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E7A31" w14:textId="77777777" w:rsidR="00CC4860" w:rsidRPr="00925364" w:rsidRDefault="00C75D77">
      <w:pPr>
        <w:rPr>
          <w:rFonts w:ascii="Times New Roman" w:hAnsi="Times New Roman" w:cs="Times New Roman"/>
          <w:b/>
          <w:sz w:val="28"/>
          <w:szCs w:val="28"/>
        </w:rPr>
      </w:pPr>
      <w:r w:rsidRPr="00925364">
        <w:rPr>
          <w:rFonts w:ascii="Times New Roman" w:hAnsi="Times New Roman" w:cs="Times New Roman"/>
          <w:b/>
          <w:sz w:val="28"/>
          <w:szCs w:val="28"/>
        </w:rPr>
        <w:t>Yield gap analysis of rapeseed- mustard in Senapati District, Manipur, India</w:t>
      </w:r>
    </w:p>
    <w:p w14:paraId="51BDAF4F" w14:textId="77777777" w:rsidR="00BE2C1E" w:rsidRPr="00BE2C1E" w:rsidRDefault="00BE2C1E" w:rsidP="00BE2C1E">
      <w:pPr>
        <w:pStyle w:val="NoSpacing"/>
        <w:spacing w:line="276" w:lineRule="auto"/>
        <w:jc w:val="center"/>
        <w:rPr>
          <w:rFonts w:ascii="Times New Roman" w:hAnsi="Times New Roman" w:cs="Times New Roman"/>
        </w:rPr>
      </w:pPr>
    </w:p>
    <w:p w14:paraId="74FB45DC" w14:textId="77777777" w:rsidR="00C75D77" w:rsidRPr="00B64251" w:rsidRDefault="00B64251">
      <w:pPr>
        <w:rPr>
          <w:rFonts w:ascii="Times New Roman" w:hAnsi="Times New Roman" w:cs="Times New Roman"/>
          <w:b/>
          <w:sz w:val="24"/>
          <w:szCs w:val="24"/>
        </w:rPr>
      </w:pPr>
      <w:r w:rsidRPr="00B64251">
        <w:rPr>
          <w:rFonts w:ascii="Times New Roman" w:hAnsi="Times New Roman" w:cs="Times New Roman"/>
          <w:b/>
          <w:sz w:val="24"/>
          <w:szCs w:val="24"/>
        </w:rPr>
        <w:t>ABSTRACT</w:t>
      </w:r>
    </w:p>
    <w:p w14:paraId="66B3F2CB" w14:textId="77777777" w:rsidR="00C75D77" w:rsidRPr="00022FB3" w:rsidRDefault="00C75D77" w:rsidP="00BE2C1E">
      <w:pPr>
        <w:pStyle w:val="Default"/>
        <w:spacing w:line="360" w:lineRule="auto"/>
        <w:jc w:val="both"/>
        <w:rPr>
          <w:rFonts w:ascii="Times New Roman" w:hAnsi="Times New Roman" w:cs="Times New Roman"/>
          <w:color w:val="000000" w:themeColor="text1"/>
          <w:shd w:val="clear" w:color="auto" w:fill="FFFFFF"/>
        </w:rPr>
      </w:pPr>
      <w:r w:rsidRPr="00C75D77">
        <w:rPr>
          <w:rFonts w:ascii="Times New Roman" w:hAnsi="Times New Roman" w:cs="Times New Roman"/>
        </w:rPr>
        <w:t xml:space="preserve">The present study was carried out by KVK </w:t>
      </w:r>
      <w:r>
        <w:rPr>
          <w:rFonts w:ascii="Times New Roman" w:hAnsi="Times New Roman" w:cs="Times New Roman"/>
        </w:rPr>
        <w:t>Senapati, Manipur at eighteen villages</w:t>
      </w:r>
      <w:r w:rsidRPr="00C75D77">
        <w:rPr>
          <w:rFonts w:ascii="Times New Roman" w:hAnsi="Times New Roman" w:cs="Times New Roman"/>
        </w:rPr>
        <w:t xml:space="preserve"> </w:t>
      </w:r>
      <w:r w:rsidR="00D62C2A">
        <w:rPr>
          <w:rFonts w:ascii="Times New Roman" w:hAnsi="Times New Roman" w:cs="Times New Roman"/>
        </w:rPr>
        <w:t xml:space="preserve">covering an area of 180 ha </w:t>
      </w:r>
      <w:r w:rsidRPr="00C75D77">
        <w:rPr>
          <w:rFonts w:ascii="Times New Roman" w:hAnsi="Times New Roman" w:cs="Times New Roman"/>
        </w:rPr>
        <w:t xml:space="preserve">to </w:t>
      </w:r>
      <w:r>
        <w:rPr>
          <w:rFonts w:ascii="Times New Roman" w:hAnsi="Times New Roman" w:cs="Times New Roman"/>
        </w:rPr>
        <w:t>evaluate</w:t>
      </w:r>
      <w:r w:rsidRPr="00C75D77">
        <w:rPr>
          <w:rFonts w:ascii="Times New Roman" w:hAnsi="Times New Roman" w:cs="Times New Roman"/>
        </w:rPr>
        <w:t xml:space="preserve"> the yield gaps between improved practices and farmers practice of rapeseed- mustard crops. A total of </w:t>
      </w:r>
      <w:r>
        <w:rPr>
          <w:rFonts w:ascii="Times New Roman" w:hAnsi="Times New Roman" w:cs="Times New Roman"/>
        </w:rPr>
        <w:t>425</w:t>
      </w:r>
      <w:r w:rsidRPr="00C75D77">
        <w:rPr>
          <w:rFonts w:ascii="Times New Roman" w:hAnsi="Times New Roman" w:cs="Times New Roman"/>
        </w:rPr>
        <w:t xml:space="preserve"> nos. of </w:t>
      </w:r>
      <w:proofErr w:type="gramStart"/>
      <w:r w:rsidRPr="00C75D77">
        <w:rPr>
          <w:rFonts w:ascii="Times New Roman" w:hAnsi="Times New Roman" w:cs="Times New Roman"/>
        </w:rPr>
        <w:t>front line</w:t>
      </w:r>
      <w:proofErr w:type="gramEnd"/>
      <w:r w:rsidRPr="00C75D77">
        <w:rPr>
          <w:rFonts w:ascii="Times New Roman" w:hAnsi="Times New Roman" w:cs="Times New Roman"/>
        </w:rPr>
        <w:t xml:space="preserve"> demonstration (FLD)s were evaluated to find out the yield gaps between </w:t>
      </w:r>
      <w:r>
        <w:rPr>
          <w:rFonts w:ascii="Times New Roman" w:hAnsi="Times New Roman" w:cs="Times New Roman"/>
        </w:rPr>
        <w:t>high yielding varieties of rapeseed- mustard</w:t>
      </w:r>
      <w:r w:rsidRPr="00C75D77">
        <w:rPr>
          <w:rFonts w:ascii="Times New Roman" w:hAnsi="Times New Roman" w:cs="Times New Roman"/>
        </w:rPr>
        <w:t xml:space="preserve"> and variety grown by farmers.</w:t>
      </w:r>
      <w:r>
        <w:rPr>
          <w:rFonts w:ascii="Times New Roman" w:hAnsi="Times New Roman" w:cs="Times New Roman"/>
        </w:rPr>
        <w:t xml:space="preserve"> </w:t>
      </w:r>
      <w:r w:rsidR="00D62C2A">
        <w:rPr>
          <w:rFonts w:ascii="Times New Roman" w:hAnsi="Times New Roman" w:cs="Times New Roman"/>
        </w:rPr>
        <w:t xml:space="preserve">The </w:t>
      </w:r>
      <w:r w:rsidRPr="00D62C2A">
        <w:rPr>
          <w:rFonts w:ascii="Times New Roman" w:hAnsi="Times New Roman" w:cs="Times New Roman"/>
        </w:rPr>
        <w:t xml:space="preserve">average yield under demonstration recorded </w:t>
      </w:r>
      <w:r w:rsidR="00D62C2A">
        <w:rPr>
          <w:rFonts w:ascii="Times New Roman" w:hAnsi="Times New Roman" w:cs="Times New Roman"/>
        </w:rPr>
        <w:t>851.75</w:t>
      </w:r>
      <w:r w:rsidRPr="00D62C2A">
        <w:rPr>
          <w:rFonts w:ascii="Times New Roman" w:hAnsi="Times New Roman" w:cs="Times New Roman"/>
        </w:rPr>
        <w:t xml:space="preserve"> </w:t>
      </w:r>
      <w:r w:rsidR="00D62C2A">
        <w:rPr>
          <w:rFonts w:ascii="Times New Roman" w:hAnsi="Times New Roman" w:cs="Times New Roman"/>
        </w:rPr>
        <w:t>kg</w:t>
      </w:r>
      <w:r w:rsidRPr="00D62C2A">
        <w:rPr>
          <w:rFonts w:ascii="Times New Roman" w:hAnsi="Times New Roman" w:cs="Times New Roman"/>
        </w:rPr>
        <w:t>/ ha as against a</w:t>
      </w:r>
      <w:r w:rsidR="00D62C2A">
        <w:rPr>
          <w:rFonts w:ascii="Times New Roman" w:hAnsi="Times New Roman" w:cs="Times New Roman"/>
        </w:rPr>
        <w:t>n average</w:t>
      </w:r>
      <w:r w:rsidRPr="00D62C2A">
        <w:rPr>
          <w:rFonts w:ascii="Times New Roman" w:hAnsi="Times New Roman" w:cs="Times New Roman"/>
        </w:rPr>
        <w:t xml:space="preserve"> yield of </w:t>
      </w:r>
      <w:r w:rsidR="00D62C2A">
        <w:rPr>
          <w:rFonts w:ascii="Times New Roman" w:hAnsi="Times New Roman" w:cs="Times New Roman"/>
        </w:rPr>
        <w:t xml:space="preserve">566.12 kg/ ha </w:t>
      </w:r>
      <w:r w:rsidRPr="00D62C2A">
        <w:rPr>
          <w:rFonts w:ascii="Times New Roman" w:hAnsi="Times New Roman" w:cs="Times New Roman"/>
        </w:rPr>
        <w:t xml:space="preserve">under farmers practice. </w:t>
      </w:r>
      <w:r w:rsidR="0036179A" w:rsidRPr="00A76D30">
        <w:rPr>
          <w:rFonts w:ascii="Times New Roman" w:hAnsi="Times New Roman" w:cs="Times New Roman"/>
          <w:color w:val="000000" w:themeColor="text1"/>
          <w:shd w:val="clear" w:color="auto" w:fill="FFFFFF"/>
        </w:rPr>
        <w:t>In the demonstration plot, the increase in yield resulting from technological intervention was 33.47% compared to the methods used by farmers.</w:t>
      </w:r>
      <w:r w:rsidR="00A76D30">
        <w:rPr>
          <w:rFonts w:ascii="Times New Roman" w:hAnsi="Times New Roman" w:cs="Times New Roman"/>
          <w:color w:val="000000" w:themeColor="text1"/>
          <w:shd w:val="clear" w:color="auto" w:fill="FFFFFF"/>
        </w:rPr>
        <w:t xml:space="preserve"> The benefit cost ratio ranges from 1.77- 1.89 in recommended practices and 1.51- 1.66 in farmers practice</w:t>
      </w:r>
      <w:r w:rsidR="00A76D30" w:rsidRPr="00022FB3">
        <w:rPr>
          <w:rFonts w:ascii="Times New Roman" w:hAnsi="Times New Roman" w:cs="Times New Roman"/>
          <w:color w:val="000000" w:themeColor="text1"/>
          <w:shd w:val="clear" w:color="auto" w:fill="FFFFFF"/>
        </w:rPr>
        <w:t xml:space="preserve">. </w:t>
      </w:r>
      <w:r w:rsidR="007B4CEC" w:rsidRPr="00022FB3">
        <w:rPr>
          <w:rFonts w:ascii="Times New Roman" w:hAnsi="Times New Roman" w:cs="Times New Roman"/>
          <w:color w:val="000000" w:themeColor="text1"/>
          <w:shd w:val="clear" w:color="auto" w:fill="FFFFFF"/>
        </w:rPr>
        <w:t>The average extension gap, technology gap, and technology index were noted as 285.62 kg/ha, 371 kg/ha, and 29.37 percent, respectively. The study indicated that the yield of grain and economic returns were greater with the recommended methods compared to those used by farmers. Consequently, the rapeseed-mustard cluster front line demonstration proved effective in enhancing productivity and transforming farmers' knowledg</w:t>
      </w:r>
      <w:bookmarkStart w:id="0" w:name="_GoBack"/>
      <w:bookmarkEnd w:id="0"/>
      <w:r w:rsidR="007B4CEC" w:rsidRPr="00022FB3">
        <w:rPr>
          <w:rFonts w:ascii="Times New Roman" w:hAnsi="Times New Roman" w:cs="Times New Roman"/>
          <w:color w:val="000000" w:themeColor="text1"/>
          <w:shd w:val="clear" w:color="auto" w:fill="FFFFFF"/>
        </w:rPr>
        <w:t>e, perceptions, and skills.</w:t>
      </w:r>
    </w:p>
    <w:p w14:paraId="207648EA" w14:textId="77777777" w:rsidR="007B4CEC" w:rsidRDefault="007B4CEC" w:rsidP="007B4CEC">
      <w:pPr>
        <w:pStyle w:val="Default"/>
        <w:jc w:val="both"/>
        <w:rPr>
          <w:rFonts w:ascii="Times New Roman" w:hAnsi="Times New Roman" w:cs="Times New Roman"/>
          <w:color w:val="1F243C"/>
          <w:shd w:val="clear" w:color="auto" w:fill="FFFFFF"/>
        </w:rPr>
      </w:pPr>
    </w:p>
    <w:p w14:paraId="74D7F373" w14:textId="77777777" w:rsidR="007B4CEC" w:rsidRDefault="007B4CEC" w:rsidP="007B4CEC">
      <w:pPr>
        <w:pStyle w:val="Default"/>
        <w:jc w:val="both"/>
        <w:rPr>
          <w:rFonts w:ascii="Times New Roman" w:hAnsi="Times New Roman" w:cs="Times New Roman"/>
          <w:i/>
          <w:iCs/>
          <w:color w:val="000000" w:themeColor="text1"/>
        </w:rPr>
      </w:pPr>
      <w:r w:rsidRPr="007B4CEC">
        <w:rPr>
          <w:rFonts w:ascii="Times New Roman" w:hAnsi="Times New Roman" w:cs="Times New Roman"/>
          <w:i/>
          <w:iCs/>
          <w:color w:val="000000" w:themeColor="text1"/>
        </w:rPr>
        <w:t xml:space="preserve">Keywords: </w:t>
      </w:r>
      <w:r>
        <w:rPr>
          <w:rFonts w:ascii="Times New Roman" w:hAnsi="Times New Roman" w:cs="Times New Roman"/>
          <w:i/>
          <w:iCs/>
          <w:color w:val="000000" w:themeColor="text1"/>
        </w:rPr>
        <w:t>Rapeseed-mustard</w:t>
      </w:r>
      <w:r w:rsidRPr="007B4CEC">
        <w:rPr>
          <w:rFonts w:ascii="Times New Roman" w:hAnsi="Times New Roman" w:cs="Times New Roman"/>
          <w:i/>
          <w:iCs/>
          <w:color w:val="000000" w:themeColor="text1"/>
        </w:rPr>
        <w:t>; extension gap; technology gap; technology index.</w:t>
      </w:r>
    </w:p>
    <w:p w14:paraId="1BA376B2" w14:textId="77777777" w:rsidR="007B4CEC" w:rsidRPr="00B64251" w:rsidRDefault="007B4CEC" w:rsidP="007B4CEC">
      <w:pPr>
        <w:pStyle w:val="Default"/>
        <w:jc w:val="both"/>
        <w:rPr>
          <w:rFonts w:ascii="Times New Roman" w:hAnsi="Times New Roman" w:cs="Times New Roman"/>
          <w:b/>
          <w:i/>
          <w:iCs/>
          <w:color w:val="000000" w:themeColor="text1"/>
        </w:rPr>
      </w:pPr>
    </w:p>
    <w:p w14:paraId="690D3E23" w14:textId="77777777" w:rsidR="007B4CEC" w:rsidRPr="00B64251" w:rsidRDefault="00B64251" w:rsidP="00BE2C1E">
      <w:pPr>
        <w:pStyle w:val="Default"/>
        <w:spacing w:line="360" w:lineRule="auto"/>
        <w:jc w:val="both"/>
        <w:rPr>
          <w:rFonts w:ascii="Times New Roman" w:hAnsi="Times New Roman" w:cs="Times New Roman"/>
          <w:b/>
          <w:iCs/>
          <w:color w:val="000000" w:themeColor="text1"/>
        </w:rPr>
      </w:pPr>
      <w:r w:rsidRPr="00B64251">
        <w:rPr>
          <w:rFonts w:ascii="Times New Roman" w:hAnsi="Times New Roman" w:cs="Times New Roman"/>
          <w:b/>
          <w:iCs/>
          <w:color w:val="000000" w:themeColor="text1"/>
        </w:rPr>
        <w:t>INTRODUCTION</w:t>
      </w:r>
    </w:p>
    <w:p w14:paraId="3C15BCC0" w14:textId="77777777" w:rsidR="007B4CEC" w:rsidRDefault="002F50B9" w:rsidP="00BE2C1E">
      <w:pPr>
        <w:pStyle w:val="Default"/>
        <w:spacing w:line="360" w:lineRule="auto"/>
        <w:jc w:val="both"/>
        <w:rPr>
          <w:rFonts w:ascii="Times New Roman" w:hAnsi="Times New Roman" w:cs="Times New Roman"/>
          <w:color w:val="000000" w:themeColor="text1"/>
        </w:rPr>
      </w:pPr>
      <w:r w:rsidRPr="002F50B9">
        <w:rPr>
          <w:rFonts w:ascii="Times New Roman" w:hAnsi="Times New Roman" w:cs="Times New Roman"/>
          <w:color w:val="000000" w:themeColor="text1"/>
        </w:rPr>
        <w:t>Rapeseed (</w:t>
      </w:r>
      <w:r w:rsidRPr="00726C91">
        <w:rPr>
          <w:rFonts w:ascii="Times New Roman" w:hAnsi="Times New Roman" w:cs="Times New Roman"/>
          <w:i/>
          <w:color w:val="000000" w:themeColor="text1"/>
        </w:rPr>
        <w:t>Brassica campestris</w:t>
      </w:r>
      <w:r w:rsidRPr="002F50B9">
        <w:rPr>
          <w:rFonts w:ascii="Times New Roman" w:hAnsi="Times New Roman" w:cs="Times New Roman"/>
          <w:color w:val="000000" w:themeColor="text1"/>
        </w:rPr>
        <w:t>) and mustard (</w:t>
      </w:r>
      <w:r w:rsidRPr="00726C91">
        <w:rPr>
          <w:rFonts w:ascii="Times New Roman" w:hAnsi="Times New Roman" w:cs="Times New Roman"/>
          <w:i/>
          <w:color w:val="000000" w:themeColor="text1"/>
        </w:rPr>
        <w:t>Brassica juncea</w:t>
      </w:r>
      <w:r w:rsidRPr="002F50B9">
        <w:rPr>
          <w:rFonts w:ascii="Times New Roman" w:hAnsi="Times New Roman" w:cs="Times New Roman"/>
          <w:color w:val="000000" w:themeColor="text1"/>
        </w:rPr>
        <w:t>) are the primary rabi oilseed crops cultivated in India. India ranks among the top producers of these crops worldwide. The production of rapeseed and mustard in India represents approximately 18% of the country's overall oilseed production. Due to the disparity between domestic supply and actual demand for edible oils, India is forced to import these oils. Rapeseed-mustard serves as a critical income source, particularly for marginal and small farmers in rain-fed regions. As these crops are primarily grown in areas with limited resources and dependent on rainfall, their role in providing livelihood security for small and marginal far</w:t>
      </w:r>
      <w:r w:rsidR="005327EA">
        <w:rPr>
          <w:rFonts w:ascii="Times New Roman" w:hAnsi="Times New Roman" w:cs="Times New Roman"/>
          <w:color w:val="000000" w:themeColor="text1"/>
        </w:rPr>
        <w:t>mers in these areas is crucial (Sunil Kumar et al., 2020).</w:t>
      </w:r>
      <w:r>
        <w:rPr>
          <w:rFonts w:ascii="Times New Roman" w:hAnsi="Times New Roman" w:cs="Times New Roman"/>
          <w:color w:val="000000" w:themeColor="text1"/>
        </w:rPr>
        <w:t xml:space="preserve"> </w:t>
      </w:r>
    </w:p>
    <w:p w14:paraId="28F6EB24" w14:textId="77777777" w:rsidR="003C2D8A" w:rsidRDefault="003C2D8A" w:rsidP="00BE2C1E">
      <w:pPr>
        <w:pStyle w:val="Default"/>
        <w:spacing w:line="360" w:lineRule="auto"/>
        <w:jc w:val="both"/>
        <w:rPr>
          <w:rFonts w:ascii="Times New Roman" w:hAnsi="Times New Roman" w:cs="Times New Roman"/>
          <w:color w:val="000000" w:themeColor="text1"/>
        </w:rPr>
      </w:pPr>
      <w:r w:rsidRPr="003C2D8A">
        <w:rPr>
          <w:rFonts w:ascii="Times New Roman" w:hAnsi="Times New Roman" w:cs="Times New Roman"/>
          <w:color w:val="000000" w:themeColor="text1"/>
        </w:rPr>
        <w:t xml:space="preserve">Rain-fed farming accounts for around 30.7% of the rapeseed mustard acreage. The acreage, output, and yield of rapeseed-mustard in India have been fluctuating due to a variety of biotic and abiotic pressures as well as India's domestic price support program, despite the high quality </w:t>
      </w:r>
      <w:r w:rsidRPr="003C2D8A">
        <w:rPr>
          <w:rFonts w:ascii="Times New Roman" w:hAnsi="Times New Roman" w:cs="Times New Roman"/>
          <w:color w:val="000000" w:themeColor="text1"/>
        </w:rPr>
        <w:lastRenderedPageBreak/>
        <w:t>of the oil and meal and its broad adaptability for a variety of agro-climatic conditions. However, the crop has the ability to support livelihood security and guarantee nutritional security</w:t>
      </w:r>
      <w:r w:rsidR="005327EA" w:rsidRPr="005327EA">
        <w:rPr>
          <w:rFonts w:ascii="Times New Roman" w:hAnsi="Times New Roman" w:cs="Times New Roman"/>
        </w:rPr>
        <w:t xml:space="preserve"> </w:t>
      </w:r>
      <w:r w:rsidR="005327EA">
        <w:rPr>
          <w:rFonts w:ascii="Times New Roman" w:hAnsi="Times New Roman" w:cs="Times New Roman"/>
        </w:rPr>
        <w:t>(</w:t>
      </w:r>
      <w:r w:rsidR="005327EA" w:rsidRPr="003C2D8A">
        <w:rPr>
          <w:rFonts w:ascii="Times New Roman" w:hAnsi="Times New Roman" w:cs="Times New Roman"/>
        </w:rPr>
        <w:t>Niharika</w:t>
      </w:r>
      <w:r w:rsidR="005327EA">
        <w:rPr>
          <w:rFonts w:ascii="Times New Roman" w:hAnsi="Times New Roman" w:cs="Times New Roman"/>
        </w:rPr>
        <w:t xml:space="preserve"> et al., 2022)</w:t>
      </w:r>
    </w:p>
    <w:p w14:paraId="23A7924E" w14:textId="77777777" w:rsidR="00674928" w:rsidRDefault="00AF77B4" w:rsidP="00BE2C1E">
      <w:pPr>
        <w:pStyle w:val="Default"/>
        <w:spacing w:line="360" w:lineRule="auto"/>
        <w:jc w:val="both"/>
        <w:rPr>
          <w:rFonts w:ascii="Times New Roman" w:hAnsi="Times New Roman" w:cs="Times New Roman"/>
          <w:color w:val="000000" w:themeColor="text1"/>
        </w:rPr>
      </w:pPr>
      <w:r w:rsidRPr="00AF77B4">
        <w:rPr>
          <w:rFonts w:ascii="Times New Roman" w:hAnsi="Times New Roman" w:cs="Times New Roman"/>
          <w:color w:val="000000" w:themeColor="text1"/>
        </w:rPr>
        <w:t xml:space="preserve">Major obstacles to increasing oilseed production in </w:t>
      </w:r>
      <w:r>
        <w:rPr>
          <w:rFonts w:ascii="Times New Roman" w:hAnsi="Times New Roman" w:cs="Times New Roman"/>
          <w:color w:val="000000" w:themeColor="text1"/>
        </w:rPr>
        <w:t xml:space="preserve">Senapati </w:t>
      </w:r>
      <w:r w:rsidRPr="00AF77B4">
        <w:rPr>
          <w:rFonts w:ascii="Times New Roman" w:hAnsi="Times New Roman" w:cs="Times New Roman"/>
          <w:color w:val="000000" w:themeColor="text1"/>
        </w:rPr>
        <w:t>district include low oilseed productivity brought on by farmers' limited resources, lack of oil extraction facilities, lack of technical expertise, hesitancy to produce oilseeds, weather uncertainty, lack of high-quality seed, etc., which makes farmers reluctant to manage the crop scientifically.</w:t>
      </w:r>
    </w:p>
    <w:p w14:paraId="6EA48616" w14:textId="77777777" w:rsidR="00AF77B4" w:rsidRDefault="00AF77B4" w:rsidP="00BE2C1E">
      <w:pPr>
        <w:pStyle w:val="Default"/>
        <w:spacing w:line="360" w:lineRule="auto"/>
        <w:jc w:val="both"/>
        <w:rPr>
          <w:rFonts w:ascii="Times New Roman" w:hAnsi="Times New Roman" w:cs="Times New Roman"/>
          <w:color w:val="000000" w:themeColor="text1"/>
        </w:rPr>
      </w:pPr>
      <w:r w:rsidRPr="00AF77B4">
        <w:rPr>
          <w:rFonts w:ascii="Times New Roman" w:hAnsi="Times New Roman" w:cs="Times New Roman"/>
          <w:color w:val="000000" w:themeColor="text1"/>
        </w:rPr>
        <w:t>Nonetheless, the yield gap can be closed and productivity</w:t>
      </w:r>
      <w:r>
        <w:rPr>
          <w:rFonts w:ascii="Times New Roman" w:hAnsi="Times New Roman" w:cs="Times New Roman"/>
          <w:color w:val="000000" w:themeColor="text1"/>
        </w:rPr>
        <w:t xml:space="preserve"> raised to its potential level </w:t>
      </w:r>
      <w:r w:rsidRPr="00AF77B4">
        <w:rPr>
          <w:rFonts w:ascii="Times New Roman" w:hAnsi="Times New Roman" w:cs="Times New Roman"/>
          <w:color w:val="000000" w:themeColor="text1"/>
        </w:rPr>
        <w:t>using the better technology already available.</w:t>
      </w:r>
      <w:r>
        <w:rPr>
          <w:rFonts w:ascii="Times New Roman" w:hAnsi="Times New Roman" w:cs="Times New Roman"/>
          <w:color w:val="000000" w:themeColor="text1"/>
        </w:rPr>
        <w:t xml:space="preserve"> </w:t>
      </w:r>
      <w:r w:rsidRPr="00AF77B4">
        <w:rPr>
          <w:rFonts w:ascii="Times New Roman" w:hAnsi="Times New Roman" w:cs="Times New Roman"/>
          <w:color w:val="000000" w:themeColor="text1"/>
        </w:rPr>
        <w:t>Low productivity is caused by a lack of understanding of recently released agricultural production and protection technologies, as well as how to manage them. The Ministry of Agriculture and Farmers' Welfare, Government of India, launched a national cluster frontline demonstration (CFLD) initiative on oilseed under the National Mission on Oilseed and Oil Palm (NMOOP) in order to meet the demand for oilseeds. The mission's primary goals are to expand oilseed crop production and area while simultaneously enhancing the supply of high-quality and effective oilseed crop planting materials.</w:t>
      </w:r>
      <w:r w:rsidR="00B64251" w:rsidRPr="00B64251">
        <w:t xml:space="preserve"> </w:t>
      </w:r>
      <w:r w:rsidR="00B64251" w:rsidRPr="00B64251">
        <w:rPr>
          <w:rFonts w:ascii="Times New Roman" w:hAnsi="Times New Roman" w:cs="Times New Roman"/>
          <w:color w:val="000000" w:themeColor="text1"/>
        </w:rPr>
        <w:t>The mission's primary plan is to increase farmer capacity while promoting improved technology, such as micro-nutrients, soil amendments, weed control, integrated pest and disease management, farm equipment and tools, micro-irrigation devices, and seeds.</w:t>
      </w:r>
      <w:r w:rsidR="00B64251">
        <w:rPr>
          <w:rFonts w:ascii="Times New Roman" w:hAnsi="Times New Roman" w:cs="Times New Roman"/>
          <w:color w:val="000000" w:themeColor="text1"/>
        </w:rPr>
        <w:t xml:space="preserve"> Under this circumstances, KVK Senapati, Manipur conducted c</w:t>
      </w:r>
      <w:r w:rsidR="00B64251" w:rsidRPr="00B64251">
        <w:rPr>
          <w:rFonts w:ascii="Times New Roman" w:hAnsi="Times New Roman" w:cs="Times New Roman"/>
          <w:color w:val="000000" w:themeColor="text1"/>
        </w:rPr>
        <w:t xml:space="preserve">luster frontline demonstrations of </w:t>
      </w:r>
      <w:r w:rsidR="00B64251">
        <w:rPr>
          <w:rFonts w:ascii="Times New Roman" w:hAnsi="Times New Roman" w:cs="Times New Roman"/>
          <w:color w:val="000000" w:themeColor="text1"/>
        </w:rPr>
        <w:t>rapeseed-mustard</w:t>
      </w:r>
      <w:r w:rsidR="00B64251" w:rsidRPr="00B64251">
        <w:rPr>
          <w:rFonts w:ascii="Times New Roman" w:hAnsi="Times New Roman" w:cs="Times New Roman"/>
          <w:color w:val="000000" w:themeColor="text1"/>
        </w:rPr>
        <w:t xml:space="preserve"> at farmers' fields in adopted villages of Senapati district, Manipur from 201</w:t>
      </w:r>
      <w:r w:rsidR="00B64251">
        <w:rPr>
          <w:rFonts w:ascii="Times New Roman" w:hAnsi="Times New Roman" w:cs="Times New Roman"/>
          <w:color w:val="000000" w:themeColor="text1"/>
        </w:rPr>
        <w:t>7</w:t>
      </w:r>
      <w:r w:rsidR="00B64251" w:rsidRPr="00B64251">
        <w:rPr>
          <w:rFonts w:ascii="Times New Roman" w:hAnsi="Times New Roman" w:cs="Times New Roman"/>
          <w:color w:val="000000" w:themeColor="text1"/>
        </w:rPr>
        <w:t>–1</w:t>
      </w:r>
      <w:r w:rsidR="00B64251">
        <w:rPr>
          <w:rFonts w:ascii="Times New Roman" w:hAnsi="Times New Roman" w:cs="Times New Roman"/>
          <w:color w:val="000000" w:themeColor="text1"/>
        </w:rPr>
        <w:t>8</w:t>
      </w:r>
      <w:r w:rsidR="00B64251" w:rsidRPr="00B64251">
        <w:rPr>
          <w:rFonts w:ascii="Times New Roman" w:hAnsi="Times New Roman" w:cs="Times New Roman"/>
          <w:color w:val="000000" w:themeColor="text1"/>
        </w:rPr>
        <w:t xml:space="preserve"> to 202</w:t>
      </w:r>
      <w:r w:rsidR="00B64251">
        <w:rPr>
          <w:rFonts w:ascii="Times New Roman" w:hAnsi="Times New Roman" w:cs="Times New Roman"/>
          <w:color w:val="000000" w:themeColor="text1"/>
        </w:rPr>
        <w:t>4</w:t>
      </w:r>
      <w:r w:rsidR="00B64251" w:rsidRPr="00B64251">
        <w:rPr>
          <w:rFonts w:ascii="Times New Roman" w:hAnsi="Times New Roman" w:cs="Times New Roman"/>
          <w:color w:val="000000" w:themeColor="text1"/>
        </w:rPr>
        <w:t>–2</w:t>
      </w:r>
      <w:r w:rsidR="00B64251">
        <w:rPr>
          <w:rFonts w:ascii="Times New Roman" w:hAnsi="Times New Roman" w:cs="Times New Roman"/>
          <w:color w:val="000000" w:themeColor="text1"/>
        </w:rPr>
        <w:t>5</w:t>
      </w:r>
      <w:r w:rsidR="00B64251" w:rsidRPr="00B64251">
        <w:rPr>
          <w:rFonts w:ascii="Times New Roman" w:hAnsi="Times New Roman" w:cs="Times New Roman"/>
          <w:color w:val="000000" w:themeColor="text1"/>
        </w:rPr>
        <w:t xml:space="preserve"> to address the factors contributing to yield reduction and the technology gap.</w:t>
      </w:r>
      <w:r w:rsidR="00B64251">
        <w:rPr>
          <w:rFonts w:ascii="Times New Roman" w:hAnsi="Times New Roman" w:cs="Times New Roman"/>
          <w:color w:val="000000" w:themeColor="text1"/>
        </w:rPr>
        <w:t xml:space="preserve"> </w:t>
      </w:r>
      <w:r w:rsidR="00B64251" w:rsidRPr="00B64251">
        <w:rPr>
          <w:rFonts w:ascii="Times New Roman" w:hAnsi="Times New Roman" w:cs="Times New Roman"/>
          <w:color w:val="000000" w:themeColor="text1"/>
        </w:rPr>
        <w:t xml:space="preserve">The study sought to evaluate how CFLDs affected the rapeseed-mustard crop in various villages within the </w:t>
      </w:r>
      <w:r w:rsidR="00B64251">
        <w:rPr>
          <w:rFonts w:ascii="Times New Roman" w:hAnsi="Times New Roman" w:cs="Times New Roman"/>
          <w:color w:val="000000" w:themeColor="text1"/>
        </w:rPr>
        <w:t>Senapati district</w:t>
      </w:r>
      <w:r w:rsidR="00B64251" w:rsidRPr="00B64251">
        <w:rPr>
          <w:rFonts w:ascii="Times New Roman" w:hAnsi="Times New Roman" w:cs="Times New Roman"/>
          <w:color w:val="000000" w:themeColor="text1"/>
        </w:rPr>
        <w:t xml:space="preserve"> in terms of grain </w:t>
      </w:r>
      <w:r w:rsidR="00B64251">
        <w:rPr>
          <w:rFonts w:ascii="Times New Roman" w:hAnsi="Times New Roman" w:cs="Times New Roman"/>
          <w:color w:val="000000" w:themeColor="text1"/>
        </w:rPr>
        <w:t>yield</w:t>
      </w:r>
      <w:r w:rsidR="00B64251" w:rsidRPr="00B64251">
        <w:rPr>
          <w:rFonts w:ascii="Times New Roman" w:hAnsi="Times New Roman" w:cs="Times New Roman"/>
          <w:color w:val="000000" w:themeColor="text1"/>
        </w:rPr>
        <w:t>, economic gains, extension, and technology gap.</w:t>
      </w:r>
    </w:p>
    <w:p w14:paraId="38B8EC55" w14:textId="77777777" w:rsidR="00BE2C1E" w:rsidRDefault="00BE2C1E" w:rsidP="00BE2C1E">
      <w:pPr>
        <w:pStyle w:val="Default"/>
        <w:spacing w:line="360" w:lineRule="auto"/>
        <w:jc w:val="both"/>
        <w:rPr>
          <w:rFonts w:ascii="Times New Roman" w:hAnsi="Times New Roman" w:cs="Times New Roman"/>
          <w:color w:val="000000" w:themeColor="text1"/>
        </w:rPr>
      </w:pPr>
    </w:p>
    <w:p w14:paraId="294F59EA" w14:textId="77777777" w:rsidR="00BE2C1E" w:rsidRDefault="00BE2C1E" w:rsidP="00BE2C1E">
      <w:pPr>
        <w:pStyle w:val="Default"/>
        <w:spacing w:line="360" w:lineRule="auto"/>
        <w:jc w:val="both"/>
        <w:rPr>
          <w:rFonts w:ascii="Times New Roman" w:hAnsi="Times New Roman" w:cs="Times New Roman"/>
          <w:color w:val="000000" w:themeColor="text1"/>
        </w:rPr>
      </w:pPr>
    </w:p>
    <w:p w14:paraId="64392219" w14:textId="77777777" w:rsidR="00674928" w:rsidRDefault="00B64251" w:rsidP="00BE2C1E">
      <w:pPr>
        <w:pStyle w:val="Default"/>
        <w:spacing w:line="360" w:lineRule="auto"/>
        <w:jc w:val="both"/>
        <w:rPr>
          <w:rFonts w:ascii="Times New Roman" w:hAnsi="Times New Roman" w:cs="Times New Roman"/>
          <w:color w:val="000000" w:themeColor="text1"/>
        </w:rPr>
      </w:pPr>
      <w:r w:rsidRPr="00B64251">
        <w:rPr>
          <w:rFonts w:ascii="Times New Roman" w:hAnsi="Times New Roman" w:cs="Times New Roman"/>
          <w:b/>
          <w:bCs/>
          <w:color w:val="000000" w:themeColor="text1"/>
        </w:rPr>
        <w:t>MATERIALS AND METHODS</w:t>
      </w:r>
    </w:p>
    <w:p w14:paraId="7EDE0CD8" w14:textId="77777777" w:rsidR="002F5852" w:rsidRDefault="006F6478" w:rsidP="00BE2C1E">
      <w:pPr>
        <w:pStyle w:val="Default"/>
        <w:spacing w:line="360" w:lineRule="auto"/>
        <w:jc w:val="both"/>
        <w:rPr>
          <w:rFonts w:ascii="Times New Roman" w:hAnsi="Times New Roman" w:cs="Times New Roman"/>
          <w:color w:val="000000" w:themeColor="text1"/>
        </w:rPr>
      </w:pPr>
      <w:r w:rsidRPr="006F6478">
        <w:rPr>
          <w:rFonts w:ascii="Times New Roman" w:hAnsi="Times New Roman" w:cs="Times New Roman"/>
          <w:color w:val="000000" w:themeColor="text1"/>
        </w:rPr>
        <w:t xml:space="preserve">The study was </w:t>
      </w:r>
      <w:r>
        <w:rPr>
          <w:rFonts w:ascii="Times New Roman" w:hAnsi="Times New Roman" w:cs="Times New Roman"/>
          <w:color w:val="000000" w:themeColor="text1"/>
        </w:rPr>
        <w:t>conducted</w:t>
      </w:r>
      <w:r w:rsidRPr="006F6478">
        <w:rPr>
          <w:rFonts w:ascii="Times New Roman" w:hAnsi="Times New Roman" w:cs="Times New Roman"/>
          <w:color w:val="000000" w:themeColor="text1"/>
        </w:rPr>
        <w:t xml:space="preserve"> by Krishi Vigyan Kendra (KVK), </w:t>
      </w:r>
      <w:r>
        <w:rPr>
          <w:rFonts w:ascii="Times New Roman" w:hAnsi="Times New Roman" w:cs="Times New Roman"/>
          <w:color w:val="000000" w:themeColor="text1"/>
        </w:rPr>
        <w:t>Senapati, Manipur,</w:t>
      </w:r>
      <w:r w:rsidRPr="006F6478">
        <w:rPr>
          <w:rFonts w:ascii="Times New Roman" w:hAnsi="Times New Roman" w:cs="Times New Roman"/>
          <w:color w:val="000000" w:themeColor="text1"/>
        </w:rPr>
        <w:t xml:space="preserve"> during </w:t>
      </w:r>
      <w:r w:rsidRPr="006F6478">
        <w:rPr>
          <w:rFonts w:ascii="Times New Roman" w:hAnsi="Times New Roman" w:cs="Times New Roman"/>
          <w:i/>
          <w:iCs/>
          <w:color w:val="000000" w:themeColor="text1"/>
        </w:rPr>
        <w:t xml:space="preserve">rabi </w:t>
      </w:r>
      <w:r w:rsidRPr="006F6478">
        <w:rPr>
          <w:rFonts w:ascii="Times New Roman" w:hAnsi="Times New Roman" w:cs="Times New Roman"/>
          <w:color w:val="000000" w:themeColor="text1"/>
        </w:rPr>
        <w:t>seasons</w:t>
      </w:r>
      <w:r>
        <w:rPr>
          <w:rFonts w:ascii="Times New Roman" w:hAnsi="Times New Roman" w:cs="Times New Roman"/>
          <w:color w:val="000000" w:themeColor="text1"/>
        </w:rPr>
        <w:t xml:space="preserve"> </w:t>
      </w:r>
      <w:r w:rsidRPr="006F6478">
        <w:rPr>
          <w:rFonts w:ascii="Times New Roman" w:hAnsi="Times New Roman" w:cs="Times New Roman"/>
          <w:color w:val="000000" w:themeColor="text1"/>
        </w:rPr>
        <w:t>from 201</w:t>
      </w:r>
      <w:r>
        <w:rPr>
          <w:rFonts w:ascii="Times New Roman" w:hAnsi="Times New Roman" w:cs="Times New Roman"/>
          <w:color w:val="000000" w:themeColor="text1"/>
        </w:rPr>
        <w:t>7</w:t>
      </w:r>
      <w:r w:rsidRPr="006F6478">
        <w:rPr>
          <w:rFonts w:ascii="Times New Roman" w:hAnsi="Times New Roman" w:cs="Times New Roman"/>
          <w:color w:val="000000" w:themeColor="text1"/>
        </w:rPr>
        <w:t>-1</w:t>
      </w:r>
      <w:r>
        <w:rPr>
          <w:rFonts w:ascii="Times New Roman" w:hAnsi="Times New Roman" w:cs="Times New Roman"/>
          <w:color w:val="000000" w:themeColor="text1"/>
        </w:rPr>
        <w:t>8</w:t>
      </w:r>
      <w:r w:rsidRPr="006F6478">
        <w:rPr>
          <w:rFonts w:ascii="Times New Roman" w:hAnsi="Times New Roman" w:cs="Times New Roman"/>
          <w:color w:val="000000" w:themeColor="text1"/>
        </w:rPr>
        <w:t xml:space="preserve"> to 20</w:t>
      </w:r>
      <w:r>
        <w:rPr>
          <w:rFonts w:ascii="Times New Roman" w:hAnsi="Times New Roman" w:cs="Times New Roman"/>
          <w:color w:val="000000" w:themeColor="text1"/>
        </w:rPr>
        <w:t>24</w:t>
      </w:r>
      <w:r w:rsidRPr="006F6478">
        <w:rPr>
          <w:rFonts w:ascii="Times New Roman" w:hAnsi="Times New Roman" w:cs="Times New Roman"/>
          <w:color w:val="000000" w:themeColor="text1"/>
        </w:rPr>
        <w:t>-2</w:t>
      </w:r>
      <w:r>
        <w:rPr>
          <w:rFonts w:ascii="Times New Roman" w:hAnsi="Times New Roman" w:cs="Times New Roman"/>
          <w:color w:val="000000" w:themeColor="text1"/>
        </w:rPr>
        <w:t>5</w:t>
      </w:r>
      <w:r w:rsidRPr="006F6478">
        <w:rPr>
          <w:rFonts w:ascii="Times New Roman" w:hAnsi="Times New Roman" w:cs="Times New Roman"/>
          <w:color w:val="000000" w:themeColor="text1"/>
        </w:rPr>
        <w:t xml:space="preserve"> in </w:t>
      </w:r>
      <w:r>
        <w:rPr>
          <w:rFonts w:ascii="Times New Roman" w:hAnsi="Times New Roman" w:cs="Times New Roman"/>
          <w:color w:val="000000" w:themeColor="text1"/>
        </w:rPr>
        <w:t xml:space="preserve">eighteen </w:t>
      </w:r>
      <w:r w:rsidRPr="006F6478">
        <w:rPr>
          <w:rFonts w:ascii="Times New Roman" w:hAnsi="Times New Roman" w:cs="Times New Roman"/>
          <w:color w:val="000000" w:themeColor="text1"/>
        </w:rPr>
        <w:t xml:space="preserve">different villages of </w:t>
      </w:r>
      <w:r>
        <w:rPr>
          <w:rFonts w:ascii="Times New Roman" w:hAnsi="Times New Roman" w:cs="Times New Roman"/>
          <w:color w:val="000000" w:themeColor="text1"/>
        </w:rPr>
        <w:t>Senapati</w:t>
      </w:r>
      <w:r w:rsidR="00CD30E3">
        <w:rPr>
          <w:rFonts w:ascii="Times New Roman" w:hAnsi="Times New Roman" w:cs="Times New Roman"/>
          <w:color w:val="000000" w:themeColor="text1"/>
        </w:rPr>
        <w:t xml:space="preserve"> and </w:t>
      </w:r>
      <w:proofErr w:type="spellStart"/>
      <w:r w:rsidR="00CD30E3">
        <w:rPr>
          <w:rFonts w:ascii="Times New Roman" w:hAnsi="Times New Roman" w:cs="Times New Roman"/>
          <w:color w:val="000000" w:themeColor="text1"/>
        </w:rPr>
        <w:t>Kangpokpi</w:t>
      </w:r>
      <w:proofErr w:type="spellEnd"/>
      <w:r w:rsidR="00CD30E3">
        <w:rPr>
          <w:rFonts w:ascii="Times New Roman" w:hAnsi="Times New Roman" w:cs="Times New Roman"/>
          <w:color w:val="000000" w:themeColor="text1"/>
        </w:rPr>
        <w:t xml:space="preserve"> </w:t>
      </w:r>
      <w:r w:rsidRPr="006F6478">
        <w:rPr>
          <w:rFonts w:ascii="Times New Roman" w:hAnsi="Times New Roman" w:cs="Times New Roman"/>
          <w:color w:val="000000" w:themeColor="text1"/>
        </w:rPr>
        <w:t>district</w:t>
      </w:r>
      <w:r>
        <w:rPr>
          <w:rFonts w:ascii="Times New Roman" w:hAnsi="Times New Roman" w:cs="Times New Roman"/>
          <w:color w:val="000000" w:themeColor="text1"/>
        </w:rPr>
        <w:t xml:space="preserve">. </w:t>
      </w:r>
      <w:r w:rsidR="00FD6759" w:rsidRPr="00FD6759">
        <w:rPr>
          <w:rFonts w:ascii="Times New Roman" w:hAnsi="Times New Roman" w:cs="Times New Roman"/>
          <w:color w:val="000000" w:themeColor="text1"/>
        </w:rPr>
        <w:t xml:space="preserve">CFLD was taken and </w:t>
      </w:r>
      <w:r w:rsidR="00FD6759">
        <w:rPr>
          <w:rFonts w:ascii="Times New Roman" w:hAnsi="Times New Roman" w:cs="Times New Roman"/>
          <w:color w:val="000000" w:themeColor="text1"/>
        </w:rPr>
        <w:t>demonstrated</w:t>
      </w:r>
      <w:r w:rsidR="00FD6759" w:rsidRPr="00FD6759">
        <w:rPr>
          <w:rFonts w:ascii="Times New Roman" w:hAnsi="Times New Roman" w:cs="Times New Roman"/>
          <w:color w:val="000000" w:themeColor="text1"/>
        </w:rPr>
        <w:t xml:space="preserve"> in the farmers' field for the TS 36 variety in 2017–18 and 2018–19, the NRCBH 101 variety in 2019–20 and 2020–21, and the TS 38 variety in 2021–</w:t>
      </w:r>
      <w:r w:rsidR="00FD6759" w:rsidRPr="00FD6759">
        <w:rPr>
          <w:rFonts w:ascii="Times New Roman" w:hAnsi="Times New Roman" w:cs="Times New Roman"/>
          <w:color w:val="000000" w:themeColor="text1"/>
        </w:rPr>
        <w:lastRenderedPageBreak/>
        <w:t xml:space="preserve">22 to 2024–25. </w:t>
      </w:r>
      <w:r w:rsidR="009B7382">
        <w:rPr>
          <w:rFonts w:ascii="Times New Roman" w:hAnsi="Times New Roman" w:cs="Times New Roman"/>
          <w:color w:val="000000" w:themeColor="text1"/>
        </w:rPr>
        <w:t>The year wise farmers, area and villages covered is also interpreted in Fig.1.</w:t>
      </w:r>
      <w:r w:rsidR="00D56D0E" w:rsidRPr="00D56D0E">
        <w:rPr>
          <w:rFonts w:ascii="Times New Roman" w:hAnsi="Times New Roman" w:cs="Times New Roman"/>
          <w:color w:val="000000" w:themeColor="text1"/>
        </w:rPr>
        <w:t>During these eight years of research, 425 farmers worked across 180 hectares</w:t>
      </w:r>
      <w:r w:rsidR="002F5852">
        <w:rPr>
          <w:rFonts w:ascii="Times New Roman" w:hAnsi="Times New Roman" w:cs="Times New Roman"/>
          <w:color w:val="000000" w:themeColor="text1"/>
        </w:rPr>
        <w:t xml:space="preserve"> (Table 1)</w:t>
      </w:r>
      <w:r w:rsidR="00D56D0E" w:rsidRPr="00D56D0E">
        <w:rPr>
          <w:rFonts w:ascii="Times New Roman" w:hAnsi="Times New Roman" w:cs="Times New Roman"/>
          <w:color w:val="000000" w:themeColor="text1"/>
        </w:rPr>
        <w:t>.</w:t>
      </w:r>
    </w:p>
    <w:p w14:paraId="279FACA9" w14:textId="77777777" w:rsidR="002F5852" w:rsidRDefault="002F5852" w:rsidP="007B4CEC">
      <w:pPr>
        <w:pStyle w:val="Default"/>
        <w:jc w:val="both"/>
        <w:rPr>
          <w:rFonts w:ascii="Times New Roman" w:hAnsi="Times New Roman" w:cs="Times New Roman"/>
          <w:color w:val="000000" w:themeColor="text1"/>
        </w:rPr>
      </w:pPr>
    </w:p>
    <w:tbl>
      <w:tblPr>
        <w:tblStyle w:val="TableGrid"/>
        <w:tblpPr w:leftFromText="180" w:rightFromText="180" w:vertAnchor="text" w:horzAnchor="margin" w:tblpY="785"/>
        <w:tblW w:w="10458" w:type="dxa"/>
        <w:tblLayout w:type="fixed"/>
        <w:tblLook w:val="0000" w:firstRow="0" w:lastRow="0" w:firstColumn="0" w:lastColumn="0" w:noHBand="0" w:noVBand="0"/>
      </w:tblPr>
      <w:tblGrid>
        <w:gridCol w:w="1080"/>
        <w:gridCol w:w="1620"/>
        <w:gridCol w:w="828"/>
        <w:gridCol w:w="1530"/>
        <w:gridCol w:w="990"/>
        <w:gridCol w:w="1260"/>
        <w:gridCol w:w="3150"/>
      </w:tblGrid>
      <w:tr w:rsidR="002F5852" w:rsidRPr="00A7120C" w14:paraId="139145C6" w14:textId="77777777" w:rsidTr="002F5852">
        <w:trPr>
          <w:trHeight w:val="323"/>
        </w:trPr>
        <w:tc>
          <w:tcPr>
            <w:tcW w:w="1080" w:type="dxa"/>
          </w:tcPr>
          <w:p w14:paraId="33AFA257"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Year </w:t>
            </w:r>
          </w:p>
        </w:tc>
        <w:tc>
          <w:tcPr>
            <w:tcW w:w="1620" w:type="dxa"/>
          </w:tcPr>
          <w:p w14:paraId="73F3C05D"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Variety </w:t>
            </w:r>
          </w:p>
        </w:tc>
        <w:tc>
          <w:tcPr>
            <w:tcW w:w="828" w:type="dxa"/>
          </w:tcPr>
          <w:p w14:paraId="6927AB0A"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No of demo </w:t>
            </w:r>
          </w:p>
        </w:tc>
        <w:tc>
          <w:tcPr>
            <w:tcW w:w="1530" w:type="dxa"/>
          </w:tcPr>
          <w:p w14:paraId="31D99732"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No of farmers covered </w:t>
            </w:r>
          </w:p>
        </w:tc>
        <w:tc>
          <w:tcPr>
            <w:tcW w:w="990" w:type="dxa"/>
          </w:tcPr>
          <w:p w14:paraId="038A169C"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Area (ha) covered </w:t>
            </w:r>
          </w:p>
        </w:tc>
        <w:tc>
          <w:tcPr>
            <w:tcW w:w="1260" w:type="dxa"/>
          </w:tcPr>
          <w:p w14:paraId="6392100C"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No of villages covered </w:t>
            </w:r>
          </w:p>
        </w:tc>
        <w:tc>
          <w:tcPr>
            <w:tcW w:w="3150" w:type="dxa"/>
          </w:tcPr>
          <w:p w14:paraId="757E9118"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Name of demo. village </w:t>
            </w:r>
          </w:p>
        </w:tc>
      </w:tr>
      <w:tr w:rsidR="002F5852" w:rsidRPr="00A7120C" w14:paraId="4CC8BF2C" w14:textId="77777777" w:rsidTr="002F5852">
        <w:trPr>
          <w:trHeight w:val="93"/>
        </w:trPr>
        <w:tc>
          <w:tcPr>
            <w:tcW w:w="1080" w:type="dxa"/>
          </w:tcPr>
          <w:p w14:paraId="472E80BD"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2017-18 </w:t>
            </w:r>
          </w:p>
        </w:tc>
        <w:tc>
          <w:tcPr>
            <w:tcW w:w="1620" w:type="dxa"/>
          </w:tcPr>
          <w:p w14:paraId="5E0DBB42"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36</w:t>
            </w:r>
          </w:p>
        </w:tc>
        <w:tc>
          <w:tcPr>
            <w:tcW w:w="828" w:type="dxa"/>
          </w:tcPr>
          <w:p w14:paraId="4FD5C2B2"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1530" w:type="dxa"/>
          </w:tcPr>
          <w:p w14:paraId="569AF9D5"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990" w:type="dxa"/>
          </w:tcPr>
          <w:p w14:paraId="126F520C"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 </w:t>
            </w:r>
          </w:p>
        </w:tc>
        <w:tc>
          <w:tcPr>
            <w:tcW w:w="1260" w:type="dxa"/>
          </w:tcPr>
          <w:p w14:paraId="53AB5EE4"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4 </w:t>
            </w:r>
          </w:p>
        </w:tc>
        <w:tc>
          <w:tcPr>
            <w:tcW w:w="3150" w:type="dxa"/>
          </w:tcPr>
          <w:p w14:paraId="70642412"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 xml:space="preserve">Upper </w:t>
            </w:r>
            <w:proofErr w:type="spellStart"/>
            <w:r>
              <w:rPr>
                <w:rFonts w:ascii="Times New Roman" w:hAnsi="Times New Roman" w:cs="Times New Roman"/>
              </w:rPr>
              <w:t>Kathikho</w:t>
            </w:r>
            <w:proofErr w:type="spellEnd"/>
            <w:r>
              <w:rPr>
                <w:rFonts w:ascii="Times New Roman" w:hAnsi="Times New Roman" w:cs="Times New Roman"/>
              </w:rPr>
              <w:t xml:space="preserve">, T. </w:t>
            </w:r>
            <w:proofErr w:type="spellStart"/>
            <w:r>
              <w:rPr>
                <w:rFonts w:ascii="Times New Roman" w:hAnsi="Times New Roman" w:cs="Times New Roman"/>
              </w:rPr>
              <w:t>Khullen</w:t>
            </w:r>
            <w:proofErr w:type="spellEnd"/>
            <w:r>
              <w:rPr>
                <w:rFonts w:ascii="Times New Roman" w:hAnsi="Times New Roman" w:cs="Times New Roman"/>
              </w:rPr>
              <w:t xml:space="preserve">, </w:t>
            </w:r>
            <w:proofErr w:type="spellStart"/>
            <w:r>
              <w:rPr>
                <w:rFonts w:ascii="Times New Roman" w:hAnsi="Times New Roman" w:cs="Times New Roman"/>
              </w:rPr>
              <w:t>Makhan</w:t>
            </w:r>
            <w:proofErr w:type="spellEnd"/>
            <w:r>
              <w:rPr>
                <w:rFonts w:ascii="Times New Roman" w:hAnsi="Times New Roman" w:cs="Times New Roman"/>
              </w:rPr>
              <w:t xml:space="preserve">, </w:t>
            </w:r>
            <w:proofErr w:type="spellStart"/>
            <w:r>
              <w:rPr>
                <w:rFonts w:ascii="Times New Roman" w:hAnsi="Times New Roman" w:cs="Times New Roman"/>
              </w:rPr>
              <w:t>Molkon</w:t>
            </w:r>
            <w:proofErr w:type="spellEnd"/>
            <w:r w:rsidRPr="00A7120C">
              <w:rPr>
                <w:rFonts w:ascii="Times New Roman" w:hAnsi="Times New Roman" w:cs="Times New Roman"/>
              </w:rPr>
              <w:t xml:space="preserve"> </w:t>
            </w:r>
          </w:p>
        </w:tc>
      </w:tr>
      <w:tr w:rsidR="002F5852" w:rsidRPr="00A7120C" w14:paraId="3386C242" w14:textId="77777777" w:rsidTr="002F5852">
        <w:trPr>
          <w:trHeight w:val="208"/>
        </w:trPr>
        <w:tc>
          <w:tcPr>
            <w:tcW w:w="1080" w:type="dxa"/>
          </w:tcPr>
          <w:p w14:paraId="4C5AE5E8"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2018- 19 </w:t>
            </w:r>
          </w:p>
        </w:tc>
        <w:tc>
          <w:tcPr>
            <w:tcW w:w="1620" w:type="dxa"/>
          </w:tcPr>
          <w:p w14:paraId="5632D6D6"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36</w:t>
            </w:r>
          </w:p>
        </w:tc>
        <w:tc>
          <w:tcPr>
            <w:tcW w:w="828" w:type="dxa"/>
          </w:tcPr>
          <w:p w14:paraId="7768BC9C"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1530" w:type="dxa"/>
          </w:tcPr>
          <w:p w14:paraId="0818A9F5"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990" w:type="dxa"/>
          </w:tcPr>
          <w:p w14:paraId="353CC417"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 </w:t>
            </w:r>
          </w:p>
        </w:tc>
        <w:tc>
          <w:tcPr>
            <w:tcW w:w="1260" w:type="dxa"/>
          </w:tcPr>
          <w:p w14:paraId="773B8703"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5 </w:t>
            </w:r>
          </w:p>
        </w:tc>
        <w:tc>
          <w:tcPr>
            <w:tcW w:w="3150" w:type="dxa"/>
          </w:tcPr>
          <w:p w14:paraId="41B76411"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 xml:space="preserve">T. </w:t>
            </w:r>
            <w:proofErr w:type="spellStart"/>
            <w:r>
              <w:rPr>
                <w:rFonts w:ascii="Times New Roman" w:hAnsi="Times New Roman" w:cs="Times New Roman"/>
              </w:rPr>
              <w:t>Khullen</w:t>
            </w:r>
            <w:proofErr w:type="spellEnd"/>
            <w:r>
              <w:rPr>
                <w:rFonts w:ascii="Times New Roman" w:hAnsi="Times New Roman" w:cs="Times New Roman"/>
              </w:rPr>
              <w:t xml:space="preserve">,  </w:t>
            </w:r>
            <w:proofErr w:type="spellStart"/>
            <w:r>
              <w:rPr>
                <w:rFonts w:ascii="Times New Roman" w:hAnsi="Times New Roman" w:cs="Times New Roman"/>
              </w:rPr>
              <w:t>Molkon</w:t>
            </w:r>
            <w:proofErr w:type="spellEnd"/>
            <w:r>
              <w:rPr>
                <w:rFonts w:ascii="Times New Roman" w:hAnsi="Times New Roman" w:cs="Times New Roman"/>
              </w:rPr>
              <w:t xml:space="preserve">, </w:t>
            </w:r>
            <w:proofErr w:type="spellStart"/>
            <w:r>
              <w:rPr>
                <w:rFonts w:ascii="Times New Roman" w:hAnsi="Times New Roman" w:cs="Times New Roman"/>
              </w:rPr>
              <w:t>Sadu</w:t>
            </w:r>
            <w:proofErr w:type="spellEnd"/>
            <w:r>
              <w:rPr>
                <w:rFonts w:ascii="Times New Roman" w:hAnsi="Times New Roman" w:cs="Times New Roman"/>
              </w:rPr>
              <w:t xml:space="preserve">, </w:t>
            </w:r>
            <w:proofErr w:type="spellStart"/>
            <w:r>
              <w:rPr>
                <w:rFonts w:ascii="Times New Roman" w:hAnsi="Times New Roman" w:cs="Times New Roman"/>
              </w:rPr>
              <w:t>Parengba</w:t>
            </w:r>
            <w:proofErr w:type="spellEnd"/>
            <w:r>
              <w:rPr>
                <w:rFonts w:ascii="Times New Roman" w:hAnsi="Times New Roman" w:cs="Times New Roman"/>
              </w:rPr>
              <w:t xml:space="preserve">, </w:t>
            </w:r>
            <w:proofErr w:type="spellStart"/>
            <w:r>
              <w:rPr>
                <w:rFonts w:ascii="Times New Roman" w:hAnsi="Times New Roman" w:cs="Times New Roman"/>
              </w:rPr>
              <w:t>Siangai</w:t>
            </w:r>
            <w:proofErr w:type="spellEnd"/>
            <w:r>
              <w:rPr>
                <w:rFonts w:ascii="Times New Roman" w:hAnsi="Times New Roman" w:cs="Times New Roman"/>
              </w:rPr>
              <w:t xml:space="preserve"> </w:t>
            </w:r>
            <w:proofErr w:type="spellStart"/>
            <w:r>
              <w:rPr>
                <w:rFonts w:ascii="Times New Roman" w:hAnsi="Times New Roman" w:cs="Times New Roman"/>
              </w:rPr>
              <w:t>Namdai</w:t>
            </w:r>
            <w:proofErr w:type="spellEnd"/>
          </w:p>
        </w:tc>
      </w:tr>
      <w:tr w:rsidR="002F5852" w:rsidRPr="00A7120C" w14:paraId="168B31E8" w14:textId="77777777" w:rsidTr="002F5852">
        <w:trPr>
          <w:trHeight w:val="347"/>
        </w:trPr>
        <w:tc>
          <w:tcPr>
            <w:tcW w:w="1080" w:type="dxa"/>
          </w:tcPr>
          <w:p w14:paraId="53D72EE6"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2019- 20 </w:t>
            </w:r>
          </w:p>
        </w:tc>
        <w:tc>
          <w:tcPr>
            <w:tcW w:w="1620" w:type="dxa"/>
          </w:tcPr>
          <w:p w14:paraId="012F0DFE"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NRCHB- 101</w:t>
            </w:r>
          </w:p>
        </w:tc>
        <w:tc>
          <w:tcPr>
            <w:tcW w:w="828" w:type="dxa"/>
          </w:tcPr>
          <w:p w14:paraId="053873FD"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25</w:t>
            </w:r>
          </w:p>
        </w:tc>
        <w:tc>
          <w:tcPr>
            <w:tcW w:w="1530" w:type="dxa"/>
          </w:tcPr>
          <w:p w14:paraId="61C6528D"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25</w:t>
            </w:r>
          </w:p>
        </w:tc>
        <w:tc>
          <w:tcPr>
            <w:tcW w:w="990" w:type="dxa"/>
          </w:tcPr>
          <w:p w14:paraId="1059E5EB"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1</w:t>
            </w:r>
            <w:r w:rsidRPr="00A7120C">
              <w:rPr>
                <w:rFonts w:ascii="Times New Roman" w:hAnsi="Times New Roman" w:cs="Times New Roman"/>
              </w:rPr>
              <w:t xml:space="preserve">0 </w:t>
            </w:r>
          </w:p>
        </w:tc>
        <w:tc>
          <w:tcPr>
            <w:tcW w:w="1260" w:type="dxa"/>
          </w:tcPr>
          <w:p w14:paraId="63D611CE"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3</w:t>
            </w:r>
            <w:r w:rsidRPr="00A7120C">
              <w:rPr>
                <w:rFonts w:ascii="Times New Roman" w:hAnsi="Times New Roman" w:cs="Times New Roman"/>
              </w:rPr>
              <w:t xml:space="preserve"> </w:t>
            </w:r>
          </w:p>
        </w:tc>
        <w:tc>
          <w:tcPr>
            <w:tcW w:w="3150" w:type="dxa"/>
          </w:tcPr>
          <w:p w14:paraId="2675F6D6" w14:textId="77777777"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Molkon</w:t>
            </w:r>
            <w:proofErr w:type="spellEnd"/>
            <w:r>
              <w:rPr>
                <w:rFonts w:ascii="Times New Roman" w:hAnsi="Times New Roman" w:cs="Times New Roman"/>
              </w:rPr>
              <w:t xml:space="preserve">, </w:t>
            </w:r>
            <w:proofErr w:type="spellStart"/>
            <w:r>
              <w:rPr>
                <w:rFonts w:ascii="Times New Roman" w:hAnsi="Times New Roman" w:cs="Times New Roman"/>
              </w:rPr>
              <w:t>Sadu</w:t>
            </w:r>
            <w:proofErr w:type="spellEnd"/>
            <w:r>
              <w:rPr>
                <w:rFonts w:ascii="Times New Roman" w:hAnsi="Times New Roman" w:cs="Times New Roman"/>
              </w:rPr>
              <w:t xml:space="preserve">,  </w:t>
            </w:r>
            <w:proofErr w:type="spellStart"/>
            <w:r>
              <w:rPr>
                <w:rFonts w:ascii="Times New Roman" w:hAnsi="Times New Roman" w:cs="Times New Roman"/>
              </w:rPr>
              <w:t>Siangai</w:t>
            </w:r>
            <w:proofErr w:type="spellEnd"/>
            <w:r>
              <w:rPr>
                <w:rFonts w:ascii="Times New Roman" w:hAnsi="Times New Roman" w:cs="Times New Roman"/>
              </w:rPr>
              <w:t xml:space="preserve"> </w:t>
            </w:r>
            <w:proofErr w:type="spellStart"/>
            <w:r>
              <w:rPr>
                <w:rFonts w:ascii="Times New Roman" w:hAnsi="Times New Roman" w:cs="Times New Roman"/>
              </w:rPr>
              <w:t>Namdai</w:t>
            </w:r>
            <w:proofErr w:type="spellEnd"/>
          </w:p>
        </w:tc>
      </w:tr>
      <w:tr w:rsidR="002F5852" w:rsidRPr="00A7120C" w14:paraId="77471DAA" w14:textId="77777777" w:rsidTr="002F5852">
        <w:trPr>
          <w:trHeight w:val="208"/>
        </w:trPr>
        <w:tc>
          <w:tcPr>
            <w:tcW w:w="1080" w:type="dxa"/>
          </w:tcPr>
          <w:p w14:paraId="750653AA"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2020- 21 </w:t>
            </w:r>
          </w:p>
        </w:tc>
        <w:tc>
          <w:tcPr>
            <w:tcW w:w="1620" w:type="dxa"/>
          </w:tcPr>
          <w:p w14:paraId="0EC49E6A"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NRCHB-101</w:t>
            </w:r>
          </w:p>
        </w:tc>
        <w:tc>
          <w:tcPr>
            <w:tcW w:w="828" w:type="dxa"/>
          </w:tcPr>
          <w:p w14:paraId="27FE1383"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75</w:t>
            </w:r>
          </w:p>
        </w:tc>
        <w:tc>
          <w:tcPr>
            <w:tcW w:w="1530" w:type="dxa"/>
          </w:tcPr>
          <w:p w14:paraId="593F5B9C"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75</w:t>
            </w:r>
          </w:p>
        </w:tc>
        <w:tc>
          <w:tcPr>
            <w:tcW w:w="990" w:type="dxa"/>
          </w:tcPr>
          <w:p w14:paraId="6EAA5366"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30 </w:t>
            </w:r>
          </w:p>
        </w:tc>
        <w:tc>
          <w:tcPr>
            <w:tcW w:w="1260" w:type="dxa"/>
          </w:tcPr>
          <w:p w14:paraId="174E6732"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6</w:t>
            </w:r>
          </w:p>
        </w:tc>
        <w:tc>
          <w:tcPr>
            <w:tcW w:w="3150" w:type="dxa"/>
          </w:tcPr>
          <w:p w14:paraId="35D99573" w14:textId="77777777"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Molkon</w:t>
            </w:r>
            <w:proofErr w:type="spellEnd"/>
            <w:r>
              <w:rPr>
                <w:rFonts w:ascii="Times New Roman" w:hAnsi="Times New Roman" w:cs="Times New Roman"/>
              </w:rPr>
              <w:t xml:space="preserve">, </w:t>
            </w:r>
            <w:proofErr w:type="spellStart"/>
            <w:r>
              <w:rPr>
                <w:rFonts w:ascii="Times New Roman" w:hAnsi="Times New Roman" w:cs="Times New Roman"/>
              </w:rPr>
              <w:t>Sadu</w:t>
            </w:r>
            <w:proofErr w:type="spellEnd"/>
            <w:r>
              <w:rPr>
                <w:rFonts w:ascii="Times New Roman" w:hAnsi="Times New Roman" w:cs="Times New Roman"/>
              </w:rPr>
              <w:t xml:space="preserve">,  </w:t>
            </w:r>
            <w:proofErr w:type="spellStart"/>
            <w:r>
              <w:rPr>
                <w:rFonts w:ascii="Times New Roman" w:hAnsi="Times New Roman" w:cs="Times New Roman"/>
              </w:rPr>
              <w:t>Siangai</w:t>
            </w:r>
            <w:proofErr w:type="spellEnd"/>
            <w:r>
              <w:rPr>
                <w:rFonts w:ascii="Times New Roman" w:hAnsi="Times New Roman" w:cs="Times New Roman"/>
              </w:rPr>
              <w:t xml:space="preserve"> </w:t>
            </w:r>
            <w:proofErr w:type="spellStart"/>
            <w:r>
              <w:rPr>
                <w:rFonts w:ascii="Times New Roman" w:hAnsi="Times New Roman" w:cs="Times New Roman"/>
              </w:rPr>
              <w:t>Namdai</w:t>
            </w:r>
            <w:proofErr w:type="spellEnd"/>
            <w:r>
              <w:rPr>
                <w:rFonts w:ascii="Times New Roman" w:hAnsi="Times New Roman" w:cs="Times New Roman"/>
              </w:rPr>
              <w:t xml:space="preserve">, </w:t>
            </w:r>
            <w:proofErr w:type="spellStart"/>
            <w:r>
              <w:rPr>
                <w:rFonts w:ascii="Times New Roman" w:hAnsi="Times New Roman" w:cs="Times New Roman"/>
              </w:rPr>
              <w:t>Parsain</w:t>
            </w:r>
            <w:proofErr w:type="spellEnd"/>
            <w:r>
              <w:rPr>
                <w:rFonts w:ascii="Times New Roman" w:hAnsi="Times New Roman" w:cs="Times New Roman"/>
              </w:rPr>
              <w:t xml:space="preserve">, </w:t>
            </w:r>
            <w:proofErr w:type="spellStart"/>
            <w:r>
              <w:rPr>
                <w:rFonts w:ascii="Times New Roman" w:hAnsi="Times New Roman" w:cs="Times New Roman"/>
              </w:rPr>
              <w:t>Santolabari</w:t>
            </w:r>
            <w:proofErr w:type="spellEnd"/>
            <w:r>
              <w:rPr>
                <w:rFonts w:ascii="Times New Roman" w:hAnsi="Times New Roman" w:cs="Times New Roman"/>
              </w:rPr>
              <w:t xml:space="preserve">, Lower </w:t>
            </w:r>
            <w:proofErr w:type="spellStart"/>
            <w:r>
              <w:rPr>
                <w:rFonts w:ascii="Times New Roman" w:hAnsi="Times New Roman" w:cs="Times New Roman"/>
              </w:rPr>
              <w:t>Kalapahar</w:t>
            </w:r>
            <w:proofErr w:type="spellEnd"/>
          </w:p>
        </w:tc>
      </w:tr>
      <w:tr w:rsidR="002F5852" w:rsidRPr="00A7120C" w14:paraId="4368ADBF" w14:textId="77777777" w:rsidTr="002F5852">
        <w:trPr>
          <w:trHeight w:val="208"/>
        </w:trPr>
        <w:tc>
          <w:tcPr>
            <w:tcW w:w="1080" w:type="dxa"/>
          </w:tcPr>
          <w:p w14:paraId="7E49E822"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2021- 22 </w:t>
            </w:r>
          </w:p>
        </w:tc>
        <w:tc>
          <w:tcPr>
            <w:tcW w:w="1620" w:type="dxa"/>
          </w:tcPr>
          <w:p w14:paraId="745B5769"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38</w:t>
            </w:r>
          </w:p>
        </w:tc>
        <w:tc>
          <w:tcPr>
            <w:tcW w:w="828" w:type="dxa"/>
          </w:tcPr>
          <w:p w14:paraId="6F35491C"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25</w:t>
            </w:r>
          </w:p>
        </w:tc>
        <w:tc>
          <w:tcPr>
            <w:tcW w:w="1530" w:type="dxa"/>
          </w:tcPr>
          <w:p w14:paraId="6A429BA6"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25</w:t>
            </w:r>
          </w:p>
        </w:tc>
        <w:tc>
          <w:tcPr>
            <w:tcW w:w="990" w:type="dxa"/>
          </w:tcPr>
          <w:p w14:paraId="185A1F7A"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1</w:t>
            </w:r>
            <w:r w:rsidRPr="00A7120C">
              <w:rPr>
                <w:rFonts w:ascii="Times New Roman" w:hAnsi="Times New Roman" w:cs="Times New Roman"/>
              </w:rPr>
              <w:t xml:space="preserve">0 </w:t>
            </w:r>
          </w:p>
        </w:tc>
        <w:tc>
          <w:tcPr>
            <w:tcW w:w="1260" w:type="dxa"/>
          </w:tcPr>
          <w:p w14:paraId="54763B93"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3</w:t>
            </w:r>
          </w:p>
        </w:tc>
        <w:tc>
          <w:tcPr>
            <w:tcW w:w="3150" w:type="dxa"/>
          </w:tcPr>
          <w:p w14:paraId="56D84F57" w14:textId="77777777"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Parsain</w:t>
            </w:r>
            <w:proofErr w:type="spellEnd"/>
            <w:r>
              <w:rPr>
                <w:rFonts w:ascii="Times New Roman" w:hAnsi="Times New Roman" w:cs="Times New Roman"/>
              </w:rPr>
              <w:t xml:space="preserve">, </w:t>
            </w:r>
            <w:proofErr w:type="spellStart"/>
            <w:r>
              <w:rPr>
                <w:rFonts w:ascii="Times New Roman" w:hAnsi="Times New Roman" w:cs="Times New Roman"/>
              </w:rPr>
              <w:t>Santolabari</w:t>
            </w:r>
            <w:proofErr w:type="spellEnd"/>
            <w:r>
              <w:rPr>
                <w:rFonts w:ascii="Times New Roman" w:hAnsi="Times New Roman" w:cs="Times New Roman"/>
              </w:rPr>
              <w:t xml:space="preserve">, Lower </w:t>
            </w:r>
            <w:proofErr w:type="spellStart"/>
            <w:r>
              <w:rPr>
                <w:rFonts w:ascii="Times New Roman" w:hAnsi="Times New Roman" w:cs="Times New Roman"/>
              </w:rPr>
              <w:t>Kalapahar</w:t>
            </w:r>
            <w:proofErr w:type="spellEnd"/>
          </w:p>
        </w:tc>
      </w:tr>
      <w:tr w:rsidR="002F5852" w:rsidRPr="00A7120C" w14:paraId="49B1358A" w14:textId="77777777" w:rsidTr="002F5852">
        <w:trPr>
          <w:trHeight w:val="208"/>
        </w:trPr>
        <w:tc>
          <w:tcPr>
            <w:tcW w:w="1080" w:type="dxa"/>
          </w:tcPr>
          <w:p w14:paraId="21DE5CDE"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2022- 23 </w:t>
            </w:r>
          </w:p>
        </w:tc>
        <w:tc>
          <w:tcPr>
            <w:tcW w:w="1620" w:type="dxa"/>
          </w:tcPr>
          <w:p w14:paraId="6A9D7A60"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38</w:t>
            </w:r>
          </w:p>
        </w:tc>
        <w:tc>
          <w:tcPr>
            <w:tcW w:w="828" w:type="dxa"/>
          </w:tcPr>
          <w:p w14:paraId="366CAAE3"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1530" w:type="dxa"/>
          </w:tcPr>
          <w:p w14:paraId="01E4A388"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990" w:type="dxa"/>
          </w:tcPr>
          <w:p w14:paraId="3B623C73"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 </w:t>
            </w:r>
          </w:p>
        </w:tc>
        <w:tc>
          <w:tcPr>
            <w:tcW w:w="1260" w:type="dxa"/>
          </w:tcPr>
          <w:p w14:paraId="42B5C96B"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5</w:t>
            </w:r>
          </w:p>
        </w:tc>
        <w:tc>
          <w:tcPr>
            <w:tcW w:w="3150" w:type="dxa"/>
          </w:tcPr>
          <w:p w14:paraId="52FCDCD8" w14:textId="77777777"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Parsain</w:t>
            </w:r>
            <w:proofErr w:type="spellEnd"/>
            <w:r>
              <w:rPr>
                <w:rFonts w:ascii="Times New Roman" w:hAnsi="Times New Roman" w:cs="Times New Roman"/>
              </w:rPr>
              <w:t xml:space="preserve">, </w:t>
            </w:r>
            <w:proofErr w:type="spellStart"/>
            <w:r>
              <w:rPr>
                <w:rFonts w:ascii="Times New Roman" w:hAnsi="Times New Roman" w:cs="Times New Roman"/>
              </w:rPr>
              <w:t>Santolabari</w:t>
            </w:r>
            <w:proofErr w:type="spellEnd"/>
            <w:r>
              <w:rPr>
                <w:rFonts w:ascii="Times New Roman" w:hAnsi="Times New Roman" w:cs="Times New Roman"/>
              </w:rPr>
              <w:t xml:space="preserve">,  Lower </w:t>
            </w:r>
            <w:proofErr w:type="spellStart"/>
            <w:r>
              <w:rPr>
                <w:rFonts w:ascii="Times New Roman" w:hAnsi="Times New Roman" w:cs="Times New Roman"/>
              </w:rPr>
              <w:t>Kalapahar</w:t>
            </w:r>
            <w:proofErr w:type="spellEnd"/>
            <w:r>
              <w:rPr>
                <w:rFonts w:ascii="Times New Roman" w:hAnsi="Times New Roman" w:cs="Times New Roman"/>
              </w:rPr>
              <w:t xml:space="preserve">, </w:t>
            </w:r>
            <w:proofErr w:type="spellStart"/>
            <w:r>
              <w:rPr>
                <w:rFonts w:ascii="Times New Roman" w:hAnsi="Times New Roman" w:cs="Times New Roman"/>
              </w:rPr>
              <w:t>Toribari</w:t>
            </w:r>
            <w:proofErr w:type="spellEnd"/>
            <w:r>
              <w:rPr>
                <w:rFonts w:ascii="Times New Roman" w:hAnsi="Times New Roman" w:cs="Times New Roman"/>
              </w:rPr>
              <w:t xml:space="preserve">, </w:t>
            </w:r>
            <w:proofErr w:type="spellStart"/>
            <w:r>
              <w:rPr>
                <w:rFonts w:ascii="Times New Roman" w:hAnsi="Times New Roman" w:cs="Times New Roman"/>
              </w:rPr>
              <w:t>Molhoi</w:t>
            </w:r>
            <w:proofErr w:type="spellEnd"/>
          </w:p>
        </w:tc>
      </w:tr>
      <w:tr w:rsidR="002F5852" w:rsidRPr="00A7120C" w14:paraId="5105977A" w14:textId="77777777" w:rsidTr="002F5852">
        <w:trPr>
          <w:trHeight w:val="208"/>
        </w:trPr>
        <w:tc>
          <w:tcPr>
            <w:tcW w:w="1080" w:type="dxa"/>
          </w:tcPr>
          <w:p w14:paraId="2E5FDEA1"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2023- 24 </w:t>
            </w:r>
          </w:p>
        </w:tc>
        <w:tc>
          <w:tcPr>
            <w:tcW w:w="1620" w:type="dxa"/>
          </w:tcPr>
          <w:p w14:paraId="2EEC84C1"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38</w:t>
            </w:r>
          </w:p>
        </w:tc>
        <w:tc>
          <w:tcPr>
            <w:tcW w:w="828" w:type="dxa"/>
          </w:tcPr>
          <w:p w14:paraId="42ADB7C8"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50 </w:t>
            </w:r>
          </w:p>
        </w:tc>
        <w:tc>
          <w:tcPr>
            <w:tcW w:w="1530" w:type="dxa"/>
          </w:tcPr>
          <w:p w14:paraId="1D703B11"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50 </w:t>
            </w:r>
          </w:p>
        </w:tc>
        <w:tc>
          <w:tcPr>
            <w:tcW w:w="990" w:type="dxa"/>
          </w:tcPr>
          <w:p w14:paraId="7596B29F"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 </w:t>
            </w:r>
          </w:p>
        </w:tc>
        <w:tc>
          <w:tcPr>
            <w:tcW w:w="1260" w:type="dxa"/>
          </w:tcPr>
          <w:p w14:paraId="314F677D"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6</w:t>
            </w:r>
          </w:p>
        </w:tc>
        <w:tc>
          <w:tcPr>
            <w:tcW w:w="3150" w:type="dxa"/>
          </w:tcPr>
          <w:p w14:paraId="4E41E546" w14:textId="77777777"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Toribari</w:t>
            </w:r>
            <w:proofErr w:type="spellEnd"/>
            <w:r>
              <w:rPr>
                <w:rFonts w:ascii="Times New Roman" w:hAnsi="Times New Roman" w:cs="Times New Roman"/>
              </w:rPr>
              <w:t xml:space="preserve">, </w:t>
            </w:r>
            <w:proofErr w:type="spellStart"/>
            <w:r>
              <w:rPr>
                <w:rFonts w:ascii="Times New Roman" w:hAnsi="Times New Roman" w:cs="Times New Roman"/>
              </w:rPr>
              <w:t>Namching</w:t>
            </w:r>
            <w:proofErr w:type="spellEnd"/>
            <w:r>
              <w:rPr>
                <w:rFonts w:ascii="Times New Roman" w:hAnsi="Times New Roman" w:cs="Times New Roman"/>
              </w:rPr>
              <w:t xml:space="preserve">, New Salem, </w:t>
            </w:r>
            <w:proofErr w:type="spellStart"/>
            <w:r>
              <w:rPr>
                <w:rFonts w:ascii="Times New Roman" w:hAnsi="Times New Roman" w:cs="Times New Roman"/>
              </w:rPr>
              <w:t>Makuli</w:t>
            </w:r>
            <w:proofErr w:type="spellEnd"/>
            <w:r>
              <w:rPr>
                <w:rFonts w:ascii="Times New Roman" w:hAnsi="Times New Roman" w:cs="Times New Roman"/>
              </w:rPr>
              <w:t xml:space="preserve">, </w:t>
            </w:r>
            <w:proofErr w:type="spellStart"/>
            <w:r>
              <w:rPr>
                <w:rFonts w:ascii="Times New Roman" w:hAnsi="Times New Roman" w:cs="Times New Roman"/>
              </w:rPr>
              <w:t>Chandraman</w:t>
            </w:r>
            <w:proofErr w:type="spellEnd"/>
            <w:r>
              <w:rPr>
                <w:rFonts w:ascii="Times New Roman" w:hAnsi="Times New Roman" w:cs="Times New Roman"/>
              </w:rPr>
              <w:t xml:space="preserve">, </w:t>
            </w:r>
            <w:proofErr w:type="spellStart"/>
            <w:r>
              <w:rPr>
                <w:rFonts w:ascii="Times New Roman" w:hAnsi="Times New Roman" w:cs="Times New Roman"/>
              </w:rPr>
              <w:t>Khalikhola</w:t>
            </w:r>
            <w:proofErr w:type="spellEnd"/>
            <w:r w:rsidRPr="00A7120C">
              <w:rPr>
                <w:rFonts w:ascii="Times New Roman" w:hAnsi="Times New Roman" w:cs="Times New Roman"/>
              </w:rPr>
              <w:t xml:space="preserve"> </w:t>
            </w:r>
          </w:p>
        </w:tc>
      </w:tr>
      <w:tr w:rsidR="002F5852" w:rsidRPr="00A7120C" w14:paraId="20CAA005" w14:textId="77777777" w:rsidTr="002F5852">
        <w:trPr>
          <w:trHeight w:val="208"/>
        </w:trPr>
        <w:tc>
          <w:tcPr>
            <w:tcW w:w="1080" w:type="dxa"/>
          </w:tcPr>
          <w:p w14:paraId="5E91167C"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2024- 25 </w:t>
            </w:r>
          </w:p>
        </w:tc>
        <w:tc>
          <w:tcPr>
            <w:tcW w:w="1620" w:type="dxa"/>
          </w:tcPr>
          <w:p w14:paraId="7F1873DA"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38</w:t>
            </w:r>
          </w:p>
        </w:tc>
        <w:tc>
          <w:tcPr>
            <w:tcW w:w="828" w:type="dxa"/>
          </w:tcPr>
          <w:p w14:paraId="6821661B"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100</w:t>
            </w:r>
          </w:p>
        </w:tc>
        <w:tc>
          <w:tcPr>
            <w:tcW w:w="1530" w:type="dxa"/>
          </w:tcPr>
          <w:p w14:paraId="64571A02"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100</w:t>
            </w:r>
          </w:p>
        </w:tc>
        <w:tc>
          <w:tcPr>
            <w:tcW w:w="990" w:type="dxa"/>
          </w:tcPr>
          <w:p w14:paraId="7C8DB6C2"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1260" w:type="dxa"/>
          </w:tcPr>
          <w:p w14:paraId="63A9303A"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8</w:t>
            </w:r>
          </w:p>
        </w:tc>
        <w:tc>
          <w:tcPr>
            <w:tcW w:w="3150" w:type="dxa"/>
          </w:tcPr>
          <w:p w14:paraId="6CAC15BB" w14:textId="77777777"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Toribari</w:t>
            </w:r>
            <w:proofErr w:type="spellEnd"/>
            <w:r>
              <w:rPr>
                <w:rFonts w:ascii="Times New Roman" w:hAnsi="Times New Roman" w:cs="Times New Roman"/>
              </w:rPr>
              <w:t xml:space="preserve">, </w:t>
            </w:r>
            <w:proofErr w:type="spellStart"/>
            <w:r>
              <w:rPr>
                <w:rFonts w:ascii="Times New Roman" w:hAnsi="Times New Roman" w:cs="Times New Roman"/>
              </w:rPr>
              <w:t>Namching</w:t>
            </w:r>
            <w:proofErr w:type="spellEnd"/>
            <w:r>
              <w:rPr>
                <w:rFonts w:ascii="Times New Roman" w:hAnsi="Times New Roman" w:cs="Times New Roman"/>
              </w:rPr>
              <w:t xml:space="preserve">, New Salem, </w:t>
            </w:r>
            <w:proofErr w:type="spellStart"/>
            <w:r>
              <w:rPr>
                <w:rFonts w:ascii="Times New Roman" w:hAnsi="Times New Roman" w:cs="Times New Roman"/>
              </w:rPr>
              <w:t>Makuli</w:t>
            </w:r>
            <w:proofErr w:type="spellEnd"/>
            <w:r>
              <w:rPr>
                <w:rFonts w:ascii="Times New Roman" w:hAnsi="Times New Roman" w:cs="Times New Roman"/>
              </w:rPr>
              <w:t xml:space="preserve">, </w:t>
            </w:r>
            <w:proofErr w:type="spellStart"/>
            <w:r>
              <w:rPr>
                <w:rFonts w:ascii="Times New Roman" w:hAnsi="Times New Roman" w:cs="Times New Roman"/>
              </w:rPr>
              <w:t>Chandraman</w:t>
            </w:r>
            <w:proofErr w:type="spellEnd"/>
            <w:r>
              <w:rPr>
                <w:rFonts w:ascii="Times New Roman" w:hAnsi="Times New Roman" w:cs="Times New Roman"/>
              </w:rPr>
              <w:t xml:space="preserve">, </w:t>
            </w:r>
            <w:proofErr w:type="spellStart"/>
            <w:r>
              <w:rPr>
                <w:rFonts w:ascii="Times New Roman" w:hAnsi="Times New Roman" w:cs="Times New Roman"/>
              </w:rPr>
              <w:t>Khalikhola</w:t>
            </w:r>
            <w:proofErr w:type="spellEnd"/>
            <w:r>
              <w:rPr>
                <w:rFonts w:ascii="Times New Roman" w:hAnsi="Times New Roman" w:cs="Times New Roman"/>
              </w:rPr>
              <w:t xml:space="preserve">, Upper </w:t>
            </w:r>
            <w:proofErr w:type="spellStart"/>
            <w:r>
              <w:rPr>
                <w:rFonts w:ascii="Times New Roman" w:hAnsi="Times New Roman" w:cs="Times New Roman"/>
              </w:rPr>
              <w:t>Kalapahar</w:t>
            </w:r>
            <w:proofErr w:type="spellEnd"/>
            <w:r>
              <w:rPr>
                <w:rFonts w:ascii="Times New Roman" w:hAnsi="Times New Roman" w:cs="Times New Roman"/>
              </w:rPr>
              <w:t xml:space="preserve">, Lower </w:t>
            </w:r>
            <w:proofErr w:type="spellStart"/>
            <w:r>
              <w:rPr>
                <w:rFonts w:ascii="Times New Roman" w:hAnsi="Times New Roman" w:cs="Times New Roman"/>
              </w:rPr>
              <w:t>Kalapahar</w:t>
            </w:r>
            <w:proofErr w:type="spellEnd"/>
          </w:p>
        </w:tc>
      </w:tr>
      <w:tr w:rsidR="002F5852" w:rsidRPr="00A7120C" w14:paraId="583522A4" w14:textId="77777777" w:rsidTr="002F5852">
        <w:trPr>
          <w:trHeight w:val="93"/>
        </w:trPr>
        <w:tc>
          <w:tcPr>
            <w:tcW w:w="1080" w:type="dxa"/>
          </w:tcPr>
          <w:p w14:paraId="1869A7AD"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Total </w:t>
            </w:r>
          </w:p>
        </w:tc>
        <w:tc>
          <w:tcPr>
            <w:tcW w:w="1620" w:type="dxa"/>
          </w:tcPr>
          <w:p w14:paraId="285252BE"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3 </w:t>
            </w:r>
          </w:p>
        </w:tc>
        <w:tc>
          <w:tcPr>
            <w:tcW w:w="828" w:type="dxa"/>
          </w:tcPr>
          <w:p w14:paraId="793D1405"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425</w:t>
            </w:r>
          </w:p>
        </w:tc>
        <w:tc>
          <w:tcPr>
            <w:tcW w:w="1530" w:type="dxa"/>
          </w:tcPr>
          <w:p w14:paraId="3735EB38"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4</w:t>
            </w:r>
            <w:r>
              <w:rPr>
                <w:rFonts w:ascii="Times New Roman" w:hAnsi="Times New Roman" w:cs="Times New Roman"/>
              </w:rPr>
              <w:t>25</w:t>
            </w:r>
          </w:p>
        </w:tc>
        <w:tc>
          <w:tcPr>
            <w:tcW w:w="990" w:type="dxa"/>
          </w:tcPr>
          <w:p w14:paraId="2A8D904C"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180</w:t>
            </w:r>
          </w:p>
        </w:tc>
        <w:tc>
          <w:tcPr>
            <w:tcW w:w="1260" w:type="dxa"/>
          </w:tcPr>
          <w:p w14:paraId="13E57BFE" w14:textId="77777777"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 </w:t>
            </w:r>
          </w:p>
        </w:tc>
        <w:tc>
          <w:tcPr>
            <w:tcW w:w="3150" w:type="dxa"/>
          </w:tcPr>
          <w:p w14:paraId="65D28495" w14:textId="77777777" w:rsidR="002F5852" w:rsidRPr="00A7120C" w:rsidRDefault="002F5852" w:rsidP="002F5852">
            <w:pPr>
              <w:pStyle w:val="NoSpacing"/>
              <w:rPr>
                <w:rFonts w:ascii="Times New Roman" w:hAnsi="Times New Roman" w:cs="Times New Roman"/>
              </w:rPr>
            </w:pPr>
            <w:r>
              <w:rPr>
                <w:rFonts w:ascii="Times New Roman" w:hAnsi="Times New Roman" w:cs="Times New Roman"/>
              </w:rPr>
              <w:t>18</w:t>
            </w:r>
            <w:r w:rsidRPr="00A7120C">
              <w:rPr>
                <w:rFonts w:ascii="Times New Roman" w:hAnsi="Times New Roman" w:cs="Times New Roman"/>
              </w:rPr>
              <w:t xml:space="preserve"> </w:t>
            </w:r>
          </w:p>
        </w:tc>
      </w:tr>
    </w:tbl>
    <w:p w14:paraId="097ED79B" w14:textId="77777777" w:rsidR="002F5852" w:rsidRDefault="002F5852" w:rsidP="007B4CEC">
      <w:pPr>
        <w:pStyle w:val="Default"/>
        <w:jc w:val="both"/>
        <w:rPr>
          <w:rFonts w:ascii="Times New Roman" w:hAnsi="Times New Roman" w:cs="Times New Roman"/>
          <w:color w:val="000000" w:themeColor="text1"/>
        </w:rPr>
      </w:pPr>
      <w:r w:rsidRPr="00F71038">
        <w:rPr>
          <w:rFonts w:ascii="Times New Roman" w:hAnsi="Times New Roman" w:cs="Times New Roman"/>
          <w:b/>
          <w:bCs/>
        </w:rPr>
        <w:t>Table</w:t>
      </w:r>
      <w:r>
        <w:rPr>
          <w:rFonts w:ascii="Times New Roman" w:hAnsi="Times New Roman" w:cs="Times New Roman"/>
          <w:b/>
          <w:bCs/>
        </w:rPr>
        <w:t xml:space="preserve"> 1</w:t>
      </w:r>
      <w:r w:rsidRPr="00F71038">
        <w:rPr>
          <w:rFonts w:ascii="Times New Roman" w:hAnsi="Times New Roman" w:cs="Times New Roman"/>
          <w:b/>
          <w:bCs/>
        </w:rPr>
        <w:t xml:space="preserve">. </w:t>
      </w:r>
      <w:r w:rsidRPr="002F5852">
        <w:rPr>
          <w:rFonts w:ascii="Times New Roman" w:hAnsi="Times New Roman" w:cs="Times New Roman"/>
          <w:b/>
          <w:bCs/>
        </w:rPr>
        <w:t xml:space="preserve">Details of the rapeseed-mustard CFLD demonstrations, villages, area, and variety by year </w:t>
      </w:r>
    </w:p>
    <w:p w14:paraId="6222099B" w14:textId="77777777" w:rsidR="002F5852" w:rsidRDefault="002F5852" w:rsidP="007B4CEC">
      <w:pPr>
        <w:pStyle w:val="Default"/>
        <w:jc w:val="both"/>
        <w:rPr>
          <w:rFonts w:ascii="Times New Roman" w:hAnsi="Times New Roman" w:cs="Times New Roman"/>
          <w:color w:val="000000" w:themeColor="text1"/>
        </w:rPr>
      </w:pPr>
    </w:p>
    <w:p w14:paraId="4ED77745" w14:textId="77777777" w:rsidR="002F5852" w:rsidRDefault="002F5852" w:rsidP="007B4CEC">
      <w:pPr>
        <w:pStyle w:val="Default"/>
        <w:jc w:val="both"/>
        <w:rPr>
          <w:rFonts w:ascii="Times New Roman" w:hAnsi="Times New Roman" w:cs="Times New Roman"/>
          <w:color w:val="000000" w:themeColor="text1"/>
        </w:rPr>
      </w:pPr>
    </w:p>
    <w:p w14:paraId="3B07647D" w14:textId="77777777" w:rsidR="002F5852" w:rsidRDefault="002F5852" w:rsidP="007B4CEC">
      <w:pPr>
        <w:pStyle w:val="Default"/>
        <w:jc w:val="both"/>
        <w:rPr>
          <w:rFonts w:ascii="Times New Roman" w:hAnsi="Times New Roman" w:cs="Times New Roman"/>
          <w:color w:val="000000" w:themeColor="text1"/>
        </w:rPr>
      </w:pPr>
    </w:p>
    <w:p w14:paraId="25A6E1C2" w14:textId="77777777" w:rsidR="002F5852" w:rsidRDefault="002F5852" w:rsidP="007B4CEC">
      <w:pPr>
        <w:pStyle w:val="Default"/>
        <w:jc w:val="both"/>
        <w:rPr>
          <w:rFonts w:ascii="Times New Roman" w:hAnsi="Times New Roman" w:cs="Times New Roman"/>
          <w:color w:val="000000" w:themeColor="text1"/>
        </w:rPr>
      </w:pPr>
    </w:p>
    <w:p w14:paraId="0E2F9ADC" w14:textId="77777777" w:rsidR="009B7382" w:rsidRDefault="009B7382" w:rsidP="007B4CEC">
      <w:pPr>
        <w:pStyle w:val="Default"/>
        <w:jc w:val="both"/>
        <w:rPr>
          <w:rFonts w:ascii="Times New Roman" w:hAnsi="Times New Roman" w:cs="Times New Roman"/>
          <w:color w:val="000000" w:themeColor="text1"/>
        </w:rPr>
      </w:pPr>
    </w:p>
    <w:p w14:paraId="5354930F" w14:textId="77777777" w:rsidR="009B7382" w:rsidRDefault="009B7382" w:rsidP="007B4CEC">
      <w:pPr>
        <w:pStyle w:val="Default"/>
        <w:jc w:val="both"/>
        <w:rPr>
          <w:rFonts w:ascii="Times New Roman" w:hAnsi="Times New Roman" w:cs="Times New Roman"/>
          <w:color w:val="000000" w:themeColor="text1"/>
        </w:rPr>
      </w:pPr>
    </w:p>
    <w:p w14:paraId="6E9A7592" w14:textId="77777777" w:rsidR="009B7382" w:rsidRDefault="009B7382" w:rsidP="007B4CEC">
      <w:pPr>
        <w:pStyle w:val="Default"/>
        <w:jc w:val="both"/>
        <w:rPr>
          <w:rFonts w:ascii="Times New Roman" w:hAnsi="Times New Roman" w:cs="Times New Roman"/>
          <w:color w:val="000000" w:themeColor="text1"/>
        </w:rPr>
      </w:pPr>
    </w:p>
    <w:p w14:paraId="369D5B0D" w14:textId="77777777" w:rsidR="009B7382" w:rsidRDefault="009B7382" w:rsidP="007B4CEC">
      <w:pPr>
        <w:pStyle w:val="Default"/>
        <w:jc w:val="both"/>
        <w:rPr>
          <w:rFonts w:ascii="Times New Roman" w:hAnsi="Times New Roman" w:cs="Times New Roman"/>
          <w:color w:val="000000" w:themeColor="text1"/>
        </w:rPr>
      </w:pPr>
    </w:p>
    <w:p w14:paraId="4DBAC2AF" w14:textId="77777777" w:rsidR="009B7382" w:rsidRDefault="009B7382" w:rsidP="007B4CEC">
      <w:pPr>
        <w:pStyle w:val="Default"/>
        <w:jc w:val="both"/>
        <w:rPr>
          <w:rFonts w:ascii="Times New Roman" w:hAnsi="Times New Roman" w:cs="Times New Roman"/>
          <w:color w:val="000000" w:themeColor="text1"/>
        </w:rPr>
      </w:pPr>
    </w:p>
    <w:p w14:paraId="10CB9FEC" w14:textId="77777777" w:rsidR="009B7382" w:rsidRDefault="009B7382" w:rsidP="007B4CEC">
      <w:pPr>
        <w:pStyle w:val="Default"/>
        <w:jc w:val="both"/>
        <w:rPr>
          <w:rFonts w:ascii="Times New Roman" w:hAnsi="Times New Roman" w:cs="Times New Roman"/>
          <w:color w:val="000000" w:themeColor="text1"/>
        </w:rPr>
      </w:pPr>
    </w:p>
    <w:p w14:paraId="6EC2ED3C" w14:textId="77777777" w:rsidR="009B7382" w:rsidRDefault="00BE2C1E" w:rsidP="007B4CEC">
      <w:pPr>
        <w:pStyle w:val="Default"/>
        <w:jc w:val="both"/>
        <w:rPr>
          <w:rFonts w:ascii="Times New Roman" w:hAnsi="Times New Roman" w:cs="Times New Roman"/>
          <w:color w:val="000000" w:themeColor="text1"/>
        </w:rPr>
      </w:pPr>
      <w:r>
        <w:rPr>
          <w:rFonts w:ascii="Times New Roman" w:hAnsi="Times New Roman" w:cs="Times New Roman"/>
          <w:noProof/>
          <w:color w:val="000000" w:themeColor="text1"/>
        </w:rPr>
        <w:drawing>
          <wp:anchor distT="0" distB="0" distL="114300" distR="114300" simplePos="0" relativeHeight="251658240" behindDoc="1" locked="0" layoutInCell="1" allowOverlap="1" wp14:anchorId="7FAF1433" wp14:editId="7AA6D818">
            <wp:simplePos x="0" y="0"/>
            <wp:positionH relativeFrom="column">
              <wp:posOffset>257175</wp:posOffset>
            </wp:positionH>
            <wp:positionV relativeFrom="paragraph">
              <wp:posOffset>-409575</wp:posOffset>
            </wp:positionV>
            <wp:extent cx="5162550" cy="2905125"/>
            <wp:effectExtent l="19050" t="0" r="0" b="0"/>
            <wp:wrapTight wrapText="bothSides">
              <wp:wrapPolygon edited="0">
                <wp:start x="-80" y="0"/>
                <wp:lineTo x="-80" y="21529"/>
                <wp:lineTo x="21600" y="21529"/>
                <wp:lineTo x="21600" y="0"/>
                <wp:lineTo x="-8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162550" cy="2905125"/>
                    </a:xfrm>
                    <a:prstGeom prst="rect">
                      <a:avLst/>
                    </a:prstGeom>
                    <a:noFill/>
                  </pic:spPr>
                </pic:pic>
              </a:graphicData>
            </a:graphic>
          </wp:anchor>
        </w:drawing>
      </w:r>
    </w:p>
    <w:p w14:paraId="47140218" w14:textId="77777777" w:rsidR="009B7382" w:rsidRDefault="009B7382" w:rsidP="007B4CEC">
      <w:pPr>
        <w:pStyle w:val="Default"/>
        <w:jc w:val="both"/>
        <w:rPr>
          <w:rFonts w:ascii="Times New Roman" w:hAnsi="Times New Roman" w:cs="Times New Roman"/>
          <w:color w:val="000000" w:themeColor="text1"/>
        </w:rPr>
      </w:pPr>
    </w:p>
    <w:p w14:paraId="65A130C0" w14:textId="77777777" w:rsidR="009B7382" w:rsidRDefault="009B7382" w:rsidP="007B4CEC">
      <w:pPr>
        <w:pStyle w:val="Default"/>
        <w:jc w:val="both"/>
        <w:rPr>
          <w:rFonts w:ascii="Times New Roman" w:hAnsi="Times New Roman" w:cs="Times New Roman"/>
          <w:color w:val="000000" w:themeColor="text1"/>
        </w:rPr>
      </w:pPr>
    </w:p>
    <w:p w14:paraId="73D83460" w14:textId="77777777" w:rsidR="009B7382" w:rsidRDefault="009B7382" w:rsidP="007B4CEC">
      <w:pPr>
        <w:pStyle w:val="Default"/>
        <w:jc w:val="both"/>
        <w:rPr>
          <w:rFonts w:ascii="Times New Roman" w:hAnsi="Times New Roman" w:cs="Times New Roman"/>
          <w:color w:val="000000" w:themeColor="text1"/>
        </w:rPr>
      </w:pPr>
    </w:p>
    <w:p w14:paraId="485E4607" w14:textId="77777777" w:rsidR="009B7382" w:rsidRDefault="009B7382" w:rsidP="007B4CEC">
      <w:pPr>
        <w:pStyle w:val="Default"/>
        <w:jc w:val="both"/>
        <w:rPr>
          <w:rFonts w:ascii="Times New Roman" w:hAnsi="Times New Roman" w:cs="Times New Roman"/>
          <w:color w:val="000000" w:themeColor="text1"/>
        </w:rPr>
      </w:pPr>
    </w:p>
    <w:p w14:paraId="63B15DD2" w14:textId="77777777" w:rsidR="009B7382" w:rsidRDefault="009B7382" w:rsidP="007B4CEC">
      <w:pPr>
        <w:pStyle w:val="Default"/>
        <w:jc w:val="both"/>
        <w:rPr>
          <w:rFonts w:ascii="Times New Roman" w:hAnsi="Times New Roman" w:cs="Times New Roman"/>
          <w:color w:val="000000" w:themeColor="text1"/>
        </w:rPr>
      </w:pPr>
    </w:p>
    <w:p w14:paraId="266934FB" w14:textId="77777777" w:rsidR="009B7382" w:rsidRDefault="009B7382" w:rsidP="007B4CEC">
      <w:pPr>
        <w:pStyle w:val="Default"/>
        <w:jc w:val="both"/>
        <w:rPr>
          <w:rFonts w:ascii="Times New Roman" w:hAnsi="Times New Roman" w:cs="Times New Roman"/>
          <w:color w:val="000000" w:themeColor="text1"/>
        </w:rPr>
      </w:pPr>
    </w:p>
    <w:p w14:paraId="2D22460B" w14:textId="77777777" w:rsidR="009B7382" w:rsidRDefault="009B7382" w:rsidP="007B4CEC">
      <w:pPr>
        <w:pStyle w:val="Default"/>
        <w:jc w:val="both"/>
        <w:rPr>
          <w:rFonts w:ascii="Times New Roman" w:hAnsi="Times New Roman" w:cs="Times New Roman"/>
          <w:color w:val="000000" w:themeColor="text1"/>
        </w:rPr>
      </w:pPr>
    </w:p>
    <w:p w14:paraId="16E5EB11" w14:textId="77777777" w:rsidR="009B7382" w:rsidRDefault="009B7382" w:rsidP="007B4CEC">
      <w:pPr>
        <w:pStyle w:val="Default"/>
        <w:jc w:val="both"/>
        <w:rPr>
          <w:rFonts w:ascii="Times New Roman" w:hAnsi="Times New Roman" w:cs="Times New Roman"/>
          <w:color w:val="000000" w:themeColor="text1"/>
        </w:rPr>
      </w:pPr>
    </w:p>
    <w:p w14:paraId="0D77A134" w14:textId="77777777" w:rsidR="009B7382" w:rsidRDefault="009B7382" w:rsidP="007B4CEC">
      <w:pPr>
        <w:pStyle w:val="Default"/>
        <w:jc w:val="both"/>
        <w:rPr>
          <w:rFonts w:ascii="Times New Roman" w:hAnsi="Times New Roman" w:cs="Times New Roman"/>
          <w:color w:val="000000" w:themeColor="text1"/>
        </w:rPr>
      </w:pPr>
    </w:p>
    <w:p w14:paraId="416FF9F1" w14:textId="77777777" w:rsidR="00BE2C1E" w:rsidRDefault="00BE2C1E" w:rsidP="007B4CEC">
      <w:pPr>
        <w:pStyle w:val="Default"/>
        <w:jc w:val="both"/>
        <w:rPr>
          <w:rFonts w:ascii="Times New Roman" w:hAnsi="Times New Roman" w:cs="Times New Roman"/>
          <w:color w:val="000000" w:themeColor="text1"/>
        </w:rPr>
      </w:pPr>
    </w:p>
    <w:p w14:paraId="7FD47946" w14:textId="77777777" w:rsidR="00BE2C1E" w:rsidRDefault="00BE2C1E" w:rsidP="007B4CEC">
      <w:pPr>
        <w:pStyle w:val="Default"/>
        <w:jc w:val="both"/>
        <w:rPr>
          <w:rFonts w:ascii="Times New Roman" w:hAnsi="Times New Roman" w:cs="Times New Roman"/>
          <w:color w:val="000000" w:themeColor="text1"/>
        </w:rPr>
      </w:pPr>
    </w:p>
    <w:p w14:paraId="153D73C2" w14:textId="77777777" w:rsidR="00BE2C1E" w:rsidRDefault="00BE2C1E" w:rsidP="007B4CEC">
      <w:pPr>
        <w:pStyle w:val="Default"/>
        <w:jc w:val="both"/>
        <w:rPr>
          <w:rFonts w:ascii="Times New Roman" w:hAnsi="Times New Roman" w:cs="Times New Roman"/>
          <w:color w:val="000000" w:themeColor="text1"/>
        </w:rPr>
      </w:pPr>
    </w:p>
    <w:p w14:paraId="718EA0BB" w14:textId="77777777" w:rsidR="00BE2C1E" w:rsidRDefault="00BE2C1E" w:rsidP="007B4CEC">
      <w:pPr>
        <w:pStyle w:val="Default"/>
        <w:jc w:val="both"/>
        <w:rPr>
          <w:rFonts w:ascii="Times New Roman" w:hAnsi="Times New Roman" w:cs="Times New Roman"/>
          <w:color w:val="000000" w:themeColor="text1"/>
        </w:rPr>
      </w:pPr>
    </w:p>
    <w:p w14:paraId="07B91C2D" w14:textId="77777777" w:rsidR="00BE2C1E" w:rsidRDefault="00BE2C1E" w:rsidP="007B4CEC">
      <w:pPr>
        <w:pStyle w:val="Default"/>
        <w:jc w:val="both"/>
        <w:rPr>
          <w:rFonts w:ascii="Times New Roman" w:hAnsi="Times New Roman" w:cs="Times New Roman"/>
          <w:color w:val="000000" w:themeColor="text1"/>
        </w:rPr>
      </w:pPr>
    </w:p>
    <w:p w14:paraId="637A8FBC" w14:textId="77777777" w:rsidR="009B7382" w:rsidRDefault="009B7382" w:rsidP="009B7382">
      <w:pPr>
        <w:tabs>
          <w:tab w:val="left" w:pos="5865"/>
        </w:tabs>
        <w:rPr>
          <w:rFonts w:ascii="Times New Roman" w:hAnsi="Times New Roman" w:cs="Times New Roman"/>
          <w:b/>
          <w:bCs/>
        </w:rPr>
      </w:pPr>
      <w:r>
        <w:rPr>
          <w:rFonts w:ascii="Times New Roman" w:hAnsi="Times New Roman" w:cs="Times New Roman"/>
          <w:b/>
          <w:bCs/>
        </w:rPr>
        <w:t xml:space="preserve">                        </w:t>
      </w:r>
      <w:r w:rsidRPr="00E1687C">
        <w:rPr>
          <w:rFonts w:ascii="Times New Roman" w:hAnsi="Times New Roman" w:cs="Times New Roman"/>
          <w:b/>
          <w:bCs/>
        </w:rPr>
        <w:t>Fig. 1. Year wise farmers, area &amp; villages covered</w:t>
      </w:r>
    </w:p>
    <w:p w14:paraId="6FE911A3" w14:textId="77777777" w:rsidR="002F5852" w:rsidRDefault="00FD6759" w:rsidP="007B4CEC">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FD6759">
        <w:rPr>
          <w:rFonts w:ascii="Times New Roman" w:hAnsi="Times New Roman" w:cs="Times New Roman"/>
          <w:color w:val="000000" w:themeColor="text1"/>
        </w:rPr>
        <w:t>A comparison between CFLD practices and farmer’s pract</w:t>
      </w:r>
      <w:r>
        <w:rPr>
          <w:rFonts w:ascii="Times New Roman" w:hAnsi="Times New Roman" w:cs="Times New Roman"/>
          <w:color w:val="000000" w:themeColor="text1"/>
        </w:rPr>
        <w:t>ice has been done (Table 2).</w:t>
      </w:r>
    </w:p>
    <w:p w14:paraId="5B567B19" w14:textId="77777777" w:rsidR="00CD30E3" w:rsidRDefault="00CD30E3" w:rsidP="007B4CEC">
      <w:pPr>
        <w:pStyle w:val="Default"/>
        <w:jc w:val="both"/>
        <w:rPr>
          <w:rFonts w:ascii="Times New Roman" w:hAnsi="Times New Roman" w:cs="Times New Roman"/>
          <w:color w:val="000000" w:themeColor="text1"/>
        </w:rPr>
      </w:pPr>
    </w:p>
    <w:p w14:paraId="1FBD42AE" w14:textId="77777777" w:rsidR="00CD30E3" w:rsidRDefault="00CD30E3" w:rsidP="007B4CEC">
      <w:pPr>
        <w:pStyle w:val="Default"/>
        <w:jc w:val="both"/>
        <w:rPr>
          <w:rFonts w:ascii="Times New Roman" w:hAnsi="Times New Roman" w:cs="Times New Roman"/>
          <w:color w:val="000000" w:themeColor="text1"/>
        </w:rPr>
      </w:pPr>
      <w:r w:rsidRPr="00C158DF">
        <w:rPr>
          <w:rFonts w:ascii="Times New Roman" w:hAnsi="Times New Roman" w:cs="Times New Roman"/>
          <w:b/>
          <w:bCs/>
        </w:rPr>
        <w:t xml:space="preserve">Table </w:t>
      </w:r>
      <w:r>
        <w:rPr>
          <w:rFonts w:ascii="Times New Roman" w:hAnsi="Times New Roman" w:cs="Times New Roman"/>
          <w:b/>
          <w:bCs/>
        </w:rPr>
        <w:t>2</w:t>
      </w:r>
      <w:r w:rsidRPr="00C158DF">
        <w:rPr>
          <w:rFonts w:ascii="Times New Roman" w:hAnsi="Times New Roman" w:cs="Times New Roman"/>
          <w:b/>
          <w:bCs/>
        </w:rPr>
        <w:t xml:space="preserve">. </w:t>
      </w:r>
      <w:r w:rsidR="009B7382" w:rsidRPr="009B7382">
        <w:rPr>
          <w:rFonts w:ascii="Times New Roman" w:hAnsi="Times New Roman" w:cs="Times New Roman"/>
          <w:b/>
          <w:bCs/>
        </w:rPr>
        <w:t>Details of the method</w:t>
      </w:r>
      <w:r w:rsidR="009B7382">
        <w:rPr>
          <w:rFonts w:ascii="Times New Roman" w:hAnsi="Times New Roman" w:cs="Times New Roman"/>
          <w:b/>
          <w:bCs/>
        </w:rPr>
        <w:t>s</w:t>
      </w:r>
      <w:r w:rsidR="009B7382" w:rsidRPr="009B7382">
        <w:rPr>
          <w:rFonts w:ascii="Times New Roman" w:hAnsi="Times New Roman" w:cs="Times New Roman"/>
          <w:b/>
          <w:bCs/>
        </w:rPr>
        <w:t xml:space="preserve"> used </w:t>
      </w:r>
      <w:r w:rsidR="009B7382">
        <w:rPr>
          <w:rFonts w:ascii="Times New Roman" w:hAnsi="Times New Roman" w:cs="Times New Roman"/>
          <w:b/>
          <w:bCs/>
        </w:rPr>
        <w:t xml:space="preserve">under </w:t>
      </w:r>
      <w:r w:rsidRPr="00C158DF">
        <w:rPr>
          <w:rFonts w:ascii="Times New Roman" w:hAnsi="Times New Roman" w:cs="Times New Roman"/>
          <w:b/>
          <w:bCs/>
        </w:rPr>
        <w:t>CFLD</w:t>
      </w:r>
      <w:r w:rsidR="009B7382">
        <w:rPr>
          <w:rFonts w:ascii="Times New Roman" w:hAnsi="Times New Roman" w:cs="Times New Roman"/>
          <w:b/>
          <w:bCs/>
        </w:rPr>
        <w:t xml:space="preserve"> on rapeseed-mustard</w:t>
      </w:r>
    </w:p>
    <w:tbl>
      <w:tblPr>
        <w:tblStyle w:val="TableGrid"/>
        <w:tblpPr w:leftFromText="180" w:rightFromText="180" w:vertAnchor="page" w:horzAnchor="margin" w:tblpY="7081"/>
        <w:tblW w:w="9558" w:type="dxa"/>
        <w:tblLayout w:type="fixed"/>
        <w:tblLook w:val="0000" w:firstRow="0" w:lastRow="0" w:firstColumn="0" w:lastColumn="0" w:noHBand="0" w:noVBand="0"/>
      </w:tblPr>
      <w:tblGrid>
        <w:gridCol w:w="2178"/>
        <w:gridCol w:w="5220"/>
        <w:gridCol w:w="2160"/>
      </w:tblGrid>
      <w:tr w:rsidR="00BE2C1E" w:rsidRPr="00F45A20" w14:paraId="75511689" w14:textId="77777777" w:rsidTr="00BE2C1E">
        <w:trPr>
          <w:trHeight w:val="70"/>
        </w:trPr>
        <w:tc>
          <w:tcPr>
            <w:tcW w:w="2178" w:type="dxa"/>
          </w:tcPr>
          <w:p w14:paraId="3AB3C376" w14:textId="77777777" w:rsidR="00BE2C1E" w:rsidRPr="00CD30E3" w:rsidRDefault="00BE2C1E" w:rsidP="00BE2C1E">
            <w:pPr>
              <w:pStyle w:val="NoSpacing"/>
              <w:rPr>
                <w:rFonts w:ascii="Times New Roman" w:hAnsi="Times New Roman" w:cs="Times New Roman"/>
                <w:b/>
                <w:sz w:val="24"/>
                <w:szCs w:val="24"/>
              </w:rPr>
            </w:pPr>
            <w:r w:rsidRPr="00CD30E3">
              <w:rPr>
                <w:rFonts w:ascii="Times New Roman" w:hAnsi="Times New Roman" w:cs="Times New Roman"/>
                <w:b/>
                <w:sz w:val="24"/>
                <w:szCs w:val="24"/>
              </w:rPr>
              <w:t xml:space="preserve">Crop operations </w:t>
            </w:r>
          </w:p>
        </w:tc>
        <w:tc>
          <w:tcPr>
            <w:tcW w:w="5220" w:type="dxa"/>
          </w:tcPr>
          <w:p w14:paraId="1D5E4CD4" w14:textId="77777777" w:rsidR="00BE2C1E" w:rsidRPr="00CD30E3" w:rsidRDefault="00BE2C1E" w:rsidP="00BE2C1E">
            <w:pPr>
              <w:pStyle w:val="NoSpacing"/>
              <w:rPr>
                <w:rFonts w:ascii="Times New Roman" w:hAnsi="Times New Roman" w:cs="Times New Roman"/>
                <w:b/>
                <w:sz w:val="24"/>
                <w:szCs w:val="24"/>
              </w:rPr>
            </w:pPr>
            <w:r w:rsidRPr="00CD30E3">
              <w:rPr>
                <w:rFonts w:ascii="Times New Roman" w:hAnsi="Times New Roman" w:cs="Times New Roman"/>
                <w:b/>
                <w:sz w:val="24"/>
                <w:szCs w:val="24"/>
              </w:rPr>
              <w:t xml:space="preserve">Recommended practices </w:t>
            </w:r>
          </w:p>
        </w:tc>
        <w:tc>
          <w:tcPr>
            <w:tcW w:w="2160" w:type="dxa"/>
          </w:tcPr>
          <w:p w14:paraId="45B61504" w14:textId="77777777" w:rsidR="00BE2C1E" w:rsidRPr="00CD30E3" w:rsidRDefault="00BE2C1E" w:rsidP="00BE2C1E">
            <w:pPr>
              <w:pStyle w:val="NoSpacing"/>
              <w:rPr>
                <w:rFonts w:ascii="Times New Roman" w:hAnsi="Times New Roman" w:cs="Times New Roman"/>
                <w:b/>
                <w:sz w:val="24"/>
                <w:szCs w:val="24"/>
              </w:rPr>
            </w:pPr>
            <w:r w:rsidRPr="00CD30E3">
              <w:rPr>
                <w:rFonts w:ascii="Times New Roman" w:hAnsi="Times New Roman" w:cs="Times New Roman"/>
                <w:b/>
                <w:sz w:val="24"/>
                <w:szCs w:val="24"/>
              </w:rPr>
              <w:t xml:space="preserve">Farmers practices </w:t>
            </w:r>
          </w:p>
        </w:tc>
      </w:tr>
      <w:tr w:rsidR="00BE2C1E" w:rsidRPr="00F45A20" w14:paraId="04694A01" w14:textId="77777777" w:rsidTr="00BE2C1E">
        <w:trPr>
          <w:trHeight w:val="208"/>
        </w:trPr>
        <w:tc>
          <w:tcPr>
            <w:tcW w:w="2178" w:type="dxa"/>
          </w:tcPr>
          <w:p w14:paraId="42DA8F0A"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Variety </w:t>
            </w:r>
          </w:p>
        </w:tc>
        <w:tc>
          <w:tcPr>
            <w:tcW w:w="5220" w:type="dxa"/>
          </w:tcPr>
          <w:p w14:paraId="55AE437B"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TS36, TS 38, NRCBH 101 </w:t>
            </w:r>
          </w:p>
        </w:tc>
        <w:tc>
          <w:tcPr>
            <w:tcW w:w="2160" w:type="dxa"/>
          </w:tcPr>
          <w:p w14:paraId="195F9F27"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Local variety </w:t>
            </w:r>
          </w:p>
        </w:tc>
      </w:tr>
      <w:tr w:rsidR="00BE2C1E" w:rsidRPr="00F45A20" w14:paraId="1D1DBD88" w14:textId="77777777" w:rsidTr="00BE2C1E">
        <w:trPr>
          <w:trHeight w:val="93"/>
        </w:trPr>
        <w:tc>
          <w:tcPr>
            <w:tcW w:w="2178" w:type="dxa"/>
          </w:tcPr>
          <w:p w14:paraId="5648A9A1"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Seed rate </w:t>
            </w:r>
          </w:p>
        </w:tc>
        <w:tc>
          <w:tcPr>
            <w:tcW w:w="5220" w:type="dxa"/>
          </w:tcPr>
          <w:p w14:paraId="3CA07834"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12 kg/ ha </w:t>
            </w:r>
          </w:p>
        </w:tc>
        <w:tc>
          <w:tcPr>
            <w:tcW w:w="2160" w:type="dxa"/>
          </w:tcPr>
          <w:p w14:paraId="73304040"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15 kg/ ha </w:t>
            </w:r>
          </w:p>
        </w:tc>
      </w:tr>
      <w:tr w:rsidR="00BE2C1E" w:rsidRPr="00F45A20" w14:paraId="7DCA1AEE" w14:textId="77777777" w:rsidTr="00BE2C1E">
        <w:trPr>
          <w:trHeight w:val="93"/>
        </w:trPr>
        <w:tc>
          <w:tcPr>
            <w:tcW w:w="2178" w:type="dxa"/>
          </w:tcPr>
          <w:p w14:paraId="18FCBBA3"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Seed treatment </w:t>
            </w:r>
          </w:p>
        </w:tc>
        <w:tc>
          <w:tcPr>
            <w:tcW w:w="5220" w:type="dxa"/>
          </w:tcPr>
          <w:p w14:paraId="32B71CA8" w14:textId="77777777" w:rsidR="00BE2C1E" w:rsidRPr="00F45A20" w:rsidRDefault="00BE2C1E" w:rsidP="00BE2C1E">
            <w:pPr>
              <w:pStyle w:val="NoSpacing"/>
              <w:rPr>
                <w:rFonts w:ascii="Times New Roman" w:hAnsi="Times New Roman" w:cs="Times New Roman"/>
                <w:sz w:val="24"/>
                <w:szCs w:val="24"/>
              </w:rPr>
            </w:pPr>
            <w:r w:rsidRPr="00726C91">
              <w:rPr>
                <w:rFonts w:ascii="Times New Roman" w:hAnsi="Times New Roman" w:cs="Times New Roman"/>
                <w:i/>
                <w:sz w:val="24"/>
                <w:szCs w:val="24"/>
              </w:rPr>
              <w:t xml:space="preserve">Trichoderma </w:t>
            </w:r>
            <w:proofErr w:type="spellStart"/>
            <w:r w:rsidRPr="00726C91">
              <w:rPr>
                <w:rFonts w:ascii="Times New Roman" w:hAnsi="Times New Roman" w:cs="Times New Roman"/>
                <w:i/>
                <w:sz w:val="24"/>
                <w:szCs w:val="24"/>
              </w:rPr>
              <w:t>harzianum</w:t>
            </w:r>
            <w:proofErr w:type="spellEnd"/>
            <w:r w:rsidRPr="00F45A20">
              <w:rPr>
                <w:rFonts w:ascii="Times New Roman" w:hAnsi="Times New Roman" w:cs="Times New Roman"/>
                <w:sz w:val="24"/>
                <w:szCs w:val="24"/>
              </w:rPr>
              <w:t xml:space="preserve"> @ 10g/ kg of seed </w:t>
            </w:r>
          </w:p>
        </w:tc>
        <w:tc>
          <w:tcPr>
            <w:tcW w:w="2160" w:type="dxa"/>
          </w:tcPr>
          <w:p w14:paraId="35D3149A" w14:textId="77777777" w:rsidR="00BE2C1E" w:rsidRPr="00F45A20" w:rsidRDefault="00BE2C1E" w:rsidP="00BE2C1E">
            <w:pPr>
              <w:pStyle w:val="NoSpacing"/>
              <w:rPr>
                <w:rFonts w:ascii="Times New Roman" w:hAnsi="Times New Roman" w:cs="Times New Roman"/>
                <w:sz w:val="24"/>
                <w:szCs w:val="24"/>
              </w:rPr>
            </w:pPr>
            <w:r>
              <w:rPr>
                <w:rFonts w:ascii="Times New Roman" w:hAnsi="Times New Roman" w:cs="Times New Roman"/>
                <w:sz w:val="24"/>
                <w:szCs w:val="24"/>
              </w:rPr>
              <w:t xml:space="preserve">Nil </w:t>
            </w:r>
            <w:r w:rsidRPr="00F45A20">
              <w:rPr>
                <w:rFonts w:ascii="Times New Roman" w:hAnsi="Times New Roman" w:cs="Times New Roman"/>
                <w:sz w:val="24"/>
                <w:szCs w:val="24"/>
              </w:rPr>
              <w:t xml:space="preserve"> </w:t>
            </w:r>
          </w:p>
        </w:tc>
      </w:tr>
      <w:tr w:rsidR="00BE2C1E" w:rsidRPr="00F45A20" w14:paraId="2AB4A525" w14:textId="77777777" w:rsidTr="00BE2C1E">
        <w:trPr>
          <w:trHeight w:val="208"/>
        </w:trPr>
        <w:tc>
          <w:tcPr>
            <w:tcW w:w="2178" w:type="dxa"/>
          </w:tcPr>
          <w:p w14:paraId="4D780523"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Sowing method </w:t>
            </w:r>
          </w:p>
        </w:tc>
        <w:tc>
          <w:tcPr>
            <w:tcW w:w="5220" w:type="dxa"/>
          </w:tcPr>
          <w:p w14:paraId="1069E01E"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One light ploughing followed by  broadcasting of seed and then another light ploughing to cover the seeds</w:t>
            </w:r>
          </w:p>
        </w:tc>
        <w:tc>
          <w:tcPr>
            <w:tcW w:w="2160" w:type="dxa"/>
          </w:tcPr>
          <w:p w14:paraId="48C78E8D"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Broadcasting </w:t>
            </w:r>
          </w:p>
        </w:tc>
      </w:tr>
      <w:tr w:rsidR="00BE2C1E" w:rsidRPr="00F45A20" w14:paraId="3E808386" w14:textId="77777777" w:rsidTr="00BE2C1E">
        <w:trPr>
          <w:trHeight w:val="93"/>
        </w:trPr>
        <w:tc>
          <w:tcPr>
            <w:tcW w:w="2178" w:type="dxa"/>
          </w:tcPr>
          <w:p w14:paraId="6F3041D3"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Time of sowing </w:t>
            </w:r>
          </w:p>
        </w:tc>
        <w:tc>
          <w:tcPr>
            <w:tcW w:w="5220" w:type="dxa"/>
          </w:tcPr>
          <w:p w14:paraId="295A1D23"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November </w:t>
            </w:r>
          </w:p>
        </w:tc>
        <w:tc>
          <w:tcPr>
            <w:tcW w:w="2160" w:type="dxa"/>
          </w:tcPr>
          <w:p w14:paraId="011C8755"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November </w:t>
            </w:r>
          </w:p>
        </w:tc>
      </w:tr>
      <w:tr w:rsidR="00BE2C1E" w:rsidRPr="00F45A20" w14:paraId="344B9D7C" w14:textId="77777777" w:rsidTr="00BE2C1E">
        <w:trPr>
          <w:trHeight w:val="208"/>
        </w:trPr>
        <w:tc>
          <w:tcPr>
            <w:tcW w:w="2178" w:type="dxa"/>
          </w:tcPr>
          <w:p w14:paraId="634275A2"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Thinning &amp; weeding </w:t>
            </w:r>
          </w:p>
        </w:tc>
        <w:tc>
          <w:tcPr>
            <w:tcW w:w="5220" w:type="dxa"/>
          </w:tcPr>
          <w:p w14:paraId="07A7B7E0"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Thinning and weeding was done 25- 30 DAS </w:t>
            </w:r>
          </w:p>
        </w:tc>
        <w:tc>
          <w:tcPr>
            <w:tcW w:w="2160" w:type="dxa"/>
          </w:tcPr>
          <w:p w14:paraId="4845AEB1" w14:textId="77777777" w:rsidR="00BE2C1E" w:rsidRPr="00F45A20" w:rsidRDefault="00BE2C1E" w:rsidP="00BE2C1E">
            <w:pPr>
              <w:pStyle w:val="NoSpacing"/>
              <w:rPr>
                <w:rFonts w:ascii="Times New Roman" w:hAnsi="Times New Roman" w:cs="Times New Roman"/>
                <w:sz w:val="24"/>
                <w:szCs w:val="24"/>
              </w:rPr>
            </w:pPr>
            <w:r>
              <w:rPr>
                <w:rFonts w:ascii="Times New Roman" w:hAnsi="Times New Roman" w:cs="Times New Roman"/>
                <w:sz w:val="24"/>
                <w:szCs w:val="24"/>
              </w:rPr>
              <w:t>Nil</w:t>
            </w:r>
            <w:r w:rsidRPr="00F45A20">
              <w:rPr>
                <w:rFonts w:ascii="Times New Roman" w:hAnsi="Times New Roman" w:cs="Times New Roman"/>
                <w:sz w:val="24"/>
                <w:szCs w:val="24"/>
              </w:rPr>
              <w:t xml:space="preserve"> </w:t>
            </w:r>
          </w:p>
        </w:tc>
      </w:tr>
      <w:tr w:rsidR="00BE2C1E" w:rsidRPr="00F45A20" w14:paraId="7B84D03F" w14:textId="77777777" w:rsidTr="00BE2C1E">
        <w:trPr>
          <w:trHeight w:val="207"/>
        </w:trPr>
        <w:tc>
          <w:tcPr>
            <w:tcW w:w="2178" w:type="dxa"/>
          </w:tcPr>
          <w:p w14:paraId="53E56813"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Nutrient management </w:t>
            </w:r>
          </w:p>
        </w:tc>
        <w:tc>
          <w:tcPr>
            <w:tcW w:w="5220" w:type="dxa"/>
          </w:tcPr>
          <w:p w14:paraId="22D68C6D"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Soil test based application of  NPKS @ 60:40: 20:15/ ha </w:t>
            </w:r>
          </w:p>
        </w:tc>
        <w:tc>
          <w:tcPr>
            <w:tcW w:w="2160" w:type="dxa"/>
          </w:tcPr>
          <w:p w14:paraId="1BD5FE2D"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Lower dose of fertilizers </w:t>
            </w:r>
          </w:p>
        </w:tc>
      </w:tr>
      <w:tr w:rsidR="00BE2C1E" w:rsidRPr="00F45A20" w14:paraId="7A568966" w14:textId="77777777" w:rsidTr="00BE2C1E">
        <w:trPr>
          <w:trHeight w:val="208"/>
        </w:trPr>
        <w:tc>
          <w:tcPr>
            <w:tcW w:w="2178" w:type="dxa"/>
          </w:tcPr>
          <w:p w14:paraId="3136012A"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Irrigation </w:t>
            </w:r>
          </w:p>
        </w:tc>
        <w:tc>
          <w:tcPr>
            <w:tcW w:w="5220" w:type="dxa"/>
          </w:tcPr>
          <w:p w14:paraId="7FD780E5"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One light irrigation at flowering stage and after pod formation </w:t>
            </w:r>
          </w:p>
        </w:tc>
        <w:tc>
          <w:tcPr>
            <w:tcW w:w="2160" w:type="dxa"/>
          </w:tcPr>
          <w:p w14:paraId="0978CCD4"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Rainfed  </w:t>
            </w:r>
          </w:p>
        </w:tc>
      </w:tr>
      <w:tr w:rsidR="00BE2C1E" w:rsidRPr="00F45A20" w14:paraId="7D128CBB" w14:textId="77777777" w:rsidTr="00BE2C1E">
        <w:trPr>
          <w:trHeight w:val="323"/>
        </w:trPr>
        <w:tc>
          <w:tcPr>
            <w:tcW w:w="2178" w:type="dxa"/>
          </w:tcPr>
          <w:p w14:paraId="64E20A95"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Plant protection </w:t>
            </w:r>
          </w:p>
        </w:tc>
        <w:tc>
          <w:tcPr>
            <w:tcW w:w="5220" w:type="dxa"/>
          </w:tcPr>
          <w:p w14:paraId="4EBCF222" w14:textId="77777777" w:rsidR="00BE2C1E" w:rsidRPr="00F45A20" w:rsidRDefault="00BE2C1E" w:rsidP="00BE2C1E">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Need based application of Neem oil (3%) @ 15l/ha from sucking pests and disease. </w:t>
            </w:r>
          </w:p>
        </w:tc>
        <w:tc>
          <w:tcPr>
            <w:tcW w:w="2160" w:type="dxa"/>
          </w:tcPr>
          <w:p w14:paraId="41A1F3CB" w14:textId="77777777" w:rsidR="00BE2C1E" w:rsidRPr="00F45A20" w:rsidRDefault="00BE2C1E" w:rsidP="00BE2C1E">
            <w:pPr>
              <w:pStyle w:val="NoSpacing"/>
              <w:rPr>
                <w:rFonts w:ascii="Times New Roman" w:hAnsi="Times New Roman" w:cs="Times New Roman"/>
                <w:sz w:val="24"/>
                <w:szCs w:val="24"/>
              </w:rPr>
            </w:pPr>
            <w:r>
              <w:rPr>
                <w:rFonts w:ascii="Times New Roman" w:hAnsi="Times New Roman" w:cs="Times New Roman"/>
                <w:sz w:val="24"/>
                <w:szCs w:val="24"/>
              </w:rPr>
              <w:t>Nil</w:t>
            </w:r>
            <w:r w:rsidRPr="00F45A20">
              <w:rPr>
                <w:rFonts w:ascii="Times New Roman" w:hAnsi="Times New Roman" w:cs="Times New Roman"/>
                <w:sz w:val="24"/>
                <w:szCs w:val="24"/>
              </w:rPr>
              <w:t xml:space="preserve"> </w:t>
            </w:r>
          </w:p>
        </w:tc>
      </w:tr>
    </w:tbl>
    <w:p w14:paraId="4BADE7E8" w14:textId="77777777" w:rsidR="002F5852" w:rsidRDefault="002F5852" w:rsidP="007B4CEC">
      <w:pPr>
        <w:pStyle w:val="Default"/>
        <w:jc w:val="both"/>
        <w:rPr>
          <w:rFonts w:ascii="Times New Roman" w:hAnsi="Times New Roman" w:cs="Times New Roman"/>
          <w:color w:val="000000" w:themeColor="text1"/>
        </w:rPr>
      </w:pPr>
    </w:p>
    <w:p w14:paraId="69A6806D" w14:textId="77777777" w:rsidR="00674928" w:rsidRDefault="00D528F8" w:rsidP="00BE2C1E">
      <w:pPr>
        <w:pStyle w:val="Default"/>
        <w:spacing w:line="360" w:lineRule="auto"/>
        <w:jc w:val="both"/>
        <w:rPr>
          <w:rFonts w:ascii="Times New Roman" w:hAnsi="Times New Roman" w:cs="Times New Roman"/>
          <w:color w:val="000000" w:themeColor="text1"/>
        </w:rPr>
      </w:pPr>
      <w:r w:rsidRPr="00D528F8">
        <w:rPr>
          <w:rFonts w:ascii="Times New Roman" w:hAnsi="Times New Roman" w:cs="Times New Roman"/>
          <w:color w:val="000000" w:themeColor="text1"/>
        </w:rPr>
        <w:t>Faculty from KVK instructed farmers to use the enhanced package and rapeseed cultivation techniques.</w:t>
      </w:r>
      <w:r>
        <w:rPr>
          <w:rFonts w:ascii="Times New Roman" w:hAnsi="Times New Roman" w:cs="Times New Roman"/>
          <w:color w:val="000000" w:themeColor="text1"/>
        </w:rPr>
        <w:t xml:space="preserve"> </w:t>
      </w:r>
      <w:r w:rsidRPr="00D528F8">
        <w:rPr>
          <w:rFonts w:ascii="Times New Roman" w:hAnsi="Times New Roman" w:cs="Times New Roman"/>
          <w:color w:val="000000" w:themeColor="text1"/>
        </w:rPr>
        <w:t>Agro-ecological conditions, field surveys, and group meetings were used to choose a list of farmers. Following this, the farmers who were chosen received specialized skill training on several aspects of production (</w:t>
      </w:r>
      <w:proofErr w:type="spellStart"/>
      <w:r w:rsidRPr="00D528F8">
        <w:rPr>
          <w:rFonts w:ascii="Times New Roman" w:hAnsi="Times New Roman" w:cs="Times New Roman"/>
          <w:color w:val="000000" w:themeColor="text1"/>
        </w:rPr>
        <w:t>Venkattakumar</w:t>
      </w:r>
      <w:proofErr w:type="spellEnd"/>
      <w:r w:rsidRPr="00D528F8">
        <w:rPr>
          <w:rFonts w:ascii="Times New Roman" w:hAnsi="Times New Roman" w:cs="Times New Roman"/>
          <w:color w:val="000000" w:themeColor="text1"/>
        </w:rPr>
        <w:t xml:space="preserve"> et al., 2010).</w:t>
      </w:r>
      <w:r>
        <w:rPr>
          <w:rFonts w:ascii="Times New Roman" w:hAnsi="Times New Roman" w:cs="Times New Roman"/>
          <w:color w:val="000000" w:themeColor="text1"/>
        </w:rPr>
        <w:t xml:space="preserve"> </w:t>
      </w:r>
      <w:r w:rsidR="002F5852" w:rsidRPr="002F5852">
        <w:rPr>
          <w:rFonts w:ascii="Times New Roman" w:hAnsi="Times New Roman" w:cs="Times New Roman"/>
          <w:color w:val="000000" w:themeColor="text1"/>
        </w:rPr>
        <w:t>Data was gathered from farmers' practice plots and CFLD plots, and the method proposed by Samui et al.</w:t>
      </w:r>
      <w:r w:rsidR="005327EA">
        <w:rPr>
          <w:rFonts w:ascii="Times New Roman" w:hAnsi="Times New Roman" w:cs="Times New Roman"/>
          <w:color w:val="000000" w:themeColor="text1"/>
        </w:rPr>
        <w:t xml:space="preserve">, </w:t>
      </w:r>
      <w:r w:rsidR="002F5852">
        <w:rPr>
          <w:rFonts w:ascii="Times New Roman" w:hAnsi="Times New Roman" w:cs="Times New Roman"/>
          <w:color w:val="000000" w:themeColor="text1"/>
        </w:rPr>
        <w:t>2000,</w:t>
      </w:r>
      <w:r w:rsidR="002F5852" w:rsidRPr="002F5852">
        <w:rPr>
          <w:rFonts w:ascii="Times New Roman" w:hAnsi="Times New Roman" w:cs="Times New Roman"/>
          <w:color w:val="000000" w:themeColor="text1"/>
        </w:rPr>
        <w:t xml:space="preserve"> was used to compute the technology gap, extension gap, and technology index.</w:t>
      </w:r>
    </w:p>
    <w:p w14:paraId="3399CAF0" w14:textId="77777777" w:rsidR="009B7382" w:rsidRPr="009B7382" w:rsidRDefault="009B7382" w:rsidP="00BE2C1E">
      <w:pPr>
        <w:pStyle w:val="Default"/>
        <w:spacing w:line="360" w:lineRule="auto"/>
        <w:jc w:val="both"/>
        <w:rPr>
          <w:rFonts w:ascii="Times New Roman" w:hAnsi="Times New Roman" w:cs="Times New Roman"/>
          <w:color w:val="000000" w:themeColor="text1"/>
        </w:rPr>
      </w:pPr>
      <w:r w:rsidRPr="009B7382">
        <w:rPr>
          <w:rFonts w:ascii="Times New Roman" w:hAnsi="Times New Roman" w:cs="Times New Roman"/>
          <w:color w:val="000000" w:themeColor="text1"/>
        </w:rPr>
        <w:t xml:space="preserve">Technology gap = Potential yield- Demonstration yield </w:t>
      </w:r>
    </w:p>
    <w:p w14:paraId="2E0B1DE6" w14:textId="77777777" w:rsidR="009B7382" w:rsidRPr="009B7382" w:rsidRDefault="009B7382" w:rsidP="00BE2C1E">
      <w:pPr>
        <w:pStyle w:val="Default"/>
        <w:spacing w:line="360" w:lineRule="auto"/>
        <w:jc w:val="both"/>
        <w:rPr>
          <w:rFonts w:ascii="Times New Roman" w:hAnsi="Times New Roman" w:cs="Times New Roman"/>
          <w:color w:val="000000" w:themeColor="text1"/>
        </w:rPr>
      </w:pPr>
      <w:r w:rsidRPr="009B7382">
        <w:rPr>
          <w:rFonts w:ascii="Times New Roman" w:hAnsi="Times New Roman" w:cs="Times New Roman"/>
          <w:color w:val="000000" w:themeColor="text1"/>
        </w:rPr>
        <w:t xml:space="preserve">Extension gap = Demonstration yield- Farmers practice yield </w:t>
      </w:r>
    </w:p>
    <w:p w14:paraId="7B86C9AE" w14:textId="77777777" w:rsidR="009B7382" w:rsidRPr="009B7382" w:rsidRDefault="009B7382" w:rsidP="00BE2C1E">
      <w:pPr>
        <w:pStyle w:val="Default"/>
        <w:spacing w:line="360" w:lineRule="auto"/>
        <w:jc w:val="both"/>
        <w:rPr>
          <w:rFonts w:ascii="Times New Roman" w:hAnsi="Times New Roman" w:cs="Times New Roman"/>
          <w:color w:val="000000" w:themeColor="text1"/>
        </w:rPr>
      </w:pPr>
      <w:r w:rsidRPr="009B7382">
        <w:rPr>
          <w:rFonts w:ascii="Times New Roman" w:hAnsi="Times New Roman" w:cs="Times New Roman"/>
          <w:color w:val="000000" w:themeColor="text1"/>
        </w:rPr>
        <w:t xml:space="preserve">Technology index (%) = Technology gap ÷ Potential yield x 100 </w:t>
      </w:r>
    </w:p>
    <w:p w14:paraId="7CF42333" w14:textId="77777777" w:rsidR="00674928" w:rsidRDefault="009B7382" w:rsidP="00BE2C1E">
      <w:pPr>
        <w:pStyle w:val="Default"/>
        <w:spacing w:line="360" w:lineRule="auto"/>
        <w:jc w:val="both"/>
        <w:rPr>
          <w:rFonts w:ascii="Times New Roman" w:hAnsi="Times New Roman" w:cs="Times New Roman"/>
          <w:color w:val="000000" w:themeColor="text1"/>
        </w:rPr>
      </w:pPr>
      <w:r w:rsidRPr="009B7382">
        <w:rPr>
          <w:rFonts w:ascii="Times New Roman" w:hAnsi="Times New Roman" w:cs="Times New Roman"/>
          <w:color w:val="000000" w:themeColor="text1"/>
        </w:rPr>
        <w:t>Benefit cost ratio = Gross return ÷ Gross cost</w:t>
      </w:r>
    </w:p>
    <w:p w14:paraId="3CF759A2" w14:textId="77777777" w:rsidR="00674928" w:rsidRDefault="004908D5" w:rsidP="00787DEA">
      <w:pPr>
        <w:pStyle w:val="Default"/>
        <w:spacing w:line="360" w:lineRule="auto"/>
        <w:jc w:val="both"/>
        <w:rPr>
          <w:rFonts w:ascii="Times New Roman" w:hAnsi="Times New Roman" w:cs="Times New Roman"/>
          <w:b/>
          <w:color w:val="000000" w:themeColor="text1"/>
        </w:rPr>
      </w:pPr>
      <w:r w:rsidRPr="004908D5">
        <w:rPr>
          <w:rFonts w:ascii="Times New Roman" w:hAnsi="Times New Roman" w:cs="Times New Roman"/>
          <w:b/>
          <w:color w:val="000000" w:themeColor="text1"/>
        </w:rPr>
        <w:t>RESULTS AND DISCUSSION</w:t>
      </w:r>
    </w:p>
    <w:p w14:paraId="78366A4C" w14:textId="77777777" w:rsidR="002304C5" w:rsidRPr="007C746A" w:rsidRDefault="004908D5" w:rsidP="002304C5">
      <w:pPr>
        <w:pStyle w:val="Default"/>
        <w:spacing w:line="360" w:lineRule="auto"/>
        <w:jc w:val="both"/>
        <w:rPr>
          <w:rFonts w:ascii="Times New Roman" w:hAnsi="Times New Roman" w:cs="Times New Roman"/>
        </w:rPr>
      </w:pPr>
      <w:r w:rsidRPr="00C40698">
        <w:rPr>
          <w:rFonts w:ascii="Times New Roman" w:hAnsi="Times New Roman" w:cs="Times New Roman"/>
          <w:b/>
        </w:rPr>
        <w:lastRenderedPageBreak/>
        <w:t>Grain Yiel</w:t>
      </w:r>
      <w:r w:rsidRPr="00C032CE">
        <w:rPr>
          <w:rFonts w:ascii="Times New Roman" w:hAnsi="Times New Roman" w:cs="Times New Roman"/>
          <w:b/>
        </w:rPr>
        <w:t>d:</w:t>
      </w:r>
      <w:r>
        <w:rPr>
          <w:rFonts w:ascii="Times New Roman" w:hAnsi="Times New Roman" w:cs="Times New Roman"/>
        </w:rPr>
        <w:t xml:space="preserve"> </w:t>
      </w:r>
      <w:r w:rsidR="00122039" w:rsidRPr="00122039">
        <w:rPr>
          <w:rFonts w:ascii="Times New Roman" w:hAnsi="Times New Roman" w:cs="Times New Roman"/>
        </w:rPr>
        <w:t>During the investigation, it was discovered that the demonstration plots' productivity exceeded the associated farmer's practice. The yield of grain increased by 31.5–35.2% in comparison to local methods. Compared to farmers' practices, which yielded 566.12 kg/ha, the average yield of CFLD plots pooled over eight years was 851.75 kg/ha. The demonstration plot's highest output in 2020–2021 was 880 kg/ha, while the lowest yield in 2023–2024 was 825 kg/ha. Over the course of eight years, the demonstration plots' average productivity rose 33.47% in comparison to the farmer's method. When compared to the local check, the demonstration plots' higher average production over time was mostly due to adoption of the recommended package of procedures.</w:t>
      </w:r>
      <w:r w:rsidR="002304C5" w:rsidRPr="002304C5">
        <w:rPr>
          <w:rFonts w:ascii="Times New Roman" w:hAnsi="Times New Roman" w:cs="Times New Roman"/>
        </w:rPr>
        <w:t xml:space="preserve"> The aforementioned findings were in agreement with those of Suresh et al. (2020), Ojha et al. (2020), and Singha et al. (2020).</w:t>
      </w:r>
    </w:p>
    <w:p w14:paraId="5A98ECA1" w14:textId="77777777" w:rsidR="00B64251" w:rsidRDefault="00787DEA" w:rsidP="002304C5">
      <w:pPr>
        <w:pStyle w:val="Default"/>
        <w:spacing w:line="360" w:lineRule="auto"/>
        <w:jc w:val="both"/>
        <w:rPr>
          <w:rFonts w:ascii="Times New Roman" w:hAnsi="Times New Roman" w:cs="Times New Roman"/>
          <w:color w:val="000000" w:themeColor="text1"/>
        </w:rPr>
      </w:pPr>
      <w:r w:rsidRPr="00C032CE">
        <w:rPr>
          <w:rFonts w:ascii="Times New Roman" w:hAnsi="Times New Roman" w:cs="Times New Roman"/>
          <w:b/>
        </w:rPr>
        <w:t xml:space="preserve">Extension </w:t>
      </w:r>
      <w:r>
        <w:rPr>
          <w:rFonts w:ascii="Times New Roman" w:hAnsi="Times New Roman" w:cs="Times New Roman"/>
          <w:b/>
        </w:rPr>
        <w:t>Gap:</w:t>
      </w:r>
      <w:r>
        <w:rPr>
          <w:rFonts w:ascii="Times New Roman" w:hAnsi="Times New Roman" w:cs="Times New Roman"/>
        </w:rPr>
        <w:t xml:space="preserve"> </w:t>
      </w:r>
      <w:r w:rsidR="002304C5" w:rsidRPr="002304C5">
        <w:rPr>
          <w:rFonts w:ascii="Times New Roman" w:hAnsi="Times New Roman" w:cs="Times New Roman"/>
        </w:rPr>
        <w:t>Over the course of the eight-year study, the average extension gap was 285.62 kg/ha, with a range of 264 to 310 kg/ha. A larger extension yield gap indicates that farmers need to be informed and persuaded to switch from current local practices to improved oilseed farming methods via a range of extension channels in order to defy the current trend (Kumar et al., 2016). According to Table 3, the extension gap peaked in 2020–21 at 310 kg/ha and peaked in 2024–25 at 264 kg/ha. The display of modern technology, which yielded a larger grain output than traditional agricultural practices, may help to explain this disparity.</w:t>
      </w:r>
    </w:p>
    <w:p w14:paraId="37BAC29E" w14:textId="77777777" w:rsidR="00B64251" w:rsidRDefault="002304C5" w:rsidP="00BE2C1E">
      <w:pPr>
        <w:pStyle w:val="Default"/>
        <w:spacing w:line="360" w:lineRule="auto"/>
        <w:jc w:val="both"/>
        <w:rPr>
          <w:rFonts w:ascii="Times New Roman" w:hAnsi="Times New Roman" w:cs="Times New Roman"/>
          <w:color w:val="000000" w:themeColor="text1"/>
        </w:rPr>
      </w:pPr>
      <w:r w:rsidRPr="005B13A1">
        <w:rPr>
          <w:rFonts w:ascii="Times New Roman" w:hAnsi="Times New Roman" w:cs="Times New Roman"/>
          <w:b/>
        </w:rPr>
        <w:t xml:space="preserve">Technology Gap: </w:t>
      </w:r>
      <w:r w:rsidR="00B4748E" w:rsidRPr="00B4748E">
        <w:rPr>
          <w:rFonts w:ascii="Times New Roman" w:hAnsi="Times New Roman" w:cs="Times New Roman"/>
        </w:rPr>
        <w:t xml:space="preserve">With the lowest being 247 kg/ha in 2022–2023 and the highest being 615 kg/ha in 2019–2020, there was a notable technological disparity across the years. The average technology gap during the study was 371 kg/ha (Table 3). The reported technology gap may be due to differences in soil fertility status, rainfall distribution, disease and pest attacks, and altering demonstration plot locations, among other things. The technological yield gap of crops resulting from differences in soil fertility and weather conditions was also </w:t>
      </w:r>
      <w:r w:rsidR="00B4748E">
        <w:rPr>
          <w:rFonts w:ascii="Times New Roman" w:hAnsi="Times New Roman" w:cs="Times New Roman"/>
        </w:rPr>
        <w:t>reported</w:t>
      </w:r>
      <w:r w:rsidR="00B4748E" w:rsidRPr="00B4748E">
        <w:rPr>
          <w:rFonts w:ascii="Times New Roman" w:hAnsi="Times New Roman" w:cs="Times New Roman"/>
        </w:rPr>
        <w:t xml:space="preserve"> by </w:t>
      </w:r>
      <w:r w:rsidR="005404EC">
        <w:rPr>
          <w:rFonts w:ascii="Times New Roman" w:hAnsi="Times New Roman" w:cs="Times New Roman"/>
        </w:rPr>
        <w:t xml:space="preserve">Sachan et al. (2023) and </w:t>
      </w:r>
      <w:r w:rsidR="00B4748E">
        <w:rPr>
          <w:rFonts w:ascii="Times New Roman" w:hAnsi="Times New Roman" w:cs="Times New Roman"/>
        </w:rPr>
        <w:t>Telem</w:t>
      </w:r>
      <w:r w:rsidR="00B4748E" w:rsidRPr="00B4748E">
        <w:rPr>
          <w:rFonts w:ascii="Times New Roman" w:hAnsi="Times New Roman" w:cs="Times New Roman"/>
        </w:rPr>
        <w:t xml:space="preserve"> et al. (20</w:t>
      </w:r>
      <w:r w:rsidR="00B4748E">
        <w:rPr>
          <w:rFonts w:ascii="Times New Roman" w:hAnsi="Times New Roman" w:cs="Times New Roman"/>
        </w:rPr>
        <w:t>24</w:t>
      </w:r>
      <w:r w:rsidR="00B4748E" w:rsidRPr="00B4748E">
        <w:rPr>
          <w:rFonts w:ascii="Times New Roman" w:hAnsi="Times New Roman" w:cs="Times New Roman"/>
        </w:rPr>
        <w:t>).</w:t>
      </w:r>
    </w:p>
    <w:p w14:paraId="12C8F0FB" w14:textId="77777777" w:rsidR="00B05D6F" w:rsidRDefault="00B05D6F" w:rsidP="007B4CEC">
      <w:pPr>
        <w:pStyle w:val="Default"/>
        <w:jc w:val="both"/>
        <w:rPr>
          <w:rFonts w:ascii="Times New Roman" w:hAnsi="Times New Roman" w:cs="Times New Roman"/>
          <w:color w:val="000000" w:themeColor="text1"/>
        </w:rPr>
      </w:pPr>
    </w:p>
    <w:p w14:paraId="41D18EE5" w14:textId="77777777" w:rsidR="00B05D6F" w:rsidRDefault="00B05D6F" w:rsidP="007B4CEC">
      <w:pPr>
        <w:pStyle w:val="Default"/>
        <w:jc w:val="both"/>
        <w:rPr>
          <w:rFonts w:ascii="Times New Roman" w:hAnsi="Times New Roman" w:cs="Times New Roman"/>
          <w:color w:val="000000" w:themeColor="text1"/>
        </w:rPr>
        <w:sectPr w:rsidR="00B05D6F" w:rsidSect="00CC48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1F63CC7F" w14:textId="77777777" w:rsidR="00925364" w:rsidRDefault="00925364" w:rsidP="00925364">
      <w:pPr>
        <w:rPr>
          <w:rFonts w:ascii="Times New Roman" w:hAnsi="Times New Roman" w:cs="Times New Roman"/>
        </w:rPr>
      </w:pPr>
      <w:r w:rsidRPr="00C85E52">
        <w:rPr>
          <w:rFonts w:ascii="Times New Roman" w:hAnsi="Times New Roman" w:cs="Times New Roman"/>
          <w:b/>
          <w:bCs/>
        </w:rPr>
        <w:lastRenderedPageBreak/>
        <w:t>Table 3. Yield performance and gap analysis of frontline demonstrations of rapeseed- mustard at farmers field from 201</w:t>
      </w:r>
      <w:r>
        <w:rPr>
          <w:rFonts w:ascii="Times New Roman" w:hAnsi="Times New Roman" w:cs="Times New Roman"/>
          <w:b/>
          <w:bCs/>
        </w:rPr>
        <w:t>7</w:t>
      </w:r>
      <w:r w:rsidRPr="00C85E52">
        <w:rPr>
          <w:rFonts w:ascii="Times New Roman" w:hAnsi="Times New Roman" w:cs="Times New Roman"/>
          <w:b/>
          <w:bCs/>
        </w:rPr>
        <w:t>- 1</w:t>
      </w:r>
      <w:r>
        <w:rPr>
          <w:rFonts w:ascii="Times New Roman" w:hAnsi="Times New Roman" w:cs="Times New Roman"/>
          <w:b/>
          <w:bCs/>
        </w:rPr>
        <w:t>8</w:t>
      </w:r>
      <w:r w:rsidRPr="00C85E52">
        <w:rPr>
          <w:rFonts w:ascii="Times New Roman" w:hAnsi="Times New Roman" w:cs="Times New Roman"/>
          <w:b/>
          <w:bCs/>
        </w:rPr>
        <w:t xml:space="preserve"> to 202</w:t>
      </w:r>
      <w:r>
        <w:rPr>
          <w:rFonts w:ascii="Times New Roman" w:hAnsi="Times New Roman" w:cs="Times New Roman"/>
          <w:b/>
          <w:bCs/>
        </w:rPr>
        <w:t>4</w:t>
      </w:r>
      <w:r w:rsidRPr="00C85E52">
        <w:rPr>
          <w:rFonts w:ascii="Times New Roman" w:hAnsi="Times New Roman" w:cs="Times New Roman"/>
          <w:b/>
          <w:bCs/>
        </w:rPr>
        <w:t>- 2</w:t>
      </w:r>
      <w:r>
        <w:rPr>
          <w:rFonts w:ascii="Times New Roman" w:hAnsi="Times New Roman" w:cs="Times New Roman"/>
          <w:b/>
          <w:bCs/>
        </w:rPr>
        <w:t>5</w:t>
      </w:r>
    </w:p>
    <w:tbl>
      <w:tblPr>
        <w:tblStyle w:val="TableGrid"/>
        <w:tblpPr w:leftFromText="180" w:rightFromText="180" w:vertAnchor="text" w:horzAnchor="margin" w:tblpY="141"/>
        <w:tblW w:w="13248" w:type="dxa"/>
        <w:tblLayout w:type="fixed"/>
        <w:tblLook w:val="0000" w:firstRow="0" w:lastRow="0" w:firstColumn="0" w:lastColumn="0" w:noHBand="0" w:noVBand="0"/>
      </w:tblPr>
      <w:tblGrid>
        <w:gridCol w:w="1687"/>
        <w:gridCol w:w="1687"/>
        <w:gridCol w:w="1687"/>
        <w:gridCol w:w="1347"/>
        <w:gridCol w:w="1800"/>
        <w:gridCol w:w="1710"/>
        <w:gridCol w:w="1891"/>
        <w:gridCol w:w="1439"/>
      </w:tblGrid>
      <w:tr w:rsidR="00925364" w:rsidRPr="0064134B" w14:paraId="16D3DBFD" w14:textId="77777777" w:rsidTr="00781F68">
        <w:trPr>
          <w:trHeight w:val="207"/>
        </w:trPr>
        <w:tc>
          <w:tcPr>
            <w:tcW w:w="1687" w:type="dxa"/>
          </w:tcPr>
          <w:p w14:paraId="52A8EDCA"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Year </w:t>
            </w:r>
          </w:p>
        </w:tc>
        <w:tc>
          <w:tcPr>
            <w:tcW w:w="1687" w:type="dxa"/>
          </w:tcPr>
          <w:p w14:paraId="35B74D6D"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Potential Yield </w:t>
            </w:r>
          </w:p>
          <w:p w14:paraId="54222FC7"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w:t>
            </w:r>
            <w:r>
              <w:rPr>
                <w:rFonts w:ascii="Times New Roman" w:hAnsi="Times New Roman" w:cs="Times New Roman"/>
                <w:b/>
              </w:rPr>
              <w:t>kg</w:t>
            </w:r>
            <w:r w:rsidRPr="0064134B">
              <w:rPr>
                <w:rFonts w:ascii="Times New Roman" w:hAnsi="Times New Roman" w:cs="Times New Roman"/>
                <w:b/>
              </w:rPr>
              <w:t xml:space="preserve">/ ha) </w:t>
            </w:r>
          </w:p>
        </w:tc>
        <w:tc>
          <w:tcPr>
            <w:tcW w:w="1687" w:type="dxa"/>
          </w:tcPr>
          <w:p w14:paraId="3E8FD5B0"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CFLD Yield (q/ ha) </w:t>
            </w:r>
          </w:p>
        </w:tc>
        <w:tc>
          <w:tcPr>
            <w:tcW w:w="1347" w:type="dxa"/>
          </w:tcPr>
          <w:p w14:paraId="2F058619"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FP Yield </w:t>
            </w:r>
          </w:p>
          <w:p w14:paraId="01F639AA"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(q/ ha) </w:t>
            </w:r>
          </w:p>
        </w:tc>
        <w:tc>
          <w:tcPr>
            <w:tcW w:w="1800" w:type="dxa"/>
          </w:tcPr>
          <w:p w14:paraId="5E0ED44C"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 increase over FP </w:t>
            </w:r>
          </w:p>
        </w:tc>
        <w:tc>
          <w:tcPr>
            <w:tcW w:w="1710" w:type="dxa"/>
          </w:tcPr>
          <w:p w14:paraId="79F34186"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Extension gap (q/ ha) </w:t>
            </w:r>
          </w:p>
        </w:tc>
        <w:tc>
          <w:tcPr>
            <w:tcW w:w="1891" w:type="dxa"/>
          </w:tcPr>
          <w:p w14:paraId="0425A154"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Technology gap </w:t>
            </w:r>
          </w:p>
          <w:p w14:paraId="32AAB981"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(q/ ha) </w:t>
            </w:r>
          </w:p>
        </w:tc>
        <w:tc>
          <w:tcPr>
            <w:tcW w:w="1439" w:type="dxa"/>
          </w:tcPr>
          <w:p w14:paraId="5A9B6739" w14:textId="77777777"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Technology index (%) </w:t>
            </w:r>
          </w:p>
        </w:tc>
      </w:tr>
      <w:tr w:rsidR="00925364" w:rsidRPr="0064134B" w14:paraId="17506308" w14:textId="77777777" w:rsidTr="00781F68">
        <w:trPr>
          <w:trHeight w:val="93"/>
        </w:trPr>
        <w:tc>
          <w:tcPr>
            <w:tcW w:w="1687" w:type="dxa"/>
          </w:tcPr>
          <w:p w14:paraId="58AB2A10" w14:textId="77777777"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2017- 18 </w:t>
            </w:r>
          </w:p>
        </w:tc>
        <w:tc>
          <w:tcPr>
            <w:tcW w:w="1687" w:type="dxa"/>
          </w:tcPr>
          <w:p w14:paraId="397987A6"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1200</w:t>
            </w:r>
            <w:r w:rsidRPr="0064134B">
              <w:rPr>
                <w:rFonts w:ascii="Times New Roman" w:hAnsi="Times New Roman" w:cs="Times New Roman"/>
              </w:rPr>
              <w:t xml:space="preserve"> </w:t>
            </w:r>
          </w:p>
        </w:tc>
        <w:tc>
          <w:tcPr>
            <w:tcW w:w="1687" w:type="dxa"/>
          </w:tcPr>
          <w:p w14:paraId="0655AAFF"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846</w:t>
            </w:r>
          </w:p>
        </w:tc>
        <w:tc>
          <w:tcPr>
            <w:tcW w:w="1347" w:type="dxa"/>
          </w:tcPr>
          <w:p w14:paraId="1F8DBB40"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562</w:t>
            </w:r>
            <w:r w:rsidRPr="0064134B">
              <w:rPr>
                <w:rFonts w:ascii="Times New Roman" w:hAnsi="Times New Roman" w:cs="Times New Roman"/>
              </w:rPr>
              <w:t xml:space="preserve"> </w:t>
            </w:r>
          </w:p>
        </w:tc>
        <w:tc>
          <w:tcPr>
            <w:tcW w:w="1800" w:type="dxa"/>
          </w:tcPr>
          <w:p w14:paraId="1B554C16"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33.5</w:t>
            </w:r>
            <w:r w:rsidRPr="0064134B">
              <w:rPr>
                <w:rFonts w:ascii="Times New Roman" w:hAnsi="Times New Roman" w:cs="Times New Roman"/>
              </w:rPr>
              <w:t xml:space="preserve"> </w:t>
            </w:r>
          </w:p>
        </w:tc>
        <w:tc>
          <w:tcPr>
            <w:tcW w:w="1710" w:type="dxa"/>
          </w:tcPr>
          <w:p w14:paraId="3254A68F"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284</w:t>
            </w:r>
            <w:r w:rsidRPr="0064134B">
              <w:rPr>
                <w:rFonts w:ascii="Times New Roman" w:hAnsi="Times New Roman" w:cs="Times New Roman"/>
              </w:rPr>
              <w:t xml:space="preserve"> </w:t>
            </w:r>
          </w:p>
        </w:tc>
        <w:tc>
          <w:tcPr>
            <w:tcW w:w="1891" w:type="dxa"/>
          </w:tcPr>
          <w:p w14:paraId="7486891F"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354</w:t>
            </w:r>
            <w:r w:rsidRPr="0064134B">
              <w:rPr>
                <w:rFonts w:ascii="Times New Roman" w:hAnsi="Times New Roman" w:cs="Times New Roman"/>
              </w:rPr>
              <w:t xml:space="preserve"> </w:t>
            </w:r>
          </w:p>
        </w:tc>
        <w:tc>
          <w:tcPr>
            <w:tcW w:w="1439" w:type="dxa"/>
          </w:tcPr>
          <w:p w14:paraId="68476DE9"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29.5</w:t>
            </w:r>
          </w:p>
        </w:tc>
      </w:tr>
      <w:tr w:rsidR="00925364" w:rsidRPr="0064134B" w14:paraId="5B6692A5" w14:textId="77777777" w:rsidTr="00781F68">
        <w:trPr>
          <w:trHeight w:val="93"/>
        </w:trPr>
        <w:tc>
          <w:tcPr>
            <w:tcW w:w="1687" w:type="dxa"/>
          </w:tcPr>
          <w:p w14:paraId="01F3E627" w14:textId="77777777"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2018- 19 </w:t>
            </w:r>
          </w:p>
        </w:tc>
        <w:tc>
          <w:tcPr>
            <w:tcW w:w="1687" w:type="dxa"/>
          </w:tcPr>
          <w:p w14:paraId="04D11B25"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1200</w:t>
            </w:r>
            <w:r w:rsidRPr="0064134B">
              <w:rPr>
                <w:rFonts w:ascii="Times New Roman" w:hAnsi="Times New Roman" w:cs="Times New Roman"/>
              </w:rPr>
              <w:t xml:space="preserve"> </w:t>
            </w:r>
          </w:p>
        </w:tc>
        <w:tc>
          <w:tcPr>
            <w:tcW w:w="1687" w:type="dxa"/>
          </w:tcPr>
          <w:p w14:paraId="650B1E07"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848</w:t>
            </w:r>
            <w:r w:rsidRPr="0064134B">
              <w:rPr>
                <w:rFonts w:ascii="Times New Roman" w:hAnsi="Times New Roman" w:cs="Times New Roman"/>
              </w:rPr>
              <w:t xml:space="preserve"> </w:t>
            </w:r>
          </w:p>
        </w:tc>
        <w:tc>
          <w:tcPr>
            <w:tcW w:w="1347" w:type="dxa"/>
          </w:tcPr>
          <w:p w14:paraId="768BDD3A"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564</w:t>
            </w:r>
            <w:r w:rsidRPr="0064134B">
              <w:rPr>
                <w:rFonts w:ascii="Times New Roman" w:hAnsi="Times New Roman" w:cs="Times New Roman"/>
              </w:rPr>
              <w:t xml:space="preserve"> </w:t>
            </w:r>
          </w:p>
        </w:tc>
        <w:tc>
          <w:tcPr>
            <w:tcW w:w="1800" w:type="dxa"/>
          </w:tcPr>
          <w:p w14:paraId="6EB30429"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33.4</w:t>
            </w:r>
            <w:r w:rsidRPr="0064134B">
              <w:rPr>
                <w:rFonts w:ascii="Times New Roman" w:hAnsi="Times New Roman" w:cs="Times New Roman"/>
              </w:rPr>
              <w:t xml:space="preserve"> </w:t>
            </w:r>
          </w:p>
        </w:tc>
        <w:tc>
          <w:tcPr>
            <w:tcW w:w="1710" w:type="dxa"/>
          </w:tcPr>
          <w:p w14:paraId="64B3901B"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284</w:t>
            </w:r>
            <w:r w:rsidRPr="0064134B">
              <w:rPr>
                <w:rFonts w:ascii="Times New Roman" w:hAnsi="Times New Roman" w:cs="Times New Roman"/>
              </w:rPr>
              <w:t xml:space="preserve"> </w:t>
            </w:r>
          </w:p>
        </w:tc>
        <w:tc>
          <w:tcPr>
            <w:tcW w:w="1891" w:type="dxa"/>
          </w:tcPr>
          <w:p w14:paraId="57AC3559"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352</w:t>
            </w:r>
          </w:p>
        </w:tc>
        <w:tc>
          <w:tcPr>
            <w:tcW w:w="1439" w:type="dxa"/>
          </w:tcPr>
          <w:p w14:paraId="0487737F"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29.3</w:t>
            </w:r>
          </w:p>
        </w:tc>
      </w:tr>
      <w:tr w:rsidR="00925364" w:rsidRPr="0064134B" w14:paraId="21EF720A" w14:textId="77777777" w:rsidTr="00781F68">
        <w:trPr>
          <w:trHeight w:val="93"/>
        </w:trPr>
        <w:tc>
          <w:tcPr>
            <w:tcW w:w="1687" w:type="dxa"/>
          </w:tcPr>
          <w:p w14:paraId="0914B709" w14:textId="77777777"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2019- 20 </w:t>
            </w:r>
          </w:p>
        </w:tc>
        <w:tc>
          <w:tcPr>
            <w:tcW w:w="1687" w:type="dxa"/>
          </w:tcPr>
          <w:p w14:paraId="7ABE87BE"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1491</w:t>
            </w:r>
          </w:p>
        </w:tc>
        <w:tc>
          <w:tcPr>
            <w:tcW w:w="1687" w:type="dxa"/>
          </w:tcPr>
          <w:p w14:paraId="7A6A7C0E"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876</w:t>
            </w:r>
            <w:r w:rsidRPr="0064134B">
              <w:rPr>
                <w:rFonts w:ascii="Times New Roman" w:hAnsi="Times New Roman" w:cs="Times New Roman"/>
              </w:rPr>
              <w:t xml:space="preserve"> </w:t>
            </w:r>
          </w:p>
        </w:tc>
        <w:tc>
          <w:tcPr>
            <w:tcW w:w="1347" w:type="dxa"/>
          </w:tcPr>
          <w:p w14:paraId="622624FD"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574</w:t>
            </w:r>
          </w:p>
        </w:tc>
        <w:tc>
          <w:tcPr>
            <w:tcW w:w="1800" w:type="dxa"/>
          </w:tcPr>
          <w:p w14:paraId="6C65DA25"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34.4</w:t>
            </w:r>
            <w:r w:rsidRPr="0064134B">
              <w:rPr>
                <w:rFonts w:ascii="Times New Roman" w:hAnsi="Times New Roman" w:cs="Times New Roman"/>
              </w:rPr>
              <w:t xml:space="preserve"> </w:t>
            </w:r>
          </w:p>
        </w:tc>
        <w:tc>
          <w:tcPr>
            <w:tcW w:w="1710" w:type="dxa"/>
          </w:tcPr>
          <w:p w14:paraId="1A6EAE49"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302</w:t>
            </w:r>
          </w:p>
        </w:tc>
        <w:tc>
          <w:tcPr>
            <w:tcW w:w="1891" w:type="dxa"/>
          </w:tcPr>
          <w:p w14:paraId="2320EF47"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615</w:t>
            </w:r>
          </w:p>
        </w:tc>
        <w:tc>
          <w:tcPr>
            <w:tcW w:w="1439" w:type="dxa"/>
          </w:tcPr>
          <w:p w14:paraId="41883895"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41.2</w:t>
            </w:r>
          </w:p>
        </w:tc>
      </w:tr>
      <w:tr w:rsidR="00925364" w:rsidRPr="0064134B" w14:paraId="23FB2856" w14:textId="77777777" w:rsidTr="00781F68">
        <w:trPr>
          <w:trHeight w:val="93"/>
        </w:trPr>
        <w:tc>
          <w:tcPr>
            <w:tcW w:w="1687" w:type="dxa"/>
          </w:tcPr>
          <w:p w14:paraId="79F6AF2A" w14:textId="77777777"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2020- 21 </w:t>
            </w:r>
          </w:p>
        </w:tc>
        <w:tc>
          <w:tcPr>
            <w:tcW w:w="1687" w:type="dxa"/>
          </w:tcPr>
          <w:p w14:paraId="07AACDAE"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1491</w:t>
            </w:r>
          </w:p>
        </w:tc>
        <w:tc>
          <w:tcPr>
            <w:tcW w:w="1687" w:type="dxa"/>
          </w:tcPr>
          <w:p w14:paraId="3EA14395"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880</w:t>
            </w:r>
          </w:p>
        </w:tc>
        <w:tc>
          <w:tcPr>
            <w:tcW w:w="1347" w:type="dxa"/>
          </w:tcPr>
          <w:p w14:paraId="4BAA8DE2"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570</w:t>
            </w:r>
          </w:p>
        </w:tc>
        <w:tc>
          <w:tcPr>
            <w:tcW w:w="1800" w:type="dxa"/>
          </w:tcPr>
          <w:p w14:paraId="69120060"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35.2</w:t>
            </w:r>
            <w:r w:rsidRPr="0064134B">
              <w:rPr>
                <w:rFonts w:ascii="Times New Roman" w:hAnsi="Times New Roman" w:cs="Times New Roman"/>
              </w:rPr>
              <w:t xml:space="preserve"> </w:t>
            </w:r>
          </w:p>
        </w:tc>
        <w:tc>
          <w:tcPr>
            <w:tcW w:w="1710" w:type="dxa"/>
          </w:tcPr>
          <w:p w14:paraId="72A54494"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310</w:t>
            </w:r>
            <w:r w:rsidRPr="0064134B">
              <w:rPr>
                <w:rFonts w:ascii="Times New Roman" w:hAnsi="Times New Roman" w:cs="Times New Roman"/>
              </w:rPr>
              <w:t xml:space="preserve"> </w:t>
            </w:r>
          </w:p>
        </w:tc>
        <w:tc>
          <w:tcPr>
            <w:tcW w:w="1891" w:type="dxa"/>
          </w:tcPr>
          <w:p w14:paraId="4944DC93" w14:textId="77777777"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611</w:t>
            </w:r>
          </w:p>
        </w:tc>
        <w:tc>
          <w:tcPr>
            <w:tcW w:w="1439" w:type="dxa"/>
          </w:tcPr>
          <w:p w14:paraId="71CEC226" w14:textId="77777777"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40.9</w:t>
            </w:r>
          </w:p>
        </w:tc>
      </w:tr>
      <w:tr w:rsidR="00925364" w:rsidRPr="0064134B" w14:paraId="41BC26B2" w14:textId="77777777" w:rsidTr="00781F68">
        <w:trPr>
          <w:trHeight w:val="93"/>
        </w:trPr>
        <w:tc>
          <w:tcPr>
            <w:tcW w:w="1687" w:type="dxa"/>
          </w:tcPr>
          <w:p w14:paraId="754740E2" w14:textId="77777777"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2021- 22 </w:t>
            </w:r>
          </w:p>
        </w:tc>
        <w:tc>
          <w:tcPr>
            <w:tcW w:w="1687" w:type="dxa"/>
          </w:tcPr>
          <w:p w14:paraId="49910F8B"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1100</w:t>
            </w:r>
          </w:p>
        </w:tc>
        <w:tc>
          <w:tcPr>
            <w:tcW w:w="1687" w:type="dxa"/>
          </w:tcPr>
          <w:p w14:paraId="5D0E21A2"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850</w:t>
            </w:r>
          </w:p>
        </w:tc>
        <w:tc>
          <w:tcPr>
            <w:tcW w:w="1347" w:type="dxa"/>
          </w:tcPr>
          <w:p w14:paraId="022D3167"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570</w:t>
            </w:r>
            <w:r w:rsidRPr="0064134B">
              <w:rPr>
                <w:rFonts w:ascii="Times New Roman" w:hAnsi="Times New Roman" w:cs="Times New Roman"/>
              </w:rPr>
              <w:t xml:space="preserve"> </w:t>
            </w:r>
          </w:p>
        </w:tc>
        <w:tc>
          <w:tcPr>
            <w:tcW w:w="1800" w:type="dxa"/>
          </w:tcPr>
          <w:p w14:paraId="1ACCDEF6"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33.0</w:t>
            </w:r>
          </w:p>
        </w:tc>
        <w:tc>
          <w:tcPr>
            <w:tcW w:w="1710" w:type="dxa"/>
          </w:tcPr>
          <w:p w14:paraId="40925318"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280</w:t>
            </w:r>
            <w:r w:rsidRPr="0064134B">
              <w:rPr>
                <w:rFonts w:ascii="Times New Roman" w:hAnsi="Times New Roman" w:cs="Times New Roman"/>
              </w:rPr>
              <w:t xml:space="preserve"> </w:t>
            </w:r>
          </w:p>
        </w:tc>
        <w:tc>
          <w:tcPr>
            <w:tcW w:w="1891" w:type="dxa"/>
          </w:tcPr>
          <w:p w14:paraId="488A9463" w14:textId="77777777"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250</w:t>
            </w:r>
          </w:p>
        </w:tc>
        <w:tc>
          <w:tcPr>
            <w:tcW w:w="1439" w:type="dxa"/>
          </w:tcPr>
          <w:p w14:paraId="076B7D8C" w14:textId="77777777"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22.7</w:t>
            </w:r>
          </w:p>
        </w:tc>
      </w:tr>
      <w:tr w:rsidR="00925364" w:rsidRPr="0064134B" w14:paraId="5651D754" w14:textId="77777777" w:rsidTr="00781F68">
        <w:trPr>
          <w:trHeight w:val="93"/>
        </w:trPr>
        <w:tc>
          <w:tcPr>
            <w:tcW w:w="1687" w:type="dxa"/>
          </w:tcPr>
          <w:p w14:paraId="6A255566" w14:textId="77777777"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2022- 23 </w:t>
            </w:r>
          </w:p>
        </w:tc>
        <w:tc>
          <w:tcPr>
            <w:tcW w:w="1687" w:type="dxa"/>
          </w:tcPr>
          <w:p w14:paraId="354A28FC"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1100</w:t>
            </w:r>
          </w:p>
        </w:tc>
        <w:tc>
          <w:tcPr>
            <w:tcW w:w="1687" w:type="dxa"/>
          </w:tcPr>
          <w:p w14:paraId="791319D8"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853</w:t>
            </w:r>
            <w:r w:rsidRPr="0064134B">
              <w:rPr>
                <w:rFonts w:ascii="Times New Roman" w:hAnsi="Times New Roman" w:cs="Times New Roman"/>
              </w:rPr>
              <w:t xml:space="preserve"> </w:t>
            </w:r>
          </w:p>
        </w:tc>
        <w:tc>
          <w:tcPr>
            <w:tcW w:w="1347" w:type="dxa"/>
          </w:tcPr>
          <w:p w14:paraId="6CD36C8D"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562</w:t>
            </w:r>
          </w:p>
        </w:tc>
        <w:tc>
          <w:tcPr>
            <w:tcW w:w="1800" w:type="dxa"/>
          </w:tcPr>
          <w:p w14:paraId="05F84B72"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34.1</w:t>
            </w:r>
            <w:r w:rsidRPr="0064134B">
              <w:rPr>
                <w:rFonts w:ascii="Times New Roman" w:hAnsi="Times New Roman" w:cs="Times New Roman"/>
              </w:rPr>
              <w:t xml:space="preserve"> </w:t>
            </w:r>
          </w:p>
        </w:tc>
        <w:tc>
          <w:tcPr>
            <w:tcW w:w="1710" w:type="dxa"/>
          </w:tcPr>
          <w:p w14:paraId="21730F63"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291</w:t>
            </w:r>
          </w:p>
        </w:tc>
        <w:tc>
          <w:tcPr>
            <w:tcW w:w="1891" w:type="dxa"/>
          </w:tcPr>
          <w:p w14:paraId="5621FA91" w14:textId="77777777"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247</w:t>
            </w:r>
          </w:p>
        </w:tc>
        <w:tc>
          <w:tcPr>
            <w:tcW w:w="1439" w:type="dxa"/>
          </w:tcPr>
          <w:p w14:paraId="70966FF4" w14:textId="77777777"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22.4</w:t>
            </w:r>
          </w:p>
        </w:tc>
      </w:tr>
      <w:tr w:rsidR="00925364" w:rsidRPr="0064134B" w14:paraId="534871C0" w14:textId="77777777" w:rsidTr="00781F68">
        <w:trPr>
          <w:trHeight w:val="93"/>
        </w:trPr>
        <w:tc>
          <w:tcPr>
            <w:tcW w:w="1687" w:type="dxa"/>
          </w:tcPr>
          <w:p w14:paraId="1CBE9CBE"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2023 -24</w:t>
            </w:r>
          </w:p>
        </w:tc>
        <w:tc>
          <w:tcPr>
            <w:tcW w:w="1687" w:type="dxa"/>
          </w:tcPr>
          <w:p w14:paraId="578FD5BA"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1100</w:t>
            </w:r>
          </w:p>
        </w:tc>
        <w:tc>
          <w:tcPr>
            <w:tcW w:w="1687" w:type="dxa"/>
          </w:tcPr>
          <w:p w14:paraId="44071CF5"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825</w:t>
            </w:r>
          </w:p>
        </w:tc>
        <w:tc>
          <w:tcPr>
            <w:tcW w:w="1347" w:type="dxa"/>
          </w:tcPr>
          <w:p w14:paraId="5FEEBB6B"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555</w:t>
            </w:r>
          </w:p>
        </w:tc>
        <w:tc>
          <w:tcPr>
            <w:tcW w:w="1800" w:type="dxa"/>
          </w:tcPr>
          <w:p w14:paraId="6498DE99"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32.7</w:t>
            </w:r>
            <w:r w:rsidRPr="0064134B">
              <w:rPr>
                <w:rFonts w:ascii="Times New Roman" w:hAnsi="Times New Roman" w:cs="Times New Roman"/>
              </w:rPr>
              <w:t xml:space="preserve"> </w:t>
            </w:r>
          </w:p>
        </w:tc>
        <w:tc>
          <w:tcPr>
            <w:tcW w:w="1710" w:type="dxa"/>
          </w:tcPr>
          <w:p w14:paraId="57A06E8B"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270</w:t>
            </w:r>
          </w:p>
        </w:tc>
        <w:tc>
          <w:tcPr>
            <w:tcW w:w="1891" w:type="dxa"/>
          </w:tcPr>
          <w:p w14:paraId="40BDB7F7"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275</w:t>
            </w:r>
          </w:p>
        </w:tc>
        <w:tc>
          <w:tcPr>
            <w:tcW w:w="1439" w:type="dxa"/>
          </w:tcPr>
          <w:p w14:paraId="49476708"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25.0</w:t>
            </w:r>
          </w:p>
        </w:tc>
      </w:tr>
      <w:tr w:rsidR="00925364" w:rsidRPr="0064134B" w14:paraId="1B3E5934" w14:textId="77777777" w:rsidTr="00781F68">
        <w:trPr>
          <w:trHeight w:val="93"/>
        </w:trPr>
        <w:tc>
          <w:tcPr>
            <w:tcW w:w="1687" w:type="dxa"/>
          </w:tcPr>
          <w:p w14:paraId="1D40B668"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2024 -25</w:t>
            </w:r>
          </w:p>
        </w:tc>
        <w:tc>
          <w:tcPr>
            <w:tcW w:w="1687" w:type="dxa"/>
          </w:tcPr>
          <w:p w14:paraId="56A27D96"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1100</w:t>
            </w:r>
          </w:p>
        </w:tc>
        <w:tc>
          <w:tcPr>
            <w:tcW w:w="1687" w:type="dxa"/>
          </w:tcPr>
          <w:p w14:paraId="32B8BA1C"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836</w:t>
            </w:r>
            <w:r w:rsidRPr="0064134B">
              <w:rPr>
                <w:rFonts w:ascii="Times New Roman" w:hAnsi="Times New Roman" w:cs="Times New Roman"/>
              </w:rPr>
              <w:t xml:space="preserve"> </w:t>
            </w:r>
          </w:p>
        </w:tc>
        <w:tc>
          <w:tcPr>
            <w:tcW w:w="1347" w:type="dxa"/>
          </w:tcPr>
          <w:p w14:paraId="73C89D1C"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572</w:t>
            </w:r>
            <w:r w:rsidRPr="0064134B">
              <w:rPr>
                <w:rFonts w:ascii="Times New Roman" w:hAnsi="Times New Roman" w:cs="Times New Roman"/>
              </w:rPr>
              <w:t xml:space="preserve"> </w:t>
            </w:r>
          </w:p>
        </w:tc>
        <w:tc>
          <w:tcPr>
            <w:tcW w:w="1800" w:type="dxa"/>
          </w:tcPr>
          <w:p w14:paraId="72402C50"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31.5</w:t>
            </w:r>
            <w:r w:rsidRPr="0064134B">
              <w:rPr>
                <w:rFonts w:ascii="Times New Roman" w:hAnsi="Times New Roman" w:cs="Times New Roman"/>
              </w:rPr>
              <w:t xml:space="preserve"> </w:t>
            </w:r>
          </w:p>
        </w:tc>
        <w:tc>
          <w:tcPr>
            <w:tcW w:w="1710" w:type="dxa"/>
          </w:tcPr>
          <w:p w14:paraId="22F0DDB1"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264</w:t>
            </w:r>
            <w:r w:rsidRPr="0064134B">
              <w:rPr>
                <w:rFonts w:ascii="Times New Roman" w:hAnsi="Times New Roman" w:cs="Times New Roman"/>
              </w:rPr>
              <w:t xml:space="preserve"> </w:t>
            </w:r>
          </w:p>
        </w:tc>
        <w:tc>
          <w:tcPr>
            <w:tcW w:w="1891" w:type="dxa"/>
          </w:tcPr>
          <w:p w14:paraId="0D75A70C"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264</w:t>
            </w:r>
          </w:p>
        </w:tc>
        <w:tc>
          <w:tcPr>
            <w:tcW w:w="1439" w:type="dxa"/>
          </w:tcPr>
          <w:p w14:paraId="75961F5E" w14:textId="77777777" w:rsidR="00925364" w:rsidRPr="0064134B" w:rsidRDefault="00925364" w:rsidP="00781F68">
            <w:pPr>
              <w:pStyle w:val="NoSpacing"/>
              <w:rPr>
                <w:rFonts w:ascii="Times New Roman" w:hAnsi="Times New Roman" w:cs="Times New Roman"/>
              </w:rPr>
            </w:pPr>
            <w:r>
              <w:rPr>
                <w:rFonts w:ascii="Times New Roman" w:hAnsi="Times New Roman" w:cs="Times New Roman"/>
              </w:rPr>
              <w:t>24.0</w:t>
            </w:r>
          </w:p>
        </w:tc>
      </w:tr>
      <w:tr w:rsidR="00925364" w:rsidRPr="0064134B" w14:paraId="35A39257" w14:textId="77777777" w:rsidTr="00781F68">
        <w:trPr>
          <w:trHeight w:val="93"/>
        </w:trPr>
        <w:tc>
          <w:tcPr>
            <w:tcW w:w="1687" w:type="dxa"/>
          </w:tcPr>
          <w:p w14:paraId="41F0E3B3" w14:textId="77777777"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Mean</w:t>
            </w:r>
          </w:p>
        </w:tc>
        <w:tc>
          <w:tcPr>
            <w:tcW w:w="1687" w:type="dxa"/>
          </w:tcPr>
          <w:p w14:paraId="515C32A0" w14:textId="77777777"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1222.75</w:t>
            </w:r>
          </w:p>
        </w:tc>
        <w:tc>
          <w:tcPr>
            <w:tcW w:w="1687" w:type="dxa"/>
          </w:tcPr>
          <w:p w14:paraId="590F13D8" w14:textId="77777777"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851.75</w:t>
            </w:r>
          </w:p>
        </w:tc>
        <w:tc>
          <w:tcPr>
            <w:tcW w:w="1347" w:type="dxa"/>
          </w:tcPr>
          <w:p w14:paraId="327918A4" w14:textId="77777777"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566.12</w:t>
            </w:r>
          </w:p>
        </w:tc>
        <w:tc>
          <w:tcPr>
            <w:tcW w:w="1800" w:type="dxa"/>
          </w:tcPr>
          <w:p w14:paraId="6AB316E1" w14:textId="77777777"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33.47</w:t>
            </w:r>
          </w:p>
        </w:tc>
        <w:tc>
          <w:tcPr>
            <w:tcW w:w="1710" w:type="dxa"/>
          </w:tcPr>
          <w:p w14:paraId="7381A4A1" w14:textId="77777777"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285.62</w:t>
            </w:r>
          </w:p>
        </w:tc>
        <w:tc>
          <w:tcPr>
            <w:tcW w:w="1891" w:type="dxa"/>
          </w:tcPr>
          <w:p w14:paraId="4F95AE19" w14:textId="77777777"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371.0</w:t>
            </w:r>
          </w:p>
        </w:tc>
        <w:tc>
          <w:tcPr>
            <w:tcW w:w="1439" w:type="dxa"/>
          </w:tcPr>
          <w:p w14:paraId="3C44C76E" w14:textId="77777777"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29.37</w:t>
            </w:r>
          </w:p>
        </w:tc>
      </w:tr>
    </w:tbl>
    <w:p w14:paraId="5F31E31A" w14:textId="77777777" w:rsidR="00925364" w:rsidRDefault="00925364" w:rsidP="00925364">
      <w:pPr>
        <w:jc w:val="center"/>
        <w:rPr>
          <w:rFonts w:ascii="Times New Roman" w:hAnsi="Times New Roman" w:cs="Times New Roman"/>
        </w:rPr>
      </w:pPr>
    </w:p>
    <w:p w14:paraId="17E251F0" w14:textId="77777777" w:rsidR="00925364" w:rsidRPr="00AF0DF7" w:rsidRDefault="00925364" w:rsidP="00925364">
      <w:pPr>
        <w:tabs>
          <w:tab w:val="left" w:pos="840"/>
        </w:tabs>
        <w:rPr>
          <w:rFonts w:ascii="Times New Roman" w:hAnsi="Times New Roman" w:cs="Times New Roman"/>
        </w:rPr>
      </w:pPr>
      <w:r w:rsidRPr="002D241F">
        <w:rPr>
          <w:rFonts w:ascii="Times New Roman" w:hAnsi="Times New Roman" w:cs="Times New Roman"/>
          <w:b/>
          <w:bCs/>
        </w:rPr>
        <w:t xml:space="preserve">Table </w:t>
      </w:r>
      <w:r>
        <w:rPr>
          <w:rFonts w:ascii="Times New Roman" w:hAnsi="Times New Roman" w:cs="Times New Roman"/>
          <w:b/>
          <w:bCs/>
        </w:rPr>
        <w:t>4</w:t>
      </w:r>
      <w:r w:rsidRPr="002D241F">
        <w:rPr>
          <w:rFonts w:ascii="Times New Roman" w:hAnsi="Times New Roman" w:cs="Times New Roman"/>
          <w:b/>
          <w:bCs/>
        </w:rPr>
        <w:t xml:space="preserve">. Economics of </w:t>
      </w:r>
      <w:r>
        <w:rPr>
          <w:rFonts w:ascii="Times New Roman" w:hAnsi="Times New Roman" w:cs="Times New Roman"/>
          <w:b/>
          <w:bCs/>
        </w:rPr>
        <w:t>rapeseed mustard</w:t>
      </w:r>
      <w:r w:rsidRPr="002D241F">
        <w:rPr>
          <w:rFonts w:ascii="Times New Roman" w:hAnsi="Times New Roman" w:cs="Times New Roman"/>
          <w:b/>
          <w:bCs/>
        </w:rPr>
        <w:t xml:space="preserve"> cultivation under CFLD and Farmers practice</w:t>
      </w:r>
    </w:p>
    <w:tbl>
      <w:tblPr>
        <w:tblStyle w:val="TableGrid"/>
        <w:tblW w:w="13248" w:type="dxa"/>
        <w:tblLook w:val="04A0" w:firstRow="1" w:lastRow="0" w:firstColumn="1" w:lastColumn="0" w:noHBand="0" w:noVBand="1"/>
      </w:tblPr>
      <w:tblGrid>
        <w:gridCol w:w="1197"/>
        <w:gridCol w:w="1611"/>
        <w:gridCol w:w="1620"/>
        <w:gridCol w:w="1530"/>
        <w:gridCol w:w="1440"/>
        <w:gridCol w:w="1440"/>
        <w:gridCol w:w="1620"/>
        <w:gridCol w:w="1530"/>
        <w:gridCol w:w="1260"/>
      </w:tblGrid>
      <w:tr w:rsidR="00925364" w:rsidRPr="00E14C1B" w14:paraId="77506E87" w14:textId="77777777" w:rsidTr="00781F68">
        <w:tc>
          <w:tcPr>
            <w:tcW w:w="1197" w:type="dxa"/>
          </w:tcPr>
          <w:p w14:paraId="606E1078" w14:textId="77777777" w:rsidR="00925364" w:rsidRPr="00E14C1B" w:rsidRDefault="00925364" w:rsidP="00781F68">
            <w:pPr>
              <w:pStyle w:val="NoSpacing"/>
              <w:rPr>
                <w:rFonts w:ascii="Times New Roman" w:hAnsi="Times New Roman" w:cs="Times New Roman"/>
                <w:b/>
                <w:sz w:val="24"/>
                <w:szCs w:val="24"/>
              </w:rPr>
            </w:pPr>
            <w:r w:rsidRPr="00E14C1B">
              <w:rPr>
                <w:rFonts w:ascii="Times New Roman" w:hAnsi="Times New Roman" w:cs="Times New Roman"/>
                <w:b/>
                <w:sz w:val="24"/>
                <w:szCs w:val="24"/>
              </w:rPr>
              <w:t xml:space="preserve">Year </w:t>
            </w:r>
          </w:p>
        </w:tc>
        <w:tc>
          <w:tcPr>
            <w:tcW w:w="6201" w:type="dxa"/>
            <w:gridSpan w:val="4"/>
          </w:tcPr>
          <w:p w14:paraId="797AB2D7" w14:textId="77777777" w:rsidR="00925364" w:rsidRPr="00E14C1B" w:rsidRDefault="00925364" w:rsidP="00781F68">
            <w:pPr>
              <w:pStyle w:val="Default"/>
              <w:jc w:val="center"/>
              <w:rPr>
                <w:rFonts w:ascii="Times New Roman" w:hAnsi="Times New Roman" w:cs="Times New Roman"/>
              </w:rPr>
            </w:pPr>
            <w:r w:rsidRPr="00E14C1B">
              <w:rPr>
                <w:rFonts w:ascii="Times New Roman" w:hAnsi="Times New Roman" w:cs="Times New Roman"/>
                <w:b/>
                <w:bCs/>
              </w:rPr>
              <w:t>Economics of Farmers’ practice (Rs./ha)</w:t>
            </w:r>
          </w:p>
        </w:tc>
        <w:tc>
          <w:tcPr>
            <w:tcW w:w="5850" w:type="dxa"/>
            <w:gridSpan w:val="4"/>
          </w:tcPr>
          <w:p w14:paraId="732BEDD8" w14:textId="77777777" w:rsidR="00925364" w:rsidRPr="00E14C1B" w:rsidRDefault="00925364" w:rsidP="00781F68">
            <w:pPr>
              <w:pStyle w:val="Default"/>
              <w:jc w:val="center"/>
              <w:rPr>
                <w:rFonts w:ascii="Times New Roman" w:hAnsi="Times New Roman" w:cs="Times New Roman"/>
              </w:rPr>
            </w:pPr>
            <w:r w:rsidRPr="00E14C1B">
              <w:rPr>
                <w:rFonts w:ascii="Times New Roman" w:hAnsi="Times New Roman" w:cs="Times New Roman"/>
                <w:b/>
                <w:bCs/>
              </w:rPr>
              <w:t>Economics of Demonstration (Rs./ha)</w:t>
            </w:r>
          </w:p>
        </w:tc>
      </w:tr>
      <w:tr w:rsidR="00925364" w:rsidRPr="00E14C1B" w14:paraId="41693C2F" w14:textId="77777777" w:rsidTr="00781F68">
        <w:tc>
          <w:tcPr>
            <w:tcW w:w="1197" w:type="dxa"/>
          </w:tcPr>
          <w:p w14:paraId="63AD2302" w14:textId="77777777" w:rsidR="00925364" w:rsidRPr="00E14C1B" w:rsidRDefault="00925364" w:rsidP="00781F68">
            <w:pPr>
              <w:pStyle w:val="NoSpacing"/>
              <w:rPr>
                <w:rFonts w:ascii="Times New Roman" w:hAnsi="Times New Roman" w:cs="Times New Roman"/>
                <w:b/>
                <w:sz w:val="24"/>
                <w:szCs w:val="24"/>
              </w:rPr>
            </w:pPr>
          </w:p>
        </w:tc>
        <w:tc>
          <w:tcPr>
            <w:tcW w:w="1611" w:type="dxa"/>
          </w:tcPr>
          <w:p w14:paraId="0424E836" w14:textId="77777777"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Gross Cost </w:t>
            </w:r>
          </w:p>
        </w:tc>
        <w:tc>
          <w:tcPr>
            <w:tcW w:w="1620" w:type="dxa"/>
          </w:tcPr>
          <w:p w14:paraId="16ED02FC" w14:textId="77777777"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Gross return </w:t>
            </w:r>
          </w:p>
        </w:tc>
        <w:tc>
          <w:tcPr>
            <w:tcW w:w="1530" w:type="dxa"/>
          </w:tcPr>
          <w:p w14:paraId="1D984D33" w14:textId="77777777"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Net return </w:t>
            </w:r>
          </w:p>
        </w:tc>
        <w:tc>
          <w:tcPr>
            <w:tcW w:w="1440" w:type="dxa"/>
          </w:tcPr>
          <w:p w14:paraId="76D65439" w14:textId="77777777"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BC ratio </w:t>
            </w:r>
          </w:p>
        </w:tc>
        <w:tc>
          <w:tcPr>
            <w:tcW w:w="1440" w:type="dxa"/>
          </w:tcPr>
          <w:p w14:paraId="1769FF7A" w14:textId="77777777"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Gross Cost </w:t>
            </w:r>
          </w:p>
        </w:tc>
        <w:tc>
          <w:tcPr>
            <w:tcW w:w="1620" w:type="dxa"/>
          </w:tcPr>
          <w:p w14:paraId="587AAD08" w14:textId="77777777"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Gross return </w:t>
            </w:r>
          </w:p>
        </w:tc>
        <w:tc>
          <w:tcPr>
            <w:tcW w:w="1530" w:type="dxa"/>
          </w:tcPr>
          <w:p w14:paraId="754CF135" w14:textId="77777777"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Net return </w:t>
            </w:r>
          </w:p>
        </w:tc>
        <w:tc>
          <w:tcPr>
            <w:tcW w:w="1260" w:type="dxa"/>
          </w:tcPr>
          <w:p w14:paraId="23CE6E46" w14:textId="77777777"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BC ratio </w:t>
            </w:r>
          </w:p>
        </w:tc>
      </w:tr>
      <w:tr w:rsidR="00925364" w:rsidRPr="00E14C1B" w14:paraId="3A78E2A9" w14:textId="77777777" w:rsidTr="00781F68">
        <w:tc>
          <w:tcPr>
            <w:tcW w:w="1197" w:type="dxa"/>
          </w:tcPr>
          <w:p w14:paraId="7D36BF39" w14:textId="77777777"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2017- 18 </w:t>
            </w:r>
          </w:p>
        </w:tc>
        <w:tc>
          <w:tcPr>
            <w:tcW w:w="1611" w:type="dxa"/>
          </w:tcPr>
          <w:p w14:paraId="3852D9FB"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18300</w:t>
            </w:r>
          </w:p>
        </w:tc>
        <w:tc>
          <w:tcPr>
            <w:tcW w:w="1620" w:type="dxa"/>
          </w:tcPr>
          <w:p w14:paraId="5D8137CA"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28100</w:t>
            </w:r>
          </w:p>
        </w:tc>
        <w:tc>
          <w:tcPr>
            <w:tcW w:w="1530" w:type="dxa"/>
          </w:tcPr>
          <w:p w14:paraId="414636C5"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9800</w:t>
            </w:r>
          </w:p>
        </w:tc>
        <w:tc>
          <w:tcPr>
            <w:tcW w:w="1440" w:type="dxa"/>
          </w:tcPr>
          <w:p w14:paraId="3DAFFD1B"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1.53:1</w:t>
            </w:r>
          </w:p>
        </w:tc>
        <w:tc>
          <w:tcPr>
            <w:tcW w:w="1440" w:type="dxa"/>
          </w:tcPr>
          <w:p w14:paraId="238DD0F9"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23756</w:t>
            </w:r>
          </w:p>
        </w:tc>
        <w:tc>
          <w:tcPr>
            <w:tcW w:w="1620" w:type="dxa"/>
          </w:tcPr>
          <w:p w14:paraId="1296A3F8"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42300</w:t>
            </w:r>
          </w:p>
        </w:tc>
        <w:tc>
          <w:tcPr>
            <w:tcW w:w="1530" w:type="dxa"/>
          </w:tcPr>
          <w:p w14:paraId="381D2DD2"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18544</w:t>
            </w:r>
          </w:p>
        </w:tc>
        <w:tc>
          <w:tcPr>
            <w:tcW w:w="1260" w:type="dxa"/>
          </w:tcPr>
          <w:p w14:paraId="5273AB21"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1.78:1</w:t>
            </w:r>
          </w:p>
        </w:tc>
      </w:tr>
      <w:tr w:rsidR="00925364" w:rsidRPr="00E14C1B" w14:paraId="6825F21E" w14:textId="77777777" w:rsidTr="00781F68">
        <w:tc>
          <w:tcPr>
            <w:tcW w:w="1197" w:type="dxa"/>
          </w:tcPr>
          <w:p w14:paraId="4A9C46C9" w14:textId="77777777"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2018- 19 </w:t>
            </w:r>
          </w:p>
        </w:tc>
        <w:tc>
          <w:tcPr>
            <w:tcW w:w="1611" w:type="dxa"/>
          </w:tcPr>
          <w:p w14:paraId="68545B3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18450</w:t>
            </w:r>
          </w:p>
        </w:tc>
        <w:tc>
          <w:tcPr>
            <w:tcW w:w="1620" w:type="dxa"/>
          </w:tcPr>
          <w:p w14:paraId="073D4BA5"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28200</w:t>
            </w:r>
          </w:p>
        </w:tc>
        <w:tc>
          <w:tcPr>
            <w:tcW w:w="1530" w:type="dxa"/>
          </w:tcPr>
          <w:p w14:paraId="558B9E8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9750</w:t>
            </w:r>
          </w:p>
        </w:tc>
        <w:tc>
          <w:tcPr>
            <w:tcW w:w="1440" w:type="dxa"/>
          </w:tcPr>
          <w:p w14:paraId="684E8E77"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1.52:1</w:t>
            </w:r>
          </w:p>
        </w:tc>
        <w:tc>
          <w:tcPr>
            <w:tcW w:w="1440" w:type="dxa"/>
          </w:tcPr>
          <w:p w14:paraId="28BC661D"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23900</w:t>
            </w:r>
          </w:p>
        </w:tc>
        <w:tc>
          <w:tcPr>
            <w:tcW w:w="1620" w:type="dxa"/>
          </w:tcPr>
          <w:p w14:paraId="5EA63C2D"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42400</w:t>
            </w:r>
          </w:p>
        </w:tc>
        <w:tc>
          <w:tcPr>
            <w:tcW w:w="1530" w:type="dxa"/>
          </w:tcPr>
          <w:p w14:paraId="2A5F7BCA"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18500</w:t>
            </w:r>
          </w:p>
        </w:tc>
        <w:tc>
          <w:tcPr>
            <w:tcW w:w="1260" w:type="dxa"/>
          </w:tcPr>
          <w:p w14:paraId="2C1CCE60"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1.77:1</w:t>
            </w:r>
          </w:p>
        </w:tc>
      </w:tr>
      <w:tr w:rsidR="00925364" w:rsidRPr="00E14C1B" w14:paraId="096C6F3A" w14:textId="77777777" w:rsidTr="00781F68">
        <w:tc>
          <w:tcPr>
            <w:tcW w:w="1197" w:type="dxa"/>
          </w:tcPr>
          <w:p w14:paraId="12C6606A" w14:textId="77777777"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2019- 20 </w:t>
            </w:r>
          </w:p>
        </w:tc>
        <w:tc>
          <w:tcPr>
            <w:tcW w:w="1611" w:type="dxa"/>
          </w:tcPr>
          <w:p w14:paraId="5F6D6B1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18600</w:t>
            </w:r>
          </w:p>
        </w:tc>
        <w:tc>
          <w:tcPr>
            <w:tcW w:w="1620" w:type="dxa"/>
          </w:tcPr>
          <w:p w14:paraId="03B348FA"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28700</w:t>
            </w:r>
          </w:p>
        </w:tc>
        <w:tc>
          <w:tcPr>
            <w:tcW w:w="1530" w:type="dxa"/>
          </w:tcPr>
          <w:p w14:paraId="10034197"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10100</w:t>
            </w:r>
          </w:p>
        </w:tc>
        <w:tc>
          <w:tcPr>
            <w:tcW w:w="1440" w:type="dxa"/>
          </w:tcPr>
          <w:p w14:paraId="67F7FC1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1.54:1</w:t>
            </w:r>
          </w:p>
        </w:tc>
        <w:tc>
          <w:tcPr>
            <w:tcW w:w="1440" w:type="dxa"/>
          </w:tcPr>
          <w:p w14:paraId="2F9008E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24200</w:t>
            </w:r>
          </w:p>
        </w:tc>
        <w:tc>
          <w:tcPr>
            <w:tcW w:w="1620" w:type="dxa"/>
          </w:tcPr>
          <w:p w14:paraId="43B359D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43800</w:t>
            </w:r>
          </w:p>
        </w:tc>
        <w:tc>
          <w:tcPr>
            <w:tcW w:w="1530" w:type="dxa"/>
          </w:tcPr>
          <w:p w14:paraId="528B7775"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19600</w:t>
            </w:r>
          </w:p>
        </w:tc>
        <w:tc>
          <w:tcPr>
            <w:tcW w:w="1260" w:type="dxa"/>
          </w:tcPr>
          <w:p w14:paraId="4B72AD3A"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1.80:1</w:t>
            </w:r>
          </w:p>
        </w:tc>
      </w:tr>
      <w:tr w:rsidR="00925364" w:rsidRPr="00E14C1B" w14:paraId="1D8FF055" w14:textId="77777777" w:rsidTr="00781F68">
        <w:tc>
          <w:tcPr>
            <w:tcW w:w="1197" w:type="dxa"/>
          </w:tcPr>
          <w:p w14:paraId="1FF3BFCA" w14:textId="77777777"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2020- 21 </w:t>
            </w:r>
          </w:p>
        </w:tc>
        <w:tc>
          <w:tcPr>
            <w:tcW w:w="1611" w:type="dxa"/>
          </w:tcPr>
          <w:p w14:paraId="6511794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20500</w:t>
            </w:r>
          </w:p>
        </w:tc>
        <w:tc>
          <w:tcPr>
            <w:tcW w:w="1620" w:type="dxa"/>
          </w:tcPr>
          <w:p w14:paraId="6A6785C4"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34200</w:t>
            </w:r>
          </w:p>
        </w:tc>
        <w:tc>
          <w:tcPr>
            <w:tcW w:w="1530" w:type="dxa"/>
          </w:tcPr>
          <w:p w14:paraId="2083A7A4"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13700</w:t>
            </w:r>
          </w:p>
        </w:tc>
        <w:tc>
          <w:tcPr>
            <w:tcW w:w="1440" w:type="dxa"/>
          </w:tcPr>
          <w:p w14:paraId="75C30695"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1.66:1</w:t>
            </w:r>
          </w:p>
        </w:tc>
        <w:tc>
          <w:tcPr>
            <w:tcW w:w="1440" w:type="dxa"/>
          </w:tcPr>
          <w:p w14:paraId="55E07152"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27800</w:t>
            </w:r>
          </w:p>
        </w:tc>
        <w:tc>
          <w:tcPr>
            <w:tcW w:w="1620" w:type="dxa"/>
          </w:tcPr>
          <w:p w14:paraId="1E6845E9"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52800</w:t>
            </w:r>
          </w:p>
        </w:tc>
        <w:tc>
          <w:tcPr>
            <w:tcW w:w="1530" w:type="dxa"/>
          </w:tcPr>
          <w:p w14:paraId="214EBD6F"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25000</w:t>
            </w:r>
          </w:p>
        </w:tc>
        <w:tc>
          <w:tcPr>
            <w:tcW w:w="1260" w:type="dxa"/>
          </w:tcPr>
          <w:p w14:paraId="64C6113B"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1.89:1</w:t>
            </w:r>
          </w:p>
        </w:tc>
      </w:tr>
      <w:tr w:rsidR="00925364" w:rsidRPr="00E14C1B" w14:paraId="7788B206" w14:textId="77777777" w:rsidTr="00781F68">
        <w:tc>
          <w:tcPr>
            <w:tcW w:w="1197" w:type="dxa"/>
          </w:tcPr>
          <w:p w14:paraId="3603B5EF" w14:textId="77777777"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2021- 22 </w:t>
            </w:r>
          </w:p>
        </w:tc>
        <w:tc>
          <w:tcPr>
            <w:tcW w:w="1611" w:type="dxa"/>
          </w:tcPr>
          <w:p w14:paraId="47676F7C"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21200</w:t>
            </w:r>
          </w:p>
        </w:tc>
        <w:tc>
          <w:tcPr>
            <w:tcW w:w="1620" w:type="dxa"/>
          </w:tcPr>
          <w:p w14:paraId="662CC3D5"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34200</w:t>
            </w:r>
          </w:p>
        </w:tc>
        <w:tc>
          <w:tcPr>
            <w:tcW w:w="1530" w:type="dxa"/>
          </w:tcPr>
          <w:p w14:paraId="5E61AFC6"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13000</w:t>
            </w:r>
          </w:p>
        </w:tc>
        <w:tc>
          <w:tcPr>
            <w:tcW w:w="1440" w:type="dxa"/>
          </w:tcPr>
          <w:p w14:paraId="64A12042"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1.60:1</w:t>
            </w:r>
          </w:p>
        </w:tc>
        <w:tc>
          <w:tcPr>
            <w:tcW w:w="1440" w:type="dxa"/>
          </w:tcPr>
          <w:p w14:paraId="145F824F"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28000</w:t>
            </w:r>
          </w:p>
        </w:tc>
        <w:tc>
          <w:tcPr>
            <w:tcW w:w="1620" w:type="dxa"/>
          </w:tcPr>
          <w:p w14:paraId="2F16CD9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51000</w:t>
            </w:r>
          </w:p>
        </w:tc>
        <w:tc>
          <w:tcPr>
            <w:tcW w:w="1530" w:type="dxa"/>
          </w:tcPr>
          <w:p w14:paraId="18DAF3BA"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23000</w:t>
            </w:r>
          </w:p>
        </w:tc>
        <w:tc>
          <w:tcPr>
            <w:tcW w:w="1260" w:type="dxa"/>
          </w:tcPr>
          <w:p w14:paraId="22C4EB6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1.82:1</w:t>
            </w:r>
          </w:p>
        </w:tc>
      </w:tr>
      <w:tr w:rsidR="00925364" w:rsidRPr="00E14C1B" w14:paraId="79FD297D" w14:textId="77777777" w:rsidTr="00781F68">
        <w:tc>
          <w:tcPr>
            <w:tcW w:w="1197" w:type="dxa"/>
          </w:tcPr>
          <w:p w14:paraId="522292EE" w14:textId="77777777"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2022- 23 </w:t>
            </w:r>
          </w:p>
        </w:tc>
        <w:tc>
          <w:tcPr>
            <w:tcW w:w="1611" w:type="dxa"/>
          </w:tcPr>
          <w:p w14:paraId="136B8CF4"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22250</w:t>
            </w:r>
          </w:p>
        </w:tc>
        <w:tc>
          <w:tcPr>
            <w:tcW w:w="1620" w:type="dxa"/>
          </w:tcPr>
          <w:p w14:paraId="200B33FA"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33720</w:t>
            </w:r>
          </w:p>
        </w:tc>
        <w:tc>
          <w:tcPr>
            <w:tcW w:w="1530" w:type="dxa"/>
          </w:tcPr>
          <w:p w14:paraId="68D5AE4C"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11470</w:t>
            </w:r>
          </w:p>
        </w:tc>
        <w:tc>
          <w:tcPr>
            <w:tcW w:w="1440" w:type="dxa"/>
          </w:tcPr>
          <w:p w14:paraId="688C8774"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1.51:1</w:t>
            </w:r>
          </w:p>
        </w:tc>
        <w:tc>
          <w:tcPr>
            <w:tcW w:w="1440" w:type="dxa"/>
          </w:tcPr>
          <w:p w14:paraId="723551EB"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28200</w:t>
            </w:r>
          </w:p>
        </w:tc>
        <w:tc>
          <w:tcPr>
            <w:tcW w:w="1620" w:type="dxa"/>
          </w:tcPr>
          <w:p w14:paraId="029489FA"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51180</w:t>
            </w:r>
          </w:p>
        </w:tc>
        <w:tc>
          <w:tcPr>
            <w:tcW w:w="1530" w:type="dxa"/>
          </w:tcPr>
          <w:p w14:paraId="177DFAFD"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22980</w:t>
            </w:r>
          </w:p>
        </w:tc>
        <w:tc>
          <w:tcPr>
            <w:tcW w:w="1260" w:type="dxa"/>
          </w:tcPr>
          <w:p w14:paraId="5712741C"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1.81:1</w:t>
            </w:r>
          </w:p>
        </w:tc>
      </w:tr>
      <w:tr w:rsidR="00925364" w:rsidRPr="00E14C1B" w14:paraId="765098FC" w14:textId="77777777" w:rsidTr="00781F68">
        <w:tc>
          <w:tcPr>
            <w:tcW w:w="1197" w:type="dxa"/>
          </w:tcPr>
          <w:p w14:paraId="002DA004" w14:textId="77777777"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2023 -24</w:t>
            </w:r>
          </w:p>
        </w:tc>
        <w:tc>
          <w:tcPr>
            <w:tcW w:w="1611" w:type="dxa"/>
          </w:tcPr>
          <w:p w14:paraId="716079D0"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23850</w:t>
            </w:r>
          </w:p>
        </w:tc>
        <w:tc>
          <w:tcPr>
            <w:tcW w:w="1620" w:type="dxa"/>
          </w:tcPr>
          <w:p w14:paraId="1D2E21E5"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38850</w:t>
            </w:r>
          </w:p>
        </w:tc>
        <w:tc>
          <w:tcPr>
            <w:tcW w:w="1530" w:type="dxa"/>
          </w:tcPr>
          <w:p w14:paraId="0DD6FD53"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15000</w:t>
            </w:r>
          </w:p>
        </w:tc>
        <w:tc>
          <w:tcPr>
            <w:tcW w:w="1440" w:type="dxa"/>
          </w:tcPr>
          <w:p w14:paraId="0BC1164C"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1.62:1</w:t>
            </w:r>
          </w:p>
        </w:tc>
        <w:tc>
          <w:tcPr>
            <w:tcW w:w="1440" w:type="dxa"/>
          </w:tcPr>
          <w:p w14:paraId="09811D7B"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30750</w:t>
            </w:r>
          </w:p>
        </w:tc>
        <w:tc>
          <w:tcPr>
            <w:tcW w:w="1620" w:type="dxa"/>
          </w:tcPr>
          <w:p w14:paraId="3954B02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57750</w:t>
            </w:r>
          </w:p>
        </w:tc>
        <w:tc>
          <w:tcPr>
            <w:tcW w:w="1530" w:type="dxa"/>
          </w:tcPr>
          <w:p w14:paraId="00F7ACE8"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27000</w:t>
            </w:r>
          </w:p>
        </w:tc>
        <w:tc>
          <w:tcPr>
            <w:tcW w:w="1260" w:type="dxa"/>
          </w:tcPr>
          <w:p w14:paraId="38B0EBBE"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1.87:1</w:t>
            </w:r>
          </w:p>
        </w:tc>
      </w:tr>
      <w:tr w:rsidR="00925364" w:rsidRPr="00E14C1B" w14:paraId="1F7885C3" w14:textId="77777777" w:rsidTr="00781F68">
        <w:tc>
          <w:tcPr>
            <w:tcW w:w="1197" w:type="dxa"/>
          </w:tcPr>
          <w:p w14:paraId="0D09F35C" w14:textId="77777777"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2024 -25</w:t>
            </w:r>
          </w:p>
        </w:tc>
        <w:tc>
          <w:tcPr>
            <w:tcW w:w="1611" w:type="dxa"/>
          </w:tcPr>
          <w:p w14:paraId="51C9D4FB"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24560</w:t>
            </w:r>
          </w:p>
        </w:tc>
        <w:tc>
          <w:tcPr>
            <w:tcW w:w="1620" w:type="dxa"/>
          </w:tcPr>
          <w:p w14:paraId="46FC82BD"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40040</w:t>
            </w:r>
          </w:p>
        </w:tc>
        <w:tc>
          <w:tcPr>
            <w:tcW w:w="1530" w:type="dxa"/>
          </w:tcPr>
          <w:p w14:paraId="60307988"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15480</w:t>
            </w:r>
          </w:p>
        </w:tc>
        <w:tc>
          <w:tcPr>
            <w:tcW w:w="1440" w:type="dxa"/>
          </w:tcPr>
          <w:p w14:paraId="3EB32D53"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1.63:1</w:t>
            </w:r>
          </w:p>
        </w:tc>
        <w:tc>
          <w:tcPr>
            <w:tcW w:w="1440" w:type="dxa"/>
          </w:tcPr>
          <w:p w14:paraId="7ADE9799"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31450</w:t>
            </w:r>
          </w:p>
        </w:tc>
        <w:tc>
          <w:tcPr>
            <w:tcW w:w="1620" w:type="dxa"/>
          </w:tcPr>
          <w:p w14:paraId="486ACF9A"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58520</w:t>
            </w:r>
          </w:p>
        </w:tc>
        <w:tc>
          <w:tcPr>
            <w:tcW w:w="1530" w:type="dxa"/>
          </w:tcPr>
          <w:p w14:paraId="44AB2D13"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27070</w:t>
            </w:r>
          </w:p>
        </w:tc>
        <w:tc>
          <w:tcPr>
            <w:tcW w:w="1260" w:type="dxa"/>
          </w:tcPr>
          <w:p w14:paraId="75ECFB7B" w14:textId="77777777"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1.86:1</w:t>
            </w:r>
          </w:p>
        </w:tc>
      </w:tr>
      <w:tr w:rsidR="00925364" w:rsidRPr="00E14C1B" w14:paraId="25F58617" w14:textId="77777777" w:rsidTr="00781F68">
        <w:tc>
          <w:tcPr>
            <w:tcW w:w="1197" w:type="dxa"/>
          </w:tcPr>
          <w:p w14:paraId="6DB048DA" w14:textId="77777777" w:rsidR="00925364" w:rsidRPr="002D241F" w:rsidRDefault="00925364" w:rsidP="00781F68">
            <w:pPr>
              <w:pStyle w:val="NoSpacing"/>
              <w:rPr>
                <w:rFonts w:ascii="Times New Roman" w:hAnsi="Times New Roman" w:cs="Times New Roman"/>
                <w:b/>
                <w:sz w:val="24"/>
                <w:szCs w:val="24"/>
              </w:rPr>
            </w:pPr>
            <w:r w:rsidRPr="002D241F">
              <w:rPr>
                <w:rFonts w:ascii="Times New Roman" w:hAnsi="Times New Roman" w:cs="Times New Roman"/>
                <w:b/>
                <w:sz w:val="24"/>
                <w:szCs w:val="24"/>
              </w:rPr>
              <w:t>Mean</w:t>
            </w:r>
          </w:p>
        </w:tc>
        <w:tc>
          <w:tcPr>
            <w:tcW w:w="1611" w:type="dxa"/>
          </w:tcPr>
          <w:p w14:paraId="1EE7CA2F" w14:textId="77777777"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20963.75</w:t>
            </w:r>
          </w:p>
        </w:tc>
        <w:tc>
          <w:tcPr>
            <w:tcW w:w="1620" w:type="dxa"/>
          </w:tcPr>
          <w:p w14:paraId="3D4431A2" w14:textId="77777777"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33251.25</w:t>
            </w:r>
          </w:p>
        </w:tc>
        <w:tc>
          <w:tcPr>
            <w:tcW w:w="1530" w:type="dxa"/>
          </w:tcPr>
          <w:p w14:paraId="7C30F568" w14:textId="77777777"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12287.5</w:t>
            </w:r>
          </w:p>
        </w:tc>
        <w:tc>
          <w:tcPr>
            <w:tcW w:w="1440" w:type="dxa"/>
          </w:tcPr>
          <w:p w14:paraId="7D4383A6" w14:textId="77777777"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1.57:1</w:t>
            </w:r>
          </w:p>
        </w:tc>
        <w:tc>
          <w:tcPr>
            <w:tcW w:w="1440" w:type="dxa"/>
          </w:tcPr>
          <w:p w14:paraId="221E74A9" w14:textId="77777777"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27257</w:t>
            </w:r>
          </w:p>
        </w:tc>
        <w:tc>
          <w:tcPr>
            <w:tcW w:w="1620" w:type="dxa"/>
          </w:tcPr>
          <w:p w14:paraId="056E4CE4" w14:textId="77777777"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49968.75</w:t>
            </w:r>
          </w:p>
        </w:tc>
        <w:tc>
          <w:tcPr>
            <w:tcW w:w="1530" w:type="dxa"/>
          </w:tcPr>
          <w:p w14:paraId="738883F7" w14:textId="77777777"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22711.75</w:t>
            </w:r>
          </w:p>
        </w:tc>
        <w:tc>
          <w:tcPr>
            <w:tcW w:w="1260" w:type="dxa"/>
          </w:tcPr>
          <w:p w14:paraId="573BA353" w14:textId="77777777"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1.82:1</w:t>
            </w:r>
          </w:p>
        </w:tc>
      </w:tr>
    </w:tbl>
    <w:p w14:paraId="5725D926" w14:textId="77777777" w:rsidR="00925364" w:rsidRDefault="00925364" w:rsidP="00925364">
      <w:pPr>
        <w:rPr>
          <w:rFonts w:ascii="Times New Roman" w:hAnsi="Times New Roman" w:cs="Times New Roman"/>
        </w:rPr>
      </w:pPr>
    </w:p>
    <w:p w14:paraId="62087ADE" w14:textId="77777777" w:rsidR="00B05D6F" w:rsidRDefault="00B05D6F" w:rsidP="007B4CEC">
      <w:pPr>
        <w:pStyle w:val="Default"/>
        <w:jc w:val="both"/>
        <w:rPr>
          <w:rFonts w:ascii="Times New Roman" w:hAnsi="Times New Roman" w:cs="Times New Roman"/>
          <w:color w:val="000000" w:themeColor="text1"/>
        </w:rPr>
      </w:pPr>
    </w:p>
    <w:p w14:paraId="7A5E7E59" w14:textId="77777777" w:rsidR="00B05D6F" w:rsidRDefault="00B05D6F" w:rsidP="007B4CEC">
      <w:pPr>
        <w:pStyle w:val="Default"/>
        <w:jc w:val="both"/>
        <w:rPr>
          <w:rFonts w:ascii="Times New Roman" w:hAnsi="Times New Roman" w:cs="Times New Roman"/>
          <w:color w:val="000000" w:themeColor="text1"/>
        </w:rPr>
      </w:pPr>
    </w:p>
    <w:p w14:paraId="16220529" w14:textId="77777777" w:rsidR="00B05D6F" w:rsidRDefault="00B05D6F" w:rsidP="007B4CEC">
      <w:pPr>
        <w:pStyle w:val="Default"/>
        <w:jc w:val="both"/>
        <w:rPr>
          <w:rFonts w:ascii="Times New Roman" w:hAnsi="Times New Roman" w:cs="Times New Roman"/>
          <w:color w:val="000000" w:themeColor="text1"/>
        </w:rPr>
      </w:pPr>
    </w:p>
    <w:p w14:paraId="322CADDE" w14:textId="77777777" w:rsidR="00925364" w:rsidRDefault="00925364" w:rsidP="007B4CEC">
      <w:pPr>
        <w:pStyle w:val="Default"/>
        <w:jc w:val="both"/>
        <w:rPr>
          <w:rFonts w:ascii="Times New Roman" w:hAnsi="Times New Roman" w:cs="Times New Roman"/>
          <w:color w:val="000000" w:themeColor="text1"/>
        </w:rPr>
        <w:sectPr w:rsidR="00925364" w:rsidSect="00B05D6F">
          <w:pgSz w:w="15840" w:h="12240" w:orient="landscape"/>
          <w:pgMar w:top="1440" w:right="1440" w:bottom="1440" w:left="1440" w:header="720" w:footer="720" w:gutter="0"/>
          <w:cols w:space="720"/>
          <w:docGrid w:linePitch="360"/>
        </w:sectPr>
      </w:pPr>
    </w:p>
    <w:p w14:paraId="7716EB6C" w14:textId="77777777" w:rsidR="00B64251" w:rsidRDefault="00B4748E" w:rsidP="0098144E">
      <w:pPr>
        <w:pStyle w:val="Default"/>
        <w:spacing w:line="360" w:lineRule="auto"/>
        <w:jc w:val="both"/>
        <w:rPr>
          <w:rFonts w:ascii="Times New Roman" w:hAnsi="Times New Roman" w:cs="Times New Roman"/>
          <w:color w:val="000000" w:themeColor="text1"/>
        </w:rPr>
      </w:pPr>
      <w:r w:rsidRPr="004E2FAB">
        <w:rPr>
          <w:rFonts w:ascii="Times New Roman" w:hAnsi="Times New Roman" w:cs="Times New Roman"/>
          <w:b/>
        </w:rPr>
        <w:lastRenderedPageBreak/>
        <w:t>Technology Index:</w:t>
      </w:r>
      <w:r>
        <w:rPr>
          <w:rFonts w:ascii="Times New Roman" w:hAnsi="Times New Roman" w:cs="Times New Roman"/>
        </w:rPr>
        <w:t xml:space="preserve"> </w:t>
      </w:r>
      <w:r w:rsidR="0098144E" w:rsidRPr="0098144E">
        <w:rPr>
          <w:rFonts w:ascii="Times New Roman" w:hAnsi="Times New Roman" w:cs="Times New Roman"/>
        </w:rPr>
        <w:t>Each demonstration's technology inde</w:t>
      </w:r>
      <w:r w:rsidR="0098144E">
        <w:rPr>
          <w:rFonts w:ascii="Times New Roman" w:hAnsi="Times New Roman" w:cs="Times New Roman"/>
        </w:rPr>
        <w:t>x over time displayed the technologi</w:t>
      </w:r>
      <w:r w:rsidR="0098144E" w:rsidRPr="0098144E">
        <w:rPr>
          <w:rFonts w:ascii="Times New Roman" w:hAnsi="Times New Roman" w:cs="Times New Roman"/>
        </w:rPr>
        <w:t xml:space="preserve">cal gap. Table 3 shows that the technology index ranged from 22.4 to 41.2 percent. With a technology index of 22.4 percent, 2022–2023 had the lowest index, while 2019–20 had the highest at 41.2 percent. According to Ojha et al. (2020), Singha et al. (2020), and Telem et al. (2024), the technology index shows whether sophisticated technology is practical for farmers to employ; the better the technology, the lower the index value.   </w:t>
      </w:r>
    </w:p>
    <w:p w14:paraId="45527CE7" w14:textId="77777777" w:rsidR="00B64251" w:rsidRDefault="00B64251" w:rsidP="007B4CEC">
      <w:pPr>
        <w:pStyle w:val="Default"/>
        <w:jc w:val="both"/>
        <w:rPr>
          <w:rFonts w:ascii="Times New Roman" w:hAnsi="Times New Roman" w:cs="Times New Roman"/>
          <w:color w:val="000000" w:themeColor="text1"/>
        </w:rPr>
      </w:pPr>
    </w:p>
    <w:p w14:paraId="088E8EB3" w14:textId="77777777" w:rsidR="00B64251" w:rsidRDefault="0098144E" w:rsidP="00CC2544">
      <w:pPr>
        <w:pStyle w:val="Default"/>
        <w:spacing w:line="360" w:lineRule="auto"/>
        <w:jc w:val="both"/>
        <w:rPr>
          <w:rFonts w:ascii="Times New Roman" w:hAnsi="Times New Roman" w:cs="Times New Roman"/>
        </w:rPr>
      </w:pPr>
      <w:r>
        <w:rPr>
          <w:rFonts w:ascii="Times New Roman" w:hAnsi="Times New Roman" w:cs="Times New Roman"/>
          <w:b/>
        </w:rPr>
        <w:t xml:space="preserve">Economic Analysis: </w:t>
      </w:r>
      <w:r w:rsidR="00CC2544" w:rsidRPr="00CC2544">
        <w:rPr>
          <w:rFonts w:ascii="Times New Roman" w:hAnsi="Times New Roman" w:cs="Times New Roman"/>
        </w:rPr>
        <w:t xml:space="preserve">Gross return, cultivation expenses, net gains, and the benefit-cost ratio were determined using the input and output prices of the commodities that were most commonly identified during the demonstrations. The main reasons for the increased cultivation costs in demonstration fields, as opposed to local practices, include the use of high-priced seeds for planting, seed treatment, adherence to recommended levels of chemical fertilizers, and effective pest management. </w:t>
      </w:r>
      <w:r w:rsidR="00925364">
        <w:rPr>
          <w:rFonts w:ascii="Times New Roman" w:hAnsi="Times New Roman" w:cs="Times New Roman"/>
        </w:rPr>
        <w:t>Table 4 shows that t</w:t>
      </w:r>
      <w:r w:rsidR="00CC2544" w:rsidRPr="00CC2544">
        <w:rPr>
          <w:rFonts w:ascii="Times New Roman" w:hAnsi="Times New Roman" w:cs="Times New Roman"/>
        </w:rPr>
        <w:t>he average cost of cultivation over the eight-year study period in the demonstration was Rs.27257/ha, which exceeds the Rs.20963.75/ha spent under traditional farmer practices.</w:t>
      </w:r>
      <w:r w:rsidR="00FE7913">
        <w:rPr>
          <w:rFonts w:ascii="Times New Roman" w:hAnsi="Times New Roman" w:cs="Times New Roman"/>
        </w:rPr>
        <w:t xml:space="preserve"> </w:t>
      </w:r>
      <w:r w:rsidR="00CC2544" w:rsidRPr="00CC2544">
        <w:rPr>
          <w:rFonts w:ascii="Times New Roman" w:hAnsi="Times New Roman" w:cs="Times New Roman"/>
        </w:rPr>
        <w:t>When rapeseed-mustard was cultivated with advanced technology, the average net return reached Rs.22711.75/ha, in contrast to Rs.12287.5/ha when farmers utilized traditional methods. The benefit-cost ratios for rapeseed-mustard under improved technology averaged 1.82, while those following farmers' practices averaged 1.57. These findings (Table 4) align with the research conducted by Raghav et al. (2020), Ojha et al. (2020), Singha</w:t>
      </w:r>
      <w:r w:rsidR="00FE7913">
        <w:rPr>
          <w:rFonts w:ascii="Times New Roman" w:hAnsi="Times New Roman" w:cs="Times New Roman"/>
        </w:rPr>
        <w:t xml:space="preserve"> </w:t>
      </w:r>
      <w:r w:rsidR="00FE7913" w:rsidRPr="00FE7913">
        <w:rPr>
          <w:rFonts w:ascii="Times New Roman" w:hAnsi="Times New Roman" w:cs="Times New Roman"/>
        </w:rPr>
        <w:t>et al. (2020) and Telem et al. (2024)</w:t>
      </w:r>
    </w:p>
    <w:p w14:paraId="60052844" w14:textId="77777777" w:rsidR="00925364" w:rsidRDefault="00925364" w:rsidP="00925364">
      <w:pPr>
        <w:pStyle w:val="Default"/>
        <w:spacing w:line="360" w:lineRule="auto"/>
        <w:jc w:val="both"/>
        <w:rPr>
          <w:rFonts w:ascii="Times New Roman" w:hAnsi="Times New Roman" w:cs="Times New Roman"/>
        </w:rPr>
      </w:pPr>
      <w:r w:rsidRPr="00925364">
        <w:rPr>
          <w:rFonts w:ascii="Times New Roman" w:hAnsi="Times New Roman" w:cs="Times New Roman"/>
          <w:noProof/>
        </w:rPr>
        <w:drawing>
          <wp:inline distT="0" distB="0" distL="0" distR="0" wp14:anchorId="6DBCFC63" wp14:editId="062B62EC">
            <wp:extent cx="4752975" cy="274320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E69E3B" w14:textId="77777777" w:rsidR="00925364" w:rsidRDefault="00925364" w:rsidP="00925364">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2F4881">
        <w:rPr>
          <w:rFonts w:ascii="Times New Roman" w:hAnsi="Times New Roman" w:cs="Times New Roman"/>
          <w:b/>
          <w:bCs/>
        </w:rPr>
        <w:t>Fig. 2. Benefit cost ratio</w:t>
      </w:r>
    </w:p>
    <w:p w14:paraId="6A511BFE" w14:textId="77777777" w:rsidR="00FE7913" w:rsidRDefault="00BE2C1E" w:rsidP="00CC2544">
      <w:pPr>
        <w:pStyle w:val="Default"/>
        <w:spacing w:line="360" w:lineRule="auto"/>
        <w:jc w:val="both"/>
        <w:rPr>
          <w:rFonts w:ascii="Times New Roman" w:hAnsi="Times New Roman" w:cs="Times New Roman"/>
          <w:color w:val="000000" w:themeColor="text1"/>
        </w:rPr>
      </w:pPr>
      <w:r w:rsidRPr="00FE7913">
        <w:rPr>
          <w:rFonts w:ascii="Times New Roman" w:hAnsi="Times New Roman" w:cs="Times New Roman"/>
          <w:b/>
          <w:color w:val="000000" w:themeColor="text1"/>
        </w:rPr>
        <w:lastRenderedPageBreak/>
        <w:t>CONCLUSION:</w:t>
      </w:r>
      <w:r w:rsidR="00FE7913">
        <w:rPr>
          <w:rFonts w:ascii="Times New Roman" w:hAnsi="Times New Roman" w:cs="Times New Roman"/>
          <w:color w:val="000000" w:themeColor="text1"/>
        </w:rPr>
        <w:t xml:space="preserve"> </w:t>
      </w:r>
      <w:r w:rsidR="00B05D6F" w:rsidRPr="00B05D6F">
        <w:rPr>
          <w:rFonts w:ascii="Times New Roman" w:hAnsi="Times New Roman" w:cs="Times New Roman"/>
          <w:color w:val="000000" w:themeColor="text1"/>
        </w:rPr>
        <w:t>The current study's findings indicate that rapeseed-mustard farming using advanced technologies is more productive and that yields might average up to 33.47 percent. The gap between technology and extension can be closed by implementing common practices that prioritize better variety. It will boost production and net profits to replace the variety with a recently launched variety. It was determined that the suggested technology was appropriate because it was well-suited to the current farming environment and was well-liked by the farmers.</w:t>
      </w:r>
      <w:r w:rsidR="00FE7913">
        <w:rPr>
          <w:rFonts w:ascii="Times New Roman" w:hAnsi="Times New Roman" w:cs="Times New Roman"/>
          <w:color w:val="000000" w:themeColor="text1"/>
        </w:rPr>
        <w:t xml:space="preserve"> </w:t>
      </w:r>
      <w:r w:rsidR="00B05D6F" w:rsidRPr="00B05D6F">
        <w:rPr>
          <w:rFonts w:ascii="Times New Roman" w:hAnsi="Times New Roman" w:cs="Times New Roman"/>
          <w:color w:val="000000" w:themeColor="text1"/>
        </w:rPr>
        <w:t>Implementing different extension activities, such as training programs, field days, technique demonstrations, etc., under CFLD programs in the farmer's fields can also help achieve the horizontal expansion of improved rapeseed production technology.</w:t>
      </w:r>
    </w:p>
    <w:p w14:paraId="7549B22E" w14:textId="77777777" w:rsidR="00C42F46" w:rsidRPr="00404FE0" w:rsidRDefault="00C42F46" w:rsidP="00BE2C1E">
      <w:pPr>
        <w:pStyle w:val="Default"/>
        <w:spacing w:line="360" w:lineRule="auto"/>
        <w:jc w:val="both"/>
        <w:rPr>
          <w:rFonts w:ascii="Times New Roman" w:hAnsi="Times New Roman" w:cs="Times New Roman"/>
        </w:rPr>
      </w:pPr>
    </w:p>
    <w:p w14:paraId="40445FEA" w14:textId="77777777" w:rsidR="00BE2C1E" w:rsidRDefault="00BE2C1E" w:rsidP="00BE2C1E">
      <w:pPr>
        <w:pStyle w:val="Default"/>
        <w:spacing w:line="360" w:lineRule="auto"/>
        <w:jc w:val="both"/>
        <w:rPr>
          <w:rFonts w:ascii="Times New Roman" w:hAnsi="Times New Roman" w:cs="Times New Roman"/>
          <w:color w:val="000000" w:themeColor="text1"/>
        </w:rPr>
      </w:pPr>
    </w:p>
    <w:p w14:paraId="1A2077D1" w14:textId="77777777" w:rsidR="00674928" w:rsidRPr="00925364" w:rsidRDefault="00925364" w:rsidP="007B4CEC">
      <w:pPr>
        <w:pStyle w:val="Default"/>
        <w:jc w:val="both"/>
        <w:rPr>
          <w:rFonts w:ascii="Times New Roman" w:hAnsi="Times New Roman" w:cs="Times New Roman"/>
          <w:b/>
          <w:color w:val="000000" w:themeColor="text1"/>
        </w:rPr>
      </w:pPr>
      <w:r w:rsidRPr="00925364">
        <w:rPr>
          <w:rFonts w:ascii="Times New Roman" w:hAnsi="Times New Roman" w:cs="Times New Roman"/>
          <w:b/>
          <w:color w:val="000000" w:themeColor="text1"/>
        </w:rPr>
        <w:t>REFERENCES</w:t>
      </w:r>
    </w:p>
    <w:p w14:paraId="6AA13E4D" w14:textId="77777777" w:rsidR="00674928" w:rsidRDefault="00674928" w:rsidP="007B4CEC">
      <w:pPr>
        <w:pStyle w:val="Default"/>
        <w:jc w:val="both"/>
        <w:rPr>
          <w:rFonts w:ascii="Times New Roman" w:hAnsi="Times New Roman" w:cs="Times New Roman"/>
          <w:color w:val="000000" w:themeColor="text1"/>
        </w:rPr>
      </w:pPr>
    </w:p>
    <w:p w14:paraId="46E004B6" w14:textId="77777777" w:rsidR="00674928" w:rsidRDefault="00674928" w:rsidP="007B4CEC">
      <w:pPr>
        <w:pStyle w:val="Default"/>
        <w:jc w:val="both"/>
        <w:rPr>
          <w:rFonts w:ascii="Times New Roman" w:hAnsi="Times New Roman" w:cs="Times New Roman"/>
          <w:color w:val="000000" w:themeColor="text1"/>
        </w:rPr>
      </w:pPr>
    </w:p>
    <w:p w14:paraId="1B2193CF" w14:textId="77777777" w:rsidR="00AC0588" w:rsidRPr="00AC0588" w:rsidRDefault="00AC0588" w:rsidP="00AC0588">
      <w:pPr>
        <w:pStyle w:val="Default"/>
        <w:numPr>
          <w:ilvl w:val="0"/>
          <w:numId w:val="1"/>
        </w:numPr>
        <w:spacing w:line="360" w:lineRule="auto"/>
        <w:jc w:val="both"/>
        <w:rPr>
          <w:rFonts w:ascii="Times New Roman" w:hAnsi="Times New Roman" w:cs="Times New Roman"/>
        </w:rPr>
      </w:pPr>
      <w:r w:rsidRPr="005B13A1">
        <w:rPr>
          <w:rFonts w:ascii="Times New Roman" w:hAnsi="Times New Roman" w:cs="Times New Roman"/>
        </w:rPr>
        <w:t xml:space="preserve">Kumar, S., Mahajan, V., Sharma, P., Kumar and Parkash, S. (2016). Impact of front line demonstrations on the production and productivity of moong (Vigna radiata L), mash (Vigna mungo L), </w:t>
      </w:r>
      <w:proofErr w:type="spellStart"/>
      <w:r w:rsidRPr="005B13A1">
        <w:rPr>
          <w:rFonts w:ascii="Times New Roman" w:hAnsi="Times New Roman" w:cs="Times New Roman"/>
        </w:rPr>
        <w:t>rajmash</w:t>
      </w:r>
      <w:proofErr w:type="spellEnd"/>
      <w:r w:rsidRPr="005B13A1">
        <w:rPr>
          <w:rFonts w:ascii="Times New Roman" w:hAnsi="Times New Roman" w:cs="Times New Roman"/>
        </w:rPr>
        <w:t xml:space="preserve"> (Phaseolus vulgaris L), lentil (Lens culinaris L) and chickpea (</w:t>
      </w:r>
      <w:proofErr w:type="spellStart"/>
      <w:r w:rsidRPr="005B13A1">
        <w:rPr>
          <w:rFonts w:ascii="Times New Roman" w:hAnsi="Times New Roman" w:cs="Times New Roman"/>
        </w:rPr>
        <w:t>Cicer</w:t>
      </w:r>
      <w:proofErr w:type="spellEnd"/>
      <w:r w:rsidRPr="005B13A1">
        <w:rPr>
          <w:rFonts w:ascii="Times New Roman" w:hAnsi="Times New Roman" w:cs="Times New Roman"/>
        </w:rPr>
        <w:t xml:space="preserve"> </w:t>
      </w:r>
      <w:proofErr w:type="spellStart"/>
      <w:r w:rsidRPr="005B13A1">
        <w:rPr>
          <w:rFonts w:ascii="Times New Roman" w:hAnsi="Times New Roman" w:cs="Times New Roman"/>
        </w:rPr>
        <w:t>aeritinum</w:t>
      </w:r>
      <w:proofErr w:type="spellEnd"/>
      <w:r w:rsidRPr="005B13A1">
        <w:rPr>
          <w:rFonts w:ascii="Times New Roman" w:hAnsi="Times New Roman" w:cs="Times New Roman"/>
        </w:rPr>
        <w:t xml:space="preserve"> L) under rainfed ecology in mid hills of J &amp; K, India. </w:t>
      </w:r>
      <w:r w:rsidRPr="005404EC">
        <w:rPr>
          <w:rFonts w:ascii="Times New Roman" w:hAnsi="Times New Roman" w:cs="Times New Roman"/>
          <w:i/>
        </w:rPr>
        <w:t>Legume Research</w:t>
      </w:r>
      <w:r w:rsidRPr="005B13A1">
        <w:rPr>
          <w:rFonts w:ascii="Times New Roman" w:hAnsi="Times New Roman" w:cs="Times New Roman"/>
        </w:rPr>
        <w:t xml:space="preserve">, LR (3816):1-7, ISSN:0250-5371. </w:t>
      </w:r>
    </w:p>
    <w:p w14:paraId="72302FEF" w14:textId="77777777" w:rsidR="00AC0588" w:rsidRPr="00D528F8" w:rsidRDefault="00AC0588" w:rsidP="00AC0588">
      <w:pPr>
        <w:pStyle w:val="Default"/>
        <w:numPr>
          <w:ilvl w:val="0"/>
          <w:numId w:val="1"/>
        </w:numPr>
        <w:spacing w:line="360" w:lineRule="auto"/>
        <w:jc w:val="both"/>
        <w:rPr>
          <w:rFonts w:ascii="Times New Roman" w:hAnsi="Times New Roman" w:cs="Times New Roman"/>
          <w:color w:val="000000" w:themeColor="text1"/>
        </w:rPr>
      </w:pPr>
      <w:r w:rsidRPr="003C2D8A">
        <w:rPr>
          <w:rFonts w:ascii="Times New Roman" w:hAnsi="Times New Roman" w:cs="Times New Roman"/>
        </w:rPr>
        <w:t xml:space="preserve">Niharika Shukla, Nikhil Kumar Singh and Pooja Chaturvedi. (2022). Yield and extension gap analysis through frontline demonstration in mustard crop of the district. </w:t>
      </w:r>
      <w:r w:rsidRPr="005404EC">
        <w:rPr>
          <w:rFonts w:ascii="Times New Roman" w:hAnsi="Times New Roman" w:cs="Times New Roman"/>
          <w:i/>
        </w:rPr>
        <w:t>The</w:t>
      </w:r>
      <w:r w:rsidR="005404EC" w:rsidRPr="005404EC">
        <w:rPr>
          <w:rFonts w:ascii="Times New Roman" w:hAnsi="Times New Roman" w:cs="Times New Roman"/>
          <w:i/>
        </w:rPr>
        <w:t xml:space="preserve"> Pharma Innovation Journal,</w:t>
      </w:r>
      <w:r w:rsidRPr="003C2D8A">
        <w:rPr>
          <w:rFonts w:ascii="Times New Roman" w:hAnsi="Times New Roman" w:cs="Times New Roman"/>
        </w:rPr>
        <w:t xml:space="preserve"> SP-11(3): 1523-1526</w:t>
      </w:r>
    </w:p>
    <w:p w14:paraId="3DABC575" w14:textId="77777777" w:rsidR="00AC0588" w:rsidRPr="00C032CE" w:rsidRDefault="00AC0588" w:rsidP="00AC0588">
      <w:pPr>
        <w:pStyle w:val="Default"/>
        <w:numPr>
          <w:ilvl w:val="0"/>
          <w:numId w:val="1"/>
        </w:numPr>
        <w:spacing w:line="360" w:lineRule="auto"/>
        <w:jc w:val="both"/>
        <w:rPr>
          <w:rFonts w:ascii="Times New Roman" w:hAnsi="Times New Roman" w:cs="Times New Roman"/>
        </w:rPr>
      </w:pPr>
      <w:r w:rsidRPr="00C032CE">
        <w:rPr>
          <w:rFonts w:ascii="Times New Roman" w:hAnsi="Times New Roman" w:cs="Times New Roman"/>
        </w:rPr>
        <w:t xml:space="preserve">Ojha, R. K. and Bisht, H. (2020). Yield potential of Chickpea through cluster frontline demonstrations in Deoghar district of Jharkhand. </w:t>
      </w:r>
      <w:r w:rsidRPr="00AC0588">
        <w:rPr>
          <w:rFonts w:ascii="Times New Roman" w:hAnsi="Times New Roman" w:cs="Times New Roman"/>
          <w:i/>
          <w:iCs/>
        </w:rPr>
        <w:t>International Journal of Science, Environment, and Technology, 9</w:t>
      </w:r>
      <w:r w:rsidRPr="00AC0588">
        <w:rPr>
          <w:rFonts w:ascii="Times New Roman" w:hAnsi="Times New Roman" w:cs="Times New Roman"/>
        </w:rPr>
        <w:t>(6), 947-955</w:t>
      </w:r>
      <w:r w:rsidRPr="00C032CE">
        <w:rPr>
          <w:rFonts w:ascii="Times New Roman" w:hAnsi="Times New Roman" w:cs="Times New Roman"/>
        </w:rPr>
        <w:t xml:space="preserve"> </w:t>
      </w:r>
    </w:p>
    <w:p w14:paraId="01C2E70F" w14:textId="77777777" w:rsidR="00AC0588" w:rsidRDefault="00AC0588" w:rsidP="00AC0588">
      <w:pPr>
        <w:pStyle w:val="Default"/>
        <w:numPr>
          <w:ilvl w:val="0"/>
          <w:numId w:val="1"/>
        </w:numPr>
        <w:spacing w:line="360" w:lineRule="auto"/>
        <w:jc w:val="both"/>
        <w:rPr>
          <w:sz w:val="22"/>
          <w:szCs w:val="22"/>
        </w:rPr>
      </w:pPr>
      <w:r w:rsidRPr="009657A3">
        <w:rPr>
          <w:rFonts w:ascii="Times New Roman" w:hAnsi="Times New Roman" w:cs="Times New Roman"/>
        </w:rPr>
        <w:t>Raghav, D K., Kumar, U., Kumar, A. and Singh, A.K. (2020). Impact of cluster frontline demonstration on pigeon pea for increasing production in rain fed area of district Ramgarh (Jharkhand) towards Self-Sufficiency of Pulses</w:t>
      </w:r>
      <w:r w:rsidR="005404EC">
        <w:rPr>
          <w:rFonts w:ascii="Times New Roman" w:hAnsi="Times New Roman" w:cs="Times New Roman"/>
        </w:rPr>
        <w:t>.</w:t>
      </w:r>
      <w:r w:rsidRPr="009657A3">
        <w:rPr>
          <w:rFonts w:ascii="Times New Roman" w:hAnsi="Times New Roman" w:cs="Times New Roman"/>
        </w:rPr>
        <w:t xml:space="preserve"> </w:t>
      </w:r>
      <w:r w:rsidR="005404EC" w:rsidRPr="005404EC">
        <w:rPr>
          <w:rFonts w:ascii="Times New Roman" w:hAnsi="Times New Roman" w:cs="Times New Roman"/>
          <w:i/>
          <w:iCs/>
        </w:rPr>
        <w:t>Indian Research Journal of Extension Education</w:t>
      </w:r>
      <w:r w:rsidRPr="009657A3">
        <w:rPr>
          <w:rFonts w:ascii="Times New Roman" w:hAnsi="Times New Roman" w:cs="Times New Roman"/>
        </w:rPr>
        <w:t>, 20 (4</w:t>
      </w:r>
      <w:proofErr w:type="gramStart"/>
      <w:r w:rsidRPr="009657A3">
        <w:rPr>
          <w:rFonts w:ascii="Times New Roman" w:hAnsi="Times New Roman" w:cs="Times New Roman"/>
        </w:rPr>
        <w:t>) :</w:t>
      </w:r>
      <w:proofErr w:type="gramEnd"/>
      <w:r w:rsidRPr="009657A3">
        <w:rPr>
          <w:rFonts w:ascii="Times New Roman" w:hAnsi="Times New Roman" w:cs="Times New Roman"/>
        </w:rPr>
        <w:t xml:space="preserve"> 34-39</w:t>
      </w:r>
      <w:r>
        <w:rPr>
          <w:sz w:val="22"/>
          <w:szCs w:val="22"/>
        </w:rPr>
        <w:t xml:space="preserve">. </w:t>
      </w:r>
    </w:p>
    <w:p w14:paraId="2D26DDDA" w14:textId="77777777" w:rsidR="005404EC" w:rsidRPr="005404EC" w:rsidRDefault="005404EC" w:rsidP="00AC0588">
      <w:pPr>
        <w:pStyle w:val="Default"/>
        <w:numPr>
          <w:ilvl w:val="0"/>
          <w:numId w:val="1"/>
        </w:numPr>
        <w:spacing w:line="360" w:lineRule="auto"/>
        <w:jc w:val="both"/>
        <w:rPr>
          <w:rFonts w:ascii="Times New Roman" w:hAnsi="Times New Roman" w:cs="Times New Roman"/>
        </w:rPr>
      </w:pPr>
      <w:r w:rsidRPr="005404EC">
        <w:rPr>
          <w:rFonts w:ascii="Times New Roman" w:hAnsi="Times New Roman" w:cs="Times New Roman"/>
        </w:rPr>
        <w:t xml:space="preserve">Sachan, M. S., Dey, D., Chakraborty, A., Shil, S., Das, R., Islam, N., Biswas, S. C., &amp;Reang, P. (2023). Yield gap analysis and impact assessment of rapeseed-mustard </w:t>
      </w:r>
      <w:r w:rsidRPr="005404EC">
        <w:rPr>
          <w:rFonts w:ascii="Times New Roman" w:hAnsi="Times New Roman" w:cs="Times New Roman"/>
        </w:rPr>
        <w:lastRenderedPageBreak/>
        <w:t xml:space="preserve">through cluster front line demonstrations in </w:t>
      </w:r>
      <w:proofErr w:type="spellStart"/>
      <w:r w:rsidRPr="005404EC">
        <w:rPr>
          <w:rFonts w:ascii="Times New Roman" w:hAnsi="Times New Roman" w:cs="Times New Roman"/>
        </w:rPr>
        <w:t>Khowai</w:t>
      </w:r>
      <w:proofErr w:type="spellEnd"/>
      <w:r w:rsidRPr="005404EC">
        <w:rPr>
          <w:rFonts w:ascii="Times New Roman" w:hAnsi="Times New Roman" w:cs="Times New Roman"/>
        </w:rPr>
        <w:t xml:space="preserve"> district of Tripura, India. </w:t>
      </w:r>
      <w:r w:rsidRPr="005404EC">
        <w:rPr>
          <w:rFonts w:ascii="Times New Roman" w:hAnsi="Times New Roman" w:cs="Times New Roman"/>
          <w:i/>
          <w:iCs/>
        </w:rPr>
        <w:t xml:space="preserve">International Journal of Plant &amp; Soil Science, </w:t>
      </w:r>
      <w:r w:rsidRPr="005404EC">
        <w:rPr>
          <w:rFonts w:ascii="Times New Roman" w:hAnsi="Times New Roman" w:cs="Times New Roman"/>
          <w:iCs/>
        </w:rPr>
        <w:t>35(24), 235-243.</w:t>
      </w:r>
    </w:p>
    <w:p w14:paraId="4719BEE7" w14:textId="77777777" w:rsidR="00AC0588" w:rsidRPr="002F5852" w:rsidRDefault="00AC0588" w:rsidP="00AC0588">
      <w:pPr>
        <w:pStyle w:val="Default"/>
        <w:numPr>
          <w:ilvl w:val="0"/>
          <w:numId w:val="1"/>
        </w:numPr>
        <w:spacing w:line="360" w:lineRule="auto"/>
        <w:jc w:val="both"/>
        <w:rPr>
          <w:rFonts w:ascii="Times New Roman" w:hAnsi="Times New Roman" w:cs="Times New Roman"/>
        </w:rPr>
      </w:pPr>
      <w:r w:rsidRPr="002F5852">
        <w:rPr>
          <w:rFonts w:ascii="Times New Roman" w:hAnsi="Times New Roman" w:cs="Times New Roman"/>
        </w:rPr>
        <w:t xml:space="preserve">Samui SK, Maitra S, Roy DK, Mandal AK, Saha D. Evaluation of front line demonstration on groundnut. </w:t>
      </w:r>
      <w:r w:rsidR="005404EC" w:rsidRPr="005404EC">
        <w:rPr>
          <w:rFonts w:ascii="Times New Roman" w:hAnsi="Times New Roman" w:cs="Times New Roman"/>
          <w:i/>
          <w:iCs/>
        </w:rPr>
        <w:t>Journal of the Indian Society of Coastal Agricultural Research</w:t>
      </w:r>
      <w:r w:rsidR="005404EC">
        <w:rPr>
          <w:rFonts w:ascii="Times New Roman" w:hAnsi="Times New Roman" w:cs="Times New Roman"/>
          <w:i/>
          <w:iCs/>
        </w:rPr>
        <w:t xml:space="preserve">, </w:t>
      </w:r>
      <w:r w:rsidRPr="002F5852">
        <w:rPr>
          <w:rFonts w:ascii="Times New Roman" w:hAnsi="Times New Roman" w:cs="Times New Roman"/>
        </w:rPr>
        <w:t xml:space="preserve">18(2):180-183. </w:t>
      </w:r>
    </w:p>
    <w:p w14:paraId="41BD7212" w14:textId="77777777" w:rsidR="00AC0588" w:rsidRPr="00AC0588" w:rsidRDefault="00AC0588" w:rsidP="00AC0588">
      <w:pPr>
        <w:pStyle w:val="Default"/>
        <w:numPr>
          <w:ilvl w:val="0"/>
          <w:numId w:val="1"/>
        </w:numPr>
        <w:spacing w:line="360" w:lineRule="auto"/>
        <w:jc w:val="both"/>
        <w:rPr>
          <w:rFonts w:ascii="Times New Roman" w:hAnsi="Times New Roman" w:cs="Times New Roman"/>
        </w:rPr>
      </w:pPr>
      <w:r w:rsidRPr="00034BAE">
        <w:rPr>
          <w:rFonts w:ascii="Times New Roman" w:hAnsi="Times New Roman" w:cs="Times New Roman"/>
        </w:rPr>
        <w:t xml:space="preserve">Singha, A.K., Deka, B.C., Parisa, D., </w:t>
      </w:r>
      <w:proofErr w:type="spellStart"/>
      <w:r w:rsidRPr="00034BAE">
        <w:rPr>
          <w:rFonts w:ascii="Times New Roman" w:hAnsi="Times New Roman" w:cs="Times New Roman"/>
        </w:rPr>
        <w:t>Nongrum</w:t>
      </w:r>
      <w:proofErr w:type="spellEnd"/>
      <w:r w:rsidRPr="00034BAE">
        <w:rPr>
          <w:rFonts w:ascii="Times New Roman" w:hAnsi="Times New Roman" w:cs="Times New Roman"/>
        </w:rPr>
        <w:t>, C. and Singha, A. (2020). Yield gap and economic analysis of cluster frontline demonstrations (CFLDs) on pulses in Easte</w:t>
      </w:r>
      <w:r w:rsidR="005404EC">
        <w:rPr>
          <w:rFonts w:ascii="Times New Roman" w:hAnsi="Times New Roman" w:cs="Times New Roman"/>
        </w:rPr>
        <w:t xml:space="preserve">rn Himalayan Region of India. </w:t>
      </w:r>
      <w:r w:rsidR="005404EC" w:rsidRPr="005404EC">
        <w:rPr>
          <w:rFonts w:ascii="Times New Roman" w:hAnsi="Times New Roman" w:cs="Times New Roman"/>
          <w:i/>
        </w:rPr>
        <w:t>Journal</w:t>
      </w:r>
      <w:r w:rsidRPr="005404EC">
        <w:rPr>
          <w:rFonts w:ascii="Times New Roman" w:hAnsi="Times New Roman" w:cs="Times New Roman"/>
          <w:i/>
        </w:rPr>
        <w:t xml:space="preserve"> of Pharmacognosy and Phytochemistry</w:t>
      </w:r>
      <w:r w:rsidRPr="00034BAE">
        <w:rPr>
          <w:rFonts w:ascii="Times New Roman" w:hAnsi="Times New Roman" w:cs="Times New Roman"/>
        </w:rPr>
        <w:t xml:space="preserve">, 9(3): 606-610. </w:t>
      </w:r>
    </w:p>
    <w:p w14:paraId="1BCDE153" w14:textId="77777777" w:rsidR="00674928" w:rsidRDefault="00674928" w:rsidP="00925364">
      <w:pPr>
        <w:pStyle w:val="Default"/>
        <w:numPr>
          <w:ilvl w:val="0"/>
          <w:numId w:val="1"/>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Sunil Kumar </w:t>
      </w:r>
      <w:proofErr w:type="spellStart"/>
      <w:r>
        <w:rPr>
          <w:rFonts w:ascii="Times New Roman" w:hAnsi="Times New Roman" w:cs="Times New Roman"/>
          <w:color w:val="000000" w:themeColor="text1"/>
        </w:rPr>
        <w:t>Jatav</w:t>
      </w:r>
      <w:proofErr w:type="spellEnd"/>
      <w:r w:rsidRPr="00674928">
        <w:rPr>
          <w:rFonts w:ascii="Times New Roman" w:hAnsi="Times New Roman" w:cs="Times New Roman"/>
          <w:color w:val="000000" w:themeColor="text1"/>
        </w:rPr>
        <w:t xml:space="preserve">, B.K. Prajapati, S.L. </w:t>
      </w:r>
      <w:proofErr w:type="spellStart"/>
      <w:r w:rsidRPr="00674928">
        <w:rPr>
          <w:rFonts w:ascii="Times New Roman" w:hAnsi="Times New Roman" w:cs="Times New Roman"/>
          <w:color w:val="000000" w:themeColor="text1"/>
        </w:rPr>
        <w:t>Waskel</w:t>
      </w:r>
      <w:proofErr w:type="spellEnd"/>
      <w:r w:rsidRPr="00674928">
        <w:rPr>
          <w:rFonts w:ascii="Times New Roman" w:hAnsi="Times New Roman" w:cs="Times New Roman"/>
          <w:color w:val="000000" w:themeColor="text1"/>
        </w:rPr>
        <w:t xml:space="preserve">, D.R. </w:t>
      </w:r>
      <w:proofErr w:type="spellStart"/>
      <w:r w:rsidRPr="00674928">
        <w:rPr>
          <w:rFonts w:ascii="Times New Roman" w:hAnsi="Times New Roman" w:cs="Times New Roman"/>
          <w:color w:val="000000" w:themeColor="text1"/>
        </w:rPr>
        <w:t>Agashe</w:t>
      </w:r>
      <w:proofErr w:type="spellEnd"/>
      <w:r w:rsidRPr="00674928">
        <w:rPr>
          <w:rFonts w:ascii="Times New Roman" w:hAnsi="Times New Roman" w:cs="Times New Roman"/>
          <w:color w:val="000000" w:themeColor="text1"/>
        </w:rPr>
        <w:t xml:space="preserve"> and R.L. Raut</w:t>
      </w:r>
      <w:r>
        <w:rPr>
          <w:rFonts w:ascii="Times New Roman" w:hAnsi="Times New Roman" w:cs="Times New Roman"/>
          <w:color w:val="000000" w:themeColor="text1"/>
        </w:rPr>
        <w:t xml:space="preserve"> (2020). </w:t>
      </w:r>
      <w:r w:rsidRPr="00674928">
        <w:rPr>
          <w:rFonts w:ascii="Times New Roman" w:hAnsi="Times New Roman" w:cs="Times New Roman"/>
          <w:color w:val="000000" w:themeColor="text1"/>
        </w:rPr>
        <w:t xml:space="preserve">Yield Gap Analysis in Mustard Crop through Front Line Demonstration in </w:t>
      </w:r>
      <w:proofErr w:type="spellStart"/>
      <w:r w:rsidRPr="00674928">
        <w:rPr>
          <w:rFonts w:ascii="Times New Roman" w:hAnsi="Times New Roman" w:cs="Times New Roman"/>
          <w:color w:val="000000" w:themeColor="text1"/>
        </w:rPr>
        <w:t>Balaghat</w:t>
      </w:r>
      <w:proofErr w:type="spellEnd"/>
      <w:r w:rsidRPr="00674928">
        <w:rPr>
          <w:rFonts w:ascii="Times New Roman" w:hAnsi="Times New Roman" w:cs="Times New Roman"/>
          <w:color w:val="000000" w:themeColor="text1"/>
        </w:rPr>
        <w:t xml:space="preserve"> District of Madhya Pradesh</w:t>
      </w:r>
      <w:r>
        <w:rPr>
          <w:rFonts w:ascii="Times New Roman" w:hAnsi="Times New Roman" w:cs="Times New Roman"/>
          <w:color w:val="000000" w:themeColor="text1"/>
        </w:rPr>
        <w:t xml:space="preserve">. </w:t>
      </w:r>
      <w:r w:rsidR="00314057" w:rsidRPr="005404EC">
        <w:rPr>
          <w:rFonts w:ascii="Times New Roman" w:hAnsi="Times New Roman" w:cs="Times New Roman"/>
          <w:i/>
          <w:color w:val="000000" w:themeColor="text1"/>
        </w:rPr>
        <w:t>Int</w:t>
      </w:r>
      <w:r w:rsidR="005404EC" w:rsidRPr="005404EC">
        <w:rPr>
          <w:rFonts w:ascii="Times New Roman" w:hAnsi="Times New Roman" w:cs="Times New Roman"/>
          <w:i/>
          <w:color w:val="000000" w:themeColor="text1"/>
        </w:rPr>
        <w:t xml:space="preserve">ernational </w:t>
      </w:r>
      <w:r w:rsidR="00314057" w:rsidRPr="005404EC">
        <w:rPr>
          <w:rFonts w:ascii="Times New Roman" w:hAnsi="Times New Roman" w:cs="Times New Roman"/>
          <w:i/>
          <w:color w:val="000000" w:themeColor="text1"/>
        </w:rPr>
        <w:t>J</w:t>
      </w:r>
      <w:r w:rsidR="005404EC" w:rsidRPr="005404EC">
        <w:rPr>
          <w:rFonts w:ascii="Times New Roman" w:hAnsi="Times New Roman" w:cs="Times New Roman"/>
          <w:i/>
          <w:color w:val="000000" w:themeColor="text1"/>
        </w:rPr>
        <w:t>ournal of Current Microbiology and Applied Science,</w:t>
      </w:r>
      <w:r w:rsidR="00314057" w:rsidRPr="005404EC">
        <w:rPr>
          <w:rFonts w:ascii="Times New Roman" w:hAnsi="Times New Roman" w:cs="Times New Roman"/>
          <w:i/>
          <w:color w:val="000000" w:themeColor="text1"/>
        </w:rPr>
        <w:t xml:space="preserve"> </w:t>
      </w:r>
      <w:r w:rsidRPr="00674928">
        <w:rPr>
          <w:rFonts w:ascii="Times New Roman" w:hAnsi="Times New Roman" w:cs="Times New Roman"/>
          <w:color w:val="000000" w:themeColor="text1"/>
        </w:rPr>
        <w:t>Special Issue-10: 333-338</w:t>
      </w:r>
    </w:p>
    <w:p w14:paraId="4449FD40" w14:textId="77777777" w:rsidR="00AC0588" w:rsidRPr="00C032CE" w:rsidRDefault="00AC0588" w:rsidP="00AC0588">
      <w:pPr>
        <w:pStyle w:val="Default"/>
        <w:numPr>
          <w:ilvl w:val="0"/>
          <w:numId w:val="1"/>
        </w:numPr>
        <w:spacing w:line="360" w:lineRule="auto"/>
        <w:jc w:val="both"/>
        <w:rPr>
          <w:rFonts w:ascii="Times New Roman" w:hAnsi="Times New Roman" w:cs="Times New Roman"/>
        </w:rPr>
      </w:pPr>
      <w:r w:rsidRPr="00C032CE">
        <w:rPr>
          <w:rFonts w:ascii="Times New Roman" w:hAnsi="Times New Roman" w:cs="Times New Roman"/>
        </w:rPr>
        <w:t xml:space="preserve">Suresh, M., </w:t>
      </w:r>
      <w:proofErr w:type="spellStart"/>
      <w:r w:rsidRPr="00C032CE">
        <w:rPr>
          <w:rFonts w:ascii="Times New Roman" w:hAnsi="Times New Roman" w:cs="Times New Roman"/>
        </w:rPr>
        <w:t>Naaiik</w:t>
      </w:r>
      <w:proofErr w:type="spellEnd"/>
      <w:r w:rsidRPr="00C032CE">
        <w:rPr>
          <w:rFonts w:ascii="Times New Roman" w:hAnsi="Times New Roman" w:cs="Times New Roman"/>
        </w:rPr>
        <w:t xml:space="preserve">, B. R. V. T., Kumar, K., Vijaykumar, P. Swetha, M., Vijayalaxmi, D., Rajkumar, B. V., Manjari, M.B. and </w:t>
      </w:r>
      <w:proofErr w:type="spellStart"/>
      <w:r w:rsidRPr="00C032CE">
        <w:rPr>
          <w:rFonts w:ascii="Times New Roman" w:hAnsi="Times New Roman" w:cs="Times New Roman"/>
        </w:rPr>
        <w:t>Padmaveni</w:t>
      </w:r>
      <w:proofErr w:type="spellEnd"/>
      <w:r w:rsidRPr="00C032CE">
        <w:rPr>
          <w:rFonts w:ascii="Times New Roman" w:hAnsi="Times New Roman" w:cs="Times New Roman"/>
        </w:rPr>
        <w:t xml:space="preserve">, C. (2020). Cluster Front Line Demonstration Evaluation </w:t>
      </w:r>
      <w:proofErr w:type="spellStart"/>
      <w:r w:rsidRPr="00C032CE">
        <w:rPr>
          <w:rFonts w:ascii="Times New Roman" w:hAnsi="Times New Roman" w:cs="Times New Roman"/>
        </w:rPr>
        <w:t>Programme</w:t>
      </w:r>
      <w:proofErr w:type="spellEnd"/>
      <w:r w:rsidRPr="00C032CE">
        <w:rPr>
          <w:rFonts w:ascii="Times New Roman" w:hAnsi="Times New Roman" w:cs="Times New Roman"/>
        </w:rPr>
        <w:t xml:space="preserve"> on Bengal Gram (Cicer arietinum L.)Variety (NBeG-3) in Nizamabad District of Telangana. </w:t>
      </w:r>
      <w:r w:rsidRPr="005404EC">
        <w:rPr>
          <w:rFonts w:ascii="Times New Roman" w:hAnsi="Times New Roman" w:cs="Times New Roman"/>
          <w:i/>
        </w:rPr>
        <w:t xml:space="preserve">Current Journal of Applied Science and Technology, </w:t>
      </w:r>
      <w:r w:rsidRPr="00C032CE">
        <w:rPr>
          <w:rFonts w:ascii="Times New Roman" w:hAnsi="Times New Roman" w:cs="Times New Roman"/>
        </w:rPr>
        <w:t xml:space="preserve">39(48): 312-317. </w:t>
      </w:r>
    </w:p>
    <w:p w14:paraId="658560C1" w14:textId="77777777" w:rsidR="00AC0588" w:rsidRPr="00AC0588" w:rsidRDefault="00AC0588" w:rsidP="00AC058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4748E">
        <w:rPr>
          <w:rFonts w:ascii="Times New Roman" w:hAnsi="Times New Roman" w:cs="Times New Roman"/>
          <w:iCs/>
          <w:sz w:val="24"/>
          <w:szCs w:val="24"/>
        </w:rPr>
        <w:t xml:space="preserve">Telem, R.S., N. Jyotsna, Deepak Kumar, Y. Kennedy, W. </w:t>
      </w:r>
      <w:proofErr w:type="spellStart"/>
      <w:r w:rsidRPr="00B4748E">
        <w:rPr>
          <w:rFonts w:ascii="Times New Roman" w:hAnsi="Times New Roman" w:cs="Times New Roman"/>
          <w:iCs/>
          <w:sz w:val="24"/>
          <w:szCs w:val="24"/>
        </w:rPr>
        <w:t>Dipin</w:t>
      </w:r>
      <w:proofErr w:type="spellEnd"/>
      <w:r w:rsidRPr="00B4748E">
        <w:rPr>
          <w:rFonts w:ascii="Times New Roman" w:hAnsi="Times New Roman" w:cs="Times New Roman"/>
          <w:iCs/>
          <w:sz w:val="24"/>
          <w:szCs w:val="24"/>
        </w:rPr>
        <w:t xml:space="preserve">, </w:t>
      </w:r>
      <w:proofErr w:type="spellStart"/>
      <w:r w:rsidRPr="00B4748E">
        <w:rPr>
          <w:rFonts w:ascii="Times New Roman" w:hAnsi="Times New Roman" w:cs="Times New Roman"/>
          <w:iCs/>
          <w:sz w:val="24"/>
          <w:szCs w:val="24"/>
        </w:rPr>
        <w:t>Romila</w:t>
      </w:r>
      <w:proofErr w:type="spellEnd"/>
      <w:r w:rsidRPr="00B4748E">
        <w:rPr>
          <w:rFonts w:ascii="Times New Roman" w:hAnsi="Times New Roman" w:cs="Times New Roman"/>
          <w:iCs/>
          <w:sz w:val="24"/>
          <w:szCs w:val="24"/>
        </w:rPr>
        <w:t xml:space="preserve"> </w:t>
      </w:r>
      <w:proofErr w:type="spellStart"/>
      <w:r w:rsidRPr="00B4748E">
        <w:rPr>
          <w:rFonts w:ascii="Times New Roman" w:hAnsi="Times New Roman" w:cs="Times New Roman"/>
          <w:iCs/>
          <w:sz w:val="24"/>
          <w:szCs w:val="24"/>
        </w:rPr>
        <w:t>Akoijam</w:t>
      </w:r>
      <w:proofErr w:type="spellEnd"/>
      <w:r w:rsidRPr="00B4748E">
        <w:rPr>
          <w:rFonts w:ascii="Times New Roman" w:hAnsi="Times New Roman" w:cs="Times New Roman"/>
          <w:iCs/>
          <w:sz w:val="24"/>
          <w:szCs w:val="24"/>
        </w:rPr>
        <w:t xml:space="preserve">, and Tabitha </w:t>
      </w:r>
      <w:proofErr w:type="spellStart"/>
      <w:r w:rsidRPr="00B4748E">
        <w:rPr>
          <w:rFonts w:ascii="Times New Roman" w:hAnsi="Times New Roman" w:cs="Times New Roman"/>
          <w:iCs/>
          <w:sz w:val="24"/>
          <w:szCs w:val="24"/>
        </w:rPr>
        <w:t>Donbiaksiam</w:t>
      </w:r>
      <w:proofErr w:type="spellEnd"/>
      <w:r w:rsidRPr="00B4748E">
        <w:rPr>
          <w:rFonts w:ascii="Times New Roman" w:hAnsi="Times New Roman" w:cs="Times New Roman"/>
          <w:iCs/>
          <w:sz w:val="24"/>
          <w:szCs w:val="24"/>
        </w:rPr>
        <w:t xml:space="preserve">. </w:t>
      </w:r>
      <w:r>
        <w:rPr>
          <w:rFonts w:ascii="Times New Roman" w:hAnsi="Times New Roman" w:cs="Times New Roman"/>
          <w:iCs/>
          <w:sz w:val="24"/>
          <w:szCs w:val="24"/>
        </w:rPr>
        <w:t>(</w:t>
      </w:r>
      <w:r w:rsidRPr="00B4748E">
        <w:rPr>
          <w:rFonts w:ascii="Times New Roman" w:hAnsi="Times New Roman" w:cs="Times New Roman"/>
          <w:iCs/>
          <w:sz w:val="24"/>
          <w:szCs w:val="24"/>
        </w:rPr>
        <w:t>2024</w:t>
      </w:r>
      <w:r>
        <w:rPr>
          <w:rFonts w:ascii="Times New Roman" w:hAnsi="Times New Roman" w:cs="Times New Roman"/>
          <w:iCs/>
          <w:sz w:val="24"/>
          <w:szCs w:val="24"/>
        </w:rPr>
        <w:t xml:space="preserve">). </w:t>
      </w:r>
      <w:r w:rsidRPr="00B4748E">
        <w:rPr>
          <w:rFonts w:ascii="Times New Roman" w:hAnsi="Times New Roman" w:cs="Times New Roman"/>
          <w:iCs/>
          <w:sz w:val="24"/>
          <w:szCs w:val="24"/>
        </w:rPr>
        <w:t>Evaluating Yield Gap of Field Pea in Se</w:t>
      </w:r>
      <w:r>
        <w:rPr>
          <w:rFonts w:ascii="Times New Roman" w:hAnsi="Times New Roman" w:cs="Times New Roman"/>
          <w:iCs/>
          <w:sz w:val="24"/>
          <w:szCs w:val="24"/>
        </w:rPr>
        <w:t>napati District, Manipur, India</w:t>
      </w:r>
      <w:r w:rsidRPr="00B4748E">
        <w:rPr>
          <w:rFonts w:ascii="Times New Roman" w:hAnsi="Times New Roman" w:cs="Times New Roman"/>
          <w:iCs/>
          <w:sz w:val="24"/>
          <w:szCs w:val="24"/>
        </w:rPr>
        <w:t xml:space="preserve">. </w:t>
      </w:r>
      <w:r w:rsidRPr="005404EC">
        <w:rPr>
          <w:rFonts w:ascii="Times New Roman" w:hAnsi="Times New Roman" w:cs="Times New Roman"/>
          <w:i/>
          <w:iCs/>
          <w:sz w:val="24"/>
          <w:szCs w:val="24"/>
        </w:rPr>
        <w:t>Journal of Experimental Agriculture International</w:t>
      </w:r>
      <w:r w:rsidR="005404EC">
        <w:rPr>
          <w:rFonts w:ascii="Times New Roman" w:hAnsi="Times New Roman" w:cs="Times New Roman"/>
          <w:i/>
          <w:iCs/>
          <w:sz w:val="24"/>
          <w:szCs w:val="24"/>
        </w:rPr>
        <w:t>,</w:t>
      </w:r>
      <w:r w:rsidRPr="00B4748E">
        <w:rPr>
          <w:rFonts w:ascii="Times New Roman" w:hAnsi="Times New Roman" w:cs="Times New Roman"/>
          <w:iCs/>
          <w:sz w:val="24"/>
          <w:szCs w:val="24"/>
        </w:rPr>
        <w:t xml:space="preserve"> 46 (12):679-84. https://doi.org/10.9734/jeai/2024/v46i123176.</w:t>
      </w:r>
    </w:p>
    <w:p w14:paraId="48DDCA84" w14:textId="77777777" w:rsidR="00D528F8" w:rsidRPr="00D528F8" w:rsidRDefault="00D528F8" w:rsidP="00925364">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D528F8">
        <w:rPr>
          <w:rFonts w:ascii="Times New Roman" w:hAnsi="Times New Roman" w:cs="Times New Roman"/>
          <w:color w:val="000000"/>
          <w:sz w:val="24"/>
          <w:szCs w:val="24"/>
        </w:rPr>
        <w:t>Venkattakumar</w:t>
      </w:r>
      <w:proofErr w:type="spellEnd"/>
      <w:r w:rsidRPr="00D528F8">
        <w:rPr>
          <w:rFonts w:ascii="Times New Roman" w:hAnsi="Times New Roman" w:cs="Times New Roman"/>
          <w:color w:val="000000"/>
          <w:sz w:val="24"/>
          <w:szCs w:val="24"/>
        </w:rPr>
        <w:t xml:space="preserve"> R, Ramana Rao SV, </w:t>
      </w:r>
      <w:proofErr w:type="spellStart"/>
      <w:r w:rsidRPr="00D528F8">
        <w:rPr>
          <w:rFonts w:ascii="Times New Roman" w:hAnsi="Times New Roman" w:cs="Times New Roman"/>
          <w:color w:val="000000"/>
          <w:sz w:val="24"/>
          <w:szCs w:val="24"/>
        </w:rPr>
        <w:t>Padmaiah</w:t>
      </w:r>
      <w:proofErr w:type="spellEnd"/>
      <w:r w:rsidRPr="00D528F8">
        <w:rPr>
          <w:rFonts w:ascii="Times New Roman" w:hAnsi="Times New Roman" w:cs="Times New Roman"/>
          <w:color w:val="000000"/>
          <w:sz w:val="24"/>
          <w:szCs w:val="24"/>
        </w:rPr>
        <w:t xml:space="preserve"> M, Madhuri P. </w:t>
      </w:r>
      <w:r w:rsidR="00AC0588">
        <w:rPr>
          <w:rFonts w:ascii="Times New Roman" w:hAnsi="Times New Roman" w:cs="Times New Roman"/>
          <w:color w:val="000000"/>
          <w:sz w:val="24"/>
          <w:szCs w:val="24"/>
        </w:rPr>
        <w:t xml:space="preserve">2010. </w:t>
      </w:r>
      <w:r w:rsidRPr="00D528F8">
        <w:rPr>
          <w:rFonts w:ascii="Times New Roman" w:hAnsi="Times New Roman" w:cs="Times New Roman"/>
          <w:color w:val="000000"/>
          <w:sz w:val="24"/>
          <w:szCs w:val="24"/>
        </w:rPr>
        <w:t>Production constraints and information needs of growers in Andhra Pr</w:t>
      </w:r>
      <w:r w:rsidR="00AC0588">
        <w:rPr>
          <w:rFonts w:ascii="Times New Roman" w:hAnsi="Times New Roman" w:cs="Times New Roman"/>
          <w:color w:val="000000"/>
          <w:sz w:val="24"/>
          <w:szCs w:val="24"/>
        </w:rPr>
        <w:t xml:space="preserve">adesh. </w:t>
      </w:r>
      <w:r w:rsidR="00AC0588" w:rsidRPr="005404EC">
        <w:rPr>
          <w:rFonts w:ascii="Times New Roman" w:hAnsi="Times New Roman" w:cs="Times New Roman"/>
          <w:i/>
          <w:color w:val="000000"/>
          <w:sz w:val="24"/>
          <w:szCs w:val="24"/>
        </w:rPr>
        <w:t>Agric</w:t>
      </w:r>
      <w:r w:rsidR="005404EC" w:rsidRPr="005404EC">
        <w:rPr>
          <w:rFonts w:ascii="Times New Roman" w:hAnsi="Times New Roman" w:cs="Times New Roman"/>
          <w:i/>
          <w:color w:val="000000"/>
          <w:sz w:val="24"/>
          <w:szCs w:val="24"/>
        </w:rPr>
        <w:t>ultural</w:t>
      </w:r>
      <w:r w:rsidR="00AC0588" w:rsidRPr="005404EC">
        <w:rPr>
          <w:rFonts w:ascii="Times New Roman" w:hAnsi="Times New Roman" w:cs="Times New Roman"/>
          <w:i/>
          <w:color w:val="000000"/>
          <w:sz w:val="24"/>
          <w:szCs w:val="24"/>
        </w:rPr>
        <w:t xml:space="preserve"> Ext</w:t>
      </w:r>
      <w:r w:rsidR="005404EC" w:rsidRPr="005404EC">
        <w:rPr>
          <w:rFonts w:ascii="Times New Roman" w:hAnsi="Times New Roman" w:cs="Times New Roman"/>
          <w:i/>
          <w:color w:val="000000"/>
          <w:sz w:val="24"/>
          <w:szCs w:val="24"/>
        </w:rPr>
        <w:t>ension</w:t>
      </w:r>
      <w:r w:rsidR="00AC0588" w:rsidRPr="005404EC">
        <w:rPr>
          <w:rFonts w:ascii="Times New Roman" w:hAnsi="Times New Roman" w:cs="Times New Roman"/>
          <w:i/>
          <w:color w:val="000000"/>
          <w:sz w:val="24"/>
          <w:szCs w:val="24"/>
        </w:rPr>
        <w:t xml:space="preserve"> Review</w:t>
      </w:r>
      <w:r w:rsidR="00AC0588">
        <w:rPr>
          <w:rFonts w:ascii="Times New Roman" w:hAnsi="Times New Roman" w:cs="Times New Roman"/>
          <w:color w:val="000000"/>
          <w:sz w:val="24"/>
          <w:szCs w:val="24"/>
        </w:rPr>
        <w:t>, 22:</w:t>
      </w:r>
      <w:r w:rsidRPr="00D528F8">
        <w:rPr>
          <w:rFonts w:ascii="Times New Roman" w:hAnsi="Times New Roman" w:cs="Times New Roman"/>
          <w:color w:val="000000"/>
          <w:sz w:val="24"/>
          <w:szCs w:val="24"/>
        </w:rPr>
        <w:t xml:space="preserve"> 21-24. </w:t>
      </w:r>
    </w:p>
    <w:sectPr w:rsidR="00D528F8" w:rsidRPr="00D528F8" w:rsidSect="009253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78111" w14:textId="77777777" w:rsidR="00584F85" w:rsidRDefault="00584F85" w:rsidP="000B033B">
      <w:pPr>
        <w:spacing w:after="0" w:line="240" w:lineRule="auto"/>
      </w:pPr>
      <w:r>
        <w:separator/>
      </w:r>
    </w:p>
  </w:endnote>
  <w:endnote w:type="continuationSeparator" w:id="0">
    <w:p w14:paraId="4597DE01" w14:textId="77777777" w:rsidR="00584F85" w:rsidRDefault="00584F85" w:rsidP="000B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637F1" w14:textId="77777777" w:rsidR="000B033B" w:rsidRDefault="000B0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08FF" w14:textId="77777777" w:rsidR="000B033B" w:rsidRDefault="000B0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98AD" w14:textId="77777777" w:rsidR="000B033B" w:rsidRDefault="000B0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994E8" w14:textId="77777777" w:rsidR="00584F85" w:rsidRDefault="00584F85" w:rsidP="000B033B">
      <w:pPr>
        <w:spacing w:after="0" w:line="240" w:lineRule="auto"/>
      </w:pPr>
      <w:r>
        <w:separator/>
      </w:r>
    </w:p>
  </w:footnote>
  <w:footnote w:type="continuationSeparator" w:id="0">
    <w:p w14:paraId="244664E9" w14:textId="77777777" w:rsidR="00584F85" w:rsidRDefault="00584F85" w:rsidP="000B0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CFC5" w14:textId="3D61D0EA" w:rsidR="000B033B" w:rsidRDefault="000B033B">
    <w:pPr>
      <w:pStyle w:val="Header"/>
    </w:pPr>
    <w:r>
      <w:rPr>
        <w:noProof/>
      </w:rPr>
      <w:pict w14:anchorId="63974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12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C447" w14:textId="09448626" w:rsidR="000B033B" w:rsidRDefault="000B033B">
    <w:pPr>
      <w:pStyle w:val="Header"/>
    </w:pPr>
    <w:r>
      <w:rPr>
        <w:noProof/>
      </w:rPr>
      <w:pict w14:anchorId="27A89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12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8B66" w14:textId="5903AAF2" w:rsidR="000B033B" w:rsidRDefault="000B033B">
    <w:pPr>
      <w:pStyle w:val="Header"/>
    </w:pPr>
    <w:r>
      <w:rPr>
        <w:noProof/>
      </w:rPr>
      <w:pict w14:anchorId="398C5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12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D21FB"/>
    <w:multiLevelType w:val="hybridMultilevel"/>
    <w:tmpl w:val="ED20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5D77"/>
    <w:rsid w:val="00022FB3"/>
    <w:rsid w:val="000A79CC"/>
    <w:rsid w:val="000B033B"/>
    <w:rsid w:val="00122039"/>
    <w:rsid w:val="00146377"/>
    <w:rsid w:val="002304C5"/>
    <w:rsid w:val="002F50B9"/>
    <w:rsid w:val="002F5852"/>
    <w:rsid w:val="00314057"/>
    <w:rsid w:val="0036179A"/>
    <w:rsid w:val="003B683C"/>
    <w:rsid w:val="003C2D8A"/>
    <w:rsid w:val="003D1F95"/>
    <w:rsid w:val="00464973"/>
    <w:rsid w:val="004908D5"/>
    <w:rsid w:val="004A7F55"/>
    <w:rsid w:val="005327EA"/>
    <w:rsid w:val="005404EC"/>
    <w:rsid w:val="00571C99"/>
    <w:rsid w:val="00584F85"/>
    <w:rsid w:val="005D1194"/>
    <w:rsid w:val="00674928"/>
    <w:rsid w:val="006F6478"/>
    <w:rsid w:val="00726C91"/>
    <w:rsid w:val="00787DEA"/>
    <w:rsid w:val="007A5C64"/>
    <w:rsid w:val="007B4CEC"/>
    <w:rsid w:val="007C03C1"/>
    <w:rsid w:val="008301EA"/>
    <w:rsid w:val="008E2DAE"/>
    <w:rsid w:val="008F7318"/>
    <w:rsid w:val="00925364"/>
    <w:rsid w:val="00926014"/>
    <w:rsid w:val="00931B07"/>
    <w:rsid w:val="00940A0F"/>
    <w:rsid w:val="0098144E"/>
    <w:rsid w:val="009B7382"/>
    <w:rsid w:val="00A76D30"/>
    <w:rsid w:val="00AC0588"/>
    <w:rsid w:val="00AF77B4"/>
    <w:rsid w:val="00B05D6F"/>
    <w:rsid w:val="00B4748E"/>
    <w:rsid w:val="00B64251"/>
    <w:rsid w:val="00BE2C1E"/>
    <w:rsid w:val="00C42F46"/>
    <w:rsid w:val="00C75D77"/>
    <w:rsid w:val="00CC2544"/>
    <w:rsid w:val="00CC4860"/>
    <w:rsid w:val="00CD30E3"/>
    <w:rsid w:val="00D21BEF"/>
    <w:rsid w:val="00D528F8"/>
    <w:rsid w:val="00D56D0E"/>
    <w:rsid w:val="00D62C2A"/>
    <w:rsid w:val="00F8642A"/>
    <w:rsid w:val="00FD6759"/>
    <w:rsid w:val="00FE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5F52E5"/>
  <w15:docId w15:val="{A60E8DAD-B91D-4242-9E38-9C39FE28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D7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528F8"/>
    <w:pPr>
      <w:ind w:left="720"/>
      <w:contextualSpacing/>
    </w:pPr>
  </w:style>
  <w:style w:type="table" w:styleId="TableGrid">
    <w:name w:val="Table Grid"/>
    <w:basedOn w:val="TableNormal"/>
    <w:uiPriority w:val="59"/>
    <w:rsid w:val="002F5852"/>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F5852"/>
    <w:pPr>
      <w:spacing w:after="0" w:line="240" w:lineRule="auto"/>
    </w:pPr>
    <w:rPr>
      <w:rFonts w:eastAsiaTheme="minorHAnsi"/>
    </w:rPr>
  </w:style>
  <w:style w:type="character" w:styleId="Hyperlink">
    <w:name w:val="Hyperlink"/>
    <w:basedOn w:val="DefaultParagraphFont"/>
    <w:uiPriority w:val="99"/>
    <w:unhideWhenUsed/>
    <w:rsid w:val="003D1F95"/>
    <w:rPr>
      <w:color w:val="0000FF" w:themeColor="hyperlink"/>
      <w:u w:val="single"/>
    </w:rPr>
  </w:style>
  <w:style w:type="character" w:styleId="UnresolvedMention">
    <w:name w:val="Unresolved Mention"/>
    <w:basedOn w:val="DefaultParagraphFont"/>
    <w:uiPriority w:val="99"/>
    <w:semiHidden/>
    <w:unhideWhenUsed/>
    <w:rsid w:val="003D1F95"/>
    <w:rPr>
      <w:color w:val="605E5C"/>
      <w:shd w:val="clear" w:color="auto" w:fill="E1DFDD"/>
    </w:rPr>
  </w:style>
  <w:style w:type="paragraph" w:styleId="Header">
    <w:name w:val="header"/>
    <w:basedOn w:val="Normal"/>
    <w:link w:val="HeaderChar"/>
    <w:uiPriority w:val="99"/>
    <w:unhideWhenUsed/>
    <w:rsid w:val="000B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33B"/>
  </w:style>
  <w:style w:type="paragraph" w:styleId="Footer">
    <w:name w:val="footer"/>
    <w:basedOn w:val="Normal"/>
    <w:link w:val="FooterChar"/>
    <w:uiPriority w:val="99"/>
    <w:unhideWhenUsed/>
    <w:rsid w:val="000B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72103">
      <w:bodyDiv w:val="1"/>
      <w:marLeft w:val="0"/>
      <w:marRight w:val="0"/>
      <w:marTop w:val="0"/>
      <w:marBottom w:val="0"/>
      <w:divBdr>
        <w:top w:val="none" w:sz="0" w:space="0" w:color="auto"/>
        <w:left w:val="none" w:sz="0" w:space="0" w:color="auto"/>
        <w:bottom w:val="none" w:sz="0" w:space="0" w:color="auto"/>
        <w:right w:val="none" w:sz="0" w:space="0" w:color="auto"/>
      </w:divBdr>
      <w:divsChild>
        <w:div w:id="1421102511">
          <w:marLeft w:val="0"/>
          <w:marRight w:val="0"/>
          <w:marTop w:val="100"/>
          <w:marBottom w:val="0"/>
          <w:divBdr>
            <w:top w:val="none" w:sz="0" w:space="0" w:color="auto"/>
            <w:left w:val="none" w:sz="0" w:space="0" w:color="auto"/>
            <w:bottom w:val="none" w:sz="0" w:space="0" w:color="auto"/>
            <w:right w:val="none" w:sz="0" w:space="0" w:color="auto"/>
          </w:divBdr>
        </w:div>
      </w:divsChild>
    </w:div>
    <w:div w:id="2045012397">
      <w:bodyDiv w:val="1"/>
      <w:marLeft w:val="0"/>
      <w:marRight w:val="0"/>
      <w:marTop w:val="0"/>
      <w:marBottom w:val="0"/>
      <w:divBdr>
        <w:top w:val="none" w:sz="0" w:space="0" w:color="auto"/>
        <w:left w:val="none" w:sz="0" w:space="0" w:color="auto"/>
        <w:bottom w:val="none" w:sz="0" w:space="0" w:color="auto"/>
        <w:right w:val="none" w:sz="0" w:space="0" w:color="auto"/>
      </w:divBdr>
      <w:divsChild>
        <w:div w:id="1136026250">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142910285820582"/>
          <c:y val="6.5060685596118772E-2"/>
          <c:w val="0.85306171397913944"/>
          <c:h val="0.67581036745406831"/>
        </c:manualLayout>
      </c:layout>
      <c:bar3DChart>
        <c:barDir val="col"/>
        <c:grouping val="clustered"/>
        <c:varyColors val="0"/>
        <c:ser>
          <c:idx val="0"/>
          <c:order val="0"/>
          <c:tx>
            <c:strRef>
              <c:f>Sheet1!$F$50</c:f>
              <c:strCache>
                <c:ptCount val="1"/>
                <c:pt idx="0">
                  <c:v>CFLD</c:v>
                </c:pt>
              </c:strCache>
            </c:strRef>
          </c:tx>
          <c:invertIfNegative val="0"/>
          <c:cat>
            <c:strRef>
              <c:f>Sheet1!$E$51:$E$58</c:f>
              <c:strCache>
                <c:ptCount val="8"/>
                <c:pt idx="0">
                  <c:v>2017-18 </c:v>
                </c:pt>
                <c:pt idx="1">
                  <c:v>2018- 19 </c:v>
                </c:pt>
                <c:pt idx="2">
                  <c:v>2019- 20 </c:v>
                </c:pt>
                <c:pt idx="3">
                  <c:v>2020- 21 </c:v>
                </c:pt>
                <c:pt idx="4">
                  <c:v>2021- 22 </c:v>
                </c:pt>
                <c:pt idx="5">
                  <c:v>2022- 23 </c:v>
                </c:pt>
                <c:pt idx="6">
                  <c:v>2023- 24 </c:v>
                </c:pt>
                <c:pt idx="7">
                  <c:v>2024- 25 </c:v>
                </c:pt>
              </c:strCache>
            </c:strRef>
          </c:cat>
          <c:val>
            <c:numRef>
              <c:f>Sheet1!$F$51:$F$58</c:f>
              <c:numCache>
                <c:formatCode>General</c:formatCode>
                <c:ptCount val="8"/>
                <c:pt idx="0">
                  <c:v>1.78</c:v>
                </c:pt>
                <c:pt idx="1">
                  <c:v>1.77</c:v>
                </c:pt>
                <c:pt idx="2">
                  <c:v>1.8</c:v>
                </c:pt>
                <c:pt idx="3">
                  <c:v>1.8900000000000001</c:v>
                </c:pt>
                <c:pt idx="4">
                  <c:v>1.82</c:v>
                </c:pt>
                <c:pt idx="5">
                  <c:v>1.81</c:v>
                </c:pt>
                <c:pt idx="6">
                  <c:v>1.87</c:v>
                </c:pt>
                <c:pt idx="7">
                  <c:v>1.86</c:v>
                </c:pt>
              </c:numCache>
            </c:numRef>
          </c:val>
          <c:extLst>
            <c:ext xmlns:c16="http://schemas.microsoft.com/office/drawing/2014/chart" uri="{C3380CC4-5D6E-409C-BE32-E72D297353CC}">
              <c16:uniqueId val="{00000000-EEBE-4F9E-81B4-64EB56B2ACA7}"/>
            </c:ext>
          </c:extLst>
        </c:ser>
        <c:ser>
          <c:idx val="1"/>
          <c:order val="1"/>
          <c:tx>
            <c:strRef>
              <c:f>Sheet1!$G$50</c:f>
              <c:strCache>
                <c:ptCount val="1"/>
                <c:pt idx="0">
                  <c:v>FP</c:v>
                </c:pt>
              </c:strCache>
            </c:strRef>
          </c:tx>
          <c:invertIfNegative val="0"/>
          <c:cat>
            <c:strRef>
              <c:f>Sheet1!$E$51:$E$58</c:f>
              <c:strCache>
                <c:ptCount val="8"/>
                <c:pt idx="0">
                  <c:v>2017-18 </c:v>
                </c:pt>
                <c:pt idx="1">
                  <c:v>2018- 19 </c:v>
                </c:pt>
                <c:pt idx="2">
                  <c:v>2019- 20 </c:v>
                </c:pt>
                <c:pt idx="3">
                  <c:v>2020- 21 </c:v>
                </c:pt>
                <c:pt idx="4">
                  <c:v>2021- 22 </c:v>
                </c:pt>
                <c:pt idx="5">
                  <c:v>2022- 23 </c:v>
                </c:pt>
                <c:pt idx="6">
                  <c:v>2023- 24 </c:v>
                </c:pt>
                <c:pt idx="7">
                  <c:v>2024- 25 </c:v>
                </c:pt>
              </c:strCache>
            </c:strRef>
          </c:cat>
          <c:val>
            <c:numRef>
              <c:f>Sheet1!$G$51:$G$58</c:f>
              <c:numCache>
                <c:formatCode>General</c:formatCode>
                <c:ptCount val="8"/>
                <c:pt idx="0">
                  <c:v>1.53</c:v>
                </c:pt>
                <c:pt idx="1">
                  <c:v>1.52</c:v>
                </c:pt>
                <c:pt idx="2">
                  <c:v>1.54</c:v>
                </c:pt>
                <c:pt idx="3">
                  <c:v>1.6600000000000001</c:v>
                </c:pt>
                <c:pt idx="4">
                  <c:v>1.6</c:v>
                </c:pt>
                <c:pt idx="5">
                  <c:v>1.51</c:v>
                </c:pt>
                <c:pt idx="6">
                  <c:v>1.62</c:v>
                </c:pt>
                <c:pt idx="7">
                  <c:v>1.6300000000000001</c:v>
                </c:pt>
              </c:numCache>
            </c:numRef>
          </c:val>
          <c:extLst>
            <c:ext xmlns:c16="http://schemas.microsoft.com/office/drawing/2014/chart" uri="{C3380CC4-5D6E-409C-BE32-E72D297353CC}">
              <c16:uniqueId val="{00000001-EEBE-4F9E-81B4-64EB56B2ACA7}"/>
            </c:ext>
          </c:extLst>
        </c:ser>
        <c:dLbls>
          <c:showLegendKey val="0"/>
          <c:showVal val="0"/>
          <c:showCatName val="0"/>
          <c:showSerName val="0"/>
          <c:showPercent val="0"/>
          <c:showBubbleSize val="0"/>
        </c:dLbls>
        <c:gapWidth val="150"/>
        <c:shape val="box"/>
        <c:axId val="106848256"/>
        <c:axId val="106850176"/>
        <c:axId val="0"/>
      </c:bar3DChart>
      <c:catAx>
        <c:axId val="106848256"/>
        <c:scaling>
          <c:orientation val="minMax"/>
        </c:scaling>
        <c:delete val="0"/>
        <c:axPos val="b"/>
        <c:numFmt formatCode="General" sourceLinked="0"/>
        <c:majorTickMark val="none"/>
        <c:minorTickMark val="none"/>
        <c:tickLblPos val="nextTo"/>
        <c:crossAx val="106850176"/>
        <c:crosses val="autoZero"/>
        <c:auto val="1"/>
        <c:lblAlgn val="ctr"/>
        <c:lblOffset val="100"/>
        <c:noMultiLvlLbl val="0"/>
      </c:catAx>
      <c:valAx>
        <c:axId val="106850176"/>
        <c:scaling>
          <c:orientation val="minMax"/>
        </c:scaling>
        <c:delete val="0"/>
        <c:axPos val="l"/>
        <c:majorGridlines/>
        <c:title>
          <c:tx>
            <c:rich>
              <a:bodyPr/>
              <a:lstStyle/>
              <a:p>
                <a:pPr>
                  <a:defRPr/>
                </a:pPr>
                <a:r>
                  <a:rPr lang="en-US"/>
                  <a:t>B:C</a:t>
                </a:r>
                <a:r>
                  <a:rPr lang="en-US" baseline="0"/>
                  <a:t> ratio</a:t>
                </a:r>
                <a:endParaRPr lang="en-US"/>
              </a:p>
            </c:rich>
          </c:tx>
          <c:overlay val="0"/>
        </c:title>
        <c:numFmt formatCode="General" sourceLinked="1"/>
        <c:majorTickMark val="none"/>
        <c:minorTickMark val="none"/>
        <c:tickLblPos val="nextTo"/>
        <c:crossAx val="1068482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30E2-0465-4AC6-AE5D-FD26499D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9</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Telem Ratan</dc:creator>
  <cp:keywords/>
  <dc:description/>
  <cp:lastModifiedBy>SDI 1084</cp:lastModifiedBy>
  <cp:revision>37</cp:revision>
  <dcterms:created xsi:type="dcterms:W3CDTF">2025-07-05T07:10:00Z</dcterms:created>
  <dcterms:modified xsi:type="dcterms:W3CDTF">2025-07-09T10:05:00Z</dcterms:modified>
</cp:coreProperties>
</file>