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7418DD" w14:textId="77777777" w:rsidR="001D53D6" w:rsidRPr="00C21A47" w:rsidRDefault="00CD7A67">
      <w:pPr>
        <w:spacing w:before="1" w:line="300" w:lineRule="auto"/>
        <w:ind w:left="81" w:right="4"/>
        <w:jc w:val="center"/>
        <w:rPr>
          <w:rFonts w:ascii="Arial" w:hAnsi="Arial" w:cs="Arial"/>
          <w:b/>
          <w:bCs/>
          <w:sz w:val="24"/>
          <w:szCs w:val="24"/>
        </w:rPr>
      </w:pPr>
      <w:proofErr w:type="spellStart"/>
      <w:r w:rsidRPr="00C21A47">
        <w:rPr>
          <w:rFonts w:ascii="Arial" w:hAnsi="Arial" w:cs="Arial"/>
          <w:b/>
          <w:bCs/>
          <w:sz w:val="24"/>
          <w:szCs w:val="24"/>
        </w:rPr>
        <w:t>Trombay</w:t>
      </w:r>
      <w:proofErr w:type="spellEnd"/>
      <w:r w:rsidRPr="00C21A47">
        <w:rPr>
          <w:rFonts w:ascii="Arial" w:hAnsi="Arial" w:cs="Arial"/>
          <w:b/>
          <w:bCs/>
          <w:sz w:val="24"/>
          <w:szCs w:val="24"/>
        </w:rPr>
        <w:t xml:space="preserve"> Jodhpur Mustard 2 (TJM</w:t>
      </w:r>
      <w:r w:rsidR="00D146B1" w:rsidRPr="00C21A47">
        <w:rPr>
          <w:rFonts w:ascii="Arial" w:hAnsi="Arial" w:cs="Arial"/>
          <w:b/>
          <w:bCs/>
          <w:sz w:val="24"/>
          <w:szCs w:val="24"/>
        </w:rPr>
        <w:t xml:space="preserve"> </w:t>
      </w:r>
      <w:r w:rsidRPr="00C21A47">
        <w:rPr>
          <w:rFonts w:ascii="Arial" w:hAnsi="Arial" w:cs="Arial"/>
          <w:b/>
          <w:bCs/>
          <w:sz w:val="24"/>
          <w:szCs w:val="24"/>
        </w:rPr>
        <w:t>2): A high yielding Indian mustard [</w:t>
      </w:r>
      <w:r w:rsidRPr="00C21A47">
        <w:rPr>
          <w:rFonts w:ascii="Arial" w:hAnsi="Arial" w:cs="Arial"/>
          <w:b/>
          <w:bCs/>
          <w:i/>
          <w:iCs/>
          <w:sz w:val="24"/>
          <w:szCs w:val="24"/>
        </w:rPr>
        <w:t xml:space="preserve">Brassica </w:t>
      </w:r>
      <w:proofErr w:type="spellStart"/>
      <w:r w:rsidRPr="00C21A47">
        <w:rPr>
          <w:rFonts w:ascii="Arial" w:hAnsi="Arial" w:cs="Arial"/>
          <w:b/>
          <w:bCs/>
          <w:i/>
          <w:iCs/>
          <w:sz w:val="24"/>
          <w:szCs w:val="24"/>
        </w:rPr>
        <w:t>juncea</w:t>
      </w:r>
      <w:proofErr w:type="spellEnd"/>
      <w:r w:rsidRPr="00C21A47">
        <w:rPr>
          <w:rFonts w:ascii="Arial" w:hAnsi="Arial" w:cs="Arial"/>
          <w:b/>
          <w:bCs/>
          <w:sz w:val="24"/>
          <w:szCs w:val="24"/>
        </w:rPr>
        <w:t xml:space="preserve"> (L.) </w:t>
      </w:r>
      <w:proofErr w:type="spellStart"/>
      <w:r w:rsidRPr="00C21A47">
        <w:rPr>
          <w:rFonts w:ascii="Arial" w:hAnsi="Arial" w:cs="Arial"/>
          <w:b/>
          <w:bCs/>
          <w:sz w:val="24"/>
          <w:szCs w:val="24"/>
        </w:rPr>
        <w:t>Czern</w:t>
      </w:r>
      <w:proofErr w:type="spellEnd"/>
      <w:r w:rsidRPr="00C21A47">
        <w:rPr>
          <w:rFonts w:ascii="Arial" w:hAnsi="Arial" w:cs="Arial"/>
          <w:b/>
          <w:bCs/>
          <w:sz w:val="24"/>
          <w:szCs w:val="24"/>
        </w:rPr>
        <w:t xml:space="preserve">. &amp; </w:t>
      </w:r>
      <w:proofErr w:type="spellStart"/>
      <w:r w:rsidRPr="00C21A47">
        <w:rPr>
          <w:rFonts w:ascii="Arial" w:hAnsi="Arial" w:cs="Arial"/>
          <w:b/>
          <w:bCs/>
          <w:sz w:val="24"/>
          <w:szCs w:val="24"/>
        </w:rPr>
        <w:t>Coss</w:t>
      </w:r>
      <w:proofErr w:type="spellEnd"/>
      <w:r w:rsidRPr="00C21A47">
        <w:rPr>
          <w:rFonts w:ascii="Arial" w:hAnsi="Arial" w:cs="Arial"/>
          <w:b/>
          <w:bCs/>
          <w:sz w:val="24"/>
          <w:szCs w:val="24"/>
        </w:rPr>
        <w:t>.] variety notified for Rajasthan</w:t>
      </w:r>
    </w:p>
    <w:p w14:paraId="7BEAB0A5" w14:textId="77777777" w:rsidR="001D53D6" w:rsidRPr="00C21A47" w:rsidRDefault="00CD7A67">
      <w:pPr>
        <w:spacing w:before="1" w:line="300" w:lineRule="auto"/>
        <w:ind w:left="81" w:right="4"/>
        <w:jc w:val="center"/>
        <w:rPr>
          <w:rFonts w:ascii="Arial" w:hAnsi="Arial" w:cs="Arial"/>
          <w:b/>
          <w:bCs/>
          <w:sz w:val="24"/>
          <w:szCs w:val="24"/>
        </w:rPr>
      </w:pPr>
      <w:r w:rsidRPr="00C21A47">
        <w:rPr>
          <w:rFonts w:ascii="Arial" w:hAnsi="Arial" w:cs="Arial"/>
          <w:b/>
          <w:bCs/>
          <w:sz w:val="24"/>
          <w:szCs w:val="24"/>
        </w:rPr>
        <w:t xml:space="preserve"> </w:t>
      </w:r>
    </w:p>
    <w:p w14:paraId="58FCB844" w14:textId="77777777" w:rsidR="001D53D6" w:rsidRPr="00102C71" w:rsidRDefault="00636EC1" w:rsidP="00102C71">
      <w:pPr>
        <w:spacing w:before="1"/>
        <w:ind w:right="350"/>
        <w:rPr>
          <w:rFonts w:ascii="Arial" w:hAnsi="Arial" w:cs="Arial"/>
          <w:b/>
          <w:bCs/>
        </w:rPr>
      </w:pPr>
      <w:r w:rsidRPr="00102C71">
        <w:rPr>
          <w:rFonts w:ascii="Arial" w:hAnsi="Arial" w:cs="Arial"/>
          <w:b/>
          <w:bCs/>
        </w:rPr>
        <w:t>ABSTRACT</w:t>
      </w:r>
    </w:p>
    <w:p w14:paraId="7235E78F" w14:textId="77777777" w:rsidR="001D53D6" w:rsidRDefault="00CD7A67" w:rsidP="00102C71">
      <w:pPr>
        <w:spacing w:before="1"/>
        <w:jc w:val="both"/>
        <w:rPr>
          <w:rFonts w:ascii="Arial" w:hAnsi="Arial" w:cs="Arial"/>
          <w:color w:val="000000"/>
          <w:sz w:val="20"/>
          <w:szCs w:val="20"/>
        </w:rPr>
      </w:pPr>
      <w:proofErr w:type="spellStart"/>
      <w:r w:rsidRPr="00636EC1">
        <w:rPr>
          <w:rFonts w:ascii="Arial" w:hAnsi="Arial" w:cs="Arial"/>
          <w:sz w:val="20"/>
          <w:szCs w:val="20"/>
        </w:rPr>
        <w:t>Trombay</w:t>
      </w:r>
      <w:proofErr w:type="spellEnd"/>
      <w:r w:rsidRPr="00636EC1">
        <w:rPr>
          <w:rFonts w:ascii="Arial" w:hAnsi="Arial" w:cs="Arial"/>
          <w:sz w:val="20"/>
          <w:szCs w:val="20"/>
        </w:rPr>
        <w:t xml:space="preserve"> Jodhpur Mustard 2 (TJM</w:t>
      </w:r>
      <w:r w:rsidR="004A0556" w:rsidRPr="00636EC1">
        <w:rPr>
          <w:rFonts w:ascii="Arial" w:hAnsi="Arial" w:cs="Arial"/>
          <w:sz w:val="20"/>
          <w:szCs w:val="20"/>
        </w:rPr>
        <w:t xml:space="preserve"> </w:t>
      </w:r>
      <w:r w:rsidRPr="00636EC1">
        <w:rPr>
          <w:rFonts w:ascii="Arial" w:hAnsi="Arial" w:cs="Arial"/>
          <w:sz w:val="20"/>
          <w:szCs w:val="20"/>
        </w:rPr>
        <w:t xml:space="preserve">2) has been notified </w:t>
      </w:r>
      <w:r w:rsidRPr="00636EC1">
        <w:rPr>
          <w:rFonts w:ascii="Arial" w:hAnsi="Arial" w:cs="Arial"/>
          <w:sz w:val="20"/>
          <w:szCs w:val="20"/>
          <w:lang w:val="en-US"/>
        </w:rPr>
        <w:t>by</w:t>
      </w:r>
      <w:r w:rsidRPr="00636EC1">
        <w:rPr>
          <w:rFonts w:ascii="Arial" w:hAnsi="Arial" w:cs="Arial"/>
          <w:sz w:val="20"/>
          <w:szCs w:val="20"/>
        </w:rPr>
        <w:t xml:space="preserve"> Central </w:t>
      </w:r>
      <w:r w:rsidR="00C623EC" w:rsidRPr="00636EC1">
        <w:rPr>
          <w:rFonts w:ascii="Arial" w:hAnsi="Arial" w:cs="Arial"/>
          <w:sz w:val="20"/>
          <w:szCs w:val="20"/>
          <w:lang w:val="en-US"/>
        </w:rPr>
        <w:t xml:space="preserve">Variety Release </w:t>
      </w:r>
      <w:proofErr w:type="spellStart"/>
      <w:r w:rsidR="00C623EC" w:rsidRPr="00636EC1">
        <w:rPr>
          <w:rFonts w:ascii="Arial" w:hAnsi="Arial" w:cs="Arial"/>
          <w:sz w:val="20"/>
          <w:szCs w:val="20"/>
          <w:lang w:val="en-US"/>
        </w:rPr>
        <w:t>Committe</w:t>
      </w:r>
      <w:proofErr w:type="spellEnd"/>
      <w:r w:rsidR="00C623EC" w:rsidRPr="00636EC1">
        <w:rPr>
          <w:rFonts w:ascii="Arial" w:hAnsi="Arial" w:cs="Arial"/>
          <w:sz w:val="20"/>
          <w:szCs w:val="20"/>
        </w:rPr>
        <w:t xml:space="preserve"> </w:t>
      </w:r>
      <w:r w:rsidRPr="00636EC1">
        <w:rPr>
          <w:rFonts w:ascii="Arial" w:hAnsi="Arial" w:cs="Arial"/>
          <w:sz w:val="20"/>
          <w:szCs w:val="20"/>
        </w:rPr>
        <w:t>(CVRC) for cultivation in the state of Rajasthan [S.O. No. 4388 (E) 8</w:t>
      </w:r>
      <w:r w:rsidRPr="00636EC1">
        <w:rPr>
          <w:rFonts w:ascii="Arial" w:hAnsi="Arial" w:cs="Arial"/>
          <w:sz w:val="20"/>
          <w:szCs w:val="20"/>
          <w:vertAlign w:val="superscript"/>
        </w:rPr>
        <w:t>th</w:t>
      </w:r>
      <w:r w:rsidRPr="00636EC1">
        <w:rPr>
          <w:rFonts w:ascii="Arial" w:hAnsi="Arial" w:cs="Arial"/>
          <w:sz w:val="20"/>
          <w:szCs w:val="20"/>
        </w:rPr>
        <w:t xml:space="preserve"> October, 2024]. </w:t>
      </w:r>
      <w:r w:rsidRPr="00636EC1">
        <w:rPr>
          <w:rFonts w:ascii="Arial" w:hAnsi="Arial" w:cs="Arial"/>
          <w:color w:val="000000"/>
          <w:sz w:val="20"/>
          <w:szCs w:val="20"/>
        </w:rPr>
        <w:t>TJM</w:t>
      </w:r>
      <w:r w:rsidRPr="00636EC1">
        <w:rPr>
          <w:rFonts w:ascii="Arial" w:hAnsi="Arial" w:cs="Arial"/>
          <w:color w:val="000000"/>
          <w:sz w:val="20"/>
          <w:szCs w:val="20"/>
          <w:lang w:val="en-US"/>
        </w:rPr>
        <w:t>-</w:t>
      </w:r>
      <w:r w:rsidRPr="00636EC1">
        <w:rPr>
          <w:rFonts w:ascii="Arial" w:hAnsi="Arial" w:cs="Arial"/>
          <w:color w:val="000000"/>
          <w:sz w:val="20"/>
          <w:szCs w:val="20"/>
        </w:rPr>
        <w:t>2 recorded 14.20 and 14.63 percent higher seed yield over the zonal check Bio 902 and national check Kranti in multi-location yield trials, respectively.</w:t>
      </w:r>
      <w:r w:rsidRPr="00636EC1">
        <w:rPr>
          <w:rFonts w:ascii="Arial" w:hAnsi="Arial" w:cs="Arial"/>
          <w:sz w:val="20"/>
          <w:szCs w:val="20"/>
        </w:rPr>
        <w:t xml:space="preserve"> </w:t>
      </w:r>
      <w:r w:rsidRPr="00636EC1">
        <w:rPr>
          <w:rFonts w:ascii="Arial" w:hAnsi="Arial" w:cs="Arial"/>
          <w:color w:val="000000"/>
          <w:sz w:val="20"/>
          <w:szCs w:val="20"/>
        </w:rPr>
        <w:t>Likewise,</w:t>
      </w:r>
      <w:r w:rsidRPr="00636EC1">
        <w:rPr>
          <w:rFonts w:ascii="Arial" w:hAnsi="Arial" w:cs="Arial"/>
          <w:sz w:val="20"/>
          <w:szCs w:val="20"/>
        </w:rPr>
        <w:t xml:space="preserve"> the variety recorded a significant increase of </w:t>
      </w:r>
      <w:r w:rsidRPr="00636EC1">
        <w:rPr>
          <w:rFonts w:ascii="Arial" w:hAnsi="Arial" w:cs="Arial"/>
          <w:color w:val="000000"/>
          <w:sz w:val="20"/>
          <w:szCs w:val="20"/>
        </w:rPr>
        <w:t xml:space="preserve">10.24 &amp; 9.53 percent in seed yield over the national check Kranti &amp; zonal check RGN 229 at </w:t>
      </w:r>
      <w:proofErr w:type="spellStart"/>
      <w:r w:rsidRPr="00636EC1">
        <w:rPr>
          <w:rFonts w:ascii="Arial" w:hAnsi="Arial" w:cs="Arial"/>
          <w:color w:val="000000"/>
          <w:sz w:val="20"/>
          <w:szCs w:val="20"/>
        </w:rPr>
        <w:t>Sriganganagar</w:t>
      </w:r>
      <w:proofErr w:type="spellEnd"/>
      <w:r w:rsidRPr="00636EC1">
        <w:rPr>
          <w:rFonts w:ascii="Arial" w:hAnsi="Arial" w:cs="Arial"/>
          <w:color w:val="000000"/>
          <w:sz w:val="20"/>
          <w:szCs w:val="20"/>
        </w:rPr>
        <w:t xml:space="preserve">, in All India Co-ordinated trials, Zone II during </w:t>
      </w:r>
      <w:r w:rsidRPr="00636EC1">
        <w:rPr>
          <w:rFonts w:ascii="Arial" w:hAnsi="Arial" w:cs="Arial"/>
          <w:sz w:val="20"/>
          <w:szCs w:val="20"/>
        </w:rPr>
        <w:t>2015-16.</w:t>
      </w:r>
      <w:r w:rsidRPr="00636EC1">
        <w:rPr>
          <w:rFonts w:ascii="Arial" w:hAnsi="Arial" w:cs="Arial"/>
          <w:color w:val="000000"/>
          <w:sz w:val="20"/>
          <w:szCs w:val="20"/>
        </w:rPr>
        <w:t xml:space="preserve"> </w:t>
      </w:r>
      <w:r w:rsidRPr="00636EC1">
        <w:rPr>
          <w:rFonts w:ascii="Arial" w:hAnsi="Arial" w:cs="Arial"/>
          <w:sz w:val="20"/>
          <w:szCs w:val="20"/>
        </w:rPr>
        <w:t xml:space="preserve">TJM 2 is resistance </w:t>
      </w:r>
      <w:r w:rsidRPr="00636EC1">
        <w:rPr>
          <w:rFonts w:ascii="Arial" w:hAnsi="Arial" w:cs="Arial"/>
          <w:sz w:val="20"/>
          <w:szCs w:val="20"/>
          <w:lang w:val="en-US"/>
        </w:rPr>
        <w:t>to</w:t>
      </w:r>
      <w:r w:rsidRPr="00636EC1">
        <w:rPr>
          <w:rFonts w:ascii="Arial" w:hAnsi="Arial" w:cs="Arial"/>
          <w:sz w:val="20"/>
          <w:szCs w:val="20"/>
        </w:rPr>
        <w:t xml:space="preserve"> aphids</w:t>
      </w:r>
      <w:r w:rsidRPr="00636EC1">
        <w:rPr>
          <w:rFonts w:ascii="Arial" w:hAnsi="Arial" w:cs="Arial"/>
          <w:sz w:val="20"/>
          <w:szCs w:val="20"/>
          <w:lang w:val="en-US"/>
        </w:rPr>
        <w:t xml:space="preserve">, </w:t>
      </w:r>
      <w:r w:rsidRPr="00636EC1">
        <w:rPr>
          <w:rFonts w:ascii="Arial" w:hAnsi="Arial" w:cs="Arial"/>
          <w:color w:val="000000"/>
          <w:sz w:val="20"/>
          <w:szCs w:val="20"/>
        </w:rPr>
        <w:t>moderately resistant to White Rust and highly resistant to Powdery mildew under field conditions. The variety has moderate density of siliqua on main shoot, bold seed</w:t>
      </w:r>
      <w:r w:rsidRPr="00636EC1">
        <w:rPr>
          <w:rFonts w:ascii="Arial" w:hAnsi="Arial" w:cs="Arial"/>
          <w:color w:val="000000"/>
          <w:sz w:val="20"/>
          <w:szCs w:val="20"/>
          <w:lang w:val="en-US"/>
        </w:rPr>
        <w:t xml:space="preserve"> size</w:t>
      </w:r>
      <w:r w:rsidRPr="00636EC1">
        <w:rPr>
          <w:rFonts w:ascii="Arial" w:hAnsi="Arial" w:cs="Arial"/>
          <w:color w:val="000000"/>
          <w:sz w:val="20"/>
          <w:szCs w:val="20"/>
        </w:rPr>
        <w:t xml:space="preserve"> with 5.37g 1000 seed weight and 39.2% oil content. In </w:t>
      </w:r>
      <w:r w:rsidRPr="00636EC1">
        <w:rPr>
          <w:rFonts w:ascii="Arial" w:hAnsi="Arial" w:cs="Arial"/>
          <w:color w:val="000000"/>
          <w:sz w:val="20"/>
          <w:szCs w:val="20"/>
          <w:lang w:val="en-US"/>
        </w:rPr>
        <w:t xml:space="preserve">field </w:t>
      </w:r>
      <w:r w:rsidR="00971149" w:rsidRPr="00636EC1">
        <w:rPr>
          <w:rFonts w:ascii="Arial" w:hAnsi="Arial" w:cs="Arial"/>
          <w:color w:val="000000"/>
          <w:sz w:val="20"/>
          <w:szCs w:val="20"/>
        </w:rPr>
        <w:t>demonstrations</w:t>
      </w:r>
      <w:r w:rsidRPr="00636EC1">
        <w:rPr>
          <w:rFonts w:ascii="Arial" w:hAnsi="Arial" w:cs="Arial"/>
          <w:color w:val="000000"/>
          <w:sz w:val="20"/>
          <w:szCs w:val="20"/>
        </w:rPr>
        <w:t xml:space="preserve"> conducted during </w:t>
      </w:r>
      <w:r w:rsidRPr="00636EC1">
        <w:rPr>
          <w:rFonts w:ascii="Arial" w:hAnsi="Arial" w:cs="Arial"/>
          <w:i/>
          <w:iCs/>
          <w:color w:val="000000"/>
          <w:sz w:val="20"/>
          <w:szCs w:val="20"/>
        </w:rPr>
        <w:t>Rabi</w:t>
      </w:r>
      <w:r w:rsidRPr="00636EC1">
        <w:rPr>
          <w:rFonts w:ascii="Arial" w:hAnsi="Arial" w:cs="Arial"/>
          <w:color w:val="000000"/>
          <w:sz w:val="20"/>
          <w:szCs w:val="20"/>
        </w:rPr>
        <w:t xml:space="preserve"> 2019-20, 2020-21 and 2021-22</w:t>
      </w:r>
      <w:r w:rsidRPr="00636EC1">
        <w:rPr>
          <w:rFonts w:ascii="Arial" w:hAnsi="Arial" w:cs="Arial"/>
          <w:color w:val="000000"/>
          <w:sz w:val="20"/>
          <w:szCs w:val="20"/>
          <w:lang w:val="en-US"/>
        </w:rPr>
        <w:t>,</w:t>
      </w:r>
      <w:r w:rsidRPr="00636EC1">
        <w:rPr>
          <w:rFonts w:ascii="Arial" w:hAnsi="Arial" w:cs="Arial"/>
          <w:color w:val="000000"/>
          <w:sz w:val="20"/>
          <w:szCs w:val="20"/>
        </w:rPr>
        <w:t xml:space="preserve"> TJM 2 attained 14.32 percent higher seed yield over the varieties under farmers practice. Molecular marker analysis depicted distinct SSR alleles for TJM 2 compared to Kranti, Bio 902 and </w:t>
      </w:r>
      <w:proofErr w:type="spellStart"/>
      <w:r w:rsidRPr="00636EC1">
        <w:rPr>
          <w:rFonts w:ascii="Arial" w:hAnsi="Arial" w:cs="Arial"/>
          <w:color w:val="000000"/>
          <w:sz w:val="20"/>
          <w:szCs w:val="20"/>
        </w:rPr>
        <w:t>Giriraj</w:t>
      </w:r>
      <w:proofErr w:type="spellEnd"/>
      <w:r w:rsidRPr="00636EC1">
        <w:rPr>
          <w:rFonts w:ascii="Arial" w:hAnsi="Arial" w:cs="Arial"/>
          <w:color w:val="000000"/>
          <w:sz w:val="20"/>
          <w:szCs w:val="20"/>
        </w:rPr>
        <w:t>.</w:t>
      </w:r>
    </w:p>
    <w:p w14:paraId="19015781" w14:textId="77777777" w:rsidR="00636EC1" w:rsidRPr="00636EC1" w:rsidRDefault="00636EC1" w:rsidP="00102C71">
      <w:pPr>
        <w:spacing w:before="1"/>
        <w:jc w:val="both"/>
        <w:rPr>
          <w:rFonts w:ascii="Arial" w:hAnsi="Arial" w:cs="Arial"/>
          <w:i/>
          <w:color w:val="000000"/>
          <w:sz w:val="20"/>
          <w:szCs w:val="20"/>
          <w:lang w:val="en-US"/>
        </w:rPr>
      </w:pPr>
      <w:r w:rsidRPr="00636EC1">
        <w:rPr>
          <w:rFonts w:ascii="Arial" w:hAnsi="Arial" w:cs="Arial"/>
          <w:iCs/>
          <w:color w:val="000000"/>
          <w:sz w:val="20"/>
          <w:szCs w:val="20"/>
          <w:lang w:val="en-US"/>
        </w:rPr>
        <w:t>Keywords:</w:t>
      </w:r>
      <w:r w:rsidRPr="00636EC1">
        <w:rPr>
          <w:rFonts w:ascii="Arial" w:hAnsi="Arial" w:cs="Arial"/>
          <w:i/>
          <w:color w:val="000000"/>
          <w:sz w:val="20"/>
          <w:szCs w:val="20"/>
          <w:lang w:val="en-US"/>
        </w:rPr>
        <w:t xml:space="preserve"> </w:t>
      </w:r>
      <w:r>
        <w:rPr>
          <w:rFonts w:ascii="Arial" w:hAnsi="Arial" w:cs="Arial"/>
          <w:i/>
          <w:color w:val="000000"/>
          <w:sz w:val="20"/>
          <w:szCs w:val="20"/>
          <w:lang w:val="en-US"/>
        </w:rPr>
        <w:t>Variety, Mustard, Rajasthan, Released, Resistant</w:t>
      </w:r>
    </w:p>
    <w:p w14:paraId="6386C1C2" w14:textId="77777777" w:rsidR="001D53D6" w:rsidRPr="00636EC1" w:rsidRDefault="00CD7A67" w:rsidP="00102C71">
      <w:pPr>
        <w:spacing w:before="1"/>
        <w:ind w:right="350"/>
        <w:jc w:val="both"/>
        <w:rPr>
          <w:b/>
          <w:bCs/>
          <w:sz w:val="24"/>
          <w:szCs w:val="24"/>
        </w:rPr>
      </w:pPr>
      <w:r w:rsidRPr="00636EC1">
        <w:rPr>
          <w:b/>
          <w:bCs/>
          <w:sz w:val="24"/>
          <w:szCs w:val="24"/>
        </w:rPr>
        <w:t xml:space="preserve"> </w:t>
      </w:r>
    </w:p>
    <w:p w14:paraId="43C41DC5" w14:textId="77777777" w:rsidR="001D53D6" w:rsidRPr="00102C71" w:rsidRDefault="00102C71" w:rsidP="00102C71">
      <w:pPr>
        <w:pStyle w:val="ListParagraph"/>
        <w:numPr>
          <w:ilvl w:val="0"/>
          <w:numId w:val="2"/>
        </w:numPr>
        <w:spacing w:before="1"/>
        <w:ind w:left="284" w:right="350" w:hanging="284"/>
        <w:rPr>
          <w:rFonts w:ascii="Arial" w:hAnsi="Arial" w:cs="Arial"/>
          <w:b/>
          <w:bCs/>
        </w:rPr>
      </w:pPr>
      <w:r w:rsidRPr="00102C71">
        <w:rPr>
          <w:rFonts w:ascii="Arial" w:hAnsi="Arial" w:cs="Arial"/>
          <w:b/>
          <w:bCs/>
        </w:rPr>
        <w:t>INTRODUCTION</w:t>
      </w:r>
    </w:p>
    <w:p w14:paraId="55B6F6CA" w14:textId="77777777"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Edible oil demand of India is increasing day-by-day. Therefore, increasing production and productivity of oilseed crops is important. Nine oilseeds crops are the primary source of vegetable oils in the country which are cultivated over an area of about 30.1 million ha accounting for the production of 39.66 mill</w:t>
      </w:r>
      <w:bookmarkStart w:id="0" w:name="_GoBack"/>
      <w:bookmarkEnd w:id="0"/>
      <w:r w:rsidRPr="00102C71">
        <w:rPr>
          <w:rFonts w:ascii="Arial" w:hAnsi="Arial" w:cs="Arial"/>
          <w:sz w:val="20"/>
          <w:szCs w:val="20"/>
        </w:rPr>
        <w:t>ion tons (Final Advance Estimates 2023-24 (November-October Ministry of Agriculture)</w:t>
      </w:r>
      <w:r w:rsidR="00270A41">
        <w:rPr>
          <w:rFonts w:ascii="Arial" w:hAnsi="Arial" w:cs="Arial"/>
          <w:sz w:val="20"/>
          <w:szCs w:val="20"/>
        </w:rPr>
        <w:t xml:space="preserve"> [</w:t>
      </w:r>
      <w:r w:rsidR="00462223">
        <w:rPr>
          <w:rFonts w:ascii="Arial" w:hAnsi="Arial" w:cs="Arial"/>
          <w:sz w:val="20"/>
          <w:szCs w:val="20"/>
        </w:rPr>
        <w:t>4</w:t>
      </w:r>
      <w:r w:rsidR="00270A41">
        <w:rPr>
          <w:rFonts w:ascii="Arial" w:hAnsi="Arial" w:cs="Arial"/>
          <w:sz w:val="20"/>
          <w:szCs w:val="20"/>
        </w:rPr>
        <w:t>]</w:t>
      </w:r>
      <w:r w:rsidRPr="00102C71">
        <w:rPr>
          <w:rFonts w:ascii="Arial" w:hAnsi="Arial" w:cs="Arial"/>
          <w:sz w:val="20"/>
          <w:szCs w:val="20"/>
        </w:rPr>
        <w:t xml:space="preserve">. The domestic supply of edible oil is 12.4 million ton while import is about 16.5 million tons </w:t>
      </w:r>
      <w:r w:rsidR="00C623EC" w:rsidRPr="00102C71">
        <w:rPr>
          <w:rFonts w:ascii="Arial" w:hAnsi="Arial" w:cs="Arial"/>
          <w:sz w:val="20"/>
          <w:szCs w:val="20"/>
        </w:rPr>
        <w:t>i.e.</w:t>
      </w:r>
      <w:r w:rsidRPr="00102C71">
        <w:rPr>
          <w:rFonts w:ascii="Arial" w:hAnsi="Arial" w:cs="Arial"/>
          <w:sz w:val="20"/>
          <w:szCs w:val="20"/>
        </w:rPr>
        <w:t xml:space="preserve"> 57% of the edible oil consumption (NITI Aayog, 2024)</w:t>
      </w:r>
      <w:r w:rsidR="00270A41">
        <w:rPr>
          <w:rFonts w:ascii="Arial" w:hAnsi="Arial" w:cs="Arial"/>
          <w:sz w:val="20"/>
          <w:szCs w:val="20"/>
        </w:rPr>
        <w:t xml:space="preserve"> [</w:t>
      </w:r>
      <w:r w:rsidR="00462223">
        <w:rPr>
          <w:rFonts w:ascii="Arial" w:hAnsi="Arial" w:cs="Arial"/>
          <w:sz w:val="20"/>
          <w:szCs w:val="20"/>
        </w:rPr>
        <w:t>5</w:t>
      </w:r>
      <w:r w:rsidR="00270A41">
        <w:rPr>
          <w:rFonts w:ascii="Arial" w:hAnsi="Arial" w:cs="Arial"/>
          <w:sz w:val="20"/>
          <w:szCs w:val="20"/>
        </w:rPr>
        <w:t>]</w:t>
      </w:r>
      <w:r w:rsidRPr="00102C71">
        <w:rPr>
          <w:rFonts w:ascii="Arial" w:hAnsi="Arial" w:cs="Arial"/>
          <w:sz w:val="20"/>
          <w:szCs w:val="20"/>
        </w:rPr>
        <w:t xml:space="preserve">. Government of India spends about Rs. 1.38 Lakh Crores (2022-23) to </w:t>
      </w:r>
      <w:r w:rsidR="00C623EC" w:rsidRPr="00102C71">
        <w:rPr>
          <w:rFonts w:ascii="Arial" w:hAnsi="Arial" w:cs="Arial"/>
          <w:sz w:val="20"/>
          <w:szCs w:val="20"/>
        </w:rPr>
        <w:t>fulfil</w:t>
      </w:r>
      <w:r w:rsidRPr="00102C71">
        <w:rPr>
          <w:rFonts w:ascii="Arial" w:hAnsi="Arial" w:cs="Arial"/>
          <w:sz w:val="20"/>
          <w:szCs w:val="20"/>
        </w:rPr>
        <w:t xml:space="preserve"> the demand. Rapeseed-mustard are one of the second largest oilseed crops in India and accounts for 30.3% of the acreage and 33.2% of the production (2023-24) (ICAR-IIRMR, 2024)</w:t>
      </w:r>
      <w:r w:rsidR="00270A41">
        <w:rPr>
          <w:rFonts w:ascii="Arial" w:hAnsi="Arial" w:cs="Arial"/>
          <w:sz w:val="20"/>
          <w:szCs w:val="20"/>
        </w:rPr>
        <w:t xml:space="preserve"> [</w:t>
      </w:r>
      <w:r w:rsidR="00462223">
        <w:rPr>
          <w:rFonts w:ascii="Arial" w:hAnsi="Arial" w:cs="Arial"/>
          <w:sz w:val="20"/>
          <w:szCs w:val="20"/>
        </w:rPr>
        <w:t>3</w:t>
      </w:r>
      <w:r w:rsidR="00270A41">
        <w:rPr>
          <w:rFonts w:ascii="Arial" w:hAnsi="Arial" w:cs="Arial"/>
          <w:sz w:val="20"/>
          <w:szCs w:val="20"/>
        </w:rPr>
        <w:t>]</w:t>
      </w:r>
      <w:r w:rsidRPr="00102C71">
        <w:rPr>
          <w:rFonts w:ascii="Arial" w:hAnsi="Arial" w:cs="Arial"/>
          <w:sz w:val="20"/>
          <w:szCs w:val="20"/>
        </w:rPr>
        <w:t>. With the production of 13.2 million tons during 2023-24, rapeseed-mustard became the first largest oilseed crop in India (ICAR-IIRMR, 2024)</w:t>
      </w:r>
      <w:r w:rsidR="00270A41">
        <w:rPr>
          <w:rFonts w:ascii="Arial" w:hAnsi="Arial" w:cs="Arial"/>
          <w:sz w:val="20"/>
          <w:szCs w:val="20"/>
        </w:rPr>
        <w:t xml:space="preserve"> [</w:t>
      </w:r>
      <w:r w:rsidR="00462223">
        <w:rPr>
          <w:rFonts w:ascii="Arial" w:hAnsi="Arial" w:cs="Arial"/>
          <w:sz w:val="20"/>
          <w:szCs w:val="20"/>
        </w:rPr>
        <w:t>3</w:t>
      </w:r>
      <w:r w:rsidR="00270A41">
        <w:rPr>
          <w:rFonts w:ascii="Arial" w:hAnsi="Arial" w:cs="Arial"/>
          <w:sz w:val="20"/>
          <w:szCs w:val="20"/>
        </w:rPr>
        <w:t>]</w:t>
      </w:r>
      <w:r w:rsidRPr="00102C71">
        <w:rPr>
          <w:rFonts w:ascii="Arial" w:hAnsi="Arial" w:cs="Arial"/>
          <w:sz w:val="20"/>
          <w:szCs w:val="20"/>
        </w:rPr>
        <w:t>. Still, the productivity is major concern in rapeseed and mustard. One of the main factors for low productivity and production of mustard is use of traditional old released varieties and their susceptibility to biotic and abiotic stresses.  To realize yield potential of mustard at the rate of state average of 1573 kg/ha, use of high yielding varieties with improved agronomic practices is inevitable especially for western part of Rajasthan. Since development of high yielding varieties of Indian mustard is foremost important task to enhance productivity</w:t>
      </w:r>
      <w:r w:rsidR="00751512">
        <w:rPr>
          <w:rFonts w:ascii="Arial" w:hAnsi="Arial" w:cs="Arial"/>
          <w:sz w:val="20"/>
          <w:szCs w:val="20"/>
        </w:rPr>
        <w:t xml:space="preserve"> [</w:t>
      </w:r>
      <w:r w:rsidR="00462223">
        <w:rPr>
          <w:rFonts w:ascii="Arial" w:hAnsi="Arial" w:cs="Arial"/>
          <w:sz w:val="20"/>
          <w:szCs w:val="20"/>
        </w:rPr>
        <w:t>8</w:t>
      </w:r>
      <w:r w:rsidR="00751512">
        <w:rPr>
          <w:rFonts w:ascii="Arial" w:hAnsi="Arial" w:cs="Arial"/>
          <w:sz w:val="20"/>
          <w:szCs w:val="20"/>
        </w:rPr>
        <w:t>]</w:t>
      </w:r>
      <w:r w:rsidRPr="00102C71">
        <w:rPr>
          <w:rFonts w:ascii="Arial" w:hAnsi="Arial" w:cs="Arial"/>
          <w:sz w:val="20"/>
          <w:szCs w:val="20"/>
        </w:rPr>
        <w:t xml:space="preserve">, evaluation of </w:t>
      </w:r>
      <w:proofErr w:type="spellStart"/>
      <w:r w:rsidRPr="00102C71">
        <w:rPr>
          <w:rFonts w:ascii="Arial" w:hAnsi="Arial" w:cs="Arial"/>
          <w:sz w:val="20"/>
          <w:szCs w:val="20"/>
        </w:rPr>
        <w:t>Trombay</w:t>
      </w:r>
      <w:proofErr w:type="spellEnd"/>
      <w:r w:rsidRPr="00102C71">
        <w:rPr>
          <w:rFonts w:ascii="Arial" w:hAnsi="Arial" w:cs="Arial"/>
          <w:sz w:val="20"/>
          <w:szCs w:val="20"/>
        </w:rPr>
        <w:t xml:space="preserve"> mustard high yielding genotypes was carried out in collaboration with Bhabha Atomic Research Centre, Mumbai and Agriculture University Jodhpur, Rajasthan and </w:t>
      </w:r>
      <w:proofErr w:type="spellStart"/>
      <w:r w:rsidRPr="00102C71">
        <w:rPr>
          <w:rFonts w:ascii="Arial" w:hAnsi="Arial" w:cs="Arial"/>
          <w:sz w:val="20"/>
          <w:szCs w:val="20"/>
        </w:rPr>
        <w:t>Trombay</w:t>
      </w:r>
      <w:proofErr w:type="spellEnd"/>
      <w:r w:rsidRPr="00102C71">
        <w:rPr>
          <w:rFonts w:ascii="Arial" w:hAnsi="Arial" w:cs="Arial"/>
          <w:sz w:val="20"/>
          <w:szCs w:val="20"/>
        </w:rPr>
        <w:t xml:space="preserve"> Jodhpur Mustard 2 (TJ</w:t>
      </w:r>
      <w:r w:rsidR="00270A41">
        <w:rPr>
          <w:rFonts w:ascii="Arial" w:hAnsi="Arial" w:cs="Arial"/>
          <w:sz w:val="20"/>
          <w:szCs w:val="20"/>
        </w:rPr>
        <w:t>M</w:t>
      </w:r>
      <w:r w:rsidRPr="00102C71">
        <w:rPr>
          <w:rFonts w:ascii="Arial" w:hAnsi="Arial" w:cs="Arial"/>
          <w:sz w:val="20"/>
          <w:szCs w:val="20"/>
        </w:rPr>
        <w:t xml:space="preserve"> 2) was released and notified for cultivation in 2024.</w:t>
      </w:r>
    </w:p>
    <w:p w14:paraId="6726969F" w14:textId="77777777" w:rsidR="001D53D6" w:rsidRPr="00636EC1" w:rsidRDefault="00CD7A67" w:rsidP="00102C71">
      <w:pPr>
        <w:jc w:val="both"/>
        <w:rPr>
          <w:color w:val="FF0000"/>
          <w:sz w:val="24"/>
          <w:szCs w:val="24"/>
        </w:rPr>
      </w:pPr>
      <w:r w:rsidRPr="00636EC1">
        <w:rPr>
          <w:color w:val="FF0000"/>
          <w:sz w:val="24"/>
          <w:szCs w:val="24"/>
        </w:rPr>
        <w:t xml:space="preserve"> </w:t>
      </w:r>
    </w:p>
    <w:p w14:paraId="4E6D3989" w14:textId="77777777" w:rsidR="001D53D6" w:rsidRPr="00102C71" w:rsidRDefault="00102C71" w:rsidP="00102C71">
      <w:pPr>
        <w:pStyle w:val="ListParagraph"/>
        <w:numPr>
          <w:ilvl w:val="0"/>
          <w:numId w:val="2"/>
        </w:numPr>
        <w:spacing w:before="1"/>
        <w:ind w:left="284" w:right="350" w:hanging="284"/>
        <w:rPr>
          <w:rFonts w:ascii="Arial" w:hAnsi="Arial" w:cs="Arial"/>
          <w:b/>
          <w:bCs/>
        </w:rPr>
      </w:pPr>
      <w:r w:rsidRPr="00102C71">
        <w:rPr>
          <w:rFonts w:ascii="Arial" w:hAnsi="Arial" w:cs="Arial"/>
          <w:b/>
          <w:bCs/>
        </w:rPr>
        <w:t>MATERIAL AND METHODS</w:t>
      </w:r>
    </w:p>
    <w:p w14:paraId="4F452C90" w14:textId="77777777" w:rsidR="00102C71" w:rsidRPr="00102C71" w:rsidRDefault="00102C71" w:rsidP="00102C71">
      <w:pPr>
        <w:spacing w:before="1"/>
        <w:ind w:right="350"/>
        <w:rPr>
          <w:rFonts w:ascii="Arial" w:hAnsi="Arial" w:cs="Arial"/>
          <w:b/>
          <w:bCs/>
        </w:rPr>
      </w:pPr>
      <w:r>
        <w:rPr>
          <w:rFonts w:ascii="Arial" w:hAnsi="Arial" w:cs="Arial"/>
          <w:b/>
          <w:bCs/>
        </w:rPr>
        <w:t xml:space="preserve">2.1 </w:t>
      </w:r>
      <w:r w:rsidR="00CD7A67" w:rsidRPr="00102C71">
        <w:rPr>
          <w:rFonts w:ascii="Arial" w:hAnsi="Arial" w:cs="Arial"/>
          <w:b/>
          <w:bCs/>
        </w:rPr>
        <w:t xml:space="preserve">Development and evaluation of TJM2 </w:t>
      </w:r>
    </w:p>
    <w:p w14:paraId="2BCB6A74" w14:textId="77777777"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 xml:space="preserve">TJM2 was developed through pedigree method of breeding. TJM 2 is a cross between RB 9902 x TM102. RB9902 is </w:t>
      </w:r>
      <w:proofErr w:type="spellStart"/>
      <w:r w:rsidRPr="00102C71">
        <w:rPr>
          <w:rFonts w:ascii="Arial" w:hAnsi="Arial" w:cs="Arial"/>
          <w:sz w:val="20"/>
          <w:szCs w:val="20"/>
        </w:rPr>
        <w:t>tetralocular</w:t>
      </w:r>
      <w:proofErr w:type="spellEnd"/>
      <w:r w:rsidRPr="00102C71">
        <w:rPr>
          <w:rFonts w:ascii="Arial" w:hAnsi="Arial" w:cs="Arial"/>
          <w:sz w:val="20"/>
          <w:szCs w:val="20"/>
        </w:rPr>
        <w:t xml:space="preserve"> genotype with high siliqua density. TM102 is derived from interspecific cross (TM18 Brassica </w:t>
      </w:r>
      <w:proofErr w:type="spellStart"/>
      <w:r w:rsidRPr="00102C71">
        <w:rPr>
          <w:rFonts w:ascii="Arial" w:hAnsi="Arial" w:cs="Arial"/>
          <w:sz w:val="20"/>
          <w:szCs w:val="20"/>
        </w:rPr>
        <w:t>juncea</w:t>
      </w:r>
      <w:proofErr w:type="spellEnd"/>
      <w:r w:rsidRPr="00102C71">
        <w:rPr>
          <w:rFonts w:ascii="Arial" w:hAnsi="Arial" w:cs="Arial"/>
          <w:sz w:val="20"/>
          <w:szCs w:val="20"/>
        </w:rPr>
        <w:t xml:space="preserve"> x TDZN582 (B. </w:t>
      </w:r>
      <w:proofErr w:type="spellStart"/>
      <w:r w:rsidRPr="00102C71">
        <w:rPr>
          <w:rFonts w:ascii="Arial" w:hAnsi="Arial" w:cs="Arial"/>
          <w:sz w:val="20"/>
          <w:szCs w:val="20"/>
        </w:rPr>
        <w:t>napus</w:t>
      </w:r>
      <w:proofErr w:type="spellEnd"/>
      <w:r w:rsidRPr="00102C71">
        <w:rPr>
          <w:rFonts w:ascii="Arial" w:hAnsi="Arial" w:cs="Arial"/>
          <w:sz w:val="20"/>
          <w:szCs w:val="20"/>
        </w:rPr>
        <w:t>). TM 18 is early genotype isolated from cross TM 4 x Lethbridge and TDZN 582 (</w:t>
      </w:r>
      <w:proofErr w:type="spellStart"/>
      <w:r w:rsidRPr="00102C71">
        <w:rPr>
          <w:rFonts w:ascii="Arial" w:hAnsi="Arial" w:cs="Arial"/>
          <w:sz w:val="20"/>
          <w:szCs w:val="20"/>
        </w:rPr>
        <w:t>Trombay</w:t>
      </w:r>
      <w:proofErr w:type="spellEnd"/>
      <w:r w:rsidRPr="00102C71">
        <w:rPr>
          <w:rFonts w:ascii="Arial" w:hAnsi="Arial" w:cs="Arial"/>
          <w:sz w:val="20"/>
          <w:szCs w:val="20"/>
        </w:rPr>
        <w:t xml:space="preserve"> Double Zero </w:t>
      </w:r>
      <w:proofErr w:type="spellStart"/>
      <w:r w:rsidRPr="00102C71">
        <w:rPr>
          <w:rFonts w:ascii="Arial" w:hAnsi="Arial" w:cs="Arial"/>
          <w:sz w:val="20"/>
          <w:szCs w:val="20"/>
        </w:rPr>
        <w:t>napus</w:t>
      </w:r>
      <w:proofErr w:type="spellEnd"/>
      <w:r w:rsidRPr="00102C71">
        <w:rPr>
          <w:rFonts w:ascii="Arial" w:hAnsi="Arial" w:cs="Arial"/>
          <w:sz w:val="20"/>
          <w:szCs w:val="20"/>
        </w:rPr>
        <w:t>) is early mutant of Culture 2 (an introduction for Double zero).</w:t>
      </w:r>
    </w:p>
    <w:p w14:paraId="35BFAB53" w14:textId="77777777"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ab/>
        <w:t xml:space="preserve">Hybridization between these two parents was attempted at Bhabha Atomic Research Centre, </w:t>
      </w:r>
      <w:proofErr w:type="spellStart"/>
      <w:r w:rsidRPr="00102C71">
        <w:rPr>
          <w:rFonts w:ascii="Arial" w:hAnsi="Arial" w:cs="Arial"/>
          <w:sz w:val="20"/>
          <w:szCs w:val="20"/>
        </w:rPr>
        <w:t>Trombay</w:t>
      </w:r>
      <w:proofErr w:type="spellEnd"/>
      <w:r w:rsidRPr="00102C71">
        <w:rPr>
          <w:rFonts w:ascii="Arial" w:hAnsi="Arial" w:cs="Arial"/>
          <w:sz w:val="20"/>
          <w:szCs w:val="20"/>
        </w:rPr>
        <w:t xml:space="preserve">, Mumbai with the objective of development of high yielding and high oil content progenies. Selection in F2 and their advancement in </w:t>
      </w:r>
      <w:r w:rsidR="00C623EC" w:rsidRPr="00102C71">
        <w:rPr>
          <w:rFonts w:ascii="Arial" w:hAnsi="Arial" w:cs="Arial"/>
          <w:sz w:val="20"/>
          <w:szCs w:val="20"/>
        </w:rPr>
        <w:t>subsequent</w:t>
      </w:r>
      <w:r w:rsidRPr="00102C71">
        <w:rPr>
          <w:rFonts w:ascii="Arial" w:hAnsi="Arial" w:cs="Arial"/>
          <w:sz w:val="20"/>
          <w:szCs w:val="20"/>
        </w:rPr>
        <w:t xml:space="preserve"> generations continued, ensuring purity of </w:t>
      </w:r>
      <w:r w:rsidR="00C623EC" w:rsidRPr="00102C71">
        <w:rPr>
          <w:rFonts w:ascii="Arial" w:hAnsi="Arial" w:cs="Arial"/>
          <w:sz w:val="20"/>
          <w:szCs w:val="20"/>
        </w:rPr>
        <w:t>lines.</w:t>
      </w:r>
      <w:r w:rsidRPr="00102C71">
        <w:rPr>
          <w:rFonts w:ascii="Arial" w:hAnsi="Arial" w:cs="Arial"/>
          <w:sz w:val="20"/>
          <w:szCs w:val="20"/>
        </w:rPr>
        <w:t xml:space="preserve"> The best progenies were bulked </w:t>
      </w:r>
      <w:r w:rsidR="00C623EC" w:rsidRPr="00102C71">
        <w:rPr>
          <w:rFonts w:ascii="Arial" w:hAnsi="Arial" w:cs="Arial"/>
          <w:sz w:val="20"/>
          <w:szCs w:val="20"/>
        </w:rPr>
        <w:t>separately</w:t>
      </w:r>
      <w:r w:rsidRPr="00102C71">
        <w:rPr>
          <w:rFonts w:ascii="Arial" w:hAnsi="Arial" w:cs="Arial"/>
          <w:sz w:val="20"/>
          <w:szCs w:val="20"/>
        </w:rPr>
        <w:t xml:space="preserve"> </w:t>
      </w:r>
      <w:r w:rsidR="00C623EC" w:rsidRPr="00102C71">
        <w:rPr>
          <w:rFonts w:ascii="Arial" w:hAnsi="Arial" w:cs="Arial"/>
          <w:sz w:val="20"/>
          <w:szCs w:val="20"/>
        </w:rPr>
        <w:t>and one</w:t>
      </w:r>
      <w:r w:rsidRPr="00102C71">
        <w:rPr>
          <w:rFonts w:ascii="Arial" w:hAnsi="Arial" w:cs="Arial"/>
          <w:sz w:val="20"/>
          <w:szCs w:val="20"/>
        </w:rPr>
        <w:t xml:space="preserve"> of the progenies was named as TM267-3. The breeding line TM 267-3 was then subjected to station trials to evaluate its performance at Bhabha Atomic Research Centre, </w:t>
      </w:r>
      <w:proofErr w:type="spellStart"/>
      <w:r w:rsidRPr="00102C71">
        <w:rPr>
          <w:rFonts w:ascii="Arial" w:hAnsi="Arial" w:cs="Arial"/>
          <w:sz w:val="20"/>
          <w:szCs w:val="20"/>
        </w:rPr>
        <w:t>Trombay</w:t>
      </w:r>
      <w:proofErr w:type="spellEnd"/>
      <w:r w:rsidRPr="00102C71">
        <w:rPr>
          <w:rFonts w:ascii="Arial" w:hAnsi="Arial" w:cs="Arial"/>
          <w:sz w:val="20"/>
          <w:szCs w:val="20"/>
        </w:rPr>
        <w:t xml:space="preserve">, Mumbai. It was evaluated under coordinated trial (AICRP-Zone II) in Later material was shared with Agriculture University Jodhpur for station trial. Based on performance in station trial, multi-location trials were conducted at the various </w:t>
      </w:r>
      <w:proofErr w:type="spellStart"/>
      <w:r w:rsidRPr="00102C71">
        <w:rPr>
          <w:rFonts w:ascii="Arial" w:hAnsi="Arial" w:cs="Arial"/>
          <w:sz w:val="20"/>
          <w:szCs w:val="20"/>
        </w:rPr>
        <w:t>centers</w:t>
      </w:r>
      <w:proofErr w:type="spellEnd"/>
      <w:r w:rsidRPr="00102C71">
        <w:rPr>
          <w:rFonts w:ascii="Arial" w:hAnsi="Arial" w:cs="Arial"/>
          <w:sz w:val="20"/>
          <w:szCs w:val="20"/>
        </w:rPr>
        <w:t xml:space="preserve"> under </w:t>
      </w:r>
      <w:r w:rsidR="00971149" w:rsidRPr="00102C71">
        <w:rPr>
          <w:rFonts w:ascii="Arial" w:hAnsi="Arial" w:cs="Arial"/>
          <w:sz w:val="20"/>
          <w:szCs w:val="20"/>
        </w:rPr>
        <w:t xml:space="preserve">Agriculture University, Jodhpur </w:t>
      </w:r>
      <w:r w:rsidRPr="00102C71">
        <w:rPr>
          <w:rFonts w:ascii="Arial" w:hAnsi="Arial" w:cs="Arial"/>
          <w:sz w:val="20"/>
          <w:szCs w:val="20"/>
        </w:rPr>
        <w:t xml:space="preserve">Rajasthan. It was evaluated at twelve locations for four years during the period 2015-16 to 2020-21 in different </w:t>
      </w:r>
      <w:proofErr w:type="spellStart"/>
      <w:r w:rsidRPr="00102C71">
        <w:rPr>
          <w:rFonts w:ascii="Arial" w:hAnsi="Arial" w:cs="Arial"/>
          <w:sz w:val="20"/>
          <w:szCs w:val="20"/>
        </w:rPr>
        <w:t>agro</w:t>
      </w:r>
      <w:proofErr w:type="spellEnd"/>
      <w:r w:rsidR="00C623EC" w:rsidRPr="00102C71">
        <w:rPr>
          <w:rFonts w:ascii="Arial" w:hAnsi="Arial" w:cs="Arial"/>
          <w:sz w:val="20"/>
          <w:szCs w:val="20"/>
        </w:rPr>
        <w:t>-</w:t>
      </w:r>
      <w:r w:rsidRPr="00102C71">
        <w:rPr>
          <w:rFonts w:ascii="Arial" w:hAnsi="Arial" w:cs="Arial"/>
          <w:sz w:val="20"/>
          <w:szCs w:val="20"/>
        </w:rPr>
        <w:t xml:space="preserve">climatic zones of Rajasthan.  As this variety was a collaborative effort of BARC, </w:t>
      </w:r>
      <w:proofErr w:type="spellStart"/>
      <w:r w:rsidRPr="00102C71">
        <w:rPr>
          <w:rFonts w:ascii="Arial" w:hAnsi="Arial" w:cs="Arial"/>
          <w:sz w:val="20"/>
          <w:szCs w:val="20"/>
        </w:rPr>
        <w:t>Trombay</w:t>
      </w:r>
      <w:proofErr w:type="spellEnd"/>
      <w:r w:rsidRPr="00102C71">
        <w:rPr>
          <w:rFonts w:ascii="Arial" w:hAnsi="Arial" w:cs="Arial"/>
          <w:sz w:val="20"/>
          <w:szCs w:val="20"/>
        </w:rPr>
        <w:t xml:space="preserve">, Mumbai and AU, Jodhpur, it was renamed </w:t>
      </w:r>
      <w:r w:rsidR="00C623EC" w:rsidRPr="00102C71">
        <w:rPr>
          <w:rFonts w:ascii="Arial" w:hAnsi="Arial" w:cs="Arial"/>
          <w:sz w:val="20"/>
          <w:szCs w:val="20"/>
        </w:rPr>
        <w:t xml:space="preserve">as </w:t>
      </w:r>
      <w:proofErr w:type="spellStart"/>
      <w:r w:rsidR="00C623EC" w:rsidRPr="00102C71">
        <w:rPr>
          <w:rFonts w:ascii="Arial" w:hAnsi="Arial" w:cs="Arial"/>
          <w:sz w:val="20"/>
          <w:szCs w:val="20"/>
        </w:rPr>
        <w:t>as</w:t>
      </w:r>
      <w:proofErr w:type="spellEnd"/>
      <w:r w:rsidRPr="00102C71">
        <w:rPr>
          <w:rFonts w:ascii="Arial" w:hAnsi="Arial" w:cs="Arial"/>
          <w:sz w:val="20"/>
          <w:szCs w:val="20"/>
        </w:rPr>
        <w:t xml:space="preserve"> </w:t>
      </w:r>
      <w:proofErr w:type="spellStart"/>
      <w:r w:rsidRPr="00102C71">
        <w:rPr>
          <w:rFonts w:ascii="Arial" w:hAnsi="Arial" w:cs="Arial"/>
          <w:sz w:val="20"/>
          <w:szCs w:val="20"/>
        </w:rPr>
        <w:t>Trombay</w:t>
      </w:r>
      <w:proofErr w:type="spellEnd"/>
      <w:r w:rsidRPr="00102C71">
        <w:rPr>
          <w:rFonts w:ascii="Arial" w:hAnsi="Arial" w:cs="Arial"/>
          <w:sz w:val="20"/>
          <w:szCs w:val="20"/>
        </w:rPr>
        <w:t xml:space="preserve"> Jodhpur Mustard 2 (TJM 2).</w:t>
      </w:r>
    </w:p>
    <w:p w14:paraId="151C580F" w14:textId="77777777" w:rsidR="00102C71" w:rsidRPr="00102C71" w:rsidRDefault="00102C71" w:rsidP="00102C71">
      <w:pPr>
        <w:spacing w:before="1"/>
        <w:jc w:val="both"/>
        <w:rPr>
          <w:rFonts w:ascii="Arial" w:hAnsi="Arial" w:cs="Arial"/>
          <w:b/>
          <w:bCs/>
          <w:sz w:val="20"/>
          <w:szCs w:val="20"/>
        </w:rPr>
      </w:pPr>
      <w:r>
        <w:rPr>
          <w:rFonts w:ascii="Arial" w:hAnsi="Arial" w:cs="Arial"/>
          <w:b/>
          <w:bCs/>
          <w:sz w:val="20"/>
          <w:szCs w:val="20"/>
        </w:rPr>
        <w:t xml:space="preserve">2.2 </w:t>
      </w:r>
      <w:r w:rsidR="00CD7A67" w:rsidRPr="00102C71">
        <w:rPr>
          <w:rFonts w:ascii="Arial" w:hAnsi="Arial" w:cs="Arial"/>
          <w:b/>
          <w:bCs/>
          <w:sz w:val="20"/>
          <w:szCs w:val="20"/>
        </w:rPr>
        <w:t xml:space="preserve">Genotyping of TJM 2 </w:t>
      </w:r>
    </w:p>
    <w:p w14:paraId="7B6B072B" w14:textId="77777777" w:rsidR="00102C71" w:rsidRDefault="00CD7A67" w:rsidP="00102C71">
      <w:pPr>
        <w:spacing w:before="1"/>
        <w:jc w:val="both"/>
        <w:rPr>
          <w:rFonts w:ascii="Arial" w:hAnsi="Arial" w:cs="Arial"/>
          <w:sz w:val="20"/>
          <w:szCs w:val="20"/>
        </w:rPr>
      </w:pPr>
      <w:r w:rsidRPr="00102C71">
        <w:rPr>
          <w:rFonts w:ascii="Arial" w:hAnsi="Arial" w:cs="Arial"/>
          <w:sz w:val="20"/>
          <w:szCs w:val="20"/>
        </w:rPr>
        <w:t xml:space="preserve">DNA fingerprinting was performed for its distinct </w:t>
      </w:r>
      <w:r w:rsidR="00C623EC" w:rsidRPr="00102C71">
        <w:rPr>
          <w:rFonts w:ascii="Arial" w:hAnsi="Arial" w:cs="Arial"/>
          <w:sz w:val="20"/>
          <w:szCs w:val="20"/>
        </w:rPr>
        <w:t>identity and</w:t>
      </w:r>
      <w:r w:rsidRPr="00102C71">
        <w:rPr>
          <w:rFonts w:ascii="Arial" w:hAnsi="Arial" w:cs="Arial"/>
          <w:sz w:val="20"/>
          <w:szCs w:val="20"/>
        </w:rPr>
        <w:t xml:space="preserve"> for the purpose of varietal release and </w:t>
      </w:r>
      <w:r w:rsidR="00C623EC" w:rsidRPr="00102C71">
        <w:rPr>
          <w:rFonts w:ascii="Arial" w:hAnsi="Arial" w:cs="Arial"/>
          <w:sz w:val="20"/>
          <w:szCs w:val="20"/>
        </w:rPr>
        <w:lastRenderedPageBreak/>
        <w:t>notification with</w:t>
      </w:r>
      <w:r w:rsidRPr="00102C71">
        <w:rPr>
          <w:rFonts w:ascii="Arial" w:hAnsi="Arial" w:cs="Arial"/>
          <w:sz w:val="20"/>
          <w:szCs w:val="20"/>
        </w:rPr>
        <w:t xml:space="preserve"> three check varieties (Bio902, Kranti and </w:t>
      </w:r>
      <w:proofErr w:type="spellStart"/>
      <w:r w:rsidRPr="00102C71">
        <w:rPr>
          <w:rFonts w:ascii="Arial" w:hAnsi="Arial" w:cs="Arial"/>
          <w:sz w:val="20"/>
          <w:szCs w:val="20"/>
        </w:rPr>
        <w:t>Giriraj</w:t>
      </w:r>
      <w:proofErr w:type="spellEnd"/>
      <w:r w:rsidRPr="00102C71">
        <w:rPr>
          <w:rFonts w:ascii="Arial" w:hAnsi="Arial" w:cs="Arial"/>
          <w:sz w:val="20"/>
          <w:szCs w:val="20"/>
        </w:rPr>
        <w:t xml:space="preserve">) using SSR primers. DNA from TM267-3 and check </w:t>
      </w:r>
      <w:r w:rsidR="00C623EC" w:rsidRPr="00102C71">
        <w:rPr>
          <w:rFonts w:ascii="Arial" w:hAnsi="Arial" w:cs="Arial"/>
          <w:sz w:val="20"/>
          <w:szCs w:val="20"/>
        </w:rPr>
        <w:t>varieties was</w:t>
      </w:r>
      <w:r w:rsidRPr="00102C71">
        <w:rPr>
          <w:rFonts w:ascii="Arial" w:hAnsi="Arial" w:cs="Arial"/>
          <w:sz w:val="20"/>
          <w:szCs w:val="20"/>
        </w:rPr>
        <w:t xml:space="preserve"> isolated from leaf tissue using CTAB method. One hundred and twenty-eight microsatellite markers (SSR) were screened to identify the polymorphic marker. The PCR was carried out in 20μl reaction volume consisting 2X PCR Buffer, 0.2 mM of each dNTP, forward and reverse primers (0.5μM), 1U of </w:t>
      </w:r>
      <w:proofErr w:type="spellStart"/>
      <w:r w:rsidRPr="00102C71">
        <w:rPr>
          <w:rFonts w:ascii="Arial" w:hAnsi="Arial" w:cs="Arial"/>
          <w:sz w:val="20"/>
          <w:szCs w:val="20"/>
        </w:rPr>
        <w:t>Taq</w:t>
      </w:r>
      <w:proofErr w:type="spellEnd"/>
      <w:r w:rsidRPr="00102C71">
        <w:rPr>
          <w:rFonts w:ascii="Arial" w:hAnsi="Arial" w:cs="Arial"/>
          <w:sz w:val="20"/>
          <w:szCs w:val="20"/>
        </w:rPr>
        <w:t xml:space="preserve"> DNA polymerase (Hi-media), and 40ng DNA template. The PCR reaction conditions were initial denaturation at 95 °C for 5 min, followed by 35 cycles of denaturation at 95°C for 30 secs, annealing at 55°C for 30 secs and extension at 74°C. Final extension was carried out at 74 °C for 10 min after that reaction was held at 4 °C. All the PCR products were resolved on 3% metaphor gel. Primer sequence is given in table 1.</w:t>
      </w:r>
    </w:p>
    <w:p w14:paraId="53FF0703" w14:textId="77777777" w:rsidR="00102C71" w:rsidRDefault="00102C71" w:rsidP="00102C71">
      <w:pPr>
        <w:spacing w:before="1"/>
        <w:jc w:val="both"/>
        <w:rPr>
          <w:rFonts w:ascii="Arial" w:hAnsi="Arial" w:cs="Arial"/>
          <w:sz w:val="20"/>
          <w:szCs w:val="20"/>
        </w:rPr>
      </w:pPr>
    </w:p>
    <w:p w14:paraId="79BCEACF" w14:textId="77777777" w:rsidR="00102C71" w:rsidRPr="00102C71" w:rsidRDefault="00102C71" w:rsidP="00102C71">
      <w:pPr>
        <w:spacing w:before="1"/>
        <w:jc w:val="both"/>
        <w:rPr>
          <w:rFonts w:ascii="Arial" w:hAnsi="Arial" w:cs="Arial"/>
          <w:b/>
          <w:bCs/>
          <w:sz w:val="20"/>
          <w:szCs w:val="20"/>
        </w:rPr>
      </w:pPr>
      <w:r w:rsidRPr="00102C71">
        <w:rPr>
          <w:rFonts w:ascii="Arial" w:hAnsi="Arial" w:cs="Arial"/>
          <w:b/>
          <w:bCs/>
          <w:sz w:val="20"/>
          <w:szCs w:val="20"/>
        </w:rPr>
        <w:t xml:space="preserve">Table 1. Primer sequence used for Genotyping of TJM 2 </w:t>
      </w:r>
    </w:p>
    <w:p w14:paraId="5F88F68B" w14:textId="77777777" w:rsidR="001D53D6" w:rsidRPr="00102C71" w:rsidRDefault="00CD7A67" w:rsidP="00102C71">
      <w:pPr>
        <w:spacing w:before="1"/>
        <w:jc w:val="both"/>
        <w:rPr>
          <w:sz w:val="12"/>
          <w:szCs w:val="12"/>
        </w:rPr>
      </w:pPr>
      <w:r w:rsidRPr="00102C71">
        <w:rPr>
          <w:rFonts w:eastAsia="Calibri"/>
          <w:color w:val="000000"/>
          <w:sz w:val="12"/>
          <w:szCs w:val="12"/>
        </w:rPr>
        <w:t xml:space="preserve">            </w:t>
      </w:r>
    </w:p>
    <w:tbl>
      <w:tblPr>
        <w:tblW w:w="9296" w:type="dxa"/>
        <w:tblLayout w:type="fixed"/>
        <w:tblLook w:val="04A0" w:firstRow="1" w:lastRow="0" w:firstColumn="1" w:lastColumn="0" w:noHBand="0" w:noVBand="1"/>
      </w:tblPr>
      <w:tblGrid>
        <w:gridCol w:w="1531"/>
        <w:gridCol w:w="3555"/>
        <w:gridCol w:w="3460"/>
        <w:gridCol w:w="750"/>
      </w:tblGrid>
      <w:tr w:rsidR="001D53D6" w:rsidRPr="00636EC1" w14:paraId="0B0A5427" w14:textId="77777777" w:rsidTr="00102C71">
        <w:trPr>
          <w:trHeight w:val="43"/>
        </w:trPr>
        <w:tc>
          <w:tcPr>
            <w:tcW w:w="1531" w:type="dxa"/>
            <w:tcBorders>
              <w:top w:val="single" w:sz="4" w:space="0" w:color="auto"/>
              <w:left w:val="nil"/>
              <w:bottom w:val="single" w:sz="4" w:space="0" w:color="auto"/>
              <w:right w:val="nil"/>
            </w:tcBorders>
          </w:tcPr>
          <w:p w14:paraId="24670957" w14:textId="77777777" w:rsidR="001D53D6" w:rsidRPr="00102C71" w:rsidRDefault="00CD7A67" w:rsidP="00102C71">
            <w:pPr>
              <w:spacing w:before="1"/>
              <w:jc w:val="both"/>
              <w:rPr>
                <w:rFonts w:ascii="Arial" w:hAnsi="Arial" w:cs="Arial"/>
                <w:b/>
                <w:bCs/>
                <w:sz w:val="20"/>
                <w:szCs w:val="20"/>
              </w:rPr>
            </w:pPr>
            <w:r w:rsidRPr="00102C71">
              <w:rPr>
                <w:rFonts w:ascii="Arial" w:hAnsi="Arial" w:cs="Arial"/>
                <w:b/>
                <w:bCs/>
                <w:sz w:val="20"/>
                <w:szCs w:val="20"/>
              </w:rPr>
              <w:t>Primer name</w:t>
            </w:r>
          </w:p>
        </w:tc>
        <w:tc>
          <w:tcPr>
            <w:tcW w:w="3555" w:type="dxa"/>
            <w:tcBorders>
              <w:top w:val="single" w:sz="4" w:space="0" w:color="auto"/>
              <w:left w:val="nil"/>
              <w:bottom w:val="single" w:sz="4" w:space="0" w:color="auto"/>
              <w:right w:val="nil"/>
            </w:tcBorders>
          </w:tcPr>
          <w:p w14:paraId="1FDE1617" w14:textId="77777777" w:rsidR="001D53D6" w:rsidRPr="00102C71" w:rsidRDefault="00CD7A67" w:rsidP="00102C71">
            <w:pPr>
              <w:spacing w:before="1"/>
              <w:jc w:val="both"/>
              <w:rPr>
                <w:rFonts w:ascii="Arial" w:hAnsi="Arial" w:cs="Arial"/>
                <w:b/>
                <w:bCs/>
                <w:sz w:val="20"/>
                <w:szCs w:val="20"/>
              </w:rPr>
            </w:pPr>
            <w:r w:rsidRPr="00102C71">
              <w:rPr>
                <w:rFonts w:ascii="Arial" w:hAnsi="Arial" w:cs="Arial"/>
                <w:b/>
                <w:bCs/>
                <w:sz w:val="20"/>
                <w:szCs w:val="20"/>
              </w:rPr>
              <w:t xml:space="preserve">Forward primer </w:t>
            </w:r>
            <w:r w:rsidR="00C623EC" w:rsidRPr="00102C71">
              <w:rPr>
                <w:rFonts w:ascii="Arial" w:hAnsi="Arial" w:cs="Arial"/>
                <w:b/>
                <w:bCs/>
                <w:sz w:val="20"/>
                <w:szCs w:val="20"/>
              </w:rPr>
              <w:t>sequence (</w:t>
            </w:r>
            <w:r w:rsidRPr="00102C71">
              <w:rPr>
                <w:rFonts w:ascii="Arial" w:hAnsi="Arial" w:cs="Arial"/>
                <w:b/>
                <w:bCs/>
                <w:sz w:val="20"/>
                <w:szCs w:val="20"/>
              </w:rPr>
              <w:t>5’-3’)</w:t>
            </w:r>
          </w:p>
        </w:tc>
        <w:tc>
          <w:tcPr>
            <w:tcW w:w="3460" w:type="dxa"/>
            <w:tcBorders>
              <w:top w:val="single" w:sz="4" w:space="0" w:color="auto"/>
              <w:left w:val="nil"/>
              <w:bottom w:val="single" w:sz="4" w:space="0" w:color="auto"/>
              <w:right w:val="nil"/>
            </w:tcBorders>
          </w:tcPr>
          <w:p w14:paraId="26022EC6" w14:textId="77777777" w:rsidR="001D53D6" w:rsidRPr="00102C71" w:rsidRDefault="00CD7A67" w:rsidP="00102C71">
            <w:pPr>
              <w:spacing w:before="1"/>
              <w:jc w:val="both"/>
              <w:rPr>
                <w:rFonts w:ascii="Arial" w:hAnsi="Arial" w:cs="Arial"/>
                <w:b/>
                <w:bCs/>
                <w:sz w:val="20"/>
                <w:szCs w:val="20"/>
              </w:rPr>
            </w:pPr>
            <w:r w:rsidRPr="00102C71">
              <w:rPr>
                <w:rFonts w:ascii="Arial" w:hAnsi="Arial" w:cs="Arial"/>
                <w:b/>
                <w:bCs/>
                <w:sz w:val="20"/>
                <w:szCs w:val="20"/>
              </w:rPr>
              <w:t xml:space="preserve">Reverse primer </w:t>
            </w:r>
            <w:r w:rsidR="00C623EC" w:rsidRPr="00102C71">
              <w:rPr>
                <w:rFonts w:ascii="Arial" w:hAnsi="Arial" w:cs="Arial"/>
                <w:b/>
                <w:bCs/>
                <w:sz w:val="20"/>
                <w:szCs w:val="20"/>
              </w:rPr>
              <w:t>sequence (</w:t>
            </w:r>
            <w:r w:rsidRPr="00102C71">
              <w:rPr>
                <w:rFonts w:ascii="Arial" w:hAnsi="Arial" w:cs="Arial"/>
                <w:b/>
                <w:bCs/>
                <w:sz w:val="20"/>
                <w:szCs w:val="20"/>
              </w:rPr>
              <w:t>5’-3’)</w:t>
            </w:r>
          </w:p>
        </w:tc>
        <w:tc>
          <w:tcPr>
            <w:tcW w:w="750" w:type="dxa"/>
            <w:tcBorders>
              <w:top w:val="single" w:sz="4" w:space="0" w:color="auto"/>
              <w:left w:val="nil"/>
              <w:bottom w:val="single" w:sz="4" w:space="0" w:color="auto"/>
              <w:right w:val="nil"/>
            </w:tcBorders>
          </w:tcPr>
          <w:p w14:paraId="3CC9212B" w14:textId="77777777" w:rsidR="001D53D6" w:rsidRPr="00102C71" w:rsidRDefault="00CD7A67" w:rsidP="00102C71">
            <w:pPr>
              <w:spacing w:before="1"/>
              <w:jc w:val="both"/>
              <w:rPr>
                <w:rFonts w:ascii="Arial" w:hAnsi="Arial" w:cs="Arial"/>
                <w:b/>
                <w:bCs/>
                <w:sz w:val="20"/>
                <w:szCs w:val="20"/>
              </w:rPr>
            </w:pPr>
            <w:r w:rsidRPr="00102C71">
              <w:rPr>
                <w:rFonts w:ascii="Arial" w:hAnsi="Arial" w:cs="Arial"/>
                <w:b/>
                <w:bCs/>
                <w:sz w:val="20"/>
                <w:szCs w:val="20"/>
              </w:rPr>
              <w:t>Ta</w:t>
            </w:r>
          </w:p>
        </w:tc>
      </w:tr>
      <w:tr w:rsidR="001D53D6" w:rsidRPr="00636EC1" w14:paraId="779C77A6" w14:textId="77777777" w:rsidTr="00102C71">
        <w:trPr>
          <w:trHeight w:val="43"/>
        </w:trPr>
        <w:tc>
          <w:tcPr>
            <w:tcW w:w="1531" w:type="dxa"/>
            <w:tcBorders>
              <w:top w:val="single" w:sz="4" w:space="0" w:color="auto"/>
              <w:left w:val="nil"/>
              <w:bottom w:val="nil"/>
              <w:right w:val="nil"/>
            </w:tcBorders>
            <w:vAlign w:val="center"/>
          </w:tcPr>
          <w:p w14:paraId="264B145E" w14:textId="77777777"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Na10E02</w:t>
            </w:r>
          </w:p>
        </w:tc>
        <w:tc>
          <w:tcPr>
            <w:tcW w:w="3555" w:type="dxa"/>
            <w:tcBorders>
              <w:top w:val="single" w:sz="4" w:space="0" w:color="auto"/>
              <w:left w:val="nil"/>
              <w:bottom w:val="nil"/>
              <w:right w:val="nil"/>
            </w:tcBorders>
            <w:vAlign w:val="center"/>
          </w:tcPr>
          <w:p w14:paraId="29591678" w14:textId="77777777" w:rsidR="001D53D6" w:rsidRPr="00102C71" w:rsidRDefault="00CD7A67" w:rsidP="00102C71">
            <w:pPr>
              <w:adjustRightInd w:val="0"/>
              <w:spacing w:before="1"/>
              <w:jc w:val="both"/>
              <w:rPr>
                <w:rFonts w:ascii="Arial" w:hAnsi="Arial" w:cs="Arial"/>
                <w:sz w:val="20"/>
                <w:szCs w:val="20"/>
              </w:rPr>
            </w:pPr>
            <w:r w:rsidRPr="00102C71">
              <w:rPr>
                <w:rFonts w:ascii="Arial" w:hAnsi="Arial" w:cs="Arial"/>
                <w:sz w:val="20"/>
                <w:szCs w:val="20"/>
              </w:rPr>
              <w:t>TCGCGCATGTAATCAAAATC</w:t>
            </w:r>
          </w:p>
        </w:tc>
        <w:tc>
          <w:tcPr>
            <w:tcW w:w="3460" w:type="dxa"/>
            <w:tcBorders>
              <w:top w:val="single" w:sz="4" w:space="0" w:color="auto"/>
              <w:left w:val="nil"/>
              <w:bottom w:val="nil"/>
              <w:right w:val="nil"/>
            </w:tcBorders>
            <w:vAlign w:val="center"/>
          </w:tcPr>
          <w:p w14:paraId="59BFB589" w14:textId="77777777" w:rsidR="001D53D6" w:rsidRPr="00102C71" w:rsidRDefault="00CD7A67" w:rsidP="00102C71">
            <w:pPr>
              <w:adjustRightInd w:val="0"/>
              <w:spacing w:before="1"/>
              <w:jc w:val="both"/>
              <w:rPr>
                <w:rFonts w:ascii="Arial" w:hAnsi="Arial" w:cs="Arial"/>
                <w:sz w:val="20"/>
                <w:szCs w:val="20"/>
              </w:rPr>
            </w:pPr>
            <w:r w:rsidRPr="00102C71">
              <w:rPr>
                <w:rFonts w:ascii="Arial" w:hAnsi="Arial" w:cs="Arial"/>
                <w:sz w:val="20"/>
                <w:szCs w:val="20"/>
              </w:rPr>
              <w:t>TGTGACGCATCCGATCATAC</w:t>
            </w:r>
          </w:p>
        </w:tc>
        <w:tc>
          <w:tcPr>
            <w:tcW w:w="750" w:type="dxa"/>
            <w:tcBorders>
              <w:top w:val="single" w:sz="4" w:space="0" w:color="auto"/>
              <w:left w:val="nil"/>
              <w:bottom w:val="nil"/>
              <w:right w:val="nil"/>
            </w:tcBorders>
            <w:vAlign w:val="center"/>
          </w:tcPr>
          <w:p w14:paraId="2AA42E99" w14:textId="77777777"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55⁰C</w:t>
            </w:r>
          </w:p>
        </w:tc>
      </w:tr>
      <w:tr w:rsidR="001D53D6" w:rsidRPr="00636EC1" w14:paraId="6D499265" w14:textId="77777777" w:rsidTr="00102C71">
        <w:trPr>
          <w:trHeight w:val="53"/>
        </w:trPr>
        <w:tc>
          <w:tcPr>
            <w:tcW w:w="1531" w:type="dxa"/>
            <w:tcBorders>
              <w:top w:val="nil"/>
              <w:left w:val="nil"/>
              <w:bottom w:val="nil"/>
              <w:right w:val="nil"/>
            </w:tcBorders>
            <w:vAlign w:val="center"/>
          </w:tcPr>
          <w:p w14:paraId="48A713DD" w14:textId="77777777"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Na10F06</w:t>
            </w:r>
          </w:p>
        </w:tc>
        <w:tc>
          <w:tcPr>
            <w:tcW w:w="3555" w:type="dxa"/>
            <w:tcBorders>
              <w:top w:val="nil"/>
              <w:left w:val="nil"/>
              <w:bottom w:val="nil"/>
              <w:right w:val="nil"/>
            </w:tcBorders>
            <w:vAlign w:val="center"/>
          </w:tcPr>
          <w:p w14:paraId="4CB1E92A" w14:textId="77777777" w:rsidR="001D53D6" w:rsidRPr="00102C71" w:rsidRDefault="00CD7A67" w:rsidP="00102C71">
            <w:pPr>
              <w:adjustRightInd w:val="0"/>
              <w:spacing w:before="1"/>
              <w:jc w:val="both"/>
              <w:rPr>
                <w:rFonts w:ascii="Arial" w:hAnsi="Arial" w:cs="Arial"/>
                <w:sz w:val="20"/>
                <w:szCs w:val="20"/>
              </w:rPr>
            </w:pPr>
            <w:r w:rsidRPr="00102C71">
              <w:rPr>
                <w:rFonts w:ascii="Arial" w:hAnsi="Arial" w:cs="Arial"/>
                <w:sz w:val="20"/>
                <w:szCs w:val="20"/>
              </w:rPr>
              <w:t>CTCTTCGGTTCGATCCTCG</w:t>
            </w:r>
          </w:p>
        </w:tc>
        <w:tc>
          <w:tcPr>
            <w:tcW w:w="3460" w:type="dxa"/>
            <w:tcBorders>
              <w:top w:val="nil"/>
              <w:left w:val="nil"/>
              <w:bottom w:val="nil"/>
              <w:right w:val="nil"/>
            </w:tcBorders>
            <w:vAlign w:val="center"/>
          </w:tcPr>
          <w:p w14:paraId="604ACEF7" w14:textId="77777777" w:rsidR="001D53D6" w:rsidRPr="00102C71" w:rsidRDefault="00CD7A67" w:rsidP="00102C71">
            <w:pPr>
              <w:adjustRightInd w:val="0"/>
              <w:spacing w:before="1"/>
              <w:jc w:val="both"/>
              <w:rPr>
                <w:rFonts w:ascii="Arial" w:hAnsi="Arial" w:cs="Arial"/>
                <w:sz w:val="20"/>
                <w:szCs w:val="20"/>
              </w:rPr>
            </w:pPr>
            <w:r w:rsidRPr="00102C71">
              <w:rPr>
                <w:rFonts w:ascii="Arial" w:hAnsi="Arial" w:cs="Arial"/>
                <w:sz w:val="20"/>
                <w:szCs w:val="20"/>
              </w:rPr>
              <w:t>TTTTTAACAGGAACGGTGGC</w:t>
            </w:r>
          </w:p>
        </w:tc>
        <w:tc>
          <w:tcPr>
            <w:tcW w:w="750" w:type="dxa"/>
            <w:tcBorders>
              <w:top w:val="nil"/>
              <w:left w:val="nil"/>
              <w:bottom w:val="nil"/>
              <w:right w:val="nil"/>
            </w:tcBorders>
            <w:vAlign w:val="center"/>
          </w:tcPr>
          <w:p w14:paraId="30F2CA59" w14:textId="77777777"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55⁰C</w:t>
            </w:r>
          </w:p>
        </w:tc>
      </w:tr>
      <w:tr w:rsidR="001D53D6" w:rsidRPr="00636EC1" w14:paraId="7437B0A9" w14:textId="77777777" w:rsidTr="00102C71">
        <w:trPr>
          <w:trHeight w:val="53"/>
        </w:trPr>
        <w:tc>
          <w:tcPr>
            <w:tcW w:w="1531" w:type="dxa"/>
            <w:tcBorders>
              <w:top w:val="nil"/>
              <w:left w:val="nil"/>
              <w:bottom w:val="single" w:sz="4" w:space="0" w:color="auto"/>
              <w:right w:val="nil"/>
            </w:tcBorders>
            <w:vAlign w:val="center"/>
          </w:tcPr>
          <w:p w14:paraId="3A821345" w14:textId="77777777"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Ni2A08</w:t>
            </w:r>
          </w:p>
        </w:tc>
        <w:tc>
          <w:tcPr>
            <w:tcW w:w="3555" w:type="dxa"/>
            <w:tcBorders>
              <w:top w:val="nil"/>
              <w:left w:val="nil"/>
              <w:bottom w:val="single" w:sz="4" w:space="0" w:color="auto"/>
              <w:right w:val="nil"/>
            </w:tcBorders>
            <w:vAlign w:val="center"/>
          </w:tcPr>
          <w:p w14:paraId="2B2A0B2B" w14:textId="77777777"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AGAATTGGGATTTTCATTGAC</w:t>
            </w:r>
          </w:p>
        </w:tc>
        <w:tc>
          <w:tcPr>
            <w:tcW w:w="3460" w:type="dxa"/>
            <w:tcBorders>
              <w:top w:val="nil"/>
              <w:left w:val="nil"/>
              <w:bottom w:val="single" w:sz="4" w:space="0" w:color="auto"/>
              <w:right w:val="nil"/>
            </w:tcBorders>
            <w:vAlign w:val="center"/>
          </w:tcPr>
          <w:p w14:paraId="06FB46F1" w14:textId="77777777"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TCGTCTTCCAGCTTTCGTTT</w:t>
            </w:r>
          </w:p>
        </w:tc>
        <w:tc>
          <w:tcPr>
            <w:tcW w:w="750" w:type="dxa"/>
            <w:tcBorders>
              <w:top w:val="nil"/>
              <w:left w:val="nil"/>
              <w:bottom w:val="single" w:sz="4" w:space="0" w:color="auto"/>
              <w:right w:val="nil"/>
            </w:tcBorders>
            <w:vAlign w:val="center"/>
          </w:tcPr>
          <w:p w14:paraId="70DD489D" w14:textId="77777777"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55⁰C</w:t>
            </w:r>
          </w:p>
        </w:tc>
      </w:tr>
    </w:tbl>
    <w:p w14:paraId="17812687" w14:textId="77777777" w:rsidR="001D53D6" w:rsidRPr="00102C71" w:rsidRDefault="00CD7A67" w:rsidP="00636EC1">
      <w:pPr>
        <w:spacing w:before="1"/>
        <w:ind w:right="350"/>
        <w:jc w:val="both"/>
        <w:rPr>
          <w:b/>
          <w:bCs/>
          <w:sz w:val="12"/>
          <w:szCs w:val="12"/>
        </w:rPr>
      </w:pPr>
      <w:r w:rsidRPr="00636EC1">
        <w:rPr>
          <w:b/>
          <w:bCs/>
          <w:sz w:val="24"/>
          <w:szCs w:val="24"/>
        </w:rPr>
        <w:t xml:space="preserve"> </w:t>
      </w:r>
    </w:p>
    <w:p w14:paraId="50AFC882" w14:textId="77777777" w:rsidR="001D53D6" w:rsidRPr="00102C71" w:rsidRDefault="00102C71" w:rsidP="00102C71">
      <w:pPr>
        <w:pStyle w:val="ListParagraph"/>
        <w:numPr>
          <w:ilvl w:val="0"/>
          <w:numId w:val="2"/>
        </w:numPr>
        <w:spacing w:before="1"/>
        <w:ind w:left="284" w:right="350" w:hanging="284"/>
        <w:rPr>
          <w:rFonts w:ascii="Arial" w:hAnsi="Arial" w:cs="Arial"/>
          <w:b/>
          <w:bCs/>
        </w:rPr>
      </w:pPr>
      <w:r w:rsidRPr="00102C71">
        <w:rPr>
          <w:rFonts w:ascii="Arial" w:hAnsi="Arial" w:cs="Arial"/>
          <w:b/>
          <w:bCs/>
        </w:rPr>
        <w:t>RESULT AND DISCUSSION</w:t>
      </w:r>
    </w:p>
    <w:p w14:paraId="02ABF74D" w14:textId="77777777" w:rsidR="001D53D6" w:rsidRPr="00102C71" w:rsidRDefault="00102C71" w:rsidP="00102C71">
      <w:pPr>
        <w:spacing w:before="1"/>
        <w:jc w:val="both"/>
        <w:rPr>
          <w:rFonts w:ascii="Arial" w:hAnsi="Arial" w:cs="Arial"/>
          <w:b/>
          <w:bCs/>
          <w:sz w:val="20"/>
          <w:szCs w:val="20"/>
        </w:rPr>
      </w:pPr>
      <w:r>
        <w:rPr>
          <w:rFonts w:ascii="Arial" w:hAnsi="Arial" w:cs="Arial"/>
          <w:b/>
          <w:bCs/>
          <w:sz w:val="20"/>
          <w:szCs w:val="20"/>
        </w:rPr>
        <w:t xml:space="preserve">3.1 </w:t>
      </w:r>
      <w:r w:rsidR="00CD7A67" w:rsidRPr="00102C71">
        <w:rPr>
          <w:rFonts w:ascii="Arial" w:hAnsi="Arial" w:cs="Arial"/>
          <w:b/>
          <w:bCs/>
          <w:sz w:val="20"/>
          <w:szCs w:val="20"/>
        </w:rPr>
        <w:t>Yield performance evaluation</w:t>
      </w:r>
    </w:p>
    <w:p w14:paraId="1A3AF0CF" w14:textId="77777777"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A field evaluation was conducted during Rabi 2015–16 at Sri Ganganagar, Rajasthan (AICRP- Zone-II) to assess the performance of the mustard variety TJM 2 (TM 267-3) in comparison to the national check Kranti and the zonal check RGN 229 under timely sown conditions. The results depicted that TJM 2 recorded highest seed yield of 2724 kg/ha and the percent increase in seed yield of TJM 2 over Kranti and RGN 229 was 10.24% and 9.53%, respectively.  The oil yield of TJM 2 was 1100 kg/ha which was 9.70</w:t>
      </w:r>
      <w:r w:rsidR="00C623EC" w:rsidRPr="00102C71">
        <w:rPr>
          <w:rFonts w:ascii="Arial" w:hAnsi="Arial" w:cs="Arial"/>
          <w:sz w:val="20"/>
          <w:szCs w:val="20"/>
        </w:rPr>
        <w:t>% more</w:t>
      </w:r>
      <w:r w:rsidRPr="00102C71">
        <w:rPr>
          <w:rFonts w:ascii="Arial" w:hAnsi="Arial" w:cs="Arial"/>
          <w:sz w:val="20"/>
          <w:szCs w:val="20"/>
        </w:rPr>
        <w:t xml:space="preserve"> over Kranti and 10.90% over RGN 229 (Table1).</w:t>
      </w:r>
    </w:p>
    <w:p w14:paraId="6234F2A4" w14:textId="77777777" w:rsidR="001D53D6" w:rsidRPr="00102C71" w:rsidRDefault="00CD7A67" w:rsidP="00102C71">
      <w:pPr>
        <w:spacing w:before="1"/>
        <w:jc w:val="both"/>
        <w:rPr>
          <w:rFonts w:ascii="Arial" w:hAnsi="Arial" w:cs="Arial"/>
          <w:sz w:val="12"/>
          <w:szCs w:val="12"/>
        </w:rPr>
      </w:pPr>
      <w:r w:rsidRPr="00102C71">
        <w:rPr>
          <w:rFonts w:ascii="Arial" w:hAnsi="Arial" w:cs="Arial"/>
          <w:sz w:val="20"/>
          <w:szCs w:val="20"/>
        </w:rPr>
        <w:t xml:space="preserve"> </w:t>
      </w:r>
    </w:p>
    <w:p w14:paraId="244D6C53" w14:textId="77777777" w:rsidR="001D53D6" w:rsidRDefault="00CD7A67" w:rsidP="00102C71">
      <w:pPr>
        <w:spacing w:before="1"/>
        <w:jc w:val="both"/>
        <w:rPr>
          <w:rFonts w:ascii="Arial" w:hAnsi="Arial" w:cs="Arial"/>
          <w:b/>
          <w:bCs/>
          <w:sz w:val="20"/>
          <w:szCs w:val="20"/>
        </w:rPr>
      </w:pPr>
      <w:r w:rsidRPr="00102C71">
        <w:rPr>
          <w:rFonts w:ascii="Arial" w:hAnsi="Arial" w:cs="Arial"/>
          <w:b/>
          <w:bCs/>
          <w:sz w:val="20"/>
          <w:szCs w:val="20"/>
        </w:rPr>
        <w:t>Table 2: Performance of TJM 2 for seed yield and oil yield in IVT-Timely sown, Zone-II (Sri-</w:t>
      </w:r>
      <w:proofErr w:type="spellStart"/>
      <w:r w:rsidRPr="00102C71">
        <w:rPr>
          <w:rFonts w:ascii="Arial" w:hAnsi="Arial" w:cs="Arial"/>
          <w:b/>
          <w:bCs/>
          <w:sz w:val="20"/>
          <w:szCs w:val="20"/>
        </w:rPr>
        <w:t>ganganagar</w:t>
      </w:r>
      <w:proofErr w:type="spellEnd"/>
      <w:r w:rsidRPr="00102C71">
        <w:rPr>
          <w:rFonts w:ascii="Arial" w:hAnsi="Arial" w:cs="Arial"/>
          <w:b/>
          <w:bCs/>
          <w:sz w:val="20"/>
          <w:szCs w:val="20"/>
        </w:rPr>
        <w:t>, Rajasthan), during Rabi 2015-16</w:t>
      </w:r>
      <w:r w:rsidR="00462223">
        <w:rPr>
          <w:rFonts w:ascii="Arial" w:hAnsi="Arial" w:cs="Arial"/>
          <w:b/>
          <w:bCs/>
          <w:sz w:val="20"/>
          <w:szCs w:val="20"/>
        </w:rPr>
        <w:t xml:space="preserve"> (Annual Report, 2016, AICRP on Rapeseed and Mustard) [1]</w:t>
      </w:r>
    </w:p>
    <w:p w14:paraId="49417176" w14:textId="77777777" w:rsidR="00102C71" w:rsidRPr="00102C71" w:rsidRDefault="00102C71" w:rsidP="00102C71">
      <w:pPr>
        <w:spacing w:before="1"/>
        <w:jc w:val="both"/>
        <w:rPr>
          <w:rFonts w:ascii="Arial" w:hAnsi="Arial" w:cs="Arial"/>
          <w:b/>
          <w:bCs/>
          <w:sz w:val="12"/>
          <w:szCs w:val="12"/>
        </w:rPr>
      </w:pP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036"/>
        <w:gridCol w:w="1541"/>
        <w:gridCol w:w="1541"/>
        <w:gridCol w:w="1541"/>
        <w:gridCol w:w="1537"/>
      </w:tblGrid>
      <w:tr w:rsidR="001D53D6" w:rsidRPr="00636EC1" w14:paraId="71834FAE" w14:textId="77777777" w:rsidTr="00C623EC">
        <w:trPr>
          <w:cantSplit/>
          <w:trHeight w:val="257"/>
        </w:trPr>
        <w:tc>
          <w:tcPr>
            <w:tcW w:w="705" w:type="dxa"/>
            <w:tcBorders>
              <w:top w:val="single" w:sz="4" w:space="0" w:color="auto"/>
              <w:left w:val="single" w:sz="4" w:space="0" w:color="auto"/>
              <w:bottom w:val="single" w:sz="4" w:space="0" w:color="auto"/>
              <w:right w:val="single" w:sz="4" w:space="0" w:color="auto"/>
            </w:tcBorders>
            <w:vAlign w:val="center"/>
          </w:tcPr>
          <w:p w14:paraId="6EAA9661" w14:textId="77777777" w:rsidR="001D53D6" w:rsidRPr="00102C71" w:rsidRDefault="00CD7A67" w:rsidP="00636EC1">
            <w:pPr>
              <w:spacing w:before="60" w:after="60"/>
              <w:ind w:left="-90" w:right="-108"/>
              <w:jc w:val="center"/>
              <w:rPr>
                <w:rFonts w:ascii="Arial" w:hAnsi="Arial" w:cs="Arial"/>
                <w:b/>
                <w:bCs/>
                <w:sz w:val="20"/>
                <w:szCs w:val="20"/>
              </w:rPr>
            </w:pPr>
            <w:r w:rsidRPr="00102C71">
              <w:rPr>
                <w:rFonts w:ascii="Arial" w:hAnsi="Arial" w:cs="Arial"/>
                <w:b/>
                <w:bCs/>
                <w:sz w:val="20"/>
                <w:szCs w:val="20"/>
              </w:rPr>
              <w:t>S. No.</w:t>
            </w:r>
          </w:p>
        </w:tc>
        <w:tc>
          <w:tcPr>
            <w:tcW w:w="2036" w:type="dxa"/>
            <w:tcBorders>
              <w:top w:val="single" w:sz="4" w:space="0" w:color="auto"/>
              <w:left w:val="nil"/>
              <w:bottom w:val="single" w:sz="4" w:space="0" w:color="auto"/>
              <w:right w:val="single" w:sz="4" w:space="0" w:color="auto"/>
            </w:tcBorders>
            <w:vAlign w:val="center"/>
          </w:tcPr>
          <w:p w14:paraId="2157F144" w14:textId="77777777" w:rsidR="001D53D6" w:rsidRPr="00102C71" w:rsidRDefault="00CD7A67" w:rsidP="00636EC1">
            <w:pPr>
              <w:spacing w:before="60" w:after="60"/>
              <w:ind w:left="-90" w:right="-108"/>
              <w:jc w:val="center"/>
              <w:rPr>
                <w:rFonts w:ascii="Arial" w:hAnsi="Arial" w:cs="Arial"/>
                <w:b/>
                <w:bCs/>
                <w:sz w:val="20"/>
                <w:szCs w:val="20"/>
              </w:rPr>
            </w:pPr>
            <w:r w:rsidRPr="00102C71">
              <w:rPr>
                <w:rFonts w:ascii="Arial" w:hAnsi="Arial" w:cs="Arial"/>
                <w:b/>
                <w:bCs/>
                <w:sz w:val="20"/>
                <w:szCs w:val="20"/>
              </w:rPr>
              <w:t>Location</w:t>
            </w:r>
          </w:p>
        </w:tc>
        <w:tc>
          <w:tcPr>
            <w:tcW w:w="1541" w:type="dxa"/>
            <w:tcBorders>
              <w:top w:val="single" w:sz="4" w:space="0" w:color="auto"/>
              <w:left w:val="nil"/>
              <w:bottom w:val="single" w:sz="4" w:space="0" w:color="auto"/>
              <w:right w:val="single" w:sz="4" w:space="0" w:color="auto"/>
            </w:tcBorders>
          </w:tcPr>
          <w:p w14:paraId="45CF7214" w14:textId="77777777" w:rsidR="001D53D6" w:rsidRPr="00102C71" w:rsidRDefault="00CD7A67" w:rsidP="00636EC1">
            <w:pPr>
              <w:spacing w:before="60" w:after="60"/>
              <w:ind w:left="-90" w:right="-108"/>
              <w:jc w:val="center"/>
              <w:rPr>
                <w:rFonts w:ascii="Arial" w:hAnsi="Arial" w:cs="Arial"/>
                <w:b/>
                <w:bCs/>
                <w:sz w:val="20"/>
                <w:szCs w:val="20"/>
              </w:rPr>
            </w:pPr>
            <w:r w:rsidRPr="00102C71">
              <w:rPr>
                <w:rFonts w:ascii="Arial" w:hAnsi="Arial" w:cs="Arial"/>
                <w:b/>
                <w:bCs/>
                <w:sz w:val="20"/>
                <w:szCs w:val="20"/>
              </w:rPr>
              <w:t>Seed Yield. (Kg/ha)</w:t>
            </w:r>
          </w:p>
        </w:tc>
        <w:tc>
          <w:tcPr>
            <w:tcW w:w="1541" w:type="dxa"/>
            <w:tcBorders>
              <w:top w:val="single" w:sz="4" w:space="0" w:color="auto"/>
              <w:left w:val="nil"/>
              <w:bottom w:val="single" w:sz="4" w:space="0" w:color="auto"/>
              <w:right w:val="single" w:sz="4" w:space="0" w:color="auto"/>
            </w:tcBorders>
          </w:tcPr>
          <w:p w14:paraId="425841D5" w14:textId="77777777" w:rsidR="001D53D6" w:rsidRPr="00102C71" w:rsidRDefault="00CD7A67" w:rsidP="00636EC1">
            <w:pPr>
              <w:spacing w:before="60" w:after="60"/>
              <w:ind w:left="-90" w:right="-108"/>
              <w:jc w:val="center"/>
              <w:rPr>
                <w:rFonts w:ascii="Arial" w:hAnsi="Arial" w:cs="Arial"/>
                <w:b/>
                <w:bCs/>
                <w:sz w:val="20"/>
                <w:szCs w:val="20"/>
              </w:rPr>
            </w:pPr>
            <w:r w:rsidRPr="00102C71">
              <w:rPr>
                <w:rFonts w:ascii="Arial" w:hAnsi="Arial" w:cs="Arial"/>
                <w:b/>
                <w:bCs/>
                <w:sz w:val="20"/>
                <w:szCs w:val="20"/>
              </w:rPr>
              <w:t xml:space="preserve">% increase over checks </w:t>
            </w:r>
          </w:p>
        </w:tc>
        <w:tc>
          <w:tcPr>
            <w:tcW w:w="1541" w:type="dxa"/>
            <w:tcBorders>
              <w:top w:val="single" w:sz="4" w:space="0" w:color="auto"/>
              <w:left w:val="nil"/>
              <w:bottom w:val="single" w:sz="4" w:space="0" w:color="auto"/>
              <w:right w:val="single" w:sz="4" w:space="0" w:color="auto"/>
            </w:tcBorders>
          </w:tcPr>
          <w:p w14:paraId="4EE256AE" w14:textId="77777777" w:rsidR="001D53D6" w:rsidRPr="00102C71" w:rsidRDefault="00CD7A67" w:rsidP="00636EC1">
            <w:pPr>
              <w:spacing w:before="60" w:after="60"/>
              <w:ind w:left="-90" w:right="-108"/>
              <w:jc w:val="center"/>
              <w:rPr>
                <w:rFonts w:ascii="Arial" w:hAnsi="Arial" w:cs="Arial"/>
                <w:b/>
                <w:bCs/>
                <w:sz w:val="20"/>
                <w:szCs w:val="20"/>
              </w:rPr>
            </w:pPr>
            <w:r w:rsidRPr="00102C71">
              <w:rPr>
                <w:rFonts w:ascii="Arial" w:hAnsi="Arial" w:cs="Arial"/>
                <w:b/>
                <w:bCs/>
                <w:sz w:val="20"/>
                <w:szCs w:val="20"/>
              </w:rPr>
              <w:t>Oil Yield. (Kg/ha)</w:t>
            </w:r>
          </w:p>
        </w:tc>
        <w:tc>
          <w:tcPr>
            <w:tcW w:w="1537" w:type="dxa"/>
            <w:tcBorders>
              <w:top w:val="single" w:sz="4" w:space="0" w:color="auto"/>
              <w:left w:val="nil"/>
              <w:bottom w:val="single" w:sz="4" w:space="0" w:color="auto"/>
              <w:right w:val="single" w:sz="4" w:space="0" w:color="auto"/>
            </w:tcBorders>
          </w:tcPr>
          <w:p w14:paraId="5C2423EE" w14:textId="77777777" w:rsidR="001D53D6" w:rsidRPr="00102C71" w:rsidRDefault="00CD7A67" w:rsidP="00636EC1">
            <w:pPr>
              <w:spacing w:before="60" w:after="60"/>
              <w:ind w:left="-90" w:right="-108"/>
              <w:jc w:val="center"/>
              <w:rPr>
                <w:rFonts w:ascii="Arial" w:hAnsi="Arial" w:cs="Arial"/>
                <w:b/>
                <w:bCs/>
                <w:sz w:val="20"/>
                <w:szCs w:val="20"/>
              </w:rPr>
            </w:pPr>
            <w:r w:rsidRPr="00102C71">
              <w:rPr>
                <w:rFonts w:ascii="Arial" w:hAnsi="Arial" w:cs="Arial"/>
                <w:b/>
                <w:bCs/>
                <w:sz w:val="20"/>
                <w:szCs w:val="20"/>
              </w:rPr>
              <w:t xml:space="preserve">% increase over checks </w:t>
            </w:r>
          </w:p>
        </w:tc>
      </w:tr>
      <w:tr w:rsidR="001D53D6" w:rsidRPr="00636EC1" w14:paraId="75F50E9E" w14:textId="77777777" w:rsidTr="00C623EC">
        <w:trPr>
          <w:trHeight w:val="146"/>
        </w:trPr>
        <w:tc>
          <w:tcPr>
            <w:tcW w:w="705" w:type="dxa"/>
            <w:tcBorders>
              <w:top w:val="single" w:sz="4" w:space="0" w:color="auto"/>
              <w:left w:val="single" w:sz="4" w:space="0" w:color="auto"/>
              <w:bottom w:val="single" w:sz="4" w:space="0" w:color="auto"/>
              <w:right w:val="single" w:sz="4" w:space="0" w:color="auto"/>
            </w:tcBorders>
          </w:tcPr>
          <w:p w14:paraId="5594A778" w14:textId="77777777" w:rsidR="001D53D6" w:rsidRPr="00102C71" w:rsidRDefault="00CD7A67" w:rsidP="00636EC1">
            <w:pPr>
              <w:spacing w:before="60" w:after="60"/>
              <w:jc w:val="center"/>
              <w:rPr>
                <w:rFonts w:ascii="Arial" w:hAnsi="Arial" w:cs="Arial"/>
                <w:bCs/>
                <w:sz w:val="20"/>
                <w:szCs w:val="20"/>
              </w:rPr>
            </w:pPr>
            <w:r w:rsidRPr="00102C71">
              <w:rPr>
                <w:rFonts w:ascii="Arial" w:hAnsi="Arial" w:cs="Arial"/>
                <w:bCs/>
                <w:sz w:val="20"/>
                <w:szCs w:val="20"/>
              </w:rPr>
              <w:t>1.</w:t>
            </w:r>
          </w:p>
        </w:tc>
        <w:tc>
          <w:tcPr>
            <w:tcW w:w="2036" w:type="dxa"/>
            <w:tcBorders>
              <w:top w:val="single" w:sz="4" w:space="0" w:color="auto"/>
              <w:left w:val="nil"/>
              <w:bottom w:val="single" w:sz="4" w:space="0" w:color="auto"/>
              <w:right w:val="single" w:sz="4" w:space="0" w:color="auto"/>
            </w:tcBorders>
          </w:tcPr>
          <w:p w14:paraId="42E977BE" w14:textId="77777777" w:rsidR="001D53D6" w:rsidRPr="00102C71" w:rsidRDefault="00CD7A67" w:rsidP="00636EC1">
            <w:pPr>
              <w:spacing w:before="60" w:after="60"/>
              <w:rPr>
                <w:rFonts w:ascii="Arial" w:hAnsi="Arial" w:cs="Arial"/>
                <w:bCs/>
                <w:sz w:val="20"/>
                <w:szCs w:val="20"/>
              </w:rPr>
            </w:pPr>
            <w:r w:rsidRPr="00102C71">
              <w:rPr>
                <w:rFonts w:ascii="Arial" w:hAnsi="Arial" w:cs="Arial"/>
                <w:bCs/>
                <w:sz w:val="20"/>
                <w:szCs w:val="20"/>
              </w:rPr>
              <w:t>TJM 2 (TM 267-3)</w:t>
            </w:r>
          </w:p>
        </w:tc>
        <w:tc>
          <w:tcPr>
            <w:tcW w:w="1541" w:type="dxa"/>
            <w:tcBorders>
              <w:top w:val="single" w:sz="4" w:space="0" w:color="auto"/>
              <w:left w:val="nil"/>
              <w:bottom w:val="single" w:sz="4" w:space="0" w:color="auto"/>
              <w:right w:val="single" w:sz="4" w:space="0" w:color="auto"/>
            </w:tcBorders>
          </w:tcPr>
          <w:p w14:paraId="11A38300" w14:textId="77777777" w:rsidR="001D53D6" w:rsidRPr="00102C71" w:rsidRDefault="00CD7A67" w:rsidP="00636EC1">
            <w:pPr>
              <w:spacing w:before="60" w:after="60"/>
              <w:jc w:val="center"/>
              <w:rPr>
                <w:rFonts w:ascii="Arial" w:hAnsi="Arial" w:cs="Arial"/>
                <w:b/>
                <w:bCs/>
                <w:sz w:val="20"/>
                <w:szCs w:val="20"/>
              </w:rPr>
            </w:pPr>
            <w:r w:rsidRPr="00102C71">
              <w:rPr>
                <w:rFonts w:ascii="Arial" w:hAnsi="Arial" w:cs="Arial"/>
                <w:b/>
                <w:bCs/>
                <w:sz w:val="20"/>
                <w:szCs w:val="20"/>
              </w:rPr>
              <w:t>2724</w:t>
            </w:r>
          </w:p>
        </w:tc>
        <w:tc>
          <w:tcPr>
            <w:tcW w:w="1541" w:type="dxa"/>
            <w:tcBorders>
              <w:top w:val="single" w:sz="4" w:space="0" w:color="auto"/>
              <w:left w:val="nil"/>
              <w:bottom w:val="single" w:sz="4" w:space="0" w:color="auto"/>
              <w:right w:val="single" w:sz="4" w:space="0" w:color="auto"/>
            </w:tcBorders>
          </w:tcPr>
          <w:p w14:paraId="48E55BB6" w14:textId="77777777" w:rsidR="001D53D6" w:rsidRPr="00102C71" w:rsidRDefault="00C623EC" w:rsidP="00636EC1">
            <w:pPr>
              <w:spacing w:before="60" w:after="60"/>
              <w:jc w:val="center"/>
              <w:rPr>
                <w:rFonts w:ascii="Arial" w:hAnsi="Arial" w:cs="Arial"/>
                <w:bCs/>
                <w:sz w:val="20"/>
                <w:szCs w:val="20"/>
              </w:rPr>
            </w:pPr>
            <w:r w:rsidRPr="00102C71">
              <w:rPr>
                <w:rFonts w:ascii="Arial" w:hAnsi="Arial" w:cs="Arial"/>
                <w:bCs/>
                <w:sz w:val="20"/>
                <w:szCs w:val="20"/>
              </w:rPr>
              <w:t>-</w:t>
            </w:r>
          </w:p>
        </w:tc>
        <w:tc>
          <w:tcPr>
            <w:tcW w:w="1541" w:type="dxa"/>
            <w:tcBorders>
              <w:top w:val="single" w:sz="4" w:space="0" w:color="auto"/>
              <w:left w:val="nil"/>
              <w:bottom w:val="single" w:sz="4" w:space="0" w:color="auto"/>
              <w:right w:val="single" w:sz="4" w:space="0" w:color="auto"/>
            </w:tcBorders>
          </w:tcPr>
          <w:p w14:paraId="21FC1E40" w14:textId="77777777" w:rsidR="001D53D6" w:rsidRPr="00102C71" w:rsidRDefault="00CD7A67" w:rsidP="00636EC1">
            <w:pPr>
              <w:spacing w:before="60" w:after="60"/>
              <w:jc w:val="center"/>
              <w:rPr>
                <w:rFonts w:ascii="Arial" w:hAnsi="Arial" w:cs="Arial"/>
                <w:bCs/>
                <w:sz w:val="20"/>
                <w:szCs w:val="20"/>
              </w:rPr>
            </w:pPr>
            <w:r w:rsidRPr="00102C71">
              <w:rPr>
                <w:rFonts w:ascii="Arial" w:hAnsi="Arial" w:cs="Arial"/>
                <w:bCs/>
                <w:sz w:val="20"/>
                <w:szCs w:val="20"/>
              </w:rPr>
              <w:t>1100</w:t>
            </w:r>
          </w:p>
        </w:tc>
        <w:tc>
          <w:tcPr>
            <w:tcW w:w="1537" w:type="dxa"/>
            <w:tcBorders>
              <w:top w:val="single" w:sz="4" w:space="0" w:color="auto"/>
              <w:left w:val="nil"/>
              <w:bottom w:val="single" w:sz="4" w:space="0" w:color="auto"/>
              <w:right w:val="single" w:sz="4" w:space="0" w:color="auto"/>
            </w:tcBorders>
          </w:tcPr>
          <w:p w14:paraId="60213B84" w14:textId="77777777" w:rsidR="001D53D6" w:rsidRPr="00102C71" w:rsidRDefault="00C623EC" w:rsidP="00636EC1">
            <w:pPr>
              <w:spacing w:before="60" w:after="60"/>
              <w:jc w:val="center"/>
              <w:rPr>
                <w:rFonts w:ascii="Arial" w:hAnsi="Arial" w:cs="Arial"/>
                <w:bCs/>
                <w:sz w:val="20"/>
                <w:szCs w:val="20"/>
              </w:rPr>
            </w:pPr>
            <w:r w:rsidRPr="00102C71">
              <w:rPr>
                <w:rFonts w:ascii="Arial" w:hAnsi="Arial" w:cs="Arial"/>
                <w:bCs/>
                <w:sz w:val="20"/>
                <w:szCs w:val="20"/>
              </w:rPr>
              <w:t>-</w:t>
            </w:r>
          </w:p>
        </w:tc>
      </w:tr>
      <w:tr w:rsidR="001D53D6" w:rsidRPr="00636EC1" w14:paraId="5758DF32" w14:textId="77777777" w:rsidTr="00C623EC">
        <w:trPr>
          <w:trHeight w:val="151"/>
        </w:trPr>
        <w:tc>
          <w:tcPr>
            <w:tcW w:w="705" w:type="dxa"/>
            <w:tcBorders>
              <w:top w:val="single" w:sz="4" w:space="0" w:color="auto"/>
              <w:left w:val="single" w:sz="4" w:space="0" w:color="auto"/>
              <w:bottom w:val="single" w:sz="4" w:space="0" w:color="auto"/>
              <w:right w:val="single" w:sz="4" w:space="0" w:color="auto"/>
            </w:tcBorders>
          </w:tcPr>
          <w:p w14:paraId="553EB12B" w14:textId="77777777" w:rsidR="001D53D6" w:rsidRPr="00102C71" w:rsidRDefault="00CD7A67" w:rsidP="00636EC1">
            <w:pPr>
              <w:spacing w:before="60" w:after="60"/>
              <w:jc w:val="center"/>
              <w:rPr>
                <w:rFonts w:ascii="Arial" w:hAnsi="Arial" w:cs="Arial"/>
                <w:bCs/>
                <w:sz w:val="20"/>
                <w:szCs w:val="20"/>
              </w:rPr>
            </w:pPr>
            <w:r w:rsidRPr="00102C71">
              <w:rPr>
                <w:rFonts w:ascii="Arial" w:hAnsi="Arial" w:cs="Arial"/>
                <w:bCs/>
                <w:sz w:val="20"/>
                <w:szCs w:val="20"/>
              </w:rPr>
              <w:t>2.</w:t>
            </w:r>
          </w:p>
        </w:tc>
        <w:tc>
          <w:tcPr>
            <w:tcW w:w="2036" w:type="dxa"/>
            <w:tcBorders>
              <w:top w:val="single" w:sz="4" w:space="0" w:color="auto"/>
              <w:left w:val="nil"/>
              <w:bottom w:val="single" w:sz="4" w:space="0" w:color="auto"/>
              <w:right w:val="single" w:sz="4" w:space="0" w:color="auto"/>
            </w:tcBorders>
          </w:tcPr>
          <w:p w14:paraId="611F9C81" w14:textId="77777777" w:rsidR="001D53D6" w:rsidRPr="00102C71" w:rsidRDefault="00CD7A67" w:rsidP="00636EC1">
            <w:pPr>
              <w:spacing w:before="60" w:after="60"/>
              <w:rPr>
                <w:rFonts w:ascii="Arial" w:hAnsi="Arial" w:cs="Arial"/>
                <w:bCs/>
                <w:sz w:val="20"/>
                <w:szCs w:val="20"/>
              </w:rPr>
            </w:pPr>
            <w:r w:rsidRPr="00102C71">
              <w:rPr>
                <w:rFonts w:ascii="Arial" w:hAnsi="Arial" w:cs="Arial"/>
                <w:sz w:val="20"/>
                <w:szCs w:val="20"/>
              </w:rPr>
              <w:t>Kranti (NC)</w:t>
            </w:r>
          </w:p>
        </w:tc>
        <w:tc>
          <w:tcPr>
            <w:tcW w:w="1541" w:type="dxa"/>
            <w:tcBorders>
              <w:top w:val="single" w:sz="4" w:space="0" w:color="auto"/>
              <w:left w:val="nil"/>
              <w:bottom w:val="single" w:sz="4" w:space="0" w:color="auto"/>
              <w:right w:val="single" w:sz="4" w:space="0" w:color="auto"/>
            </w:tcBorders>
          </w:tcPr>
          <w:p w14:paraId="14C3F18F" w14:textId="77777777" w:rsidR="001D53D6" w:rsidRPr="00102C71" w:rsidRDefault="00CD7A67" w:rsidP="00636EC1">
            <w:pPr>
              <w:spacing w:before="60" w:after="60"/>
              <w:jc w:val="center"/>
              <w:rPr>
                <w:rFonts w:ascii="Arial" w:hAnsi="Arial" w:cs="Arial"/>
                <w:bCs/>
                <w:sz w:val="20"/>
                <w:szCs w:val="20"/>
              </w:rPr>
            </w:pPr>
            <w:r w:rsidRPr="00102C71">
              <w:rPr>
                <w:rFonts w:ascii="Arial" w:hAnsi="Arial" w:cs="Arial"/>
                <w:bCs/>
                <w:sz w:val="20"/>
                <w:szCs w:val="20"/>
              </w:rPr>
              <w:t>2471</w:t>
            </w:r>
          </w:p>
        </w:tc>
        <w:tc>
          <w:tcPr>
            <w:tcW w:w="1541" w:type="dxa"/>
            <w:tcBorders>
              <w:top w:val="single" w:sz="4" w:space="0" w:color="auto"/>
              <w:left w:val="nil"/>
              <w:bottom w:val="single" w:sz="4" w:space="0" w:color="auto"/>
              <w:right w:val="single" w:sz="4" w:space="0" w:color="auto"/>
            </w:tcBorders>
          </w:tcPr>
          <w:p w14:paraId="3C16B59E" w14:textId="77777777" w:rsidR="001D53D6" w:rsidRPr="00102C71" w:rsidRDefault="00CD7A67" w:rsidP="00636EC1">
            <w:pPr>
              <w:spacing w:before="60" w:after="60"/>
              <w:jc w:val="center"/>
              <w:rPr>
                <w:rFonts w:ascii="Arial" w:hAnsi="Arial" w:cs="Arial"/>
                <w:bCs/>
                <w:sz w:val="20"/>
                <w:szCs w:val="20"/>
              </w:rPr>
            </w:pPr>
            <w:r w:rsidRPr="00102C71">
              <w:rPr>
                <w:rFonts w:ascii="Arial" w:hAnsi="Arial" w:cs="Arial"/>
                <w:bCs/>
                <w:sz w:val="20"/>
                <w:szCs w:val="20"/>
              </w:rPr>
              <w:t>10.24</w:t>
            </w:r>
          </w:p>
        </w:tc>
        <w:tc>
          <w:tcPr>
            <w:tcW w:w="1541" w:type="dxa"/>
            <w:tcBorders>
              <w:top w:val="single" w:sz="4" w:space="0" w:color="auto"/>
              <w:left w:val="nil"/>
              <w:bottom w:val="single" w:sz="4" w:space="0" w:color="auto"/>
              <w:right w:val="single" w:sz="4" w:space="0" w:color="auto"/>
            </w:tcBorders>
          </w:tcPr>
          <w:p w14:paraId="4E4250DB" w14:textId="77777777" w:rsidR="001D53D6" w:rsidRPr="00102C71" w:rsidRDefault="00CD7A67" w:rsidP="00636EC1">
            <w:pPr>
              <w:spacing w:before="60" w:after="60"/>
              <w:jc w:val="center"/>
              <w:rPr>
                <w:rFonts w:ascii="Arial" w:hAnsi="Arial" w:cs="Arial"/>
                <w:bCs/>
                <w:sz w:val="20"/>
                <w:szCs w:val="20"/>
              </w:rPr>
            </w:pPr>
            <w:r w:rsidRPr="00102C71">
              <w:rPr>
                <w:rFonts w:ascii="Arial" w:hAnsi="Arial" w:cs="Arial"/>
                <w:bCs/>
                <w:sz w:val="20"/>
                <w:szCs w:val="20"/>
              </w:rPr>
              <w:t>1003</w:t>
            </w:r>
          </w:p>
        </w:tc>
        <w:tc>
          <w:tcPr>
            <w:tcW w:w="1537" w:type="dxa"/>
            <w:tcBorders>
              <w:top w:val="single" w:sz="4" w:space="0" w:color="auto"/>
              <w:left w:val="nil"/>
              <w:bottom w:val="single" w:sz="4" w:space="0" w:color="auto"/>
              <w:right w:val="single" w:sz="4" w:space="0" w:color="auto"/>
            </w:tcBorders>
          </w:tcPr>
          <w:p w14:paraId="6124AEF5" w14:textId="77777777" w:rsidR="001D53D6" w:rsidRPr="00102C71" w:rsidRDefault="00CD7A67" w:rsidP="00636EC1">
            <w:pPr>
              <w:spacing w:before="60" w:after="60"/>
              <w:jc w:val="center"/>
              <w:rPr>
                <w:rFonts w:ascii="Arial" w:hAnsi="Arial" w:cs="Arial"/>
                <w:bCs/>
                <w:sz w:val="20"/>
                <w:szCs w:val="20"/>
              </w:rPr>
            </w:pPr>
            <w:r w:rsidRPr="00102C71">
              <w:rPr>
                <w:rFonts w:ascii="Arial" w:hAnsi="Arial" w:cs="Arial"/>
                <w:bCs/>
                <w:sz w:val="20"/>
                <w:szCs w:val="20"/>
              </w:rPr>
              <w:t>9.70</w:t>
            </w:r>
          </w:p>
        </w:tc>
      </w:tr>
      <w:tr w:rsidR="001D53D6" w:rsidRPr="00636EC1" w14:paraId="387BAD22" w14:textId="77777777" w:rsidTr="00C623EC">
        <w:trPr>
          <w:trHeight w:val="151"/>
        </w:trPr>
        <w:tc>
          <w:tcPr>
            <w:tcW w:w="705" w:type="dxa"/>
            <w:tcBorders>
              <w:top w:val="single" w:sz="4" w:space="0" w:color="auto"/>
              <w:left w:val="single" w:sz="4" w:space="0" w:color="auto"/>
              <w:bottom w:val="single" w:sz="4" w:space="0" w:color="auto"/>
              <w:right w:val="single" w:sz="4" w:space="0" w:color="auto"/>
            </w:tcBorders>
          </w:tcPr>
          <w:p w14:paraId="0777541D" w14:textId="77777777" w:rsidR="001D53D6" w:rsidRPr="00102C71" w:rsidRDefault="00CD7A67" w:rsidP="00636EC1">
            <w:pPr>
              <w:spacing w:before="60" w:after="60"/>
              <w:jc w:val="center"/>
              <w:rPr>
                <w:rFonts w:ascii="Arial" w:hAnsi="Arial" w:cs="Arial"/>
                <w:bCs/>
                <w:sz w:val="20"/>
                <w:szCs w:val="20"/>
              </w:rPr>
            </w:pPr>
            <w:r w:rsidRPr="00102C71">
              <w:rPr>
                <w:rFonts w:ascii="Arial" w:hAnsi="Arial" w:cs="Arial"/>
                <w:bCs/>
                <w:sz w:val="20"/>
                <w:szCs w:val="20"/>
              </w:rPr>
              <w:t>3.</w:t>
            </w:r>
          </w:p>
        </w:tc>
        <w:tc>
          <w:tcPr>
            <w:tcW w:w="2036" w:type="dxa"/>
            <w:tcBorders>
              <w:top w:val="single" w:sz="4" w:space="0" w:color="auto"/>
              <w:left w:val="nil"/>
              <w:bottom w:val="single" w:sz="4" w:space="0" w:color="auto"/>
              <w:right w:val="single" w:sz="4" w:space="0" w:color="auto"/>
            </w:tcBorders>
          </w:tcPr>
          <w:p w14:paraId="07E292F0" w14:textId="77777777" w:rsidR="001D53D6" w:rsidRPr="00102C71" w:rsidRDefault="00CD7A67" w:rsidP="00636EC1">
            <w:pPr>
              <w:spacing w:before="60" w:after="60"/>
              <w:rPr>
                <w:rFonts w:ascii="Arial" w:hAnsi="Arial" w:cs="Arial"/>
                <w:bCs/>
                <w:sz w:val="20"/>
                <w:szCs w:val="20"/>
              </w:rPr>
            </w:pPr>
            <w:r w:rsidRPr="00102C71">
              <w:rPr>
                <w:rFonts w:ascii="Arial" w:hAnsi="Arial" w:cs="Arial"/>
                <w:bCs/>
                <w:sz w:val="20"/>
                <w:szCs w:val="20"/>
              </w:rPr>
              <w:t>RGN229 (ZC)</w:t>
            </w:r>
          </w:p>
        </w:tc>
        <w:tc>
          <w:tcPr>
            <w:tcW w:w="1541" w:type="dxa"/>
            <w:tcBorders>
              <w:top w:val="single" w:sz="4" w:space="0" w:color="auto"/>
              <w:left w:val="nil"/>
              <w:bottom w:val="single" w:sz="4" w:space="0" w:color="auto"/>
              <w:right w:val="single" w:sz="4" w:space="0" w:color="auto"/>
            </w:tcBorders>
          </w:tcPr>
          <w:p w14:paraId="1A2BAFB8" w14:textId="77777777" w:rsidR="001D53D6" w:rsidRPr="00102C71" w:rsidRDefault="00CD7A67" w:rsidP="00636EC1">
            <w:pPr>
              <w:spacing w:before="60" w:after="60"/>
              <w:jc w:val="center"/>
              <w:rPr>
                <w:rFonts w:ascii="Arial" w:hAnsi="Arial" w:cs="Arial"/>
                <w:bCs/>
                <w:sz w:val="20"/>
                <w:szCs w:val="20"/>
              </w:rPr>
            </w:pPr>
            <w:r w:rsidRPr="00102C71">
              <w:rPr>
                <w:rFonts w:ascii="Arial" w:hAnsi="Arial" w:cs="Arial"/>
                <w:bCs/>
                <w:sz w:val="20"/>
                <w:szCs w:val="20"/>
              </w:rPr>
              <w:t>2487</w:t>
            </w:r>
          </w:p>
        </w:tc>
        <w:tc>
          <w:tcPr>
            <w:tcW w:w="1541" w:type="dxa"/>
            <w:tcBorders>
              <w:top w:val="single" w:sz="4" w:space="0" w:color="auto"/>
              <w:left w:val="nil"/>
              <w:bottom w:val="single" w:sz="4" w:space="0" w:color="auto"/>
              <w:right w:val="single" w:sz="4" w:space="0" w:color="auto"/>
            </w:tcBorders>
          </w:tcPr>
          <w:p w14:paraId="1900F7F8" w14:textId="77777777" w:rsidR="001D53D6" w:rsidRPr="00102C71" w:rsidRDefault="00CD7A67" w:rsidP="00636EC1">
            <w:pPr>
              <w:spacing w:before="60" w:after="60"/>
              <w:jc w:val="center"/>
              <w:rPr>
                <w:rFonts w:ascii="Arial" w:hAnsi="Arial" w:cs="Arial"/>
                <w:bCs/>
                <w:sz w:val="20"/>
                <w:szCs w:val="20"/>
              </w:rPr>
            </w:pPr>
            <w:r w:rsidRPr="00102C71">
              <w:rPr>
                <w:rFonts w:ascii="Arial" w:hAnsi="Arial" w:cs="Arial"/>
                <w:bCs/>
                <w:sz w:val="20"/>
                <w:szCs w:val="20"/>
              </w:rPr>
              <w:t>9.53</w:t>
            </w:r>
          </w:p>
        </w:tc>
        <w:tc>
          <w:tcPr>
            <w:tcW w:w="1541" w:type="dxa"/>
            <w:tcBorders>
              <w:top w:val="single" w:sz="4" w:space="0" w:color="auto"/>
              <w:left w:val="nil"/>
              <w:bottom w:val="single" w:sz="4" w:space="0" w:color="auto"/>
              <w:right w:val="single" w:sz="4" w:space="0" w:color="auto"/>
            </w:tcBorders>
          </w:tcPr>
          <w:p w14:paraId="55359B91" w14:textId="77777777" w:rsidR="001D53D6" w:rsidRPr="00102C71" w:rsidRDefault="00CD7A67" w:rsidP="00636EC1">
            <w:pPr>
              <w:spacing w:before="60" w:after="60"/>
              <w:jc w:val="center"/>
              <w:rPr>
                <w:rFonts w:ascii="Arial" w:hAnsi="Arial" w:cs="Arial"/>
                <w:bCs/>
                <w:sz w:val="20"/>
                <w:szCs w:val="20"/>
              </w:rPr>
            </w:pPr>
            <w:r w:rsidRPr="00102C71">
              <w:rPr>
                <w:rFonts w:ascii="Arial" w:hAnsi="Arial" w:cs="Arial"/>
                <w:bCs/>
                <w:sz w:val="20"/>
                <w:szCs w:val="20"/>
              </w:rPr>
              <w:t>992</w:t>
            </w:r>
          </w:p>
        </w:tc>
        <w:tc>
          <w:tcPr>
            <w:tcW w:w="1537" w:type="dxa"/>
            <w:tcBorders>
              <w:top w:val="single" w:sz="4" w:space="0" w:color="auto"/>
              <w:left w:val="nil"/>
              <w:bottom w:val="single" w:sz="4" w:space="0" w:color="auto"/>
              <w:right w:val="single" w:sz="4" w:space="0" w:color="auto"/>
            </w:tcBorders>
          </w:tcPr>
          <w:p w14:paraId="049DE58B" w14:textId="77777777" w:rsidR="001D53D6" w:rsidRPr="00102C71" w:rsidRDefault="00CD7A67" w:rsidP="00636EC1">
            <w:pPr>
              <w:spacing w:before="60" w:after="60"/>
              <w:jc w:val="center"/>
              <w:rPr>
                <w:rFonts w:ascii="Arial" w:hAnsi="Arial" w:cs="Arial"/>
                <w:bCs/>
                <w:sz w:val="20"/>
                <w:szCs w:val="20"/>
              </w:rPr>
            </w:pPr>
            <w:r w:rsidRPr="00102C71">
              <w:rPr>
                <w:rFonts w:ascii="Arial" w:hAnsi="Arial" w:cs="Arial"/>
                <w:bCs/>
                <w:sz w:val="20"/>
                <w:szCs w:val="20"/>
              </w:rPr>
              <w:t>10.90</w:t>
            </w:r>
          </w:p>
        </w:tc>
      </w:tr>
      <w:tr w:rsidR="00C623EC" w:rsidRPr="00636EC1" w14:paraId="480D205C" w14:textId="77777777" w:rsidTr="00C623EC">
        <w:trPr>
          <w:trHeight w:val="91"/>
        </w:trPr>
        <w:tc>
          <w:tcPr>
            <w:tcW w:w="2741" w:type="dxa"/>
            <w:gridSpan w:val="2"/>
            <w:tcBorders>
              <w:top w:val="single" w:sz="4" w:space="0" w:color="auto"/>
              <w:left w:val="single" w:sz="4" w:space="0" w:color="auto"/>
              <w:bottom w:val="single" w:sz="4" w:space="0" w:color="auto"/>
              <w:right w:val="single" w:sz="4" w:space="0" w:color="auto"/>
            </w:tcBorders>
          </w:tcPr>
          <w:p w14:paraId="7BADCE8F" w14:textId="77777777" w:rsidR="00C623EC" w:rsidRPr="00102C71" w:rsidRDefault="00C623EC" w:rsidP="00636EC1">
            <w:pPr>
              <w:spacing w:before="60" w:after="60"/>
              <w:rPr>
                <w:rFonts w:ascii="Arial" w:hAnsi="Arial" w:cs="Arial"/>
                <w:bCs/>
                <w:sz w:val="20"/>
                <w:szCs w:val="20"/>
              </w:rPr>
            </w:pPr>
            <w:r w:rsidRPr="00102C71">
              <w:rPr>
                <w:rFonts w:ascii="Arial" w:hAnsi="Arial" w:cs="Arial"/>
                <w:bCs/>
                <w:sz w:val="20"/>
                <w:szCs w:val="20"/>
              </w:rPr>
              <w:t>CD (5%)</w:t>
            </w:r>
          </w:p>
        </w:tc>
        <w:tc>
          <w:tcPr>
            <w:tcW w:w="1541" w:type="dxa"/>
            <w:tcBorders>
              <w:top w:val="single" w:sz="4" w:space="0" w:color="auto"/>
              <w:left w:val="nil"/>
              <w:bottom w:val="single" w:sz="4" w:space="0" w:color="auto"/>
              <w:right w:val="single" w:sz="4" w:space="0" w:color="auto"/>
            </w:tcBorders>
          </w:tcPr>
          <w:p w14:paraId="55DA42A7" w14:textId="77777777" w:rsidR="00C623EC" w:rsidRPr="00102C71" w:rsidRDefault="00C623EC" w:rsidP="00636EC1">
            <w:pPr>
              <w:spacing w:before="60" w:after="60"/>
              <w:jc w:val="center"/>
              <w:rPr>
                <w:rFonts w:ascii="Arial" w:hAnsi="Arial" w:cs="Arial"/>
                <w:bCs/>
                <w:sz w:val="20"/>
                <w:szCs w:val="20"/>
              </w:rPr>
            </w:pPr>
            <w:r w:rsidRPr="00102C71">
              <w:rPr>
                <w:rFonts w:ascii="Arial" w:hAnsi="Arial" w:cs="Arial"/>
                <w:bCs/>
                <w:sz w:val="20"/>
                <w:szCs w:val="20"/>
              </w:rPr>
              <w:t>427</w:t>
            </w:r>
          </w:p>
        </w:tc>
        <w:tc>
          <w:tcPr>
            <w:tcW w:w="1541" w:type="dxa"/>
            <w:tcBorders>
              <w:top w:val="single" w:sz="4" w:space="0" w:color="auto"/>
              <w:left w:val="nil"/>
              <w:bottom w:val="single" w:sz="4" w:space="0" w:color="auto"/>
              <w:right w:val="single" w:sz="4" w:space="0" w:color="auto"/>
            </w:tcBorders>
            <w:vAlign w:val="center"/>
          </w:tcPr>
          <w:p w14:paraId="313BE081" w14:textId="77777777" w:rsidR="00C623EC" w:rsidRPr="00102C71" w:rsidRDefault="00C623EC" w:rsidP="00636EC1">
            <w:pPr>
              <w:jc w:val="center"/>
              <w:rPr>
                <w:rFonts w:ascii="Arial" w:hAnsi="Arial" w:cs="Arial"/>
                <w:sz w:val="20"/>
                <w:szCs w:val="20"/>
              </w:rPr>
            </w:pPr>
            <w:r w:rsidRPr="00102C71">
              <w:rPr>
                <w:rFonts w:ascii="Arial" w:hAnsi="Arial" w:cs="Arial"/>
                <w:bCs/>
                <w:sz w:val="20"/>
                <w:szCs w:val="20"/>
              </w:rPr>
              <w:t>-</w:t>
            </w:r>
          </w:p>
        </w:tc>
        <w:tc>
          <w:tcPr>
            <w:tcW w:w="1541" w:type="dxa"/>
            <w:tcBorders>
              <w:top w:val="single" w:sz="4" w:space="0" w:color="auto"/>
              <w:left w:val="nil"/>
              <w:bottom w:val="single" w:sz="4" w:space="0" w:color="auto"/>
              <w:right w:val="single" w:sz="4" w:space="0" w:color="auto"/>
            </w:tcBorders>
            <w:vAlign w:val="center"/>
          </w:tcPr>
          <w:p w14:paraId="6120748D" w14:textId="77777777" w:rsidR="00C623EC" w:rsidRPr="00102C71" w:rsidRDefault="00C623EC" w:rsidP="00636EC1">
            <w:pPr>
              <w:jc w:val="center"/>
              <w:rPr>
                <w:rFonts w:ascii="Arial" w:hAnsi="Arial" w:cs="Arial"/>
                <w:sz w:val="20"/>
                <w:szCs w:val="20"/>
              </w:rPr>
            </w:pPr>
            <w:r w:rsidRPr="00102C71">
              <w:rPr>
                <w:rFonts w:ascii="Arial" w:hAnsi="Arial" w:cs="Arial"/>
                <w:bCs/>
                <w:sz w:val="20"/>
                <w:szCs w:val="20"/>
              </w:rPr>
              <w:t>-</w:t>
            </w:r>
          </w:p>
        </w:tc>
        <w:tc>
          <w:tcPr>
            <w:tcW w:w="1537" w:type="dxa"/>
            <w:tcBorders>
              <w:top w:val="single" w:sz="4" w:space="0" w:color="auto"/>
              <w:left w:val="nil"/>
              <w:bottom w:val="single" w:sz="4" w:space="0" w:color="auto"/>
              <w:right w:val="single" w:sz="4" w:space="0" w:color="auto"/>
            </w:tcBorders>
            <w:vAlign w:val="center"/>
          </w:tcPr>
          <w:p w14:paraId="35242E33" w14:textId="77777777" w:rsidR="00C623EC" w:rsidRPr="00102C71" w:rsidRDefault="00C623EC" w:rsidP="00636EC1">
            <w:pPr>
              <w:jc w:val="center"/>
              <w:rPr>
                <w:rFonts w:ascii="Arial" w:hAnsi="Arial" w:cs="Arial"/>
                <w:sz w:val="20"/>
                <w:szCs w:val="20"/>
              </w:rPr>
            </w:pPr>
            <w:r w:rsidRPr="00102C71">
              <w:rPr>
                <w:rFonts w:ascii="Arial" w:hAnsi="Arial" w:cs="Arial"/>
                <w:bCs/>
                <w:sz w:val="20"/>
                <w:szCs w:val="20"/>
              </w:rPr>
              <w:t>-</w:t>
            </w:r>
          </w:p>
        </w:tc>
      </w:tr>
      <w:tr w:rsidR="00C623EC" w:rsidRPr="00636EC1" w14:paraId="2DDB1C30" w14:textId="77777777" w:rsidTr="00C623EC">
        <w:trPr>
          <w:trHeight w:val="91"/>
        </w:trPr>
        <w:tc>
          <w:tcPr>
            <w:tcW w:w="2741" w:type="dxa"/>
            <w:gridSpan w:val="2"/>
            <w:tcBorders>
              <w:top w:val="single" w:sz="4" w:space="0" w:color="auto"/>
              <w:left w:val="single" w:sz="4" w:space="0" w:color="auto"/>
              <w:bottom w:val="single" w:sz="4" w:space="0" w:color="auto"/>
              <w:right w:val="single" w:sz="4" w:space="0" w:color="auto"/>
            </w:tcBorders>
          </w:tcPr>
          <w:p w14:paraId="3A9F4E5A" w14:textId="77777777" w:rsidR="00C623EC" w:rsidRPr="00102C71" w:rsidRDefault="00C623EC" w:rsidP="00636EC1">
            <w:pPr>
              <w:spacing w:before="60" w:after="60"/>
              <w:rPr>
                <w:rFonts w:ascii="Arial" w:hAnsi="Arial" w:cs="Arial"/>
                <w:bCs/>
                <w:sz w:val="20"/>
                <w:szCs w:val="20"/>
              </w:rPr>
            </w:pPr>
            <w:r w:rsidRPr="00102C71">
              <w:rPr>
                <w:rFonts w:ascii="Arial" w:hAnsi="Arial" w:cs="Arial"/>
                <w:bCs/>
                <w:sz w:val="20"/>
                <w:szCs w:val="20"/>
              </w:rPr>
              <w:t>CV (%)</w:t>
            </w:r>
          </w:p>
        </w:tc>
        <w:tc>
          <w:tcPr>
            <w:tcW w:w="1541" w:type="dxa"/>
            <w:tcBorders>
              <w:top w:val="single" w:sz="4" w:space="0" w:color="auto"/>
              <w:left w:val="nil"/>
              <w:bottom w:val="single" w:sz="4" w:space="0" w:color="auto"/>
              <w:right w:val="single" w:sz="4" w:space="0" w:color="auto"/>
            </w:tcBorders>
          </w:tcPr>
          <w:p w14:paraId="0C8D9FE0" w14:textId="77777777" w:rsidR="00C623EC" w:rsidRPr="00102C71" w:rsidRDefault="00C623EC" w:rsidP="00636EC1">
            <w:pPr>
              <w:spacing w:before="60" w:after="60"/>
              <w:jc w:val="center"/>
              <w:rPr>
                <w:rFonts w:ascii="Arial" w:hAnsi="Arial" w:cs="Arial"/>
                <w:bCs/>
                <w:sz w:val="20"/>
                <w:szCs w:val="20"/>
              </w:rPr>
            </w:pPr>
            <w:r w:rsidRPr="00102C71">
              <w:rPr>
                <w:rFonts w:ascii="Arial" w:hAnsi="Arial" w:cs="Arial"/>
                <w:bCs/>
                <w:sz w:val="20"/>
                <w:szCs w:val="20"/>
              </w:rPr>
              <w:t>9.7</w:t>
            </w:r>
          </w:p>
        </w:tc>
        <w:tc>
          <w:tcPr>
            <w:tcW w:w="1541" w:type="dxa"/>
            <w:tcBorders>
              <w:top w:val="single" w:sz="4" w:space="0" w:color="auto"/>
              <w:left w:val="nil"/>
              <w:bottom w:val="single" w:sz="4" w:space="0" w:color="auto"/>
              <w:right w:val="single" w:sz="4" w:space="0" w:color="auto"/>
            </w:tcBorders>
            <w:vAlign w:val="center"/>
          </w:tcPr>
          <w:p w14:paraId="303B0B4C" w14:textId="77777777" w:rsidR="00C623EC" w:rsidRPr="00102C71" w:rsidRDefault="00C623EC" w:rsidP="00636EC1">
            <w:pPr>
              <w:jc w:val="center"/>
              <w:rPr>
                <w:rFonts w:ascii="Arial" w:hAnsi="Arial" w:cs="Arial"/>
                <w:sz w:val="20"/>
                <w:szCs w:val="20"/>
              </w:rPr>
            </w:pPr>
            <w:r w:rsidRPr="00102C71">
              <w:rPr>
                <w:rFonts w:ascii="Arial" w:hAnsi="Arial" w:cs="Arial"/>
                <w:bCs/>
                <w:sz w:val="20"/>
                <w:szCs w:val="20"/>
              </w:rPr>
              <w:t>-</w:t>
            </w:r>
          </w:p>
        </w:tc>
        <w:tc>
          <w:tcPr>
            <w:tcW w:w="1541" w:type="dxa"/>
            <w:tcBorders>
              <w:top w:val="single" w:sz="4" w:space="0" w:color="auto"/>
              <w:left w:val="nil"/>
              <w:bottom w:val="single" w:sz="4" w:space="0" w:color="auto"/>
              <w:right w:val="single" w:sz="4" w:space="0" w:color="auto"/>
            </w:tcBorders>
            <w:vAlign w:val="center"/>
          </w:tcPr>
          <w:p w14:paraId="642D41EB" w14:textId="77777777" w:rsidR="00C623EC" w:rsidRPr="00102C71" w:rsidRDefault="00C623EC" w:rsidP="00636EC1">
            <w:pPr>
              <w:jc w:val="center"/>
              <w:rPr>
                <w:rFonts w:ascii="Arial" w:hAnsi="Arial" w:cs="Arial"/>
                <w:sz w:val="20"/>
                <w:szCs w:val="20"/>
              </w:rPr>
            </w:pPr>
            <w:r w:rsidRPr="00102C71">
              <w:rPr>
                <w:rFonts w:ascii="Arial" w:hAnsi="Arial" w:cs="Arial"/>
                <w:bCs/>
                <w:sz w:val="20"/>
                <w:szCs w:val="20"/>
              </w:rPr>
              <w:t>-</w:t>
            </w:r>
          </w:p>
        </w:tc>
        <w:tc>
          <w:tcPr>
            <w:tcW w:w="1537" w:type="dxa"/>
            <w:tcBorders>
              <w:top w:val="single" w:sz="4" w:space="0" w:color="auto"/>
              <w:left w:val="nil"/>
              <w:bottom w:val="single" w:sz="4" w:space="0" w:color="auto"/>
              <w:right w:val="single" w:sz="4" w:space="0" w:color="auto"/>
            </w:tcBorders>
            <w:vAlign w:val="center"/>
          </w:tcPr>
          <w:p w14:paraId="3746B002" w14:textId="77777777" w:rsidR="00C623EC" w:rsidRPr="00102C71" w:rsidRDefault="00C623EC" w:rsidP="00636EC1">
            <w:pPr>
              <w:jc w:val="center"/>
              <w:rPr>
                <w:rFonts w:ascii="Arial" w:hAnsi="Arial" w:cs="Arial"/>
                <w:sz w:val="20"/>
                <w:szCs w:val="20"/>
              </w:rPr>
            </w:pPr>
            <w:r w:rsidRPr="00102C71">
              <w:rPr>
                <w:rFonts w:ascii="Arial" w:hAnsi="Arial" w:cs="Arial"/>
                <w:bCs/>
                <w:sz w:val="20"/>
                <w:szCs w:val="20"/>
              </w:rPr>
              <w:t>-</w:t>
            </w:r>
          </w:p>
        </w:tc>
      </w:tr>
    </w:tbl>
    <w:p w14:paraId="49D520A6" w14:textId="77777777" w:rsidR="001D53D6" w:rsidRPr="00102C71" w:rsidRDefault="00CD7A67" w:rsidP="00636EC1">
      <w:pPr>
        <w:widowControl/>
        <w:autoSpaceDN/>
        <w:jc w:val="both"/>
        <w:rPr>
          <w:sz w:val="12"/>
          <w:szCs w:val="12"/>
        </w:rPr>
      </w:pPr>
      <w:r w:rsidRPr="00102C71">
        <w:rPr>
          <w:sz w:val="12"/>
          <w:szCs w:val="12"/>
        </w:rPr>
        <w:tab/>
      </w:r>
    </w:p>
    <w:p w14:paraId="10525786" w14:textId="77777777" w:rsidR="001D53D6" w:rsidRPr="00102C71" w:rsidRDefault="00CD7A67" w:rsidP="00102C71">
      <w:pPr>
        <w:spacing w:before="1"/>
        <w:jc w:val="both"/>
        <w:rPr>
          <w:rFonts w:ascii="Arial" w:hAnsi="Arial" w:cs="Arial"/>
          <w:sz w:val="20"/>
          <w:szCs w:val="20"/>
        </w:rPr>
      </w:pPr>
      <w:r w:rsidRPr="00102C71">
        <w:rPr>
          <w:rFonts w:ascii="Arial" w:hAnsi="Arial" w:cs="Arial"/>
          <w:sz w:val="20"/>
          <w:szCs w:val="20"/>
        </w:rPr>
        <w:t xml:space="preserve">The performance of TJM 2 for seed yield was evaluated </w:t>
      </w:r>
      <w:r w:rsidR="00C623EC" w:rsidRPr="00102C71">
        <w:rPr>
          <w:rFonts w:ascii="Arial" w:hAnsi="Arial" w:cs="Arial"/>
          <w:sz w:val="20"/>
          <w:szCs w:val="20"/>
        </w:rPr>
        <w:t>across locations</w:t>
      </w:r>
      <w:r w:rsidRPr="00102C71">
        <w:rPr>
          <w:rFonts w:ascii="Arial" w:hAnsi="Arial" w:cs="Arial"/>
          <w:sz w:val="20"/>
          <w:szCs w:val="20"/>
        </w:rPr>
        <w:t xml:space="preserve"> (Zone IA and </w:t>
      </w:r>
      <w:proofErr w:type="spellStart"/>
      <w:r w:rsidRPr="00102C71">
        <w:rPr>
          <w:rFonts w:ascii="Arial" w:hAnsi="Arial" w:cs="Arial"/>
          <w:sz w:val="20"/>
          <w:szCs w:val="20"/>
        </w:rPr>
        <w:t>IIa</w:t>
      </w:r>
      <w:proofErr w:type="spellEnd"/>
      <w:r w:rsidRPr="00102C71">
        <w:rPr>
          <w:rFonts w:ascii="Arial" w:hAnsi="Arial" w:cs="Arial"/>
          <w:sz w:val="20"/>
          <w:szCs w:val="20"/>
        </w:rPr>
        <w:t xml:space="preserve"> of Rajasthan) from 2015-16 to 2020-21 and the results show a consistent trend </w:t>
      </w:r>
      <w:r w:rsidR="00C623EC" w:rsidRPr="00102C71">
        <w:rPr>
          <w:rFonts w:ascii="Arial" w:hAnsi="Arial" w:cs="Arial"/>
          <w:sz w:val="20"/>
          <w:szCs w:val="20"/>
        </w:rPr>
        <w:t>of yield</w:t>
      </w:r>
      <w:r w:rsidRPr="00102C71">
        <w:rPr>
          <w:rFonts w:ascii="Arial" w:hAnsi="Arial" w:cs="Arial"/>
          <w:sz w:val="20"/>
          <w:szCs w:val="20"/>
        </w:rPr>
        <w:t xml:space="preserve"> </w:t>
      </w:r>
      <w:r w:rsidR="00C623EC" w:rsidRPr="00102C71">
        <w:rPr>
          <w:rFonts w:ascii="Arial" w:hAnsi="Arial" w:cs="Arial"/>
          <w:sz w:val="20"/>
          <w:szCs w:val="20"/>
        </w:rPr>
        <w:t>increase compared</w:t>
      </w:r>
      <w:r w:rsidRPr="00102C71">
        <w:rPr>
          <w:rFonts w:ascii="Arial" w:hAnsi="Arial" w:cs="Arial"/>
          <w:sz w:val="20"/>
          <w:szCs w:val="20"/>
        </w:rPr>
        <w:t xml:space="preserve"> </w:t>
      </w:r>
      <w:r w:rsidR="00C623EC" w:rsidRPr="00102C71">
        <w:rPr>
          <w:rFonts w:ascii="Arial" w:hAnsi="Arial" w:cs="Arial"/>
          <w:sz w:val="20"/>
          <w:szCs w:val="20"/>
        </w:rPr>
        <w:t>to check</w:t>
      </w:r>
      <w:r w:rsidRPr="00102C71">
        <w:rPr>
          <w:rFonts w:ascii="Arial" w:hAnsi="Arial" w:cs="Arial"/>
          <w:sz w:val="20"/>
          <w:szCs w:val="20"/>
        </w:rPr>
        <w:t xml:space="preserve"> varieties. The overall performance across 12 trials resulted in a weighted mean seed yield of 1831</w:t>
      </w:r>
      <w:r w:rsidR="00971149" w:rsidRPr="00102C71">
        <w:rPr>
          <w:rFonts w:ascii="Arial" w:hAnsi="Arial" w:cs="Arial"/>
          <w:sz w:val="20"/>
          <w:szCs w:val="20"/>
        </w:rPr>
        <w:t xml:space="preserve"> </w:t>
      </w:r>
      <w:r w:rsidRPr="00102C71">
        <w:rPr>
          <w:rFonts w:ascii="Arial" w:hAnsi="Arial" w:cs="Arial"/>
          <w:sz w:val="20"/>
          <w:szCs w:val="20"/>
        </w:rPr>
        <w:t xml:space="preserve">kg/ha which </w:t>
      </w:r>
      <w:r w:rsidR="00C623EC" w:rsidRPr="00102C71">
        <w:rPr>
          <w:rFonts w:ascii="Arial" w:hAnsi="Arial" w:cs="Arial"/>
          <w:sz w:val="20"/>
          <w:szCs w:val="20"/>
        </w:rPr>
        <w:t>is higher</w:t>
      </w:r>
      <w:r w:rsidRPr="00102C71">
        <w:rPr>
          <w:rFonts w:ascii="Arial" w:hAnsi="Arial" w:cs="Arial"/>
          <w:sz w:val="20"/>
          <w:szCs w:val="20"/>
        </w:rPr>
        <w:t xml:space="preserve"> </w:t>
      </w:r>
      <w:r w:rsidR="00C623EC" w:rsidRPr="00102C71">
        <w:rPr>
          <w:rFonts w:ascii="Arial" w:hAnsi="Arial" w:cs="Arial"/>
          <w:sz w:val="20"/>
          <w:szCs w:val="20"/>
        </w:rPr>
        <w:t>than checks</w:t>
      </w:r>
      <w:r w:rsidRPr="00102C71">
        <w:rPr>
          <w:rFonts w:ascii="Arial" w:hAnsi="Arial" w:cs="Arial"/>
          <w:sz w:val="20"/>
          <w:szCs w:val="20"/>
        </w:rPr>
        <w:t xml:space="preserve"> Bio-902 (1603 kg/ha), Kranti (1597 kg/ha), and RH-749 (1564 kg/ha). The overall increase in seed yield of TJM</w:t>
      </w:r>
      <w:r w:rsidR="00971149" w:rsidRPr="00102C71">
        <w:rPr>
          <w:rFonts w:ascii="Arial" w:hAnsi="Arial" w:cs="Arial"/>
          <w:sz w:val="20"/>
          <w:szCs w:val="20"/>
        </w:rPr>
        <w:t xml:space="preserve"> </w:t>
      </w:r>
      <w:r w:rsidRPr="00102C71">
        <w:rPr>
          <w:rFonts w:ascii="Arial" w:hAnsi="Arial" w:cs="Arial"/>
          <w:sz w:val="20"/>
          <w:szCs w:val="20"/>
        </w:rPr>
        <w:t>2 was 14.20% over Bio-902, 14.63% over Kranti, and 17.08% over RH-749 indicating its consistent superiority in terms of seed yield across the years (Table3).</w:t>
      </w:r>
    </w:p>
    <w:p w14:paraId="41F473A4" w14:textId="77777777" w:rsidR="001D53D6" w:rsidRDefault="00CD7A67" w:rsidP="00102C71">
      <w:pPr>
        <w:widowControl/>
        <w:autoSpaceDN/>
        <w:jc w:val="both"/>
        <w:rPr>
          <w:rFonts w:ascii="Arial" w:hAnsi="Arial" w:cs="Arial"/>
          <w:b/>
          <w:bCs/>
          <w:sz w:val="20"/>
          <w:szCs w:val="20"/>
        </w:rPr>
      </w:pPr>
      <w:r w:rsidRPr="00102C71">
        <w:rPr>
          <w:rFonts w:ascii="Arial" w:hAnsi="Arial" w:cs="Arial"/>
          <w:b/>
          <w:bCs/>
          <w:sz w:val="20"/>
          <w:szCs w:val="20"/>
        </w:rPr>
        <w:t>Table 3: Average performance of TJM</w:t>
      </w:r>
      <w:r w:rsidR="00971149" w:rsidRPr="00102C71">
        <w:rPr>
          <w:rFonts w:ascii="Arial" w:hAnsi="Arial" w:cs="Arial"/>
          <w:b/>
          <w:bCs/>
          <w:sz w:val="20"/>
          <w:szCs w:val="20"/>
        </w:rPr>
        <w:t xml:space="preserve"> </w:t>
      </w:r>
      <w:r w:rsidRPr="00102C71">
        <w:rPr>
          <w:rFonts w:ascii="Arial" w:hAnsi="Arial" w:cs="Arial"/>
          <w:b/>
          <w:bCs/>
          <w:sz w:val="20"/>
          <w:szCs w:val="20"/>
        </w:rPr>
        <w:t>2 for seed yield in multi-location trials (Rabi 2015-16 to 2020-21)</w:t>
      </w:r>
      <w:r w:rsidR="00462223">
        <w:rPr>
          <w:rFonts w:ascii="Arial" w:hAnsi="Arial" w:cs="Arial"/>
          <w:b/>
          <w:bCs/>
          <w:sz w:val="20"/>
          <w:szCs w:val="20"/>
        </w:rPr>
        <w:t xml:space="preserve"> (Research Summary, Rabi 2020-21, </w:t>
      </w:r>
      <w:proofErr w:type="spellStart"/>
      <w:r w:rsidR="00462223">
        <w:rPr>
          <w:rFonts w:ascii="Arial" w:hAnsi="Arial" w:cs="Arial"/>
          <w:b/>
          <w:bCs/>
          <w:sz w:val="20"/>
          <w:szCs w:val="20"/>
        </w:rPr>
        <w:t>Dr.</w:t>
      </w:r>
      <w:proofErr w:type="spellEnd"/>
      <w:r w:rsidR="00462223">
        <w:rPr>
          <w:rFonts w:ascii="Arial" w:hAnsi="Arial" w:cs="Arial"/>
          <w:b/>
          <w:bCs/>
          <w:sz w:val="20"/>
          <w:szCs w:val="20"/>
        </w:rPr>
        <w:t xml:space="preserve"> BRC ARS, </w:t>
      </w:r>
      <w:proofErr w:type="spellStart"/>
      <w:r w:rsidR="00462223">
        <w:rPr>
          <w:rFonts w:ascii="Arial" w:hAnsi="Arial" w:cs="Arial"/>
          <w:b/>
          <w:bCs/>
          <w:sz w:val="20"/>
          <w:szCs w:val="20"/>
        </w:rPr>
        <w:t>Mandor</w:t>
      </w:r>
      <w:proofErr w:type="spellEnd"/>
      <w:r w:rsidR="00462223">
        <w:rPr>
          <w:rFonts w:ascii="Arial" w:hAnsi="Arial" w:cs="Arial"/>
          <w:b/>
          <w:bCs/>
          <w:sz w:val="20"/>
          <w:szCs w:val="20"/>
        </w:rPr>
        <w:t>) [2]</w:t>
      </w:r>
    </w:p>
    <w:p w14:paraId="5A052AC0" w14:textId="77777777" w:rsidR="00102C71" w:rsidRPr="00102C71" w:rsidRDefault="00102C71" w:rsidP="00102C71">
      <w:pPr>
        <w:spacing w:before="1"/>
        <w:jc w:val="both"/>
        <w:rPr>
          <w:rFonts w:ascii="Arial" w:hAnsi="Arial" w:cs="Arial"/>
          <w:b/>
          <w:bCs/>
          <w:sz w:val="12"/>
          <w:szCs w:val="12"/>
        </w:rPr>
      </w:pPr>
    </w:p>
    <w:tbl>
      <w:tblPr>
        <w:tblW w:w="4967" w:type="pct"/>
        <w:tblInd w:w="18" w:type="dxa"/>
        <w:tblLayout w:type="fixed"/>
        <w:tblLook w:val="04A0" w:firstRow="1" w:lastRow="0" w:firstColumn="1" w:lastColumn="0" w:noHBand="0" w:noVBand="1"/>
      </w:tblPr>
      <w:tblGrid>
        <w:gridCol w:w="1409"/>
        <w:gridCol w:w="1061"/>
        <w:gridCol w:w="676"/>
        <w:gridCol w:w="1064"/>
        <w:gridCol w:w="1008"/>
        <w:gridCol w:w="1008"/>
        <w:gridCol w:w="1012"/>
        <w:gridCol w:w="932"/>
        <w:gridCol w:w="786"/>
      </w:tblGrid>
      <w:tr w:rsidR="001D53D6" w:rsidRPr="00636EC1" w14:paraId="10444217" w14:textId="77777777">
        <w:trPr>
          <w:trHeight w:val="350"/>
        </w:trPr>
        <w:tc>
          <w:tcPr>
            <w:tcW w:w="1504" w:type="dxa"/>
            <w:vMerge w:val="restart"/>
            <w:tcBorders>
              <w:top w:val="single" w:sz="4" w:space="0" w:color="auto"/>
              <w:left w:val="single" w:sz="4" w:space="0" w:color="auto"/>
              <w:bottom w:val="single" w:sz="4" w:space="0" w:color="000000"/>
              <w:right w:val="single" w:sz="4" w:space="0" w:color="auto"/>
            </w:tcBorders>
            <w:vAlign w:val="center"/>
          </w:tcPr>
          <w:p w14:paraId="1345EF3B" w14:textId="77777777" w:rsidR="001D53D6" w:rsidRPr="00102C71" w:rsidRDefault="00CD7A67" w:rsidP="00102C71">
            <w:pPr>
              <w:spacing w:before="60" w:after="60"/>
              <w:ind w:left="-90" w:right="-108"/>
              <w:jc w:val="center"/>
              <w:rPr>
                <w:rFonts w:ascii="Arial" w:hAnsi="Arial" w:cs="Arial"/>
                <w:b/>
                <w:bCs/>
                <w:sz w:val="20"/>
                <w:szCs w:val="20"/>
              </w:rPr>
            </w:pPr>
            <w:bookmarkStart w:id="1" w:name="RANGE!C112"/>
            <w:r w:rsidRPr="00102C71">
              <w:rPr>
                <w:rFonts w:ascii="Arial" w:hAnsi="Arial" w:cs="Arial"/>
                <w:b/>
                <w:bCs/>
                <w:sz w:val="20"/>
                <w:szCs w:val="20"/>
              </w:rPr>
              <w:t>Parameter</w:t>
            </w:r>
            <w:bookmarkEnd w:id="1"/>
          </w:p>
        </w:tc>
        <w:tc>
          <w:tcPr>
            <w:tcW w:w="1128" w:type="dxa"/>
            <w:vMerge w:val="restart"/>
            <w:tcBorders>
              <w:top w:val="single" w:sz="4" w:space="0" w:color="auto"/>
              <w:left w:val="nil"/>
              <w:bottom w:val="single" w:sz="4" w:space="0" w:color="000000"/>
              <w:right w:val="single" w:sz="4" w:space="0" w:color="auto"/>
            </w:tcBorders>
            <w:vAlign w:val="center"/>
          </w:tcPr>
          <w:p w14:paraId="7CF757FD" w14:textId="77777777" w:rsidR="001D53D6" w:rsidRPr="00102C71" w:rsidRDefault="00CD7A67" w:rsidP="00102C71">
            <w:pPr>
              <w:spacing w:before="60" w:after="60"/>
              <w:ind w:left="-90" w:right="-108"/>
              <w:jc w:val="center"/>
              <w:rPr>
                <w:rFonts w:ascii="Arial" w:hAnsi="Arial" w:cs="Arial"/>
                <w:b/>
                <w:bCs/>
                <w:sz w:val="20"/>
                <w:szCs w:val="20"/>
              </w:rPr>
            </w:pPr>
            <w:r w:rsidRPr="00102C71">
              <w:rPr>
                <w:rFonts w:ascii="Arial" w:hAnsi="Arial" w:cs="Arial"/>
                <w:b/>
                <w:bCs/>
                <w:sz w:val="20"/>
                <w:szCs w:val="20"/>
              </w:rPr>
              <w:t>Year of testing</w:t>
            </w:r>
          </w:p>
        </w:tc>
        <w:tc>
          <w:tcPr>
            <w:tcW w:w="712" w:type="dxa"/>
            <w:vMerge w:val="restart"/>
            <w:tcBorders>
              <w:top w:val="single" w:sz="4" w:space="0" w:color="auto"/>
              <w:left w:val="nil"/>
              <w:bottom w:val="single" w:sz="4" w:space="0" w:color="000000"/>
              <w:right w:val="single" w:sz="4" w:space="0" w:color="auto"/>
            </w:tcBorders>
            <w:vAlign w:val="center"/>
          </w:tcPr>
          <w:p w14:paraId="37F76F89" w14:textId="77777777" w:rsidR="001D53D6" w:rsidRPr="00102C71" w:rsidRDefault="00CD7A67" w:rsidP="00102C71">
            <w:pPr>
              <w:spacing w:before="60" w:after="60"/>
              <w:ind w:left="-90" w:right="-108"/>
              <w:jc w:val="center"/>
              <w:rPr>
                <w:rFonts w:ascii="Arial" w:hAnsi="Arial" w:cs="Arial"/>
                <w:b/>
                <w:bCs/>
                <w:sz w:val="20"/>
                <w:szCs w:val="20"/>
              </w:rPr>
            </w:pPr>
            <w:r w:rsidRPr="00102C71">
              <w:rPr>
                <w:rFonts w:ascii="Arial" w:hAnsi="Arial" w:cs="Arial"/>
                <w:b/>
                <w:bCs/>
                <w:sz w:val="20"/>
                <w:szCs w:val="20"/>
              </w:rPr>
              <w:t>No. of trials</w:t>
            </w:r>
          </w:p>
        </w:tc>
        <w:tc>
          <w:tcPr>
            <w:tcW w:w="1132" w:type="dxa"/>
            <w:tcBorders>
              <w:top w:val="single" w:sz="4" w:space="0" w:color="auto"/>
              <w:left w:val="nil"/>
              <w:bottom w:val="single" w:sz="4" w:space="0" w:color="auto"/>
              <w:right w:val="single" w:sz="4" w:space="0" w:color="auto"/>
            </w:tcBorders>
            <w:vAlign w:val="center"/>
          </w:tcPr>
          <w:p w14:paraId="2A7EA088" w14:textId="77777777" w:rsidR="001D53D6" w:rsidRPr="00102C71" w:rsidRDefault="00CD7A67" w:rsidP="00102C71">
            <w:pPr>
              <w:spacing w:before="60" w:after="60"/>
              <w:ind w:left="-90" w:right="-108"/>
              <w:jc w:val="center"/>
              <w:rPr>
                <w:rFonts w:ascii="Arial" w:hAnsi="Arial" w:cs="Arial"/>
                <w:b/>
                <w:bCs/>
                <w:sz w:val="20"/>
                <w:szCs w:val="20"/>
              </w:rPr>
            </w:pPr>
            <w:r w:rsidRPr="00102C71">
              <w:rPr>
                <w:rFonts w:ascii="Arial" w:hAnsi="Arial" w:cs="Arial"/>
                <w:b/>
                <w:bCs/>
                <w:sz w:val="20"/>
                <w:szCs w:val="20"/>
              </w:rPr>
              <w:t>Proposed Variety</w:t>
            </w:r>
          </w:p>
        </w:tc>
        <w:tc>
          <w:tcPr>
            <w:tcW w:w="1071" w:type="dxa"/>
            <w:tcBorders>
              <w:top w:val="single" w:sz="4" w:space="0" w:color="auto"/>
              <w:left w:val="nil"/>
              <w:bottom w:val="single" w:sz="4" w:space="0" w:color="auto"/>
              <w:right w:val="single" w:sz="4" w:space="0" w:color="auto"/>
            </w:tcBorders>
            <w:vAlign w:val="center"/>
          </w:tcPr>
          <w:p w14:paraId="56E13901" w14:textId="77777777" w:rsidR="001D53D6" w:rsidRPr="00102C71" w:rsidRDefault="001D53D6" w:rsidP="00102C71">
            <w:pPr>
              <w:spacing w:before="60" w:after="60"/>
              <w:ind w:left="-90" w:right="-108"/>
              <w:jc w:val="center"/>
              <w:rPr>
                <w:rFonts w:ascii="Arial" w:hAnsi="Arial" w:cs="Arial"/>
                <w:b/>
                <w:bCs/>
                <w:sz w:val="20"/>
                <w:szCs w:val="20"/>
              </w:rPr>
            </w:pPr>
          </w:p>
        </w:tc>
        <w:tc>
          <w:tcPr>
            <w:tcW w:w="1071" w:type="dxa"/>
            <w:tcBorders>
              <w:top w:val="single" w:sz="4" w:space="0" w:color="auto"/>
              <w:left w:val="nil"/>
              <w:bottom w:val="single" w:sz="4" w:space="0" w:color="auto"/>
              <w:right w:val="single" w:sz="4" w:space="0" w:color="auto"/>
            </w:tcBorders>
            <w:vAlign w:val="center"/>
          </w:tcPr>
          <w:p w14:paraId="1954ACAA" w14:textId="77777777" w:rsidR="001D53D6" w:rsidRPr="00102C71" w:rsidRDefault="001D53D6" w:rsidP="00102C71">
            <w:pPr>
              <w:spacing w:before="60" w:after="60"/>
              <w:ind w:left="-90" w:right="-108"/>
              <w:jc w:val="center"/>
              <w:rPr>
                <w:rFonts w:ascii="Arial" w:hAnsi="Arial" w:cs="Arial"/>
                <w:b/>
                <w:bCs/>
                <w:sz w:val="20"/>
                <w:szCs w:val="20"/>
              </w:rPr>
            </w:pPr>
          </w:p>
        </w:tc>
        <w:tc>
          <w:tcPr>
            <w:tcW w:w="1075" w:type="dxa"/>
            <w:tcBorders>
              <w:top w:val="single" w:sz="4" w:space="0" w:color="auto"/>
              <w:left w:val="nil"/>
              <w:bottom w:val="single" w:sz="4" w:space="0" w:color="auto"/>
              <w:right w:val="single" w:sz="4" w:space="0" w:color="auto"/>
            </w:tcBorders>
            <w:vAlign w:val="center"/>
          </w:tcPr>
          <w:p w14:paraId="6070AC4E" w14:textId="77777777" w:rsidR="001D53D6" w:rsidRPr="00102C71" w:rsidRDefault="001D53D6" w:rsidP="00102C71">
            <w:pPr>
              <w:spacing w:before="60" w:after="60"/>
              <w:ind w:left="-90" w:right="-108"/>
              <w:jc w:val="center"/>
              <w:rPr>
                <w:rFonts w:ascii="Arial" w:hAnsi="Arial" w:cs="Arial"/>
                <w:b/>
                <w:bCs/>
                <w:sz w:val="20"/>
                <w:szCs w:val="20"/>
              </w:rPr>
            </w:pPr>
          </w:p>
        </w:tc>
        <w:tc>
          <w:tcPr>
            <w:tcW w:w="989" w:type="dxa"/>
            <w:vMerge w:val="restart"/>
            <w:tcBorders>
              <w:top w:val="single" w:sz="4" w:space="0" w:color="auto"/>
              <w:left w:val="nil"/>
              <w:bottom w:val="nil"/>
              <w:right w:val="single" w:sz="4" w:space="0" w:color="auto"/>
            </w:tcBorders>
            <w:vAlign w:val="center"/>
          </w:tcPr>
          <w:p w14:paraId="5D8F0F2A" w14:textId="77777777" w:rsidR="001D53D6" w:rsidRPr="00102C71" w:rsidRDefault="00CD7A67" w:rsidP="00102C71">
            <w:pPr>
              <w:spacing w:before="60" w:after="60"/>
              <w:ind w:left="-90" w:right="-108"/>
              <w:jc w:val="center"/>
              <w:rPr>
                <w:rFonts w:ascii="Arial" w:hAnsi="Arial" w:cs="Arial"/>
                <w:b/>
                <w:bCs/>
                <w:sz w:val="20"/>
                <w:szCs w:val="20"/>
              </w:rPr>
            </w:pPr>
            <w:r w:rsidRPr="00102C71">
              <w:rPr>
                <w:rFonts w:ascii="Arial" w:hAnsi="Arial" w:cs="Arial"/>
                <w:b/>
                <w:bCs/>
                <w:sz w:val="20"/>
                <w:szCs w:val="20"/>
              </w:rPr>
              <w:t>CD (5%)</w:t>
            </w:r>
          </w:p>
        </w:tc>
        <w:tc>
          <w:tcPr>
            <w:tcW w:w="831" w:type="dxa"/>
            <w:vMerge w:val="restart"/>
            <w:tcBorders>
              <w:top w:val="single" w:sz="4" w:space="0" w:color="auto"/>
              <w:left w:val="nil"/>
              <w:bottom w:val="nil"/>
              <w:right w:val="single" w:sz="4" w:space="0" w:color="auto"/>
            </w:tcBorders>
            <w:vAlign w:val="center"/>
          </w:tcPr>
          <w:p w14:paraId="5445AE80" w14:textId="77777777" w:rsidR="001D53D6" w:rsidRPr="00102C71" w:rsidRDefault="00CD7A67" w:rsidP="00102C71">
            <w:pPr>
              <w:spacing w:before="60" w:after="60"/>
              <w:ind w:left="-90" w:right="-108"/>
              <w:jc w:val="center"/>
              <w:rPr>
                <w:rFonts w:ascii="Arial" w:hAnsi="Arial" w:cs="Arial"/>
                <w:b/>
                <w:bCs/>
                <w:sz w:val="20"/>
                <w:szCs w:val="20"/>
              </w:rPr>
            </w:pPr>
            <w:r w:rsidRPr="00102C71">
              <w:rPr>
                <w:rFonts w:ascii="Arial" w:hAnsi="Arial" w:cs="Arial"/>
                <w:b/>
                <w:bCs/>
                <w:sz w:val="20"/>
                <w:szCs w:val="20"/>
              </w:rPr>
              <w:t>CV (%)</w:t>
            </w:r>
          </w:p>
        </w:tc>
      </w:tr>
      <w:tr w:rsidR="001D53D6" w:rsidRPr="00636EC1" w14:paraId="0909BE9D" w14:textId="77777777">
        <w:trPr>
          <w:trHeight w:val="307"/>
        </w:trPr>
        <w:tc>
          <w:tcPr>
            <w:tcW w:w="1504" w:type="dxa"/>
            <w:vMerge/>
            <w:tcBorders>
              <w:top w:val="single" w:sz="4" w:space="0" w:color="auto"/>
              <w:left w:val="single" w:sz="4" w:space="0" w:color="auto"/>
              <w:bottom w:val="single" w:sz="4" w:space="0" w:color="000000"/>
              <w:right w:val="single" w:sz="4" w:space="0" w:color="auto"/>
            </w:tcBorders>
            <w:vAlign w:val="center"/>
          </w:tcPr>
          <w:p w14:paraId="25A81AD0" w14:textId="77777777" w:rsidR="001D53D6" w:rsidRPr="00102C71" w:rsidRDefault="001D53D6" w:rsidP="00102C71">
            <w:pPr>
              <w:spacing w:before="60" w:after="60"/>
              <w:ind w:left="-90" w:right="-108"/>
              <w:jc w:val="center"/>
              <w:rPr>
                <w:rFonts w:ascii="Arial" w:hAnsi="Arial" w:cs="Arial"/>
                <w:b/>
                <w:bCs/>
                <w:sz w:val="20"/>
                <w:szCs w:val="20"/>
              </w:rPr>
            </w:pPr>
          </w:p>
        </w:tc>
        <w:tc>
          <w:tcPr>
            <w:tcW w:w="1128" w:type="dxa"/>
            <w:vMerge/>
            <w:tcBorders>
              <w:top w:val="single" w:sz="4" w:space="0" w:color="auto"/>
              <w:left w:val="nil"/>
              <w:bottom w:val="single" w:sz="4" w:space="0" w:color="000000"/>
              <w:right w:val="single" w:sz="4" w:space="0" w:color="auto"/>
            </w:tcBorders>
            <w:vAlign w:val="center"/>
          </w:tcPr>
          <w:p w14:paraId="3D1968B7" w14:textId="77777777" w:rsidR="001D53D6" w:rsidRPr="00102C71" w:rsidRDefault="001D53D6" w:rsidP="00102C71">
            <w:pPr>
              <w:spacing w:before="60" w:after="60"/>
              <w:ind w:left="-90" w:right="-108"/>
              <w:jc w:val="center"/>
              <w:rPr>
                <w:rFonts w:ascii="Arial" w:hAnsi="Arial" w:cs="Arial"/>
                <w:b/>
                <w:bCs/>
                <w:sz w:val="20"/>
                <w:szCs w:val="20"/>
              </w:rPr>
            </w:pPr>
          </w:p>
        </w:tc>
        <w:tc>
          <w:tcPr>
            <w:tcW w:w="712" w:type="dxa"/>
            <w:vMerge/>
            <w:tcBorders>
              <w:top w:val="single" w:sz="4" w:space="0" w:color="auto"/>
              <w:left w:val="nil"/>
              <w:bottom w:val="single" w:sz="4" w:space="0" w:color="000000"/>
              <w:right w:val="single" w:sz="4" w:space="0" w:color="auto"/>
            </w:tcBorders>
            <w:vAlign w:val="center"/>
          </w:tcPr>
          <w:p w14:paraId="12D31571" w14:textId="77777777" w:rsidR="001D53D6" w:rsidRPr="00102C71" w:rsidRDefault="001D53D6" w:rsidP="00102C71">
            <w:pPr>
              <w:spacing w:before="60" w:after="60"/>
              <w:ind w:left="-90" w:right="-108"/>
              <w:jc w:val="center"/>
              <w:rPr>
                <w:rFonts w:ascii="Arial" w:hAnsi="Arial" w:cs="Arial"/>
                <w:b/>
                <w:bCs/>
                <w:sz w:val="20"/>
                <w:szCs w:val="20"/>
              </w:rPr>
            </w:pPr>
          </w:p>
        </w:tc>
        <w:tc>
          <w:tcPr>
            <w:tcW w:w="1132" w:type="dxa"/>
            <w:tcBorders>
              <w:top w:val="nil"/>
              <w:left w:val="nil"/>
              <w:bottom w:val="single" w:sz="4" w:space="0" w:color="auto"/>
              <w:right w:val="single" w:sz="4" w:space="0" w:color="auto"/>
            </w:tcBorders>
            <w:vAlign w:val="center"/>
          </w:tcPr>
          <w:p w14:paraId="46EA452D" w14:textId="77777777" w:rsidR="001D53D6" w:rsidRPr="00102C71" w:rsidRDefault="00CD7A67" w:rsidP="00102C71">
            <w:pPr>
              <w:spacing w:before="60" w:after="60"/>
              <w:ind w:left="-90" w:right="-108"/>
              <w:jc w:val="center"/>
              <w:rPr>
                <w:rFonts w:ascii="Arial" w:hAnsi="Arial" w:cs="Arial"/>
                <w:b/>
                <w:bCs/>
                <w:sz w:val="20"/>
                <w:szCs w:val="20"/>
              </w:rPr>
            </w:pPr>
            <w:r w:rsidRPr="00102C71">
              <w:rPr>
                <w:rFonts w:ascii="Arial" w:hAnsi="Arial" w:cs="Arial"/>
                <w:b/>
                <w:bCs/>
                <w:sz w:val="20"/>
                <w:szCs w:val="20"/>
              </w:rPr>
              <w:t>TJM</w:t>
            </w:r>
            <w:r w:rsidR="00971149" w:rsidRPr="00102C71">
              <w:rPr>
                <w:rFonts w:ascii="Arial" w:hAnsi="Arial" w:cs="Arial"/>
                <w:b/>
                <w:bCs/>
                <w:sz w:val="20"/>
                <w:szCs w:val="20"/>
              </w:rPr>
              <w:t xml:space="preserve"> </w:t>
            </w:r>
            <w:r w:rsidRPr="00102C71">
              <w:rPr>
                <w:rFonts w:ascii="Arial" w:hAnsi="Arial" w:cs="Arial"/>
                <w:b/>
                <w:bCs/>
                <w:sz w:val="20"/>
                <w:szCs w:val="20"/>
              </w:rPr>
              <w:t>2</w:t>
            </w:r>
          </w:p>
        </w:tc>
        <w:tc>
          <w:tcPr>
            <w:tcW w:w="1071" w:type="dxa"/>
            <w:tcBorders>
              <w:top w:val="single" w:sz="4" w:space="0" w:color="auto"/>
              <w:left w:val="nil"/>
              <w:bottom w:val="single" w:sz="4" w:space="0" w:color="auto"/>
              <w:right w:val="single" w:sz="4" w:space="0" w:color="auto"/>
            </w:tcBorders>
            <w:vAlign w:val="center"/>
          </w:tcPr>
          <w:p w14:paraId="246CA0DF" w14:textId="77777777" w:rsidR="001D53D6" w:rsidRPr="00102C71" w:rsidRDefault="00CD7A67" w:rsidP="00102C71">
            <w:pPr>
              <w:spacing w:before="60" w:after="60"/>
              <w:ind w:left="-90" w:right="-108"/>
              <w:jc w:val="center"/>
              <w:rPr>
                <w:rFonts w:ascii="Arial" w:hAnsi="Arial" w:cs="Arial"/>
                <w:b/>
                <w:bCs/>
                <w:sz w:val="20"/>
                <w:szCs w:val="20"/>
              </w:rPr>
            </w:pPr>
            <w:r w:rsidRPr="00102C71">
              <w:rPr>
                <w:rFonts w:ascii="Arial" w:hAnsi="Arial" w:cs="Arial"/>
                <w:b/>
                <w:bCs/>
                <w:sz w:val="20"/>
                <w:szCs w:val="20"/>
              </w:rPr>
              <w:t>Bio-902 (ZC)</w:t>
            </w:r>
          </w:p>
        </w:tc>
        <w:tc>
          <w:tcPr>
            <w:tcW w:w="1071" w:type="dxa"/>
            <w:tcBorders>
              <w:top w:val="single" w:sz="4" w:space="0" w:color="auto"/>
              <w:left w:val="nil"/>
              <w:bottom w:val="single" w:sz="4" w:space="0" w:color="auto"/>
              <w:right w:val="single" w:sz="4" w:space="0" w:color="auto"/>
            </w:tcBorders>
            <w:vAlign w:val="center"/>
          </w:tcPr>
          <w:p w14:paraId="76645676" w14:textId="77777777" w:rsidR="001D53D6" w:rsidRPr="00102C71" w:rsidRDefault="00CD7A67" w:rsidP="00102C71">
            <w:pPr>
              <w:spacing w:before="60" w:after="60"/>
              <w:ind w:left="-90" w:right="-108"/>
              <w:jc w:val="center"/>
              <w:rPr>
                <w:rFonts w:ascii="Arial" w:hAnsi="Arial" w:cs="Arial"/>
                <w:b/>
                <w:bCs/>
                <w:sz w:val="20"/>
                <w:szCs w:val="20"/>
              </w:rPr>
            </w:pPr>
            <w:r w:rsidRPr="00102C71">
              <w:rPr>
                <w:rFonts w:ascii="Arial" w:hAnsi="Arial" w:cs="Arial"/>
                <w:b/>
                <w:bCs/>
                <w:sz w:val="20"/>
                <w:szCs w:val="20"/>
              </w:rPr>
              <w:t>Kranti (NC)</w:t>
            </w:r>
          </w:p>
        </w:tc>
        <w:tc>
          <w:tcPr>
            <w:tcW w:w="1075" w:type="dxa"/>
            <w:tcBorders>
              <w:top w:val="single" w:sz="4" w:space="0" w:color="auto"/>
              <w:left w:val="nil"/>
              <w:bottom w:val="single" w:sz="4" w:space="0" w:color="auto"/>
              <w:right w:val="single" w:sz="4" w:space="0" w:color="auto"/>
            </w:tcBorders>
            <w:vAlign w:val="center"/>
          </w:tcPr>
          <w:p w14:paraId="0255E9B4" w14:textId="77777777" w:rsidR="001D53D6" w:rsidRPr="00102C71" w:rsidRDefault="00CD7A67" w:rsidP="00102C71">
            <w:pPr>
              <w:spacing w:before="60" w:after="60"/>
              <w:ind w:left="-90" w:right="-108"/>
              <w:jc w:val="center"/>
              <w:rPr>
                <w:rFonts w:ascii="Arial" w:hAnsi="Arial" w:cs="Arial"/>
                <w:b/>
                <w:bCs/>
                <w:sz w:val="20"/>
                <w:szCs w:val="20"/>
              </w:rPr>
            </w:pPr>
            <w:r w:rsidRPr="00102C71">
              <w:rPr>
                <w:rFonts w:ascii="Arial" w:hAnsi="Arial" w:cs="Arial"/>
                <w:b/>
                <w:bCs/>
                <w:sz w:val="20"/>
                <w:szCs w:val="20"/>
              </w:rPr>
              <w:t>RH-749 (C)</w:t>
            </w:r>
          </w:p>
        </w:tc>
        <w:tc>
          <w:tcPr>
            <w:tcW w:w="989" w:type="dxa"/>
            <w:vMerge/>
            <w:tcBorders>
              <w:top w:val="single" w:sz="4" w:space="0" w:color="auto"/>
              <w:left w:val="nil"/>
              <w:bottom w:val="nil"/>
              <w:right w:val="single" w:sz="4" w:space="0" w:color="auto"/>
            </w:tcBorders>
            <w:vAlign w:val="center"/>
          </w:tcPr>
          <w:p w14:paraId="34F3432E" w14:textId="77777777" w:rsidR="001D53D6" w:rsidRPr="00636EC1" w:rsidRDefault="001D53D6" w:rsidP="00636EC1">
            <w:pPr>
              <w:widowControl/>
              <w:autoSpaceDE/>
              <w:autoSpaceDN/>
              <w:rPr>
                <w:sz w:val="24"/>
                <w:szCs w:val="24"/>
              </w:rPr>
            </w:pPr>
          </w:p>
        </w:tc>
        <w:tc>
          <w:tcPr>
            <w:tcW w:w="831" w:type="dxa"/>
            <w:vMerge/>
            <w:tcBorders>
              <w:top w:val="single" w:sz="4" w:space="0" w:color="auto"/>
              <w:left w:val="nil"/>
              <w:bottom w:val="nil"/>
              <w:right w:val="single" w:sz="4" w:space="0" w:color="auto"/>
            </w:tcBorders>
            <w:vAlign w:val="center"/>
          </w:tcPr>
          <w:p w14:paraId="73651CAB" w14:textId="77777777" w:rsidR="001D53D6" w:rsidRPr="00636EC1" w:rsidRDefault="001D53D6" w:rsidP="00636EC1">
            <w:pPr>
              <w:widowControl/>
              <w:autoSpaceDE/>
              <w:autoSpaceDN/>
              <w:rPr>
                <w:b/>
                <w:sz w:val="24"/>
                <w:szCs w:val="24"/>
              </w:rPr>
            </w:pPr>
          </w:p>
        </w:tc>
      </w:tr>
      <w:tr w:rsidR="001D53D6" w:rsidRPr="00636EC1" w14:paraId="7F2E41C1" w14:textId="77777777">
        <w:trPr>
          <w:trHeight w:val="168"/>
        </w:trPr>
        <w:tc>
          <w:tcPr>
            <w:tcW w:w="1504" w:type="dxa"/>
            <w:vMerge w:val="restart"/>
            <w:tcBorders>
              <w:top w:val="nil"/>
              <w:left w:val="single" w:sz="4" w:space="0" w:color="auto"/>
              <w:bottom w:val="single" w:sz="4" w:space="0" w:color="auto"/>
              <w:right w:val="single" w:sz="4" w:space="0" w:color="auto"/>
            </w:tcBorders>
            <w:vAlign w:val="center"/>
          </w:tcPr>
          <w:p w14:paraId="55E2557D"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Mean grain yield (Kg/ha)</w:t>
            </w:r>
          </w:p>
        </w:tc>
        <w:tc>
          <w:tcPr>
            <w:tcW w:w="1128" w:type="dxa"/>
            <w:tcBorders>
              <w:top w:val="nil"/>
              <w:left w:val="nil"/>
              <w:bottom w:val="single" w:sz="4" w:space="0" w:color="auto"/>
              <w:right w:val="single" w:sz="4" w:space="0" w:color="auto"/>
            </w:tcBorders>
            <w:vAlign w:val="center"/>
          </w:tcPr>
          <w:p w14:paraId="66F68F0C"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2015-16</w:t>
            </w:r>
          </w:p>
        </w:tc>
        <w:tc>
          <w:tcPr>
            <w:tcW w:w="712" w:type="dxa"/>
            <w:tcBorders>
              <w:top w:val="nil"/>
              <w:left w:val="nil"/>
              <w:bottom w:val="single" w:sz="4" w:space="0" w:color="auto"/>
              <w:right w:val="single" w:sz="4" w:space="0" w:color="auto"/>
            </w:tcBorders>
            <w:vAlign w:val="center"/>
          </w:tcPr>
          <w:p w14:paraId="1BDABC1E"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3</w:t>
            </w:r>
          </w:p>
        </w:tc>
        <w:tc>
          <w:tcPr>
            <w:tcW w:w="1132" w:type="dxa"/>
            <w:tcBorders>
              <w:top w:val="nil"/>
              <w:left w:val="nil"/>
              <w:bottom w:val="single" w:sz="4" w:space="0" w:color="auto"/>
              <w:right w:val="single" w:sz="4" w:space="0" w:color="auto"/>
            </w:tcBorders>
            <w:vAlign w:val="bottom"/>
          </w:tcPr>
          <w:p w14:paraId="316F8EEF"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1681</w:t>
            </w:r>
          </w:p>
        </w:tc>
        <w:tc>
          <w:tcPr>
            <w:tcW w:w="1071" w:type="dxa"/>
            <w:tcBorders>
              <w:top w:val="single" w:sz="4" w:space="0" w:color="auto"/>
              <w:left w:val="nil"/>
              <w:bottom w:val="single" w:sz="4" w:space="0" w:color="auto"/>
              <w:right w:val="single" w:sz="4" w:space="0" w:color="auto"/>
            </w:tcBorders>
            <w:vAlign w:val="center"/>
          </w:tcPr>
          <w:p w14:paraId="1FCB3DF8"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1557</w:t>
            </w:r>
          </w:p>
        </w:tc>
        <w:tc>
          <w:tcPr>
            <w:tcW w:w="1071" w:type="dxa"/>
            <w:tcBorders>
              <w:top w:val="single" w:sz="4" w:space="0" w:color="auto"/>
              <w:left w:val="nil"/>
              <w:bottom w:val="single" w:sz="4" w:space="0" w:color="auto"/>
              <w:right w:val="single" w:sz="4" w:space="0" w:color="auto"/>
            </w:tcBorders>
            <w:vAlign w:val="center"/>
          </w:tcPr>
          <w:p w14:paraId="53151016"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1075" w:type="dxa"/>
            <w:tcBorders>
              <w:top w:val="single" w:sz="4" w:space="0" w:color="auto"/>
              <w:left w:val="nil"/>
              <w:bottom w:val="single" w:sz="4" w:space="0" w:color="auto"/>
              <w:right w:val="single" w:sz="4" w:space="0" w:color="auto"/>
            </w:tcBorders>
            <w:vAlign w:val="center"/>
          </w:tcPr>
          <w:p w14:paraId="6A16F049"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989" w:type="dxa"/>
            <w:tcBorders>
              <w:top w:val="single" w:sz="4" w:space="0" w:color="auto"/>
              <w:left w:val="nil"/>
              <w:bottom w:val="single" w:sz="4" w:space="0" w:color="auto"/>
              <w:right w:val="single" w:sz="4" w:space="0" w:color="auto"/>
            </w:tcBorders>
          </w:tcPr>
          <w:p w14:paraId="0D0D07A0"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309</w:t>
            </w:r>
          </w:p>
        </w:tc>
        <w:tc>
          <w:tcPr>
            <w:tcW w:w="831" w:type="dxa"/>
            <w:tcBorders>
              <w:top w:val="single" w:sz="4" w:space="0" w:color="auto"/>
              <w:left w:val="nil"/>
              <w:bottom w:val="single" w:sz="4" w:space="0" w:color="auto"/>
              <w:right w:val="single" w:sz="4" w:space="0" w:color="auto"/>
            </w:tcBorders>
          </w:tcPr>
          <w:p w14:paraId="47EA3634"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13.92</w:t>
            </w:r>
          </w:p>
        </w:tc>
      </w:tr>
      <w:tr w:rsidR="001D53D6" w:rsidRPr="00636EC1" w14:paraId="56BD8B41" w14:textId="77777777">
        <w:trPr>
          <w:trHeight w:val="153"/>
        </w:trPr>
        <w:tc>
          <w:tcPr>
            <w:tcW w:w="1504" w:type="dxa"/>
            <w:vMerge/>
            <w:tcBorders>
              <w:top w:val="nil"/>
              <w:left w:val="single" w:sz="4" w:space="0" w:color="auto"/>
              <w:bottom w:val="single" w:sz="4" w:space="0" w:color="auto"/>
              <w:right w:val="single" w:sz="4" w:space="0" w:color="auto"/>
            </w:tcBorders>
            <w:vAlign w:val="center"/>
          </w:tcPr>
          <w:p w14:paraId="2C9D734A" w14:textId="77777777" w:rsidR="001D53D6" w:rsidRPr="00102C71" w:rsidRDefault="001D53D6" w:rsidP="00636EC1">
            <w:pPr>
              <w:widowControl/>
              <w:autoSpaceDE/>
              <w:autoSpaceDN/>
              <w:rPr>
                <w:rFonts w:ascii="Arial" w:hAnsi="Arial" w:cs="Arial"/>
                <w:b/>
                <w:bCs/>
                <w:color w:val="000000"/>
                <w:sz w:val="20"/>
                <w:szCs w:val="20"/>
              </w:rPr>
            </w:pPr>
          </w:p>
        </w:tc>
        <w:tc>
          <w:tcPr>
            <w:tcW w:w="1128" w:type="dxa"/>
            <w:tcBorders>
              <w:top w:val="nil"/>
              <w:left w:val="nil"/>
              <w:bottom w:val="single" w:sz="4" w:space="0" w:color="auto"/>
              <w:right w:val="single" w:sz="4" w:space="0" w:color="auto"/>
            </w:tcBorders>
            <w:vAlign w:val="center"/>
          </w:tcPr>
          <w:p w14:paraId="2F5CA032"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2018-19</w:t>
            </w:r>
          </w:p>
        </w:tc>
        <w:tc>
          <w:tcPr>
            <w:tcW w:w="712" w:type="dxa"/>
            <w:tcBorders>
              <w:top w:val="nil"/>
              <w:left w:val="nil"/>
              <w:bottom w:val="single" w:sz="4" w:space="0" w:color="auto"/>
              <w:right w:val="single" w:sz="4" w:space="0" w:color="auto"/>
            </w:tcBorders>
            <w:vAlign w:val="center"/>
          </w:tcPr>
          <w:p w14:paraId="0F7A6E7E"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3</w:t>
            </w:r>
          </w:p>
        </w:tc>
        <w:tc>
          <w:tcPr>
            <w:tcW w:w="1132" w:type="dxa"/>
            <w:tcBorders>
              <w:top w:val="nil"/>
              <w:left w:val="nil"/>
              <w:bottom w:val="single" w:sz="4" w:space="0" w:color="auto"/>
              <w:right w:val="single" w:sz="4" w:space="0" w:color="auto"/>
            </w:tcBorders>
            <w:vAlign w:val="bottom"/>
          </w:tcPr>
          <w:p w14:paraId="66ED8075"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2116</w:t>
            </w:r>
          </w:p>
        </w:tc>
        <w:tc>
          <w:tcPr>
            <w:tcW w:w="1071" w:type="dxa"/>
            <w:tcBorders>
              <w:top w:val="single" w:sz="4" w:space="0" w:color="auto"/>
              <w:left w:val="nil"/>
              <w:bottom w:val="single" w:sz="4" w:space="0" w:color="auto"/>
              <w:right w:val="single" w:sz="4" w:space="0" w:color="auto"/>
            </w:tcBorders>
            <w:vAlign w:val="center"/>
          </w:tcPr>
          <w:p w14:paraId="4065FA8C"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1617</w:t>
            </w:r>
          </w:p>
        </w:tc>
        <w:tc>
          <w:tcPr>
            <w:tcW w:w="1071" w:type="dxa"/>
            <w:tcBorders>
              <w:top w:val="single" w:sz="4" w:space="0" w:color="auto"/>
              <w:left w:val="nil"/>
              <w:bottom w:val="single" w:sz="4" w:space="0" w:color="auto"/>
              <w:right w:val="single" w:sz="4" w:space="0" w:color="auto"/>
            </w:tcBorders>
            <w:vAlign w:val="center"/>
          </w:tcPr>
          <w:p w14:paraId="234991DF"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1075" w:type="dxa"/>
            <w:tcBorders>
              <w:top w:val="single" w:sz="4" w:space="0" w:color="auto"/>
              <w:left w:val="nil"/>
              <w:bottom w:val="single" w:sz="4" w:space="0" w:color="auto"/>
              <w:right w:val="single" w:sz="4" w:space="0" w:color="auto"/>
            </w:tcBorders>
            <w:vAlign w:val="center"/>
          </w:tcPr>
          <w:p w14:paraId="586DD6A7"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1670</w:t>
            </w:r>
          </w:p>
        </w:tc>
        <w:tc>
          <w:tcPr>
            <w:tcW w:w="989" w:type="dxa"/>
            <w:tcBorders>
              <w:top w:val="single" w:sz="4" w:space="0" w:color="auto"/>
              <w:left w:val="nil"/>
              <w:bottom w:val="single" w:sz="4" w:space="0" w:color="auto"/>
              <w:right w:val="single" w:sz="4" w:space="0" w:color="auto"/>
            </w:tcBorders>
          </w:tcPr>
          <w:p w14:paraId="08D098D1"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407</w:t>
            </w:r>
          </w:p>
        </w:tc>
        <w:tc>
          <w:tcPr>
            <w:tcW w:w="831" w:type="dxa"/>
            <w:tcBorders>
              <w:top w:val="single" w:sz="4" w:space="0" w:color="auto"/>
              <w:left w:val="nil"/>
              <w:bottom w:val="single" w:sz="4" w:space="0" w:color="auto"/>
              <w:right w:val="single" w:sz="4" w:space="0" w:color="auto"/>
            </w:tcBorders>
          </w:tcPr>
          <w:p w14:paraId="45833CBA"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14.07</w:t>
            </w:r>
          </w:p>
        </w:tc>
      </w:tr>
      <w:tr w:rsidR="001D53D6" w:rsidRPr="00636EC1" w14:paraId="5C05E6A8" w14:textId="77777777">
        <w:trPr>
          <w:trHeight w:val="153"/>
        </w:trPr>
        <w:tc>
          <w:tcPr>
            <w:tcW w:w="1504" w:type="dxa"/>
            <w:vMerge/>
            <w:tcBorders>
              <w:top w:val="nil"/>
              <w:left w:val="single" w:sz="4" w:space="0" w:color="auto"/>
              <w:bottom w:val="single" w:sz="4" w:space="0" w:color="auto"/>
              <w:right w:val="single" w:sz="4" w:space="0" w:color="auto"/>
            </w:tcBorders>
            <w:vAlign w:val="center"/>
          </w:tcPr>
          <w:p w14:paraId="409414BB" w14:textId="77777777" w:rsidR="001D53D6" w:rsidRPr="00102C71" w:rsidRDefault="001D53D6" w:rsidP="00636EC1">
            <w:pPr>
              <w:widowControl/>
              <w:autoSpaceDE/>
              <w:autoSpaceDN/>
              <w:rPr>
                <w:rFonts w:ascii="Arial" w:hAnsi="Arial" w:cs="Arial"/>
                <w:b/>
                <w:bCs/>
                <w:color w:val="000000"/>
                <w:sz w:val="20"/>
                <w:szCs w:val="20"/>
              </w:rPr>
            </w:pPr>
          </w:p>
        </w:tc>
        <w:tc>
          <w:tcPr>
            <w:tcW w:w="1128" w:type="dxa"/>
            <w:tcBorders>
              <w:top w:val="nil"/>
              <w:left w:val="nil"/>
              <w:bottom w:val="single" w:sz="4" w:space="0" w:color="auto"/>
              <w:right w:val="single" w:sz="4" w:space="0" w:color="auto"/>
            </w:tcBorders>
            <w:vAlign w:val="center"/>
          </w:tcPr>
          <w:p w14:paraId="0BEC14CA"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2019-20</w:t>
            </w:r>
          </w:p>
        </w:tc>
        <w:tc>
          <w:tcPr>
            <w:tcW w:w="712" w:type="dxa"/>
            <w:tcBorders>
              <w:top w:val="nil"/>
              <w:left w:val="nil"/>
              <w:bottom w:val="single" w:sz="4" w:space="0" w:color="auto"/>
              <w:right w:val="single" w:sz="4" w:space="0" w:color="auto"/>
            </w:tcBorders>
            <w:vAlign w:val="center"/>
          </w:tcPr>
          <w:p w14:paraId="7AE64E77"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3</w:t>
            </w:r>
          </w:p>
        </w:tc>
        <w:tc>
          <w:tcPr>
            <w:tcW w:w="1132" w:type="dxa"/>
            <w:tcBorders>
              <w:top w:val="nil"/>
              <w:left w:val="nil"/>
              <w:bottom w:val="single" w:sz="4" w:space="0" w:color="auto"/>
              <w:right w:val="single" w:sz="4" w:space="0" w:color="auto"/>
            </w:tcBorders>
            <w:vAlign w:val="bottom"/>
          </w:tcPr>
          <w:p w14:paraId="705D1733"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1461</w:t>
            </w:r>
          </w:p>
        </w:tc>
        <w:tc>
          <w:tcPr>
            <w:tcW w:w="1071" w:type="dxa"/>
            <w:tcBorders>
              <w:top w:val="single" w:sz="4" w:space="0" w:color="auto"/>
              <w:left w:val="nil"/>
              <w:bottom w:val="single" w:sz="4" w:space="0" w:color="auto"/>
              <w:right w:val="single" w:sz="4" w:space="0" w:color="auto"/>
            </w:tcBorders>
            <w:vAlign w:val="center"/>
          </w:tcPr>
          <w:p w14:paraId="3E4FF5FD"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1331</w:t>
            </w:r>
          </w:p>
        </w:tc>
        <w:tc>
          <w:tcPr>
            <w:tcW w:w="1071" w:type="dxa"/>
            <w:tcBorders>
              <w:top w:val="single" w:sz="4" w:space="0" w:color="auto"/>
              <w:left w:val="nil"/>
              <w:bottom w:val="single" w:sz="4" w:space="0" w:color="auto"/>
              <w:right w:val="single" w:sz="4" w:space="0" w:color="auto"/>
            </w:tcBorders>
            <w:vAlign w:val="center"/>
          </w:tcPr>
          <w:p w14:paraId="1C9CCB7F"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1306</w:t>
            </w:r>
          </w:p>
        </w:tc>
        <w:tc>
          <w:tcPr>
            <w:tcW w:w="1075" w:type="dxa"/>
            <w:tcBorders>
              <w:top w:val="single" w:sz="4" w:space="0" w:color="auto"/>
              <w:left w:val="nil"/>
              <w:bottom w:val="single" w:sz="4" w:space="0" w:color="auto"/>
              <w:right w:val="single" w:sz="4" w:space="0" w:color="auto"/>
            </w:tcBorders>
            <w:noWrap/>
            <w:vAlign w:val="bottom"/>
          </w:tcPr>
          <w:p w14:paraId="46377FC8" w14:textId="77777777" w:rsidR="001D53D6" w:rsidRPr="00102C71" w:rsidRDefault="00CD7A67" w:rsidP="00636EC1">
            <w:pPr>
              <w:ind w:left="-108" w:right="-108"/>
              <w:jc w:val="center"/>
              <w:rPr>
                <w:rFonts w:ascii="Arial" w:hAnsi="Arial" w:cs="Arial"/>
                <w:sz w:val="20"/>
                <w:szCs w:val="20"/>
              </w:rPr>
            </w:pPr>
            <w:r w:rsidRPr="00102C71">
              <w:rPr>
                <w:rFonts w:ascii="Arial" w:hAnsi="Arial" w:cs="Arial"/>
                <w:sz w:val="20"/>
                <w:szCs w:val="20"/>
              </w:rPr>
              <w:t>1203</w:t>
            </w:r>
          </w:p>
        </w:tc>
        <w:tc>
          <w:tcPr>
            <w:tcW w:w="989" w:type="dxa"/>
            <w:tcBorders>
              <w:top w:val="single" w:sz="4" w:space="0" w:color="auto"/>
              <w:left w:val="nil"/>
              <w:bottom w:val="single" w:sz="4" w:space="0" w:color="auto"/>
              <w:right w:val="single" w:sz="4" w:space="0" w:color="auto"/>
            </w:tcBorders>
          </w:tcPr>
          <w:p w14:paraId="5A2E01C8"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171</w:t>
            </w:r>
          </w:p>
        </w:tc>
        <w:tc>
          <w:tcPr>
            <w:tcW w:w="831" w:type="dxa"/>
            <w:tcBorders>
              <w:top w:val="single" w:sz="4" w:space="0" w:color="auto"/>
              <w:left w:val="nil"/>
              <w:bottom w:val="single" w:sz="4" w:space="0" w:color="auto"/>
              <w:right w:val="single" w:sz="4" w:space="0" w:color="auto"/>
            </w:tcBorders>
          </w:tcPr>
          <w:p w14:paraId="3207459A"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8.76</w:t>
            </w:r>
          </w:p>
        </w:tc>
      </w:tr>
      <w:tr w:rsidR="001D53D6" w:rsidRPr="00636EC1" w14:paraId="73B6822B" w14:textId="77777777">
        <w:trPr>
          <w:trHeight w:val="153"/>
        </w:trPr>
        <w:tc>
          <w:tcPr>
            <w:tcW w:w="1504" w:type="dxa"/>
            <w:vMerge/>
            <w:tcBorders>
              <w:top w:val="nil"/>
              <w:left w:val="single" w:sz="4" w:space="0" w:color="auto"/>
              <w:bottom w:val="single" w:sz="4" w:space="0" w:color="auto"/>
              <w:right w:val="single" w:sz="4" w:space="0" w:color="auto"/>
            </w:tcBorders>
            <w:vAlign w:val="center"/>
          </w:tcPr>
          <w:p w14:paraId="696EA055" w14:textId="77777777" w:rsidR="001D53D6" w:rsidRPr="00102C71" w:rsidRDefault="001D53D6" w:rsidP="00636EC1">
            <w:pPr>
              <w:widowControl/>
              <w:autoSpaceDE/>
              <w:autoSpaceDN/>
              <w:rPr>
                <w:rFonts w:ascii="Arial" w:hAnsi="Arial" w:cs="Arial"/>
                <w:b/>
                <w:bCs/>
                <w:color w:val="000000"/>
                <w:sz w:val="20"/>
                <w:szCs w:val="20"/>
              </w:rPr>
            </w:pPr>
          </w:p>
        </w:tc>
        <w:tc>
          <w:tcPr>
            <w:tcW w:w="1128" w:type="dxa"/>
            <w:tcBorders>
              <w:top w:val="nil"/>
              <w:left w:val="nil"/>
              <w:bottom w:val="single" w:sz="4" w:space="0" w:color="auto"/>
              <w:right w:val="single" w:sz="4" w:space="0" w:color="auto"/>
            </w:tcBorders>
            <w:vAlign w:val="center"/>
          </w:tcPr>
          <w:p w14:paraId="5409CCE5"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2020-21</w:t>
            </w:r>
          </w:p>
        </w:tc>
        <w:tc>
          <w:tcPr>
            <w:tcW w:w="712" w:type="dxa"/>
            <w:tcBorders>
              <w:top w:val="nil"/>
              <w:left w:val="nil"/>
              <w:bottom w:val="single" w:sz="4" w:space="0" w:color="auto"/>
              <w:right w:val="single" w:sz="4" w:space="0" w:color="auto"/>
            </w:tcBorders>
            <w:vAlign w:val="center"/>
          </w:tcPr>
          <w:p w14:paraId="17065C3D"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3</w:t>
            </w:r>
          </w:p>
        </w:tc>
        <w:tc>
          <w:tcPr>
            <w:tcW w:w="1132" w:type="dxa"/>
            <w:tcBorders>
              <w:top w:val="nil"/>
              <w:left w:val="nil"/>
              <w:bottom w:val="single" w:sz="4" w:space="0" w:color="auto"/>
              <w:right w:val="single" w:sz="4" w:space="0" w:color="auto"/>
            </w:tcBorders>
            <w:vAlign w:val="center"/>
          </w:tcPr>
          <w:p w14:paraId="6A0D4AFA"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2064</w:t>
            </w:r>
          </w:p>
        </w:tc>
        <w:tc>
          <w:tcPr>
            <w:tcW w:w="1071" w:type="dxa"/>
            <w:tcBorders>
              <w:top w:val="single" w:sz="4" w:space="0" w:color="auto"/>
              <w:left w:val="nil"/>
              <w:bottom w:val="single" w:sz="4" w:space="0" w:color="auto"/>
              <w:right w:val="single" w:sz="4" w:space="0" w:color="auto"/>
            </w:tcBorders>
            <w:vAlign w:val="center"/>
          </w:tcPr>
          <w:p w14:paraId="1B024937"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1907</w:t>
            </w:r>
          </w:p>
        </w:tc>
        <w:tc>
          <w:tcPr>
            <w:tcW w:w="1071" w:type="dxa"/>
            <w:tcBorders>
              <w:top w:val="single" w:sz="4" w:space="0" w:color="auto"/>
              <w:left w:val="nil"/>
              <w:bottom w:val="single" w:sz="4" w:space="0" w:color="auto"/>
              <w:right w:val="single" w:sz="4" w:space="0" w:color="auto"/>
            </w:tcBorders>
            <w:vAlign w:val="center"/>
          </w:tcPr>
          <w:p w14:paraId="41BF8824"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1888</w:t>
            </w:r>
          </w:p>
        </w:tc>
        <w:tc>
          <w:tcPr>
            <w:tcW w:w="1075" w:type="dxa"/>
            <w:tcBorders>
              <w:top w:val="single" w:sz="4" w:space="0" w:color="auto"/>
              <w:left w:val="nil"/>
              <w:bottom w:val="single" w:sz="4" w:space="0" w:color="auto"/>
              <w:right w:val="single" w:sz="4" w:space="0" w:color="auto"/>
            </w:tcBorders>
            <w:noWrap/>
            <w:vAlign w:val="bottom"/>
          </w:tcPr>
          <w:p w14:paraId="6BD699A7"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1818</w:t>
            </w:r>
          </w:p>
        </w:tc>
        <w:tc>
          <w:tcPr>
            <w:tcW w:w="989" w:type="dxa"/>
            <w:tcBorders>
              <w:top w:val="single" w:sz="4" w:space="0" w:color="auto"/>
              <w:left w:val="nil"/>
              <w:bottom w:val="single" w:sz="4" w:space="0" w:color="auto"/>
              <w:right w:val="single" w:sz="4" w:space="0" w:color="auto"/>
            </w:tcBorders>
          </w:tcPr>
          <w:p w14:paraId="22D18DF0"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214</w:t>
            </w:r>
          </w:p>
        </w:tc>
        <w:tc>
          <w:tcPr>
            <w:tcW w:w="831" w:type="dxa"/>
            <w:tcBorders>
              <w:top w:val="single" w:sz="4" w:space="0" w:color="auto"/>
              <w:left w:val="nil"/>
              <w:bottom w:val="single" w:sz="4" w:space="0" w:color="auto"/>
              <w:right w:val="single" w:sz="4" w:space="0" w:color="auto"/>
            </w:tcBorders>
          </w:tcPr>
          <w:p w14:paraId="5C3EE3D0"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7.28</w:t>
            </w:r>
          </w:p>
        </w:tc>
      </w:tr>
      <w:tr w:rsidR="001D53D6" w:rsidRPr="00636EC1" w14:paraId="5D1B7B72" w14:textId="77777777">
        <w:trPr>
          <w:trHeight w:val="153"/>
        </w:trPr>
        <w:tc>
          <w:tcPr>
            <w:tcW w:w="1504" w:type="dxa"/>
            <w:vMerge/>
            <w:tcBorders>
              <w:top w:val="nil"/>
              <w:left w:val="single" w:sz="4" w:space="0" w:color="auto"/>
              <w:bottom w:val="single" w:sz="4" w:space="0" w:color="auto"/>
              <w:right w:val="single" w:sz="4" w:space="0" w:color="auto"/>
            </w:tcBorders>
            <w:vAlign w:val="center"/>
          </w:tcPr>
          <w:p w14:paraId="3BACA322" w14:textId="77777777" w:rsidR="001D53D6" w:rsidRPr="00102C71" w:rsidRDefault="001D53D6" w:rsidP="00636EC1">
            <w:pPr>
              <w:widowControl/>
              <w:autoSpaceDE/>
              <w:autoSpaceDN/>
              <w:rPr>
                <w:rFonts w:ascii="Arial" w:hAnsi="Arial" w:cs="Arial"/>
                <w:b/>
                <w:bCs/>
                <w:color w:val="000000"/>
                <w:sz w:val="20"/>
                <w:szCs w:val="20"/>
              </w:rPr>
            </w:pPr>
          </w:p>
        </w:tc>
        <w:tc>
          <w:tcPr>
            <w:tcW w:w="1128" w:type="dxa"/>
            <w:tcBorders>
              <w:top w:val="nil"/>
              <w:left w:val="nil"/>
              <w:bottom w:val="single" w:sz="4" w:space="0" w:color="auto"/>
              <w:right w:val="single" w:sz="4" w:space="0" w:color="auto"/>
            </w:tcBorders>
            <w:vAlign w:val="center"/>
          </w:tcPr>
          <w:p w14:paraId="68FB1E66"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Weighted Mean</w:t>
            </w:r>
          </w:p>
        </w:tc>
        <w:tc>
          <w:tcPr>
            <w:tcW w:w="712" w:type="dxa"/>
            <w:tcBorders>
              <w:top w:val="nil"/>
              <w:left w:val="nil"/>
              <w:bottom w:val="single" w:sz="4" w:space="0" w:color="auto"/>
              <w:right w:val="single" w:sz="4" w:space="0" w:color="auto"/>
            </w:tcBorders>
            <w:vAlign w:val="center"/>
          </w:tcPr>
          <w:p w14:paraId="04CA2119"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12</w:t>
            </w:r>
          </w:p>
        </w:tc>
        <w:tc>
          <w:tcPr>
            <w:tcW w:w="1132" w:type="dxa"/>
            <w:tcBorders>
              <w:top w:val="nil"/>
              <w:left w:val="nil"/>
              <w:bottom w:val="single" w:sz="4" w:space="0" w:color="auto"/>
              <w:right w:val="single" w:sz="4" w:space="0" w:color="auto"/>
            </w:tcBorders>
            <w:vAlign w:val="center"/>
          </w:tcPr>
          <w:p w14:paraId="59648117"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1831</w:t>
            </w:r>
          </w:p>
        </w:tc>
        <w:tc>
          <w:tcPr>
            <w:tcW w:w="1071" w:type="dxa"/>
            <w:tcBorders>
              <w:top w:val="single" w:sz="4" w:space="0" w:color="auto"/>
              <w:left w:val="nil"/>
              <w:bottom w:val="single" w:sz="4" w:space="0" w:color="auto"/>
              <w:right w:val="single" w:sz="4" w:space="0" w:color="auto"/>
            </w:tcBorders>
            <w:vAlign w:val="center"/>
          </w:tcPr>
          <w:p w14:paraId="7FB9345B"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1603</w:t>
            </w:r>
          </w:p>
        </w:tc>
        <w:tc>
          <w:tcPr>
            <w:tcW w:w="1071" w:type="dxa"/>
            <w:tcBorders>
              <w:top w:val="single" w:sz="4" w:space="0" w:color="auto"/>
              <w:left w:val="nil"/>
              <w:bottom w:val="single" w:sz="4" w:space="0" w:color="auto"/>
              <w:right w:val="single" w:sz="4" w:space="0" w:color="auto"/>
            </w:tcBorders>
            <w:vAlign w:val="center"/>
          </w:tcPr>
          <w:p w14:paraId="7F1A8190"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1597</w:t>
            </w:r>
          </w:p>
        </w:tc>
        <w:tc>
          <w:tcPr>
            <w:tcW w:w="1075" w:type="dxa"/>
            <w:tcBorders>
              <w:top w:val="single" w:sz="4" w:space="0" w:color="auto"/>
              <w:left w:val="nil"/>
              <w:bottom w:val="single" w:sz="4" w:space="0" w:color="auto"/>
              <w:right w:val="single" w:sz="4" w:space="0" w:color="auto"/>
            </w:tcBorders>
            <w:vAlign w:val="center"/>
          </w:tcPr>
          <w:p w14:paraId="36E970EB"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1564</w:t>
            </w:r>
          </w:p>
        </w:tc>
        <w:tc>
          <w:tcPr>
            <w:tcW w:w="989" w:type="dxa"/>
            <w:tcBorders>
              <w:top w:val="single" w:sz="4" w:space="0" w:color="auto"/>
              <w:left w:val="nil"/>
              <w:bottom w:val="single" w:sz="4" w:space="0" w:color="auto"/>
              <w:right w:val="single" w:sz="4" w:space="0" w:color="auto"/>
            </w:tcBorders>
            <w:vAlign w:val="center"/>
          </w:tcPr>
          <w:p w14:paraId="349DA7BC"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275</w:t>
            </w:r>
          </w:p>
        </w:tc>
        <w:tc>
          <w:tcPr>
            <w:tcW w:w="831" w:type="dxa"/>
            <w:tcBorders>
              <w:top w:val="single" w:sz="4" w:space="0" w:color="auto"/>
              <w:left w:val="nil"/>
              <w:bottom w:val="single" w:sz="4" w:space="0" w:color="auto"/>
              <w:right w:val="single" w:sz="4" w:space="0" w:color="auto"/>
            </w:tcBorders>
            <w:vAlign w:val="center"/>
          </w:tcPr>
          <w:p w14:paraId="1F38B243"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11.00</w:t>
            </w:r>
          </w:p>
        </w:tc>
      </w:tr>
      <w:tr w:rsidR="001D53D6" w:rsidRPr="00636EC1" w14:paraId="19907A5A" w14:textId="77777777">
        <w:trPr>
          <w:trHeight w:val="153"/>
        </w:trPr>
        <w:tc>
          <w:tcPr>
            <w:tcW w:w="1504" w:type="dxa"/>
            <w:vMerge w:val="restart"/>
            <w:tcBorders>
              <w:top w:val="nil"/>
              <w:left w:val="single" w:sz="4" w:space="0" w:color="auto"/>
              <w:bottom w:val="single" w:sz="4" w:space="0" w:color="auto"/>
              <w:right w:val="single" w:sz="4" w:space="0" w:color="auto"/>
            </w:tcBorders>
            <w:vAlign w:val="center"/>
          </w:tcPr>
          <w:p w14:paraId="025BACB8"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lastRenderedPageBreak/>
              <w:t xml:space="preserve">Per cent increase (+) or decrease </w:t>
            </w:r>
          </w:p>
          <w:p w14:paraId="11FDBC54"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 over checks</w:t>
            </w:r>
          </w:p>
        </w:tc>
        <w:tc>
          <w:tcPr>
            <w:tcW w:w="1128" w:type="dxa"/>
            <w:tcBorders>
              <w:top w:val="nil"/>
              <w:left w:val="nil"/>
              <w:bottom w:val="single" w:sz="4" w:space="0" w:color="auto"/>
              <w:right w:val="single" w:sz="4" w:space="0" w:color="auto"/>
            </w:tcBorders>
            <w:vAlign w:val="center"/>
          </w:tcPr>
          <w:p w14:paraId="4E2E9FCF"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2015-16</w:t>
            </w:r>
          </w:p>
        </w:tc>
        <w:tc>
          <w:tcPr>
            <w:tcW w:w="712" w:type="dxa"/>
            <w:tcBorders>
              <w:top w:val="nil"/>
              <w:left w:val="nil"/>
              <w:bottom w:val="single" w:sz="4" w:space="0" w:color="auto"/>
              <w:right w:val="single" w:sz="4" w:space="0" w:color="auto"/>
            </w:tcBorders>
            <w:vAlign w:val="center"/>
          </w:tcPr>
          <w:p w14:paraId="6DB5A901"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1132" w:type="dxa"/>
            <w:tcBorders>
              <w:top w:val="nil"/>
              <w:left w:val="nil"/>
              <w:bottom w:val="single" w:sz="4" w:space="0" w:color="auto"/>
              <w:right w:val="single" w:sz="4" w:space="0" w:color="auto"/>
            </w:tcBorders>
            <w:vAlign w:val="center"/>
          </w:tcPr>
          <w:p w14:paraId="6D217F46"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1071" w:type="dxa"/>
            <w:tcBorders>
              <w:top w:val="single" w:sz="4" w:space="0" w:color="auto"/>
              <w:left w:val="nil"/>
              <w:bottom w:val="single" w:sz="4" w:space="0" w:color="auto"/>
              <w:right w:val="single" w:sz="4" w:space="0" w:color="auto"/>
            </w:tcBorders>
            <w:vAlign w:val="center"/>
          </w:tcPr>
          <w:p w14:paraId="391CA0A2"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7.96</w:t>
            </w:r>
          </w:p>
        </w:tc>
        <w:tc>
          <w:tcPr>
            <w:tcW w:w="1071" w:type="dxa"/>
            <w:tcBorders>
              <w:top w:val="single" w:sz="4" w:space="0" w:color="auto"/>
              <w:left w:val="nil"/>
              <w:bottom w:val="single" w:sz="4" w:space="0" w:color="auto"/>
              <w:right w:val="single" w:sz="4" w:space="0" w:color="auto"/>
            </w:tcBorders>
            <w:vAlign w:val="center"/>
          </w:tcPr>
          <w:p w14:paraId="1A4B389A"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1075" w:type="dxa"/>
            <w:tcBorders>
              <w:top w:val="single" w:sz="4" w:space="0" w:color="auto"/>
              <w:left w:val="nil"/>
              <w:bottom w:val="single" w:sz="4" w:space="0" w:color="auto"/>
              <w:right w:val="single" w:sz="4" w:space="0" w:color="auto"/>
            </w:tcBorders>
            <w:vAlign w:val="center"/>
          </w:tcPr>
          <w:p w14:paraId="52C725F0"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989" w:type="dxa"/>
            <w:tcBorders>
              <w:top w:val="single" w:sz="4" w:space="0" w:color="auto"/>
              <w:left w:val="nil"/>
              <w:bottom w:val="single" w:sz="4" w:space="0" w:color="auto"/>
              <w:right w:val="single" w:sz="4" w:space="0" w:color="auto"/>
            </w:tcBorders>
          </w:tcPr>
          <w:p w14:paraId="3D0758A8"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831" w:type="dxa"/>
            <w:tcBorders>
              <w:top w:val="single" w:sz="4" w:space="0" w:color="auto"/>
              <w:left w:val="nil"/>
              <w:bottom w:val="single" w:sz="4" w:space="0" w:color="auto"/>
              <w:right w:val="single" w:sz="4" w:space="0" w:color="auto"/>
            </w:tcBorders>
          </w:tcPr>
          <w:p w14:paraId="5DE0F128"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r>
      <w:tr w:rsidR="001D53D6" w:rsidRPr="00636EC1" w14:paraId="62A77C86" w14:textId="77777777">
        <w:trPr>
          <w:trHeight w:val="153"/>
        </w:trPr>
        <w:tc>
          <w:tcPr>
            <w:tcW w:w="1504" w:type="dxa"/>
            <w:vMerge/>
            <w:tcBorders>
              <w:top w:val="nil"/>
              <w:left w:val="single" w:sz="4" w:space="0" w:color="auto"/>
              <w:bottom w:val="single" w:sz="4" w:space="0" w:color="auto"/>
              <w:right w:val="single" w:sz="4" w:space="0" w:color="auto"/>
            </w:tcBorders>
            <w:vAlign w:val="center"/>
          </w:tcPr>
          <w:p w14:paraId="56B29AF9" w14:textId="77777777" w:rsidR="001D53D6" w:rsidRPr="00102C71" w:rsidRDefault="001D53D6" w:rsidP="00636EC1">
            <w:pPr>
              <w:widowControl/>
              <w:autoSpaceDE/>
              <w:autoSpaceDN/>
              <w:rPr>
                <w:rFonts w:ascii="Arial" w:hAnsi="Arial" w:cs="Arial"/>
                <w:b/>
                <w:bCs/>
                <w:color w:val="000000"/>
                <w:sz w:val="20"/>
                <w:szCs w:val="20"/>
              </w:rPr>
            </w:pPr>
          </w:p>
        </w:tc>
        <w:tc>
          <w:tcPr>
            <w:tcW w:w="1128" w:type="dxa"/>
            <w:tcBorders>
              <w:top w:val="nil"/>
              <w:left w:val="nil"/>
              <w:bottom w:val="single" w:sz="4" w:space="0" w:color="auto"/>
              <w:right w:val="single" w:sz="4" w:space="0" w:color="auto"/>
            </w:tcBorders>
            <w:vAlign w:val="center"/>
          </w:tcPr>
          <w:p w14:paraId="1CF018DA"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2018-19</w:t>
            </w:r>
          </w:p>
        </w:tc>
        <w:tc>
          <w:tcPr>
            <w:tcW w:w="712" w:type="dxa"/>
            <w:tcBorders>
              <w:top w:val="nil"/>
              <w:left w:val="nil"/>
              <w:bottom w:val="single" w:sz="4" w:space="0" w:color="auto"/>
              <w:right w:val="single" w:sz="4" w:space="0" w:color="auto"/>
            </w:tcBorders>
            <w:vAlign w:val="center"/>
          </w:tcPr>
          <w:p w14:paraId="41F6273B"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w:t>
            </w:r>
          </w:p>
        </w:tc>
        <w:tc>
          <w:tcPr>
            <w:tcW w:w="1132" w:type="dxa"/>
            <w:tcBorders>
              <w:top w:val="nil"/>
              <w:left w:val="nil"/>
              <w:bottom w:val="single" w:sz="4" w:space="0" w:color="auto"/>
              <w:right w:val="single" w:sz="4" w:space="0" w:color="auto"/>
            </w:tcBorders>
            <w:vAlign w:val="center"/>
          </w:tcPr>
          <w:p w14:paraId="1B4BD994"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1071" w:type="dxa"/>
            <w:tcBorders>
              <w:top w:val="single" w:sz="4" w:space="0" w:color="auto"/>
              <w:left w:val="nil"/>
              <w:bottom w:val="single" w:sz="4" w:space="0" w:color="auto"/>
              <w:right w:val="single" w:sz="4" w:space="0" w:color="auto"/>
            </w:tcBorders>
            <w:vAlign w:val="center"/>
          </w:tcPr>
          <w:p w14:paraId="47E6BFC2"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30.86</w:t>
            </w:r>
          </w:p>
        </w:tc>
        <w:tc>
          <w:tcPr>
            <w:tcW w:w="1071" w:type="dxa"/>
            <w:tcBorders>
              <w:top w:val="single" w:sz="4" w:space="0" w:color="auto"/>
              <w:left w:val="nil"/>
              <w:bottom w:val="single" w:sz="4" w:space="0" w:color="auto"/>
              <w:right w:val="single" w:sz="4" w:space="0" w:color="auto"/>
            </w:tcBorders>
            <w:vAlign w:val="center"/>
          </w:tcPr>
          <w:p w14:paraId="7A5749C5"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1075" w:type="dxa"/>
            <w:tcBorders>
              <w:top w:val="single" w:sz="4" w:space="0" w:color="auto"/>
              <w:left w:val="nil"/>
              <w:bottom w:val="single" w:sz="4" w:space="0" w:color="auto"/>
              <w:right w:val="single" w:sz="4" w:space="0" w:color="auto"/>
            </w:tcBorders>
            <w:vAlign w:val="center"/>
          </w:tcPr>
          <w:p w14:paraId="01B5F1AC"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26.71</w:t>
            </w:r>
          </w:p>
        </w:tc>
        <w:tc>
          <w:tcPr>
            <w:tcW w:w="989" w:type="dxa"/>
            <w:tcBorders>
              <w:top w:val="single" w:sz="4" w:space="0" w:color="auto"/>
              <w:left w:val="nil"/>
              <w:bottom w:val="single" w:sz="4" w:space="0" w:color="auto"/>
              <w:right w:val="single" w:sz="4" w:space="0" w:color="auto"/>
            </w:tcBorders>
          </w:tcPr>
          <w:p w14:paraId="3C050490"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831" w:type="dxa"/>
            <w:tcBorders>
              <w:top w:val="single" w:sz="4" w:space="0" w:color="auto"/>
              <w:left w:val="nil"/>
              <w:bottom w:val="single" w:sz="4" w:space="0" w:color="auto"/>
              <w:right w:val="single" w:sz="4" w:space="0" w:color="auto"/>
            </w:tcBorders>
          </w:tcPr>
          <w:p w14:paraId="278CE12E"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r>
      <w:tr w:rsidR="001D53D6" w:rsidRPr="00636EC1" w14:paraId="6D0413E7" w14:textId="77777777">
        <w:trPr>
          <w:trHeight w:val="153"/>
        </w:trPr>
        <w:tc>
          <w:tcPr>
            <w:tcW w:w="1504" w:type="dxa"/>
            <w:vMerge/>
            <w:tcBorders>
              <w:top w:val="nil"/>
              <w:left w:val="single" w:sz="4" w:space="0" w:color="auto"/>
              <w:bottom w:val="single" w:sz="4" w:space="0" w:color="auto"/>
              <w:right w:val="single" w:sz="4" w:space="0" w:color="auto"/>
            </w:tcBorders>
            <w:vAlign w:val="center"/>
          </w:tcPr>
          <w:p w14:paraId="4E610036" w14:textId="77777777" w:rsidR="001D53D6" w:rsidRPr="00102C71" w:rsidRDefault="001D53D6" w:rsidP="00636EC1">
            <w:pPr>
              <w:widowControl/>
              <w:autoSpaceDE/>
              <w:autoSpaceDN/>
              <w:rPr>
                <w:rFonts w:ascii="Arial" w:hAnsi="Arial" w:cs="Arial"/>
                <w:b/>
                <w:bCs/>
                <w:color w:val="000000"/>
                <w:sz w:val="20"/>
                <w:szCs w:val="20"/>
              </w:rPr>
            </w:pPr>
          </w:p>
        </w:tc>
        <w:tc>
          <w:tcPr>
            <w:tcW w:w="1128" w:type="dxa"/>
            <w:tcBorders>
              <w:top w:val="nil"/>
              <w:left w:val="nil"/>
              <w:bottom w:val="single" w:sz="4" w:space="0" w:color="auto"/>
              <w:right w:val="single" w:sz="4" w:space="0" w:color="auto"/>
            </w:tcBorders>
            <w:vAlign w:val="center"/>
          </w:tcPr>
          <w:p w14:paraId="7A520828"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2019-20</w:t>
            </w:r>
          </w:p>
        </w:tc>
        <w:tc>
          <w:tcPr>
            <w:tcW w:w="712" w:type="dxa"/>
            <w:tcBorders>
              <w:top w:val="nil"/>
              <w:left w:val="nil"/>
              <w:bottom w:val="single" w:sz="4" w:space="0" w:color="auto"/>
              <w:right w:val="single" w:sz="4" w:space="0" w:color="auto"/>
            </w:tcBorders>
            <w:vAlign w:val="center"/>
          </w:tcPr>
          <w:p w14:paraId="380FDFFE"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w:t>
            </w:r>
          </w:p>
        </w:tc>
        <w:tc>
          <w:tcPr>
            <w:tcW w:w="1132" w:type="dxa"/>
            <w:tcBorders>
              <w:top w:val="nil"/>
              <w:left w:val="nil"/>
              <w:bottom w:val="single" w:sz="4" w:space="0" w:color="auto"/>
              <w:right w:val="single" w:sz="4" w:space="0" w:color="auto"/>
            </w:tcBorders>
            <w:vAlign w:val="center"/>
          </w:tcPr>
          <w:p w14:paraId="5410D7AF"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1071" w:type="dxa"/>
            <w:tcBorders>
              <w:top w:val="single" w:sz="4" w:space="0" w:color="auto"/>
              <w:left w:val="nil"/>
              <w:bottom w:val="single" w:sz="4" w:space="0" w:color="auto"/>
              <w:right w:val="single" w:sz="4" w:space="0" w:color="auto"/>
            </w:tcBorders>
            <w:vAlign w:val="center"/>
          </w:tcPr>
          <w:p w14:paraId="252F2832"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9.79</w:t>
            </w:r>
          </w:p>
        </w:tc>
        <w:tc>
          <w:tcPr>
            <w:tcW w:w="1071" w:type="dxa"/>
            <w:tcBorders>
              <w:top w:val="single" w:sz="4" w:space="0" w:color="auto"/>
              <w:left w:val="nil"/>
              <w:bottom w:val="single" w:sz="4" w:space="0" w:color="auto"/>
              <w:right w:val="single" w:sz="4" w:space="0" w:color="auto"/>
            </w:tcBorders>
            <w:vAlign w:val="center"/>
          </w:tcPr>
          <w:p w14:paraId="1D25D4EB"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11.89</w:t>
            </w:r>
          </w:p>
        </w:tc>
        <w:tc>
          <w:tcPr>
            <w:tcW w:w="1075" w:type="dxa"/>
            <w:tcBorders>
              <w:top w:val="single" w:sz="4" w:space="0" w:color="auto"/>
              <w:left w:val="nil"/>
              <w:bottom w:val="single" w:sz="4" w:space="0" w:color="auto"/>
              <w:right w:val="single" w:sz="4" w:space="0" w:color="auto"/>
            </w:tcBorders>
            <w:vAlign w:val="center"/>
          </w:tcPr>
          <w:p w14:paraId="4F65EB2D"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21.47</w:t>
            </w:r>
          </w:p>
        </w:tc>
        <w:tc>
          <w:tcPr>
            <w:tcW w:w="989" w:type="dxa"/>
            <w:tcBorders>
              <w:top w:val="single" w:sz="4" w:space="0" w:color="auto"/>
              <w:left w:val="nil"/>
              <w:bottom w:val="single" w:sz="4" w:space="0" w:color="auto"/>
              <w:right w:val="single" w:sz="4" w:space="0" w:color="auto"/>
            </w:tcBorders>
          </w:tcPr>
          <w:p w14:paraId="13FBF2D8"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831" w:type="dxa"/>
            <w:tcBorders>
              <w:top w:val="single" w:sz="4" w:space="0" w:color="auto"/>
              <w:left w:val="nil"/>
              <w:bottom w:val="single" w:sz="4" w:space="0" w:color="auto"/>
              <w:right w:val="single" w:sz="4" w:space="0" w:color="auto"/>
            </w:tcBorders>
          </w:tcPr>
          <w:p w14:paraId="43A0059C"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r>
      <w:tr w:rsidR="001D53D6" w:rsidRPr="00636EC1" w14:paraId="3C3218DA" w14:textId="77777777">
        <w:trPr>
          <w:trHeight w:val="168"/>
        </w:trPr>
        <w:tc>
          <w:tcPr>
            <w:tcW w:w="1504" w:type="dxa"/>
            <w:vMerge/>
            <w:tcBorders>
              <w:top w:val="nil"/>
              <w:left w:val="single" w:sz="4" w:space="0" w:color="auto"/>
              <w:bottom w:val="single" w:sz="4" w:space="0" w:color="auto"/>
              <w:right w:val="single" w:sz="4" w:space="0" w:color="auto"/>
            </w:tcBorders>
            <w:vAlign w:val="center"/>
          </w:tcPr>
          <w:p w14:paraId="507C63C7" w14:textId="77777777" w:rsidR="001D53D6" w:rsidRPr="00102C71" w:rsidRDefault="001D53D6" w:rsidP="00636EC1">
            <w:pPr>
              <w:widowControl/>
              <w:autoSpaceDE/>
              <w:autoSpaceDN/>
              <w:rPr>
                <w:rFonts w:ascii="Arial" w:hAnsi="Arial" w:cs="Arial"/>
                <w:b/>
                <w:bCs/>
                <w:color w:val="000000"/>
                <w:sz w:val="20"/>
                <w:szCs w:val="20"/>
              </w:rPr>
            </w:pPr>
          </w:p>
        </w:tc>
        <w:tc>
          <w:tcPr>
            <w:tcW w:w="1128" w:type="dxa"/>
            <w:tcBorders>
              <w:top w:val="nil"/>
              <w:left w:val="nil"/>
              <w:bottom w:val="single" w:sz="4" w:space="0" w:color="auto"/>
              <w:right w:val="single" w:sz="4" w:space="0" w:color="auto"/>
            </w:tcBorders>
            <w:vAlign w:val="center"/>
          </w:tcPr>
          <w:p w14:paraId="4F0CA1A2"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2020-21</w:t>
            </w:r>
          </w:p>
        </w:tc>
        <w:tc>
          <w:tcPr>
            <w:tcW w:w="712" w:type="dxa"/>
            <w:tcBorders>
              <w:top w:val="nil"/>
              <w:left w:val="nil"/>
              <w:bottom w:val="single" w:sz="4" w:space="0" w:color="auto"/>
              <w:right w:val="single" w:sz="4" w:space="0" w:color="auto"/>
            </w:tcBorders>
            <w:vAlign w:val="center"/>
          </w:tcPr>
          <w:p w14:paraId="32A1A39C"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w:t>
            </w:r>
          </w:p>
        </w:tc>
        <w:tc>
          <w:tcPr>
            <w:tcW w:w="1132" w:type="dxa"/>
            <w:tcBorders>
              <w:top w:val="nil"/>
              <w:left w:val="nil"/>
              <w:bottom w:val="single" w:sz="4" w:space="0" w:color="auto"/>
              <w:right w:val="single" w:sz="4" w:space="0" w:color="auto"/>
            </w:tcBorders>
            <w:vAlign w:val="center"/>
          </w:tcPr>
          <w:p w14:paraId="7E0E76C1"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1071" w:type="dxa"/>
            <w:tcBorders>
              <w:top w:val="single" w:sz="4" w:space="0" w:color="auto"/>
              <w:left w:val="nil"/>
              <w:bottom w:val="single" w:sz="4" w:space="0" w:color="auto"/>
              <w:right w:val="single" w:sz="4" w:space="0" w:color="auto"/>
            </w:tcBorders>
            <w:vAlign w:val="center"/>
          </w:tcPr>
          <w:p w14:paraId="0BEEB736"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8.26</w:t>
            </w:r>
          </w:p>
        </w:tc>
        <w:tc>
          <w:tcPr>
            <w:tcW w:w="1071" w:type="dxa"/>
            <w:tcBorders>
              <w:top w:val="single" w:sz="4" w:space="0" w:color="auto"/>
              <w:left w:val="nil"/>
              <w:bottom w:val="single" w:sz="4" w:space="0" w:color="auto"/>
              <w:right w:val="single" w:sz="4" w:space="0" w:color="auto"/>
            </w:tcBorders>
            <w:vAlign w:val="center"/>
          </w:tcPr>
          <w:p w14:paraId="5FF75813"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9.35</w:t>
            </w:r>
          </w:p>
        </w:tc>
        <w:tc>
          <w:tcPr>
            <w:tcW w:w="1075" w:type="dxa"/>
            <w:tcBorders>
              <w:top w:val="single" w:sz="4" w:space="0" w:color="auto"/>
              <w:left w:val="nil"/>
              <w:bottom w:val="single" w:sz="4" w:space="0" w:color="auto"/>
              <w:right w:val="single" w:sz="4" w:space="0" w:color="auto"/>
            </w:tcBorders>
            <w:vAlign w:val="center"/>
          </w:tcPr>
          <w:p w14:paraId="2EFAB95B"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13.56</w:t>
            </w:r>
          </w:p>
        </w:tc>
        <w:tc>
          <w:tcPr>
            <w:tcW w:w="989" w:type="dxa"/>
            <w:tcBorders>
              <w:top w:val="single" w:sz="4" w:space="0" w:color="auto"/>
              <w:left w:val="nil"/>
              <w:bottom w:val="single" w:sz="4" w:space="0" w:color="auto"/>
              <w:right w:val="single" w:sz="4" w:space="0" w:color="auto"/>
            </w:tcBorders>
          </w:tcPr>
          <w:p w14:paraId="63A5937A"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831" w:type="dxa"/>
            <w:tcBorders>
              <w:top w:val="single" w:sz="4" w:space="0" w:color="auto"/>
              <w:left w:val="nil"/>
              <w:bottom w:val="single" w:sz="4" w:space="0" w:color="auto"/>
              <w:right w:val="single" w:sz="4" w:space="0" w:color="auto"/>
            </w:tcBorders>
          </w:tcPr>
          <w:p w14:paraId="62178ABB"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r>
      <w:tr w:rsidR="001D53D6" w:rsidRPr="00636EC1" w14:paraId="462C0CF0" w14:textId="77777777">
        <w:trPr>
          <w:trHeight w:val="153"/>
        </w:trPr>
        <w:tc>
          <w:tcPr>
            <w:tcW w:w="1504" w:type="dxa"/>
            <w:tcBorders>
              <w:top w:val="nil"/>
              <w:left w:val="single" w:sz="4" w:space="0" w:color="auto"/>
              <w:bottom w:val="single" w:sz="4" w:space="0" w:color="auto"/>
              <w:right w:val="single" w:sz="4" w:space="0" w:color="auto"/>
            </w:tcBorders>
            <w:vAlign w:val="center"/>
          </w:tcPr>
          <w:p w14:paraId="68F032C4" w14:textId="77777777" w:rsidR="001D53D6" w:rsidRPr="00102C71" w:rsidRDefault="00CD7A67" w:rsidP="00636EC1">
            <w:pPr>
              <w:ind w:left="-108" w:right="-108"/>
              <w:rPr>
                <w:rFonts w:ascii="Arial" w:hAnsi="Arial" w:cs="Arial"/>
                <w:b/>
                <w:bCs/>
                <w:color w:val="000000"/>
                <w:sz w:val="20"/>
                <w:szCs w:val="20"/>
              </w:rPr>
            </w:pPr>
            <w:r w:rsidRPr="00102C71">
              <w:rPr>
                <w:rFonts w:ascii="Arial" w:hAnsi="Arial" w:cs="Arial"/>
                <w:b/>
                <w:bCs/>
                <w:color w:val="000000"/>
                <w:sz w:val="20"/>
                <w:szCs w:val="20"/>
              </w:rPr>
              <w:t> </w:t>
            </w:r>
          </w:p>
        </w:tc>
        <w:tc>
          <w:tcPr>
            <w:tcW w:w="1128" w:type="dxa"/>
            <w:tcBorders>
              <w:top w:val="nil"/>
              <w:left w:val="nil"/>
              <w:bottom w:val="single" w:sz="4" w:space="0" w:color="auto"/>
              <w:right w:val="single" w:sz="4" w:space="0" w:color="auto"/>
            </w:tcBorders>
            <w:vAlign w:val="center"/>
          </w:tcPr>
          <w:p w14:paraId="61D885A8" w14:textId="77777777" w:rsidR="001D53D6" w:rsidRPr="00102C71" w:rsidRDefault="00CD7A67" w:rsidP="00636EC1">
            <w:pPr>
              <w:ind w:left="-108" w:right="-108"/>
              <w:jc w:val="center"/>
              <w:rPr>
                <w:rFonts w:ascii="Arial" w:hAnsi="Arial" w:cs="Arial"/>
                <w:b/>
                <w:bCs/>
                <w:color w:val="000000"/>
                <w:sz w:val="20"/>
                <w:szCs w:val="20"/>
                <w:lang w:val="en-US"/>
              </w:rPr>
            </w:pPr>
            <w:r w:rsidRPr="00102C71">
              <w:rPr>
                <w:rFonts w:ascii="Arial" w:hAnsi="Arial" w:cs="Arial"/>
                <w:b/>
                <w:bCs/>
                <w:color w:val="000000"/>
                <w:sz w:val="20"/>
                <w:szCs w:val="20"/>
              </w:rPr>
              <w:t>Overall Increase</w:t>
            </w:r>
            <w:r w:rsidRPr="00102C71">
              <w:rPr>
                <w:rFonts w:ascii="Arial" w:hAnsi="Arial" w:cs="Arial"/>
                <w:b/>
                <w:bCs/>
                <w:color w:val="000000"/>
                <w:sz w:val="20"/>
                <w:szCs w:val="20"/>
                <w:lang w:val="en-US"/>
              </w:rPr>
              <w:t xml:space="preserve"> </w:t>
            </w:r>
          </w:p>
        </w:tc>
        <w:tc>
          <w:tcPr>
            <w:tcW w:w="712" w:type="dxa"/>
            <w:tcBorders>
              <w:top w:val="nil"/>
              <w:left w:val="nil"/>
              <w:bottom w:val="single" w:sz="4" w:space="0" w:color="auto"/>
              <w:right w:val="single" w:sz="4" w:space="0" w:color="auto"/>
            </w:tcBorders>
            <w:vAlign w:val="center"/>
          </w:tcPr>
          <w:p w14:paraId="4A8C72EB"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w:t>
            </w:r>
          </w:p>
        </w:tc>
        <w:tc>
          <w:tcPr>
            <w:tcW w:w="1132" w:type="dxa"/>
            <w:tcBorders>
              <w:top w:val="nil"/>
              <w:left w:val="nil"/>
              <w:bottom w:val="single" w:sz="4" w:space="0" w:color="auto"/>
              <w:right w:val="single" w:sz="4" w:space="0" w:color="auto"/>
            </w:tcBorders>
            <w:vAlign w:val="center"/>
          </w:tcPr>
          <w:p w14:paraId="09218900" w14:textId="77777777" w:rsidR="001D53D6" w:rsidRPr="00102C71" w:rsidRDefault="00CD7A67" w:rsidP="00636EC1">
            <w:pPr>
              <w:ind w:left="-108" w:right="-108"/>
              <w:jc w:val="center"/>
              <w:rPr>
                <w:rFonts w:ascii="Arial" w:hAnsi="Arial" w:cs="Arial"/>
                <w:color w:val="000000"/>
                <w:sz w:val="20"/>
                <w:szCs w:val="20"/>
              </w:rPr>
            </w:pPr>
            <w:r w:rsidRPr="00102C71">
              <w:rPr>
                <w:rFonts w:ascii="Arial" w:hAnsi="Arial" w:cs="Arial"/>
                <w:color w:val="000000"/>
                <w:sz w:val="20"/>
                <w:szCs w:val="20"/>
              </w:rPr>
              <w:t>-</w:t>
            </w:r>
          </w:p>
        </w:tc>
        <w:tc>
          <w:tcPr>
            <w:tcW w:w="1071" w:type="dxa"/>
            <w:tcBorders>
              <w:top w:val="single" w:sz="4" w:space="0" w:color="auto"/>
              <w:left w:val="nil"/>
              <w:bottom w:val="single" w:sz="4" w:space="0" w:color="auto"/>
              <w:right w:val="single" w:sz="4" w:space="0" w:color="auto"/>
            </w:tcBorders>
            <w:vAlign w:val="center"/>
          </w:tcPr>
          <w:p w14:paraId="6691807E"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14.20</w:t>
            </w:r>
          </w:p>
        </w:tc>
        <w:tc>
          <w:tcPr>
            <w:tcW w:w="1071" w:type="dxa"/>
            <w:tcBorders>
              <w:top w:val="single" w:sz="4" w:space="0" w:color="auto"/>
              <w:left w:val="nil"/>
              <w:bottom w:val="single" w:sz="4" w:space="0" w:color="auto"/>
              <w:right w:val="single" w:sz="4" w:space="0" w:color="auto"/>
            </w:tcBorders>
            <w:vAlign w:val="center"/>
          </w:tcPr>
          <w:p w14:paraId="76FB4427"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14.63</w:t>
            </w:r>
          </w:p>
        </w:tc>
        <w:tc>
          <w:tcPr>
            <w:tcW w:w="1075" w:type="dxa"/>
            <w:tcBorders>
              <w:top w:val="single" w:sz="4" w:space="0" w:color="auto"/>
              <w:left w:val="nil"/>
              <w:bottom w:val="single" w:sz="4" w:space="0" w:color="auto"/>
              <w:right w:val="single" w:sz="4" w:space="0" w:color="auto"/>
            </w:tcBorders>
            <w:vAlign w:val="center"/>
          </w:tcPr>
          <w:p w14:paraId="207278F7"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17.08</w:t>
            </w:r>
          </w:p>
        </w:tc>
        <w:tc>
          <w:tcPr>
            <w:tcW w:w="989" w:type="dxa"/>
            <w:tcBorders>
              <w:top w:val="single" w:sz="4" w:space="0" w:color="auto"/>
              <w:left w:val="nil"/>
              <w:bottom w:val="single" w:sz="4" w:space="0" w:color="auto"/>
              <w:right w:val="single" w:sz="4" w:space="0" w:color="auto"/>
            </w:tcBorders>
          </w:tcPr>
          <w:p w14:paraId="62976BAD"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w:t>
            </w:r>
          </w:p>
        </w:tc>
        <w:tc>
          <w:tcPr>
            <w:tcW w:w="831" w:type="dxa"/>
            <w:tcBorders>
              <w:top w:val="single" w:sz="4" w:space="0" w:color="auto"/>
              <w:left w:val="nil"/>
              <w:bottom w:val="single" w:sz="4" w:space="0" w:color="auto"/>
              <w:right w:val="single" w:sz="4" w:space="0" w:color="auto"/>
            </w:tcBorders>
          </w:tcPr>
          <w:p w14:paraId="660AC4C8" w14:textId="77777777" w:rsidR="001D53D6" w:rsidRPr="00102C71" w:rsidRDefault="00CD7A67" w:rsidP="00636EC1">
            <w:pPr>
              <w:ind w:left="-108" w:right="-108"/>
              <w:jc w:val="center"/>
              <w:rPr>
                <w:rFonts w:ascii="Arial" w:hAnsi="Arial" w:cs="Arial"/>
                <w:b/>
                <w:bCs/>
                <w:color w:val="000000"/>
                <w:sz w:val="20"/>
                <w:szCs w:val="20"/>
              </w:rPr>
            </w:pPr>
            <w:r w:rsidRPr="00102C71">
              <w:rPr>
                <w:rFonts w:ascii="Arial" w:hAnsi="Arial" w:cs="Arial"/>
                <w:b/>
                <w:bCs/>
                <w:color w:val="000000"/>
                <w:sz w:val="20"/>
                <w:szCs w:val="20"/>
              </w:rPr>
              <w:t>-</w:t>
            </w:r>
          </w:p>
        </w:tc>
      </w:tr>
    </w:tbl>
    <w:p w14:paraId="22F93CB0" w14:textId="77777777" w:rsidR="001D53D6" w:rsidRPr="006512D5" w:rsidRDefault="00CD7A67" w:rsidP="00636EC1">
      <w:pPr>
        <w:rPr>
          <w:b/>
          <w:color w:val="FF0000"/>
          <w:sz w:val="12"/>
          <w:szCs w:val="12"/>
        </w:rPr>
      </w:pPr>
      <w:r w:rsidRPr="006512D5">
        <w:rPr>
          <w:b/>
          <w:color w:val="FF0000"/>
          <w:sz w:val="20"/>
          <w:szCs w:val="20"/>
        </w:rPr>
        <w:t xml:space="preserve"> </w:t>
      </w:r>
    </w:p>
    <w:p w14:paraId="4E99FC2F" w14:textId="77777777" w:rsidR="001D53D6" w:rsidRPr="006512D5" w:rsidRDefault="00CD7A67" w:rsidP="006512D5">
      <w:pPr>
        <w:spacing w:before="1"/>
        <w:jc w:val="both"/>
        <w:rPr>
          <w:rFonts w:ascii="Arial" w:hAnsi="Arial" w:cs="Arial"/>
          <w:sz w:val="20"/>
          <w:szCs w:val="20"/>
        </w:rPr>
      </w:pPr>
      <w:r w:rsidRPr="006512D5">
        <w:rPr>
          <w:rFonts w:ascii="Arial" w:hAnsi="Arial" w:cs="Arial"/>
          <w:sz w:val="20"/>
          <w:szCs w:val="20"/>
        </w:rPr>
        <w:t>The oil yield of TJM 2 was evaluated during the Rabi seasons of 2019-20 and 2020-21 under multi-location trials. The results demonstrated that TJM</w:t>
      </w:r>
      <w:r w:rsidR="00971149" w:rsidRPr="006512D5">
        <w:rPr>
          <w:rFonts w:ascii="Arial" w:hAnsi="Arial" w:cs="Arial"/>
          <w:sz w:val="20"/>
          <w:szCs w:val="20"/>
        </w:rPr>
        <w:t xml:space="preserve"> </w:t>
      </w:r>
      <w:r w:rsidRPr="006512D5">
        <w:rPr>
          <w:rFonts w:ascii="Arial" w:hAnsi="Arial" w:cs="Arial"/>
          <w:sz w:val="20"/>
          <w:szCs w:val="20"/>
        </w:rPr>
        <w:t xml:space="preserve">2 content higher oil yield compared to the check varieties—Bio-902 (ZC), Kranti (NC), and RH-749 (C). The average oil yield over both years was 1117 kg/ha for TJM 2, compared to 1055 kg/ha for Bio-902, 1088 kg/ha for Kranti, and 1059 kg/ha for RH-749. </w:t>
      </w:r>
      <w:r w:rsidR="00C623EC" w:rsidRPr="006512D5">
        <w:rPr>
          <w:rFonts w:ascii="Arial" w:hAnsi="Arial" w:cs="Arial"/>
          <w:sz w:val="20"/>
          <w:szCs w:val="20"/>
        </w:rPr>
        <w:t>Average</w:t>
      </w:r>
      <w:r w:rsidRPr="006512D5">
        <w:rPr>
          <w:rFonts w:ascii="Arial" w:hAnsi="Arial" w:cs="Arial"/>
          <w:sz w:val="20"/>
          <w:szCs w:val="20"/>
        </w:rPr>
        <w:t xml:space="preserve">, oil yield of TJM 2 was 5.88% increase over Bio-902, 2.67% over Kranti, and 5.48% over RH-749 establishing it as a superior performer in terms of oil and seed </w:t>
      </w:r>
      <w:r w:rsidR="00C623EC" w:rsidRPr="006512D5">
        <w:rPr>
          <w:rFonts w:ascii="Arial" w:hAnsi="Arial" w:cs="Arial"/>
          <w:sz w:val="20"/>
          <w:szCs w:val="20"/>
        </w:rPr>
        <w:t>yield</w:t>
      </w:r>
      <w:r w:rsidRPr="006512D5">
        <w:rPr>
          <w:rFonts w:ascii="Arial" w:hAnsi="Arial" w:cs="Arial"/>
          <w:sz w:val="20"/>
          <w:szCs w:val="20"/>
        </w:rPr>
        <w:t xml:space="preserve"> across diverse environments.</w:t>
      </w:r>
    </w:p>
    <w:p w14:paraId="046C8586" w14:textId="77777777" w:rsidR="001D53D6" w:rsidRPr="006512D5" w:rsidRDefault="00CD7A67" w:rsidP="00636EC1">
      <w:pPr>
        <w:jc w:val="both"/>
        <w:rPr>
          <w:b/>
          <w:color w:val="000000"/>
          <w:sz w:val="12"/>
          <w:szCs w:val="12"/>
        </w:rPr>
      </w:pPr>
      <w:r w:rsidRPr="00636EC1">
        <w:rPr>
          <w:b/>
          <w:color w:val="000000"/>
          <w:sz w:val="24"/>
          <w:szCs w:val="24"/>
        </w:rPr>
        <w:t xml:space="preserve"> </w:t>
      </w:r>
    </w:p>
    <w:p w14:paraId="524B0F1D" w14:textId="77777777" w:rsidR="001D53D6" w:rsidRDefault="00CD7A67" w:rsidP="006512D5">
      <w:pPr>
        <w:widowControl/>
        <w:autoSpaceDN/>
        <w:jc w:val="both"/>
        <w:rPr>
          <w:rFonts w:ascii="Arial" w:hAnsi="Arial" w:cs="Arial"/>
          <w:b/>
          <w:bCs/>
          <w:sz w:val="20"/>
          <w:szCs w:val="20"/>
        </w:rPr>
      </w:pPr>
      <w:r w:rsidRPr="006512D5">
        <w:rPr>
          <w:rFonts w:ascii="Arial" w:hAnsi="Arial" w:cs="Arial"/>
          <w:b/>
          <w:bCs/>
          <w:sz w:val="20"/>
          <w:szCs w:val="20"/>
        </w:rPr>
        <w:t>Table 4: Average performance of TJM 2 for oil yield in multi-location trials (Rabi 2019-20 to 2020-21)</w:t>
      </w:r>
    </w:p>
    <w:p w14:paraId="248FB689" w14:textId="77777777" w:rsidR="006512D5" w:rsidRPr="006512D5" w:rsidRDefault="006512D5" w:rsidP="006512D5">
      <w:pPr>
        <w:widowControl/>
        <w:autoSpaceDN/>
        <w:jc w:val="both"/>
        <w:rPr>
          <w:rFonts w:ascii="Arial" w:hAnsi="Arial" w:cs="Arial"/>
          <w:b/>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296"/>
        <w:gridCol w:w="1564"/>
        <w:gridCol w:w="1502"/>
        <w:gridCol w:w="1334"/>
        <w:gridCol w:w="1581"/>
      </w:tblGrid>
      <w:tr w:rsidR="001D53D6" w:rsidRPr="00636EC1" w14:paraId="3E874853" w14:textId="77777777" w:rsidTr="00C623EC">
        <w:trPr>
          <w:trHeight w:val="508"/>
        </w:trPr>
        <w:tc>
          <w:tcPr>
            <w:tcW w:w="964" w:type="pct"/>
            <w:vMerge w:val="restart"/>
            <w:vAlign w:val="center"/>
          </w:tcPr>
          <w:p w14:paraId="385A67EF"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Parameter</w:t>
            </w:r>
          </w:p>
        </w:tc>
        <w:tc>
          <w:tcPr>
            <w:tcW w:w="718" w:type="pct"/>
            <w:vMerge w:val="restart"/>
            <w:vAlign w:val="center"/>
          </w:tcPr>
          <w:p w14:paraId="7F51FE35"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Year of testing</w:t>
            </w:r>
          </w:p>
        </w:tc>
        <w:tc>
          <w:tcPr>
            <w:tcW w:w="867" w:type="pct"/>
            <w:vAlign w:val="center"/>
          </w:tcPr>
          <w:p w14:paraId="079234EA"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Proposed Variety</w:t>
            </w:r>
          </w:p>
        </w:tc>
        <w:tc>
          <w:tcPr>
            <w:tcW w:w="2450" w:type="pct"/>
            <w:gridSpan w:val="3"/>
            <w:vAlign w:val="center"/>
          </w:tcPr>
          <w:p w14:paraId="0F0499A7"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Check Varieties</w:t>
            </w:r>
          </w:p>
        </w:tc>
      </w:tr>
      <w:tr w:rsidR="001D53D6" w:rsidRPr="00636EC1" w14:paraId="0D639E71" w14:textId="77777777" w:rsidTr="00C623EC">
        <w:trPr>
          <w:trHeight w:val="339"/>
        </w:trPr>
        <w:tc>
          <w:tcPr>
            <w:tcW w:w="0" w:type="auto"/>
            <w:vMerge/>
            <w:vAlign w:val="center"/>
          </w:tcPr>
          <w:p w14:paraId="66EE7BE1" w14:textId="77777777" w:rsidR="001D53D6" w:rsidRPr="006512D5" w:rsidRDefault="001D53D6" w:rsidP="00636EC1">
            <w:pPr>
              <w:widowControl/>
              <w:autoSpaceDE/>
              <w:autoSpaceDN/>
              <w:rPr>
                <w:rFonts w:ascii="Arial" w:hAnsi="Arial" w:cs="Arial"/>
                <w:b/>
                <w:bCs/>
                <w:color w:val="000000"/>
                <w:sz w:val="20"/>
                <w:szCs w:val="20"/>
              </w:rPr>
            </w:pPr>
          </w:p>
        </w:tc>
        <w:tc>
          <w:tcPr>
            <w:tcW w:w="0" w:type="auto"/>
            <w:vMerge/>
            <w:vAlign w:val="center"/>
          </w:tcPr>
          <w:p w14:paraId="66135DDF" w14:textId="77777777" w:rsidR="001D53D6" w:rsidRPr="006512D5" w:rsidRDefault="001D53D6" w:rsidP="00636EC1">
            <w:pPr>
              <w:widowControl/>
              <w:autoSpaceDE/>
              <w:autoSpaceDN/>
              <w:rPr>
                <w:rFonts w:ascii="Arial" w:hAnsi="Arial" w:cs="Arial"/>
                <w:b/>
                <w:bCs/>
                <w:color w:val="000000"/>
                <w:sz w:val="20"/>
                <w:szCs w:val="20"/>
              </w:rPr>
            </w:pPr>
          </w:p>
        </w:tc>
        <w:tc>
          <w:tcPr>
            <w:tcW w:w="867" w:type="pct"/>
            <w:vAlign w:val="center"/>
          </w:tcPr>
          <w:p w14:paraId="10052CE0"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TJM 2</w:t>
            </w:r>
          </w:p>
        </w:tc>
        <w:tc>
          <w:tcPr>
            <w:tcW w:w="833" w:type="pct"/>
            <w:vAlign w:val="center"/>
          </w:tcPr>
          <w:p w14:paraId="31974054"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Bio-902 (ZC)</w:t>
            </w:r>
          </w:p>
        </w:tc>
        <w:tc>
          <w:tcPr>
            <w:tcW w:w="740" w:type="pct"/>
            <w:vAlign w:val="center"/>
          </w:tcPr>
          <w:p w14:paraId="128B9DC7"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Kranti (NC)</w:t>
            </w:r>
          </w:p>
        </w:tc>
        <w:tc>
          <w:tcPr>
            <w:tcW w:w="877" w:type="pct"/>
            <w:vAlign w:val="center"/>
          </w:tcPr>
          <w:p w14:paraId="113084CE"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RH-749 (C)</w:t>
            </w:r>
          </w:p>
        </w:tc>
      </w:tr>
      <w:tr w:rsidR="001D53D6" w:rsidRPr="00636EC1" w14:paraId="798ACD18" w14:textId="77777777" w:rsidTr="00C623EC">
        <w:trPr>
          <w:trHeight w:val="179"/>
        </w:trPr>
        <w:tc>
          <w:tcPr>
            <w:tcW w:w="964" w:type="pct"/>
            <w:vMerge w:val="restart"/>
            <w:vAlign w:val="center"/>
          </w:tcPr>
          <w:p w14:paraId="41C21317"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Mean oil yield (Kg/ha)</w:t>
            </w:r>
          </w:p>
        </w:tc>
        <w:tc>
          <w:tcPr>
            <w:tcW w:w="718" w:type="pct"/>
            <w:vAlign w:val="center"/>
          </w:tcPr>
          <w:p w14:paraId="4D63427B"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2019-20</w:t>
            </w:r>
          </w:p>
        </w:tc>
        <w:tc>
          <w:tcPr>
            <w:tcW w:w="867" w:type="pct"/>
            <w:vAlign w:val="center"/>
          </w:tcPr>
          <w:p w14:paraId="73FA3C73"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928</w:t>
            </w:r>
          </w:p>
        </w:tc>
        <w:tc>
          <w:tcPr>
            <w:tcW w:w="833" w:type="pct"/>
            <w:vAlign w:val="center"/>
          </w:tcPr>
          <w:p w14:paraId="61EE0AD3"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870</w:t>
            </w:r>
          </w:p>
        </w:tc>
        <w:tc>
          <w:tcPr>
            <w:tcW w:w="740" w:type="pct"/>
            <w:vAlign w:val="center"/>
          </w:tcPr>
          <w:p w14:paraId="04223505"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916</w:t>
            </w:r>
          </w:p>
        </w:tc>
        <w:tc>
          <w:tcPr>
            <w:tcW w:w="877" w:type="pct"/>
            <w:noWrap/>
            <w:vAlign w:val="center"/>
          </w:tcPr>
          <w:p w14:paraId="2F58B7AA"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869</w:t>
            </w:r>
          </w:p>
        </w:tc>
      </w:tr>
      <w:tr w:rsidR="001D53D6" w:rsidRPr="00636EC1" w14:paraId="29275A62" w14:textId="77777777" w:rsidTr="00C623EC">
        <w:trPr>
          <w:trHeight w:val="179"/>
        </w:trPr>
        <w:tc>
          <w:tcPr>
            <w:tcW w:w="0" w:type="auto"/>
            <w:vMerge/>
            <w:vAlign w:val="center"/>
          </w:tcPr>
          <w:p w14:paraId="5CEB17D7" w14:textId="77777777" w:rsidR="001D53D6" w:rsidRPr="006512D5" w:rsidRDefault="001D53D6" w:rsidP="00636EC1">
            <w:pPr>
              <w:widowControl/>
              <w:autoSpaceDE/>
              <w:autoSpaceDN/>
              <w:rPr>
                <w:rFonts w:ascii="Arial" w:hAnsi="Arial" w:cs="Arial"/>
                <w:b/>
                <w:bCs/>
                <w:color w:val="000000"/>
                <w:sz w:val="20"/>
                <w:szCs w:val="20"/>
              </w:rPr>
            </w:pPr>
          </w:p>
        </w:tc>
        <w:tc>
          <w:tcPr>
            <w:tcW w:w="718" w:type="pct"/>
            <w:vAlign w:val="center"/>
          </w:tcPr>
          <w:p w14:paraId="41FE7257"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2020-21</w:t>
            </w:r>
          </w:p>
        </w:tc>
        <w:tc>
          <w:tcPr>
            <w:tcW w:w="867" w:type="pct"/>
            <w:vAlign w:val="center"/>
          </w:tcPr>
          <w:p w14:paraId="59754846"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1305</w:t>
            </w:r>
          </w:p>
        </w:tc>
        <w:tc>
          <w:tcPr>
            <w:tcW w:w="833" w:type="pct"/>
            <w:vAlign w:val="center"/>
          </w:tcPr>
          <w:p w14:paraId="03628903"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1239</w:t>
            </w:r>
          </w:p>
        </w:tc>
        <w:tc>
          <w:tcPr>
            <w:tcW w:w="740" w:type="pct"/>
            <w:vAlign w:val="center"/>
          </w:tcPr>
          <w:p w14:paraId="762EFAEC"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1260</w:t>
            </w:r>
          </w:p>
        </w:tc>
        <w:tc>
          <w:tcPr>
            <w:tcW w:w="877" w:type="pct"/>
            <w:vAlign w:val="center"/>
          </w:tcPr>
          <w:p w14:paraId="035D30D7"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1249</w:t>
            </w:r>
          </w:p>
        </w:tc>
      </w:tr>
      <w:tr w:rsidR="001D53D6" w:rsidRPr="00636EC1" w14:paraId="55F2DCEF" w14:textId="77777777" w:rsidTr="00C623EC">
        <w:trPr>
          <w:trHeight w:val="38"/>
        </w:trPr>
        <w:tc>
          <w:tcPr>
            <w:tcW w:w="0" w:type="auto"/>
            <w:vMerge/>
            <w:vAlign w:val="center"/>
          </w:tcPr>
          <w:p w14:paraId="65C336DE" w14:textId="77777777" w:rsidR="001D53D6" w:rsidRPr="006512D5" w:rsidRDefault="001D53D6" w:rsidP="00636EC1">
            <w:pPr>
              <w:widowControl/>
              <w:autoSpaceDE/>
              <w:autoSpaceDN/>
              <w:rPr>
                <w:rFonts w:ascii="Arial" w:hAnsi="Arial" w:cs="Arial"/>
                <w:b/>
                <w:bCs/>
                <w:color w:val="000000"/>
                <w:sz w:val="20"/>
                <w:szCs w:val="20"/>
              </w:rPr>
            </w:pPr>
          </w:p>
        </w:tc>
        <w:tc>
          <w:tcPr>
            <w:tcW w:w="718" w:type="pct"/>
            <w:vAlign w:val="center"/>
          </w:tcPr>
          <w:p w14:paraId="0D1CD79D"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Mean</w:t>
            </w:r>
          </w:p>
        </w:tc>
        <w:tc>
          <w:tcPr>
            <w:tcW w:w="867" w:type="pct"/>
            <w:vAlign w:val="center"/>
          </w:tcPr>
          <w:p w14:paraId="26886A45"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1117</w:t>
            </w:r>
          </w:p>
        </w:tc>
        <w:tc>
          <w:tcPr>
            <w:tcW w:w="833" w:type="pct"/>
            <w:vAlign w:val="center"/>
          </w:tcPr>
          <w:p w14:paraId="5A619070"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1055</w:t>
            </w:r>
          </w:p>
        </w:tc>
        <w:tc>
          <w:tcPr>
            <w:tcW w:w="740" w:type="pct"/>
            <w:vAlign w:val="center"/>
          </w:tcPr>
          <w:p w14:paraId="6BEEFB71"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1088</w:t>
            </w:r>
          </w:p>
        </w:tc>
        <w:tc>
          <w:tcPr>
            <w:tcW w:w="877" w:type="pct"/>
            <w:vAlign w:val="center"/>
          </w:tcPr>
          <w:p w14:paraId="4A310753"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1059</w:t>
            </w:r>
          </w:p>
        </w:tc>
      </w:tr>
      <w:tr w:rsidR="001D53D6" w:rsidRPr="00636EC1" w14:paraId="1813A218" w14:textId="77777777" w:rsidTr="00C623EC">
        <w:trPr>
          <w:trHeight w:val="268"/>
        </w:trPr>
        <w:tc>
          <w:tcPr>
            <w:tcW w:w="964" w:type="pct"/>
            <w:vMerge w:val="restart"/>
            <w:vAlign w:val="center"/>
          </w:tcPr>
          <w:p w14:paraId="6112983C" w14:textId="77777777" w:rsidR="001D53D6" w:rsidRPr="006512D5" w:rsidRDefault="00CD7A67" w:rsidP="00636EC1">
            <w:pPr>
              <w:jc w:val="both"/>
              <w:rPr>
                <w:rFonts w:ascii="Arial" w:hAnsi="Arial" w:cs="Arial"/>
                <w:b/>
                <w:bCs/>
                <w:color w:val="000000"/>
                <w:sz w:val="20"/>
                <w:szCs w:val="20"/>
              </w:rPr>
            </w:pPr>
            <w:r w:rsidRPr="006512D5">
              <w:rPr>
                <w:rFonts w:ascii="Arial" w:hAnsi="Arial" w:cs="Arial"/>
                <w:b/>
                <w:bCs/>
                <w:color w:val="000000"/>
                <w:sz w:val="20"/>
                <w:szCs w:val="20"/>
              </w:rPr>
              <w:t>Percent</w:t>
            </w:r>
            <w:r w:rsidRPr="006512D5">
              <w:rPr>
                <w:rFonts w:ascii="Arial" w:hAnsi="Arial" w:cs="Arial"/>
                <w:b/>
                <w:bCs/>
                <w:color w:val="000000"/>
                <w:sz w:val="20"/>
                <w:szCs w:val="20"/>
                <w:lang w:val="en-US"/>
              </w:rPr>
              <w:t xml:space="preserve"> </w:t>
            </w:r>
            <w:r w:rsidR="00C623EC" w:rsidRPr="006512D5">
              <w:rPr>
                <w:rFonts w:ascii="Arial" w:hAnsi="Arial" w:cs="Arial"/>
                <w:b/>
                <w:bCs/>
                <w:color w:val="000000"/>
                <w:sz w:val="20"/>
                <w:szCs w:val="20"/>
                <w:lang w:val="en-US"/>
              </w:rPr>
              <w:t>increase</w:t>
            </w:r>
            <w:r w:rsidRPr="006512D5">
              <w:rPr>
                <w:rFonts w:ascii="Arial" w:hAnsi="Arial" w:cs="Arial"/>
                <w:b/>
                <w:bCs/>
                <w:color w:val="000000"/>
                <w:sz w:val="20"/>
                <w:szCs w:val="20"/>
              </w:rPr>
              <w:t xml:space="preserve"> (+) or decrease (-) over checks</w:t>
            </w:r>
          </w:p>
        </w:tc>
        <w:tc>
          <w:tcPr>
            <w:tcW w:w="718" w:type="pct"/>
            <w:vAlign w:val="center"/>
          </w:tcPr>
          <w:p w14:paraId="216726B7"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2019-20</w:t>
            </w:r>
          </w:p>
        </w:tc>
        <w:tc>
          <w:tcPr>
            <w:tcW w:w="867" w:type="pct"/>
            <w:vAlign w:val="center"/>
          </w:tcPr>
          <w:p w14:paraId="0D450A0F"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 -</w:t>
            </w:r>
          </w:p>
        </w:tc>
        <w:tc>
          <w:tcPr>
            <w:tcW w:w="833" w:type="pct"/>
            <w:vAlign w:val="center"/>
          </w:tcPr>
          <w:p w14:paraId="2C9F912E"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6.67</w:t>
            </w:r>
          </w:p>
        </w:tc>
        <w:tc>
          <w:tcPr>
            <w:tcW w:w="740" w:type="pct"/>
            <w:vAlign w:val="center"/>
          </w:tcPr>
          <w:p w14:paraId="0091603D"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1.31</w:t>
            </w:r>
          </w:p>
        </w:tc>
        <w:tc>
          <w:tcPr>
            <w:tcW w:w="877" w:type="pct"/>
            <w:vAlign w:val="center"/>
          </w:tcPr>
          <w:p w14:paraId="6425C56C"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6.79</w:t>
            </w:r>
          </w:p>
        </w:tc>
      </w:tr>
      <w:tr w:rsidR="001D53D6" w:rsidRPr="00636EC1" w14:paraId="63918C1C" w14:textId="77777777" w:rsidTr="00C623EC">
        <w:trPr>
          <w:trHeight w:val="187"/>
        </w:trPr>
        <w:tc>
          <w:tcPr>
            <w:tcW w:w="0" w:type="auto"/>
            <w:vMerge/>
            <w:vAlign w:val="center"/>
          </w:tcPr>
          <w:p w14:paraId="443E3A33" w14:textId="77777777" w:rsidR="001D53D6" w:rsidRPr="006512D5" w:rsidRDefault="001D53D6" w:rsidP="00636EC1">
            <w:pPr>
              <w:widowControl/>
              <w:autoSpaceDE/>
              <w:autoSpaceDN/>
              <w:rPr>
                <w:rFonts w:ascii="Arial" w:hAnsi="Arial" w:cs="Arial"/>
                <w:b/>
                <w:bCs/>
                <w:color w:val="000000"/>
                <w:sz w:val="20"/>
                <w:szCs w:val="20"/>
              </w:rPr>
            </w:pPr>
          </w:p>
        </w:tc>
        <w:tc>
          <w:tcPr>
            <w:tcW w:w="718" w:type="pct"/>
            <w:vAlign w:val="center"/>
          </w:tcPr>
          <w:p w14:paraId="224B9B4F"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2020-21</w:t>
            </w:r>
          </w:p>
        </w:tc>
        <w:tc>
          <w:tcPr>
            <w:tcW w:w="867" w:type="pct"/>
            <w:vAlign w:val="center"/>
          </w:tcPr>
          <w:p w14:paraId="4991E4F0"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 -</w:t>
            </w:r>
          </w:p>
        </w:tc>
        <w:tc>
          <w:tcPr>
            <w:tcW w:w="833" w:type="pct"/>
            <w:vAlign w:val="center"/>
          </w:tcPr>
          <w:p w14:paraId="7D08B0B6"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5.33</w:t>
            </w:r>
          </w:p>
        </w:tc>
        <w:tc>
          <w:tcPr>
            <w:tcW w:w="740" w:type="pct"/>
            <w:vAlign w:val="center"/>
          </w:tcPr>
          <w:p w14:paraId="51703B0A"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3.57</w:t>
            </w:r>
          </w:p>
        </w:tc>
        <w:tc>
          <w:tcPr>
            <w:tcW w:w="877" w:type="pct"/>
            <w:vAlign w:val="center"/>
          </w:tcPr>
          <w:p w14:paraId="5995D176"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4.48</w:t>
            </w:r>
          </w:p>
        </w:tc>
      </w:tr>
      <w:tr w:rsidR="001D53D6" w:rsidRPr="00636EC1" w14:paraId="6B00A842" w14:textId="77777777" w:rsidTr="00C623EC">
        <w:trPr>
          <w:trHeight w:val="187"/>
        </w:trPr>
        <w:tc>
          <w:tcPr>
            <w:tcW w:w="0" w:type="auto"/>
            <w:vMerge/>
            <w:vAlign w:val="center"/>
          </w:tcPr>
          <w:p w14:paraId="61B8EBC1" w14:textId="77777777" w:rsidR="001D53D6" w:rsidRPr="006512D5" w:rsidRDefault="001D53D6" w:rsidP="00636EC1">
            <w:pPr>
              <w:widowControl/>
              <w:autoSpaceDE/>
              <w:autoSpaceDN/>
              <w:rPr>
                <w:rFonts w:ascii="Arial" w:hAnsi="Arial" w:cs="Arial"/>
                <w:b/>
                <w:bCs/>
                <w:color w:val="000000"/>
                <w:sz w:val="20"/>
                <w:szCs w:val="20"/>
              </w:rPr>
            </w:pPr>
          </w:p>
        </w:tc>
        <w:tc>
          <w:tcPr>
            <w:tcW w:w="718" w:type="pct"/>
            <w:vAlign w:val="center"/>
          </w:tcPr>
          <w:p w14:paraId="0E39464C"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Mean</w:t>
            </w:r>
          </w:p>
        </w:tc>
        <w:tc>
          <w:tcPr>
            <w:tcW w:w="867" w:type="pct"/>
            <w:vAlign w:val="center"/>
          </w:tcPr>
          <w:p w14:paraId="464A9CC3"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 -</w:t>
            </w:r>
          </w:p>
        </w:tc>
        <w:tc>
          <w:tcPr>
            <w:tcW w:w="833" w:type="pct"/>
            <w:vAlign w:val="center"/>
          </w:tcPr>
          <w:p w14:paraId="376CC5CC"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5.88</w:t>
            </w:r>
          </w:p>
        </w:tc>
        <w:tc>
          <w:tcPr>
            <w:tcW w:w="740" w:type="pct"/>
            <w:vAlign w:val="center"/>
          </w:tcPr>
          <w:p w14:paraId="62ECFE98"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2.67</w:t>
            </w:r>
          </w:p>
        </w:tc>
        <w:tc>
          <w:tcPr>
            <w:tcW w:w="877" w:type="pct"/>
            <w:vAlign w:val="center"/>
          </w:tcPr>
          <w:p w14:paraId="38F0051B"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5.48</w:t>
            </w:r>
          </w:p>
        </w:tc>
      </w:tr>
    </w:tbl>
    <w:p w14:paraId="1343E8CF" w14:textId="77777777" w:rsidR="001D53D6" w:rsidRPr="006512D5" w:rsidRDefault="00CD7A67" w:rsidP="00636EC1">
      <w:pPr>
        <w:rPr>
          <w:b/>
          <w:color w:val="FF0000"/>
          <w:sz w:val="12"/>
          <w:szCs w:val="12"/>
        </w:rPr>
      </w:pPr>
      <w:r w:rsidRPr="006512D5">
        <w:rPr>
          <w:b/>
          <w:color w:val="FF0000"/>
          <w:sz w:val="12"/>
          <w:szCs w:val="12"/>
        </w:rPr>
        <w:t xml:space="preserve"> </w:t>
      </w:r>
    </w:p>
    <w:p w14:paraId="2F47185B" w14:textId="77777777" w:rsidR="001D53D6" w:rsidRPr="006512D5" w:rsidRDefault="00CD7A67" w:rsidP="006512D5">
      <w:pPr>
        <w:spacing w:before="1"/>
        <w:jc w:val="both"/>
        <w:rPr>
          <w:rFonts w:ascii="Arial" w:hAnsi="Arial" w:cs="Arial"/>
          <w:sz w:val="20"/>
          <w:szCs w:val="20"/>
        </w:rPr>
      </w:pPr>
      <w:r w:rsidRPr="006512D5">
        <w:rPr>
          <w:rFonts w:ascii="Arial" w:hAnsi="Arial" w:cs="Arial"/>
          <w:sz w:val="20"/>
          <w:szCs w:val="20"/>
        </w:rPr>
        <w:t xml:space="preserve">In field demonstrations across Jodhpur and </w:t>
      </w:r>
      <w:proofErr w:type="spellStart"/>
      <w:r w:rsidRPr="006512D5">
        <w:rPr>
          <w:rFonts w:ascii="Arial" w:hAnsi="Arial" w:cs="Arial"/>
          <w:sz w:val="20"/>
          <w:szCs w:val="20"/>
        </w:rPr>
        <w:t>Nagaur</w:t>
      </w:r>
      <w:proofErr w:type="spellEnd"/>
      <w:r w:rsidRPr="006512D5">
        <w:rPr>
          <w:rFonts w:ascii="Arial" w:hAnsi="Arial" w:cs="Arial"/>
          <w:sz w:val="20"/>
          <w:szCs w:val="20"/>
        </w:rPr>
        <w:t xml:space="preserve"> district of Rajasthan, TJM</w:t>
      </w:r>
      <w:r w:rsidR="00971149" w:rsidRPr="006512D5">
        <w:rPr>
          <w:rFonts w:ascii="Arial" w:hAnsi="Arial" w:cs="Arial"/>
          <w:sz w:val="20"/>
          <w:szCs w:val="20"/>
        </w:rPr>
        <w:t xml:space="preserve"> </w:t>
      </w:r>
      <w:r w:rsidRPr="006512D5">
        <w:rPr>
          <w:rFonts w:ascii="Arial" w:hAnsi="Arial" w:cs="Arial"/>
          <w:sz w:val="20"/>
          <w:szCs w:val="20"/>
        </w:rPr>
        <w:t>2 consistently outperformed farmers' practices during 2019-20 to 2021-22. An average seed yield of 2068 kg/ha was recorded showing 14.32% higher seed yield over traditional practices. The variety demonstrated strong adaptability and superior performance under real farming conditions.</w:t>
      </w:r>
    </w:p>
    <w:p w14:paraId="557E15A7" w14:textId="77777777" w:rsidR="001D53D6" w:rsidRPr="006512D5" w:rsidRDefault="00CD7A67" w:rsidP="006512D5">
      <w:pPr>
        <w:widowControl/>
        <w:autoSpaceDN/>
        <w:spacing w:before="120" w:after="120"/>
        <w:jc w:val="both"/>
        <w:rPr>
          <w:rFonts w:ascii="Arial" w:hAnsi="Arial" w:cs="Arial"/>
          <w:b/>
          <w:bCs/>
          <w:sz w:val="20"/>
          <w:szCs w:val="20"/>
        </w:rPr>
      </w:pPr>
      <w:r w:rsidRPr="006512D5">
        <w:rPr>
          <w:rFonts w:ascii="Arial" w:hAnsi="Arial" w:cs="Arial"/>
          <w:b/>
          <w:bCs/>
          <w:sz w:val="20"/>
          <w:szCs w:val="20"/>
        </w:rPr>
        <w:t>Table 5: Performance of TJM 2 at farmers' field demonstrations</w:t>
      </w:r>
    </w:p>
    <w:tbl>
      <w:tblPr>
        <w:tblW w:w="5087" w:type="pct"/>
        <w:tblBorders>
          <w:top w:val="single" w:sz="4" w:space="0" w:color="auto"/>
          <w:bottom w:val="single" w:sz="4" w:space="0" w:color="auto"/>
        </w:tblBorders>
        <w:tblLayout w:type="fixed"/>
        <w:tblLook w:val="04A0" w:firstRow="1" w:lastRow="0" w:firstColumn="1" w:lastColumn="0" w:noHBand="0" w:noVBand="1"/>
      </w:tblPr>
      <w:tblGrid>
        <w:gridCol w:w="1125"/>
        <w:gridCol w:w="2451"/>
        <w:gridCol w:w="1738"/>
        <w:gridCol w:w="1738"/>
        <w:gridCol w:w="2121"/>
      </w:tblGrid>
      <w:tr w:rsidR="001D53D6" w:rsidRPr="00636EC1" w14:paraId="1DCFB9D2" w14:textId="77777777">
        <w:trPr>
          <w:trHeight w:val="187"/>
        </w:trPr>
        <w:tc>
          <w:tcPr>
            <w:tcW w:w="1189" w:type="dxa"/>
            <w:vMerge w:val="restart"/>
            <w:tcBorders>
              <w:top w:val="single" w:sz="4" w:space="0" w:color="auto"/>
              <w:left w:val="single" w:sz="4" w:space="0" w:color="auto"/>
              <w:bottom w:val="single" w:sz="4" w:space="0" w:color="auto"/>
              <w:right w:val="single" w:sz="4" w:space="0" w:color="auto"/>
            </w:tcBorders>
            <w:noWrap/>
            <w:vAlign w:val="center"/>
          </w:tcPr>
          <w:p w14:paraId="61118327" w14:textId="77777777" w:rsidR="001D53D6" w:rsidRPr="006512D5" w:rsidRDefault="00CD7A67" w:rsidP="00636EC1">
            <w:pPr>
              <w:ind w:left="-90" w:right="-107"/>
              <w:jc w:val="center"/>
              <w:rPr>
                <w:rFonts w:ascii="Arial" w:hAnsi="Arial" w:cs="Arial"/>
                <w:b/>
                <w:bCs/>
                <w:color w:val="000000"/>
                <w:sz w:val="20"/>
                <w:szCs w:val="20"/>
              </w:rPr>
            </w:pPr>
            <w:r w:rsidRPr="006512D5">
              <w:rPr>
                <w:rFonts w:ascii="Arial" w:hAnsi="Arial" w:cs="Arial"/>
                <w:b/>
                <w:bCs/>
                <w:color w:val="000000"/>
                <w:sz w:val="20"/>
                <w:szCs w:val="20"/>
              </w:rPr>
              <w:t>Year</w:t>
            </w:r>
          </w:p>
        </w:tc>
        <w:tc>
          <w:tcPr>
            <w:tcW w:w="2609" w:type="dxa"/>
            <w:vMerge w:val="restart"/>
            <w:tcBorders>
              <w:top w:val="single" w:sz="4" w:space="0" w:color="auto"/>
              <w:left w:val="nil"/>
              <w:bottom w:val="single" w:sz="4" w:space="0" w:color="auto"/>
              <w:right w:val="single" w:sz="4" w:space="0" w:color="auto"/>
            </w:tcBorders>
            <w:noWrap/>
            <w:vAlign w:val="center"/>
          </w:tcPr>
          <w:p w14:paraId="77E1670D" w14:textId="77777777" w:rsidR="001D53D6" w:rsidRPr="006512D5" w:rsidRDefault="00CD7A67" w:rsidP="00636EC1">
            <w:pPr>
              <w:ind w:left="-90" w:right="-107"/>
              <w:jc w:val="center"/>
              <w:rPr>
                <w:rFonts w:ascii="Arial" w:hAnsi="Arial" w:cs="Arial"/>
                <w:b/>
                <w:bCs/>
                <w:color w:val="000000"/>
                <w:sz w:val="20"/>
                <w:szCs w:val="20"/>
              </w:rPr>
            </w:pPr>
            <w:r w:rsidRPr="006512D5">
              <w:rPr>
                <w:rFonts w:ascii="Arial" w:hAnsi="Arial" w:cs="Arial"/>
                <w:b/>
                <w:bCs/>
                <w:color w:val="000000"/>
                <w:sz w:val="20"/>
                <w:szCs w:val="20"/>
              </w:rPr>
              <w:t xml:space="preserve">No. </w:t>
            </w:r>
            <w:r w:rsidR="00C623EC" w:rsidRPr="006512D5">
              <w:rPr>
                <w:rFonts w:ascii="Arial" w:hAnsi="Arial" w:cs="Arial"/>
                <w:b/>
                <w:bCs/>
                <w:color w:val="000000"/>
                <w:sz w:val="20"/>
                <w:szCs w:val="20"/>
              </w:rPr>
              <w:t>of Demonstration</w:t>
            </w:r>
            <w:r w:rsidRPr="006512D5">
              <w:rPr>
                <w:rFonts w:ascii="Arial" w:hAnsi="Arial" w:cs="Arial"/>
                <w:b/>
                <w:bCs/>
                <w:color w:val="000000"/>
                <w:sz w:val="20"/>
                <w:szCs w:val="20"/>
              </w:rPr>
              <w:t xml:space="preserve"> Conducted (District)</w:t>
            </w:r>
          </w:p>
        </w:tc>
        <w:tc>
          <w:tcPr>
            <w:tcW w:w="3690" w:type="dxa"/>
            <w:gridSpan w:val="2"/>
            <w:tcBorders>
              <w:top w:val="single" w:sz="4" w:space="0" w:color="auto"/>
              <w:left w:val="nil"/>
              <w:bottom w:val="single" w:sz="4" w:space="0" w:color="auto"/>
              <w:right w:val="single" w:sz="4" w:space="0" w:color="auto"/>
            </w:tcBorders>
            <w:noWrap/>
            <w:vAlign w:val="center"/>
          </w:tcPr>
          <w:p w14:paraId="1D3B4F8B"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Mean Seed Yield (kg/ha)</w:t>
            </w:r>
          </w:p>
        </w:tc>
        <w:tc>
          <w:tcPr>
            <w:tcW w:w="2255" w:type="dxa"/>
            <w:vMerge w:val="restart"/>
            <w:tcBorders>
              <w:top w:val="single" w:sz="4" w:space="0" w:color="auto"/>
              <w:left w:val="nil"/>
              <w:bottom w:val="single" w:sz="4" w:space="0" w:color="auto"/>
              <w:right w:val="single" w:sz="4" w:space="0" w:color="auto"/>
            </w:tcBorders>
            <w:vAlign w:val="center"/>
          </w:tcPr>
          <w:p w14:paraId="076737AE"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Yield Increase over FP (%)</w:t>
            </w:r>
          </w:p>
        </w:tc>
      </w:tr>
      <w:tr w:rsidR="001D53D6" w:rsidRPr="00636EC1" w14:paraId="47692237" w14:textId="77777777">
        <w:trPr>
          <w:trHeight w:val="187"/>
        </w:trPr>
        <w:tc>
          <w:tcPr>
            <w:tcW w:w="1189" w:type="dxa"/>
            <w:vMerge/>
            <w:tcBorders>
              <w:top w:val="single" w:sz="4" w:space="0" w:color="auto"/>
              <w:left w:val="single" w:sz="4" w:space="0" w:color="auto"/>
              <w:bottom w:val="single" w:sz="4" w:space="0" w:color="auto"/>
              <w:right w:val="single" w:sz="4" w:space="0" w:color="auto"/>
            </w:tcBorders>
            <w:vAlign w:val="center"/>
          </w:tcPr>
          <w:p w14:paraId="45187C30" w14:textId="77777777" w:rsidR="001D53D6" w:rsidRPr="006512D5" w:rsidRDefault="001D53D6" w:rsidP="00636EC1">
            <w:pPr>
              <w:widowControl/>
              <w:autoSpaceDE/>
              <w:autoSpaceDN/>
              <w:rPr>
                <w:rFonts w:ascii="Arial" w:hAnsi="Arial" w:cs="Arial"/>
                <w:b/>
                <w:bCs/>
                <w:color w:val="000000"/>
                <w:sz w:val="20"/>
                <w:szCs w:val="20"/>
              </w:rPr>
            </w:pPr>
          </w:p>
        </w:tc>
        <w:tc>
          <w:tcPr>
            <w:tcW w:w="2609" w:type="dxa"/>
            <w:vMerge/>
            <w:tcBorders>
              <w:top w:val="single" w:sz="4" w:space="0" w:color="auto"/>
              <w:left w:val="nil"/>
              <w:bottom w:val="single" w:sz="4" w:space="0" w:color="auto"/>
              <w:right w:val="single" w:sz="4" w:space="0" w:color="auto"/>
            </w:tcBorders>
            <w:vAlign w:val="center"/>
          </w:tcPr>
          <w:p w14:paraId="5761218A" w14:textId="77777777" w:rsidR="001D53D6" w:rsidRPr="006512D5" w:rsidRDefault="001D53D6" w:rsidP="00636EC1">
            <w:pPr>
              <w:widowControl/>
              <w:autoSpaceDE/>
              <w:autoSpaceDN/>
              <w:rPr>
                <w:rFonts w:ascii="Arial" w:hAnsi="Arial" w:cs="Arial"/>
                <w:b/>
                <w:bCs/>
                <w:color w:val="000000"/>
                <w:sz w:val="20"/>
                <w:szCs w:val="20"/>
              </w:rPr>
            </w:pPr>
          </w:p>
        </w:tc>
        <w:tc>
          <w:tcPr>
            <w:tcW w:w="1845" w:type="dxa"/>
            <w:tcBorders>
              <w:top w:val="single" w:sz="4" w:space="0" w:color="auto"/>
              <w:left w:val="nil"/>
              <w:bottom w:val="single" w:sz="4" w:space="0" w:color="auto"/>
              <w:right w:val="single" w:sz="4" w:space="0" w:color="auto"/>
            </w:tcBorders>
            <w:noWrap/>
            <w:vAlign w:val="center"/>
          </w:tcPr>
          <w:p w14:paraId="44509EBF" w14:textId="77777777" w:rsidR="001D53D6" w:rsidRPr="006512D5" w:rsidRDefault="00CD7A67" w:rsidP="00636EC1">
            <w:pPr>
              <w:jc w:val="center"/>
              <w:rPr>
                <w:rFonts w:ascii="Arial" w:hAnsi="Arial" w:cs="Arial"/>
                <w:color w:val="000000"/>
                <w:sz w:val="20"/>
                <w:szCs w:val="20"/>
              </w:rPr>
            </w:pPr>
            <w:r w:rsidRPr="006512D5">
              <w:rPr>
                <w:rFonts w:ascii="Arial" w:hAnsi="Arial" w:cs="Arial"/>
                <w:b/>
                <w:color w:val="000000"/>
                <w:sz w:val="20"/>
                <w:szCs w:val="20"/>
              </w:rPr>
              <w:t>TJM 2 (IP)</w:t>
            </w:r>
          </w:p>
        </w:tc>
        <w:tc>
          <w:tcPr>
            <w:tcW w:w="1845" w:type="dxa"/>
            <w:tcBorders>
              <w:top w:val="single" w:sz="4" w:space="0" w:color="auto"/>
              <w:left w:val="nil"/>
              <w:bottom w:val="single" w:sz="4" w:space="0" w:color="auto"/>
              <w:right w:val="single" w:sz="4" w:space="0" w:color="auto"/>
            </w:tcBorders>
            <w:noWrap/>
            <w:vAlign w:val="center"/>
          </w:tcPr>
          <w:p w14:paraId="63E6E9A4" w14:textId="77777777" w:rsidR="001D53D6" w:rsidRPr="006512D5" w:rsidRDefault="00CD7A67" w:rsidP="00636EC1">
            <w:pPr>
              <w:jc w:val="center"/>
              <w:rPr>
                <w:rFonts w:ascii="Arial" w:hAnsi="Arial" w:cs="Arial"/>
                <w:b/>
                <w:bCs/>
                <w:color w:val="000000"/>
                <w:sz w:val="20"/>
                <w:szCs w:val="20"/>
              </w:rPr>
            </w:pPr>
            <w:r w:rsidRPr="006512D5">
              <w:rPr>
                <w:rFonts w:ascii="Arial" w:hAnsi="Arial" w:cs="Arial"/>
                <w:b/>
                <w:bCs/>
                <w:color w:val="000000"/>
                <w:sz w:val="20"/>
                <w:szCs w:val="20"/>
              </w:rPr>
              <w:t>Farmers Practice (FP)</w:t>
            </w:r>
          </w:p>
        </w:tc>
        <w:tc>
          <w:tcPr>
            <w:tcW w:w="2255" w:type="dxa"/>
            <w:vMerge/>
            <w:tcBorders>
              <w:top w:val="single" w:sz="4" w:space="0" w:color="auto"/>
              <w:left w:val="nil"/>
              <w:bottom w:val="single" w:sz="4" w:space="0" w:color="auto"/>
              <w:right w:val="single" w:sz="4" w:space="0" w:color="auto"/>
            </w:tcBorders>
            <w:vAlign w:val="center"/>
          </w:tcPr>
          <w:p w14:paraId="2C9E13C4" w14:textId="77777777" w:rsidR="001D53D6" w:rsidRPr="006512D5" w:rsidRDefault="001D53D6" w:rsidP="00636EC1">
            <w:pPr>
              <w:widowControl/>
              <w:autoSpaceDE/>
              <w:autoSpaceDN/>
              <w:rPr>
                <w:rFonts w:ascii="Arial" w:hAnsi="Arial" w:cs="Arial"/>
                <w:b/>
                <w:bCs/>
                <w:color w:val="000000"/>
                <w:sz w:val="20"/>
                <w:szCs w:val="20"/>
              </w:rPr>
            </w:pPr>
          </w:p>
        </w:tc>
      </w:tr>
      <w:tr w:rsidR="001D53D6" w:rsidRPr="00636EC1" w14:paraId="6A30DDCC" w14:textId="77777777">
        <w:trPr>
          <w:trHeight w:val="187"/>
        </w:trPr>
        <w:tc>
          <w:tcPr>
            <w:tcW w:w="1189" w:type="dxa"/>
            <w:vMerge w:val="restart"/>
            <w:tcBorders>
              <w:top w:val="nil"/>
              <w:left w:val="single" w:sz="4" w:space="0" w:color="auto"/>
              <w:bottom w:val="single" w:sz="4" w:space="0" w:color="auto"/>
              <w:right w:val="single" w:sz="4" w:space="0" w:color="auto"/>
            </w:tcBorders>
            <w:noWrap/>
            <w:vAlign w:val="center"/>
          </w:tcPr>
          <w:p w14:paraId="275273EB" w14:textId="77777777" w:rsidR="001D53D6" w:rsidRPr="006512D5" w:rsidRDefault="00CD7A67" w:rsidP="00636EC1">
            <w:pPr>
              <w:pStyle w:val="NormalWeb"/>
              <w:spacing w:before="0" w:beforeAutospacing="0" w:after="0" w:afterAutospacing="0"/>
              <w:ind w:left="-90" w:right="-107"/>
              <w:jc w:val="center"/>
              <w:textAlignment w:val="top"/>
              <w:rPr>
                <w:rFonts w:ascii="Arial" w:hAnsi="Arial" w:cs="Arial"/>
                <w:color w:val="000000"/>
                <w:sz w:val="20"/>
                <w:szCs w:val="20"/>
              </w:rPr>
            </w:pPr>
            <w:r w:rsidRPr="006512D5">
              <w:rPr>
                <w:rFonts w:ascii="Arial" w:hAnsi="Arial" w:cs="Arial"/>
                <w:color w:val="000000"/>
                <w:sz w:val="20"/>
                <w:szCs w:val="20"/>
              </w:rPr>
              <w:t>2019-20</w:t>
            </w:r>
          </w:p>
        </w:tc>
        <w:tc>
          <w:tcPr>
            <w:tcW w:w="2609" w:type="dxa"/>
            <w:tcBorders>
              <w:top w:val="single" w:sz="4" w:space="0" w:color="auto"/>
              <w:left w:val="nil"/>
              <w:bottom w:val="single" w:sz="4" w:space="0" w:color="auto"/>
              <w:right w:val="single" w:sz="4" w:space="0" w:color="auto"/>
            </w:tcBorders>
            <w:noWrap/>
            <w:vAlign w:val="center"/>
          </w:tcPr>
          <w:p w14:paraId="2135D358" w14:textId="77777777" w:rsidR="001D53D6" w:rsidRPr="006512D5" w:rsidRDefault="00CD7A67" w:rsidP="00636EC1">
            <w:pPr>
              <w:pStyle w:val="NormalWeb"/>
              <w:spacing w:before="0" w:beforeAutospacing="0" w:after="0" w:afterAutospacing="0"/>
              <w:ind w:left="-90" w:right="-107"/>
              <w:jc w:val="center"/>
              <w:textAlignment w:val="center"/>
              <w:rPr>
                <w:rFonts w:ascii="Arial" w:hAnsi="Arial" w:cs="Arial"/>
                <w:color w:val="000000"/>
                <w:sz w:val="20"/>
                <w:szCs w:val="20"/>
              </w:rPr>
            </w:pPr>
            <w:r w:rsidRPr="006512D5">
              <w:rPr>
                <w:rFonts w:ascii="Arial" w:hAnsi="Arial" w:cs="Arial"/>
                <w:color w:val="000000"/>
                <w:sz w:val="20"/>
                <w:szCs w:val="20"/>
              </w:rPr>
              <w:t>Jodhpur (3)</w:t>
            </w:r>
          </w:p>
        </w:tc>
        <w:tc>
          <w:tcPr>
            <w:tcW w:w="1845" w:type="dxa"/>
            <w:tcBorders>
              <w:top w:val="single" w:sz="4" w:space="0" w:color="auto"/>
              <w:left w:val="nil"/>
              <w:bottom w:val="single" w:sz="4" w:space="0" w:color="auto"/>
              <w:right w:val="single" w:sz="4" w:space="0" w:color="auto"/>
            </w:tcBorders>
            <w:noWrap/>
            <w:vAlign w:val="center"/>
          </w:tcPr>
          <w:p w14:paraId="28F989B2" w14:textId="77777777" w:rsidR="001D53D6" w:rsidRPr="006512D5" w:rsidRDefault="00CD7A67" w:rsidP="00636EC1">
            <w:pPr>
              <w:pStyle w:val="NormalWeb"/>
              <w:spacing w:before="0" w:beforeAutospacing="0" w:after="0" w:afterAutospacing="0"/>
              <w:jc w:val="center"/>
              <w:textAlignment w:val="center"/>
              <w:rPr>
                <w:rFonts w:ascii="Arial" w:hAnsi="Arial" w:cs="Arial"/>
                <w:color w:val="000000"/>
                <w:sz w:val="20"/>
                <w:szCs w:val="20"/>
              </w:rPr>
            </w:pPr>
            <w:r w:rsidRPr="006512D5">
              <w:rPr>
                <w:rFonts w:ascii="Arial" w:hAnsi="Arial" w:cs="Arial"/>
                <w:color w:val="000000"/>
                <w:sz w:val="20"/>
                <w:szCs w:val="20"/>
              </w:rPr>
              <w:t>2050</w:t>
            </w:r>
          </w:p>
        </w:tc>
        <w:tc>
          <w:tcPr>
            <w:tcW w:w="1845" w:type="dxa"/>
            <w:tcBorders>
              <w:top w:val="single" w:sz="4" w:space="0" w:color="auto"/>
              <w:left w:val="nil"/>
              <w:bottom w:val="single" w:sz="4" w:space="0" w:color="auto"/>
              <w:right w:val="single" w:sz="4" w:space="0" w:color="auto"/>
            </w:tcBorders>
            <w:noWrap/>
            <w:vAlign w:val="center"/>
          </w:tcPr>
          <w:p w14:paraId="08244A62" w14:textId="77777777" w:rsidR="001D53D6" w:rsidRPr="006512D5" w:rsidRDefault="00CD7A67" w:rsidP="00636EC1">
            <w:pPr>
              <w:pStyle w:val="NormalWeb"/>
              <w:spacing w:before="0" w:beforeAutospacing="0" w:after="0" w:afterAutospacing="0"/>
              <w:jc w:val="center"/>
              <w:textAlignment w:val="center"/>
              <w:rPr>
                <w:rFonts w:ascii="Arial" w:hAnsi="Arial" w:cs="Arial"/>
                <w:color w:val="000000"/>
                <w:sz w:val="20"/>
                <w:szCs w:val="20"/>
              </w:rPr>
            </w:pPr>
            <w:r w:rsidRPr="006512D5">
              <w:rPr>
                <w:rFonts w:ascii="Arial" w:hAnsi="Arial" w:cs="Arial"/>
                <w:color w:val="000000"/>
                <w:sz w:val="20"/>
                <w:szCs w:val="20"/>
              </w:rPr>
              <w:t>1740</w:t>
            </w:r>
          </w:p>
        </w:tc>
        <w:tc>
          <w:tcPr>
            <w:tcW w:w="2255" w:type="dxa"/>
            <w:tcBorders>
              <w:top w:val="single" w:sz="4" w:space="0" w:color="auto"/>
              <w:left w:val="nil"/>
              <w:bottom w:val="single" w:sz="4" w:space="0" w:color="auto"/>
              <w:right w:val="single" w:sz="4" w:space="0" w:color="auto"/>
            </w:tcBorders>
            <w:noWrap/>
            <w:vAlign w:val="center"/>
          </w:tcPr>
          <w:p w14:paraId="73464779" w14:textId="77777777" w:rsidR="001D53D6" w:rsidRPr="006512D5" w:rsidRDefault="00CD7A67" w:rsidP="00636EC1">
            <w:pPr>
              <w:pStyle w:val="NormalWeb"/>
              <w:spacing w:before="0" w:beforeAutospacing="0" w:after="0" w:afterAutospacing="0"/>
              <w:jc w:val="center"/>
              <w:textAlignment w:val="center"/>
              <w:rPr>
                <w:rFonts w:ascii="Arial" w:hAnsi="Arial" w:cs="Arial"/>
                <w:color w:val="000000"/>
                <w:sz w:val="20"/>
                <w:szCs w:val="20"/>
              </w:rPr>
            </w:pPr>
            <w:r w:rsidRPr="006512D5">
              <w:rPr>
                <w:rFonts w:ascii="Arial" w:hAnsi="Arial" w:cs="Arial"/>
                <w:color w:val="000000"/>
                <w:sz w:val="20"/>
                <w:szCs w:val="20"/>
              </w:rPr>
              <w:t>17.82</w:t>
            </w:r>
          </w:p>
        </w:tc>
      </w:tr>
      <w:tr w:rsidR="001D53D6" w:rsidRPr="00636EC1" w14:paraId="355FC7CE" w14:textId="77777777">
        <w:trPr>
          <w:trHeight w:val="187"/>
        </w:trPr>
        <w:tc>
          <w:tcPr>
            <w:tcW w:w="1189" w:type="dxa"/>
            <w:vMerge/>
            <w:tcBorders>
              <w:top w:val="nil"/>
              <w:left w:val="single" w:sz="4" w:space="0" w:color="auto"/>
              <w:bottom w:val="single" w:sz="4" w:space="0" w:color="auto"/>
              <w:right w:val="single" w:sz="4" w:space="0" w:color="auto"/>
            </w:tcBorders>
            <w:vAlign w:val="center"/>
          </w:tcPr>
          <w:p w14:paraId="6FB9CA3A" w14:textId="77777777" w:rsidR="001D53D6" w:rsidRPr="006512D5" w:rsidRDefault="001D53D6" w:rsidP="00636EC1">
            <w:pPr>
              <w:widowControl/>
              <w:autoSpaceDE/>
              <w:autoSpaceDN/>
              <w:rPr>
                <w:rFonts w:ascii="Arial" w:hAnsi="Arial" w:cs="Arial"/>
                <w:color w:val="000000"/>
                <w:sz w:val="20"/>
                <w:szCs w:val="20"/>
              </w:rPr>
            </w:pPr>
          </w:p>
        </w:tc>
        <w:tc>
          <w:tcPr>
            <w:tcW w:w="2609" w:type="dxa"/>
            <w:tcBorders>
              <w:top w:val="single" w:sz="4" w:space="0" w:color="auto"/>
              <w:left w:val="nil"/>
              <w:bottom w:val="single" w:sz="4" w:space="0" w:color="auto"/>
              <w:right w:val="single" w:sz="4" w:space="0" w:color="auto"/>
            </w:tcBorders>
            <w:noWrap/>
            <w:vAlign w:val="center"/>
          </w:tcPr>
          <w:p w14:paraId="458FFB38" w14:textId="77777777" w:rsidR="001D53D6" w:rsidRPr="006512D5" w:rsidRDefault="00CD7A67" w:rsidP="00636EC1">
            <w:pPr>
              <w:ind w:left="-90" w:right="-107"/>
              <w:jc w:val="center"/>
              <w:rPr>
                <w:rFonts w:ascii="Arial" w:hAnsi="Arial" w:cs="Arial"/>
                <w:color w:val="000000"/>
                <w:sz w:val="20"/>
                <w:szCs w:val="20"/>
              </w:rPr>
            </w:pPr>
            <w:proofErr w:type="spellStart"/>
            <w:r w:rsidRPr="006512D5">
              <w:rPr>
                <w:rFonts w:ascii="Arial" w:hAnsi="Arial" w:cs="Arial"/>
                <w:color w:val="000000"/>
                <w:sz w:val="20"/>
                <w:szCs w:val="20"/>
              </w:rPr>
              <w:t>Nagaur</w:t>
            </w:r>
            <w:proofErr w:type="spellEnd"/>
            <w:r w:rsidRPr="006512D5">
              <w:rPr>
                <w:rFonts w:ascii="Arial" w:hAnsi="Arial" w:cs="Arial"/>
                <w:color w:val="000000"/>
                <w:sz w:val="20"/>
                <w:szCs w:val="20"/>
              </w:rPr>
              <w:t xml:space="preserve"> (2)</w:t>
            </w:r>
          </w:p>
        </w:tc>
        <w:tc>
          <w:tcPr>
            <w:tcW w:w="1845" w:type="dxa"/>
            <w:tcBorders>
              <w:top w:val="single" w:sz="4" w:space="0" w:color="auto"/>
              <w:left w:val="nil"/>
              <w:bottom w:val="single" w:sz="4" w:space="0" w:color="auto"/>
              <w:right w:val="single" w:sz="4" w:space="0" w:color="auto"/>
            </w:tcBorders>
            <w:noWrap/>
            <w:vAlign w:val="center"/>
          </w:tcPr>
          <w:p w14:paraId="3FA57FC4"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2105</w:t>
            </w:r>
          </w:p>
        </w:tc>
        <w:tc>
          <w:tcPr>
            <w:tcW w:w="1845" w:type="dxa"/>
            <w:tcBorders>
              <w:top w:val="single" w:sz="4" w:space="0" w:color="auto"/>
              <w:left w:val="nil"/>
              <w:bottom w:val="single" w:sz="4" w:space="0" w:color="auto"/>
              <w:right w:val="single" w:sz="4" w:space="0" w:color="auto"/>
            </w:tcBorders>
            <w:noWrap/>
            <w:vAlign w:val="center"/>
          </w:tcPr>
          <w:p w14:paraId="4B2355AC"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1855</w:t>
            </w:r>
          </w:p>
        </w:tc>
        <w:tc>
          <w:tcPr>
            <w:tcW w:w="2255" w:type="dxa"/>
            <w:tcBorders>
              <w:top w:val="single" w:sz="4" w:space="0" w:color="auto"/>
              <w:left w:val="nil"/>
              <w:bottom w:val="single" w:sz="4" w:space="0" w:color="auto"/>
              <w:right w:val="single" w:sz="4" w:space="0" w:color="auto"/>
            </w:tcBorders>
            <w:noWrap/>
            <w:vAlign w:val="center"/>
          </w:tcPr>
          <w:p w14:paraId="259A8EAA" w14:textId="77777777" w:rsidR="001D53D6" w:rsidRPr="006512D5" w:rsidRDefault="00CD7A67" w:rsidP="00636EC1">
            <w:pPr>
              <w:jc w:val="center"/>
              <w:rPr>
                <w:rFonts w:ascii="Arial" w:hAnsi="Arial" w:cs="Arial"/>
                <w:color w:val="000000"/>
                <w:sz w:val="20"/>
                <w:szCs w:val="20"/>
              </w:rPr>
            </w:pPr>
            <w:r w:rsidRPr="006512D5">
              <w:rPr>
                <w:rFonts w:ascii="Arial" w:hAnsi="Arial" w:cs="Arial"/>
                <w:color w:val="000000"/>
                <w:sz w:val="20"/>
                <w:szCs w:val="20"/>
              </w:rPr>
              <w:t>13.48</w:t>
            </w:r>
          </w:p>
        </w:tc>
      </w:tr>
      <w:tr w:rsidR="001D53D6" w:rsidRPr="00636EC1" w14:paraId="42EBA29A" w14:textId="77777777">
        <w:trPr>
          <w:trHeight w:val="187"/>
        </w:trPr>
        <w:tc>
          <w:tcPr>
            <w:tcW w:w="1189" w:type="dxa"/>
            <w:tcBorders>
              <w:top w:val="single" w:sz="4" w:space="0" w:color="auto"/>
              <w:left w:val="single" w:sz="4" w:space="0" w:color="auto"/>
              <w:bottom w:val="single" w:sz="4" w:space="0" w:color="auto"/>
              <w:right w:val="single" w:sz="4" w:space="0" w:color="auto"/>
            </w:tcBorders>
            <w:noWrap/>
            <w:vAlign w:val="center"/>
          </w:tcPr>
          <w:p w14:paraId="3680FE95" w14:textId="77777777" w:rsidR="001D53D6" w:rsidRPr="006512D5" w:rsidRDefault="00CD7A67" w:rsidP="00636EC1">
            <w:pPr>
              <w:pStyle w:val="NormalWeb"/>
              <w:spacing w:before="0" w:beforeAutospacing="0" w:after="0" w:afterAutospacing="0"/>
              <w:ind w:left="-90" w:right="-107"/>
              <w:jc w:val="center"/>
              <w:textAlignment w:val="top"/>
              <w:rPr>
                <w:rFonts w:ascii="Arial" w:hAnsi="Arial" w:cs="Arial"/>
                <w:color w:val="000000"/>
                <w:sz w:val="20"/>
                <w:szCs w:val="20"/>
              </w:rPr>
            </w:pPr>
            <w:r w:rsidRPr="006512D5">
              <w:rPr>
                <w:rFonts w:ascii="Arial" w:hAnsi="Arial" w:cs="Arial"/>
                <w:color w:val="000000"/>
                <w:sz w:val="20"/>
                <w:szCs w:val="20"/>
              </w:rPr>
              <w:t>2020-21</w:t>
            </w:r>
          </w:p>
        </w:tc>
        <w:tc>
          <w:tcPr>
            <w:tcW w:w="2609" w:type="dxa"/>
            <w:tcBorders>
              <w:top w:val="single" w:sz="4" w:space="0" w:color="auto"/>
              <w:left w:val="nil"/>
              <w:bottom w:val="single" w:sz="4" w:space="0" w:color="auto"/>
              <w:right w:val="single" w:sz="4" w:space="0" w:color="auto"/>
            </w:tcBorders>
            <w:noWrap/>
            <w:vAlign w:val="center"/>
          </w:tcPr>
          <w:p w14:paraId="0DB35E51" w14:textId="77777777" w:rsidR="001D53D6" w:rsidRPr="006512D5" w:rsidRDefault="00CD7A67" w:rsidP="00636EC1">
            <w:pPr>
              <w:pStyle w:val="NormalWeb"/>
              <w:spacing w:before="0" w:beforeAutospacing="0" w:after="0" w:afterAutospacing="0"/>
              <w:ind w:left="-90" w:right="-107"/>
              <w:jc w:val="center"/>
              <w:textAlignment w:val="center"/>
              <w:rPr>
                <w:rFonts w:ascii="Arial" w:hAnsi="Arial" w:cs="Arial"/>
                <w:color w:val="000000"/>
                <w:sz w:val="20"/>
                <w:szCs w:val="20"/>
              </w:rPr>
            </w:pPr>
            <w:r w:rsidRPr="006512D5">
              <w:rPr>
                <w:rFonts w:ascii="Arial" w:hAnsi="Arial" w:cs="Arial"/>
                <w:color w:val="000000"/>
                <w:sz w:val="20"/>
                <w:szCs w:val="20"/>
              </w:rPr>
              <w:t>Jodhpur (10)</w:t>
            </w:r>
          </w:p>
        </w:tc>
        <w:tc>
          <w:tcPr>
            <w:tcW w:w="1845" w:type="dxa"/>
            <w:tcBorders>
              <w:top w:val="single" w:sz="4" w:space="0" w:color="auto"/>
              <w:left w:val="nil"/>
              <w:bottom w:val="single" w:sz="4" w:space="0" w:color="auto"/>
              <w:right w:val="single" w:sz="4" w:space="0" w:color="auto"/>
            </w:tcBorders>
            <w:noWrap/>
            <w:vAlign w:val="center"/>
          </w:tcPr>
          <w:p w14:paraId="35360824" w14:textId="77777777" w:rsidR="001D53D6" w:rsidRPr="006512D5" w:rsidRDefault="00CD7A67" w:rsidP="00636EC1">
            <w:pPr>
              <w:pStyle w:val="NormalWeb"/>
              <w:spacing w:before="0" w:beforeAutospacing="0" w:after="0" w:afterAutospacing="0"/>
              <w:jc w:val="center"/>
              <w:textAlignment w:val="center"/>
              <w:rPr>
                <w:rFonts w:ascii="Arial" w:hAnsi="Arial" w:cs="Arial"/>
                <w:color w:val="000000"/>
                <w:sz w:val="20"/>
                <w:szCs w:val="20"/>
              </w:rPr>
            </w:pPr>
            <w:r w:rsidRPr="006512D5">
              <w:rPr>
                <w:rFonts w:ascii="Arial" w:hAnsi="Arial" w:cs="Arial"/>
                <w:color w:val="000000"/>
                <w:sz w:val="20"/>
                <w:szCs w:val="20"/>
              </w:rPr>
              <w:t>2064</w:t>
            </w:r>
          </w:p>
        </w:tc>
        <w:tc>
          <w:tcPr>
            <w:tcW w:w="1845" w:type="dxa"/>
            <w:tcBorders>
              <w:top w:val="single" w:sz="4" w:space="0" w:color="auto"/>
              <w:left w:val="nil"/>
              <w:bottom w:val="single" w:sz="4" w:space="0" w:color="auto"/>
              <w:right w:val="single" w:sz="4" w:space="0" w:color="auto"/>
            </w:tcBorders>
            <w:noWrap/>
            <w:vAlign w:val="center"/>
          </w:tcPr>
          <w:p w14:paraId="74E32830" w14:textId="77777777" w:rsidR="001D53D6" w:rsidRPr="006512D5" w:rsidRDefault="00CD7A67" w:rsidP="00636EC1">
            <w:pPr>
              <w:pStyle w:val="NormalWeb"/>
              <w:spacing w:before="0" w:beforeAutospacing="0" w:after="0" w:afterAutospacing="0"/>
              <w:jc w:val="center"/>
              <w:textAlignment w:val="center"/>
              <w:rPr>
                <w:rFonts w:ascii="Arial" w:hAnsi="Arial" w:cs="Arial"/>
                <w:color w:val="000000"/>
                <w:sz w:val="20"/>
                <w:szCs w:val="20"/>
              </w:rPr>
            </w:pPr>
            <w:r w:rsidRPr="006512D5">
              <w:rPr>
                <w:rFonts w:ascii="Arial" w:hAnsi="Arial" w:cs="Arial"/>
                <w:color w:val="000000"/>
                <w:sz w:val="20"/>
                <w:szCs w:val="20"/>
              </w:rPr>
              <w:t>1839</w:t>
            </w:r>
          </w:p>
        </w:tc>
        <w:tc>
          <w:tcPr>
            <w:tcW w:w="2255" w:type="dxa"/>
            <w:tcBorders>
              <w:top w:val="single" w:sz="4" w:space="0" w:color="auto"/>
              <w:left w:val="nil"/>
              <w:bottom w:val="single" w:sz="4" w:space="0" w:color="auto"/>
              <w:right w:val="single" w:sz="4" w:space="0" w:color="auto"/>
            </w:tcBorders>
            <w:noWrap/>
            <w:vAlign w:val="center"/>
          </w:tcPr>
          <w:p w14:paraId="4989B4D8" w14:textId="77777777" w:rsidR="001D53D6" w:rsidRPr="006512D5" w:rsidRDefault="00CD7A67" w:rsidP="00636EC1">
            <w:pPr>
              <w:pStyle w:val="NormalWeb"/>
              <w:spacing w:before="0" w:beforeAutospacing="0" w:after="0" w:afterAutospacing="0"/>
              <w:jc w:val="center"/>
              <w:textAlignment w:val="center"/>
              <w:rPr>
                <w:rFonts w:ascii="Arial" w:hAnsi="Arial" w:cs="Arial"/>
                <w:color w:val="000000"/>
                <w:sz w:val="20"/>
                <w:szCs w:val="20"/>
              </w:rPr>
            </w:pPr>
            <w:r w:rsidRPr="006512D5">
              <w:rPr>
                <w:rFonts w:ascii="Arial" w:hAnsi="Arial" w:cs="Arial"/>
                <w:color w:val="000000"/>
                <w:sz w:val="20"/>
                <w:szCs w:val="20"/>
              </w:rPr>
              <w:t>12.23</w:t>
            </w:r>
          </w:p>
        </w:tc>
      </w:tr>
      <w:tr w:rsidR="001D53D6" w:rsidRPr="00636EC1" w14:paraId="2FAF88F0" w14:textId="77777777">
        <w:trPr>
          <w:trHeight w:val="187"/>
        </w:trPr>
        <w:tc>
          <w:tcPr>
            <w:tcW w:w="1189" w:type="dxa"/>
            <w:tcBorders>
              <w:top w:val="single" w:sz="4" w:space="0" w:color="auto"/>
              <w:left w:val="single" w:sz="4" w:space="0" w:color="auto"/>
              <w:bottom w:val="single" w:sz="4" w:space="0" w:color="auto"/>
              <w:right w:val="single" w:sz="4" w:space="0" w:color="auto"/>
            </w:tcBorders>
            <w:noWrap/>
            <w:vAlign w:val="center"/>
          </w:tcPr>
          <w:p w14:paraId="64C9C981" w14:textId="77777777" w:rsidR="001D53D6" w:rsidRPr="006512D5" w:rsidRDefault="00CD7A67" w:rsidP="00636EC1">
            <w:pPr>
              <w:pStyle w:val="NormalWeb"/>
              <w:spacing w:before="0" w:beforeAutospacing="0" w:after="0" w:afterAutospacing="0"/>
              <w:ind w:left="-90" w:right="-107"/>
              <w:jc w:val="center"/>
              <w:textAlignment w:val="top"/>
              <w:rPr>
                <w:rFonts w:ascii="Arial" w:hAnsi="Arial" w:cs="Arial"/>
                <w:color w:val="000000"/>
                <w:sz w:val="20"/>
                <w:szCs w:val="20"/>
              </w:rPr>
            </w:pPr>
            <w:r w:rsidRPr="006512D5">
              <w:rPr>
                <w:rFonts w:ascii="Arial" w:hAnsi="Arial" w:cs="Arial"/>
                <w:color w:val="000000"/>
                <w:sz w:val="20"/>
                <w:szCs w:val="20"/>
              </w:rPr>
              <w:t>2021-22</w:t>
            </w:r>
          </w:p>
        </w:tc>
        <w:tc>
          <w:tcPr>
            <w:tcW w:w="2609" w:type="dxa"/>
            <w:tcBorders>
              <w:top w:val="single" w:sz="4" w:space="0" w:color="auto"/>
              <w:left w:val="nil"/>
              <w:bottom w:val="single" w:sz="4" w:space="0" w:color="auto"/>
              <w:right w:val="single" w:sz="4" w:space="0" w:color="auto"/>
            </w:tcBorders>
            <w:noWrap/>
            <w:vAlign w:val="center"/>
          </w:tcPr>
          <w:p w14:paraId="2C4458B8" w14:textId="77777777" w:rsidR="001D53D6" w:rsidRPr="006512D5" w:rsidRDefault="00CD7A67" w:rsidP="00636EC1">
            <w:pPr>
              <w:pStyle w:val="NormalWeb"/>
              <w:spacing w:before="0" w:beforeAutospacing="0" w:after="0" w:afterAutospacing="0"/>
              <w:ind w:left="-90" w:right="-107"/>
              <w:jc w:val="center"/>
              <w:textAlignment w:val="center"/>
              <w:rPr>
                <w:rFonts w:ascii="Arial" w:hAnsi="Arial" w:cs="Arial"/>
                <w:color w:val="000000"/>
                <w:sz w:val="20"/>
                <w:szCs w:val="20"/>
              </w:rPr>
            </w:pPr>
            <w:r w:rsidRPr="006512D5">
              <w:rPr>
                <w:rFonts w:ascii="Arial" w:hAnsi="Arial" w:cs="Arial"/>
                <w:color w:val="000000"/>
                <w:sz w:val="20"/>
                <w:szCs w:val="20"/>
              </w:rPr>
              <w:t>Jodhpur (10)</w:t>
            </w:r>
          </w:p>
        </w:tc>
        <w:tc>
          <w:tcPr>
            <w:tcW w:w="1845" w:type="dxa"/>
            <w:tcBorders>
              <w:top w:val="single" w:sz="4" w:space="0" w:color="auto"/>
              <w:left w:val="nil"/>
              <w:bottom w:val="single" w:sz="4" w:space="0" w:color="auto"/>
              <w:right w:val="single" w:sz="4" w:space="0" w:color="auto"/>
            </w:tcBorders>
            <w:noWrap/>
            <w:vAlign w:val="center"/>
          </w:tcPr>
          <w:p w14:paraId="550C522D" w14:textId="77777777" w:rsidR="001D53D6" w:rsidRPr="006512D5" w:rsidRDefault="00CD7A67" w:rsidP="00636EC1">
            <w:pPr>
              <w:pStyle w:val="NormalWeb"/>
              <w:spacing w:before="0" w:beforeAutospacing="0" w:after="0" w:afterAutospacing="0"/>
              <w:jc w:val="center"/>
              <w:textAlignment w:val="center"/>
              <w:rPr>
                <w:rFonts w:ascii="Arial" w:hAnsi="Arial" w:cs="Arial"/>
                <w:color w:val="000000"/>
                <w:sz w:val="20"/>
                <w:szCs w:val="20"/>
              </w:rPr>
            </w:pPr>
            <w:r w:rsidRPr="006512D5">
              <w:rPr>
                <w:rFonts w:ascii="Arial" w:hAnsi="Arial" w:cs="Arial"/>
                <w:color w:val="000000"/>
                <w:sz w:val="20"/>
                <w:szCs w:val="20"/>
              </w:rPr>
              <w:t>2052</w:t>
            </w:r>
          </w:p>
        </w:tc>
        <w:tc>
          <w:tcPr>
            <w:tcW w:w="1845" w:type="dxa"/>
            <w:tcBorders>
              <w:top w:val="single" w:sz="4" w:space="0" w:color="auto"/>
              <w:left w:val="nil"/>
              <w:bottom w:val="single" w:sz="4" w:space="0" w:color="auto"/>
              <w:right w:val="single" w:sz="4" w:space="0" w:color="auto"/>
            </w:tcBorders>
            <w:noWrap/>
            <w:vAlign w:val="center"/>
          </w:tcPr>
          <w:p w14:paraId="54B95F30" w14:textId="77777777" w:rsidR="001D53D6" w:rsidRPr="006512D5" w:rsidRDefault="00CD7A67" w:rsidP="00636EC1">
            <w:pPr>
              <w:pStyle w:val="NormalWeb"/>
              <w:spacing w:before="0" w:beforeAutospacing="0" w:after="0" w:afterAutospacing="0"/>
              <w:jc w:val="center"/>
              <w:textAlignment w:val="center"/>
              <w:rPr>
                <w:rFonts w:ascii="Arial" w:hAnsi="Arial" w:cs="Arial"/>
                <w:color w:val="000000"/>
                <w:sz w:val="20"/>
                <w:szCs w:val="20"/>
              </w:rPr>
            </w:pPr>
            <w:r w:rsidRPr="006512D5">
              <w:rPr>
                <w:rFonts w:ascii="Arial" w:hAnsi="Arial" w:cs="Arial"/>
                <w:color w:val="000000"/>
                <w:sz w:val="20"/>
                <w:szCs w:val="20"/>
              </w:rPr>
              <w:t>1802</w:t>
            </w:r>
          </w:p>
        </w:tc>
        <w:tc>
          <w:tcPr>
            <w:tcW w:w="2255" w:type="dxa"/>
            <w:tcBorders>
              <w:top w:val="single" w:sz="4" w:space="0" w:color="auto"/>
              <w:left w:val="nil"/>
              <w:bottom w:val="single" w:sz="4" w:space="0" w:color="auto"/>
              <w:right w:val="single" w:sz="4" w:space="0" w:color="auto"/>
            </w:tcBorders>
            <w:noWrap/>
            <w:vAlign w:val="center"/>
          </w:tcPr>
          <w:p w14:paraId="6685A248" w14:textId="77777777" w:rsidR="001D53D6" w:rsidRPr="006512D5" w:rsidRDefault="00CD7A67" w:rsidP="00636EC1">
            <w:pPr>
              <w:pStyle w:val="NormalWeb"/>
              <w:spacing w:before="0" w:beforeAutospacing="0" w:after="0" w:afterAutospacing="0"/>
              <w:jc w:val="center"/>
              <w:textAlignment w:val="center"/>
              <w:rPr>
                <w:rFonts w:ascii="Arial" w:hAnsi="Arial" w:cs="Arial"/>
                <w:color w:val="000000"/>
                <w:sz w:val="20"/>
                <w:szCs w:val="20"/>
              </w:rPr>
            </w:pPr>
            <w:r w:rsidRPr="006512D5">
              <w:rPr>
                <w:rFonts w:ascii="Arial" w:hAnsi="Arial" w:cs="Arial"/>
                <w:color w:val="000000"/>
                <w:sz w:val="20"/>
                <w:szCs w:val="20"/>
              </w:rPr>
              <w:t>13.87</w:t>
            </w:r>
          </w:p>
        </w:tc>
      </w:tr>
      <w:tr w:rsidR="001D53D6" w:rsidRPr="00636EC1" w14:paraId="48F26CE7" w14:textId="77777777">
        <w:trPr>
          <w:trHeight w:val="187"/>
        </w:trPr>
        <w:tc>
          <w:tcPr>
            <w:tcW w:w="1189" w:type="dxa"/>
            <w:tcBorders>
              <w:top w:val="single" w:sz="4" w:space="0" w:color="auto"/>
              <w:left w:val="single" w:sz="4" w:space="0" w:color="auto"/>
              <w:bottom w:val="single" w:sz="4" w:space="0" w:color="auto"/>
              <w:right w:val="single" w:sz="4" w:space="0" w:color="auto"/>
            </w:tcBorders>
            <w:noWrap/>
            <w:vAlign w:val="center"/>
          </w:tcPr>
          <w:p w14:paraId="7C251E6C" w14:textId="77777777" w:rsidR="001D53D6" w:rsidRPr="006512D5" w:rsidRDefault="001D53D6" w:rsidP="00636EC1">
            <w:pPr>
              <w:pStyle w:val="NormalWeb"/>
              <w:spacing w:before="0" w:beforeAutospacing="0" w:after="0" w:afterAutospacing="0"/>
              <w:ind w:left="-90" w:right="-107"/>
              <w:jc w:val="center"/>
              <w:textAlignment w:val="center"/>
              <w:rPr>
                <w:rFonts w:ascii="Arial" w:hAnsi="Arial" w:cs="Arial"/>
                <w:b/>
                <w:bCs/>
                <w:color w:val="000000"/>
                <w:sz w:val="20"/>
                <w:szCs w:val="20"/>
              </w:rPr>
            </w:pPr>
          </w:p>
        </w:tc>
        <w:tc>
          <w:tcPr>
            <w:tcW w:w="2609" w:type="dxa"/>
            <w:tcBorders>
              <w:top w:val="single" w:sz="4" w:space="0" w:color="auto"/>
              <w:left w:val="nil"/>
              <w:bottom w:val="single" w:sz="4" w:space="0" w:color="auto"/>
              <w:right w:val="single" w:sz="4" w:space="0" w:color="auto"/>
            </w:tcBorders>
            <w:noWrap/>
            <w:vAlign w:val="center"/>
          </w:tcPr>
          <w:p w14:paraId="370D2120" w14:textId="77777777" w:rsidR="001D53D6" w:rsidRPr="006512D5" w:rsidRDefault="00CD7A67" w:rsidP="00636EC1">
            <w:pPr>
              <w:pStyle w:val="NormalWeb"/>
              <w:spacing w:before="0" w:beforeAutospacing="0" w:after="0" w:afterAutospacing="0"/>
              <w:ind w:left="-90" w:right="-107"/>
              <w:jc w:val="center"/>
              <w:textAlignment w:val="center"/>
              <w:rPr>
                <w:rFonts w:ascii="Arial" w:hAnsi="Arial" w:cs="Arial"/>
                <w:b/>
                <w:bCs/>
                <w:color w:val="000000"/>
                <w:sz w:val="20"/>
                <w:szCs w:val="20"/>
              </w:rPr>
            </w:pPr>
            <w:r w:rsidRPr="006512D5">
              <w:rPr>
                <w:rFonts w:ascii="Arial" w:hAnsi="Arial" w:cs="Arial"/>
                <w:b/>
                <w:bCs/>
                <w:color w:val="000000"/>
                <w:sz w:val="20"/>
                <w:szCs w:val="20"/>
              </w:rPr>
              <w:t>Mean</w:t>
            </w:r>
          </w:p>
        </w:tc>
        <w:tc>
          <w:tcPr>
            <w:tcW w:w="1845" w:type="dxa"/>
            <w:tcBorders>
              <w:top w:val="single" w:sz="4" w:space="0" w:color="auto"/>
              <w:left w:val="nil"/>
              <w:bottom w:val="single" w:sz="4" w:space="0" w:color="auto"/>
              <w:right w:val="single" w:sz="4" w:space="0" w:color="auto"/>
            </w:tcBorders>
            <w:noWrap/>
            <w:vAlign w:val="center"/>
          </w:tcPr>
          <w:p w14:paraId="0DBCA743" w14:textId="77777777" w:rsidR="001D53D6" w:rsidRPr="006512D5" w:rsidRDefault="00CD7A67" w:rsidP="00636EC1">
            <w:pPr>
              <w:pStyle w:val="NormalWeb"/>
              <w:spacing w:before="0" w:beforeAutospacing="0" w:after="0" w:afterAutospacing="0"/>
              <w:jc w:val="center"/>
              <w:textAlignment w:val="center"/>
              <w:rPr>
                <w:rFonts w:ascii="Arial" w:hAnsi="Arial" w:cs="Arial"/>
                <w:b/>
                <w:bCs/>
                <w:color w:val="000000"/>
                <w:sz w:val="20"/>
                <w:szCs w:val="20"/>
              </w:rPr>
            </w:pPr>
            <w:r w:rsidRPr="006512D5">
              <w:rPr>
                <w:rFonts w:ascii="Arial" w:hAnsi="Arial" w:cs="Arial"/>
                <w:b/>
                <w:bCs/>
                <w:color w:val="000000"/>
                <w:sz w:val="20"/>
                <w:szCs w:val="20"/>
              </w:rPr>
              <w:t>2068</w:t>
            </w:r>
          </w:p>
        </w:tc>
        <w:tc>
          <w:tcPr>
            <w:tcW w:w="1845" w:type="dxa"/>
            <w:tcBorders>
              <w:top w:val="single" w:sz="4" w:space="0" w:color="auto"/>
              <w:left w:val="nil"/>
              <w:bottom w:val="single" w:sz="4" w:space="0" w:color="auto"/>
              <w:right w:val="single" w:sz="4" w:space="0" w:color="auto"/>
            </w:tcBorders>
            <w:noWrap/>
            <w:vAlign w:val="center"/>
          </w:tcPr>
          <w:p w14:paraId="196978A1" w14:textId="77777777" w:rsidR="001D53D6" w:rsidRPr="006512D5" w:rsidRDefault="00CD7A67" w:rsidP="00636EC1">
            <w:pPr>
              <w:pStyle w:val="NormalWeb"/>
              <w:spacing w:before="0" w:beforeAutospacing="0" w:after="0" w:afterAutospacing="0"/>
              <w:jc w:val="center"/>
              <w:textAlignment w:val="center"/>
              <w:rPr>
                <w:rFonts w:ascii="Arial" w:hAnsi="Arial" w:cs="Arial"/>
                <w:b/>
                <w:bCs/>
                <w:color w:val="000000"/>
                <w:sz w:val="20"/>
                <w:szCs w:val="20"/>
              </w:rPr>
            </w:pPr>
            <w:r w:rsidRPr="006512D5">
              <w:rPr>
                <w:rFonts w:ascii="Arial" w:hAnsi="Arial" w:cs="Arial"/>
                <w:b/>
                <w:bCs/>
                <w:color w:val="000000"/>
                <w:sz w:val="20"/>
                <w:szCs w:val="20"/>
              </w:rPr>
              <w:t>1809</w:t>
            </w:r>
          </w:p>
        </w:tc>
        <w:tc>
          <w:tcPr>
            <w:tcW w:w="2255" w:type="dxa"/>
            <w:tcBorders>
              <w:top w:val="single" w:sz="4" w:space="0" w:color="auto"/>
              <w:left w:val="nil"/>
              <w:bottom w:val="single" w:sz="4" w:space="0" w:color="auto"/>
              <w:right w:val="single" w:sz="4" w:space="0" w:color="auto"/>
            </w:tcBorders>
            <w:noWrap/>
            <w:vAlign w:val="center"/>
          </w:tcPr>
          <w:p w14:paraId="7E45704E" w14:textId="77777777" w:rsidR="001D53D6" w:rsidRPr="006512D5" w:rsidRDefault="00CD7A67" w:rsidP="00636EC1">
            <w:pPr>
              <w:pStyle w:val="NormalWeb"/>
              <w:spacing w:before="0" w:beforeAutospacing="0" w:after="0" w:afterAutospacing="0"/>
              <w:jc w:val="center"/>
              <w:textAlignment w:val="center"/>
              <w:rPr>
                <w:rFonts w:ascii="Arial" w:hAnsi="Arial" w:cs="Arial"/>
                <w:color w:val="000000"/>
                <w:sz w:val="20"/>
                <w:szCs w:val="20"/>
              </w:rPr>
            </w:pPr>
            <w:r w:rsidRPr="006512D5">
              <w:rPr>
                <w:rFonts w:ascii="Arial" w:hAnsi="Arial" w:cs="Arial"/>
                <w:b/>
                <w:bCs/>
                <w:color w:val="000000"/>
                <w:sz w:val="20"/>
                <w:szCs w:val="20"/>
              </w:rPr>
              <w:t>14.32</w:t>
            </w:r>
          </w:p>
        </w:tc>
      </w:tr>
    </w:tbl>
    <w:p w14:paraId="1748AA78" w14:textId="77777777" w:rsidR="001D53D6" w:rsidRPr="00636EC1" w:rsidRDefault="00CD7A67" w:rsidP="00636EC1">
      <w:pPr>
        <w:widowControl/>
        <w:autoSpaceDN/>
        <w:jc w:val="both"/>
        <w:rPr>
          <w:sz w:val="24"/>
          <w:szCs w:val="24"/>
        </w:rPr>
      </w:pPr>
      <w:r w:rsidRPr="00636EC1">
        <w:rPr>
          <w:sz w:val="24"/>
          <w:szCs w:val="24"/>
        </w:rPr>
        <w:t xml:space="preserve"> </w:t>
      </w:r>
    </w:p>
    <w:p w14:paraId="59C07B2F" w14:textId="77777777" w:rsidR="006512D5" w:rsidRDefault="006512D5" w:rsidP="00636EC1">
      <w:pPr>
        <w:widowControl/>
        <w:autoSpaceDN/>
        <w:jc w:val="both"/>
        <w:rPr>
          <w:b/>
          <w:color w:val="000000"/>
          <w:sz w:val="24"/>
          <w:szCs w:val="24"/>
        </w:rPr>
      </w:pPr>
    </w:p>
    <w:p w14:paraId="48429FC0" w14:textId="77777777" w:rsidR="006512D5" w:rsidRPr="006512D5" w:rsidRDefault="006512D5" w:rsidP="006512D5">
      <w:pPr>
        <w:spacing w:before="120" w:after="120"/>
        <w:jc w:val="both"/>
        <w:rPr>
          <w:rFonts w:ascii="Arial" w:hAnsi="Arial" w:cs="Arial"/>
          <w:b/>
          <w:bCs/>
          <w:sz w:val="20"/>
          <w:szCs w:val="20"/>
        </w:rPr>
      </w:pPr>
      <w:r>
        <w:rPr>
          <w:rFonts w:ascii="Arial" w:hAnsi="Arial" w:cs="Arial"/>
          <w:b/>
          <w:bCs/>
          <w:sz w:val="20"/>
          <w:szCs w:val="20"/>
        </w:rPr>
        <w:t xml:space="preserve">3.1 </w:t>
      </w:r>
      <w:r w:rsidR="00CD7A67" w:rsidRPr="006512D5">
        <w:rPr>
          <w:rFonts w:ascii="Arial" w:hAnsi="Arial" w:cs="Arial"/>
          <w:b/>
          <w:bCs/>
          <w:sz w:val="20"/>
          <w:szCs w:val="20"/>
        </w:rPr>
        <w:t>Varietal characteristics of TJM</w:t>
      </w:r>
      <w:r w:rsidR="00971149" w:rsidRPr="006512D5">
        <w:rPr>
          <w:rFonts w:ascii="Arial" w:hAnsi="Arial" w:cs="Arial"/>
          <w:b/>
          <w:bCs/>
          <w:sz w:val="20"/>
          <w:szCs w:val="20"/>
        </w:rPr>
        <w:t xml:space="preserve"> </w:t>
      </w:r>
      <w:r w:rsidR="00CD7A67" w:rsidRPr="006512D5">
        <w:rPr>
          <w:rFonts w:ascii="Arial" w:hAnsi="Arial" w:cs="Arial"/>
          <w:b/>
          <w:bCs/>
          <w:sz w:val="20"/>
          <w:szCs w:val="20"/>
        </w:rPr>
        <w:t>2 in comparison to check varieties</w:t>
      </w:r>
    </w:p>
    <w:p w14:paraId="3EF7753F" w14:textId="77777777" w:rsidR="001D53D6" w:rsidRDefault="00CD7A67" w:rsidP="006512D5">
      <w:pPr>
        <w:spacing w:before="1"/>
        <w:jc w:val="both"/>
        <w:rPr>
          <w:rFonts w:ascii="Arial" w:hAnsi="Arial" w:cs="Arial"/>
          <w:sz w:val="20"/>
          <w:szCs w:val="20"/>
        </w:rPr>
      </w:pPr>
      <w:r w:rsidRPr="006512D5">
        <w:rPr>
          <w:rFonts w:ascii="Arial" w:hAnsi="Arial" w:cs="Arial"/>
          <w:sz w:val="20"/>
          <w:szCs w:val="20"/>
        </w:rPr>
        <w:t xml:space="preserve">TJM 2 is a promising mustard variety with several desirable traits. It has the reduced plant height (150cm) among the varieties used in </w:t>
      </w:r>
      <w:r w:rsidR="00971149" w:rsidRPr="006512D5">
        <w:rPr>
          <w:rFonts w:ascii="Arial" w:hAnsi="Arial" w:cs="Arial"/>
          <w:sz w:val="20"/>
          <w:szCs w:val="20"/>
        </w:rPr>
        <w:t xml:space="preserve">trials </w:t>
      </w:r>
      <w:r w:rsidRPr="006512D5">
        <w:rPr>
          <w:rFonts w:ascii="Arial" w:hAnsi="Arial" w:cs="Arial"/>
          <w:sz w:val="20"/>
          <w:szCs w:val="20"/>
        </w:rPr>
        <w:t xml:space="preserve">offering better lodging resistance. It is also early flowering and </w:t>
      </w:r>
      <w:r w:rsidR="00C623EC" w:rsidRPr="006512D5">
        <w:rPr>
          <w:rFonts w:ascii="Arial" w:hAnsi="Arial" w:cs="Arial"/>
          <w:sz w:val="20"/>
          <w:szCs w:val="20"/>
        </w:rPr>
        <w:t>mature in</w:t>
      </w:r>
      <w:r w:rsidRPr="006512D5">
        <w:rPr>
          <w:rFonts w:ascii="Arial" w:hAnsi="Arial" w:cs="Arial"/>
          <w:sz w:val="20"/>
          <w:szCs w:val="20"/>
        </w:rPr>
        <w:t xml:space="preserve"> 121 days compared to checks used in the study, making it suitable for timely harvest. It has 4-5 primary branches with high siliqua density (siliquae per plant -214), 14-17 seed per siliqua and 5.37g 1000-seed </w:t>
      </w:r>
      <w:r w:rsidR="00C623EC" w:rsidRPr="006512D5">
        <w:rPr>
          <w:rFonts w:ascii="Arial" w:hAnsi="Arial" w:cs="Arial"/>
          <w:sz w:val="20"/>
          <w:szCs w:val="20"/>
        </w:rPr>
        <w:t>weight.</w:t>
      </w:r>
      <w:r w:rsidRPr="006512D5">
        <w:rPr>
          <w:rFonts w:ascii="Arial" w:hAnsi="Arial" w:cs="Arial"/>
          <w:sz w:val="20"/>
          <w:szCs w:val="20"/>
        </w:rPr>
        <w:t xml:space="preserve"> Overall, TJM 2 has a good plant type </w:t>
      </w:r>
      <w:r w:rsidR="00C623EC" w:rsidRPr="006512D5">
        <w:rPr>
          <w:rFonts w:ascii="Arial" w:hAnsi="Arial" w:cs="Arial"/>
          <w:sz w:val="20"/>
          <w:szCs w:val="20"/>
        </w:rPr>
        <w:t>in combination</w:t>
      </w:r>
      <w:r w:rsidRPr="006512D5">
        <w:rPr>
          <w:rFonts w:ascii="Arial" w:hAnsi="Arial" w:cs="Arial"/>
          <w:sz w:val="20"/>
          <w:szCs w:val="20"/>
        </w:rPr>
        <w:t xml:space="preserve"> with early </w:t>
      </w:r>
      <w:r w:rsidR="00C623EC" w:rsidRPr="006512D5">
        <w:rPr>
          <w:rFonts w:ascii="Arial" w:hAnsi="Arial" w:cs="Arial"/>
          <w:sz w:val="20"/>
          <w:szCs w:val="20"/>
        </w:rPr>
        <w:t>maturity and better</w:t>
      </w:r>
      <w:r w:rsidRPr="006512D5">
        <w:rPr>
          <w:rFonts w:ascii="Arial" w:hAnsi="Arial" w:cs="Arial"/>
          <w:sz w:val="20"/>
          <w:szCs w:val="20"/>
        </w:rPr>
        <w:t xml:space="preserve"> yield contributing </w:t>
      </w:r>
      <w:r w:rsidR="00C623EC" w:rsidRPr="006512D5">
        <w:rPr>
          <w:rFonts w:ascii="Arial" w:hAnsi="Arial" w:cs="Arial"/>
          <w:sz w:val="20"/>
          <w:szCs w:val="20"/>
        </w:rPr>
        <w:t>traits</w:t>
      </w:r>
      <w:r w:rsidRPr="006512D5">
        <w:rPr>
          <w:rFonts w:ascii="Arial" w:hAnsi="Arial" w:cs="Arial"/>
          <w:sz w:val="20"/>
          <w:szCs w:val="20"/>
        </w:rPr>
        <w:t xml:space="preserve">. Development of high yielding varieties is continuous process to </w:t>
      </w:r>
      <w:r w:rsidR="00C623EC" w:rsidRPr="006512D5">
        <w:rPr>
          <w:rFonts w:ascii="Arial" w:hAnsi="Arial" w:cs="Arial"/>
          <w:sz w:val="20"/>
          <w:szCs w:val="20"/>
        </w:rPr>
        <w:t>overcome</w:t>
      </w:r>
      <w:r w:rsidRPr="006512D5">
        <w:rPr>
          <w:rFonts w:ascii="Arial" w:hAnsi="Arial" w:cs="Arial"/>
          <w:sz w:val="20"/>
          <w:szCs w:val="20"/>
        </w:rPr>
        <w:t xml:space="preserve"> the constraints of the crop and </w:t>
      </w:r>
      <w:proofErr w:type="spellStart"/>
      <w:r w:rsidRPr="006512D5">
        <w:rPr>
          <w:rFonts w:ascii="Arial" w:hAnsi="Arial" w:cs="Arial"/>
          <w:sz w:val="20"/>
          <w:szCs w:val="20"/>
        </w:rPr>
        <w:t>fulfill</w:t>
      </w:r>
      <w:proofErr w:type="spellEnd"/>
      <w:r w:rsidRPr="006512D5">
        <w:rPr>
          <w:rFonts w:ascii="Arial" w:hAnsi="Arial" w:cs="Arial"/>
          <w:sz w:val="20"/>
          <w:szCs w:val="20"/>
        </w:rPr>
        <w:t xml:space="preserve"> the demands of farmers. Dutta et.al. (2019) and </w:t>
      </w:r>
      <w:proofErr w:type="spellStart"/>
      <w:r w:rsidRPr="006512D5">
        <w:rPr>
          <w:rFonts w:ascii="Arial" w:hAnsi="Arial" w:cs="Arial"/>
          <w:sz w:val="20"/>
          <w:szCs w:val="20"/>
        </w:rPr>
        <w:t>Jambhulkar</w:t>
      </w:r>
      <w:proofErr w:type="spellEnd"/>
      <w:r w:rsidRPr="006512D5">
        <w:rPr>
          <w:rFonts w:ascii="Arial" w:hAnsi="Arial" w:cs="Arial"/>
          <w:sz w:val="20"/>
          <w:szCs w:val="20"/>
        </w:rPr>
        <w:t xml:space="preserve"> et.al. (2021) have developed the high </w:t>
      </w:r>
      <w:r w:rsidR="00C623EC" w:rsidRPr="006512D5">
        <w:rPr>
          <w:rFonts w:ascii="Arial" w:hAnsi="Arial" w:cs="Arial"/>
          <w:sz w:val="20"/>
          <w:szCs w:val="20"/>
        </w:rPr>
        <w:t>yielding</w:t>
      </w:r>
      <w:r w:rsidRPr="006512D5">
        <w:rPr>
          <w:rFonts w:ascii="Arial" w:hAnsi="Arial" w:cs="Arial"/>
          <w:sz w:val="20"/>
          <w:szCs w:val="20"/>
        </w:rPr>
        <w:t xml:space="preserve"> </w:t>
      </w:r>
      <w:r w:rsidR="00C623EC" w:rsidRPr="006512D5">
        <w:rPr>
          <w:rFonts w:ascii="Arial" w:hAnsi="Arial" w:cs="Arial"/>
          <w:sz w:val="20"/>
          <w:szCs w:val="20"/>
        </w:rPr>
        <w:t>varieties</w:t>
      </w:r>
      <w:r w:rsidRPr="006512D5">
        <w:rPr>
          <w:rFonts w:ascii="Arial" w:hAnsi="Arial" w:cs="Arial"/>
          <w:sz w:val="20"/>
          <w:szCs w:val="20"/>
        </w:rPr>
        <w:t xml:space="preserve"> in mustard as per the need of farmers.</w:t>
      </w:r>
    </w:p>
    <w:p w14:paraId="3659CC53" w14:textId="77777777" w:rsidR="006512D5" w:rsidRPr="006512D5" w:rsidRDefault="006512D5" w:rsidP="006512D5">
      <w:pPr>
        <w:spacing w:before="1"/>
        <w:jc w:val="both"/>
        <w:rPr>
          <w:rFonts w:ascii="Arial" w:hAnsi="Arial" w:cs="Arial"/>
          <w:sz w:val="12"/>
          <w:szCs w:val="12"/>
        </w:rPr>
      </w:pPr>
    </w:p>
    <w:p w14:paraId="2E006F35" w14:textId="77777777" w:rsidR="001D53D6" w:rsidRPr="00636EC1" w:rsidRDefault="00CD7A67" w:rsidP="00636EC1">
      <w:pPr>
        <w:widowControl/>
        <w:autoSpaceDN/>
        <w:jc w:val="center"/>
        <w:rPr>
          <w:sz w:val="24"/>
          <w:szCs w:val="24"/>
        </w:rPr>
      </w:pPr>
      <w:r w:rsidRPr="00636EC1">
        <w:rPr>
          <w:noProof/>
          <w:sz w:val="24"/>
          <w:szCs w:val="24"/>
        </w:rPr>
        <w:lastRenderedPageBreak/>
        <w:drawing>
          <wp:inline distT="0" distB="0" distL="0" distR="0" wp14:anchorId="162155E6" wp14:editId="17E92283">
            <wp:extent cx="916223" cy="1646338"/>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921028" cy="1654972"/>
                    </a:xfrm>
                    <a:prstGeom prst="rect">
                      <a:avLst/>
                    </a:prstGeom>
                    <a:noFill/>
                    <a:ln>
                      <a:noFill/>
                    </a:ln>
                  </pic:spPr>
                </pic:pic>
              </a:graphicData>
            </a:graphic>
          </wp:inline>
        </w:drawing>
      </w:r>
      <w:r w:rsidRPr="00636EC1">
        <w:rPr>
          <w:noProof/>
          <w:sz w:val="24"/>
          <w:szCs w:val="24"/>
        </w:rPr>
        <w:drawing>
          <wp:inline distT="0" distB="0" distL="0" distR="0" wp14:anchorId="65DDB9C7" wp14:editId="062CFE5C">
            <wp:extent cx="925338" cy="1659885"/>
            <wp:effectExtent l="0" t="0" r="8255"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932905" cy="1673459"/>
                    </a:xfrm>
                    <a:prstGeom prst="rect">
                      <a:avLst/>
                    </a:prstGeom>
                    <a:noFill/>
                    <a:ln>
                      <a:noFill/>
                    </a:ln>
                  </pic:spPr>
                </pic:pic>
              </a:graphicData>
            </a:graphic>
          </wp:inline>
        </w:drawing>
      </w:r>
      <w:r w:rsidRPr="00636EC1">
        <w:rPr>
          <w:noProof/>
          <w:sz w:val="24"/>
          <w:szCs w:val="24"/>
        </w:rPr>
        <w:drawing>
          <wp:inline distT="0" distB="0" distL="0" distR="0" wp14:anchorId="0726B497" wp14:editId="72EABBED">
            <wp:extent cx="2443708" cy="1659308"/>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72867" cy="1679107"/>
                    </a:xfrm>
                    <a:prstGeom prst="rect">
                      <a:avLst/>
                    </a:prstGeom>
                    <a:noFill/>
                    <a:ln>
                      <a:noFill/>
                    </a:ln>
                  </pic:spPr>
                </pic:pic>
              </a:graphicData>
            </a:graphic>
          </wp:inline>
        </w:drawing>
      </w:r>
    </w:p>
    <w:p w14:paraId="61B72309" w14:textId="77777777" w:rsidR="001D53D6" w:rsidRPr="006512D5" w:rsidRDefault="00CD7A67" w:rsidP="006512D5">
      <w:pPr>
        <w:spacing w:before="120" w:after="120"/>
        <w:jc w:val="center"/>
        <w:rPr>
          <w:rFonts w:ascii="Arial" w:hAnsi="Arial" w:cs="Arial"/>
          <w:b/>
          <w:bCs/>
          <w:sz w:val="20"/>
          <w:szCs w:val="20"/>
        </w:rPr>
      </w:pPr>
      <w:r w:rsidRPr="006512D5">
        <w:rPr>
          <w:rFonts w:ascii="Arial" w:hAnsi="Arial" w:cs="Arial"/>
          <w:b/>
          <w:bCs/>
          <w:sz w:val="20"/>
          <w:szCs w:val="20"/>
        </w:rPr>
        <w:t>Fig.1</w:t>
      </w:r>
      <w:r w:rsidR="00C623EC" w:rsidRPr="006512D5">
        <w:rPr>
          <w:rFonts w:ascii="Arial" w:hAnsi="Arial" w:cs="Arial"/>
          <w:b/>
          <w:bCs/>
          <w:sz w:val="20"/>
          <w:szCs w:val="20"/>
        </w:rPr>
        <w:t>:</w:t>
      </w:r>
      <w:r w:rsidRPr="006512D5">
        <w:rPr>
          <w:rFonts w:ascii="Arial" w:hAnsi="Arial" w:cs="Arial"/>
          <w:b/>
          <w:bCs/>
          <w:sz w:val="20"/>
          <w:szCs w:val="20"/>
        </w:rPr>
        <w:t xml:space="preserve"> </w:t>
      </w:r>
      <w:proofErr w:type="spellStart"/>
      <w:r w:rsidR="00C623EC" w:rsidRPr="006512D5">
        <w:rPr>
          <w:rFonts w:ascii="Arial" w:hAnsi="Arial" w:cs="Arial"/>
          <w:b/>
          <w:bCs/>
          <w:sz w:val="20"/>
          <w:szCs w:val="20"/>
        </w:rPr>
        <w:t>Trombay</w:t>
      </w:r>
      <w:proofErr w:type="spellEnd"/>
      <w:r w:rsidRPr="006512D5">
        <w:rPr>
          <w:rFonts w:ascii="Arial" w:hAnsi="Arial" w:cs="Arial"/>
          <w:b/>
          <w:bCs/>
          <w:sz w:val="20"/>
          <w:szCs w:val="20"/>
        </w:rPr>
        <w:t xml:space="preserve"> Jodhpur Mustard 2 (TJM 2) (TM 267-3)</w:t>
      </w:r>
    </w:p>
    <w:p w14:paraId="49C807DB" w14:textId="77777777" w:rsidR="001D53D6" w:rsidRPr="006512D5" w:rsidRDefault="00CD7A67" w:rsidP="006512D5">
      <w:pPr>
        <w:spacing w:before="120" w:after="120"/>
        <w:jc w:val="both"/>
        <w:rPr>
          <w:rFonts w:ascii="Arial" w:hAnsi="Arial" w:cs="Arial"/>
          <w:b/>
          <w:bCs/>
          <w:sz w:val="20"/>
          <w:szCs w:val="20"/>
        </w:rPr>
      </w:pPr>
      <w:r w:rsidRPr="00636EC1">
        <w:rPr>
          <w:b/>
          <w:color w:val="000000"/>
          <w:sz w:val="24"/>
          <w:szCs w:val="24"/>
        </w:rPr>
        <w:t xml:space="preserve"> </w:t>
      </w:r>
      <w:r w:rsidRPr="006512D5">
        <w:rPr>
          <w:rFonts w:ascii="Arial" w:hAnsi="Arial" w:cs="Arial"/>
          <w:b/>
          <w:bCs/>
          <w:sz w:val="20"/>
          <w:szCs w:val="20"/>
        </w:rPr>
        <w:t xml:space="preserve">Table 6: </w:t>
      </w:r>
      <w:r w:rsidR="00C623EC" w:rsidRPr="006512D5">
        <w:rPr>
          <w:rFonts w:ascii="Arial" w:hAnsi="Arial" w:cs="Arial"/>
          <w:b/>
          <w:bCs/>
          <w:sz w:val="20"/>
          <w:szCs w:val="20"/>
        </w:rPr>
        <w:t>Characteristics</w:t>
      </w:r>
      <w:r w:rsidRPr="006512D5">
        <w:rPr>
          <w:rFonts w:ascii="Arial" w:hAnsi="Arial" w:cs="Arial"/>
          <w:b/>
          <w:bCs/>
          <w:sz w:val="20"/>
          <w:szCs w:val="20"/>
        </w:rPr>
        <w:t xml:space="preserve"> of TJM2 in comparison to check varieties</w:t>
      </w:r>
    </w:p>
    <w:tbl>
      <w:tblPr>
        <w:tblW w:w="9420" w:type="dxa"/>
        <w:tblInd w:w="108" w:type="dxa"/>
        <w:tblLayout w:type="fixed"/>
        <w:tblCellMar>
          <w:left w:w="0" w:type="dxa"/>
          <w:right w:w="0" w:type="dxa"/>
        </w:tblCellMar>
        <w:tblLook w:val="04A0" w:firstRow="1" w:lastRow="0" w:firstColumn="1" w:lastColumn="0" w:noHBand="0" w:noVBand="1"/>
      </w:tblPr>
      <w:tblGrid>
        <w:gridCol w:w="3354"/>
        <w:gridCol w:w="1516"/>
        <w:gridCol w:w="1517"/>
        <w:gridCol w:w="1516"/>
        <w:gridCol w:w="1517"/>
      </w:tblGrid>
      <w:tr w:rsidR="001D53D6" w:rsidRPr="00636EC1" w14:paraId="1E49A24D" w14:textId="77777777">
        <w:trPr>
          <w:trHeight w:val="213"/>
        </w:trPr>
        <w:tc>
          <w:tcPr>
            <w:tcW w:w="3354" w:type="dxa"/>
            <w:tcBorders>
              <w:top w:val="single" w:sz="8" w:space="0" w:color="000000"/>
              <w:left w:val="nil"/>
              <w:bottom w:val="single" w:sz="8" w:space="0" w:color="000000"/>
              <w:right w:val="nil"/>
            </w:tcBorders>
          </w:tcPr>
          <w:p w14:paraId="19E23281" w14:textId="77777777" w:rsidR="001D53D6" w:rsidRPr="006512D5" w:rsidRDefault="00CD7A67" w:rsidP="00636EC1">
            <w:pPr>
              <w:pStyle w:val="TableParagraph"/>
              <w:spacing w:before="10"/>
              <w:rPr>
                <w:rFonts w:ascii="Arial" w:hAnsi="Arial" w:cs="Arial"/>
                <w:b/>
                <w:bCs/>
                <w:sz w:val="20"/>
                <w:szCs w:val="20"/>
              </w:rPr>
            </w:pPr>
            <w:r w:rsidRPr="006512D5">
              <w:rPr>
                <w:rFonts w:ascii="Arial" w:hAnsi="Arial" w:cs="Arial"/>
                <w:b/>
                <w:color w:val="000000"/>
                <w:sz w:val="20"/>
                <w:szCs w:val="20"/>
              </w:rPr>
              <w:t xml:space="preserve"> </w:t>
            </w:r>
            <w:r w:rsidRPr="006512D5">
              <w:rPr>
                <w:rFonts w:ascii="Arial" w:hAnsi="Arial" w:cs="Arial"/>
                <w:b/>
                <w:bCs/>
                <w:spacing w:val="-2"/>
                <w:sz w:val="20"/>
                <w:szCs w:val="20"/>
              </w:rPr>
              <w:t>Characters</w:t>
            </w:r>
          </w:p>
        </w:tc>
        <w:tc>
          <w:tcPr>
            <w:tcW w:w="1516" w:type="dxa"/>
            <w:tcBorders>
              <w:top w:val="single" w:sz="8" w:space="0" w:color="000000"/>
              <w:left w:val="nil"/>
              <w:bottom w:val="single" w:sz="8" w:space="0" w:color="000000"/>
              <w:right w:val="nil"/>
            </w:tcBorders>
          </w:tcPr>
          <w:p w14:paraId="15B83F74" w14:textId="77777777" w:rsidR="001D53D6" w:rsidRPr="006512D5" w:rsidRDefault="00CD7A67" w:rsidP="006512D5">
            <w:pPr>
              <w:pStyle w:val="TableParagraph"/>
              <w:spacing w:before="10"/>
              <w:jc w:val="center"/>
              <w:rPr>
                <w:rFonts w:ascii="Arial" w:hAnsi="Arial" w:cs="Arial"/>
                <w:b/>
                <w:bCs/>
                <w:sz w:val="20"/>
                <w:szCs w:val="20"/>
              </w:rPr>
            </w:pPr>
            <w:r w:rsidRPr="006512D5">
              <w:rPr>
                <w:rFonts w:ascii="Arial" w:hAnsi="Arial" w:cs="Arial"/>
                <w:b/>
                <w:bCs/>
                <w:sz w:val="20"/>
                <w:szCs w:val="20"/>
              </w:rPr>
              <w:t>TJM</w:t>
            </w:r>
            <w:r w:rsidR="006512D5">
              <w:rPr>
                <w:rFonts w:ascii="Arial" w:hAnsi="Arial" w:cs="Arial"/>
                <w:b/>
                <w:bCs/>
                <w:sz w:val="20"/>
                <w:szCs w:val="20"/>
              </w:rPr>
              <w:t xml:space="preserve"> </w:t>
            </w:r>
            <w:r w:rsidRPr="006512D5">
              <w:rPr>
                <w:rFonts w:ascii="Arial" w:hAnsi="Arial" w:cs="Arial"/>
                <w:b/>
                <w:bCs/>
                <w:sz w:val="20"/>
                <w:szCs w:val="20"/>
              </w:rPr>
              <w:t>2</w:t>
            </w:r>
          </w:p>
        </w:tc>
        <w:tc>
          <w:tcPr>
            <w:tcW w:w="1517" w:type="dxa"/>
            <w:tcBorders>
              <w:top w:val="single" w:sz="8" w:space="0" w:color="000000"/>
              <w:left w:val="nil"/>
              <w:bottom w:val="single" w:sz="8" w:space="0" w:color="000000"/>
              <w:right w:val="nil"/>
            </w:tcBorders>
          </w:tcPr>
          <w:p w14:paraId="58670EA5" w14:textId="77777777" w:rsidR="001D53D6" w:rsidRPr="006512D5" w:rsidRDefault="00CD7A67" w:rsidP="006512D5">
            <w:pPr>
              <w:pStyle w:val="TableParagraph"/>
              <w:spacing w:before="10"/>
              <w:jc w:val="center"/>
              <w:rPr>
                <w:rFonts w:ascii="Arial" w:hAnsi="Arial" w:cs="Arial"/>
                <w:b/>
                <w:bCs/>
                <w:sz w:val="20"/>
                <w:szCs w:val="20"/>
              </w:rPr>
            </w:pPr>
            <w:r w:rsidRPr="006512D5">
              <w:rPr>
                <w:rFonts w:ascii="Arial" w:hAnsi="Arial" w:cs="Arial"/>
                <w:b/>
                <w:bCs/>
                <w:sz w:val="20"/>
                <w:szCs w:val="20"/>
              </w:rPr>
              <w:t>Bio 902</w:t>
            </w:r>
            <w:r w:rsidR="006512D5">
              <w:rPr>
                <w:rFonts w:ascii="Arial" w:hAnsi="Arial" w:cs="Arial"/>
                <w:b/>
                <w:bCs/>
                <w:sz w:val="20"/>
                <w:szCs w:val="20"/>
              </w:rPr>
              <w:t xml:space="preserve"> </w:t>
            </w:r>
            <w:r w:rsidRPr="006512D5">
              <w:rPr>
                <w:rFonts w:ascii="Arial" w:hAnsi="Arial" w:cs="Arial"/>
                <w:b/>
                <w:bCs/>
                <w:spacing w:val="-4"/>
                <w:sz w:val="20"/>
                <w:szCs w:val="20"/>
              </w:rPr>
              <w:t>(ZC)</w:t>
            </w:r>
          </w:p>
        </w:tc>
        <w:tc>
          <w:tcPr>
            <w:tcW w:w="1516" w:type="dxa"/>
            <w:tcBorders>
              <w:top w:val="single" w:sz="8" w:space="0" w:color="000000"/>
              <w:left w:val="nil"/>
              <w:bottom w:val="single" w:sz="8" w:space="0" w:color="000000"/>
              <w:right w:val="nil"/>
            </w:tcBorders>
          </w:tcPr>
          <w:p w14:paraId="04A9B10D" w14:textId="77777777" w:rsidR="001D53D6" w:rsidRPr="006512D5" w:rsidRDefault="00CD7A67" w:rsidP="006512D5">
            <w:pPr>
              <w:pStyle w:val="TableParagraph"/>
              <w:spacing w:before="10"/>
              <w:jc w:val="center"/>
              <w:rPr>
                <w:rFonts w:ascii="Arial" w:hAnsi="Arial" w:cs="Arial"/>
                <w:b/>
                <w:bCs/>
                <w:sz w:val="20"/>
                <w:szCs w:val="20"/>
              </w:rPr>
            </w:pPr>
            <w:r w:rsidRPr="006512D5">
              <w:rPr>
                <w:rFonts w:ascii="Arial" w:hAnsi="Arial" w:cs="Arial"/>
                <w:b/>
                <w:bCs/>
                <w:sz w:val="20"/>
                <w:szCs w:val="20"/>
              </w:rPr>
              <w:t>Kranti</w:t>
            </w:r>
            <w:r w:rsidR="006512D5">
              <w:rPr>
                <w:rFonts w:ascii="Arial" w:hAnsi="Arial" w:cs="Arial"/>
                <w:b/>
                <w:bCs/>
                <w:sz w:val="20"/>
                <w:szCs w:val="20"/>
              </w:rPr>
              <w:t xml:space="preserve"> </w:t>
            </w:r>
            <w:r w:rsidRPr="006512D5">
              <w:rPr>
                <w:rFonts w:ascii="Arial" w:hAnsi="Arial" w:cs="Arial"/>
                <w:b/>
                <w:bCs/>
                <w:spacing w:val="-4"/>
                <w:sz w:val="20"/>
                <w:szCs w:val="20"/>
              </w:rPr>
              <w:t>(NC)</w:t>
            </w:r>
          </w:p>
        </w:tc>
        <w:tc>
          <w:tcPr>
            <w:tcW w:w="1517" w:type="dxa"/>
            <w:tcBorders>
              <w:top w:val="single" w:sz="8" w:space="0" w:color="000000"/>
              <w:left w:val="nil"/>
              <w:bottom w:val="single" w:sz="8" w:space="0" w:color="000000"/>
              <w:right w:val="nil"/>
            </w:tcBorders>
          </w:tcPr>
          <w:p w14:paraId="7CFA02C8" w14:textId="77777777" w:rsidR="001D53D6" w:rsidRPr="006512D5" w:rsidRDefault="00CD7A67" w:rsidP="006512D5">
            <w:pPr>
              <w:pStyle w:val="TableParagraph"/>
              <w:spacing w:before="10"/>
              <w:jc w:val="center"/>
              <w:rPr>
                <w:rFonts w:ascii="Arial" w:hAnsi="Arial" w:cs="Arial"/>
                <w:b/>
                <w:bCs/>
                <w:sz w:val="20"/>
                <w:szCs w:val="20"/>
              </w:rPr>
            </w:pPr>
            <w:r w:rsidRPr="006512D5">
              <w:rPr>
                <w:rFonts w:ascii="Arial" w:hAnsi="Arial" w:cs="Arial"/>
                <w:b/>
                <w:bCs/>
                <w:sz w:val="20"/>
                <w:szCs w:val="20"/>
              </w:rPr>
              <w:t>RH 749</w:t>
            </w:r>
            <w:r w:rsidR="006512D5">
              <w:rPr>
                <w:rFonts w:ascii="Arial" w:hAnsi="Arial" w:cs="Arial"/>
                <w:b/>
                <w:bCs/>
                <w:sz w:val="20"/>
                <w:szCs w:val="20"/>
              </w:rPr>
              <w:t xml:space="preserve"> </w:t>
            </w:r>
            <w:r w:rsidRPr="006512D5">
              <w:rPr>
                <w:rFonts w:ascii="Arial" w:hAnsi="Arial" w:cs="Arial"/>
                <w:b/>
                <w:bCs/>
                <w:spacing w:val="-4"/>
                <w:sz w:val="20"/>
                <w:szCs w:val="20"/>
              </w:rPr>
              <w:t>(LC)</w:t>
            </w:r>
          </w:p>
        </w:tc>
      </w:tr>
      <w:tr w:rsidR="001D53D6" w:rsidRPr="00636EC1" w14:paraId="0E86E369" w14:textId="77777777" w:rsidTr="006512D5">
        <w:trPr>
          <w:trHeight w:val="33"/>
        </w:trPr>
        <w:tc>
          <w:tcPr>
            <w:tcW w:w="3354" w:type="dxa"/>
            <w:tcBorders>
              <w:top w:val="single" w:sz="8" w:space="0" w:color="000000"/>
              <w:left w:val="nil"/>
              <w:bottom w:val="nil"/>
              <w:right w:val="nil"/>
            </w:tcBorders>
          </w:tcPr>
          <w:p w14:paraId="09E43054" w14:textId="77777777" w:rsidR="001D53D6" w:rsidRPr="006512D5" w:rsidRDefault="00CD7A67" w:rsidP="00636EC1">
            <w:pPr>
              <w:pStyle w:val="TableParagraph"/>
              <w:rPr>
                <w:rFonts w:ascii="Arial" w:hAnsi="Arial" w:cs="Arial"/>
                <w:sz w:val="20"/>
                <w:szCs w:val="20"/>
              </w:rPr>
            </w:pPr>
            <w:r w:rsidRPr="006512D5">
              <w:rPr>
                <w:rFonts w:ascii="Arial" w:hAnsi="Arial" w:cs="Arial"/>
                <w:sz w:val="20"/>
                <w:szCs w:val="20"/>
              </w:rPr>
              <w:t>Plant height</w:t>
            </w:r>
            <w:r w:rsidRPr="006512D5">
              <w:rPr>
                <w:rFonts w:ascii="Arial" w:hAnsi="Arial" w:cs="Arial"/>
                <w:spacing w:val="-4"/>
                <w:sz w:val="20"/>
                <w:szCs w:val="20"/>
              </w:rPr>
              <w:t xml:space="preserve"> (cm)</w:t>
            </w:r>
          </w:p>
        </w:tc>
        <w:tc>
          <w:tcPr>
            <w:tcW w:w="1516" w:type="dxa"/>
            <w:tcBorders>
              <w:top w:val="single" w:sz="8" w:space="0" w:color="000000"/>
              <w:left w:val="nil"/>
              <w:bottom w:val="nil"/>
              <w:right w:val="nil"/>
            </w:tcBorders>
            <w:vAlign w:val="center"/>
          </w:tcPr>
          <w:p w14:paraId="121EBD84"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150</w:t>
            </w:r>
          </w:p>
        </w:tc>
        <w:tc>
          <w:tcPr>
            <w:tcW w:w="1517" w:type="dxa"/>
            <w:tcBorders>
              <w:top w:val="single" w:sz="8" w:space="0" w:color="000000"/>
              <w:left w:val="nil"/>
              <w:bottom w:val="nil"/>
              <w:right w:val="nil"/>
            </w:tcBorders>
            <w:vAlign w:val="center"/>
          </w:tcPr>
          <w:p w14:paraId="405930DE"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159</w:t>
            </w:r>
          </w:p>
        </w:tc>
        <w:tc>
          <w:tcPr>
            <w:tcW w:w="1516" w:type="dxa"/>
            <w:tcBorders>
              <w:top w:val="single" w:sz="8" w:space="0" w:color="000000"/>
              <w:left w:val="nil"/>
              <w:bottom w:val="nil"/>
              <w:right w:val="nil"/>
            </w:tcBorders>
            <w:vAlign w:val="center"/>
          </w:tcPr>
          <w:p w14:paraId="38B48C2A"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159</w:t>
            </w:r>
          </w:p>
        </w:tc>
        <w:tc>
          <w:tcPr>
            <w:tcW w:w="1517" w:type="dxa"/>
            <w:tcBorders>
              <w:top w:val="single" w:sz="8" w:space="0" w:color="000000"/>
              <w:left w:val="nil"/>
              <w:bottom w:val="nil"/>
              <w:right w:val="nil"/>
            </w:tcBorders>
            <w:vAlign w:val="center"/>
          </w:tcPr>
          <w:p w14:paraId="01720718" w14:textId="77777777" w:rsidR="001D53D6" w:rsidRPr="006512D5" w:rsidRDefault="00CD7A67" w:rsidP="006512D5">
            <w:pPr>
              <w:pStyle w:val="TableParagraph"/>
              <w:jc w:val="center"/>
              <w:rPr>
                <w:rFonts w:ascii="Arial" w:hAnsi="Arial" w:cs="Arial"/>
                <w:sz w:val="20"/>
                <w:szCs w:val="20"/>
              </w:rPr>
            </w:pPr>
            <w:r w:rsidRPr="006512D5">
              <w:rPr>
                <w:rFonts w:ascii="Arial" w:hAnsi="Arial" w:cs="Arial"/>
                <w:sz w:val="20"/>
                <w:szCs w:val="20"/>
              </w:rPr>
              <w:t>163</w:t>
            </w:r>
          </w:p>
        </w:tc>
      </w:tr>
      <w:tr w:rsidR="001D53D6" w:rsidRPr="00636EC1" w14:paraId="60D20058" w14:textId="77777777" w:rsidTr="006512D5">
        <w:trPr>
          <w:trHeight w:val="53"/>
        </w:trPr>
        <w:tc>
          <w:tcPr>
            <w:tcW w:w="3354" w:type="dxa"/>
            <w:tcBorders>
              <w:top w:val="nil"/>
              <w:left w:val="nil"/>
              <w:bottom w:val="nil"/>
              <w:right w:val="nil"/>
            </w:tcBorders>
          </w:tcPr>
          <w:p w14:paraId="67CEF5C1" w14:textId="77777777" w:rsidR="001D53D6" w:rsidRPr="006512D5" w:rsidRDefault="00CD7A67" w:rsidP="00636EC1">
            <w:pPr>
              <w:pStyle w:val="TableParagraph"/>
              <w:rPr>
                <w:rFonts w:ascii="Arial" w:hAnsi="Arial" w:cs="Arial"/>
                <w:sz w:val="20"/>
                <w:szCs w:val="20"/>
              </w:rPr>
            </w:pPr>
            <w:r w:rsidRPr="006512D5">
              <w:rPr>
                <w:rFonts w:ascii="Arial" w:hAnsi="Arial" w:cs="Arial"/>
                <w:sz w:val="20"/>
                <w:szCs w:val="20"/>
              </w:rPr>
              <w:t>50% flowering</w:t>
            </w:r>
            <w:r w:rsidRPr="006512D5">
              <w:rPr>
                <w:rFonts w:ascii="Arial" w:hAnsi="Arial" w:cs="Arial"/>
                <w:spacing w:val="-2"/>
                <w:sz w:val="20"/>
                <w:szCs w:val="20"/>
              </w:rPr>
              <w:t>(days)</w:t>
            </w:r>
          </w:p>
        </w:tc>
        <w:tc>
          <w:tcPr>
            <w:tcW w:w="1516" w:type="dxa"/>
            <w:tcBorders>
              <w:top w:val="nil"/>
              <w:left w:val="nil"/>
              <w:bottom w:val="nil"/>
              <w:right w:val="nil"/>
            </w:tcBorders>
            <w:vAlign w:val="center"/>
          </w:tcPr>
          <w:p w14:paraId="09B6E4D1"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42</w:t>
            </w:r>
          </w:p>
        </w:tc>
        <w:tc>
          <w:tcPr>
            <w:tcW w:w="1517" w:type="dxa"/>
            <w:tcBorders>
              <w:top w:val="nil"/>
              <w:left w:val="nil"/>
              <w:bottom w:val="nil"/>
              <w:right w:val="nil"/>
            </w:tcBorders>
            <w:vAlign w:val="center"/>
          </w:tcPr>
          <w:p w14:paraId="4874CCBD"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42</w:t>
            </w:r>
          </w:p>
        </w:tc>
        <w:tc>
          <w:tcPr>
            <w:tcW w:w="1516" w:type="dxa"/>
            <w:tcBorders>
              <w:top w:val="nil"/>
              <w:left w:val="nil"/>
              <w:bottom w:val="nil"/>
              <w:right w:val="nil"/>
            </w:tcBorders>
            <w:vAlign w:val="center"/>
          </w:tcPr>
          <w:p w14:paraId="43DF4BF2"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43</w:t>
            </w:r>
          </w:p>
        </w:tc>
        <w:tc>
          <w:tcPr>
            <w:tcW w:w="1517" w:type="dxa"/>
            <w:tcBorders>
              <w:top w:val="nil"/>
              <w:left w:val="nil"/>
              <w:bottom w:val="nil"/>
              <w:right w:val="nil"/>
            </w:tcBorders>
            <w:vAlign w:val="center"/>
          </w:tcPr>
          <w:p w14:paraId="68716239" w14:textId="77777777" w:rsidR="001D53D6" w:rsidRPr="006512D5" w:rsidRDefault="00CD7A67" w:rsidP="006512D5">
            <w:pPr>
              <w:pStyle w:val="TableParagraph"/>
              <w:jc w:val="center"/>
              <w:rPr>
                <w:rFonts w:ascii="Arial" w:hAnsi="Arial" w:cs="Arial"/>
                <w:sz w:val="20"/>
                <w:szCs w:val="20"/>
              </w:rPr>
            </w:pPr>
            <w:r w:rsidRPr="006512D5">
              <w:rPr>
                <w:rFonts w:ascii="Arial" w:hAnsi="Arial" w:cs="Arial"/>
                <w:sz w:val="20"/>
                <w:szCs w:val="20"/>
              </w:rPr>
              <w:t>46</w:t>
            </w:r>
          </w:p>
        </w:tc>
      </w:tr>
      <w:tr w:rsidR="001D53D6" w:rsidRPr="00636EC1" w14:paraId="1B20F7E8" w14:textId="77777777" w:rsidTr="006512D5">
        <w:trPr>
          <w:trHeight w:val="55"/>
        </w:trPr>
        <w:tc>
          <w:tcPr>
            <w:tcW w:w="3354" w:type="dxa"/>
            <w:tcBorders>
              <w:top w:val="nil"/>
              <w:left w:val="nil"/>
              <w:bottom w:val="nil"/>
              <w:right w:val="nil"/>
            </w:tcBorders>
          </w:tcPr>
          <w:p w14:paraId="73640F6D" w14:textId="77777777" w:rsidR="001D53D6" w:rsidRPr="006512D5" w:rsidRDefault="00CD7A67" w:rsidP="00636EC1">
            <w:pPr>
              <w:pStyle w:val="TableParagraph"/>
              <w:rPr>
                <w:rFonts w:ascii="Arial" w:hAnsi="Arial" w:cs="Arial"/>
                <w:sz w:val="20"/>
                <w:szCs w:val="20"/>
              </w:rPr>
            </w:pPr>
            <w:r w:rsidRPr="006512D5">
              <w:rPr>
                <w:rFonts w:ascii="Arial" w:hAnsi="Arial" w:cs="Arial"/>
                <w:sz w:val="20"/>
                <w:szCs w:val="20"/>
              </w:rPr>
              <w:t xml:space="preserve">Maturity </w:t>
            </w:r>
            <w:r w:rsidRPr="006512D5">
              <w:rPr>
                <w:rFonts w:ascii="Arial" w:hAnsi="Arial" w:cs="Arial"/>
                <w:spacing w:val="-2"/>
                <w:sz w:val="20"/>
                <w:szCs w:val="20"/>
              </w:rPr>
              <w:t>(days)</w:t>
            </w:r>
          </w:p>
        </w:tc>
        <w:tc>
          <w:tcPr>
            <w:tcW w:w="1516" w:type="dxa"/>
            <w:tcBorders>
              <w:top w:val="nil"/>
              <w:left w:val="nil"/>
              <w:bottom w:val="nil"/>
              <w:right w:val="nil"/>
            </w:tcBorders>
            <w:vAlign w:val="center"/>
          </w:tcPr>
          <w:p w14:paraId="60B0B22C"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121</w:t>
            </w:r>
          </w:p>
        </w:tc>
        <w:tc>
          <w:tcPr>
            <w:tcW w:w="1517" w:type="dxa"/>
            <w:tcBorders>
              <w:top w:val="nil"/>
              <w:left w:val="nil"/>
              <w:bottom w:val="nil"/>
              <w:right w:val="nil"/>
            </w:tcBorders>
            <w:vAlign w:val="center"/>
          </w:tcPr>
          <w:p w14:paraId="75B01946"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122</w:t>
            </w:r>
          </w:p>
        </w:tc>
        <w:tc>
          <w:tcPr>
            <w:tcW w:w="1516" w:type="dxa"/>
            <w:tcBorders>
              <w:top w:val="nil"/>
              <w:left w:val="nil"/>
              <w:bottom w:val="nil"/>
              <w:right w:val="nil"/>
            </w:tcBorders>
            <w:vAlign w:val="center"/>
          </w:tcPr>
          <w:p w14:paraId="7FC683B8"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124</w:t>
            </w:r>
          </w:p>
        </w:tc>
        <w:tc>
          <w:tcPr>
            <w:tcW w:w="1517" w:type="dxa"/>
            <w:tcBorders>
              <w:top w:val="nil"/>
              <w:left w:val="nil"/>
              <w:bottom w:val="nil"/>
              <w:right w:val="nil"/>
            </w:tcBorders>
            <w:vAlign w:val="center"/>
          </w:tcPr>
          <w:p w14:paraId="7DB81C41" w14:textId="77777777" w:rsidR="001D53D6" w:rsidRPr="006512D5" w:rsidRDefault="00CD7A67" w:rsidP="006512D5">
            <w:pPr>
              <w:pStyle w:val="TableParagraph"/>
              <w:jc w:val="center"/>
              <w:rPr>
                <w:rFonts w:ascii="Arial" w:hAnsi="Arial" w:cs="Arial"/>
                <w:sz w:val="20"/>
                <w:szCs w:val="20"/>
              </w:rPr>
            </w:pPr>
            <w:r w:rsidRPr="006512D5">
              <w:rPr>
                <w:rFonts w:ascii="Arial" w:hAnsi="Arial" w:cs="Arial"/>
                <w:sz w:val="20"/>
                <w:szCs w:val="20"/>
              </w:rPr>
              <w:t>125</w:t>
            </w:r>
          </w:p>
        </w:tc>
      </w:tr>
      <w:tr w:rsidR="001D53D6" w:rsidRPr="00636EC1" w14:paraId="2F85575D" w14:textId="77777777" w:rsidTr="006512D5">
        <w:trPr>
          <w:trHeight w:val="116"/>
        </w:trPr>
        <w:tc>
          <w:tcPr>
            <w:tcW w:w="3354" w:type="dxa"/>
            <w:tcBorders>
              <w:top w:val="nil"/>
              <w:left w:val="nil"/>
              <w:bottom w:val="nil"/>
              <w:right w:val="nil"/>
            </w:tcBorders>
          </w:tcPr>
          <w:p w14:paraId="5AD3305C" w14:textId="77777777" w:rsidR="001D53D6" w:rsidRPr="006512D5" w:rsidRDefault="00CD7A67" w:rsidP="00636EC1">
            <w:pPr>
              <w:pStyle w:val="TableParagraph"/>
              <w:rPr>
                <w:rFonts w:ascii="Arial" w:hAnsi="Arial" w:cs="Arial"/>
                <w:sz w:val="20"/>
                <w:szCs w:val="20"/>
              </w:rPr>
            </w:pPr>
            <w:r w:rsidRPr="006512D5">
              <w:rPr>
                <w:rFonts w:ascii="Arial" w:hAnsi="Arial" w:cs="Arial"/>
                <w:sz w:val="20"/>
                <w:szCs w:val="20"/>
              </w:rPr>
              <w:t xml:space="preserve">No. of primary </w:t>
            </w:r>
            <w:r w:rsidRPr="006512D5">
              <w:rPr>
                <w:rFonts w:ascii="Arial" w:hAnsi="Arial" w:cs="Arial"/>
                <w:spacing w:val="-2"/>
                <w:sz w:val="20"/>
                <w:szCs w:val="20"/>
              </w:rPr>
              <w:t>branches/plant</w:t>
            </w:r>
          </w:p>
        </w:tc>
        <w:tc>
          <w:tcPr>
            <w:tcW w:w="1516" w:type="dxa"/>
            <w:tcBorders>
              <w:top w:val="nil"/>
              <w:left w:val="nil"/>
              <w:bottom w:val="nil"/>
              <w:right w:val="nil"/>
            </w:tcBorders>
            <w:vAlign w:val="center"/>
          </w:tcPr>
          <w:p w14:paraId="72F31249"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4.61</w:t>
            </w:r>
          </w:p>
        </w:tc>
        <w:tc>
          <w:tcPr>
            <w:tcW w:w="1517" w:type="dxa"/>
            <w:tcBorders>
              <w:top w:val="nil"/>
              <w:left w:val="nil"/>
              <w:bottom w:val="nil"/>
              <w:right w:val="nil"/>
            </w:tcBorders>
            <w:vAlign w:val="center"/>
          </w:tcPr>
          <w:p w14:paraId="721164B1"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4.89</w:t>
            </w:r>
          </w:p>
        </w:tc>
        <w:tc>
          <w:tcPr>
            <w:tcW w:w="1516" w:type="dxa"/>
            <w:tcBorders>
              <w:top w:val="nil"/>
              <w:left w:val="nil"/>
              <w:bottom w:val="nil"/>
              <w:right w:val="nil"/>
            </w:tcBorders>
            <w:vAlign w:val="center"/>
          </w:tcPr>
          <w:p w14:paraId="2050C2FA"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5.09</w:t>
            </w:r>
          </w:p>
        </w:tc>
        <w:tc>
          <w:tcPr>
            <w:tcW w:w="1517" w:type="dxa"/>
            <w:tcBorders>
              <w:top w:val="nil"/>
              <w:left w:val="nil"/>
              <w:bottom w:val="nil"/>
              <w:right w:val="nil"/>
            </w:tcBorders>
            <w:vAlign w:val="center"/>
          </w:tcPr>
          <w:p w14:paraId="5554C138" w14:textId="77777777" w:rsidR="001D53D6" w:rsidRPr="006512D5" w:rsidRDefault="00CD7A67" w:rsidP="006512D5">
            <w:pPr>
              <w:pStyle w:val="TableParagraph"/>
              <w:jc w:val="center"/>
              <w:rPr>
                <w:rFonts w:ascii="Arial" w:hAnsi="Arial" w:cs="Arial"/>
                <w:sz w:val="20"/>
                <w:szCs w:val="20"/>
              </w:rPr>
            </w:pPr>
            <w:r w:rsidRPr="006512D5">
              <w:rPr>
                <w:rFonts w:ascii="Arial" w:hAnsi="Arial" w:cs="Arial"/>
                <w:sz w:val="20"/>
                <w:szCs w:val="20"/>
              </w:rPr>
              <w:t>4.72</w:t>
            </w:r>
          </w:p>
        </w:tc>
      </w:tr>
      <w:tr w:rsidR="001D53D6" w:rsidRPr="00636EC1" w14:paraId="7837D7F4" w14:textId="77777777" w:rsidTr="006512D5">
        <w:trPr>
          <w:trHeight w:val="53"/>
        </w:trPr>
        <w:tc>
          <w:tcPr>
            <w:tcW w:w="3354" w:type="dxa"/>
            <w:tcBorders>
              <w:top w:val="nil"/>
              <w:left w:val="nil"/>
              <w:bottom w:val="nil"/>
              <w:right w:val="nil"/>
            </w:tcBorders>
          </w:tcPr>
          <w:p w14:paraId="29755258" w14:textId="77777777" w:rsidR="001D53D6" w:rsidRPr="006512D5" w:rsidRDefault="00CD7A67" w:rsidP="00636EC1">
            <w:pPr>
              <w:pStyle w:val="TableParagraph"/>
              <w:rPr>
                <w:rFonts w:ascii="Arial" w:hAnsi="Arial" w:cs="Arial"/>
                <w:sz w:val="20"/>
                <w:szCs w:val="20"/>
              </w:rPr>
            </w:pPr>
            <w:r w:rsidRPr="006512D5">
              <w:rPr>
                <w:rFonts w:ascii="Arial" w:hAnsi="Arial" w:cs="Arial"/>
                <w:sz w:val="20"/>
                <w:szCs w:val="20"/>
              </w:rPr>
              <w:t xml:space="preserve">No. of </w:t>
            </w:r>
            <w:r w:rsidRPr="006512D5">
              <w:rPr>
                <w:rFonts w:ascii="Arial" w:hAnsi="Arial" w:cs="Arial"/>
                <w:spacing w:val="-2"/>
                <w:sz w:val="20"/>
                <w:szCs w:val="20"/>
              </w:rPr>
              <w:t>siliqua/plant</w:t>
            </w:r>
          </w:p>
        </w:tc>
        <w:tc>
          <w:tcPr>
            <w:tcW w:w="1516" w:type="dxa"/>
            <w:tcBorders>
              <w:top w:val="nil"/>
              <w:left w:val="nil"/>
              <w:bottom w:val="nil"/>
              <w:right w:val="nil"/>
            </w:tcBorders>
            <w:vAlign w:val="center"/>
          </w:tcPr>
          <w:p w14:paraId="14E4BF5B"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214</w:t>
            </w:r>
          </w:p>
        </w:tc>
        <w:tc>
          <w:tcPr>
            <w:tcW w:w="1517" w:type="dxa"/>
            <w:tcBorders>
              <w:top w:val="nil"/>
              <w:left w:val="nil"/>
              <w:bottom w:val="nil"/>
              <w:right w:val="nil"/>
            </w:tcBorders>
            <w:vAlign w:val="center"/>
          </w:tcPr>
          <w:p w14:paraId="268DC12E"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201</w:t>
            </w:r>
          </w:p>
        </w:tc>
        <w:tc>
          <w:tcPr>
            <w:tcW w:w="1516" w:type="dxa"/>
            <w:tcBorders>
              <w:top w:val="nil"/>
              <w:left w:val="nil"/>
              <w:bottom w:val="nil"/>
              <w:right w:val="nil"/>
            </w:tcBorders>
            <w:vAlign w:val="center"/>
          </w:tcPr>
          <w:p w14:paraId="2738C141"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209</w:t>
            </w:r>
          </w:p>
        </w:tc>
        <w:tc>
          <w:tcPr>
            <w:tcW w:w="1517" w:type="dxa"/>
            <w:tcBorders>
              <w:top w:val="nil"/>
              <w:left w:val="nil"/>
              <w:bottom w:val="nil"/>
              <w:right w:val="nil"/>
            </w:tcBorders>
            <w:vAlign w:val="center"/>
          </w:tcPr>
          <w:p w14:paraId="475A8F4A" w14:textId="77777777" w:rsidR="001D53D6" w:rsidRPr="006512D5" w:rsidRDefault="00CD7A67" w:rsidP="006512D5">
            <w:pPr>
              <w:pStyle w:val="TableParagraph"/>
              <w:jc w:val="center"/>
              <w:rPr>
                <w:rFonts w:ascii="Arial" w:hAnsi="Arial" w:cs="Arial"/>
                <w:sz w:val="20"/>
                <w:szCs w:val="20"/>
              </w:rPr>
            </w:pPr>
            <w:r w:rsidRPr="006512D5">
              <w:rPr>
                <w:rFonts w:ascii="Arial" w:hAnsi="Arial" w:cs="Arial"/>
                <w:sz w:val="20"/>
                <w:szCs w:val="20"/>
              </w:rPr>
              <w:t>202</w:t>
            </w:r>
          </w:p>
        </w:tc>
      </w:tr>
      <w:tr w:rsidR="001D53D6" w:rsidRPr="00636EC1" w14:paraId="1852946F" w14:textId="77777777" w:rsidTr="006512D5">
        <w:trPr>
          <w:trHeight w:val="79"/>
        </w:trPr>
        <w:tc>
          <w:tcPr>
            <w:tcW w:w="3354" w:type="dxa"/>
            <w:tcBorders>
              <w:top w:val="nil"/>
              <w:left w:val="nil"/>
              <w:bottom w:val="nil"/>
              <w:right w:val="nil"/>
            </w:tcBorders>
          </w:tcPr>
          <w:p w14:paraId="1164B630" w14:textId="77777777" w:rsidR="001D53D6" w:rsidRPr="006512D5" w:rsidRDefault="00CD7A67" w:rsidP="00636EC1">
            <w:pPr>
              <w:pStyle w:val="TableParagraph"/>
              <w:rPr>
                <w:rFonts w:ascii="Arial" w:hAnsi="Arial" w:cs="Arial"/>
                <w:sz w:val="20"/>
                <w:szCs w:val="20"/>
              </w:rPr>
            </w:pPr>
            <w:r w:rsidRPr="006512D5">
              <w:rPr>
                <w:rFonts w:ascii="Arial" w:hAnsi="Arial" w:cs="Arial"/>
                <w:sz w:val="20"/>
                <w:szCs w:val="20"/>
              </w:rPr>
              <w:t xml:space="preserve">No. of seeds </w:t>
            </w:r>
            <w:r w:rsidRPr="006512D5">
              <w:rPr>
                <w:rFonts w:ascii="Arial" w:hAnsi="Arial" w:cs="Arial"/>
                <w:spacing w:val="-2"/>
                <w:sz w:val="20"/>
                <w:szCs w:val="20"/>
              </w:rPr>
              <w:t>siliqua</w:t>
            </w:r>
          </w:p>
        </w:tc>
        <w:tc>
          <w:tcPr>
            <w:tcW w:w="1516" w:type="dxa"/>
            <w:tcBorders>
              <w:top w:val="nil"/>
              <w:left w:val="nil"/>
              <w:bottom w:val="nil"/>
              <w:right w:val="nil"/>
            </w:tcBorders>
            <w:vAlign w:val="center"/>
          </w:tcPr>
          <w:p w14:paraId="5FADFD5E"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14</w:t>
            </w:r>
          </w:p>
        </w:tc>
        <w:tc>
          <w:tcPr>
            <w:tcW w:w="1517" w:type="dxa"/>
            <w:tcBorders>
              <w:top w:val="nil"/>
              <w:left w:val="nil"/>
              <w:bottom w:val="nil"/>
              <w:right w:val="nil"/>
            </w:tcBorders>
            <w:vAlign w:val="center"/>
          </w:tcPr>
          <w:p w14:paraId="30DDE640"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14</w:t>
            </w:r>
          </w:p>
        </w:tc>
        <w:tc>
          <w:tcPr>
            <w:tcW w:w="1516" w:type="dxa"/>
            <w:tcBorders>
              <w:top w:val="nil"/>
              <w:left w:val="nil"/>
              <w:bottom w:val="nil"/>
              <w:right w:val="nil"/>
            </w:tcBorders>
            <w:vAlign w:val="center"/>
          </w:tcPr>
          <w:p w14:paraId="4BD6FCB1"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14</w:t>
            </w:r>
          </w:p>
        </w:tc>
        <w:tc>
          <w:tcPr>
            <w:tcW w:w="1517" w:type="dxa"/>
            <w:tcBorders>
              <w:top w:val="nil"/>
              <w:left w:val="nil"/>
              <w:bottom w:val="nil"/>
              <w:right w:val="nil"/>
            </w:tcBorders>
            <w:vAlign w:val="center"/>
          </w:tcPr>
          <w:p w14:paraId="11A8EB2B" w14:textId="77777777" w:rsidR="001D53D6" w:rsidRPr="006512D5" w:rsidRDefault="00CD7A67" w:rsidP="006512D5">
            <w:pPr>
              <w:pStyle w:val="TableParagraph"/>
              <w:jc w:val="center"/>
              <w:rPr>
                <w:rFonts w:ascii="Arial" w:hAnsi="Arial" w:cs="Arial"/>
                <w:sz w:val="20"/>
                <w:szCs w:val="20"/>
              </w:rPr>
            </w:pPr>
            <w:r w:rsidRPr="006512D5">
              <w:rPr>
                <w:rFonts w:ascii="Arial" w:hAnsi="Arial" w:cs="Arial"/>
                <w:sz w:val="20"/>
                <w:szCs w:val="20"/>
              </w:rPr>
              <w:t>13</w:t>
            </w:r>
          </w:p>
        </w:tc>
      </w:tr>
      <w:tr w:rsidR="001D53D6" w:rsidRPr="00636EC1" w14:paraId="73DEE05B" w14:textId="77777777">
        <w:trPr>
          <w:trHeight w:val="215"/>
        </w:trPr>
        <w:tc>
          <w:tcPr>
            <w:tcW w:w="3354" w:type="dxa"/>
            <w:tcBorders>
              <w:top w:val="nil"/>
              <w:left w:val="nil"/>
              <w:bottom w:val="single" w:sz="8" w:space="0" w:color="000000"/>
              <w:right w:val="nil"/>
            </w:tcBorders>
          </w:tcPr>
          <w:p w14:paraId="33152890" w14:textId="77777777" w:rsidR="001D53D6" w:rsidRPr="006512D5" w:rsidRDefault="00C623EC" w:rsidP="00636EC1">
            <w:pPr>
              <w:pStyle w:val="TableParagraph"/>
              <w:rPr>
                <w:rFonts w:ascii="Arial" w:hAnsi="Arial" w:cs="Arial"/>
                <w:sz w:val="20"/>
                <w:szCs w:val="20"/>
              </w:rPr>
            </w:pPr>
            <w:r w:rsidRPr="006512D5">
              <w:rPr>
                <w:rFonts w:ascii="Arial" w:hAnsi="Arial" w:cs="Arial"/>
                <w:sz w:val="20"/>
                <w:szCs w:val="20"/>
              </w:rPr>
              <w:t>1000 seed</w:t>
            </w:r>
            <w:r w:rsidR="00CD7A67" w:rsidRPr="006512D5">
              <w:rPr>
                <w:rFonts w:ascii="Arial" w:hAnsi="Arial" w:cs="Arial"/>
                <w:sz w:val="20"/>
                <w:szCs w:val="20"/>
              </w:rPr>
              <w:t xml:space="preserve"> weight</w:t>
            </w:r>
            <w:r w:rsidR="00CD7A67" w:rsidRPr="006512D5">
              <w:rPr>
                <w:rFonts w:ascii="Arial" w:hAnsi="Arial" w:cs="Arial"/>
                <w:spacing w:val="-5"/>
                <w:sz w:val="20"/>
                <w:szCs w:val="20"/>
              </w:rPr>
              <w:t xml:space="preserve"> (g)</w:t>
            </w:r>
          </w:p>
        </w:tc>
        <w:tc>
          <w:tcPr>
            <w:tcW w:w="1516" w:type="dxa"/>
            <w:tcBorders>
              <w:top w:val="nil"/>
              <w:left w:val="nil"/>
              <w:bottom w:val="single" w:sz="8" w:space="0" w:color="000000"/>
              <w:right w:val="nil"/>
            </w:tcBorders>
            <w:vAlign w:val="center"/>
          </w:tcPr>
          <w:p w14:paraId="4DC1E5AB"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5.37</w:t>
            </w:r>
          </w:p>
        </w:tc>
        <w:tc>
          <w:tcPr>
            <w:tcW w:w="1517" w:type="dxa"/>
            <w:tcBorders>
              <w:top w:val="nil"/>
              <w:left w:val="nil"/>
              <w:bottom w:val="single" w:sz="8" w:space="0" w:color="000000"/>
              <w:right w:val="nil"/>
            </w:tcBorders>
            <w:vAlign w:val="center"/>
          </w:tcPr>
          <w:p w14:paraId="2294A44B"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5.26</w:t>
            </w:r>
          </w:p>
        </w:tc>
        <w:tc>
          <w:tcPr>
            <w:tcW w:w="1516" w:type="dxa"/>
            <w:tcBorders>
              <w:top w:val="nil"/>
              <w:left w:val="nil"/>
              <w:bottom w:val="single" w:sz="8" w:space="0" w:color="000000"/>
              <w:right w:val="nil"/>
            </w:tcBorders>
            <w:vAlign w:val="center"/>
          </w:tcPr>
          <w:p w14:paraId="3B6F9C8D" w14:textId="77777777" w:rsidR="001D53D6" w:rsidRPr="006512D5" w:rsidRDefault="00CD7A67" w:rsidP="006512D5">
            <w:pPr>
              <w:jc w:val="center"/>
              <w:rPr>
                <w:rFonts w:ascii="Arial" w:hAnsi="Arial" w:cs="Arial"/>
                <w:color w:val="000000"/>
                <w:sz w:val="20"/>
                <w:szCs w:val="20"/>
              </w:rPr>
            </w:pPr>
            <w:r w:rsidRPr="006512D5">
              <w:rPr>
                <w:rFonts w:ascii="Arial" w:hAnsi="Arial" w:cs="Arial"/>
                <w:color w:val="000000"/>
                <w:sz w:val="20"/>
                <w:szCs w:val="20"/>
              </w:rPr>
              <w:t>4.64</w:t>
            </w:r>
          </w:p>
        </w:tc>
        <w:tc>
          <w:tcPr>
            <w:tcW w:w="1517" w:type="dxa"/>
            <w:tcBorders>
              <w:top w:val="nil"/>
              <w:left w:val="nil"/>
              <w:bottom w:val="single" w:sz="8" w:space="0" w:color="000000"/>
              <w:right w:val="nil"/>
            </w:tcBorders>
            <w:vAlign w:val="center"/>
          </w:tcPr>
          <w:p w14:paraId="43D595C1" w14:textId="77777777" w:rsidR="001D53D6" w:rsidRPr="006512D5" w:rsidRDefault="00CD7A67" w:rsidP="006512D5">
            <w:pPr>
              <w:pStyle w:val="TableParagraph"/>
              <w:jc w:val="center"/>
              <w:rPr>
                <w:rFonts w:ascii="Arial" w:hAnsi="Arial" w:cs="Arial"/>
                <w:sz w:val="20"/>
                <w:szCs w:val="20"/>
              </w:rPr>
            </w:pPr>
            <w:r w:rsidRPr="006512D5">
              <w:rPr>
                <w:rFonts w:ascii="Arial" w:hAnsi="Arial" w:cs="Arial"/>
                <w:sz w:val="20"/>
                <w:szCs w:val="20"/>
              </w:rPr>
              <w:t>4.99</w:t>
            </w:r>
          </w:p>
        </w:tc>
      </w:tr>
    </w:tbl>
    <w:p w14:paraId="4851FBB1" w14:textId="77777777" w:rsidR="001D53D6" w:rsidRPr="006512D5" w:rsidRDefault="00CD7A67" w:rsidP="00636EC1">
      <w:pPr>
        <w:widowControl/>
        <w:autoSpaceDN/>
        <w:jc w:val="both"/>
        <w:rPr>
          <w:sz w:val="12"/>
          <w:szCs w:val="12"/>
        </w:rPr>
      </w:pPr>
      <w:r w:rsidRPr="00636EC1">
        <w:rPr>
          <w:sz w:val="24"/>
          <w:szCs w:val="24"/>
        </w:rPr>
        <w:t xml:space="preserve"> </w:t>
      </w:r>
    </w:p>
    <w:p w14:paraId="0C31A03A" w14:textId="77777777" w:rsidR="001D53D6" w:rsidRPr="006512D5" w:rsidRDefault="00CD7A67" w:rsidP="006512D5">
      <w:pPr>
        <w:spacing w:before="1"/>
        <w:jc w:val="both"/>
        <w:rPr>
          <w:rFonts w:ascii="Arial" w:hAnsi="Arial" w:cs="Arial"/>
          <w:sz w:val="20"/>
          <w:szCs w:val="20"/>
        </w:rPr>
      </w:pPr>
      <w:r w:rsidRPr="006512D5">
        <w:rPr>
          <w:rFonts w:ascii="Arial" w:hAnsi="Arial" w:cs="Arial"/>
          <w:sz w:val="20"/>
          <w:szCs w:val="20"/>
        </w:rPr>
        <w:t xml:space="preserve">DNA fingerprinting results revealed that the SSR marker Na10E02 </w:t>
      </w:r>
      <w:r w:rsidR="006512D5" w:rsidRPr="006512D5">
        <w:rPr>
          <w:rFonts w:ascii="Arial" w:hAnsi="Arial" w:cs="Arial"/>
          <w:sz w:val="20"/>
          <w:szCs w:val="20"/>
        </w:rPr>
        <w:t>exhibited distinct</w:t>
      </w:r>
      <w:r w:rsidRPr="006512D5">
        <w:rPr>
          <w:rFonts w:ascii="Arial" w:hAnsi="Arial" w:cs="Arial"/>
          <w:sz w:val="20"/>
          <w:szCs w:val="20"/>
        </w:rPr>
        <w:t xml:space="preserve"> length polymorphism in TM267-3 compared to the check varieties Bio902, Kranti, and </w:t>
      </w:r>
      <w:proofErr w:type="spellStart"/>
      <w:r w:rsidRPr="006512D5">
        <w:rPr>
          <w:rFonts w:ascii="Arial" w:hAnsi="Arial" w:cs="Arial"/>
          <w:sz w:val="20"/>
          <w:szCs w:val="20"/>
        </w:rPr>
        <w:t>Giriraj</w:t>
      </w:r>
      <w:proofErr w:type="spellEnd"/>
      <w:r w:rsidRPr="006512D5">
        <w:rPr>
          <w:rFonts w:ascii="Arial" w:hAnsi="Arial" w:cs="Arial"/>
          <w:sz w:val="20"/>
          <w:szCs w:val="20"/>
        </w:rPr>
        <w:t>, while length polymorphism was also detected between TM267-3 and the check variety Kranti for the SSR marker Na10F06; additionally, the primer Ni2A08 produced a null allele in cv. Kranti compared to TM267-3.</w:t>
      </w:r>
    </w:p>
    <w:p w14:paraId="66DC8C43" w14:textId="77777777" w:rsidR="001D53D6" w:rsidRPr="00636EC1" w:rsidRDefault="00CD7A67" w:rsidP="00636EC1">
      <w:pPr>
        <w:widowControl/>
        <w:autoSpaceDN/>
        <w:ind w:left="720" w:right="-680"/>
        <w:rPr>
          <w:sz w:val="24"/>
          <w:szCs w:val="24"/>
        </w:rPr>
      </w:pPr>
      <w:r w:rsidRPr="00636EC1">
        <w:rPr>
          <w:noProof/>
          <w:sz w:val="24"/>
          <w:szCs w:val="24"/>
        </w:rPr>
        <w:drawing>
          <wp:inline distT="0" distB="0" distL="0" distR="0" wp14:anchorId="32386058" wp14:editId="37D4E384">
            <wp:extent cx="95250" cy="34290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95250" cy="342900"/>
                    </a:xfrm>
                    <a:prstGeom prst="rect">
                      <a:avLst/>
                    </a:prstGeom>
                    <a:noFill/>
                    <a:ln>
                      <a:noFill/>
                    </a:ln>
                  </pic:spPr>
                </pic:pic>
              </a:graphicData>
            </a:graphic>
          </wp:inline>
        </w:drawing>
      </w:r>
      <w:r w:rsidRPr="00636EC1">
        <w:rPr>
          <w:noProof/>
          <w:sz w:val="24"/>
          <w:szCs w:val="24"/>
        </w:rPr>
        <w:drawing>
          <wp:inline distT="0" distB="0" distL="0" distR="0" wp14:anchorId="7D2906BB" wp14:editId="29F43496">
            <wp:extent cx="95250" cy="361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5250" cy="361950"/>
                    </a:xfrm>
                    <a:prstGeom prst="rect">
                      <a:avLst/>
                    </a:prstGeom>
                    <a:noFill/>
                    <a:ln>
                      <a:noFill/>
                    </a:ln>
                  </pic:spPr>
                </pic:pic>
              </a:graphicData>
            </a:graphic>
          </wp:inline>
        </w:drawing>
      </w:r>
      <w:r w:rsidRPr="00636EC1">
        <w:rPr>
          <w:noProof/>
          <w:sz w:val="24"/>
          <w:szCs w:val="24"/>
        </w:rPr>
        <w:drawing>
          <wp:inline distT="0" distB="0" distL="0" distR="0" wp14:anchorId="189233B0" wp14:editId="3BD5AE92">
            <wp:extent cx="1638300" cy="2279650"/>
            <wp:effectExtent l="0" t="0" r="0" b="635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638300" cy="2279650"/>
                    </a:xfrm>
                    <a:prstGeom prst="rect">
                      <a:avLst/>
                    </a:prstGeom>
                    <a:noFill/>
                    <a:ln>
                      <a:noFill/>
                    </a:ln>
                  </pic:spPr>
                </pic:pic>
              </a:graphicData>
            </a:graphic>
          </wp:inline>
        </w:drawing>
      </w:r>
      <w:r w:rsidRPr="00636EC1">
        <w:rPr>
          <w:noProof/>
          <w:sz w:val="24"/>
          <w:szCs w:val="24"/>
        </w:rPr>
        <w:drawing>
          <wp:inline distT="0" distB="0" distL="0" distR="0" wp14:anchorId="0F96E365" wp14:editId="2A9E50B1">
            <wp:extent cx="95250" cy="34290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95250" cy="342900"/>
                    </a:xfrm>
                    <a:prstGeom prst="rect">
                      <a:avLst/>
                    </a:prstGeom>
                    <a:noFill/>
                    <a:ln>
                      <a:noFill/>
                    </a:ln>
                  </pic:spPr>
                </pic:pic>
              </a:graphicData>
            </a:graphic>
          </wp:inline>
        </w:drawing>
      </w:r>
      <w:r w:rsidRPr="00636EC1">
        <w:rPr>
          <w:noProof/>
          <w:sz w:val="24"/>
          <w:szCs w:val="24"/>
        </w:rPr>
        <w:drawing>
          <wp:inline distT="0" distB="0" distL="0" distR="0" wp14:anchorId="168A5638" wp14:editId="541A537F">
            <wp:extent cx="1638300" cy="2279650"/>
            <wp:effectExtent l="0" t="0" r="0" b="635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638300" cy="2279650"/>
                    </a:xfrm>
                    <a:prstGeom prst="rect">
                      <a:avLst/>
                    </a:prstGeom>
                    <a:noFill/>
                    <a:ln>
                      <a:noFill/>
                    </a:ln>
                  </pic:spPr>
                </pic:pic>
              </a:graphicData>
            </a:graphic>
          </wp:inline>
        </w:drawing>
      </w:r>
      <w:r w:rsidRPr="00636EC1">
        <w:rPr>
          <w:noProof/>
          <w:sz w:val="24"/>
          <w:szCs w:val="24"/>
        </w:rPr>
        <w:drawing>
          <wp:inline distT="0" distB="0" distL="0" distR="0" wp14:anchorId="11020EF9" wp14:editId="17052626">
            <wp:extent cx="1638300" cy="22860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638300" cy="2286000"/>
                    </a:xfrm>
                    <a:prstGeom prst="rect">
                      <a:avLst/>
                    </a:prstGeom>
                    <a:noFill/>
                    <a:ln>
                      <a:noFill/>
                    </a:ln>
                  </pic:spPr>
                </pic:pic>
              </a:graphicData>
            </a:graphic>
          </wp:inline>
        </w:drawing>
      </w:r>
      <w:r w:rsidRPr="00636EC1">
        <w:rPr>
          <w:sz w:val="24"/>
          <w:szCs w:val="24"/>
        </w:rPr>
        <w:t xml:space="preserve"> </w:t>
      </w:r>
    </w:p>
    <w:p w14:paraId="35FDD336" w14:textId="77777777" w:rsidR="001D53D6" w:rsidRPr="006512D5" w:rsidRDefault="00CD7A67" w:rsidP="006512D5">
      <w:pPr>
        <w:spacing w:before="120" w:after="120"/>
        <w:jc w:val="center"/>
        <w:rPr>
          <w:rFonts w:ascii="Arial" w:hAnsi="Arial" w:cs="Arial"/>
          <w:b/>
          <w:bCs/>
          <w:sz w:val="20"/>
          <w:szCs w:val="20"/>
        </w:rPr>
      </w:pPr>
      <w:r w:rsidRPr="006512D5">
        <w:rPr>
          <w:rFonts w:ascii="Arial" w:hAnsi="Arial" w:cs="Arial"/>
          <w:b/>
          <w:bCs/>
          <w:sz w:val="20"/>
          <w:szCs w:val="20"/>
        </w:rPr>
        <w:t>Fig.2: Agarose gel electrophoresis images</w:t>
      </w:r>
    </w:p>
    <w:p w14:paraId="659C9588" w14:textId="77777777" w:rsidR="001D53D6" w:rsidRPr="006512D5" w:rsidRDefault="006512D5" w:rsidP="006512D5">
      <w:pPr>
        <w:pStyle w:val="ListParagraph"/>
        <w:numPr>
          <w:ilvl w:val="0"/>
          <w:numId w:val="2"/>
        </w:numPr>
        <w:spacing w:before="1"/>
        <w:ind w:left="284" w:right="350" w:hanging="284"/>
        <w:rPr>
          <w:rFonts w:ascii="Arial" w:hAnsi="Arial" w:cs="Arial"/>
          <w:b/>
          <w:bCs/>
        </w:rPr>
      </w:pPr>
      <w:r w:rsidRPr="006512D5">
        <w:rPr>
          <w:rFonts w:ascii="Arial" w:hAnsi="Arial" w:cs="Arial"/>
          <w:b/>
          <w:bCs/>
        </w:rPr>
        <w:t>CONCLUSION</w:t>
      </w:r>
    </w:p>
    <w:p w14:paraId="43217738" w14:textId="77777777" w:rsidR="001D53D6" w:rsidRPr="006512D5" w:rsidRDefault="00CD7A67" w:rsidP="006512D5">
      <w:pPr>
        <w:spacing w:before="1"/>
        <w:jc w:val="both"/>
        <w:rPr>
          <w:rFonts w:ascii="Arial" w:hAnsi="Arial" w:cs="Arial"/>
          <w:sz w:val="20"/>
          <w:szCs w:val="20"/>
        </w:rPr>
      </w:pPr>
      <w:r w:rsidRPr="006512D5">
        <w:rPr>
          <w:rFonts w:ascii="Arial" w:hAnsi="Arial" w:cs="Arial"/>
          <w:sz w:val="20"/>
          <w:szCs w:val="20"/>
        </w:rPr>
        <w:t>TJM 2 is a high-yielding mustard variety that has consistently outperformed national and zonal check varieties in both research trials and farmers' field demonstrations across Rajasthan. It exhibits superior seed and oil yields, early maturity, bold seeds, and better plant architecture. Its adaptability under timely sown irrigated conditions and resistance to major diseases and pests make it a suitable choice for mustard growers. With proper management, TJM 2 can yield 14–18 q/ha and has an oil content of 39.2%, making it a promising variety for commercial cultivation.</w:t>
      </w:r>
    </w:p>
    <w:p w14:paraId="75E78000" w14:textId="77777777" w:rsidR="001D53D6" w:rsidRPr="007D3D15" w:rsidRDefault="00CD7A67">
      <w:pPr>
        <w:jc w:val="both"/>
        <w:rPr>
          <w:sz w:val="12"/>
          <w:szCs w:val="12"/>
        </w:rPr>
      </w:pPr>
      <w:r w:rsidRPr="007D3D15">
        <w:rPr>
          <w:sz w:val="12"/>
          <w:szCs w:val="12"/>
        </w:rPr>
        <w:t xml:space="preserve"> </w:t>
      </w:r>
    </w:p>
    <w:p w14:paraId="40DA85A4" w14:textId="77777777" w:rsidR="00ED24BC" w:rsidRPr="00633453" w:rsidRDefault="00ED24BC" w:rsidP="007D3D15">
      <w:pPr>
        <w:jc w:val="both"/>
        <w:rPr>
          <w:rFonts w:ascii="Arial" w:hAnsi="Arial" w:cs="Arial"/>
          <w:sz w:val="12"/>
          <w:szCs w:val="12"/>
        </w:rPr>
      </w:pPr>
    </w:p>
    <w:p w14:paraId="42315C69" w14:textId="77777777" w:rsidR="00633453" w:rsidRPr="00633453" w:rsidRDefault="00633453" w:rsidP="00633453">
      <w:pPr>
        <w:pStyle w:val="AcknHead"/>
        <w:spacing w:after="0"/>
        <w:jc w:val="both"/>
        <w:rPr>
          <w:rFonts w:ascii="Arial" w:hAnsi="Arial" w:cs="Arial"/>
        </w:rPr>
      </w:pPr>
      <w:r w:rsidRPr="00633453">
        <w:rPr>
          <w:rFonts w:ascii="Arial" w:hAnsi="Arial" w:cs="Arial"/>
        </w:rPr>
        <w:t>Consent (where ever applicable)</w:t>
      </w:r>
    </w:p>
    <w:p w14:paraId="7AB30068" w14:textId="77777777" w:rsidR="00633453" w:rsidRPr="00633453" w:rsidRDefault="00633453" w:rsidP="00633453">
      <w:pPr>
        <w:pStyle w:val="ReferHead"/>
        <w:spacing w:after="0"/>
        <w:jc w:val="both"/>
        <w:rPr>
          <w:rFonts w:ascii="Arial" w:hAnsi="Arial" w:cs="Arial"/>
          <w:b w:val="0"/>
          <w:caps w:val="0"/>
          <w:sz w:val="12"/>
          <w:szCs w:val="12"/>
          <w:u w:val="single"/>
        </w:rPr>
      </w:pPr>
    </w:p>
    <w:p w14:paraId="402394EF" w14:textId="77777777" w:rsidR="00633453" w:rsidRDefault="00633453" w:rsidP="00633453">
      <w:pPr>
        <w:pStyle w:val="ReferHead"/>
        <w:spacing w:after="0"/>
        <w:jc w:val="both"/>
        <w:rPr>
          <w:rFonts w:ascii="Arial" w:hAnsi="Arial" w:cs="Arial"/>
          <w:b w:val="0"/>
          <w:caps w:val="0"/>
          <w:sz w:val="20"/>
        </w:rPr>
      </w:pPr>
      <w:r w:rsidRPr="00633453">
        <w:rPr>
          <w:rFonts w:ascii="Arial" w:hAnsi="Arial" w:cs="Arial"/>
          <w:b w:val="0"/>
          <w:caps w:val="0"/>
          <w:sz w:val="20"/>
        </w:rPr>
        <w:t xml:space="preserve">All authors declare that ‘written informed consent was obtained from </w:t>
      </w:r>
      <w:r>
        <w:rPr>
          <w:rFonts w:ascii="Arial" w:hAnsi="Arial" w:cs="Arial"/>
          <w:b w:val="0"/>
          <w:caps w:val="0"/>
          <w:sz w:val="20"/>
        </w:rPr>
        <w:t xml:space="preserve">all </w:t>
      </w:r>
      <w:r w:rsidRPr="00633453">
        <w:rPr>
          <w:rFonts w:ascii="Arial" w:hAnsi="Arial" w:cs="Arial"/>
          <w:b w:val="0"/>
          <w:caps w:val="0"/>
          <w:sz w:val="20"/>
        </w:rPr>
        <w:t xml:space="preserve">the </w:t>
      </w:r>
      <w:r>
        <w:rPr>
          <w:rFonts w:ascii="Arial" w:hAnsi="Arial" w:cs="Arial"/>
          <w:b w:val="0"/>
          <w:caps w:val="0"/>
          <w:sz w:val="20"/>
        </w:rPr>
        <w:t>authors</w:t>
      </w:r>
      <w:r w:rsidRPr="00633453">
        <w:rPr>
          <w:rFonts w:ascii="Arial" w:hAnsi="Arial" w:cs="Arial"/>
          <w:b w:val="0"/>
          <w:caps w:val="0"/>
          <w:sz w:val="20"/>
        </w:rPr>
        <w:t xml:space="preserve"> (or other approved parties) for publication of this </w:t>
      </w:r>
      <w:r>
        <w:rPr>
          <w:rFonts w:ascii="Arial" w:hAnsi="Arial" w:cs="Arial"/>
          <w:b w:val="0"/>
          <w:caps w:val="0"/>
          <w:sz w:val="20"/>
        </w:rPr>
        <w:t>paper</w:t>
      </w:r>
      <w:r w:rsidRPr="00633453">
        <w:rPr>
          <w:rFonts w:ascii="Arial" w:hAnsi="Arial" w:cs="Arial"/>
          <w:b w:val="0"/>
          <w:caps w:val="0"/>
          <w:sz w:val="20"/>
        </w:rPr>
        <w:t xml:space="preserve">. </w:t>
      </w:r>
    </w:p>
    <w:p w14:paraId="3015781B" w14:textId="77777777" w:rsidR="00633453" w:rsidRPr="00633453" w:rsidRDefault="00633453" w:rsidP="00633453">
      <w:pPr>
        <w:pStyle w:val="ReferHead"/>
        <w:spacing w:after="0"/>
        <w:jc w:val="both"/>
        <w:rPr>
          <w:rFonts w:ascii="Arial" w:hAnsi="Arial" w:cs="Arial"/>
          <w:b w:val="0"/>
          <w:caps w:val="0"/>
          <w:sz w:val="12"/>
          <w:szCs w:val="12"/>
        </w:rPr>
      </w:pPr>
    </w:p>
    <w:p w14:paraId="003F6534" w14:textId="77777777" w:rsidR="00ED24BC" w:rsidRDefault="00ED24BC" w:rsidP="00633453">
      <w:pPr>
        <w:spacing w:after="120"/>
        <w:ind w:right="352"/>
        <w:rPr>
          <w:rFonts w:ascii="Arial" w:hAnsi="Arial" w:cs="Arial"/>
          <w:b/>
          <w:bCs/>
        </w:rPr>
      </w:pPr>
    </w:p>
    <w:p w14:paraId="42AD7122" w14:textId="1A45BBB9" w:rsidR="00633453" w:rsidRPr="00633453" w:rsidRDefault="00633453" w:rsidP="00633453">
      <w:pPr>
        <w:spacing w:after="120"/>
        <w:ind w:right="352"/>
        <w:rPr>
          <w:rFonts w:ascii="Arial" w:hAnsi="Arial" w:cs="Arial"/>
          <w:b/>
          <w:bCs/>
        </w:rPr>
      </w:pPr>
      <w:r w:rsidRPr="00633453">
        <w:rPr>
          <w:rFonts w:ascii="Arial" w:hAnsi="Arial" w:cs="Arial"/>
          <w:b/>
          <w:bCs/>
        </w:rPr>
        <w:lastRenderedPageBreak/>
        <w:t>REFERENCES</w:t>
      </w:r>
    </w:p>
    <w:p w14:paraId="12DA1094" w14:textId="77777777" w:rsidR="00FF5A86" w:rsidRPr="00270A41" w:rsidRDefault="00FF5A86" w:rsidP="00633453">
      <w:pPr>
        <w:pStyle w:val="NormalWeb"/>
        <w:numPr>
          <w:ilvl w:val="0"/>
          <w:numId w:val="4"/>
        </w:numPr>
        <w:spacing w:before="0" w:beforeAutospacing="0" w:after="0" w:afterAutospacing="0"/>
        <w:ind w:left="426" w:hanging="284"/>
        <w:jc w:val="both"/>
        <w:rPr>
          <w:rFonts w:ascii="Arial" w:hAnsi="Arial" w:cs="Arial"/>
          <w:sz w:val="20"/>
          <w:szCs w:val="20"/>
        </w:rPr>
      </w:pPr>
      <w:r w:rsidRPr="00270A41">
        <w:rPr>
          <w:rFonts w:ascii="Arial" w:hAnsi="Arial" w:cs="Arial"/>
          <w:sz w:val="20"/>
          <w:szCs w:val="20"/>
        </w:rPr>
        <w:t xml:space="preserve">Anonymous (2016). </w:t>
      </w:r>
      <w:r w:rsidRPr="00270A41">
        <w:rPr>
          <w:rStyle w:val="Emphasis"/>
          <w:rFonts w:ascii="Arial" w:hAnsi="Arial" w:cs="Arial"/>
          <w:sz w:val="20"/>
          <w:szCs w:val="20"/>
        </w:rPr>
        <w:t>Annual report 2016</w:t>
      </w:r>
      <w:r w:rsidRPr="00270A41">
        <w:rPr>
          <w:rFonts w:ascii="Arial" w:hAnsi="Arial" w:cs="Arial"/>
          <w:sz w:val="20"/>
          <w:szCs w:val="20"/>
        </w:rPr>
        <w:t xml:space="preserve"> (pp. PB 64–65). AICRP on Rapeseed &amp; Mustard </w:t>
      </w:r>
      <w:proofErr w:type="spellStart"/>
      <w:r w:rsidRPr="00270A41">
        <w:rPr>
          <w:rFonts w:ascii="Arial" w:hAnsi="Arial" w:cs="Arial"/>
          <w:sz w:val="20"/>
          <w:szCs w:val="20"/>
        </w:rPr>
        <w:t>Bharatpur</w:t>
      </w:r>
      <w:proofErr w:type="spellEnd"/>
      <w:r w:rsidRPr="00270A41">
        <w:rPr>
          <w:rFonts w:ascii="Arial" w:hAnsi="Arial" w:cs="Arial"/>
          <w:sz w:val="20"/>
          <w:szCs w:val="20"/>
        </w:rPr>
        <w:t xml:space="preserve">, Rajasthan: </w:t>
      </w:r>
      <w:r w:rsidRPr="00270A41">
        <w:rPr>
          <w:rStyle w:val="Emphasis"/>
          <w:rFonts w:ascii="Arial" w:hAnsi="Arial" w:cs="Arial"/>
          <w:sz w:val="20"/>
          <w:szCs w:val="20"/>
        </w:rPr>
        <w:t>Directorate of Rapeseed-Mustard Research</w:t>
      </w:r>
      <w:r w:rsidRPr="00270A41">
        <w:rPr>
          <w:rFonts w:ascii="Arial" w:hAnsi="Arial" w:cs="Arial"/>
          <w:sz w:val="20"/>
          <w:szCs w:val="20"/>
        </w:rPr>
        <w:t>.</w:t>
      </w:r>
    </w:p>
    <w:p w14:paraId="52BAAE78" w14:textId="77777777" w:rsidR="00FF5A86" w:rsidRPr="00270A41" w:rsidRDefault="00FF5A86" w:rsidP="00633453">
      <w:pPr>
        <w:pStyle w:val="NormalWeb"/>
        <w:numPr>
          <w:ilvl w:val="0"/>
          <w:numId w:val="4"/>
        </w:numPr>
        <w:spacing w:before="0" w:beforeAutospacing="0" w:after="0" w:afterAutospacing="0"/>
        <w:ind w:left="426" w:hanging="284"/>
        <w:jc w:val="both"/>
        <w:rPr>
          <w:rFonts w:ascii="Arial" w:hAnsi="Arial" w:cs="Arial"/>
          <w:sz w:val="20"/>
          <w:szCs w:val="20"/>
        </w:rPr>
      </w:pPr>
      <w:r w:rsidRPr="00270A41">
        <w:rPr>
          <w:rFonts w:ascii="Arial" w:hAnsi="Arial" w:cs="Arial"/>
          <w:sz w:val="20"/>
          <w:szCs w:val="20"/>
        </w:rPr>
        <w:t xml:space="preserve">Anonymous (2021). </w:t>
      </w:r>
      <w:r w:rsidRPr="00270A41">
        <w:rPr>
          <w:rStyle w:val="Emphasis"/>
          <w:rFonts w:ascii="Arial" w:hAnsi="Arial" w:cs="Arial"/>
          <w:i w:val="0"/>
          <w:iCs w:val="0"/>
          <w:sz w:val="20"/>
          <w:szCs w:val="20"/>
        </w:rPr>
        <w:t>Research summary</w:t>
      </w:r>
      <w:r w:rsidRPr="00270A41">
        <w:rPr>
          <w:rStyle w:val="Emphasis"/>
          <w:rFonts w:ascii="Arial" w:hAnsi="Arial" w:cs="Arial"/>
          <w:sz w:val="20"/>
          <w:szCs w:val="20"/>
        </w:rPr>
        <w:t xml:space="preserve"> </w:t>
      </w:r>
      <w:r w:rsidRPr="00270A41">
        <w:rPr>
          <w:rStyle w:val="Emphasis"/>
          <w:rFonts w:ascii="Arial" w:hAnsi="Arial" w:cs="Arial"/>
          <w:i w:val="0"/>
          <w:iCs w:val="0"/>
          <w:sz w:val="20"/>
          <w:szCs w:val="20"/>
        </w:rPr>
        <w:t>Rabi 2020–21</w:t>
      </w:r>
      <w:r w:rsidRPr="00270A41">
        <w:rPr>
          <w:rStyle w:val="Emphasis"/>
          <w:rFonts w:ascii="Arial" w:hAnsi="Arial" w:cs="Arial"/>
          <w:sz w:val="20"/>
          <w:szCs w:val="20"/>
        </w:rPr>
        <w:t xml:space="preserve"> </w:t>
      </w:r>
      <w:r w:rsidRPr="00270A41">
        <w:rPr>
          <w:rStyle w:val="Emphasis"/>
          <w:rFonts w:ascii="Arial" w:hAnsi="Arial" w:cs="Arial"/>
          <w:i w:val="0"/>
          <w:iCs w:val="0"/>
          <w:sz w:val="20"/>
          <w:szCs w:val="20"/>
        </w:rPr>
        <w:t xml:space="preserve">of Zone </w:t>
      </w:r>
      <w:proofErr w:type="spellStart"/>
      <w:r w:rsidRPr="00270A41">
        <w:rPr>
          <w:rStyle w:val="Emphasis"/>
          <w:rFonts w:ascii="Arial" w:hAnsi="Arial" w:cs="Arial"/>
          <w:i w:val="0"/>
          <w:iCs w:val="0"/>
          <w:sz w:val="20"/>
          <w:szCs w:val="20"/>
        </w:rPr>
        <w:t>Ia</w:t>
      </w:r>
      <w:proofErr w:type="spellEnd"/>
      <w:r w:rsidRPr="00270A41">
        <w:rPr>
          <w:rStyle w:val="Emphasis"/>
          <w:rFonts w:ascii="Arial" w:hAnsi="Arial" w:cs="Arial"/>
          <w:i w:val="0"/>
          <w:iCs w:val="0"/>
          <w:sz w:val="20"/>
          <w:szCs w:val="20"/>
        </w:rPr>
        <w:t xml:space="preserve"> and part of Zone </w:t>
      </w:r>
      <w:proofErr w:type="spellStart"/>
      <w:r w:rsidRPr="00270A41">
        <w:rPr>
          <w:rStyle w:val="Emphasis"/>
          <w:rFonts w:ascii="Arial" w:hAnsi="Arial" w:cs="Arial"/>
          <w:i w:val="0"/>
          <w:iCs w:val="0"/>
          <w:sz w:val="20"/>
          <w:szCs w:val="20"/>
        </w:rPr>
        <w:t>IIa</w:t>
      </w:r>
      <w:proofErr w:type="spellEnd"/>
      <w:r w:rsidRPr="00270A41">
        <w:rPr>
          <w:rStyle w:val="Emphasis"/>
          <w:rFonts w:ascii="Arial" w:hAnsi="Arial" w:cs="Arial"/>
          <w:i w:val="0"/>
          <w:iCs w:val="0"/>
          <w:sz w:val="20"/>
          <w:szCs w:val="20"/>
        </w:rPr>
        <w:t>,</w:t>
      </w:r>
      <w:r w:rsidRPr="00270A41">
        <w:rPr>
          <w:rFonts w:ascii="Arial" w:hAnsi="Arial" w:cs="Arial"/>
          <w:sz w:val="20"/>
          <w:szCs w:val="20"/>
        </w:rPr>
        <w:t xml:space="preserve"> </w:t>
      </w:r>
      <w:proofErr w:type="spellStart"/>
      <w:r w:rsidRPr="00270A41">
        <w:rPr>
          <w:rFonts w:ascii="Arial" w:hAnsi="Arial" w:cs="Arial"/>
          <w:sz w:val="20"/>
          <w:szCs w:val="20"/>
        </w:rPr>
        <w:t>Dr.</w:t>
      </w:r>
      <w:proofErr w:type="spellEnd"/>
      <w:r w:rsidRPr="00270A41">
        <w:rPr>
          <w:rFonts w:ascii="Arial" w:hAnsi="Arial" w:cs="Arial"/>
          <w:sz w:val="20"/>
          <w:szCs w:val="20"/>
        </w:rPr>
        <w:t xml:space="preserve"> B.R. Choudhary Agricultural Research Station (</w:t>
      </w:r>
      <w:proofErr w:type="spellStart"/>
      <w:r w:rsidRPr="00270A41">
        <w:rPr>
          <w:rFonts w:ascii="Arial" w:hAnsi="Arial" w:cs="Arial"/>
          <w:sz w:val="20"/>
          <w:szCs w:val="20"/>
        </w:rPr>
        <w:t>Dr.</w:t>
      </w:r>
      <w:proofErr w:type="spellEnd"/>
      <w:r w:rsidRPr="00270A41">
        <w:rPr>
          <w:rFonts w:ascii="Arial" w:hAnsi="Arial" w:cs="Arial"/>
          <w:sz w:val="20"/>
          <w:szCs w:val="20"/>
        </w:rPr>
        <w:t xml:space="preserve"> BRC ARS), </w:t>
      </w:r>
      <w:proofErr w:type="spellStart"/>
      <w:r w:rsidRPr="00270A41">
        <w:rPr>
          <w:rFonts w:ascii="Arial" w:hAnsi="Arial" w:cs="Arial"/>
          <w:sz w:val="20"/>
          <w:szCs w:val="20"/>
        </w:rPr>
        <w:t>Mandor</w:t>
      </w:r>
      <w:proofErr w:type="spellEnd"/>
      <w:r w:rsidRPr="00270A41">
        <w:rPr>
          <w:rFonts w:ascii="Arial" w:hAnsi="Arial" w:cs="Arial"/>
          <w:sz w:val="20"/>
          <w:szCs w:val="20"/>
        </w:rPr>
        <w:t xml:space="preserve"> (p. 4).  </w:t>
      </w:r>
    </w:p>
    <w:p w14:paraId="5EC40DFB" w14:textId="77777777" w:rsidR="00FF5A86" w:rsidRDefault="00FF5A86" w:rsidP="00633453">
      <w:pPr>
        <w:pStyle w:val="NormalWeb"/>
        <w:numPr>
          <w:ilvl w:val="0"/>
          <w:numId w:val="4"/>
        </w:numPr>
        <w:spacing w:before="0" w:beforeAutospacing="0" w:after="0" w:afterAutospacing="0"/>
        <w:ind w:left="426" w:hanging="284"/>
        <w:jc w:val="both"/>
        <w:rPr>
          <w:rFonts w:ascii="Arial" w:hAnsi="Arial" w:cs="Arial"/>
          <w:sz w:val="20"/>
          <w:szCs w:val="20"/>
        </w:rPr>
      </w:pPr>
      <w:r w:rsidRPr="00270A41">
        <w:rPr>
          <w:rFonts w:ascii="Arial" w:hAnsi="Arial" w:cs="Arial"/>
          <w:sz w:val="20"/>
          <w:szCs w:val="20"/>
        </w:rPr>
        <w:t xml:space="preserve">Anonymous (2024). Director’s desk. ICAR-Indian Institute of Rapeseed and Mustard Research. </w:t>
      </w:r>
      <w:hyperlink r:id="rId15" w:history="1">
        <w:r w:rsidRPr="00270A41">
          <w:rPr>
            <w:rStyle w:val="Hyperlink"/>
            <w:rFonts w:ascii="Arial" w:hAnsi="Arial" w:cs="Arial"/>
            <w:sz w:val="20"/>
            <w:szCs w:val="20"/>
          </w:rPr>
          <w:t>https://www.drmr.res.in/director_desk.php</w:t>
        </w:r>
      </w:hyperlink>
      <w:r w:rsidRPr="00270A41">
        <w:rPr>
          <w:rFonts w:ascii="Arial" w:hAnsi="Arial" w:cs="Arial"/>
          <w:sz w:val="20"/>
          <w:szCs w:val="20"/>
        </w:rPr>
        <w:t xml:space="preserve">  </w:t>
      </w:r>
    </w:p>
    <w:p w14:paraId="22592E9A" w14:textId="77777777" w:rsidR="00FF5A86" w:rsidRPr="00270A41" w:rsidRDefault="00FF5A86" w:rsidP="00633453">
      <w:pPr>
        <w:pStyle w:val="NormalWeb"/>
        <w:numPr>
          <w:ilvl w:val="0"/>
          <w:numId w:val="4"/>
        </w:numPr>
        <w:spacing w:before="0" w:beforeAutospacing="0" w:after="0" w:afterAutospacing="0"/>
        <w:ind w:left="426" w:hanging="284"/>
        <w:jc w:val="both"/>
        <w:rPr>
          <w:rFonts w:ascii="Arial" w:hAnsi="Arial" w:cs="Arial"/>
          <w:sz w:val="20"/>
          <w:szCs w:val="20"/>
        </w:rPr>
      </w:pPr>
      <w:r w:rsidRPr="00270A41">
        <w:rPr>
          <w:rFonts w:ascii="Arial" w:hAnsi="Arial" w:cs="Arial"/>
          <w:sz w:val="20"/>
          <w:szCs w:val="20"/>
        </w:rPr>
        <w:t xml:space="preserve">Anonymous (2024). Final advance estimates of oilseeds (2023–24). Directorate of Economics and Statistics, Ministry of Agriculture and Farmers Welfare, Government of India. </w:t>
      </w:r>
      <w:hyperlink r:id="rId16" w:history="1">
        <w:r w:rsidRPr="00021EEB">
          <w:rPr>
            <w:rStyle w:val="Hyperlink"/>
            <w:rFonts w:ascii="Arial" w:hAnsi="Arial" w:cs="Arial"/>
            <w:sz w:val="20"/>
            <w:szCs w:val="20"/>
          </w:rPr>
          <w:t>https://eands.dacnet.nic.in</w:t>
        </w:r>
      </w:hyperlink>
      <w:r>
        <w:rPr>
          <w:rFonts w:ascii="Arial" w:hAnsi="Arial" w:cs="Arial"/>
          <w:sz w:val="20"/>
          <w:szCs w:val="20"/>
        </w:rPr>
        <w:t xml:space="preserve"> </w:t>
      </w:r>
      <w:r w:rsidRPr="00270A41">
        <w:rPr>
          <w:rFonts w:ascii="Arial" w:hAnsi="Arial" w:cs="Arial"/>
          <w:sz w:val="20"/>
          <w:szCs w:val="20"/>
        </w:rPr>
        <w:t>(Released on 25 September 2024)</w:t>
      </w:r>
    </w:p>
    <w:p w14:paraId="525D8A4F" w14:textId="77777777" w:rsidR="00FF5A86" w:rsidRDefault="00FF5A86" w:rsidP="00633453">
      <w:pPr>
        <w:pStyle w:val="NormalWeb"/>
        <w:numPr>
          <w:ilvl w:val="0"/>
          <w:numId w:val="4"/>
        </w:numPr>
        <w:spacing w:before="0" w:beforeAutospacing="0" w:after="0" w:afterAutospacing="0"/>
        <w:ind w:left="426" w:hanging="284"/>
        <w:jc w:val="both"/>
        <w:rPr>
          <w:rFonts w:ascii="Arial" w:hAnsi="Arial" w:cs="Arial"/>
          <w:sz w:val="20"/>
          <w:szCs w:val="20"/>
        </w:rPr>
      </w:pPr>
      <w:r w:rsidRPr="00270A41">
        <w:rPr>
          <w:rFonts w:ascii="Arial" w:hAnsi="Arial" w:cs="Arial"/>
          <w:sz w:val="20"/>
          <w:szCs w:val="20"/>
        </w:rPr>
        <w:t xml:space="preserve">Anonymous (2024). </w:t>
      </w:r>
      <w:r w:rsidRPr="00270A41">
        <w:rPr>
          <w:rFonts w:ascii="Arial" w:hAnsi="Arial" w:cs="Arial"/>
          <w:i/>
          <w:iCs/>
          <w:sz w:val="20"/>
          <w:szCs w:val="20"/>
        </w:rPr>
        <w:t xml:space="preserve">Pathways and Strategy for Accelerating Growth in Edible Oil towards Goal of </w:t>
      </w:r>
      <w:proofErr w:type="spellStart"/>
      <w:r w:rsidRPr="00270A41">
        <w:rPr>
          <w:rFonts w:ascii="Arial" w:hAnsi="Arial" w:cs="Arial"/>
          <w:i/>
          <w:iCs/>
          <w:sz w:val="20"/>
          <w:szCs w:val="20"/>
        </w:rPr>
        <w:t>Atmanirbharta</w:t>
      </w:r>
      <w:proofErr w:type="spellEnd"/>
      <w:r w:rsidRPr="00270A41">
        <w:rPr>
          <w:rFonts w:ascii="Arial" w:hAnsi="Arial" w:cs="Arial"/>
          <w:sz w:val="20"/>
          <w:szCs w:val="20"/>
        </w:rPr>
        <w:t xml:space="preserve">. Government of India, NITI Aayog. ISBN: 978-81-967-1830-5. Available at: </w:t>
      </w:r>
      <w:hyperlink r:id="rId17" w:history="1">
        <w:r w:rsidRPr="00021EEB">
          <w:rPr>
            <w:rStyle w:val="Hyperlink"/>
            <w:rFonts w:ascii="Arial" w:hAnsi="Arial" w:cs="Arial"/>
            <w:sz w:val="20"/>
            <w:szCs w:val="20"/>
          </w:rPr>
          <w:t>https://www.niti.gov.in/sites/default/files/2024-08/Pathways_and_Strategy_for_Accelerating_Growth_in_Edible_Oil_towards_Goal_of_Atmanirbharta_August%2028_Final_compressed.pdf</w:t>
        </w:r>
      </w:hyperlink>
      <w:r>
        <w:rPr>
          <w:rFonts w:ascii="Arial" w:hAnsi="Arial" w:cs="Arial"/>
          <w:sz w:val="20"/>
          <w:szCs w:val="20"/>
        </w:rPr>
        <w:t xml:space="preserve"> </w:t>
      </w:r>
      <w:r w:rsidRPr="00270A41">
        <w:rPr>
          <w:rFonts w:ascii="Arial" w:hAnsi="Arial" w:cs="Arial"/>
          <w:sz w:val="20"/>
          <w:szCs w:val="20"/>
        </w:rPr>
        <w:t>(Accessed 2 June 2025).</w:t>
      </w:r>
    </w:p>
    <w:p w14:paraId="698FD3A9" w14:textId="77777777" w:rsidR="00FF5A86" w:rsidRPr="00270A41" w:rsidRDefault="00FF5A86" w:rsidP="00633453">
      <w:pPr>
        <w:pStyle w:val="NormalWeb"/>
        <w:numPr>
          <w:ilvl w:val="0"/>
          <w:numId w:val="4"/>
        </w:numPr>
        <w:spacing w:before="0" w:beforeAutospacing="0" w:after="0" w:afterAutospacing="0"/>
        <w:ind w:left="426" w:hanging="284"/>
        <w:jc w:val="both"/>
        <w:rPr>
          <w:rFonts w:ascii="Arial" w:hAnsi="Arial" w:cs="Arial"/>
          <w:sz w:val="20"/>
          <w:szCs w:val="20"/>
        </w:rPr>
      </w:pPr>
      <w:r w:rsidRPr="00270A41">
        <w:rPr>
          <w:rFonts w:ascii="Arial" w:hAnsi="Arial" w:cs="Arial"/>
          <w:sz w:val="20"/>
          <w:szCs w:val="20"/>
        </w:rPr>
        <w:t xml:space="preserve">Dutta, A., </w:t>
      </w:r>
      <w:proofErr w:type="spellStart"/>
      <w:r w:rsidRPr="00270A41">
        <w:rPr>
          <w:rFonts w:ascii="Arial" w:hAnsi="Arial" w:cs="Arial"/>
          <w:sz w:val="20"/>
          <w:szCs w:val="20"/>
        </w:rPr>
        <w:t>Jambhulkar</w:t>
      </w:r>
      <w:proofErr w:type="spellEnd"/>
      <w:r w:rsidRPr="00270A41">
        <w:rPr>
          <w:rFonts w:ascii="Arial" w:hAnsi="Arial" w:cs="Arial"/>
          <w:sz w:val="20"/>
          <w:szCs w:val="20"/>
        </w:rPr>
        <w:t xml:space="preserve">, S. J., Rai, A. N., </w:t>
      </w:r>
      <w:proofErr w:type="spellStart"/>
      <w:r w:rsidRPr="00270A41">
        <w:rPr>
          <w:rFonts w:ascii="Arial" w:hAnsi="Arial" w:cs="Arial"/>
          <w:sz w:val="20"/>
          <w:szCs w:val="20"/>
        </w:rPr>
        <w:t>Bhujbal</w:t>
      </w:r>
      <w:proofErr w:type="spellEnd"/>
      <w:r w:rsidRPr="00270A41">
        <w:rPr>
          <w:rFonts w:ascii="Arial" w:hAnsi="Arial" w:cs="Arial"/>
          <w:sz w:val="20"/>
          <w:szCs w:val="20"/>
        </w:rPr>
        <w:t xml:space="preserve">, S., Banerjee, H., Das, R., </w:t>
      </w:r>
      <w:proofErr w:type="spellStart"/>
      <w:r w:rsidRPr="00270A41">
        <w:rPr>
          <w:rFonts w:ascii="Arial" w:hAnsi="Arial" w:cs="Arial"/>
          <w:sz w:val="20"/>
          <w:szCs w:val="20"/>
        </w:rPr>
        <w:t>Dewanjee</w:t>
      </w:r>
      <w:proofErr w:type="spellEnd"/>
      <w:r w:rsidRPr="00270A41">
        <w:rPr>
          <w:rFonts w:ascii="Arial" w:hAnsi="Arial" w:cs="Arial"/>
          <w:sz w:val="20"/>
          <w:szCs w:val="20"/>
        </w:rPr>
        <w:t xml:space="preserve">, S., Sarkar, S., </w:t>
      </w:r>
      <w:proofErr w:type="spellStart"/>
      <w:r w:rsidRPr="00270A41">
        <w:rPr>
          <w:rFonts w:ascii="Arial" w:hAnsi="Arial" w:cs="Arial"/>
          <w:sz w:val="20"/>
          <w:szCs w:val="20"/>
        </w:rPr>
        <w:t>Pramanik</w:t>
      </w:r>
      <w:proofErr w:type="spellEnd"/>
      <w:r w:rsidRPr="00270A41">
        <w:rPr>
          <w:rFonts w:ascii="Arial" w:hAnsi="Arial" w:cs="Arial"/>
          <w:sz w:val="20"/>
          <w:szCs w:val="20"/>
        </w:rPr>
        <w:t xml:space="preserve">, M., &amp; Mandal, S. (2019). </w:t>
      </w:r>
      <w:proofErr w:type="spellStart"/>
      <w:r w:rsidRPr="00270A41">
        <w:rPr>
          <w:rFonts w:ascii="Arial" w:hAnsi="Arial" w:cs="Arial"/>
          <w:sz w:val="20"/>
          <w:szCs w:val="20"/>
        </w:rPr>
        <w:t>Trombay</w:t>
      </w:r>
      <w:proofErr w:type="spellEnd"/>
      <w:r w:rsidRPr="00270A41">
        <w:rPr>
          <w:rFonts w:ascii="Arial" w:hAnsi="Arial" w:cs="Arial"/>
          <w:sz w:val="20"/>
          <w:szCs w:val="20"/>
        </w:rPr>
        <w:t xml:space="preserve"> </w:t>
      </w:r>
      <w:proofErr w:type="spellStart"/>
      <w:r w:rsidRPr="00270A41">
        <w:rPr>
          <w:rFonts w:ascii="Arial" w:hAnsi="Arial" w:cs="Arial"/>
          <w:sz w:val="20"/>
          <w:szCs w:val="20"/>
        </w:rPr>
        <w:t>Bidhan</w:t>
      </w:r>
      <w:proofErr w:type="spellEnd"/>
      <w:r w:rsidRPr="00270A41">
        <w:rPr>
          <w:rFonts w:ascii="Arial" w:hAnsi="Arial" w:cs="Arial"/>
          <w:sz w:val="20"/>
          <w:szCs w:val="20"/>
        </w:rPr>
        <w:t xml:space="preserve"> Mustard-204 (TBM-204): A high yielding yellow seed coat mustard [</w:t>
      </w:r>
      <w:r w:rsidRPr="00270A41">
        <w:rPr>
          <w:rStyle w:val="Emphasis"/>
          <w:rFonts w:ascii="Arial" w:hAnsi="Arial" w:cs="Arial"/>
          <w:sz w:val="20"/>
          <w:szCs w:val="20"/>
        </w:rPr>
        <w:t xml:space="preserve">Brassica </w:t>
      </w:r>
      <w:proofErr w:type="spellStart"/>
      <w:r w:rsidRPr="00270A41">
        <w:rPr>
          <w:rStyle w:val="Emphasis"/>
          <w:rFonts w:ascii="Arial" w:hAnsi="Arial" w:cs="Arial"/>
          <w:sz w:val="20"/>
          <w:szCs w:val="20"/>
        </w:rPr>
        <w:t>juncea</w:t>
      </w:r>
      <w:proofErr w:type="spellEnd"/>
      <w:r w:rsidRPr="00270A41">
        <w:rPr>
          <w:rFonts w:ascii="Arial" w:hAnsi="Arial" w:cs="Arial"/>
          <w:sz w:val="20"/>
          <w:szCs w:val="20"/>
        </w:rPr>
        <w:t xml:space="preserve"> (L.) </w:t>
      </w:r>
      <w:proofErr w:type="spellStart"/>
      <w:r w:rsidRPr="00270A41">
        <w:rPr>
          <w:rFonts w:ascii="Arial" w:hAnsi="Arial" w:cs="Arial"/>
          <w:sz w:val="20"/>
          <w:szCs w:val="20"/>
        </w:rPr>
        <w:t>Czern</w:t>
      </w:r>
      <w:proofErr w:type="spellEnd"/>
      <w:r w:rsidRPr="00270A41">
        <w:rPr>
          <w:rFonts w:ascii="Arial" w:hAnsi="Arial" w:cs="Arial"/>
          <w:sz w:val="20"/>
          <w:szCs w:val="20"/>
        </w:rPr>
        <w:t xml:space="preserve">. &amp; </w:t>
      </w:r>
      <w:proofErr w:type="spellStart"/>
      <w:r w:rsidRPr="00270A41">
        <w:rPr>
          <w:rFonts w:ascii="Arial" w:hAnsi="Arial" w:cs="Arial"/>
          <w:sz w:val="20"/>
          <w:szCs w:val="20"/>
        </w:rPr>
        <w:t>Coss</w:t>
      </w:r>
      <w:proofErr w:type="spellEnd"/>
      <w:r w:rsidRPr="00270A41">
        <w:rPr>
          <w:rFonts w:ascii="Arial" w:hAnsi="Arial" w:cs="Arial"/>
          <w:sz w:val="20"/>
          <w:szCs w:val="20"/>
        </w:rPr>
        <w:t xml:space="preserve">.] variety notified for West Bengal. </w:t>
      </w:r>
      <w:r w:rsidRPr="00270A41">
        <w:rPr>
          <w:rStyle w:val="Emphasis"/>
          <w:rFonts w:ascii="Arial" w:hAnsi="Arial" w:cs="Arial"/>
          <w:sz w:val="20"/>
          <w:szCs w:val="20"/>
        </w:rPr>
        <w:t>Journal of Oilseeds Research</w:t>
      </w:r>
      <w:r w:rsidRPr="00270A41">
        <w:rPr>
          <w:rFonts w:ascii="Arial" w:hAnsi="Arial" w:cs="Arial"/>
          <w:sz w:val="20"/>
          <w:szCs w:val="20"/>
        </w:rPr>
        <w:t xml:space="preserve">, </w:t>
      </w:r>
      <w:r w:rsidRPr="00270A41">
        <w:rPr>
          <w:rStyle w:val="Emphasis"/>
          <w:rFonts w:ascii="Arial" w:hAnsi="Arial" w:cs="Arial"/>
          <w:sz w:val="20"/>
          <w:szCs w:val="20"/>
        </w:rPr>
        <w:t>36</w:t>
      </w:r>
      <w:r w:rsidRPr="00270A41">
        <w:rPr>
          <w:rFonts w:ascii="Arial" w:hAnsi="Arial" w:cs="Arial"/>
          <w:sz w:val="20"/>
          <w:szCs w:val="20"/>
        </w:rPr>
        <w:t>, 217–219.</w:t>
      </w:r>
    </w:p>
    <w:p w14:paraId="4DB7E7DD" w14:textId="77777777" w:rsidR="00FF5A86" w:rsidRPr="00270A41" w:rsidRDefault="00FF5A86" w:rsidP="00633453">
      <w:pPr>
        <w:pStyle w:val="NormalWeb"/>
        <w:numPr>
          <w:ilvl w:val="0"/>
          <w:numId w:val="4"/>
        </w:numPr>
        <w:spacing w:before="0" w:beforeAutospacing="0" w:after="0" w:afterAutospacing="0"/>
        <w:ind w:left="426" w:hanging="284"/>
        <w:jc w:val="both"/>
        <w:rPr>
          <w:rFonts w:ascii="Arial" w:hAnsi="Arial" w:cs="Arial"/>
          <w:sz w:val="20"/>
          <w:szCs w:val="20"/>
        </w:rPr>
      </w:pPr>
      <w:proofErr w:type="spellStart"/>
      <w:r w:rsidRPr="00270A41">
        <w:rPr>
          <w:rFonts w:ascii="Arial" w:hAnsi="Arial" w:cs="Arial"/>
          <w:sz w:val="20"/>
          <w:szCs w:val="20"/>
        </w:rPr>
        <w:t>Jambhulkar</w:t>
      </w:r>
      <w:proofErr w:type="spellEnd"/>
      <w:r w:rsidRPr="00270A41">
        <w:rPr>
          <w:rFonts w:ascii="Arial" w:hAnsi="Arial" w:cs="Arial"/>
          <w:sz w:val="20"/>
          <w:szCs w:val="20"/>
        </w:rPr>
        <w:t xml:space="preserve">, S. J., Deshmukh, M. P., &amp; Patil, T. R. (2021). </w:t>
      </w:r>
      <w:proofErr w:type="spellStart"/>
      <w:r w:rsidRPr="00270A41">
        <w:rPr>
          <w:rFonts w:ascii="Arial" w:hAnsi="Arial" w:cs="Arial"/>
          <w:sz w:val="20"/>
          <w:szCs w:val="20"/>
        </w:rPr>
        <w:t>Trombay</w:t>
      </w:r>
      <w:proofErr w:type="spellEnd"/>
      <w:r w:rsidRPr="00270A41">
        <w:rPr>
          <w:rFonts w:ascii="Arial" w:hAnsi="Arial" w:cs="Arial"/>
          <w:sz w:val="20"/>
          <w:szCs w:val="20"/>
        </w:rPr>
        <w:t xml:space="preserve"> Phule Mustard 1: A yellow seed coat mutant with probable pleiotropic effect released as high yielding variety. </w:t>
      </w:r>
      <w:r w:rsidRPr="00270A41">
        <w:rPr>
          <w:rStyle w:val="Emphasis"/>
          <w:rFonts w:ascii="Arial" w:hAnsi="Arial" w:cs="Arial"/>
          <w:sz w:val="20"/>
          <w:szCs w:val="20"/>
        </w:rPr>
        <w:t>Journal of Oilseed Brassica</w:t>
      </w:r>
      <w:r w:rsidRPr="00270A41">
        <w:rPr>
          <w:rFonts w:ascii="Arial" w:hAnsi="Arial" w:cs="Arial"/>
          <w:sz w:val="20"/>
          <w:szCs w:val="20"/>
        </w:rPr>
        <w:t xml:space="preserve">, </w:t>
      </w:r>
      <w:r w:rsidRPr="00270A41">
        <w:rPr>
          <w:rStyle w:val="Emphasis"/>
          <w:rFonts w:ascii="Arial" w:hAnsi="Arial" w:cs="Arial"/>
          <w:sz w:val="20"/>
          <w:szCs w:val="20"/>
        </w:rPr>
        <w:t>12</w:t>
      </w:r>
      <w:r w:rsidRPr="00270A41">
        <w:rPr>
          <w:rFonts w:ascii="Arial" w:hAnsi="Arial" w:cs="Arial"/>
          <w:sz w:val="20"/>
          <w:szCs w:val="20"/>
        </w:rPr>
        <w:t>, 95–102.</w:t>
      </w:r>
    </w:p>
    <w:p w14:paraId="2346F196" w14:textId="77777777" w:rsidR="00FF5A86" w:rsidRPr="00270A41" w:rsidRDefault="00FF5A86" w:rsidP="00633453">
      <w:pPr>
        <w:pStyle w:val="NormalWeb"/>
        <w:numPr>
          <w:ilvl w:val="0"/>
          <w:numId w:val="4"/>
        </w:numPr>
        <w:spacing w:before="0" w:beforeAutospacing="0" w:after="0" w:afterAutospacing="0"/>
        <w:ind w:left="426" w:hanging="284"/>
        <w:jc w:val="both"/>
        <w:rPr>
          <w:rFonts w:ascii="Arial" w:hAnsi="Arial" w:cs="Arial"/>
          <w:sz w:val="20"/>
          <w:szCs w:val="20"/>
        </w:rPr>
      </w:pPr>
      <w:r w:rsidRPr="00270A41">
        <w:rPr>
          <w:rFonts w:ascii="Arial" w:hAnsi="Arial" w:cs="Arial"/>
          <w:sz w:val="20"/>
          <w:szCs w:val="20"/>
        </w:rPr>
        <w:t xml:space="preserve">Kumar, S., Bhardwaj, R., </w:t>
      </w:r>
      <w:proofErr w:type="spellStart"/>
      <w:r w:rsidRPr="00270A41">
        <w:rPr>
          <w:rFonts w:ascii="Arial" w:hAnsi="Arial" w:cs="Arial"/>
          <w:sz w:val="20"/>
          <w:szCs w:val="20"/>
        </w:rPr>
        <w:t>Jhambhulkar</w:t>
      </w:r>
      <w:proofErr w:type="spellEnd"/>
      <w:r w:rsidRPr="00270A41">
        <w:rPr>
          <w:rFonts w:ascii="Arial" w:hAnsi="Arial" w:cs="Arial"/>
          <w:sz w:val="20"/>
          <w:szCs w:val="20"/>
        </w:rPr>
        <w:t>, S. J., Rai, A., Ramesh, Khandelwal, V., &amp; Kumar, M. (2023). Assessment of genetic variability, heritability and genetic advance in Indian mustard (</w:t>
      </w:r>
      <w:r w:rsidRPr="00270A41">
        <w:rPr>
          <w:rFonts w:ascii="Arial" w:hAnsi="Arial" w:cs="Arial"/>
          <w:i/>
          <w:iCs/>
          <w:sz w:val="20"/>
          <w:szCs w:val="20"/>
        </w:rPr>
        <w:t xml:space="preserve">Brassica </w:t>
      </w:r>
      <w:proofErr w:type="spellStart"/>
      <w:r w:rsidRPr="00270A41">
        <w:rPr>
          <w:rFonts w:ascii="Arial" w:hAnsi="Arial" w:cs="Arial"/>
          <w:i/>
          <w:iCs/>
          <w:sz w:val="20"/>
          <w:szCs w:val="20"/>
        </w:rPr>
        <w:t>juncea</w:t>
      </w:r>
      <w:proofErr w:type="spellEnd"/>
      <w:r w:rsidRPr="00270A41">
        <w:rPr>
          <w:rFonts w:ascii="Arial" w:hAnsi="Arial" w:cs="Arial"/>
          <w:sz w:val="20"/>
          <w:szCs w:val="20"/>
        </w:rPr>
        <w:t xml:space="preserve"> L.). </w:t>
      </w:r>
      <w:r w:rsidRPr="00270A41">
        <w:rPr>
          <w:rFonts w:ascii="Arial" w:hAnsi="Arial" w:cs="Arial"/>
          <w:i/>
          <w:iCs/>
          <w:sz w:val="20"/>
          <w:szCs w:val="20"/>
        </w:rPr>
        <w:t>Journal of Oilseed Brassica</w:t>
      </w:r>
      <w:r w:rsidRPr="00270A41">
        <w:rPr>
          <w:rFonts w:ascii="Arial" w:hAnsi="Arial" w:cs="Arial"/>
          <w:sz w:val="20"/>
          <w:szCs w:val="20"/>
        </w:rPr>
        <w:t>, 14(1), 38–43. https://www.srmr.org.in/ojs/index.php/job/article/view/XXX</w:t>
      </w:r>
    </w:p>
    <w:p w14:paraId="73AEDB56" w14:textId="77777777" w:rsidR="00633453" w:rsidRPr="007D3D15" w:rsidRDefault="00633453" w:rsidP="00633453">
      <w:pPr>
        <w:pStyle w:val="ReferHead"/>
        <w:spacing w:after="0"/>
        <w:jc w:val="both"/>
        <w:rPr>
          <w:rFonts w:ascii="Arial" w:hAnsi="Arial" w:cs="Arial"/>
          <w:sz w:val="20"/>
        </w:rPr>
      </w:pPr>
    </w:p>
    <w:sectPr w:rsidR="00633453" w:rsidRPr="007D3D15">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6CF738" w14:textId="77777777" w:rsidR="00F07325" w:rsidRDefault="00F07325">
      <w:r>
        <w:separator/>
      </w:r>
    </w:p>
  </w:endnote>
  <w:endnote w:type="continuationSeparator" w:id="0">
    <w:p w14:paraId="45D2AEDC" w14:textId="77777777" w:rsidR="00F07325" w:rsidRDefault="00F07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F35ED" w14:textId="77777777" w:rsidR="00DF295B" w:rsidRDefault="00DF29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6D07B" w14:textId="77777777" w:rsidR="00DF295B" w:rsidRDefault="00DF29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805EC" w14:textId="77777777" w:rsidR="00DF295B" w:rsidRDefault="00DF2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A5F1E" w14:textId="77777777" w:rsidR="00F07325" w:rsidRDefault="00F07325">
      <w:r>
        <w:separator/>
      </w:r>
    </w:p>
  </w:footnote>
  <w:footnote w:type="continuationSeparator" w:id="0">
    <w:p w14:paraId="694C2DA4" w14:textId="77777777" w:rsidR="00F07325" w:rsidRDefault="00F073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ADC47" w14:textId="0EDD8B68" w:rsidR="00DF295B" w:rsidRDefault="00DF295B">
    <w:pPr>
      <w:pStyle w:val="Header"/>
    </w:pPr>
    <w:r>
      <w:rPr>
        <w:noProof/>
      </w:rPr>
      <w:pict w14:anchorId="5FC11F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6748235"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76E51" w14:textId="135586FA" w:rsidR="00DF295B" w:rsidRDefault="00DF295B">
    <w:pPr>
      <w:pStyle w:val="Header"/>
    </w:pPr>
    <w:r>
      <w:rPr>
        <w:noProof/>
      </w:rPr>
      <w:pict w14:anchorId="54928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6748236"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4214F" w14:textId="2F9B9E8B" w:rsidR="00DF295B" w:rsidRDefault="00DF295B">
    <w:pPr>
      <w:pStyle w:val="Header"/>
    </w:pPr>
    <w:r>
      <w:rPr>
        <w:noProof/>
      </w:rPr>
      <w:pict w14:anchorId="112766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6748234"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84F24"/>
    <w:multiLevelType w:val="hybridMultilevel"/>
    <w:tmpl w:val="B046E7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8B058B3"/>
    <w:multiLevelType w:val="multilevel"/>
    <w:tmpl w:val="18B058B3"/>
    <w:lvl w:ilvl="0">
      <w:start w:val="1"/>
      <w:numFmt w:val="decimal"/>
      <w:lvlText w:val="%1."/>
      <w:lvlJc w:val="left"/>
      <w:pPr>
        <w:ind w:left="502" w:hanging="360"/>
      </w:pPr>
      <w:rPr>
        <w:rFonts w:ascii="Times New Roman" w:hAnsi="Times New Roman" w:cs="Times New Roman" w:hint="default"/>
        <w:b w:val="0"/>
        <w:b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1ABA1A1E"/>
    <w:multiLevelType w:val="hybridMultilevel"/>
    <w:tmpl w:val="56346F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81D6F14"/>
    <w:multiLevelType w:val="hybridMultilevel"/>
    <w:tmpl w:val="B046E7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327"/>
    <w:rsid w:val="00102C71"/>
    <w:rsid w:val="001D53D6"/>
    <w:rsid w:val="001F7E61"/>
    <w:rsid w:val="00270A41"/>
    <w:rsid w:val="0027157E"/>
    <w:rsid w:val="002A7327"/>
    <w:rsid w:val="00462223"/>
    <w:rsid w:val="00490C50"/>
    <w:rsid w:val="004A0556"/>
    <w:rsid w:val="005A4E46"/>
    <w:rsid w:val="00633453"/>
    <w:rsid w:val="00636EC1"/>
    <w:rsid w:val="006512D5"/>
    <w:rsid w:val="00751512"/>
    <w:rsid w:val="0077668C"/>
    <w:rsid w:val="007D3D15"/>
    <w:rsid w:val="0085451C"/>
    <w:rsid w:val="00971149"/>
    <w:rsid w:val="00B040B1"/>
    <w:rsid w:val="00C21A47"/>
    <w:rsid w:val="00C623EC"/>
    <w:rsid w:val="00CD7A67"/>
    <w:rsid w:val="00D146B1"/>
    <w:rsid w:val="00DF295B"/>
    <w:rsid w:val="00ED24BC"/>
    <w:rsid w:val="00EE4E61"/>
    <w:rsid w:val="00F07325"/>
    <w:rsid w:val="00FD79E3"/>
    <w:rsid w:val="00FF5A86"/>
    <w:rsid w:val="094C043B"/>
    <w:rsid w:val="19E81624"/>
    <w:rsid w:val="235105E1"/>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A918B2"/>
  <w15:docId w15:val="{A96AF8F3-E267-44B1-ACD5-FDC38724B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I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bidi="ar-SA"/>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widowControl/>
      <w:autoSpaceDN/>
      <w:spacing w:before="100" w:beforeAutospacing="1" w:after="100" w:afterAutospacing="1"/>
    </w:pPr>
    <w:rPr>
      <w:sz w:val="24"/>
      <w:szCs w:val="24"/>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BodyAA">
    <w:name w:val="Body A A"/>
    <w:basedOn w:val="Normal"/>
    <w:qFormat/>
    <w:pPr>
      <w:widowControl/>
      <w:shd w:val="clear" w:color="auto" w:fill="FFFFFF"/>
      <w:autoSpaceDE/>
      <w:autoSpaceDN/>
    </w:pPr>
    <w:rPr>
      <w:rFonts w:eastAsia="Arial Unicode MS" w:cs="Arial Unicode MS"/>
      <w:color w:val="000000"/>
      <w:u w:color="000000"/>
    </w:rPr>
  </w:style>
  <w:style w:type="paragraph" w:styleId="NoSpacing">
    <w:name w:val="No Spacing"/>
    <w:basedOn w:val="Normal"/>
    <w:uiPriority w:val="99"/>
    <w:qFormat/>
    <w:pPr>
      <w:widowControl/>
      <w:autoSpaceDE/>
      <w:autoSpaceDN/>
    </w:pPr>
    <w:rPr>
      <w:rFonts w:ascii="Calibri" w:hAnsi="Calibri" w:cs="Calibri"/>
    </w:rPr>
  </w:style>
  <w:style w:type="paragraph" w:customStyle="1" w:styleId="BodyA">
    <w:name w:val="Body A"/>
    <w:basedOn w:val="Normal"/>
    <w:pPr>
      <w:widowControl/>
      <w:autoSpaceDE/>
      <w:autoSpaceDN/>
      <w:spacing w:before="100" w:beforeAutospacing="1" w:after="160" w:line="256" w:lineRule="auto"/>
    </w:pPr>
    <w:rPr>
      <w:rFonts w:ascii="Calibri" w:eastAsia="Arial Unicode MS" w:hAnsi="Calibri" w:cs="Arial Unicode MS"/>
      <w:color w:val="000000"/>
      <w:u w:color="000000"/>
    </w:rPr>
  </w:style>
  <w:style w:type="paragraph" w:customStyle="1" w:styleId="TableParagraph">
    <w:name w:val="Table Paragraph"/>
    <w:basedOn w:val="Normal"/>
  </w:style>
  <w:style w:type="character" w:customStyle="1" w:styleId="15">
    <w:name w:val="15"/>
    <w:basedOn w:val="DefaultParagraphFont"/>
    <w:rPr>
      <w:rFonts w:ascii="Calibri" w:hAnsi="Calibri" w:cs="Calibri" w:hint="default"/>
    </w:rPr>
  </w:style>
  <w:style w:type="character" w:customStyle="1" w:styleId="16">
    <w:name w:val="16"/>
    <w:basedOn w:val="DefaultParagraphFont"/>
    <w:rPr>
      <w:rFonts w:ascii="Calibri" w:hAnsi="Calibri" w:cs="Calibri" w:hint="default"/>
      <w:color w:val="0000FF"/>
      <w:u w:val="single"/>
    </w:rPr>
  </w:style>
  <w:style w:type="paragraph" w:styleId="Revision">
    <w:name w:val="Revision"/>
    <w:hidden/>
    <w:uiPriority w:val="99"/>
    <w:unhideWhenUsed/>
    <w:rsid w:val="00971149"/>
    <w:rPr>
      <w:rFonts w:ascii="Times New Roman" w:eastAsia="Times New Roman" w:hAnsi="Times New Roman" w:cs="Times New Roman"/>
      <w:sz w:val="22"/>
      <w:szCs w:val="22"/>
      <w:lang w:bidi="ar-SA"/>
    </w:rPr>
  </w:style>
  <w:style w:type="character" w:styleId="Emphasis">
    <w:name w:val="Emphasis"/>
    <w:basedOn w:val="DefaultParagraphFont"/>
    <w:uiPriority w:val="20"/>
    <w:qFormat/>
    <w:rsid w:val="00490C50"/>
    <w:rPr>
      <w:i/>
      <w:iCs/>
    </w:rPr>
  </w:style>
  <w:style w:type="character" w:styleId="UnresolvedMention">
    <w:name w:val="Unresolved Mention"/>
    <w:basedOn w:val="DefaultParagraphFont"/>
    <w:uiPriority w:val="99"/>
    <w:semiHidden/>
    <w:unhideWhenUsed/>
    <w:rsid w:val="00490C50"/>
    <w:rPr>
      <w:color w:val="605E5C"/>
      <w:shd w:val="clear" w:color="auto" w:fill="E1DFDD"/>
    </w:rPr>
  </w:style>
  <w:style w:type="paragraph" w:customStyle="1" w:styleId="AcknHead">
    <w:name w:val="Ackn Head"/>
    <w:basedOn w:val="Normal"/>
    <w:rsid w:val="007D3D15"/>
    <w:pPr>
      <w:keepNext/>
      <w:widowControl/>
      <w:autoSpaceDE/>
      <w:autoSpaceDN/>
      <w:spacing w:after="240"/>
    </w:pPr>
    <w:rPr>
      <w:rFonts w:ascii="Helvetica" w:hAnsi="Helvetica"/>
      <w:b/>
      <w:caps/>
      <w:szCs w:val="20"/>
      <w:lang w:val="en-US" w:eastAsia="en-US"/>
    </w:rPr>
  </w:style>
  <w:style w:type="paragraph" w:customStyle="1" w:styleId="ReferHead">
    <w:name w:val="Refer Head"/>
    <w:basedOn w:val="Normal"/>
    <w:rsid w:val="00633453"/>
    <w:pPr>
      <w:keepNext/>
      <w:widowControl/>
      <w:autoSpaceDE/>
      <w:autoSpaceDN/>
      <w:spacing w:after="240"/>
    </w:pPr>
    <w:rPr>
      <w:rFonts w:ascii="Helvetica" w:hAnsi="Helvetica"/>
      <w:b/>
      <w:caps/>
      <w:szCs w:val="20"/>
      <w:lang w:val="en-US" w:eastAsia="en-US"/>
    </w:rPr>
  </w:style>
  <w:style w:type="paragraph" w:styleId="Header">
    <w:name w:val="header"/>
    <w:basedOn w:val="Normal"/>
    <w:link w:val="HeaderChar"/>
    <w:uiPriority w:val="99"/>
    <w:unhideWhenUsed/>
    <w:rsid w:val="00DF295B"/>
    <w:pPr>
      <w:tabs>
        <w:tab w:val="center" w:pos="4680"/>
        <w:tab w:val="right" w:pos="9360"/>
      </w:tabs>
    </w:pPr>
  </w:style>
  <w:style w:type="character" w:customStyle="1" w:styleId="HeaderChar">
    <w:name w:val="Header Char"/>
    <w:basedOn w:val="DefaultParagraphFont"/>
    <w:link w:val="Header"/>
    <w:uiPriority w:val="99"/>
    <w:rsid w:val="00DF295B"/>
    <w:rPr>
      <w:rFonts w:ascii="Times New Roman" w:eastAsia="Times New Roman" w:hAnsi="Times New Roman" w:cs="Times New Roman"/>
      <w:sz w:val="22"/>
      <w:szCs w:val="22"/>
      <w:lang w:bidi="ar-SA"/>
    </w:rPr>
  </w:style>
  <w:style w:type="paragraph" w:styleId="Footer">
    <w:name w:val="footer"/>
    <w:basedOn w:val="Normal"/>
    <w:link w:val="FooterChar"/>
    <w:uiPriority w:val="99"/>
    <w:unhideWhenUsed/>
    <w:rsid w:val="00DF295B"/>
    <w:pPr>
      <w:tabs>
        <w:tab w:val="center" w:pos="4680"/>
        <w:tab w:val="right" w:pos="9360"/>
      </w:tabs>
    </w:pPr>
  </w:style>
  <w:style w:type="character" w:customStyle="1" w:styleId="FooterChar">
    <w:name w:val="Footer Char"/>
    <w:basedOn w:val="DefaultParagraphFont"/>
    <w:link w:val="Footer"/>
    <w:uiPriority w:val="99"/>
    <w:rsid w:val="00DF295B"/>
    <w:rPr>
      <w:rFonts w:ascii="Times New Roman" w:eastAsia="Times New Roman" w:hAnsi="Times New Roman" w:cs="Times New Roman"/>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6601">
      <w:bodyDiv w:val="1"/>
      <w:marLeft w:val="0"/>
      <w:marRight w:val="0"/>
      <w:marTop w:val="0"/>
      <w:marBottom w:val="0"/>
      <w:divBdr>
        <w:top w:val="none" w:sz="0" w:space="0" w:color="auto"/>
        <w:left w:val="none" w:sz="0" w:space="0" w:color="auto"/>
        <w:bottom w:val="none" w:sz="0" w:space="0" w:color="auto"/>
        <w:right w:val="none" w:sz="0" w:space="0" w:color="auto"/>
      </w:divBdr>
    </w:div>
    <w:div w:id="288443212">
      <w:bodyDiv w:val="1"/>
      <w:marLeft w:val="0"/>
      <w:marRight w:val="0"/>
      <w:marTop w:val="0"/>
      <w:marBottom w:val="0"/>
      <w:divBdr>
        <w:top w:val="none" w:sz="0" w:space="0" w:color="auto"/>
        <w:left w:val="none" w:sz="0" w:space="0" w:color="auto"/>
        <w:bottom w:val="none" w:sz="0" w:space="0" w:color="auto"/>
        <w:right w:val="none" w:sz="0" w:space="0" w:color="auto"/>
      </w:divBdr>
    </w:div>
    <w:div w:id="573050446">
      <w:bodyDiv w:val="1"/>
      <w:marLeft w:val="0"/>
      <w:marRight w:val="0"/>
      <w:marTop w:val="0"/>
      <w:marBottom w:val="0"/>
      <w:divBdr>
        <w:top w:val="none" w:sz="0" w:space="0" w:color="auto"/>
        <w:left w:val="none" w:sz="0" w:space="0" w:color="auto"/>
        <w:bottom w:val="none" w:sz="0" w:space="0" w:color="auto"/>
        <w:right w:val="none" w:sz="0" w:space="0" w:color="auto"/>
      </w:divBdr>
    </w:div>
    <w:div w:id="688026872">
      <w:bodyDiv w:val="1"/>
      <w:marLeft w:val="0"/>
      <w:marRight w:val="0"/>
      <w:marTop w:val="0"/>
      <w:marBottom w:val="0"/>
      <w:divBdr>
        <w:top w:val="none" w:sz="0" w:space="0" w:color="auto"/>
        <w:left w:val="none" w:sz="0" w:space="0" w:color="auto"/>
        <w:bottom w:val="none" w:sz="0" w:space="0" w:color="auto"/>
        <w:right w:val="none" w:sz="0" w:space="0" w:color="auto"/>
      </w:divBdr>
    </w:div>
    <w:div w:id="1114179935">
      <w:bodyDiv w:val="1"/>
      <w:marLeft w:val="0"/>
      <w:marRight w:val="0"/>
      <w:marTop w:val="0"/>
      <w:marBottom w:val="0"/>
      <w:divBdr>
        <w:top w:val="none" w:sz="0" w:space="0" w:color="auto"/>
        <w:left w:val="none" w:sz="0" w:space="0" w:color="auto"/>
        <w:bottom w:val="none" w:sz="0" w:space="0" w:color="auto"/>
        <w:right w:val="none" w:sz="0" w:space="0" w:color="auto"/>
      </w:divBdr>
    </w:div>
    <w:div w:id="1356955157">
      <w:bodyDiv w:val="1"/>
      <w:marLeft w:val="0"/>
      <w:marRight w:val="0"/>
      <w:marTop w:val="0"/>
      <w:marBottom w:val="0"/>
      <w:divBdr>
        <w:top w:val="none" w:sz="0" w:space="0" w:color="auto"/>
        <w:left w:val="none" w:sz="0" w:space="0" w:color="auto"/>
        <w:bottom w:val="none" w:sz="0" w:space="0" w:color="auto"/>
        <w:right w:val="none" w:sz="0" w:space="0" w:color="auto"/>
      </w:divBdr>
    </w:div>
    <w:div w:id="1517618993">
      <w:bodyDiv w:val="1"/>
      <w:marLeft w:val="0"/>
      <w:marRight w:val="0"/>
      <w:marTop w:val="0"/>
      <w:marBottom w:val="0"/>
      <w:divBdr>
        <w:top w:val="none" w:sz="0" w:space="0" w:color="auto"/>
        <w:left w:val="none" w:sz="0" w:space="0" w:color="auto"/>
        <w:bottom w:val="none" w:sz="0" w:space="0" w:color="auto"/>
        <w:right w:val="none" w:sz="0" w:space="0" w:color="auto"/>
      </w:divBdr>
    </w:div>
    <w:div w:id="2077124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niti.gov.in/sites/default/files/2024-08/Pathways_and_Strategy_for_Accelerating_Growth_in_Edible_Oil_towards_Goal_of_Atmanirbharta_August%2028_Final_compressed.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ands.dacnet.nic.in"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drmr.res.in/director_desk.php" TargetMode="Externa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5</Pages>
  <Words>2220</Words>
  <Characters>12654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Sanjay Jambhulkar</dc:creator>
  <cp:lastModifiedBy>SDI 1084</cp:lastModifiedBy>
  <cp:revision>10</cp:revision>
  <cp:lastPrinted>2025-06-02T09:45:00Z</cp:lastPrinted>
  <dcterms:created xsi:type="dcterms:W3CDTF">2025-05-03T16:09:00Z</dcterms:created>
  <dcterms:modified xsi:type="dcterms:W3CDTF">2025-06-03T08:01:00Z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3c55f799-cd34-4d34-b7d6-994b5acfd229</vt:lpwstr>
  </property>
  <property fmtid="{D5CDD505-2E9C-101B-9397-08002B2CF9AE}" pid="3" name="KSOProductBuildVer">
    <vt:lpwstr>1033-12.2.0.21179</vt:lpwstr>
  </property>
  <property fmtid="{D5CDD505-2E9C-101B-9397-08002B2CF9AE}" pid="4" name="ICV">
    <vt:lpwstr>2F3365D8B51F42D192E6967A9504E789_12</vt:lpwstr>
  </property>
</Properties>
</file>