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87D7F" w14:textId="77777777" w:rsidR="00E60512" w:rsidRPr="00E60512" w:rsidRDefault="00E60512" w:rsidP="00E60512">
      <w:pPr>
        <w:spacing w:line="360" w:lineRule="auto"/>
        <w:jc w:val="center"/>
        <w:rPr>
          <w:rFonts w:ascii="Times New Roman" w:hAnsi="Times New Roman" w:cs="Times New Roman"/>
          <w:b/>
          <w:bCs/>
          <w:i/>
          <w:iCs/>
          <w:sz w:val="24"/>
          <w:szCs w:val="24"/>
          <w:u w:val="single"/>
          <w:lang w:val="en-US"/>
        </w:rPr>
      </w:pPr>
      <w:r w:rsidRPr="00E60512">
        <w:rPr>
          <w:rFonts w:ascii="Times New Roman" w:hAnsi="Times New Roman" w:cs="Times New Roman"/>
          <w:b/>
          <w:bCs/>
          <w:i/>
          <w:iCs/>
          <w:sz w:val="24"/>
          <w:szCs w:val="24"/>
          <w:u w:val="single"/>
          <w:lang w:val="en-US"/>
        </w:rPr>
        <w:t>Review Article</w:t>
      </w:r>
    </w:p>
    <w:p w14:paraId="7AFF7089" w14:textId="66980C4E" w:rsidR="002106D4" w:rsidRDefault="003A16ED" w:rsidP="004E6156">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ENHANCING CANCER TREATMENT: INTEGRATING PHARMACOMETRICS AND PERSONALIZED MEDICINE IN ONCOLOGY</w:t>
      </w:r>
    </w:p>
    <w:p w14:paraId="792E600B" w14:textId="77777777" w:rsidR="006B465E" w:rsidRDefault="006B465E" w:rsidP="006B465E">
      <w:pPr>
        <w:spacing w:line="360" w:lineRule="auto"/>
        <w:rPr>
          <w:rFonts w:ascii="Times New Roman" w:hAnsi="Times New Roman" w:cs="Times New Roman"/>
          <w:sz w:val="24"/>
          <w:szCs w:val="24"/>
        </w:rPr>
      </w:pPr>
    </w:p>
    <w:p w14:paraId="3A5B1C1E" w14:textId="7815D8E2" w:rsidR="006B465E" w:rsidRDefault="00B752B7" w:rsidP="006B465E">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ABSTRACT</w:t>
      </w:r>
    </w:p>
    <w:p w14:paraId="28911A43" w14:textId="098D9E5C" w:rsidR="009F796C" w:rsidRPr="004E6156" w:rsidRDefault="00B10A75" w:rsidP="006B465E">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Cancer remains a major global contributor to mortality, with 19.3 million new diagnoses and 10 million fatalities reported in 2020. </w:t>
      </w:r>
      <w:r w:rsidR="009F796C" w:rsidRPr="004E6156">
        <w:rPr>
          <w:rFonts w:ascii="Times New Roman" w:hAnsi="Times New Roman" w:cs="Times New Roman"/>
          <w:sz w:val="24"/>
          <w:szCs w:val="24"/>
        </w:rPr>
        <w:t xml:space="preserve">Despite significant advancements in treatment, improving patient outcomes remains a major challenge. Recently, there has been increasing interest in combining pharmacometrics with personalized medicine to enhance cancer therapies and improve patient care. Pharmacometrics aids in developing precise dosing regimens, while personalized medicine uses genetic and biomarker data to identify the most effective treatments for individual patients. The integration of these approaches shows promise in optimizing cancer treatment. This review discusses the synergy between </w:t>
      </w:r>
      <w:proofErr w:type="spellStart"/>
      <w:r w:rsidR="009F796C" w:rsidRPr="004E6156">
        <w:rPr>
          <w:rFonts w:ascii="Times New Roman" w:hAnsi="Times New Roman" w:cs="Times New Roman"/>
          <w:sz w:val="24"/>
          <w:szCs w:val="24"/>
        </w:rPr>
        <w:t>pharmacometric</w:t>
      </w:r>
      <w:proofErr w:type="spellEnd"/>
      <w:r w:rsidR="009F796C" w:rsidRPr="004E6156">
        <w:rPr>
          <w:rFonts w:ascii="Times New Roman" w:hAnsi="Times New Roman" w:cs="Times New Roman"/>
          <w:sz w:val="24"/>
          <w:szCs w:val="24"/>
        </w:rPr>
        <w:t xml:space="preserve"> </w:t>
      </w:r>
      <w:proofErr w:type="spellStart"/>
      <w:r w:rsidR="009F796C" w:rsidRPr="004E6156">
        <w:rPr>
          <w:rFonts w:ascii="Times New Roman" w:hAnsi="Times New Roman" w:cs="Times New Roman"/>
          <w:sz w:val="24"/>
          <w:szCs w:val="24"/>
        </w:rPr>
        <w:t>modeling</w:t>
      </w:r>
      <w:proofErr w:type="spellEnd"/>
      <w:r w:rsidR="009F796C" w:rsidRPr="004E6156">
        <w:rPr>
          <w:rFonts w:ascii="Times New Roman" w:hAnsi="Times New Roman" w:cs="Times New Roman"/>
          <w:sz w:val="24"/>
          <w:szCs w:val="24"/>
        </w:rPr>
        <w:t xml:space="preserve">—focused on understanding drug </w:t>
      </w:r>
      <w:proofErr w:type="spellStart"/>
      <w:r w:rsidR="009F796C" w:rsidRPr="004E6156">
        <w:rPr>
          <w:rFonts w:ascii="Times New Roman" w:hAnsi="Times New Roman" w:cs="Times New Roman"/>
          <w:sz w:val="24"/>
          <w:szCs w:val="24"/>
        </w:rPr>
        <w:t>behavior</w:t>
      </w:r>
      <w:proofErr w:type="spellEnd"/>
      <w:r w:rsidR="009F796C" w:rsidRPr="004E6156">
        <w:rPr>
          <w:rFonts w:ascii="Times New Roman" w:hAnsi="Times New Roman" w:cs="Times New Roman"/>
          <w:sz w:val="24"/>
          <w:szCs w:val="24"/>
        </w:rPr>
        <w:t xml:space="preserve"> and patient response—and personalized medicine, which </w:t>
      </w:r>
      <w:proofErr w:type="gramStart"/>
      <w:r w:rsidR="009F796C" w:rsidRPr="004E6156">
        <w:rPr>
          <w:rFonts w:ascii="Times New Roman" w:hAnsi="Times New Roman" w:cs="Times New Roman"/>
          <w:sz w:val="24"/>
          <w:szCs w:val="24"/>
        </w:rPr>
        <w:t>tailors</w:t>
      </w:r>
      <w:proofErr w:type="gramEnd"/>
      <w:r w:rsidR="009F796C" w:rsidRPr="004E6156">
        <w:rPr>
          <w:rFonts w:ascii="Times New Roman" w:hAnsi="Times New Roman" w:cs="Times New Roman"/>
          <w:sz w:val="24"/>
          <w:szCs w:val="24"/>
        </w:rPr>
        <w:t xml:space="preserve"> treatment to an individual’s genetic, environmental, and lifestyle factors. Combining these strategies can improve treatment outcomes, minimize side effects, and enhance patient stratification, ensuring that therapies are better suited to each patient’s unique characteristics.</w:t>
      </w:r>
      <w:r w:rsidR="00BD3B29" w:rsidRPr="004E6156">
        <w:rPr>
          <w:rFonts w:ascii="Times New Roman" w:hAnsi="Times New Roman" w:cs="Times New Roman"/>
          <w:sz w:val="24"/>
          <w:szCs w:val="24"/>
        </w:rPr>
        <w:t xml:space="preserve"> The integration of computational </w:t>
      </w:r>
      <w:proofErr w:type="spellStart"/>
      <w:r w:rsidR="00BD3B29" w:rsidRPr="004E6156">
        <w:rPr>
          <w:rFonts w:ascii="Times New Roman" w:hAnsi="Times New Roman" w:cs="Times New Roman"/>
          <w:sz w:val="24"/>
          <w:szCs w:val="24"/>
        </w:rPr>
        <w:t>modeling</w:t>
      </w:r>
      <w:proofErr w:type="spellEnd"/>
      <w:r w:rsidR="00BD3B29" w:rsidRPr="004E6156">
        <w:rPr>
          <w:rFonts w:ascii="Times New Roman" w:hAnsi="Times New Roman" w:cs="Times New Roman"/>
          <w:sz w:val="24"/>
          <w:szCs w:val="24"/>
        </w:rPr>
        <w:t xml:space="preserve"> and multi-omics data in oncology is revolutionizing cancer treatment. With the rise of high-throughput technologies, oncologists can access a wide array of data, including genomic, transcriptomic, and clinical information. By incorporating these diverse data types, computational models provide a deeper understanding of cancer biology and patient-specific responses to treatment. Key methodologies such as mechanistic </w:t>
      </w:r>
      <w:proofErr w:type="spellStart"/>
      <w:r w:rsidR="00BD3B29" w:rsidRPr="004E6156">
        <w:rPr>
          <w:rFonts w:ascii="Times New Roman" w:hAnsi="Times New Roman" w:cs="Times New Roman"/>
          <w:sz w:val="24"/>
          <w:szCs w:val="24"/>
        </w:rPr>
        <w:t>modeling</w:t>
      </w:r>
      <w:proofErr w:type="spellEnd"/>
      <w:r w:rsidR="00BD3B29" w:rsidRPr="004E6156">
        <w:rPr>
          <w:rFonts w:ascii="Times New Roman" w:hAnsi="Times New Roman" w:cs="Times New Roman"/>
          <w:sz w:val="24"/>
          <w:szCs w:val="24"/>
        </w:rPr>
        <w:t>, machine learning algorithms, systems biology, and population pharmacokinetics (</w:t>
      </w:r>
      <w:proofErr w:type="spellStart"/>
      <w:r w:rsidR="00BD3B29" w:rsidRPr="004E6156">
        <w:rPr>
          <w:rFonts w:ascii="Times New Roman" w:hAnsi="Times New Roman" w:cs="Times New Roman"/>
          <w:sz w:val="24"/>
          <w:szCs w:val="24"/>
        </w:rPr>
        <w:t>PopPK</w:t>
      </w:r>
      <w:proofErr w:type="spellEnd"/>
      <w:r w:rsidR="00BD3B29" w:rsidRPr="004E6156">
        <w:rPr>
          <w:rFonts w:ascii="Times New Roman" w:hAnsi="Times New Roman" w:cs="Times New Roman"/>
          <w:sz w:val="24"/>
          <w:szCs w:val="24"/>
        </w:rPr>
        <w:t>) models are increasingly being used to predict cancer dynamics and optimize drug dosing, offering clinicians tailored treatment plans.</w:t>
      </w:r>
      <w:r w:rsidR="00112125" w:rsidRPr="004E6156">
        <w:rPr>
          <w:rFonts w:ascii="Times New Roman" w:hAnsi="Times New Roman" w:cs="Times New Roman"/>
          <w:b/>
          <w:bCs/>
          <w:sz w:val="24"/>
          <w:szCs w:val="24"/>
        </w:rPr>
        <w:t xml:space="preserve"> </w:t>
      </w:r>
      <w:r w:rsidR="00BD3B29" w:rsidRPr="004E6156">
        <w:rPr>
          <w:rFonts w:ascii="Times New Roman" w:hAnsi="Times New Roman" w:cs="Times New Roman"/>
          <w:sz w:val="24"/>
          <w:szCs w:val="24"/>
        </w:rPr>
        <w:t>This review highlights how integrating pharmacometrics and personalized medicine can significantly improve cancer treatment effectiveness and reduces treatment-related toxicity.</w:t>
      </w:r>
    </w:p>
    <w:p w14:paraId="5F4C22E9" w14:textId="39F01FD7" w:rsidR="00BD3B29" w:rsidRPr="004E6156" w:rsidRDefault="00355769" w:rsidP="006B465E">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Key words:</w:t>
      </w:r>
      <w:r w:rsidR="00093028" w:rsidRPr="004E6156">
        <w:rPr>
          <w:rFonts w:ascii="Times New Roman" w:hAnsi="Times New Roman" w:cs="Times New Roman"/>
          <w:sz w:val="24"/>
          <w:szCs w:val="24"/>
        </w:rPr>
        <w:t xml:space="preserve"> Pharmacometrics, Personalized medicine, Cancer, </w:t>
      </w:r>
      <w:r w:rsidR="00010DD5" w:rsidRPr="004E6156">
        <w:rPr>
          <w:rFonts w:ascii="Times New Roman" w:hAnsi="Times New Roman" w:cs="Times New Roman"/>
          <w:sz w:val="24"/>
          <w:szCs w:val="24"/>
        </w:rPr>
        <w:t>C</w:t>
      </w:r>
      <w:r w:rsidR="00093028" w:rsidRPr="004E6156">
        <w:rPr>
          <w:rFonts w:ascii="Times New Roman" w:hAnsi="Times New Roman" w:cs="Times New Roman"/>
          <w:sz w:val="24"/>
          <w:szCs w:val="24"/>
        </w:rPr>
        <w:t>omputational models</w:t>
      </w:r>
      <w:r w:rsidR="004E5B6C" w:rsidRPr="004E6156">
        <w:rPr>
          <w:rFonts w:ascii="Times New Roman" w:hAnsi="Times New Roman" w:cs="Times New Roman"/>
          <w:sz w:val="24"/>
          <w:szCs w:val="24"/>
        </w:rPr>
        <w:t xml:space="preserve">, </w:t>
      </w:r>
      <w:r w:rsidR="00010DD5" w:rsidRPr="004E6156">
        <w:rPr>
          <w:rFonts w:ascii="Times New Roman" w:hAnsi="Times New Roman" w:cs="Times New Roman"/>
          <w:sz w:val="24"/>
          <w:szCs w:val="24"/>
        </w:rPr>
        <w:t>Oncology, P</w:t>
      </w:r>
      <w:r w:rsidR="004E5B6C" w:rsidRPr="004E6156">
        <w:rPr>
          <w:rFonts w:ascii="Times New Roman" w:hAnsi="Times New Roman" w:cs="Times New Roman"/>
          <w:sz w:val="24"/>
          <w:szCs w:val="24"/>
        </w:rPr>
        <w:t>opulation pharmacokinetics (</w:t>
      </w:r>
      <w:proofErr w:type="spellStart"/>
      <w:r w:rsidR="004E5B6C" w:rsidRPr="004E6156">
        <w:rPr>
          <w:rFonts w:ascii="Times New Roman" w:hAnsi="Times New Roman" w:cs="Times New Roman"/>
          <w:sz w:val="24"/>
          <w:szCs w:val="24"/>
        </w:rPr>
        <w:t>PopPK</w:t>
      </w:r>
      <w:proofErr w:type="spellEnd"/>
      <w:r w:rsidR="004E5B6C" w:rsidRPr="004E6156">
        <w:rPr>
          <w:rFonts w:ascii="Times New Roman" w:hAnsi="Times New Roman" w:cs="Times New Roman"/>
          <w:sz w:val="24"/>
          <w:szCs w:val="24"/>
        </w:rPr>
        <w:t xml:space="preserve">) models, </w:t>
      </w:r>
      <w:r w:rsidR="00B60A41" w:rsidRPr="004E6156">
        <w:rPr>
          <w:rFonts w:ascii="Times New Roman" w:hAnsi="Times New Roman" w:cs="Times New Roman"/>
          <w:sz w:val="24"/>
          <w:szCs w:val="24"/>
        </w:rPr>
        <w:t>Precision Oncology, Biomarkers, Systems Biology.</w:t>
      </w:r>
    </w:p>
    <w:p w14:paraId="016D2BA7" w14:textId="77777777" w:rsidR="003A16ED" w:rsidRDefault="003A16ED" w:rsidP="004E6156">
      <w:pPr>
        <w:spacing w:line="360" w:lineRule="auto"/>
        <w:jc w:val="both"/>
        <w:rPr>
          <w:rFonts w:ascii="Times New Roman" w:hAnsi="Times New Roman" w:cs="Times New Roman"/>
          <w:b/>
          <w:bCs/>
          <w:sz w:val="24"/>
          <w:szCs w:val="24"/>
        </w:rPr>
      </w:pPr>
    </w:p>
    <w:p w14:paraId="52A2139F" w14:textId="77777777" w:rsidR="00CA14DD" w:rsidRDefault="00C01566"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I</w:t>
      </w:r>
      <w:r w:rsidR="000C143F" w:rsidRPr="004E6156">
        <w:rPr>
          <w:rFonts w:ascii="Times New Roman" w:hAnsi="Times New Roman" w:cs="Times New Roman"/>
          <w:b/>
          <w:bCs/>
          <w:sz w:val="24"/>
          <w:szCs w:val="24"/>
        </w:rPr>
        <w:t xml:space="preserve">NTRODUCTION </w:t>
      </w:r>
    </w:p>
    <w:p w14:paraId="7D406A5D" w14:textId="1E0F7902" w:rsidR="000C143F" w:rsidRPr="004E6156" w:rsidRDefault="000C143F"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TO THE PHARMACOMETRICS AND PERSONALIZED MEDICINE:</w:t>
      </w:r>
    </w:p>
    <w:p w14:paraId="2DFE72BD" w14:textId="4A746AC8" w:rsidR="009F796C" w:rsidRPr="004E6156" w:rsidRDefault="00C47960"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Pharmacometrics and personalized medicine are revolutionizing</w:t>
      </w:r>
      <w:r w:rsidR="00646848" w:rsidRPr="004E6156">
        <w:rPr>
          <w:rFonts w:ascii="Times New Roman" w:hAnsi="Times New Roman" w:cs="Times New Roman"/>
          <w:sz w:val="24"/>
          <w:szCs w:val="24"/>
        </w:rPr>
        <w:t xml:space="preserve"> </w:t>
      </w:r>
      <w:r w:rsidR="00B70F29" w:rsidRPr="004E6156">
        <w:rPr>
          <w:rFonts w:ascii="Times New Roman" w:hAnsi="Times New Roman" w:cs="Times New Roman"/>
          <w:sz w:val="24"/>
          <w:szCs w:val="24"/>
        </w:rPr>
        <w:t xml:space="preserve">healthcare </w:t>
      </w:r>
      <w:r w:rsidRPr="004E6156">
        <w:rPr>
          <w:rFonts w:ascii="Times New Roman" w:hAnsi="Times New Roman" w:cs="Times New Roman"/>
          <w:sz w:val="24"/>
          <w:szCs w:val="24"/>
        </w:rPr>
        <w:t xml:space="preserve">by providing a more precise and </w:t>
      </w:r>
      <w:r w:rsidR="00B70F29" w:rsidRPr="004E6156">
        <w:rPr>
          <w:rFonts w:ascii="Times New Roman" w:hAnsi="Times New Roman" w:cs="Times New Roman"/>
          <w:sz w:val="24"/>
          <w:szCs w:val="24"/>
        </w:rPr>
        <w:t>practical</w:t>
      </w:r>
      <w:r w:rsidRPr="004E6156">
        <w:rPr>
          <w:rFonts w:ascii="Times New Roman" w:hAnsi="Times New Roman" w:cs="Times New Roman"/>
          <w:sz w:val="24"/>
          <w:szCs w:val="24"/>
        </w:rPr>
        <w:t xml:space="preserve"> approach to drug treatment. Pharmacometrics, the science of quantitative drug </w:t>
      </w:r>
      <w:r w:rsidR="00646848" w:rsidRPr="004E6156">
        <w:rPr>
          <w:rFonts w:ascii="Times New Roman" w:hAnsi="Times New Roman" w:cs="Times New Roman"/>
          <w:sz w:val="24"/>
          <w:szCs w:val="24"/>
        </w:rPr>
        <w:t>modelling</w:t>
      </w:r>
      <w:r w:rsidRPr="004E6156">
        <w:rPr>
          <w:rFonts w:ascii="Times New Roman" w:hAnsi="Times New Roman" w:cs="Times New Roman"/>
          <w:sz w:val="24"/>
          <w:szCs w:val="24"/>
        </w:rPr>
        <w:t>, enables the optimization of drug dosing and treatment regimens.</w:t>
      </w:r>
      <w:r w:rsidR="00646848" w:rsidRPr="004E6156">
        <w:rPr>
          <w:rFonts w:ascii="Times New Roman" w:hAnsi="Times New Roman" w:cs="Times New Roman"/>
          <w:sz w:val="24"/>
          <w:szCs w:val="24"/>
        </w:rPr>
        <w:t xml:space="preserve">  It combines mathematical modelling, statistics, and computer simulations to understand and predict the pharmacokinetics and pharmacodynamics of drugs in individuals. </w:t>
      </w:r>
      <w:r w:rsidR="00B70F29" w:rsidRPr="004E6156">
        <w:rPr>
          <w:rFonts w:ascii="Times New Roman" w:hAnsi="Times New Roman" w:cs="Times New Roman"/>
          <w:sz w:val="24"/>
          <w:szCs w:val="24"/>
        </w:rPr>
        <w:t xml:space="preserve">On the other hand, personalised medicine </w:t>
      </w:r>
      <w:r w:rsidRPr="004E6156">
        <w:rPr>
          <w:rFonts w:ascii="Times New Roman" w:hAnsi="Times New Roman" w:cs="Times New Roman"/>
          <w:sz w:val="24"/>
          <w:szCs w:val="24"/>
        </w:rPr>
        <w:t xml:space="preserve">involves tailoring treatment to individual patients based on their unique genetic, environmental, and lifestyle factors. </w:t>
      </w:r>
      <w:r w:rsidR="00646848" w:rsidRPr="004E6156">
        <w:rPr>
          <w:rFonts w:ascii="Times New Roman" w:hAnsi="Times New Roman" w:cs="Times New Roman"/>
          <w:sz w:val="24"/>
          <w:szCs w:val="24"/>
        </w:rPr>
        <w:t>By incorporating pharmacometrics into personalized medicine</w:t>
      </w:r>
      <w:r w:rsidR="0089604D" w:rsidRPr="004E6156">
        <w:rPr>
          <w:rFonts w:ascii="Times New Roman" w:hAnsi="Times New Roman" w:cs="Times New Roman"/>
          <w:sz w:val="24"/>
          <w:szCs w:val="24"/>
        </w:rPr>
        <w:t>,</w:t>
      </w:r>
      <w:r w:rsidR="00850A9B" w:rsidRPr="004E6156">
        <w:rPr>
          <w:rFonts w:ascii="Times New Roman" w:hAnsi="Times New Roman" w:cs="Times New Roman"/>
          <w:sz w:val="24"/>
          <w:szCs w:val="24"/>
        </w:rPr>
        <w:t xml:space="preserve"> we can adapt the drug therapy to each individual's unique characteristics, maximizing the efficacy and minimizing the risks of treatment, leading to better patient outcomes and reduced adverse reactions.</w:t>
      </w:r>
      <w:r w:rsidR="007549BC" w:rsidRPr="004E6156">
        <w:rPr>
          <w:rFonts w:ascii="Times New Roman" w:hAnsi="Times New Roman" w:cs="Times New Roman"/>
          <w:b/>
          <w:bCs/>
          <w:sz w:val="24"/>
          <w:szCs w:val="24"/>
        </w:rPr>
        <w:t xml:space="preserve"> </w:t>
      </w:r>
      <w:r w:rsidR="00D65BB1" w:rsidRPr="004E6156">
        <w:rPr>
          <w:rFonts w:ascii="Times New Roman" w:hAnsi="Times New Roman" w:cs="Times New Roman"/>
          <w:sz w:val="24"/>
          <w:szCs w:val="24"/>
        </w:rPr>
        <w:t>Oncology is a complex and dynamic field</w:t>
      </w:r>
      <w:r w:rsidR="0089604D" w:rsidRPr="004E6156">
        <w:rPr>
          <w:rFonts w:ascii="Times New Roman" w:hAnsi="Times New Roman" w:cs="Times New Roman"/>
          <w:sz w:val="24"/>
          <w:szCs w:val="24"/>
        </w:rPr>
        <w:t xml:space="preserve"> in which</w:t>
      </w:r>
      <w:r w:rsidR="00D65BB1" w:rsidRPr="004E6156">
        <w:rPr>
          <w:rFonts w:ascii="Times New Roman" w:hAnsi="Times New Roman" w:cs="Times New Roman"/>
          <w:sz w:val="24"/>
          <w:szCs w:val="24"/>
        </w:rPr>
        <w:t xml:space="preserve"> effective treatment strategies are crucial for improving patient outcomes. Pharmacometrics, the science of quantitative drug modelling, has emerged as a vital tool in optimizing cancer therapy. By leveraging advanced statistical and computational methods, pharmacometrics enables the development of personalized treatment plans, predicts drug efficacy and toxicity, and streamlines drug development processes.</w:t>
      </w:r>
    </w:p>
    <w:p w14:paraId="3FE9BF7F" w14:textId="00AAA812" w:rsidR="007B2FAA" w:rsidRPr="004E6156" w:rsidRDefault="00D65BB1"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sz w:val="24"/>
          <w:szCs w:val="24"/>
        </w:rPr>
        <w:t xml:space="preserve">In oncology, pharmacometrics has shown promise in enhancing the management of various cancer types, including breast, lung, and colon cancer. Personalized medicine in oncology refers to </w:t>
      </w:r>
      <w:r w:rsidR="0089604D" w:rsidRPr="004E6156">
        <w:rPr>
          <w:rFonts w:ascii="Times New Roman" w:hAnsi="Times New Roman" w:cs="Times New Roman"/>
          <w:sz w:val="24"/>
          <w:szCs w:val="24"/>
        </w:rPr>
        <w:t>using</w:t>
      </w:r>
      <w:r w:rsidRPr="004E6156">
        <w:rPr>
          <w:rFonts w:ascii="Times New Roman" w:hAnsi="Times New Roman" w:cs="Times New Roman"/>
          <w:sz w:val="24"/>
          <w:szCs w:val="24"/>
        </w:rPr>
        <w:t xml:space="preserve"> individualized treatment approaches based on a patient's unique genetic makeup, molecular profile, and other specific characteristics. This approach allows for more targeted and effective therapies, </w:t>
      </w:r>
      <w:r w:rsidR="0089604D" w:rsidRPr="004E6156">
        <w:rPr>
          <w:rFonts w:ascii="Times New Roman" w:hAnsi="Times New Roman" w:cs="Times New Roman"/>
          <w:sz w:val="24"/>
          <w:szCs w:val="24"/>
        </w:rPr>
        <w:t>reduced side effects,</w:t>
      </w:r>
      <w:r w:rsidRPr="004E6156">
        <w:rPr>
          <w:rFonts w:ascii="Times New Roman" w:hAnsi="Times New Roman" w:cs="Times New Roman"/>
          <w:sz w:val="24"/>
          <w:szCs w:val="24"/>
        </w:rPr>
        <w:t xml:space="preserve"> and improved patient outcomes. Advances in genomics, precision biomarkers, and targeted therapies have enabled the development of innovative personalized approaches, such as immunotherapy and gene editing</w:t>
      </w:r>
      <w:r w:rsidR="007B2FAA" w:rsidRPr="004E6156">
        <w:rPr>
          <w:rFonts w:ascii="Times New Roman" w:hAnsi="Times New Roman" w:cs="Times New Roman"/>
          <w:sz w:val="24"/>
          <w:szCs w:val="24"/>
        </w:rPr>
        <w:t>.</w:t>
      </w:r>
    </w:p>
    <w:p w14:paraId="467C5257" w14:textId="46050496" w:rsidR="007F10F1" w:rsidRPr="004E6156" w:rsidRDefault="00D65BB1"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This review aims to provide a comprehensive overview of </w:t>
      </w:r>
      <w:r w:rsidR="007B2FAA" w:rsidRPr="004E6156">
        <w:rPr>
          <w:rFonts w:ascii="Times New Roman" w:hAnsi="Times New Roman" w:cs="Times New Roman"/>
          <w:sz w:val="24"/>
          <w:szCs w:val="24"/>
        </w:rPr>
        <w:t xml:space="preserve">pharmacometrics and </w:t>
      </w:r>
      <w:r w:rsidRPr="004E6156">
        <w:rPr>
          <w:rFonts w:ascii="Times New Roman" w:hAnsi="Times New Roman" w:cs="Times New Roman"/>
          <w:sz w:val="24"/>
          <w:szCs w:val="24"/>
        </w:rPr>
        <w:t>personalized medicine in oncology</w:t>
      </w:r>
      <w:r w:rsidR="00B70F29" w:rsidRPr="004E6156">
        <w:rPr>
          <w:rFonts w:ascii="Times New Roman" w:hAnsi="Times New Roman" w:cs="Times New Roman"/>
          <w:sz w:val="24"/>
          <w:szCs w:val="24"/>
        </w:rPr>
        <w:t>. It highlights</w:t>
      </w:r>
      <w:r w:rsidRPr="004E6156">
        <w:rPr>
          <w:rFonts w:ascii="Times New Roman" w:hAnsi="Times New Roman" w:cs="Times New Roman"/>
          <w:sz w:val="24"/>
          <w:szCs w:val="24"/>
        </w:rPr>
        <w:t xml:space="preserve"> its principles, applications, challenges, and </w:t>
      </w:r>
      <w:r w:rsidR="0089604D" w:rsidRPr="004E6156">
        <w:rPr>
          <w:rFonts w:ascii="Times New Roman" w:hAnsi="Times New Roman" w:cs="Times New Roman"/>
          <w:sz w:val="24"/>
          <w:szCs w:val="24"/>
        </w:rPr>
        <w:t xml:space="preserve">the </w:t>
      </w:r>
      <w:r w:rsidR="007B2FAA" w:rsidRPr="004E6156">
        <w:rPr>
          <w:rFonts w:ascii="Times New Roman" w:hAnsi="Times New Roman" w:cs="Times New Roman"/>
          <w:sz w:val="24"/>
          <w:szCs w:val="24"/>
        </w:rPr>
        <w:t>latest advancements and opportunities for improving patient outcomes and advancing cancer treatment strategies.</w:t>
      </w:r>
    </w:p>
    <w:p w14:paraId="1621FCA1" w14:textId="77777777" w:rsidR="009F796C" w:rsidRPr="004E6156" w:rsidRDefault="009F796C" w:rsidP="004E6156">
      <w:pPr>
        <w:spacing w:line="360" w:lineRule="auto"/>
        <w:jc w:val="both"/>
        <w:rPr>
          <w:rFonts w:ascii="Times New Roman" w:hAnsi="Times New Roman" w:cs="Times New Roman"/>
          <w:b/>
          <w:bCs/>
          <w:sz w:val="24"/>
          <w:szCs w:val="24"/>
        </w:rPr>
      </w:pPr>
    </w:p>
    <w:p w14:paraId="6E9D3A6D" w14:textId="77777777" w:rsidR="009F796C" w:rsidRDefault="009F796C" w:rsidP="004E6156">
      <w:pPr>
        <w:spacing w:line="360" w:lineRule="auto"/>
        <w:jc w:val="both"/>
        <w:rPr>
          <w:rFonts w:ascii="Times New Roman" w:hAnsi="Times New Roman" w:cs="Times New Roman"/>
          <w:b/>
          <w:bCs/>
          <w:sz w:val="24"/>
          <w:szCs w:val="24"/>
        </w:rPr>
      </w:pPr>
    </w:p>
    <w:p w14:paraId="76373A0A" w14:textId="77777777" w:rsidR="000F61B3" w:rsidRDefault="000F61B3" w:rsidP="004E6156">
      <w:pPr>
        <w:spacing w:line="360" w:lineRule="auto"/>
        <w:jc w:val="both"/>
        <w:rPr>
          <w:rFonts w:ascii="Times New Roman" w:hAnsi="Times New Roman" w:cs="Times New Roman"/>
          <w:b/>
          <w:bCs/>
          <w:sz w:val="24"/>
          <w:szCs w:val="24"/>
        </w:rPr>
      </w:pPr>
    </w:p>
    <w:p w14:paraId="43CAC858" w14:textId="1BCAAEBC" w:rsidR="00341A21" w:rsidRPr="004E6156" w:rsidRDefault="007B2FAA"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FUNDAMENTALS OF PHARMACOMETRICS:</w:t>
      </w:r>
    </w:p>
    <w:p w14:paraId="4DD414A9" w14:textId="31DCB5AF" w:rsidR="00341A21" w:rsidRPr="004E6156" w:rsidRDefault="00593C7F"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noProof/>
          <w:sz w:val="24"/>
          <w:szCs w:val="24"/>
        </w:rPr>
        <w:drawing>
          <wp:inline distT="0" distB="0" distL="0" distR="0" wp14:anchorId="7B32C1C1" wp14:editId="1F8C797E">
            <wp:extent cx="5209540" cy="5263116"/>
            <wp:effectExtent l="0" t="0" r="0" b="0"/>
            <wp:docPr id="134698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86601" name="Picture 1346986601"/>
                    <pic:cNvPicPr/>
                  </pic:nvPicPr>
                  <pic:blipFill>
                    <a:blip r:embed="rId8"/>
                    <a:stretch>
                      <a:fillRect/>
                    </a:stretch>
                  </pic:blipFill>
                  <pic:spPr>
                    <a:xfrm>
                      <a:off x="0" y="0"/>
                      <a:ext cx="5214432" cy="5268058"/>
                    </a:xfrm>
                    <a:prstGeom prst="rect">
                      <a:avLst/>
                    </a:prstGeom>
                  </pic:spPr>
                </pic:pic>
              </a:graphicData>
            </a:graphic>
          </wp:inline>
        </w:drawing>
      </w:r>
    </w:p>
    <w:p w14:paraId="5B5F82C0" w14:textId="23881597" w:rsidR="00010DD5" w:rsidRPr="004E6156" w:rsidRDefault="00010DD5" w:rsidP="004E6156">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t xml:space="preserve">Fig 1: </w:t>
      </w:r>
      <w:proofErr w:type="spellStart"/>
      <w:r w:rsidRPr="004E6156">
        <w:rPr>
          <w:rFonts w:ascii="Times New Roman" w:hAnsi="Times New Roman" w:cs="Times New Roman"/>
          <w:b/>
          <w:bCs/>
          <w:sz w:val="24"/>
          <w:szCs w:val="24"/>
        </w:rPr>
        <w:t>Pharmacometric</w:t>
      </w:r>
      <w:proofErr w:type="spellEnd"/>
      <w:r w:rsidRPr="004E6156">
        <w:rPr>
          <w:rFonts w:ascii="Times New Roman" w:hAnsi="Times New Roman" w:cs="Times New Roman"/>
          <w:b/>
          <w:bCs/>
          <w:sz w:val="24"/>
          <w:szCs w:val="24"/>
        </w:rPr>
        <w:t xml:space="preserve"> </w:t>
      </w:r>
      <w:proofErr w:type="spellStart"/>
      <w:r w:rsidRPr="004E6156">
        <w:rPr>
          <w:rFonts w:ascii="Times New Roman" w:hAnsi="Times New Roman" w:cs="Times New Roman"/>
          <w:b/>
          <w:bCs/>
          <w:sz w:val="24"/>
          <w:szCs w:val="24"/>
        </w:rPr>
        <w:t>Modeling</w:t>
      </w:r>
      <w:proofErr w:type="spellEnd"/>
      <w:r w:rsidRPr="004E6156">
        <w:rPr>
          <w:rFonts w:ascii="Times New Roman" w:hAnsi="Times New Roman" w:cs="Times New Roman"/>
          <w:b/>
          <w:bCs/>
          <w:sz w:val="24"/>
          <w:szCs w:val="24"/>
        </w:rPr>
        <w:t xml:space="preserve"> Workflow</w:t>
      </w:r>
    </w:p>
    <w:p w14:paraId="4D6C3340" w14:textId="1D2E8E33" w:rsidR="00010DD5" w:rsidRPr="004E6156" w:rsidRDefault="00010DD5" w:rsidP="004E6156">
      <w:pPr>
        <w:spacing w:before="100" w:beforeAutospacing="1" w:after="100" w:afterAutospacing="1" w:line="360" w:lineRule="auto"/>
        <w:jc w:val="both"/>
        <w:rPr>
          <w:rFonts w:ascii="Times New Roman" w:eastAsia="Times New Roman" w:hAnsi="Times New Roman" w:cs="Times New Roman"/>
          <w:kern w:val="0"/>
          <w:sz w:val="24"/>
          <w:szCs w:val="24"/>
          <w:lang w:eastAsia="en-IN" w:bidi="ar-SA"/>
          <w14:ligatures w14:val="none"/>
        </w:rPr>
      </w:pPr>
      <w:proofErr w:type="spellStart"/>
      <w:r w:rsidRPr="004E6156">
        <w:rPr>
          <w:rFonts w:ascii="Times New Roman" w:eastAsia="Times New Roman" w:hAnsi="Times New Roman" w:cs="Times New Roman"/>
          <w:kern w:val="0"/>
          <w:sz w:val="24"/>
          <w:szCs w:val="24"/>
          <w:lang w:eastAsia="en-IN" w:bidi="ar-SA"/>
          <w14:ligatures w14:val="none"/>
        </w:rPr>
        <w:t>Pharmacometrics</w:t>
      </w:r>
      <w:proofErr w:type="spellEnd"/>
      <w:r w:rsidRPr="004E6156">
        <w:rPr>
          <w:rFonts w:ascii="Times New Roman" w:eastAsia="Times New Roman" w:hAnsi="Times New Roman" w:cs="Times New Roman"/>
          <w:kern w:val="0"/>
          <w:sz w:val="24"/>
          <w:szCs w:val="24"/>
          <w:lang w:eastAsia="en-IN" w:bidi="ar-SA"/>
          <w14:ligatures w14:val="none"/>
        </w:rPr>
        <w:t xml:space="preserve"> integrates mathematical </w:t>
      </w:r>
      <w:proofErr w:type="spellStart"/>
      <w:r w:rsidRPr="004E6156">
        <w:rPr>
          <w:rFonts w:ascii="Times New Roman" w:eastAsia="Times New Roman" w:hAnsi="Times New Roman" w:cs="Times New Roman"/>
          <w:kern w:val="0"/>
          <w:sz w:val="24"/>
          <w:szCs w:val="24"/>
          <w:lang w:eastAsia="en-IN" w:bidi="ar-SA"/>
          <w14:ligatures w14:val="none"/>
        </w:rPr>
        <w:t>modeling</w:t>
      </w:r>
      <w:proofErr w:type="spellEnd"/>
      <w:r w:rsidRPr="004E6156">
        <w:rPr>
          <w:rFonts w:ascii="Times New Roman" w:eastAsia="Times New Roman" w:hAnsi="Times New Roman" w:cs="Times New Roman"/>
          <w:kern w:val="0"/>
          <w:sz w:val="24"/>
          <w:szCs w:val="24"/>
          <w:lang w:eastAsia="en-IN" w:bidi="ar-SA"/>
          <w14:ligatures w14:val="none"/>
        </w:rPr>
        <w:t>, statistics, and computational tools to understand drug pharmacokinetics (PK) and pharmacodynamics (PD)</w:t>
      </w:r>
      <w:r w:rsidR="00EC372F" w:rsidRPr="004E6156">
        <w:rPr>
          <w:rFonts w:ascii="Times New Roman" w:eastAsia="Times New Roman" w:hAnsi="Times New Roman" w:cs="Times New Roman"/>
          <w:kern w:val="0"/>
          <w:sz w:val="24"/>
          <w:szCs w:val="24"/>
          <w:lang w:eastAsia="en-IN" w:bidi="ar-SA"/>
          <w14:ligatures w14:val="none"/>
        </w:rPr>
        <w:t xml:space="preserve">. </w:t>
      </w:r>
      <w:r w:rsidRPr="004E6156">
        <w:rPr>
          <w:rFonts w:ascii="Times New Roman" w:eastAsia="Times New Roman" w:hAnsi="Times New Roman" w:cs="Times New Roman"/>
          <w:kern w:val="0"/>
          <w:sz w:val="24"/>
          <w:szCs w:val="24"/>
          <w:lang w:eastAsia="en-IN" w:bidi="ar-SA"/>
          <w14:ligatures w14:val="none"/>
        </w:rPr>
        <w:t>Below are its core components:</w:t>
      </w:r>
    </w:p>
    <w:p w14:paraId="3EA7F8C1" w14:textId="54718084" w:rsidR="00ED332A" w:rsidRPr="004E6156" w:rsidRDefault="00ED332A" w:rsidP="00772ECA">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Pharmacokinetics</w:t>
      </w:r>
      <w:r w:rsidRPr="004E6156">
        <w:rPr>
          <w:rFonts w:ascii="Times New Roman" w:hAnsi="Times New Roman" w:cs="Times New Roman"/>
          <w:sz w:val="24"/>
          <w:szCs w:val="24"/>
        </w:rPr>
        <w:t xml:space="preserve">: Pharmacokinetics </w:t>
      </w:r>
      <w:r w:rsidR="00010DD5" w:rsidRPr="004E6156">
        <w:rPr>
          <w:rFonts w:ascii="Times New Roman" w:hAnsi="Times New Roman" w:cs="Times New Roman"/>
          <w:sz w:val="24"/>
          <w:szCs w:val="24"/>
        </w:rPr>
        <w:t>describes</w:t>
      </w:r>
      <w:r w:rsidRPr="004E6156">
        <w:rPr>
          <w:rFonts w:ascii="Times New Roman" w:hAnsi="Times New Roman" w:cs="Times New Roman"/>
          <w:sz w:val="24"/>
          <w:szCs w:val="24"/>
        </w:rPr>
        <w:t xml:space="preserve"> how a drug is absorbed, distributed, metabolized, and excreted in the body.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models can </w:t>
      </w:r>
      <w:r w:rsidR="00B70F29" w:rsidRPr="004E6156">
        <w:rPr>
          <w:rFonts w:ascii="Times New Roman" w:hAnsi="Times New Roman" w:cs="Times New Roman"/>
          <w:sz w:val="24"/>
          <w:szCs w:val="24"/>
        </w:rPr>
        <w:t>describe and predict a drug's concentration-time profile</w:t>
      </w:r>
      <w:r w:rsidRPr="004E6156">
        <w:rPr>
          <w:rFonts w:ascii="Times New Roman" w:hAnsi="Times New Roman" w:cs="Times New Roman"/>
          <w:sz w:val="24"/>
          <w:szCs w:val="24"/>
        </w:rPr>
        <w:t xml:space="preserve"> in various tissues and body fluids.</w:t>
      </w:r>
      <w:r w:rsidR="00010DD5" w:rsidRPr="004E6156">
        <w:rPr>
          <w:rFonts w:ascii="Times New Roman" w:hAnsi="Times New Roman" w:cs="Times New Roman"/>
          <w:sz w:val="24"/>
          <w:szCs w:val="24"/>
        </w:rPr>
        <w:t xml:space="preserve"> For example, PK models for chemotherapy drugs like docetaxel optimize infusion schedules to balance efficacy and toxicity.</w:t>
      </w:r>
    </w:p>
    <w:p w14:paraId="281EE375" w14:textId="6E97514A" w:rsidR="00ED332A" w:rsidRPr="004E6156" w:rsidRDefault="00ED332A" w:rsidP="00772ECA">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lastRenderedPageBreak/>
        <w:t>Pharmacodynamics</w:t>
      </w:r>
      <w:r w:rsidRPr="004E6156">
        <w:rPr>
          <w:rFonts w:ascii="Times New Roman" w:hAnsi="Times New Roman" w:cs="Times New Roman"/>
          <w:sz w:val="24"/>
          <w:szCs w:val="24"/>
        </w:rPr>
        <w:t xml:space="preserve">: Pharmacodynamics </w:t>
      </w:r>
      <w:r w:rsidR="00B70F29" w:rsidRPr="004E6156">
        <w:rPr>
          <w:rFonts w:ascii="Times New Roman" w:hAnsi="Times New Roman" w:cs="Times New Roman"/>
          <w:sz w:val="24"/>
          <w:szCs w:val="24"/>
        </w:rPr>
        <w:t>studies</w:t>
      </w:r>
      <w:r w:rsidRPr="004E6156">
        <w:rPr>
          <w:rFonts w:ascii="Times New Roman" w:hAnsi="Times New Roman" w:cs="Times New Roman"/>
          <w:sz w:val="24"/>
          <w:szCs w:val="24"/>
        </w:rPr>
        <w:t xml:space="preserve"> how a drug </w:t>
      </w:r>
      <w:r w:rsidR="00B70F29" w:rsidRPr="004E6156">
        <w:rPr>
          <w:rFonts w:ascii="Times New Roman" w:hAnsi="Times New Roman" w:cs="Times New Roman"/>
          <w:sz w:val="24"/>
          <w:szCs w:val="24"/>
        </w:rPr>
        <w:t>affects</w:t>
      </w:r>
      <w:r w:rsidRPr="004E6156">
        <w:rPr>
          <w:rFonts w:ascii="Times New Roman" w:hAnsi="Times New Roman" w:cs="Times New Roman"/>
          <w:sz w:val="24"/>
          <w:szCs w:val="24"/>
        </w:rPr>
        <w:t xml:space="preserve"> the body.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models can quantify the relationship between drug concentration and pharmacological response, allowing for </w:t>
      </w:r>
      <w:r w:rsidR="00B70F29" w:rsidRPr="004E6156">
        <w:rPr>
          <w:rFonts w:ascii="Times New Roman" w:hAnsi="Times New Roman" w:cs="Times New Roman"/>
          <w:sz w:val="24"/>
          <w:szCs w:val="24"/>
        </w:rPr>
        <w:t>drug efficacy and safety prediction</w:t>
      </w:r>
      <w:r w:rsidRPr="004E6156">
        <w:rPr>
          <w:rFonts w:ascii="Times New Roman" w:hAnsi="Times New Roman" w:cs="Times New Roman"/>
          <w:sz w:val="24"/>
          <w:szCs w:val="24"/>
        </w:rPr>
        <w:t>.</w:t>
      </w:r>
    </w:p>
    <w:p w14:paraId="6882BEFB" w14:textId="77777777" w:rsidR="009C3DC6" w:rsidRPr="004E6156" w:rsidRDefault="00ED332A" w:rsidP="00772ECA">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Population pharmacokinetics and pharmacodynamics:</w:t>
      </w:r>
      <w:r w:rsidRPr="004E6156">
        <w:rPr>
          <w:rFonts w:ascii="Times New Roman" w:hAnsi="Times New Roman" w:cs="Times New Roman"/>
          <w:sz w:val="24"/>
          <w:szCs w:val="24"/>
        </w:rPr>
        <w:t xml:space="preserve"> Population pharmacokinetic and pharmacodynamic modelling involves </w:t>
      </w:r>
      <w:r w:rsidR="0089604D" w:rsidRPr="004E6156">
        <w:rPr>
          <w:rFonts w:ascii="Times New Roman" w:hAnsi="Times New Roman" w:cs="Times New Roman"/>
          <w:sz w:val="24"/>
          <w:szCs w:val="24"/>
        </w:rPr>
        <w:t>analysing data from multiple individuals to estimate the average drug behaviour</w:t>
      </w:r>
      <w:r w:rsidRPr="004E6156">
        <w:rPr>
          <w:rFonts w:ascii="Times New Roman" w:hAnsi="Times New Roman" w:cs="Times New Roman"/>
          <w:sz w:val="24"/>
          <w:szCs w:val="24"/>
        </w:rPr>
        <w:t xml:space="preserve"> in a population. </w:t>
      </w:r>
      <w:r w:rsidR="009C3DC6" w:rsidRPr="004E6156">
        <w:rPr>
          <w:rFonts w:ascii="Times New Roman" w:hAnsi="Times New Roman" w:cs="Times New Roman"/>
          <w:sz w:val="24"/>
          <w:szCs w:val="24"/>
        </w:rPr>
        <w:t>This method can detect factors contributing to differences in drug response and refine drug dosing schedules.</w:t>
      </w:r>
    </w:p>
    <w:p w14:paraId="607852F2" w14:textId="7AE58749" w:rsidR="00F56345" w:rsidRPr="004E6156" w:rsidRDefault="00F56345" w:rsidP="00772ECA">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Model-based drug development:</w:t>
      </w: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models can be used throughout </w:t>
      </w:r>
      <w:r w:rsidR="00B70F29" w:rsidRPr="004E6156">
        <w:rPr>
          <w:rFonts w:ascii="Times New Roman" w:hAnsi="Times New Roman" w:cs="Times New Roman"/>
          <w:sz w:val="24"/>
          <w:szCs w:val="24"/>
        </w:rPr>
        <w:t xml:space="preserve">drug development to inform drug design, dosing, and patient selection decisions. By integrating data from preclinical studies, clinical trials, and post-marketing surveillance, pharmacometrics modelling can help </w:t>
      </w:r>
      <w:r w:rsidRPr="004E6156">
        <w:rPr>
          <w:rFonts w:ascii="Times New Roman" w:hAnsi="Times New Roman" w:cs="Times New Roman"/>
          <w:sz w:val="24"/>
          <w:szCs w:val="24"/>
        </w:rPr>
        <w:t>optimize the development and use of new medicines.</w:t>
      </w:r>
    </w:p>
    <w:p w14:paraId="0B8FFAB2" w14:textId="7B4C4B5E" w:rsidR="000C143F" w:rsidRPr="004E6156" w:rsidRDefault="00F56345" w:rsidP="00772ECA">
      <w:pPr>
        <w:pStyle w:val="ListParagraph"/>
        <w:numPr>
          <w:ilvl w:val="0"/>
          <w:numId w:val="1"/>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Model validation and uncertainty quantification:</w:t>
      </w:r>
      <w:r w:rsidRPr="004E6156">
        <w:rPr>
          <w:rFonts w:ascii="Times New Roman" w:hAnsi="Times New Roman" w:cs="Times New Roman"/>
          <w:sz w:val="24"/>
          <w:szCs w:val="24"/>
        </w:rPr>
        <w:t xml:space="preserve"> A key aspect of pharmacometrics is </w:t>
      </w:r>
      <w:r w:rsidR="0089604D" w:rsidRPr="004E6156">
        <w:rPr>
          <w:rFonts w:ascii="Times New Roman" w:hAnsi="Times New Roman" w:cs="Times New Roman"/>
          <w:sz w:val="24"/>
          <w:szCs w:val="24"/>
        </w:rPr>
        <w:t>validating models and quantifying uncertainty in model predictions. Validation techniques such as cross-validation and bootstrapping can help assess the accuracy and reliability of pharmacometrics</w:t>
      </w:r>
      <w:r w:rsidRPr="004E6156">
        <w:rPr>
          <w:rFonts w:ascii="Times New Roman" w:hAnsi="Times New Roman" w:cs="Times New Roman"/>
          <w:sz w:val="24"/>
          <w:szCs w:val="24"/>
        </w:rPr>
        <w:t xml:space="preserve"> models.</w:t>
      </w:r>
    </w:p>
    <w:p w14:paraId="54EF99AD" w14:textId="77777777" w:rsidR="003A16ED" w:rsidRPr="004E6156" w:rsidRDefault="000C143F"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GENOMICS AND BIOMARKERS IN PERSONAL</w:t>
      </w:r>
      <w:r w:rsidR="005B28CD" w:rsidRPr="004E6156">
        <w:rPr>
          <w:rFonts w:ascii="Times New Roman" w:hAnsi="Times New Roman" w:cs="Times New Roman"/>
          <w:b/>
          <w:bCs/>
          <w:sz w:val="24"/>
          <w:szCs w:val="24"/>
        </w:rPr>
        <w:t>I</w:t>
      </w:r>
      <w:r w:rsidRPr="004E6156">
        <w:rPr>
          <w:rFonts w:ascii="Times New Roman" w:hAnsi="Times New Roman" w:cs="Times New Roman"/>
          <w:b/>
          <w:bCs/>
          <w:sz w:val="24"/>
          <w:szCs w:val="24"/>
        </w:rPr>
        <w:t>ZED MEDICINE</w:t>
      </w:r>
      <w:r w:rsidRPr="004E6156">
        <w:rPr>
          <w:rFonts w:ascii="Times New Roman" w:hAnsi="Times New Roman" w:cs="Times New Roman"/>
          <w:sz w:val="24"/>
          <w:szCs w:val="24"/>
        </w:rPr>
        <w:t>:</w:t>
      </w:r>
    </w:p>
    <w:p w14:paraId="77DEE251" w14:textId="067F1905" w:rsidR="003A16ED" w:rsidRPr="004E6156" w:rsidRDefault="003A16E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Genomics and biomarker testing are pivotal in personalized medicine, enabling tailored healthcare by identifying individual patient characteristics. These tools predict disease risk, diagnose conditions, and guide targeted therapies, particularly in oncology, where precision medicine leverages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genetics to optimize treatment.</w:t>
      </w:r>
    </w:p>
    <w:p w14:paraId="585ACDC5" w14:textId="77777777" w:rsidR="008F4CB1" w:rsidRDefault="003A16ED"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Role of Genomics in Personalized Medicine</w:t>
      </w:r>
      <w:r w:rsidRPr="004E6156">
        <w:rPr>
          <w:rFonts w:ascii="Times New Roman" w:hAnsi="Times New Roman" w:cs="Times New Roman"/>
          <w:sz w:val="24"/>
          <w:szCs w:val="24"/>
        </w:rPr>
        <w:t xml:space="preserve">: </w:t>
      </w:r>
    </w:p>
    <w:p w14:paraId="075979A9" w14:textId="68E29AD5" w:rsidR="00F95ECE" w:rsidRDefault="003A16E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Genomics involves studying the structure, function, and evolution of genomes through techniques like DNA sequencing, genetic variation analysis, and gene expression profiling. In personalized medicine, it identifies genetic variations linked to disease risk or treatment response, improving diagnosis, treatment efficacy, and disease prevention. Key applications include:</w:t>
      </w:r>
    </w:p>
    <w:p w14:paraId="648849F5" w14:textId="77777777" w:rsidR="0066680D" w:rsidRDefault="0066680D" w:rsidP="004E6156">
      <w:pPr>
        <w:spacing w:line="360" w:lineRule="auto"/>
        <w:jc w:val="both"/>
        <w:rPr>
          <w:rFonts w:ascii="Times New Roman" w:hAnsi="Times New Roman" w:cs="Times New Roman"/>
          <w:sz w:val="24"/>
          <w:szCs w:val="24"/>
        </w:rPr>
      </w:pPr>
    </w:p>
    <w:p w14:paraId="608536D0" w14:textId="77777777" w:rsidR="0066680D" w:rsidRDefault="0066680D" w:rsidP="004E6156">
      <w:pPr>
        <w:spacing w:line="360" w:lineRule="auto"/>
        <w:jc w:val="both"/>
        <w:rPr>
          <w:rFonts w:ascii="Times New Roman" w:hAnsi="Times New Roman" w:cs="Times New Roman"/>
          <w:sz w:val="24"/>
          <w:szCs w:val="24"/>
        </w:rPr>
      </w:pPr>
    </w:p>
    <w:p w14:paraId="41378CB9" w14:textId="77777777" w:rsidR="0066680D" w:rsidRDefault="0066680D" w:rsidP="004E6156">
      <w:pPr>
        <w:spacing w:line="360" w:lineRule="auto"/>
        <w:jc w:val="both"/>
        <w:rPr>
          <w:rFonts w:ascii="Times New Roman" w:hAnsi="Times New Roman" w:cs="Times New Roman"/>
          <w:sz w:val="24"/>
          <w:szCs w:val="24"/>
        </w:rPr>
      </w:pPr>
    </w:p>
    <w:p w14:paraId="2B34DE69" w14:textId="77777777" w:rsidR="0066680D" w:rsidRDefault="0066680D" w:rsidP="00F57ABB">
      <w:pPr>
        <w:spacing w:line="360" w:lineRule="auto"/>
        <w:jc w:val="center"/>
        <w:rPr>
          <w:rFonts w:ascii="Times New Roman" w:hAnsi="Times New Roman" w:cs="Times New Roman"/>
          <w:b/>
          <w:bCs/>
          <w:sz w:val="20"/>
          <w:szCs w:val="20"/>
        </w:rPr>
      </w:pPr>
    </w:p>
    <w:p w14:paraId="5A9537D0" w14:textId="0B1E79D7" w:rsidR="00F57ABB" w:rsidRPr="00F57ABB" w:rsidRDefault="00F57ABB" w:rsidP="00F57ABB">
      <w:pPr>
        <w:spacing w:line="360" w:lineRule="auto"/>
        <w:jc w:val="center"/>
        <w:rPr>
          <w:rFonts w:ascii="Times New Roman" w:hAnsi="Times New Roman" w:cs="Times New Roman"/>
          <w:b/>
          <w:bCs/>
          <w:sz w:val="20"/>
          <w:szCs w:val="20"/>
        </w:rPr>
      </w:pPr>
      <w:r w:rsidRPr="00F57ABB">
        <w:rPr>
          <w:rFonts w:ascii="Times New Roman" w:hAnsi="Times New Roman" w:cs="Times New Roman"/>
          <w:b/>
          <w:bCs/>
          <w:sz w:val="20"/>
          <w:szCs w:val="20"/>
        </w:rPr>
        <w:lastRenderedPageBreak/>
        <w:t>Table 1: Overview of Genomic Technologies and Their Applications in Personalized Cancer Treatment</w:t>
      </w:r>
    </w:p>
    <w:tbl>
      <w:tblPr>
        <w:tblStyle w:val="Style1"/>
        <w:tblW w:w="0" w:type="auto"/>
        <w:tblLook w:val="04A0" w:firstRow="1" w:lastRow="0" w:firstColumn="1" w:lastColumn="0" w:noHBand="0" w:noVBand="1"/>
      </w:tblPr>
      <w:tblGrid>
        <w:gridCol w:w="1704"/>
        <w:gridCol w:w="2222"/>
        <w:gridCol w:w="2769"/>
        <w:gridCol w:w="2343"/>
      </w:tblGrid>
      <w:tr w:rsidR="002618E5" w:rsidRPr="004E6156" w14:paraId="2AD9058C" w14:textId="77777777" w:rsidTr="00F95ECE">
        <w:tc>
          <w:tcPr>
            <w:tcW w:w="0" w:type="auto"/>
            <w:hideMark/>
          </w:tcPr>
          <w:p w14:paraId="5368038B"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Category</w:t>
            </w:r>
          </w:p>
        </w:tc>
        <w:tc>
          <w:tcPr>
            <w:tcW w:w="0" w:type="auto"/>
            <w:hideMark/>
          </w:tcPr>
          <w:p w14:paraId="585CC509"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Subcategory</w:t>
            </w:r>
          </w:p>
        </w:tc>
        <w:tc>
          <w:tcPr>
            <w:tcW w:w="0" w:type="auto"/>
            <w:hideMark/>
          </w:tcPr>
          <w:p w14:paraId="79FFC66E"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Details/Examples</w:t>
            </w:r>
          </w:p>
        </w:tc>
        <w:tc>
          <w:tcPr>
            <w:tcW w:w="0" w:type="auto"/>
            <w:hideMark/>
          </w:tcPr>
          <w:p w14:paraId="646C53D5" w14:textId="77777777" w:rsidR="002618E5" w:rsidRPr="004E6156" w:rsidRDefault="002618E5"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Applications</w:t>
            </w:r>
          </w:p>
        </w:tc>
      </w:tr>
      <w:tr w:rsidR="000265BC" w:rsidRPr="004E6156" w14:paraId="32BC1B3A" w14:textId="77777777" w:rsidTr="00F95ECE">
        <w:tc>
          <w:tcPr>
            <w:tcW w:w="0" w:type="auto"/>
            <w:vMerge w:val="restart"/>
            <w:hideMark/>
          </w:tcPr>
          <w:p w14:paraId="62B6864D" w14:textId="0B405D75"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Role of Genomics</w:t>
            </w:r>
          </w:p>
        </w:tc>
        <w:tc>
          <w:tcPr>
            <w:tcW w:w="0" w:type="auto"/>
            <w:hideMark/>
          </w:tcPr>
          <w:p w14:paraId="0F4B2BE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Genetic Testing</w:t>
            </w:r>
          </w:p>
        </w:tc>
        <w:tc>
          <w:tcPr>
            <w:tcW w:w="0" w:type="auto"/>
            <w:hideMark/>
          </w:tcPr>
          <w:p w14:paraId="51DF7D3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Detects inherited mutations (e.g., BRCA1/2)</w:t>
            </w:r>
          </w:p>
        </w:tc>
        <w:tc>
          <w:tcPr>
            <w:tcW w:w="0" w:type="auto"/>
            <w:hideMark/>
          </w:tcPr>
          <w:p w14:paraId="05D40B2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Assesses breast and ovarian cancer risk, influences disease/treatment outcomes</w:t>
            </w:r>
          </w:p>
        </w:tc>
      </w:tr>
      <w:tr w:rsidR="000265BC" w:rsidRPr="004E6156" w14:paraId="3F708D9C" w14:textId="77777777" w:rsidTr="00F95ECE">
        <w:tc>
          <w:tcPr>
            <w:tcW w:w="0" w:type="auto"/>
            <w:vMerge/>
            <w:hideMark/>
          </w:tcPr>
          <w:p w14:paraId="756D4DEB"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7D532601"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Pharmacogenomics</w:t>
            </w:r>
          </w:p>
        </w:tc>
        <w:tc>
          <w:tcPr>
            <w:tcW w:w="0" w:type="auto"/>
            <w:hideMark/>
          </w:tcPr>
          <w:p w14:paraId="79E5FB7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Predicts drug response and toxicity</w:t>
            </w:r>
          </w:p>
        </w:tc>
        <w:tc>
          <w:tcPr>
            <w:tcW w:w="0" w:type="auto"/>
            <w:hideMark/>
          </w:tcPr>
          <w:p w14:paraId="06ECA487"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Optimizes medication selection and dosing</w:t>
            </w:r>
          </w:p>
        </w:tc>
      </w:tr>
      <w:tr w:rsidR="000265BC" w:rsidRPr="004E6156" w14:paraId="0EE3244A" w14:textId="77777777" w:rsidTr="00F95ECE">
        <w:tc>
          <w:tcPr>
            <w:tcW w:w="0" w:type="auto"/>
            <w:vMerge/>
            <w:hideMark/>
          </w:tcPr>
          <w:p w14:paraId="5BF566D9"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7077701D"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Targeted Therapies</w:t>
            </w:r>
          </w:p>
        </w:tc>
        <w:tc>
          <w:tcPr>
            <w:tcW w:w="0" w:type="auto"/>
            <w:hideMark/>
          </w:tcPr>
          <w:p w14:paraId="31150E3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Drugs like Trastuzumab (Herceptin) for HER2-positive breast cancer, Imatinib (Gleevec) for BCR-ABL-positive </w:t>
            </w:r>
            <w:proofErr w:type="spellStart"/>
            <w:r w:rsidRPr="004E6156">
              <w:rPr>
                <w:rFonts w:ascii="Times New Roman" w:hAnsi="Times New Roman" w:cs="Times New Roman"/>
                <w:sz w:val="24"/>
                <w:szCs w:val="24"/>
              </w:rPr>
              <w:t>leukemia</w:t>
            </w:r>
            <w:proofErr w:type="spellEnd"/>
          </w:p>
        </w:tc>
        <w:tc>
          <w:tcPr>
            <w:tcW w:w="0" w:type="auto"/>
            <w:hideMark/>
          </w:tcPr>
          <w:p w14:paraId="0FCEE2E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Treats specific cancer types based on genetic markers</w:t>
            </w:r>
          </w:p>
        </w:tc>
      </w:tr>
      <w:tr w:rsidR="000265BC" w:rsidRPr="004E6156" w14:paraId="6954874B" w14:textId="77777777" w:rsidTr="00F95ECE">
        <w:tc>
          <w:tcPr>
            <w:tcW w:w="0" w:type="auto"/>
            <w:vMerge/>
            <w:hideMark/>
          </w:tcPr>
          <w:p w14:paraId="3AF3EE18"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B01E5F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Precision Medicine Trials</w:t>
            </w:r>
          </w:p>
        </w:tc>
        <w:tc>
          <w:tcPr>
            <w:tcW w:w="0" w:type="auto"/>
            <w:hideMark/>
          </w:tcPr>
          <w:p w14:paraId="52DEEC26" w14:textId="28D013F9"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Uses genomics for patient </w:t>
            </w:r>
            <w:r w:rsidR="009368F3">
              <w:rPr>
                <w:rFonts w:ascii="Times New Roman" w:hAnsi="Times New Roman" w:cs="Times New Roman"/>
                <w:sz w:val="24"/>
                <w:szCs w:val="24"/>
              </w:rPr>
              <w:t>enrolment</w:t>
            </w:r>
          </w:p>
        </w:tc>
        <w:tc>
          <w:tcPr>
            <w:tcW w:w="0" w:type="auto"/>
            <w:hideMark/>
          </w:tcPr>
          <w:p w14:paraId="4D163DF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Guides treatment allocation</w:t>
            </w:r>
          </w:p>
        </w:tc>
      </w:tr>
      <w:tr w:rsidR="000265BC" w:rsidRPr="004E6156" w14:paraId="6AC0AD79" w14:textId="77777777" w:rsidTr="00F95ECE">
        <w:tc>
          <w:tcPr>
            <w:tcW w:w="0" w:type="auto"/>
            <w:vMerge/>
            <w:hideMark/>
          </w:tcPr>
          <w:p w14:paraId="6AD7428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F201FA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Non-Invasive Prenatal Testing</w:t>
            </w:r>
          </w:p>
        </w:tc>
        <w:tc>
          <w:tcPr>
            <w:tcW w:w="0" w:type="auto"/>
            <w:hideMark/>
          </w:tcPr>
          <w:p w14:paraId="6E6BA8E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Screens for </w:t>
            </w:r>
            <w:proofErr w:type="spellStart"/>
            <w:r w:rsidRPr="004E6156">
              <w:rPr>
                <w:rFonts w:ascii="Times New Roman" w:hAnsi="Times New Roman" w:cs="Times New Roman"/>
                <w:sz w:val="24"/>
                <w:szCs w:val="24"/>
              </w:rPr>
              <w:t>fetal</w:t>
            </w:r>
            <w:proofErr w:type="spellEnd"/>
            <w:r w:rsidRPr="004E6156">
              <w:rPr>
                <w:rFonts w:ascii="Times New Roman" w:hAnsi="Times New Roman" w:cs="Times New Roman"/>
                <w:sz w:val="24"/>
                <w:szCs w:val="24"/>
              </w:rPr>
              <w:t xml:space="preserve"> chromosomal abnormalities</w:t>
            </w:r>
          </w:p>
        </w:tc>
        <w:tc>
          <w:tcPr>
            <w:tcW w:w="0" w:type="auto"/>
            <w:hideMark/>
          </w:tcPr>
          <w:p w14:paraId="333A9DB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Early detection of genetic conditions</w:t>
            </w:r>
          </w:p>
        </w:tc>
      </w:tr>
      <w:tr w:rsidR="000265BC" w:rsidRPr="004E6156" w14:paraId="73C07FE5" w14:textId="77777777" w:rsidTr="00F95ECE">
        <w:tc>
          <w:tcPr>
            <w:tcW w:w="0" w:type="auto"/>
            <w:vMerge/>
            <w:hideMark/>
          </w:tcPr>
          <w:p w14:paraId="7CCBE5CD"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53BEA6D"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Liquid Biopsies</w:t>
            </w:r>
          </w:p>
        </w:tc>
        <w:tc>
          <w:tcPr>
            <w:tcW w:w="0" w:type="auto"/>
            <w:hideMark/>
          </w:tcPr>
          <w:p w14:paraId="569D224D" w14:textId="77777777" w:rsidR="000265BC" w:rsidRPr="004E6156" w:rsidRDefault="000265BC"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Analyzes</w:t>
            </w:r>
            <w:proofErr w:type="spellEnd"/>
            <w:r w:rsidRPr="004E6156">
              <w:rPr>
                <w:rFonts w:ascii="Times New Roman" w:hAnsi="Times New Roman" w:cs="Times New Roman"/>
                <w:sz w:val="24"/>
                <w:szCs w:val="24"/>
              </w:rPr>
              <w:t xml:space="preserve"> circulating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DNA</w:t>
            </w:r>
          </w:p>
        </w:tc>
        <w:tc>
          <w:tcPr>
            <w:tcW w:w="0" w:type="auto"/>
            <w:hideMark/>
          </w:tcPr>
          <w:p w14:paraId="6539C17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Cancer diagnosis and monitoring</w:t>
            </w:r>
          </w:p>
        </w:tc>
      </w:tr>
      <w:tr w:rsidR="000265BC" w:rsidRPr="004E6156" w14:paraId="6B50F988" w14:textId="77777777" w:rsidTr="00F95ECE">
        <w:tc>
          <w:tcPr>
            <w:tcW w:w="0" w:type="auto"/>
            <w:vMerge w:val="restart"/>
            <w:hideMark/>
          </w:tcPr>
          <w:p w14:paraId="3AF769D4"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Technologies in Genomics</w:t>
            </w:r>
          </w:p>
        </w:tc>
        <w:tc>
          <w:tcPr>
            <w:tcW w:w="0" w:type="auto"/>
            <w:hideMark/>
          </w:tcPr>
          <w:p w14:paraId="40A3CAC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Next-Generation Sequencing (NGS)</w:t>
            </w:r>
          </w:p>
        </w:tc>
        <w:tc>
          <w:tcPr>
            <w:tcW w:w="0" w:type="auto"/>
            <w:hideMark/>
          </w:tcPr>
          <w:p w14:paraId="66A5EE5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High-throughput sequencing</w:t>
            </w:r>
          </w:p>
        </w:tc>
        <w:tc>
          <w:tcPr>
            <w:tcW w:w="0" w:type="auto"/>
            <w:hideMark/>
          </w:tcPr>
          <w:p w14:paraId="06B510C5"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Rapid genomic analysis</w:t>
            </w:r>
          </w:p>
        </w:tc>
      </w:tr>
      <w:tr w:rsidR="000265BC" w:rsidRPr="004E6156" w14:paraId="231B9EC3" w14:textId="77777777" w:rsidTr="00F95ECE">
        <w:tc>
          <w:tcPr>
            <w:tcW w:w="0" w:type="auto"/>
            <w:vMerge/>
            <w:hideMark/>
          </w:tcPr>
          <w:p w14:paraId="1C81B771"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767263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Whole-Genome Sequencing (WGS)</w:t>
            </w:r>
          </w:p>
        </w:tc>
        <w:tc>
          <w:tcPr>
            <w:tcW w:w="0" w:type="auto"/>
            <w:hideMark/>
          </w:tcPr>
          <w:p w14:paraId="0B3206B7"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Comprehensive genome analysis</w:t>
            </w:r>
          </w:p>
        </w:tc>
        <w:tc>
          <w:tcPr>
            <w:tcW w:w="0" w:type="auto"/>
            <w:hideMark/>
          </w:tcPr>
          <w:p w14:paraId="19386231"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Detailed genetic insights</w:t>
            </w:r>
          </w:p>
        </w:tc>
      </w:tr>
      <w:tr w:rsidR="000265BC" w:rsidRPr="004E6156" w14:paraId="4A6232A8" w14:textId="77777777" w:rsidTr="00F95ECE">
        <w:tc>
          <w:tcPr>
            <w:tcW w:w="0" w:type="auto"/>
            <w:vMerge/>
            <w:hideMark/>
          </w:tcPr>
          <w:p w14:paraId="75A651B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0899C02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Exome Sequencing</w:t>
            </w:r>
          </w:p>
        </w:tc>
        <w:tc>
          <w:tcPr>
            <w:tcW w:w="0" w:type="auto"/>
            <w:hideMark/>
          </w:tcPr>
          <w:p w14:paraId="0D6CAC80"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Focuses on protein-coding regions</w:t>
            </w:r>
          </w:p>
        </w:tc>
        <w:tc>
          <w:tcPr>
            <w:tcW w:w="0" w:type="auto"/>
            <w:hideMark/>
          </w:tcPr>
          <w:p w14:paraId="1D225D4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Targeted genetic analysis</w:t>
            </w:r>
          </w:p>
        </w:tc>
      </w:tr>
      <w:tr w:rsidR="000265BC" w:rsidRPr="004E6156" w14:paraId="27B09445" w14:textId="77777777" w:rsidTr="00F95ECE">
        <w:tc>
          <w:tcPr>
            <w:tcW w:w="0" w:type="auto"/>
            <w:vMerge/>
            <w:hideMark/>
          </w:tcPr>
          <w:p w14:paraId="343E2F26"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0A38FA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Genotyping Arrays</w:t>
            </w:r>
          </w:p>
        </w:tc>
        <w:tc>
          <w:tcPr>
            <w:tcW w:w="0" w:type="auto"/>
            <w:hideMark/>
          </w:tcPr>
          <w:p w14:paraId="2DCB0B7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High-throughput genotyping</w:t>
            </w:r>
          </w:p>
        </w:tc>
        <w:tc>
          <w:tcPr>
            <w:tcW w:w="0" w:type="auto"/>
            <w:hideMark/>
          </w:tcPr>
          <w:p w14:paraId="6184334A"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Genetic variation analysis</w:t>
            </w:r>
          </w:p>
        </w:tc>
      </w:tr>
      <w:tr w:rsidR="000265BC" w:rsidRPr="004E6156" w14:paraId="4C963AA1" w14:textId="77777777" w:rsidTr="00F95ECE">
        <w:tc>
          <w:tcPr>
            <w:tcW w:w="0" w:type="auto"/>
            <w:vMerge/>
            <w:hideMark/>
          </w:tcPr>
          <w:p w14:paraId="3C34F49B"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5698BA7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RNA Sequencing (RNA-</w:t>
            </w:r>
            <w:proofErr w:type="spellStart"/>
            <w:r w:rsidRPr="004E6156">
              <w:rPr>
                <w:rFonts w:ascii="Times New Roman" w:hAnsi="Times New Roman" w:cs="Times New Roman"/>
                <w:sz w:val="24"/>
                <w:szCs w:val="24"/>
              </w:rPr>
              <w:t>seq</w:t>
            </w:r>
            <w:proofErr w:type="spellEnd"/>
            <w:r w:rsidRPr="004E6156">
              <w:rPr>
                <w:rFonts w:ascii="Times New Roman" w:hAnsi="Times New Roman" w:cs="Times New Roman"/>
                <w:sz w:val="24"/>
                <w:szCs w:val="24"/>
              </w:rPr>
              <w:t>)</w:t>
            </w:r>
          </w:p>
        </w:tc>
        <w:tc>
          <w:tcPr>
            <w:tcW w:w="0" w:type="auto"/>
            <w:hideMark/>
          </w:tcPr>
          <w:p w14:paraId="3C367778" w14:textId="77777777" w:rsidR="000265BC" w:rsidRPr="004E6156" w:rsidRDefault="000265BC"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Analyzes</w:t>
            </w:r>
            <w:proofErr w:type="spellEnd"/>
            <w:r w:rsidRPr="004E6156">
              <w:rPr>
                <w:rFonts w:ascii="Times New Roman" w:hAnsi="Times New Roman" w:cs="Times New Roman"/>
                <w:sz w:val="24"/>
                <w:szCs w:val="24"/>
              </w:rPr>
              <w:t xml:space="preserve"> gene expression profiles</w:t>
            </w:r>
          </w:p>
        </w:tc>
        <w:tc>
          <w:tcPr>
            <w:tcW w:w="0" w:type="auto"/>
            <w:hideMark/>
          </w:tcPr>
          <w:p w14:paraId="1092035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Understands disease mechanisms</w:t>
            </w:r>
          </w:p>
        </w:tc>
      </w:tr>
      <w:tr w:rsidR="000265BC" w:rsidRPr="004E6156" w14:paraId="51EC780E" w14:textId="77777777" w:rsidTr="00F95ECE">
        <w:tc>
          <w:tcPr>
            <w:tcW w:w="0" w:type="auto"/>
            <w:vMerge w:val="restart"/>
            <w:hideMark/>
          </w:tcPr>
          <w:p w14:paraId="3A54042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lastRenderedPageBreak/>
              <w:t>Examples of Genomic Applications</w:t>
            </w:r>
          </w:p>
        </w:tc>
        <w:tc>
          <w:tcPr>
            <w:tcW w:w="0" w:type="auto"/>
            <w:hideMark/>
          </w:tcPr>
          <w:p w14:paraId="4430724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BRCA1/2 Testing</w:t>
            </w:r>
          </w:p>
        </w:tc>
        <w:tc>
          <w:tcPr>
            <w:tcW w:w="0" w:type="auto"/>
            <w:hideMark/>
          </w:tcPr>
          <w:p w14:paraId="119D28BF"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Assesses genetic mutations</w:t>
            </w:r>
          </w:p>
        </w:tc>
        <w:tc>
          <w:tcPr>
            <w:tcW w:w="0" w:type="auto"/>
            <w:hideMark/>
          </w:tcPr>
          <w:p w14:paraId="5530F32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Breast and ovarian cancer risk assessment</w:t>
            </w:r>
          </w:p>
        </w:tc>
      </w:tr>
      <w:tr w:rsidR="000265BC" w:rsidRPr="004E6156" w14:paraId="468029DF" w14:textId="77777777" w:rsidTr="00F95ECE">
        <w:tc>
          <w:tcPr>
            <w:tcW w:w="0" w:type="auto"/>
            <w:vMerge/>
            <w:hideMark/>
          </w:tcPr>
          <w:p w14:paraId="77C691F7"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17DAAB9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Trastuzumab (Herceptin)</w:t>
            </w:r>
          </w:p>
        </w:tc>
        <w:tc>
          <w:tcPr>
            <w:tcW w:w="0" w:type="auto"/>
            <w:hideMark/>
          </w:tcPr>
          <w:p w14:paraId="3AF67BA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Targets HER2-positive breast cancer</w:t>
            </w:r>
          </w:p>
        </w:tc>
        <w:tc>
          <w:tcPr>
            <w:tcW w:w="0" w:type="auto"/>
            <w:hideMark/>
          </w:tcPr>
          <w:p w14:paraId="1CF38D4B"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Treatment for specific breast cancer subtype</w:t>
            </w:r>
          </w:p>
        </w:tc>
      </w:tr>
      <w:tr w:rsidR="000265BC" w:rsidRPr="004E6156" w14:paraId="2630F72A" w14:textId="77777777" w:rsidTr="00F95ECE">
        <w:tc>
          <w:tcPr>
            <w:tcW w:w="0" w:type="auto"/>
            <w:vMerge/>
            <w:hideMark/>
          </w:tcPr>
          <w:p w14:paraId="3DD32F9F"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69D6B7E8"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Imatinib (Gleevec)</w:t>
            </w:r>
          </w:p>
        </w:tc>
        <w:tc>
          <w:tcPr>
            <w:tcW w:w="0" w:type="auto"/>
            <w:hideMark/>
          </w:tcPr>
          <w:p w14:paraId="6D5A349E"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Targets BCR-ABL-positive </w:t>
            </w:r>
            <w:proofErr w:type="spellStart"/>
            <w:r w:rsidRPr="004E6156">
              <w:rPr>
                <w:rFonts w:ascii="Times New Roman" w:hAnsi="Times New Roman" w:cs="Times New Roman"/>
                <w:sz w:val="24"/>
                <w:szCs w:val="24"/>
              </w:rPr>
              <w:t>leukemia</w:t>
            </w:r>
            <w:proofErr w:type="spellEnd"/>
          </w:p>
        </w:tc>
        <w:tc>
          <w:tcPr>
            <w:tcW w:w="0" w:type="auto"/>
            <w:hideMark/>
          </w:tcPr>
          <w:p w14:paraId="38A17C79"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Treatment for specific </w:t>
            </w:r>
            <w:proofErr w:type="spellStart"/>
            <w:r w:rsidRPr="004E6156">
              <w:rPr>
                <w:rFonts w:ascii="Times New Roman" w:hAnsi="Times New Roman" w:cs="Times New Roman"/>
                <w:sz w:val="24"/>
                <w:szCs w:val="24"/>
              </w:rPr>
              <w:t>leukemia</w:t>
            </w:r>
            <w:proofErr w:type="spellEnd"/>
            <w:r w:rsidRPr="004E6156">
              <w:rPr>
                <w:rFonts w:ascii="Times New Roman" w:hAnsi="Times New Roman" w:cs="Times New Roman"/>
                <w:sz w:val="24"/>
                <w:szCs w:val="24"/>
              </w:rPr>
              <w:t xml:space="preserve"> subtype</w:t>
            </w:r>
          </w:p>
        </w:tc>
      </w:tr>
      <w:tr w:rsidR="000265BC" w:rsidRPr="004E6156" w14:paraId="0A73F7A3" w14:textId="77777777" w:rsidTr="00F95ECE">
        <w:tc>
          <w:tcPr>
            <w:tcW w:w="0" w:type="auto"/>
            <w:vMerge/>
            <w:hideMark/>
          </w:tcPr>
          <w:p w14:paraId="3F86CB7E" w14:textId="77777777" w:rsidR="000265BC" w:rsidRPr="004E6156" w:rsidRDefault="000265BC" w:rsidP="004E6156">
            <w:pPr>
              <w:spacing w:line="360" w:lineRule="auto"/>
              <w:jc w:val="both"/>
              <w:rPr>
                <w:rFonts w:ascii="Times New Roman" w:hAnsi="Times New Roman" w:cs="Times New Roman"/>
                <w:sz w:val="24"/>
                <w:szCs w:val="24"/>
              </w:rPr>
            </w:pPr>
          </w:p>
        </w:tc>
        <w:tc>
          <w:tcPr>
            <w:tcW w:w="0" w:type="auto"/>
            <w:hideMark/>
          </w:tcPr>
          <w:p w14:paraId="31397452"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Pembrolizumab (Keytruda)</w:t>
            </w:r>
          </w:p>
        </w:tc>
        <w:tc>
          <w:tcPr>
            <w:tcW w:w="0" w:type="auto"/>
            <w:hideMark/>
          </w:tcPr>
          <w:p w14:paraId="04303593" w14:textId="77777777" w:rsidR="000265BC" w:rsidRPr="004E6156" w:rsidRDefault="000265B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Targets PD</w:t>
            </w:r>
          </w:p>
        </w:tc>
        <w:tc>
          <w:tcPr>
            <w:tcW w:w="0" w:type="auto"/>
            <w:hideMark/>
          </w:tcPr>
          <w:p w14:paraId="4883FC54" w14:textId="77777777" w:rsidR="000265BC" w:rsidRPr="004E6156" w:rsidRDefault="000265BC" w:rsidP="004E6156">
            <w:pPr>
              <w:spacing w:line="360" w:lineRule="auto"/>
              <w:jc w:val="both"/>
              <w:rPr>
                <w:rFonts w:ascii="Times New Roman" w:hAnsi="Times New Roman" w:cs="Times New Roman"/>
                <w:sz w:val="24"/>
                <w:szCs w:val="24"/>
              </w:rPr>
            </w:pPr>
          </w:p>
        </w:tc>
      </w:tr>
    </w:tbl>
    <w:p w14:paraId="325F4A45" w14:textId="77777777" w:rsidR="00DD4D64" w:rsidRPr="004E6156" w:rsidRDefault="00DD4D64" w:rsidP="004E6156">
      <w:pPr>
        <w:spacing w:line="360" w:lineRule="auto"/>
        <w:jc w:val="both"/>
        <w:rPr>
          <w:rFonts w:ascii="Times New Roman" w:hAnsi="Times New Roman" w:cs="Times New Roman"/>
          <w:sz w:val="24"/>
          <w:szCs w:val="24"/>
        </w:rPr>
      </w:pPr>
    </w:p>
    <w:p w14:paraId="7163B63F" w14:textId="1E11EB15" w:rsidR="006D6B1D" w:rsidRPr="004E6156" w:rsidRDefault="006D6B1D"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BIOMARKERS</w:t>
      </w:r>
    </w:p>
    <w:p w14:paraId="1D8F3DB5" w14:textId="46002023" w:rsidR="006D6B1D" w:rsidRPr="004E6156" w:rsidRDefault="003E43E3"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A biomarker is a biological marker present in bodily fluids or tissues that indicates the occurrence of a normal or abnormal process, condition, or disease. </w:t>
      </w:r>
      <w:r w:rsidR="00685762" w:rsidRPr="004E6156">
        <w:rPr>
          <w:rFonts w:ascii="Times New Roman" w:hAnsi="Times New Roman" w:cs="Times New Roman"/>
          <w:sz w:val="24"/>
          <w:szCs w:val="24"/>
        </w:rPr>
        <w:t xml:space="preserve">In the context of oncology, a cancer biomarker is a specific indicator that accurately and reliably identifies characteristics of cancer. </w:t>
      </w:r>
      <w:r w:rsidRPr="004E6156">
        <w:rPr>
          <w:rFonts w:ascii="Times New Roman" w:hAnsi="Times New Roman" w:cs="Times New Roman"/>
          <w:sz w:val="24"/>
          <w:szCs w:val="24"/>
        </w:rPr>
        <w:t xml:space="preserve">Cancer biomarkers are crucial for diagnosing cancer, forecasting patient outcomes, and anticipating treatment responses. </w:t>
      </w:r>
      <w:r w:rsidR="00685762" w:rsidRPr="004E6156">
        <w:rPr>
          <w:rFonts w:ascii="Times New Roman" w:hAnsi="Times New Roman" w:cs="Times New Roman"/>
          <w:sz w:val="24"/>
          <w:szCs w:val="24"/>
        </w:rPr>
        <w:t xml:space="preserve">They can </w:t>
      </w:r>
      <w:r w:rsidR="00B70F29" w:rsidRPr="004E6156">
        <w:rPr>
          <w:rFonts w:ascii="Times New Roman" w:hAnsi="Times New Roman" w:cs="Times New Roman"/>
          <w:sz w:val="24"/>
          <w:szCs w:val="24"/>
        </w:rPr>
        <w:t xml:space="preserve">forecast the likelihood of disease progression (prognostic biomarkers) or </w:t>
      </w:r>
      <w:r w:rsidR="00685762" w:rsidRPr="004E6156">
        <w:rPr>
          <w:rFonts w:ascii="Times New Roman" w:hAnsi="Times New Roman" w:cs="Times New Roman"/>
          <w:sz w:val="24"/>
          <w:szCs w:val="24"/>
        </w:rPr>
        <w:t>anticipate how a patient will respond to a particular treatment (predictive biomarkers), enabling personalized treatment approaches.</w:t>
      </w:r>
    </w:p>
    <w:p w14:paraId="31CA3EBE" w14:textId="77777777" w:rsidR="00FC4489" w:rsidRDefault="003E43E3" w:rsidP="00FC4489">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The NIH Biomarkers Definition Working Group describes a biomarker </w:t>
      </w:r>
      <w:r w:rsidR="00FC4489" w:rsidRPr="00FC4489">
        <w:rPr>
          <w:rFonts w:ascii="Times New Roman" w:hAnsi="Times New Roman" w:cs="Times New Roman"/>
          <w:sz w:val="24"/>
          <w:szCs w:val="24"/>
        </w:rPr>
        <w:t xml:space="preserve">as "a feature that can be objectively measured and evaluated to serve as a predictor of healthy biological functions, disease states, or the efficacy of a medicinal intervention." Biomarkers might be useful at different stages of drug development, from preclinical to after the drug is on the market. In oncology, the total tumour load changes several biomarkers, which makes it possible to evaluate how well a treatment works and anticipate how the disease will progress. The need to uncover predictive biomarkers has come from the need to figure out which individuals respond to treatment and which ones are likely to relapse. </w:t>
      </w:r>
    </w:p>
    <w:p w14:paraId="44FEB27E" w14:textId="006EB2B3" w:rsidR="00FC4489" w:rsidRPr="00FC4489" w:rsidRDefault="00FC4489" w:rsidP="00FC4489">
      <w:pPr>
        <w:spacing w:line="360" w:lineRule="auto"/>
        <w:jc w:val="both"/>
        <w:rPr>
          <w:rFonts w:ascii="Times New Roman" w:hAnsi="Times New Roman" w:cs="Times New Roman"/>
          <w:sz w:val="24"/>
          <w:szCs w:val="24"/>
        </w:rPr>
      </w:pPr>
      <w:r w:rsidRPr="00FC4489">
        <w:rPr>
          <w:rFonts w:ascii="Times New Roman" w:hAnsi="Times New Roman" w:cs="Times New Roman"/>
          <w:sz w:val="24"/>
          <w:szCs w:val="24"/>
        </w:rPr>
        <w:t>In oncology, it is thought that tumour cells produce tumour markers into the blood that flows through the body. This means that having a tumour in the body will indirectly increase the production of biomarkers.</w:t>
      </w:r>
    </w:p>
    <w:p w14:paraId="45E1188E" w14:textId="2645298E" w:rsidR="00F57ABB" w:rsidRDefault="003E43E3" w:rsidP="00FC4489">
      <w:pPr>
        <w:spacing w:line="360" w:lineRule="auto"/>
        <w:jc w:val="both"/>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Several frequently used biomarkers in personalized oncology include:</w:t>
      </w:r>
    </w:p>
    <w:p w14:paraId="34D3F0A2" w14:textId="77777777" w:rsidR="0066680D" w:rsidRDefault="0066680D" w:rsidP="00FC4489">
      <w:pPr>
        <w:spacing w:line="360" w:lineRule="auto"/>
        <w:jc w:val="both"/>
        <w:rPr>
          <w:rFonts w:ascii="Times New Roman" w:eastAsia="Times New Roman" w:hAnsi="Times New Roman" w:cs="Times New Roman"/>
          <w:kern w:val="0"/>
          <w:sz w:val="24"/>
          <w:szCs w:val="24"/>
          <w:lang w:eastAsia="en-IN" w:bidi="ar-SA"/>
          <w14:ligatures w14:val="none"/>
        </w:rPr>
      </w:pPr>
    </w:p>
    <w:p w14:paraId="019B593B" w14:textId="644971A2" w:rsidR="00F57ABB" w:rsidRPr="00F57ABB" w:rsidRDefault="00F57ABB" w:rsidP="00F57ABB">
      <w:pPr>
        <w:spacing w:line="360" w:lineRule="auto"/>
        <w:jc w:val="center"/>
        <w:rPr>
          <w:rFonts w:ascii="Times New Roman" w:eastAsia="Times New Roman" w:hAnsi="Times New Roman" w:cs="Times New Roman"/>
          <w:b/>
          <w:bCs/>
          <w:kern w:val="0"/>
          <w:szCs w:val="22"/>
          <w:lang w:eastAsia="en-IN" w:bidi="ar-SA"/>
          <w14:ligatures w14:val="none"/>
        </w:rPr>
      </w:pPr>
      <w:r w:rsidRPr="00F57ABB">
        <w:rPr>
          <w:rFonts w:ascii="Times New Roman" w:eastAsia="Times New Roman" w:hAnsi="Times New Roman" w:cs="Times New Roman"/>
          <w:b/>
          <w:bCs/>
          <w:kern w:val="0"/>
          <w:szCs w:val="22"/>
          <w:lang w:eastAsia="en-IN" w:bidi="ar-SA"/>
          <w14:ligatures w14:val="none"/>
        </w:rPr>
        <w:lastRenderedPageBreak/>
        <w:t xml:space="preserve">Table 2: Functional Roles and Status of Cancer Biomarkers Across </w:t>
      </w:r>
      <w:proofErr w:type="spellStart"/>
      <w:r w:rsidRPr="00F57ABB">
        <w:rPr>
          <w:rFonts w:ascii="Times New Roman" w:eastAsia="Times New Roman" w:hAnsi="Times New Roman" w:cs="Times New Roman"/>
          <w:b/>
          <w:bCs/>
          <w:kern w:val="0"/>
          <w:szCs w:val="22"/>
          <w:lang w:eastAsia="en-IN" w:bidi="ar-SA"/>
          <w14:ligatures w14:val="none"/>
        </w:rPr>
        <w:t>Tumor</w:t>
      </w:r>
      <w:proofErr w:type="spellEnd"/>
      <w:r w:rsidRPr="00F57ABB">
        <w:rPr>
          <w:rFonts w:ascii="Times New Roman" w:eastAsia="Times New Roman" w:hAnsi="Times New Roman" w:cs="Times New Roman"/>
          <w:b/>
          <w:bCs/>
          <w:kern w:val="0"/>
          <w:szCs w:val="22"/>
          <w:lang w:eastAsia="en-IN" w:bidi="ar-SA"/>
          <w14:ligatures w14:val="none"/>
        </w:rPr>
        <w:t xml:space="preserve"> Types</w:t>
      </w:r>
    </w:p>
    <w:tbl>
      <w:tblPr>
        <w:tblStyle w:val="Style1"/>
        <w:tblW w:w="0" w:type="auto"/>
        <w:tblLook w:val="04A0" w:firstRow="1" w:lastRow="0" w:firstColumn="1" w:lastColumn="0" w:noHBand="0" w:noVBand="1"/>
      </w:tblPr>
      <w:tblGrid>
        <w:gridCol w:w="1444"/>
        <w:gridCol w:w="1159"/>
        <w:gridCol w:w="1318"/>
        <w:gridCol w:w="1826"/>
        <w:gridCol w:w="1434"/>
        <w:gridCol w:w="1857"/>
      </w:tblGrid>
      <w:tr w:rsidR="00E75954" w:rsidRPr="004E6156" w14:paraId="6D994704" w14:textId="77777777" w:rsidTr="00A4048C">
        <w:tc>
          <w:tcPr>
            <w:tcW w:w="0" w:type="auto"/>
            <w:hideMark/>
          </w:tcPr>
          <w:p w14:paraId="4DBC7474"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Category</w:t>
            </w:r>
          </w:p>
        </w:tc>
        <w:tc>
          <w:tcPr>
            <w:tcW w:w="0" w:type="auto"/>
            <w:hideMark/>
          </w:tcPr>
          <w:p w14:paraId="51CC6779"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Biomarker Type</w:t>
            </w:r>
          </w:p>
        </w:tc>
        <w:tc>
          <w:tcPr>
            <w:tcW w:w="0" w:type="auto"/>
            <w:hideMark/>
          </w:tcPr>
          <w:p w14:paraId="29AA64ED"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Examples</w:t>
            </w:r>
          </w:p>
        </w:tc>
        <w:tc>
          <w:tcPr>
            <w:tcW w:w="0" w:type="auto"/>
            <w:hideMark/>
          </w:tcPr>
          <w:p w14:paraId="08EE9505"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Associated Cancers/Conditions</w:t>
            </w:r>
          </w:p>
        </w:tc>
        <w:tc>
          <w:tcPr>
            <w:tcW w:w="0" w:type="auto"/>
            <w:hideMark/>
          </w:tcPr>
          <w:p w14:paraId="43D787C7"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Applications</w:t>
            </w:r>
          </w:p>
        </w:tc>
        <w:tc>
          <w:tcPr>
            <w:tcW w:w="0" w:type="auto"/>
            <w:hideMark/>
          </w:tcPr>
          <w:p w14:paraId="3E80C884" w14:textId="77777777" w:rsidR="00E75954" w:rsidRPr="004E6156" w:rsidRDefault="00E75954" w:rsidP="004E6156">
            <w:pPr>
              <w:spacing w:line="360" w:lineRule="auto"/>
              <w:rPr>
                <w:rFonts w:ascii="Times New Roman" w:eastAsia="Times New Roman" w:hAnsi="Times New Roman" w:cs="Times New Roman"/>
                <w:b/>
                <w:bCs/>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Status</w:t>
            </w:r>
          </w:p>
        </w:tc>
      </w:tr>
      <w:tr w:rsidR="00A4048C" w:rsidRPr="004E6156" w14:paraId="7CEB24CE" w14:textId="77777777" w:rsidTr="00A4048C">
        <w:tc>
          <w:tcPr>
            <w:tcW w:w="0" w:type="auto"/>
            <w:vMerge w:val="restart"/>
            <w:hideMark/>
          </w:tcPr>
          <w:p w14:paraId="2C46673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Genetic Biomarkers</w:t>
            </w:r>
          </w:p>
        </w:tc>
        <w:tc>
          <w:tcPr>
            <w:tcW w:w="0" w:type="auto"/>
            <w:hideMark/>
          </w:tcPr>
          <w:p w14:paraId="23F20E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Mutations</w:t>
            </w:r>
          </w:p>
        </w:tc>
        <w:tc>
          <w:tcPr>
            <w:tcW w:w="0" w:type="auto"/>
            <w:hideMark/>
          </w:tcPr>
          <w:p w14:paraId="181E8CF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BRCA1/2</w:t>
            </w:r>
          </w:p>
        </w:tc>
        <w:tc>
          <w:tcPr>
            <w:tcW w:w="0" w:type="auto"/>
            <w:hideMark/>
          </w:tcPr>
          <w:p w14:paraId="671183A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Ovarian</w:t>
            </w:r>
          </w:p>
        </w:tc>
        <w:tc>
          <w:tcPr>
            <w:tcW w:w="0" w:type="auto"/>
            <w:hideMark/>
          </w:tcPr>
          <w:p w14:paraId="25F4FE9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Risk assessment, Targeted therapies</w:t>
            </w:r>
          </w:p>
        </w:tc>
        <w:tc>
          <w:tcPr>
            <w:tcW w:w="0" w:type="auto"/>
            <w:hideMark/>
          </w:tcPr>
          <w:p w14:paraId="42D83EB9" w14:textId="6602C682"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68F73F39" w14:textId="77777777" w:rsidTr="00A4048C">
        <w:tc>
          <w:tcPr>
            <w:tcW w:w="0" w:type="auto"/>
            <w:vMerge/>
            <w:hideMark/>
          </w:tcPr>
          <w:p w14:paraId="63EFFEB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0C043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D0A288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KRAS</w:t>
            </w:r>
          </w:p>
        </w:tc>
        <w:tc>
          <w:tcPr>
            <w:tcW w:w="0" w:type="auto"/>
            <w:hideMark/>
          </w:tcPr>
          <w:p w14:paraId="79C2145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25924D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78B8EA08" w14:textId="6316EFA0"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624A8C5E" w14:textId="77777777" w:rsidTr="00A4048C">
        <w:tc>
          <w:tcPr>
            <w:tcW w:w="0" w:type="auto"/>
            <w:vMerge/>
            <w:hideMark/>
          </w:tcPr>
          <w:p w14:paraId="7041538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52E82D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45E447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BRAF</w:t>
            </w:r>
          </w:p>
        </w:tc>
        <w:tc>
          <w:tcPr>
            <w:tcW w:w="0" w:type="auto"/>
            <w:hideMark/>
          </w:tcPr>
          <w:p w14:paraId="1F74E18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Melanoma</w:t>
            </w:r>
          </w:p>
        </w:tc>
        <w:tc>
          <w:tcPr>
            <w:tcW w:w="0" w:type="auto"/>
            <w:hideMark/>
          </w:tcPr>
          <w:p w14:paraId="61FC7AD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2E0073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1FB6DF9A" w14:textId="77777777" w:rsidTr="00A4048C">
        <w:tc>
          <w:tcPr>
            <w:tcW w:w="0" w:type="auto"/>
            <w:vMerge/>
            <w:hideMark/>
          </w:tcPr>
          <w:p w14:paraId="60F7D96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F5C036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7FC89F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EGFR</w:t>
            </w:r>
          </w:p>
        </w:tc>
        <w:tc>
          <w:tcPr>
            <w:tcW w:w="0" w:type="auto"/>
            <w:hideMark/>
          </w:tcPr>
          <w:p w14:paraId="1E44F3D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564B3A4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F08627C" w14:textId="63B8DD39"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2D74C48C" w14:textId="77777777" w:rsidTr="00A4048C">
        <w:tc>
          <w:tcPr>
            <w:tcW w:w="0" w:type="auto"/>
            <w:vMerge/>
            <w:hideMark/>
          </w:tcPr>
          <w:p w14:paraId="45ACE5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4E9345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18A20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ALK</w:t>
            </w:r>
          </w:p>
        </w:tc>
        <w:tc>
          <w:tcPr>
            <w:tcW w:w="0" w:type="auto"/>
            <w:hideMark/>
          </w:tcPr>
          <w:p w14:paraId="3B0658B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7D85E1B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430C150" w14:textId="32EE5480"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563A6879" w14:textId="77777777" w:rsidTr="00A4048C">
        <w:tc>
          <w:tcPr>
            <w:tcW w:w="0" w:type="auto"/>
            <w:vMerge/>
            <w:hideMark/>
          </w:tcPr>
          <w:p w14:paraId="73A5085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D3D2D5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F0177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PIK3CA</w:t>
            </w:r>
          </w:p>
        </w:tc>
        <w:tc>
          <w:tcPr>
            <w:tcW w:w="0" w:type="auto"/>
            <w:hideMark/>
          </w:tcPr>
          <w:p w14:paraId="06408DF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7592A2E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157F78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8087DF2" w14:textId="77777777" w:rsidTr="00A4048C">
        <w:tc>
          <w:tcPr>
            <w:tcW w:w="0" w:type="auto"/>
            <w:vMerge/>
            <w:hideMark/>
          </w:tcPr>
          <w:p w14:paraId="19C6C32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385B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22C2B0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JAK2</w:t>
            </w:r>
          </w:p>
        </w:tc>
        <w:tc>
          <w:tcPr>
            <w:tcW w:w="0" w:type="auto"/>
            <w:hideMark/>
          </w:tcPr>
          <w:p w14:paraId="737B9CC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Myeloproliferative neoplasms</w:t>
            </w:r>
          </w:p>
        </w:tc>
        <w:tc>
          <w:tcPr>
            <w:tcW w:w="0" w:type="auto"/>
            <w:hideMark/>
          </w:tcPr>
          <w:p w14:paraId="6839A9E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0738C5C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5071F9AE" w14:textId="77777777" w:rsidTr="00A4048C">
        <w:tc>
          <w:tcPr>
            <w:tcW w:w="0" w:type="auto"/>
            <w:vMerge/>
            <w:hideMark/>
          </w:tcPr>
          <w:p w14:paraId="68D4832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BB871F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DF9FC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CALR</w:t>
            </w:r>
          </w:p>
        </w:tc>
        <w:tc>
          <w:tcPr>
            <w:tcW w:w="0" w:type="auto"/>
            <w:hideMark/>
          </w:tcPr>
          <w:p w14:paraId="6A5E9B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Myeloproliferative neoplasms</w:t>
            </w:r>
          </w:p>
        </w:tc>
        <w:tc>
          <w:tcPr>
            <w:tcW w:w="0" w:type="auto"/>
            <w:hideMark/>
          </w:tcPr>
          <w:p w14:paraId="4A85978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0213E62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D5BFF2C" w14:textId="77777777" w:rsidTr="00A4048C">
        <w:tc>
          <w:tcPr>
            <w:tcW w:w="0" w:type="auto"/>
            <w:vMerge/>
            <w:hideMark/>
          </w:tcPr>
          <w:p w14:paraId="3F845DE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4145C8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C2DDA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NTRK</w:t>
            </w:r>
          </w:p>
        </w:tc>
        <w:tc>
          <w:tcPr>
            <w:tcW w:w="0" w:type="auto"/>
            <w:hideMark/>
          </w:tcPr>
          <w:p w14:paraId="76200F2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6F17F4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Targeted therapies</w:t>
            </w:r>
          </w:p>
        </w:tc>
        <w:tc>
          <w:tcPr>
            <w:tcW w:w="0" w:type="auto"/>
            <w:hideMark/>
          </w:tcPr>
          <w:p w14:paraId="39AC2D8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0A36480" w14:textId="77777777" w:rsidTr="00A4048C">
        <w:tc>
          <w:tcPr>
            <w:tcW w:w="0" w:type="auto"/>
            <w:vMerge w:val="restart"/>
            <w:hideMark/>
          </w:tcPr>
          <w:p w14:paraId="6D58EE0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Protein Biomarkers</w:t>
            </w:r>
          </w:p>
        </w:tc>
        <w:tc>
          <w:tcPr>
            <w:tcW w:w="0" w:type="auto"/>
            <w:hideMark/>
          </w:tcPr>
          <w:p w14:paraId="07AFB75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Proteins</w:t>
            </w:r>
          </w:p>
        </w:tc>
        <w:tc>
          <w:tcPr>
            <w:tcW w:w="0" w:type="auto"/>
            <w:hideMark/>
          </w:tcPr>
          <w:p w14:paraId="7B186A2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HER2</w:t>
            </w:r>
          </w:p>
        </w:tc>
        <w:tc>
          <w:tcPr>
            <w:tcW w:w="0" w:type="auto"/>
            <w:hideMark/>
          </w:tcPr>
          <w:p w14:paraId="72AE32A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1FDB6AF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3FA38E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4BCCD9E" w14:textId="77777777" w:rsidTr="00A4048C">
        <w:tc>
          <w:tcPr>
            <w:tcW w:w="0" w:type="auto"/>
            <w:vMerge/>
            <w:hideMark/>
          </w:tcPr>
          <w:p w14:paraId="175323D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B92E8C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DF9721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PSA</w:t>
            </w:r>
          </w:p>
        </w:tc>
        <w:tc>
          <w:tcPr>
            <w:tcW w:w="0" w:type="auto"/>
            <w:hideMark/>
          </w:tcPr>
          <w:p w14:paraId="659C04A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Prostate</w:t>
            </w:r>
          </w:p>
        </w:tc>
        <w:tc>
          <w:tcPr>
            <w:tcW w:w="0" w:type="auto"/>
            <w:hideMark/>
          </w:tcPr>
          <w:p w14:paraId="2D6C2C9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29F7DBE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09962A9C" w14:textId="77777777" w:rsidTr="00A4048C">
        <w:tc>
          <w:tcPr>
            <w:tcW w:w="0" w:type="auto"/>
            <w:vMerge/>
            <w:hideMark/>
          </w:tcPr>
          <w:p w14:paraId="7A28FAE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12EDF0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2E679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125</w:t>
            </w:r>
          </w:p>
        </w:tc>
        <w:tc>
          <w:tcPr>
            <w:tcW w:w="0" w:type="auto"/>
            <w:hideMark/>
          </w:tcPr>
          <w:p w14:paraId="6549864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Ovarian</w:t>
            </w:r>
          </w:p>
        </w:tc>
        <w:tc>
          <w:tcPr>
            <w:tcW w:w="0" w:type="auto"/>
            <w:hideMark/>
          </w:tcPr>
          <w:p w14:paraId="50B0BA3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26E3BB5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0178B14" w14:textId="77777777" w:rsidTr="00A4048C">
        <w:tc>
          <w:tcPr>
            <w:tcW w:w="0" w:type="auto"/>
            <w:vMerge w:val="restart"/>
            <w:tcBorders>
              <w:top w:val="nil"/>
            </w:tcBorders>
            <w:hideMark/>
          </w:tcPr>
          <w:p w14:paraId="60ED52C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B8D674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AC0A1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CEA</w:t>
            </w:r>
          </w:p>
        </w:tc>
        <w:tc>
          <w:tcPr>
            <w:tcW w:w="0" w:type="auto"/>
            <w:hideMark/>
          </w:tcPr>
          <w:p w14:paraId="5B05813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7D3B12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 Treatment decisions</w:t>
            </w:r>
          </w:p>
        </w:tc>
        <w:tc>
          <w:tcPr>
            <w:tcW w:w="0" w:type="auto"/>
            <w:hideMark/>
          </w:tcPr>
          <w:p w14:paraId="5E32DB6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3E13B846" w14:textId="77777777" w:rsidTr="00A4048C">
        <w:tc>
          <w:tcPr>
            <w:tcW w:w="0" w:type="auto"/>
            <w:vMerge/>
            <w:tcBorders>
              <w:top w:val="nil"/>
            </w:tcBorders>
            <w:hideMark/>
          </w:tcPr>
          <w:p w14:paraId="023F72D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72607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8F354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VEGF</w:t>
            </w:r>
          </w:p>
        </w:tc>
        <w:tc>
          <w:tcPr>
            <w:tcW w:w="0" w:type="auto"/>
            <w:hideMark/>
          </w:tcPr>
          <w:p w14:paraId="59EBFB8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D1CE8C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Prognosis, Treatment decisions</w:t>
            </w:r>
          </w:p>
        </w:tc>
        <w:tc>
          <w:tcPr>
            <w:tcW w:w="0" w:type="auto"/>
            <w:hideMark/>
          </w:tcPr>
          <w:p w14:paraId="691AA4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E7A0856" w14:textId="77777777" w:rsidTr="00A4048C">
        <w:tc>
          <w:tcPr>
            <w:tcW w:w="0" w:type="auto"/>
            <w:vMerge/>
            <w:tcBorders>
              <w:top w:val="nil"/>
            </w:tcBorders>
            <w:hideMark/>
          </w:tcPr>
          <w:p w14:paraId="1591287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CC9A78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F2BF6F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p53</w:t>
            </w:r>
          </w:p>
        </w:tc>
        <w:tc>
          <w:tcPr>
            <w:tcW w:w="0" w:type="auto"/>
            <w:hideMark/>
          </w:tcPr>
          <w:p w14:paraId="34AF8DA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4DD9DA3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Prognosis, Treatment decisions</w:t>
            </w:r>
          </w:p>
        </w:tc>
        <w:tc>
          <w:tcPr>
            <w:tcW w:w="0" w:type="auto"/>
            <w:hideMark/>
          </w:tcPr>
          <w:p w14:paraId="39946F2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A248DF3" w14:textId="77777777" w:rsidTr="00A4048C">
        <w:tc>
          <w:tcPr>
            <w:tcW w:w="0" w:type="auto"/>
            <w:vMerge/>
            <w:tcBorders>
              <w:top w:val="nil"/>
            </w:tcBorders>
            <w:hideMark/>
          </w:tcPr>
          <w:p w14:paraId="7A9E8FC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FFF8D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D2328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AFP</w:t>
            </w:r>
          </w:p>
        </w:tc>
        <w:tc>
          <w:tcPr>
            <w:tcW w:w="0" w:type="auto"/>
            <w:hideMark/>
          </w:tcPr>
          <w:p w14:paraId="0FEAA32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37826EF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21E85C2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4A46CB0" w14:textId="77777777" w:rsidTr="00A4048C">
        <w:tc>
          <w:tcPr>
            <w:tcW w:w="0" w:type="auto"/>
            <w:vMerge/>
            <w:tcBorders>
              <w:top w:val="nil"/>
            </w:tcBorders>
            <w:hideMark/>
          </w:tcPr>
          <w:p w14:paraId="1766833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2C38F1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355709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Thyroglobulin</w:t>
            </w:r>
          </w:p>
        </w:tc>
        <w:tc>
          <w:tcPr>
            <w:tcW w:w="0" w:type="auto"/>
            <w:hideMark/>
          </w:tcPr>
          <w:p w14:paraId="6FCC7D9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Thyroid</w:t>
            </w:r>
          </w:p>
        </w:tc>
        <w:tc>
          <w:tcPr>
            <w:tcW w:w="0" w:type="auto"/>
            <w:hideMark/>
          </w:tcPr>
          <w:p w14:paraId="12FBAB1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5BDEFD3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4A2FCDFB" w14:textId="77777777" w:rsidTr="00A4048C">
        <w:tc>
          <w:tcPr>
            <w:tcW w:w="0" w:type="auto"/>
            <w:vMerge/>
            <w:tcBorders>
              <w:top w:val="nil"/>
            </w:tcBorders>
            <w:hideMark/>
          </w:tcPr>
          <w:p w14:paraId="02EA69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5E379E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2C8EE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19-9</w:t>
            </w:r>
          </w:p>
        </w:tc>
        <w:tc>
          <w:tcPr>
            <w:tcW w:w="0" w:type="auto"/>
            <w:hideMark/>
          </w:tcPr>
          <w:p w14:paraId="617F56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Pancreatic</w:t>
            </w:r>
          </w:p>
        </w:tc>
        <w:tc>
          <w:tcPr>
            <w:tcW w:w="0" w:type="auto"/>
            <w:hideMark/>
          </w:tcPr>
          <w:p w14:paraId="6D2BB5A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Diagnosis, Prognosis</w:t>
            </w:r>
          </w:p>
        </w:tc>
        <w:tc>
          <w:tcPr>
            <w:tcW w:w="0" w:type="auto"/>
            <w:hideMark/>
          </w:tcPr>
          <w:p w14:paraId="40E5C7D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150813DF" w14:textId="77777777" w:rsidTr="00A4048C">
        <w:tc>
          <w:tcPr>
            <w:tcW w:w="0" w:type="auto"/>
            <w:vMerge w:val="restart"/>
            <w:hideMark/>
          </w:tcPr>
          <w:p w14:paraId="26FDF85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Immunological Biomarkers</w:t>
            </w:r>
          </w:p>
        </w:tc>
        <w:tc>
          <w:tcPr>
            <w:tcW w:w="0" w:type="auto"/>
            <w:hideMark/>
          </w:tcPr>
          <w:p w14:paraId="782CF97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Immune-related proteins</w:t>
            </w:r>
          </w:p>
        </w:tc>
        <w:tc>
          <w:tcPr>
            <w:tcW w:w="0" w:type="auto"/>
            <w:hideMark/>
          </w:tcPr>
          <w:p w14:paraId="706C597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CTLA-4</w:t>
            </w:r>
          </w:p>
        </w:tc>
        <w:tc>
          <w:tcPr>
            <w:tcW w:w="0" w:type="auto"/>
            <w:hideMark/>
          </w:tcPr>
          <w:p w14:paraId="07B0623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4B50FA2" w14:textId="23407E54"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Predict</w:t>
            </w:r>
            <w:r w:rsidR="00DC457B">
              <w:rPr>
                <w:rFonts w:ascii="Times New Roman" w:eastAsia="Times New Roman" w:hAnsi="Times New Roman" w:cs="Times New Roman"/>
                <w:kern w:val="0"/>
                <w:sz w:val="24"/>
                <w:szCs w:val="24"/>
                <w:lang w:eastAsia="en-IN" w:bidi="ar-SA"/>
                <w14:ligatures w14:val="none"/>
              </w:rPr>
              <w:t xml:space="preserve">s how </w:t>
            </w:r>
            <w:r w:rsidRPr="004E6156">
              <w:rPr>
                <w:rFonts w:ascii="Times New Roman" w:eastAsia="Times New Roman" w:hAnsi="Times New Roman" w:cs="Times New Roman"/>
                <w:kern w:val="0"/>
                <w:sz w:val="24"/>
                <w:szCs w:val="24"/>
                <w:lang w:eastAsia="en-IN" w:bidi="ar-SA"/>
                <w14:ligatures w14:val="none"/>
              </w:rPr>
              <w:t xml:space="preserve">immunotherapy </w:t>
            </w:r>
            <w:r w:rsidR="00DC457B">
              <w:rPr>
                <w:rFonts w:ascii="Times New Roman" w:eastAsia="Times New Roman" w:hAnsi="Times New Roman" w:cs="Times New Roman"/>
                <w:kern w:val="0"/>
                <w:sz w:val="24"/>
                <w:szCs w:val="24"/>
                <w:lang w:eastAsia="en-IN" w:bidi="ar-SA"/>
                <w14:ligatures w14:val="none"/>
              </w:rPr>
              <w:t>will work</w:t>
            </w:r>
          </w:p>
        </w:tc>
        <w:tc>
          <w:tcPr>
            <w:tcW w:w="0" w:type="auto"/>
            <w:hideMark/>
          </w:tcPr>
          <w:p w14:paraId="012575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1B3CF6B8" w14:textId="77777777" w:rsidTr="00A4048C">
        <w:tc>
          <w:tcPr>
            <w:tcW w:w="0" w:type="auto"/>
            <w:vMerge/>
            <w:hideMark/>
          </w:tcPr>
          <w:p w14:paraId="71EF029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9424E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FCF3F8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PD-L1</w:t>
            </w:r>
          </w:p>
        </w:tc>
        <w:tc>
          <w:tcPr>
            <w:tcW w:w="0" w:type="auto"/>
            <w:hideMark/>
          </w:tcPr>
          <w:p w14:paraId="4CC5953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Non-small cell lung cancer</w:t>
            </w:r>
          </w:p>
        </w:tc>
        <w:tc>
          <w:tcPr>
            <w:tcW w:w="0" w:type="auto"/>
            <w:hideMark/>
          </w:tcPr>
          <w:p w14:paraId="52FADB43" w14:textId="7293E599" w:rsidR="00A4048C" w:rsidRPr="004E6156" w:rsidRDefault="00DC457B"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I</w:t>
            </w:r>
            <w:r w:rsidR="00A4048C" w:rsidRPr="004E6156">
              <w:rPr>
                <w:rFonts w:ascii="Times New Roman" w:eastAsia="Times New Roman" w:hAnsi="Times New Roman" w:cs="Times New Roman"/>
                <w:kern w:val="0"/>
                <w:sz w:val="24"/>
                <w:szCs w:val="24"/>
                <w:lang w:eastAsia="en-IN" w:bidi="ar-SA"/>
                <w14:ligatures w14:val="none"/>
              </w:rPr>
              <w:t>mmunotherapy response</w:t>
            </w:r>
            <w:r>
              <w:rPr>
                <w:rFonts w:ascii="Times New Roman" w:eastAsia="Times New Roman" w:hAnsi="Times New Roman" w:cs="Times New Roman"/>
                <w:kern w:val="0"/>
                <w:sz w:val="24"/>
                <w:szCs w:val="24"/>
                <w:lang w:eastAsia="en-IN" w:bidi="ar-SA"/>
                <w14:ligatures w14:val="none"/>
              </w:rPr>
              <w:t xml:space="preserve"> predicted</w:t>
            </w:r>
          </w:p>
        </w:tc>
        <w:tc>
          <w:tcPr>
            <w:tcW w:w="0" w:type="auto"/>
            <w:hideMark/>
          </w:tcPr>
          <w:p w14:paraId="7CBA8994" w14:textId="1E6A6483" w:rsidR="00A4048C" w:rsidRPr="004E6156" w:rsidRDefault="00FA2328"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199BFDD8" w14:textId="77777777" w:rsidTr="00A4048C">
        <w:tc>
          <w:tcPr>
            <w:tcW w:w="0" w:type="auto"/>
            <w:vMerge/>
            <w:hideMark/>
          </w:tcPr>
          <w:p w14:paraId="0CD19F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0DBF7F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C5CE7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CD4/CD8 ratio</w:t>
            </w:r>
          </w:p>
        </w:tc>
        <w:tc>
          <w:tcPr>
            <w:tcW w:w="0" w:type="auto"/>
            <w:hideMark/>
          </w:tcPr>
          <w:p w14:paraId="4C8ED3D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E60ED7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monitoring</w:t>
            </w:r>
          </w:p>
        </w:tc>
        <w:tc>
          <w:tcPr>
            <w:tcW w:w="0" w:type="auto"/>
            <w:hideMark/>
          </w:tcPr>
          <w:p w14:paraId="0781CCD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39DF7A1" w14:textId="77777777" w:rsidTr="00A4048C">
        <w:tc>
          <w:tcPr>
            <w:tcW w:w="0" w:type="auto"/>
            <w:vMerge/>
            <w:hideMark/>
          </w:tcPr>
          <w:p w14:paraId="1066019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458BC1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B340F2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FoxP3</w:t>
            </w:r>
          </w:p>
        </w:tc>
        <w:tc>
          <w:tcPr>
            <w:tcW w:w="0" w:type="auto"/>
            <w:hideMark/>
          </w:tcPr>
          <w:p w14:paraId="2736146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60B86C1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monitoring</w:t>
            </w:r>
          </w:p>
        </w:tc>
        <w:tc>
          <w:tcPr>
            <w:tcW w:w="0" w:type="auto"/>
            <w:hideMark/>
          </w:tcPr>
          <w:p w14:paraId="1E1841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3FA2464C" w14:textId="77777777" w:rsidTr="00A4048C">
        <w:tc>
          <w:tcPr>
            <w:tcW w:w="0" w:type="auto"/>
            <w:vMerge w:val="restart"/>
            <w:hideMark/>
          </w:tcPr>
          <w:p w14:paraId="7E318F6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57AA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439A32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PD-1</w:t>
            </w:r>
          </w:p>
        </w:tc>
        <w:tc>
          <w:tcPr>
            <w:tcW w:w="0" w:type="auto"/>
            <w:hideMark/>
          </w:tcPr>
          <w:p w14:paraId="0234DFA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4174739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Predict immunotherapy response</w:t>
            </w:r>
          </w:p>
        </w:tc>
        <w:tc>
          <w:tcPr>
            <w:tcW w:w="0" w:type="auto"/>
            <w:hideMark/>
          </w:tcPr>
          <w:p w14:paraId="2B8245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4708C28" w14:textId="77777777" w:rsidTr="00A4048C">
        <w:tc>
          <w:tcPr>
            <w:tcW w:w="0" w:type="auto"/>
            <w:vMerge/>
            <w:hideMark/>
          </w:tcPr>
          <w:p w14:paraId="4F6FA68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5374F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1BBC4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CEA</w:t>
            </w:r>
          </w:p>
        </w:tc>
        <w:tc>
          <w:tcPr>
            <w:tcW w:w="0" w:type="auto"/>
            <w:hideMark/>
          </w:tcPr>
          <w:p w14:paraId="7B69BF7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Colorectal</w:t>
            </w:r>
          </w:p>
        </w:tc>
        <w:tc>
          <w:tcPr>
            <w:tcW w:w="0" w:type="auto"/>
            <w:hideMark/>
          </w:tcPr>
          <w:p w14:paraId="22E306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Monitor cancer progression</w:t>
            </w:r>
          </w:p>
        </w:tc>
        <w:tc>
          <w:tcPr>
            <w:tcW w:w="0" w:type="auto"/>
            <w:hideMark/>
          </w:tcPr>
          <w:p w14:paraId="7A72E2B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6B38A26" w14:textId="77777777" w:rsidTr="00A4048C">
        <w:tc>
          <w:tcPr>
            <w:tcW w:w="0" w:type="auto"/>
            <w:vMerge/>
            <w:hideMark/>
          </w:tcPr>
          <w:p w14:paraId="0CBD8FC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F42B1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C9873D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 125</w:t>
            </w:r>
          </w:p>
        </w:tc>
        <w:tc>
          <w:tcPr>
            <w:tcW w:w="0" w:type="auto"/>
            <w:hideMark/>
          </w:tcPr>
          <w:p w14:paraId="1FA0168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Ovarian</w:t>
            </w:r>
          </w:p>
        </w:tc>
        <w:tc>
          <w:tcPr>
            <w:tcW w:w="0" w:type="auto"/>
            <w:hideMark/>
          </w:tcPr>
          <w:p w14:paraId="5B8C3D2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Monitor cancer progression</w:t>
            </w:r>
          </w:p>
        </w:tc>
        <w:tc>
          <w:tcPr>
            <w:tcW w:w="0" w:type="auto"/>
            <w:hideMark/>
          </w:tcPr>
          <w:p w14:paraId="2E142A9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73BAC127" w14:textId="77777777" w:rsidTr="00A4048C">
        <w:tc>
          <w:tcPr>
            <w:tcW w:w="0" w:type="auto"/>
            <w:vMerge/>
            <w:hideMark/>
          </w:tcPr>
          <w:p w14:paraId="40C7A7B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67A4ED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D2F07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HLA-G</w:t>
            </w:r>
          </w:p>
        </w:tc>
        <w:tc>
          <w:tcPr>
            <w:tcW w:w="0" w:type="auto"/>
            <w:hideMark/>
          </w:tcPr>
          <w:p w14:paraId="702EC7C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4DB3FF4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0D543D2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751FFB01" w14:textId="77777777" w:rsidTr="00A4048C">
        <w:tc>
          <w:tcPr>
            <w:tcW w:w="0" w:type="auto"/>
            <w:vMerge/>
            <w:hideMark/>
          </w:tcPr>
          <w:p w14:paraId="5E90FA0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AD4473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CBDDC8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IDO</w:t>
            </w:r>
          </w:p>
        </w:tc>
        <w:tc>
          <w:tcPr>
            <w:tcW w:w="0" w:type="auto"/>
            <w:hideMark/>
          </w:tcPr>
          <w:p w14:paraId="5AC314E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0906535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52B7ED8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6D5B4F5" w14:textId="77777777" w:rsidTr="00A4048C">
        <w:tc>
          <w:tcPr>
            <w:tcW w:w="0" w:type="auto"/>
            <w:vMerge/>
            <w:hideMark/>
          </w:tcPr>
          <w:p w14:paraId="66ED409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6D391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D86D73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ARG1</w:t>
            </w:r>
          </w:p>
        </w:tc>
        <w:tc>
          <w:tcPr>
            <w:tcW w:w="0" w:type="auto"/>
            <w:hideMark/>
          </w:tcPr>
          <w:p w14:paraId="68FAE0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7B85420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424331A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FD95C12" w14:textId="77777777" w:rsidTr="00A4048C">
        <w:tc>
          <w:tcPr>
            <w:tcW w:w="0" w:type="auto"/>
            <w:vMerge/>
            <w:hideMark/>
          </w:tcPr>
          <w:p w14:paraId="6F8BDF3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3FE198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625B82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TGF-β</w:t>
            </w:r>
          </w:p>
        </w:tc>
        <w:tc>
          <w:tcPr>
            <w:tcW w:w="0" w:type="auto"/>
            <w:hideMark/>
          </w:tcPr>
          <w:p w14:paraId="1016191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3ACD63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Immune response,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progression</w:t>
            </w:r>
          </w:p>
        </w:tc>
        <w:tc>
          <w:tcPr>
            <w:tcW w:w="0" w:type="auto"/>
            <w:hideMark/>
          </w:tcPr>
          <w:p w14:paraId="7467093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752DE7C1" w14:textId="77777777" w:rsidTr="00A4048C">
        <w:tc>
          <w:tcPr>
            <w:tcW w:w="0" w:type="auto"/>
            <w:vMerge/>
            <w:hideMark/>
          </w:tcPr>
          <w:p w14:paraId="40ADF75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CF634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C51639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IFN-γ</w:t>
            </w:r>
          </w:p>
        </w:tc>
        <w:tc>
          <w:tcPr>
            <w:tcW w:w="0" w:type="auto"/>
            <w:hideMark/>
          </w:tcPr>
          <w:p w14:paraId="19657AB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6522359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Immune response regulation</w:t>
            </w:r>
          </w:p>
        </w:tc>
        <w:tc>
          <w:tcPr>
            <w:tcW w:w="0" w:type="auto"/>
            <w:hideMark/>
          </w:tcPr>
          <w:p w14:paraId="6C6EE40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28318D2" w14:textId="77777777" w:rsidTr="00A4048C">
        <w:trPr>
          <w:trHeight w:val="1335"/>
        </w:trPr>
        <w:tc>
          <w:tcPr>
            <w:tcW w:w="0" w:type="auto"/>
            <w:vMerge w:val="restart"/>
            <w:hideMark/>
          </w:tcPr>
          <w:p w14:paraId="7D20DEC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 xml:space="preserve">Circulating </w:t>
            </w:r>
            <w:proofErr w:type="spellStart"/>
            <w:r w:rsidRPr="004E6156">
              <w:rPr>
                <w:rFonts w:ascii="Times New Roman" w:eastAsia="Times New Roman" w:hAnsi="Times New Roman" w:cs="Times New Roman"/>
                <w:b/>
                <w:bCs/>
                <w:kern w:val="0"/>
                <w:sz w:val="24"/>
                <w:szCs w:val="24"/>
                <w:lang w:eastAsia="en-IN" w:bidi="ar-SA"/>
                <w14:ligatures w14:val="none"/>
              </w:rPr>
              <w:t>Tumor</w:t>
            </w:r>
            <w:proofErr w:type="spellEnd"/>
            <w:r w:rsidRPr="004E6156">
              <w:rPr>
                <w:rFonts w:ascii="Times New Roman" w:eastAsia="Times New Roman" w:hAnsi="Times New Roman" w:cs="Times New Roman"/>
                <w:b/>
                <w:bCs/>
                <w:kern w:val="0"/>
                <w:sz w:val="24"/>
                <w:szCs w:val="24"/>
                <w:lang w:eastAsia="en-IN" w:bidi="ar-SA"/>
                <w14:ligatures w14:val="none"/>
              </w:rPr>
              <w:t xml:space="preserve"> Cells (CTCs)</w:t>
            </w:r>
          </w:p>
        </w:tc>
        <w:tc>
          <w:tcPr>
            <w:tcW w:w="0" w:type="auto"/>
            <w:hideMark/>
          </w:tcPr>
          <w:p w14:paraId="7110833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CTC Markers</w:t>
            </w:r>
          </w:p>
        </w:tc>
        <w:tc>
          <w:tcPr>
            <w:tcW w:w="0" w:type="auto"/>
            <w:hideMark/>
          </w:tcPr>
          <w:p w14:paraId="2187A57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roofErr w:type="spellStart"/>
            <w:r w:rsidRPr="004E6156">
              <w:rPr>
                <w:rFonts w:ascii="Times New Roman" w:eastAsia="Times New Roman" w:hAnsi="Times New Roman" w:cs="Times New Roman"/>
                <w:kern w:val="0"/>
                <w:sz w:val="24"/>
                <w:szCs w:val="24"/>
                <w:lang w:eastAsia="en-IN" w:bidi="ar-SA"/>
                <w14:ligatures w14:val="none"/>
              </w:rPr>
              <w:t>EpCAM</w:t>
            </w:r>
            <w:proofErr w:type="spellEnd"/>
            <w:r w:rsidRPr="004E6156">
              <w:rPr>
                <w:rFonts w:ascii="Times New Roman" w:eastAsia="Times New Roman" w:hAnsi="Times New Roman" w:cs="Times New Roman"/>
                <w:kern w:val="0"/>
                <w:sz w:val="24"/>
                <w:szCs w:val="24"/>
                <w:lang w:eastAsia="en-IN" w:bidi="ar-SA"/>
                <w14:ligatures w14:val="none"/>
              </w:rPr>
              <w:t xml:space="preserve"> positive</w:t>
            </w:r>
          </w:p>
        </w:tc>
        <w:tc>
          <w:tcPr>
            <w:tcW w:w="0" w:type="auto"/>
            <w:hideMark/>
          </w:tcPr>
          <w:p w14:paraId="6BE4564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 Prostate</w:t>
            </w:r>
          </w:p>
        </w:tc>
        <w:tc>
          <w:tcPr>
            <w:tcW w:w="0" w:type="auto"/>
            <w:hideMark/>
          </w:tcPr>
          <w:p w14:paraId="31CF69B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7D167B3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551E310" w14:textId="77777777" w:rsidTr="00A4048C">
        <w:tc>
          <w:tcPr>
            <w:tcW w:w="0" w:type="auto"/>
            <w:vMerge/>
            <w:hideMark/>
          </w:tcPr>
          <w:p w14:paraId="5A5C10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8FA5A4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766442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CK19 positive</w:t>
            </w:r>
          </w:p>
        </w:tc>
        <w:tc>
          <w:tcPr>
            <w:tcW w:w="0" w:type="auto"/>
            <w:hideMark/>
          </w:tcPr>
          <w:p w14:paraId="0951C81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2175E31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4296915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39824B2" w14:textId="77777777" w:rsidTr="00A4048C">
        <w:tc>
          <w:tcPr>
            <w:tcW w:w="0" w:type="auto"/>
            <w:vMerge w:val="restart"/>
            <w:tcBorders>
              <w:top w:val="nil"/>
            </w:tcBorders>
            <w:hideMark/>
          </w:tcPr>
          <w:p w14:paraId="5180A25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EE0F9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7CC28A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CD45 negative</w:t>
            </w:r>
          </w:p>
        </w:tc>
        <w:tc>
          <w:tcPr>
            <w:tcW w:w="0" w:type="auto"/>
            <w:hideMark/>
          </w:tcPr>
          <w:p w14:paraId="5E3F5DE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Melanoma, Others</w:t>
            </w:r>
          </w:p>
        </w:tc>
        <w:tc>
          <w:tcPr>
            <w:tcW w:w="0" w:type="auto"/>
            <w:hideMark/>
          </w:tcPr>
          <w:p w14:paraId="4002A10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3FE8DDF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2C575616" w14:textId="77777777" w:rsidTr="00A4048C">
        <w:tc>
          <w:tcPr>
            <w:tcW w:w="0" w:type="auto"/>
            <w:vMerge/>
            <w:tcBorders>
              <w:top w:val="nil"/>
            </w:tcBorders>
            <w:hideMark/>
          </w:tcPr>
          <w:p w14:paraId="5EC4A3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8D2483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62A37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EGFR positive</w:t>
            </w:r>
          </w:p>
        </w:tc>
        <w:tc>
          <w:tcPr>
            <w:tcW w:w="0" w:type="auto"/>
            <w:hideMark/>
          </w:tcPr>
          <w:p w14:paraId="4C9B81A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Lung, Colon</w:t>
            </w:r>
          </w:p>
        </w:tc>
        <w:tc>
          <w:tcPr>
            <w:tcW w:w="0" w:type="auto"/>
            <w:hideMark/>
          </w:tcPr>
          <w:p w14:paraId="04CA59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61DE686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6E879BE8" w14:textId="77777777" w:rsidTr="00A4048C">
        <w:tc>
          <w:tcPr>
            <w:tcW w:w="0" w:type="auto"/>
            <w:vMerge/>
            <w:tcBorders>
              <w:top w:val="nil"/>
            </w:tcBorders>
            <w:hideMark/>
          </w:tcPr>
          <w:p w14:paraId="2D8E65B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AE090D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420876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HER2 positive</w:t>
            </w:r>
          </w:p>
        </w:tc>
        <w:tc>
          <w:tcPr>
            <w:tcW w:w="0" w:type="auto"/>
            <w:hideMark/>
          </w:tcPr>
          <w:p w14:paraId="0EF66BD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w:t>
            </w:r>
          </w:p>
        </w:tc>
        <w:tc>
          <w:tcPr>
            <w:tcW w:w="0" w:type="auto"/>
            <w:hideMark/>
          </w:tcPr>
          <w:p w14:paraId="1E938AD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1D4155D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42754D43" w14:textId="77777777" w:rsidTr="00A4048C">
        <w:tc>
          <w:tcPr>
            <w:tcW w:w="0" w:type="auto"/>
            <w:vMerge/>
            <w:tcBorders>
              <w:top w:val="nil"/>
            </w:tcBorders>
            <w:hideMark/>
          </w:tcPr>
          <w:p w14:paraId="6374FBF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9F2B6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F4C637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EMT markers (vimentin, Twist)</w:t>
            </w:r>
          </w:p>
        </w:tc>
        <w:tc>
          <w:tcPr>
            <w:tcW w:w="0" w:type="auto"/>
            <w:hideMark/>
          </w:tcPr>
          <w:p w14:paraId="008F874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1D44414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5E88D5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51DCC39" w14:textId="77777777" w:rsidTr="00A4048C">
        <w:tc>
          <w:tcPr>
            <w:tcW w:w="0" w:type="auto"/>
            <w:vMerge/>
            <w:tcBorders>
              <w:top w:val="nil"/>
            </w:tcBorders>
            <w:hideMark/>
          </w:tcPr>
          <w:p w14:paraId="2921ECF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58D841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1172E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Circulating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microemboli</w:t>
            </w:r>
            <w:proofErr w:type="spellEnd"/>
            <w:r w:rsidRPr="004E6156">
              <w:rPr>
                <w:rFonts w:ascii="Times New Roman" w:eastAsia="Times New Roman" w:hAnsi="Times New Roman" w:cs="Times New Roman"/>
                <w:kern w:val="0"/>
                <w:sz w:val="24"/>
                <w:szCs w:val="24"/>
                <w:lang w:eastAsia="en-IN" w:bidi="ar-SA"/>
                <w14:ligatures w14:val="none"/>
              </w:rPr>
              <w:t xml:space="preserve"> (CTMs)</w:t>
            </w:r>
          </w:p>
        </w:tc>
        <w:tc>
          <w:tcPr>
            <w:tcW w:w="0" w:type="auto"/>
            <w:hideMark/>
          </w:tcPr>
          <w:p w14:paraId="4572984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5848E62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7FB385B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42E3B73F" w14:textId="77777777" w:rsidTr="00A4048C">
        <w:tc>
          <w:tcPr>
            <w:tcW w:w="0" w:type="auto"/>
            <w:vMerge/>
            <w:tcBorders>
              <w:top w:val="nil"/>
            </w:tcBorders>
            <w:hideMark/>
          </w:tcPr>
          <w:p w14:paraId="03305B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128CCE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54AD93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Stem cell markers (CD133, CD44)</w:t>
            </w:r>
          </w:p>
        </w:tc>
        <w:tc>
          <w:tcPr>
            <w:tcW w:w="0" w:type="auto"/>
            <w:hideMark/>
          </w:tcPr>
          <w:p w14:paraId="637D305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(Breast, Lung, Colon)</w:t>
            </w:r>
          </w:p>
        </w:tc>
        <w:tc>
          <w:tcPr>
            <w:tcW w:w="0" w:type="auto"/>
            <w:hideMark/>
          </w:tcPr>
          <w:p w14:paraId="54B5178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42549BA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2C9CC596" w14:textId="77777777" w:rsidTr="00A4048C">
        <w:tc>
          <w:tcPr>
            <w:tcW w:w="0" w:type="auto"/>
            <w:vMerge/>
            <w:tcBorders>
              <w:top w:val="nil"/>
            </w:tcBorders>
            <w:hideMark/>
          </w:tcPr>
          <w:p w14:paraId="34F9CF7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E98F16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C72E3B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-specific mutations (KRAS, BRAF)</w:t>
            </w:r>
          </w:p>
        </w:tc>
        <w:tc>
          <w:tcPr>
            <w:tcW w:w="0" w:type="auto"/>
            <w:hideMark/>
          </w:tcPr>
          <w:p w14:paraId="5E9622A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 (Lung, Colon, Melanoma)</w:t>
            </w:r>
          </w:p>
        </w:tc>
        <w:tc>
          <w:tcPr>
            <w:tcW w:w="0" w:type="auto"/>
            <w:hideMark/>
          </w:tcPr>
          <w:p w14:paraId="40BCCF7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266FDDC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615297AC" w14:textId="77777777" w:rsidTr="00A4048C">
        <w:tc>
          <w:tcPr>
            <w:tcW w:w="0" w:type="auto"/>
            <w:vMerge/>
            <w:tcBorders>
              <w:top w:val="nil"/>
            </w:tcBorders>
            <w:hideMark/>
          </w:tcPr>
          <w:p w14:paraId="1554C33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6FD2DA6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71129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Cancer-related genes (c-</w:t>
            </w:r>
            <w:proofErr w:type="spellStart"/>
            <w:r w:rsidRPr="004E6156">
              <w:rPr>
                <w:rFonts w:ascii="Times New Roman" w:eastAsia="Times New Roman" w:hAnsi="Times New Roman" w:cs="Times New Roman"/>
                <w:kern w:val="0"/>
                <w:sz w:val="24"/>
                <w:szCs w:val="24"/>
                <w:lang w:eastAsia="en-IN" w:bidi="ar-SA"/>
                <w14:ligatures w14:val="none"/>
              </w:rPr>
              <w:t>Myc</w:t>
            </w:r>
            <w:proofErr w:type="spellEnd"/>
            <w:r w:rsidRPr="004E6156">
              <w:rPr>
                <w:rFonts w:ascii="Times New Roman" w:eastAsia="Times New Roman" w:hAnsi="Times New Roman" w:cs="Times New Roman"/>
                <w:kern w:val="0"/>
                <w:sz w:val="24"/>
                <w:szCs w:val="24"/>
                <w:lang w:eastAsia="en-IN" w:bidi="ar-SA"/>
                <w14:ligatures w14:val="none"/>
              </w:rPr>
              <w:t>, Cyclin D1)</w:t>
            </w:r>
          </w:p>
        </w:tc>
        <w:tc>
          <w:tcPr>
            <w:tcW w:w="0" w:type="auto"/>
            <w:hideMark/>
          </w:tcPr>
          <w:p w14:paraId="386C922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382FB2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Early detection, Treatment response</w:t>
            </w:r>
          </w:p>
        </w:tc>
        <w:tc>
          <w:tcPr>
            <w:tcW w:w="0" w:type="auto"/>
            <w:hideMark/>
          </w:tcPr>
          <w:p w14:paraId="18F09A0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Research/Developing</w:t>
            </w:r>
          </w:p>
        </w:tc>
      </w:tr>
      <w:tr w:rsidR="00A4048C" w:rsidRPr="004E6156" w14:paraId="0D32C872" w14:textId="77777777" w:rsidTr="00A4048C">
        <w:tc>
          <w:tcPr>
            <w:tcW w:w="0" w:type="auto"/>
            <w:vMerge w:val="restart"/>
            <w:hideMark/>
          </w:tcPr>
          <w:p w14:paraId="38918F1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MicroRNA Biomarkers</w:t>
            </w:r>
          </w:p>
        </w:tc>
        <w:tc>
          <w:tcPr>
            <w:tcW w:w="0" w:type="auto"/>
            <w:hideMark/>
          </w:tcPr>
          <w:p w14:paraId="432BCEA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MicroRNAs</w:t>
            </w:r>
          </w:p>
        </w:tc>
        <w:tc>
          <w:tcPr>
            <w:tcW w:w="0" w:type="auto"/>
            <w:hideMark/>
          </w:tcPr>
          <w:p w14:paraId="02A4DB2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miR-21</w:t>
            </w:r>
          </w:p>
        </w:tc>
        <w:tc>
          <w:tcPr>
            <w:tcW w:w="0" w:type="auto"/>
            <w:hideMark/>
          </w:tcPr>
          <w:p w14:paraId="097931C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09767BE1" w14:textId="732149BC"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Treatment response, </w:t>
            </w:r>
            <w:r w:rsidR="005E2829">
              <w:rPr>
                <w:rFonts w:ascii="Times New Roman" w:eastAsia="Times New Roman" w:hAnsi="Times New Roman" w:cs="Times New Roman"/>
                <w:kern w:val="0"/>
                <w:sz w:val="24"/>
                <w:szCs w:val="24"/>
                <w:lang w:eastAsia="en-IN" w:bidi="ar-SA"/>
                <w14:ligatures w14:val="none"/>
              </w:rPr>
              <w:t xml:space="preserve">and </w:t>
            </w:r>
            <w:r w:rsidRPr="004E6156">
              <w:rPr>
                <w:rFonts w:ascii="Times New Roman" w:eastAsia="Times New Roman" w:hAnsi="Times New Roman" w:cs="Times New Roman"/>
                <w:kern w:val="0"/>
                <w:sz w:val="24"/>
                <w:szCs w:val="24"/>
                <w:lang w:eastAsia="en-IN" w:bidi="ar-SA"/>
                <w14:ligatures w14:val="none"/>
              </w:rPr>
              <w:t>Early detection</w:t>
            </w:r>
          </w:p>
        </w:tc>
        <w:tc>
          <w:tcPr>
            <w:tcW w:w="0" w:type="auto"/>
            <w:hideMark/>
          </w:tcPr>
          <w:p w14:paraId="217B2B2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8FAAA30" w14:textId="77777777" w:rsidTr="00A4048C">
        <w:tc>
          <w:tcPr>
            <w:tcW w:w="0" w:type="auto"/>
            <w:vMerge/>
            <w:hideMark/>
          </w:tcPr>
          <w:p w14:paraId="70406B1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25A567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EB3AA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miR-155</w:t>
            </w:r>
          </w:p>
        </w:tc>
        <w:tc>
          <w:tcPr>
            <w:tcW w:w="0" w:type="auto"/>
            <w:hideMark/>
          </w:tcPr>
          <w:p w14:paraId="1D9C506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Lymphoma</w:t>
            </w:r>
          </w:p>
        </w:tc>
        <w:tc>
          <w:tcPr>
            <w:tcW w:w="0" w:type="auto"/>
            <w:hideMark/>
          </w:tcPr>
          <w:p w14:paraId="10C4B731" w14:textId="0A7B13B8"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w:t>
            </w:r>
            <w:r w:rsidR="005E2829">
              <w:rPr>
                <w:rFonts w:ascii="Times New Roman" w:eastAsia="Times New Roman" w:hAnsi="Times New Roman" w:cs="Times New Roman"/>
                <w:kern w:val="0"/>
                <w:sz w:val="24"/>
                <w:szCs w:val="24"/>
                <w:lang w:eastAsia="en-IN" w:bidi="ar-SA"/>
                <w14:ligatures w14:val="none"/>
              </w:rPr>
              <w:t>R</w:t>
            </w:r>
            <w:r w:rsidRPr="004E6156">
              <w:rPr>
                <w:rFonts w:ascii="Times New Roman" w:eastAsia="Times New Roman" w:hAnsi="Times New Roman" w:cs="Times New Roman"/>
                <w:kern w:val="0"/>
                <w:sz w:val="24"/>
                <w:szCs w:val="24"/>
                <w:lang w:eastAsia="en-IN" w:bidi="ar-SA"/>
                <w14:ligatures w14:val="none"/>
              </w:rPr>
              <w:t>esponse</w:t>
            </w:r>
            <w:r w:rsidR="005E2829">
              <w:rPr>
                <w:rFonts w:ascii="Times New Roman" w:eastAsia="Times New Roman" w:hAnsi="Times New Roman" w:cs="Times New Roman"/>
                <w:kern w:val="0"/>
                <w:sz w:val="24"/>
                <w:szCs w:val="24"/>
                <w:lang w:eastAsia="en-IN" w:bidi="ar-SA"/>
                <w14:ligatures w14:val="none"/>
              </w:rPr>
              <w:t xml:space="preserve"> to </w:t>
            </w:r>
            <w:r w:rsidR="005E2829" w:rsidRPr="004E6156">
              <w:rPr>
                <w:rFonts w:ascii="Times New Roman" w:eastAsia="Times New Roman" w:hAnsi="Times New Roman" w:cs="Times New Roman"/>
                <w:kern w:val="0"/>
                <w:sz w:val="24"/>
                <w:szCs w:val="24"/>
                <w:lang w:eastAsia="en-IN" w:bidi="ar-SA"/>
                <w14:ligatures w14:val="none"/>
              </w:rPr>
              <w:t>Treatment</w:t>
            </w:r>
            <w:r w:rsidRPr="004E6156">
              <w:rPr>
                <w:rFonts w:ascii="Times New Roman" w:eastAsia="Times New Roman" w:hAnsi="Times New Roman" w:cs="Times New Roman"/>
                <w:kern w:val="0"/>
                <w:sz w:val="24"/>
                <w:szCs w:val="24"/>
                <w:lang w:eastAsia="en-IN" w:bidi="ar-SA"/>
                <w14:ligatures w14:val="none"/>
              </w:rPr>
              <w:t>, Early detection</w:t>
            </w:r>
          </w:p>
        </w:tc>
        <w:tc>
          <w:tcPr>
            <w:tcW w:w="0" w:type="auto"/>
            <w:hideMark/>
          </w:tcPr>
          <w:p w14:paraId="65B48261" w14:textId="345C9283"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0AAF7198" w14:textId="77777777" w:rsidTr="00A4048C">
        <w:tc>
          <w:tcPr>
            <w:tcW w:w="0" w:type="auto"/>
            <w:vMerge/>
            <w:hideMark/>
          </w:tcPr>
          <w:p w14:paraId="235FE34F"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0A0087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670C07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miR-34a</w:t>
            </w:r>
          </w:p>
        </w:tc>
        <w:tc>
          <w:tcPr>
            <w:tcW w:w="0" w:type="auto"/>
            <w:hideMark/>
          </w:tcPr>
          <w:p w14:paraId="2E94D19A"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Various</w:t>
            </w:r>
          </w:p>
        </w:tc>
        <w:tc>
          <w:tcPr>
            <w:tcW w:w="0" w:type="auto"/>
            <w:hideMark/>
          </w:tcPr>
          <w:p w14:paraId="1E39CD26" w14:textId="148A37D3" w:rsidR="00A4048C" w:rsidRPr="004E6156" w:rsidRDefault="00375A09"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Assessment</w:t>
            </w:r>
            <w:r w:rsidR="00A4048C" w:rsidRPr="004E6156">
              <w:rPr>
                <w:rFonts w:ascii="Times New Roman" w:eastAsia="Times New Roman" w:hAnsi="Times New Roman" w:cs="Times New Roman"/>
                <w:kern w:val="0"/>
                <w:sz w:val="24"/>
                <w:szCs w:val="24"/>
                <w:lang w:eastAsia="en-IN" w:bidi="ar-SA"/>
                <w14:ligatures w14:val="none"/>
              </w:rPr>
              <w:t xml:space="preserve">, </w:t>
            </w:r>
            <w:r w:rsidRPr="00375A09">
              <w:rPr>
                <w:rFonts w:ascii="Times New Roman" w:eastAsia="Times New Roman" w:hAnsi="Times New Roman" w:cs="Times New Roman"/>
                <w:kern w:val="0"/>
                <w:sz w:val="24"/>
                <w:szCs w:val="24"/>
                <w:lang w:eastAsia="en-IN" w:bidi="ar-SA"/>
                <w14:ligatures w14:val="none"/>
              </w:rPr>
              <w:t>Prediction</w:t>
            </w:r>
            <w:r w:rsidR="00A4048C" w:rsidRPr="004E6156">
              <w:rPr>
                <w:rFonts w:ascii="Times New Roman" w:eastAsia="Times New Roman" w:hAnsi="Times New Roman" w:cs="Times New Roman"/>
                <w:kern w:val="0"/>
                <w:sz w:val="24"/>
                <w:szCs w:val="24"/>
                <w:lang w:eastAsia="en-IN" w:bidi="ar-SA"/>
                <w14:ligatures w14:val="none"/>
              </w:rPr>
              <w:t>, Treatment response, Early detection</w:t>
            </w:r>
          </w:p>
        </w:tc>
        <w:tc>
          <w:tcPr>
            <w:tcW w:w="0" w:type="auto"/>
            <w:hideMark/>
          </w:tcPr>
          <w:p w14:paraId="2A7FFA3B" w14:textId="56F2AFDD"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0A6AE20A" w14:textId="77777777" w:rsidTr="00A4048C">
        <w:tc>
          <w:tcPr>
            <w:tcW w:w="0" w:type="auto"/>
            <w:vMerge/>
            <w:hideMark/>
          </w:tcPr>
          <w:p w14:paraId="07A584A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3DDAEA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1A818C1E"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miR-210</w:t>
            </w:r>
          </w:p>
        </w:tc>
        <w:tc>
          <w:tcPr>
            <w:tcW w:w="0" w:type="auto"/>
            <w:hideMark/>
          </w:tcPr>
          <w:p w14:paraId="76E919C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Lung, Colon</w:t>
            </w:r>
          </w:p>
        </w:tc>
        <w:tc>
          <w:tcPr>
            <w:tcW w:w="0" w:type="auto"/>
            <w:hideMark/>
          </w:tcPr>
          <w:p w14:paraId="678E36E3" w14:textId="138CA768"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Assessing</w:t>
            </w:r>
            <w:r w:rsidR="00A4048C" w:rsidRPr="004E6156">
              <w:rPr>
                <w:rFonts w:ascii="Times New Roman" w:eastAsia="Times New Roman" w:hAnsi="Times New Roman" w:cs="Times New Roman"/>
                <w:kern w:val="0"/>
                <w:sz w:val="24"/>
                <w:szCs w:val="24"/>
                <w:lang w:eastAsia="en-IN" w:bidi="ar-SA"/>
                <w14:ligatures w14:val="none"/>
              </w:rPr>
              <w:t xml:space="preserve">, </w:t>
            </w:r>
            <w:r w:rsidR="00375A09" w:rsidRPr="00375A09">
              <w:rPr>
                <w:rFonts w:ascii="Times New Roman" w:eastAsia="Times New Roman" w:hAnsi="Times New Roman" w:cs="Times New Roman"/>
                <w:kern w:val="0"/>
                <w:sz w:val="24"/>
                <w:szCs w:val="24"/>
                <w:lang w:eastAsia="en-IN" w:bidi="ar-SA"/>
                <w14:ligatures w14:val="none"/>
              </w:rPr>
              <w:t>Forecast</w:t>
            </w:r>
            <w:r w:rsidR="00A4048C" w:rsidRPr="004E6156">
              <w:rPr>
                <w:rFonts w:ascii="Times New Roman" w:eastAsia="Times New Roman" w:hAnsi="Times New Roman" w:cs="Times New Roman"/>
                <w:kern w:val="0"/>
                <w:sz w:val="24"/>
                <w:szCs w:val="24"/>
                <w:lang w:eastAsia="en-IN" w:bidi="ar-SA"/>
                <w14:ligatures w14:val="none"/>
              </w:rPr>
              <w:t>, Treatment response, Early d</w:t>
            </w:r>
            <w:r>
              <w:rPr>
                <w:rFonts w:ascii="Times New Roman" w:eastAsia="Times New Roman" w:hAnsi="Times New Roman" w:cs="Times New Roman"/>
                <w:kern w:val="0"/>
                <w:sz w:val="24"/>
                <w:szCs w:val="24"/>
                <w:lang w:eastAsia="en-IN" w:bidi="ar-SA"/>
                <w14:ligatures w14:val="none"/>
              </w:rPr>
              <w:t>iagnosis</w:t>
            </w:r>
          </w:p>
        </w:tc>
        <w:tc>
          <w:tcPr>
            <w:tcW w:w="0" w:type="auto"/>
            <w:hideMark/>
          </w:tcPr>
          <w:p w14:paraId="55DC95C7"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7B15F4BD" w14:textId="77777777" w:rsidTr="00A4048C">
        <w:tc>
          <w:tcPr>
            <w:tcW w:w="0" w:type="auto"/>
            <w:vMerge/>
            <w:hideMark/>
          </w:tcPr>
          <w:p w14:paraId="416E5EF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23D1E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3DB735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miR-200</w:t>
            </w:r>
          </w:p>
        </w:tc>
        <w:tc>
          <w:tcPr>
            <w:tcW w:w="0" w:type="auto"/>
            <w:hideMark/>
          </w:tcPr>
          <w:p w14:paraId="38992D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Colorectal, Ovarian</w:t>
            </w:r>
          </w:p>
        </w:tc>
        <w:tc>
          <w:tcPr>
            <w:tcW w:w="0" w:type="auto"/>
            <w:hideMark/>
          </w:tcPr>
          <w:p w14:paraId="676FC06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Treatment response, </w:t>
            </w:r>
            <w:r w:rsidRPr="004E6156">
              <w:rPr>
                <w:rFonts w:ascii="Times New Roman" w:eastAsia="Times New Roman" w:hAnsi="Times New Roman" w:cs="Times New Roman"/>
                <w:kern w:val="0"/>
                <w:sz w:val="24"/>
                <w:szCs w:val="24"/>
                <w:lang w:eastAsia="en-IN" w:bidi="ar-SA"/>
                <w14:ligatures w14:val="none"/>
              </w:rPr>
              <w:lastRenderedPageBreak/>
              <w:t>Early detection</w:t>
            </w:r>
          </w:p>
        </w:tc>
        <w:tc>
          <w:tcPr>
            <w:tcW w:w="0" w:type="auto"/>
            <w:hideMark/>
          </w:tcPr>
          <w:p w14:paraId="45341BA9"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lastRenderedPageBreak/>
              <w:t>Widely used</w:t>
            </w:r>
          </w:p>
        </w:tc>
      </w:tr>
      <w:tr w:rsidR="00A4048C" w:rsidRPr="004E6156" w14:paraId="3ADA07B3" w14:textId="77777777" w:rsidTr="00A4048C">
        <w:tc>
          <w:tcPr>
            <w:tcW w:w="0" w:type="auto"/>
            <w:vMerge w:val="restart"/>
            <w:hideMark/>
          </w:tcPr>
          <w:p w14:paraId="145AE86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E928710"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654743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miR-205</w:t>
            </w:r>
          </w:p>
        </w:tc>
        <w:tc>
          <w:tcPr>
            <w:tcW w:w="0" w:type="auto"/>
            <w:hideMark/>
          </w:tcPr>
          <w:p w14:paraId="00FC12B8"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Breast, Colorectal, Ovarian</w:t>
            </w:r>
          </w:p>
        </w:tc>
        <w:tc>
          <w:tcPr>
            <w:tcW w:w="0" w:type="auto"/>
            <w:hideMark/>
          </w:tcPr>
          <w:p w14:paraId="6166C60D" w14:textId="50AC9CDD"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Diagnosis, Prognosis, Treatment </w:t>
            </w:r>
            <w:r w:rsidR="008B48C3">
              <w:rPr>
                <w:rFonts w:ascii="Times New Roman" w:eastAsia="Times New Roman" w:hAnsi="Times New Roman" w:cs="Times New Roman"/>
                <w:kern w:val="0"/>
                <w:sz w:val="24"/>
                <w:szCs w:val="24"/>
                <w:lang w:eastAsia="en-IN" w:bidi="ar-SA"/>
                <w14:ligatures w14:val="none"/>
              </w:rPr>
              <w:t xml:space="preserve">to the </w:t>
            </w:r>
            <w:r w:rsidRPr="004E6156">
              <w:rPr>
                <w:rFonts w:ascii="Times New Roman" w:eastAsia="Times New Roman" w:hAnsi="Times New Roman" w:cs="Times New Roman"/>
                <w:kern w:val="0"/>
                <w:sz w:val="24"/>
                <w:szCs w:val="24"/>
                <w:lang w:eastAsia="en-IN" w:bidi="ar-SA"/>
                <w14:ligatures w14:val="none"/>
              </w:rPr>
              <w:t xml:space="preserve">response, Early </w:t>
            </w:r>
            <w:r w:rsidR="008B48C3">
              <w:rPr>
                <w:rFonts w:ascii="Times New Roman" w:eastAsia="Times New Roman" w:hAnsi="Times New Roman" w:cs="Times New Roman"/>
                <w:kern w:val="0"/>
                <w:sz w:val="24"/>
                <w:szCs w:val="24"/>
                <w:lang w:eastAsia="en-IN" w:bidi="ar-SA"/>
                <w14:ligatures w14:val="none"/>
              </w:rPr>
              <w:t>assessment</w:t>
            </w:r>
          </w:p>
        </w:tc>
        <w:tc>
          <w:tcPr>
            <w:tcW w:w="0" w:type="auto"/>
            <w:hideMark/>
          </w:tcPr>
          <w:p w14:paraId="3EC8DD2E" w14:textId="2DFC4803"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U</w:t>
            </w:r>
            <w:r w:rsidR="00A4048C" w:rsidRPr="004E6156">
              <w:rPr>
                <w:rFonts w:ascii="Times New Roman" w:eastAsia="Times New Roman" w:hAnsi="Times New Roman" w:cs="Times New Roman"/>
                <w:kern w:val="0"/>
                <w:sz w:val="24"/>
                <w:szCs w:val="24"/>
                <w:lang w:eastAsia="en-IN" w:bidi="ar-SA"/>
                <w14:ligatures w14:val="none"/>
              </w:rPr>
              <w:t>sed</w:t>
            </w:r>
            <w:r>
              <w:rPr>
                <w:rFonts w:ascii="Times New Roman" w:eastAsia="Times New Roman" w:hAnsi="Times New Roman" w:cs="Times New Roman"/>
                <w:kern w:val="0"/>
                <w:sz w:val="24"/>
                <w:szCs w:val="24"/>
                <w:lang w:eastAsia="en-IN" w:bidi="ar-SA"/>
                <w14:ligatures w14:val="none"/>
              </w:rPr>
              <w:t xml:space="preserve"> widely</w:t>
            </w:r>
          </w:p>
        </w:tc>
      </w:tr>
      <w:tr w:rsidR="00A4048C" w:rsidRPr="004E6156" w14:paraId="67C6A8E4" w14:textId="77777777" w:rsidTr="00A4048C">
        <w:tc>
          <w:tcPr>
            <w:tcW w:w="0" w:type="auto"/>
            <w:vMerge/>
            <w:hideMark/>
          </w:tcPr>
          <w:p w14:paraId="59663DA2"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425767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2E2529C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miR-221</w:t>
            </w:r>
          </w:p>
        </w:tc>
        <w:tc>
          <w:tcPr>
            <w:tcW w:w="0" w:type="auto"/>
            <w:hideMark/>
          </w:tcPr>
          <w:p w14:paraId="62BFE28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Lung, Liver</w:t>
            </w:r>
          </w:p>
        </w:tc>
        <w:tc>
          <w:tcPr>
            <w:tcW w:w="0" w:type="auto"/>
            <w:hideMark/>
          </w:tcPr>
          <w:p w14:paraId="7663045A" w14:textId="7A0336B4"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D</w:t>
            </w:r>
            <w:r w:rsidR="008B48C3">
              <w:rPr>
                <w:rFonts w:ascii="Times New Roman" w:eastAsia="Times New Roman" w:hAnsi="Times New Roman" w:cs="Times New Roman"/>
                <w:kern w:val="0"/>
                <w:sz w:val="24"/>
                <w:szCs w:val="24"/>
                <w:lang w:eastAsia="en-IN" w:bidi="ar-SA"/>
                <w14:ligatures w14:val="none"/>
              </w:rPr>
              <w:t>etection</w:t>
            </w:r>
            <w:r w:rsidRPr="004E6156">
              <w:rPr>
                <w:rFonts w:ascii="Times New Roman" w:eastAsia="Times New Roman" w:hAnsi="Times New Roman" w:cs="Times New Roman"/>
                <w:kern w:val="0"/>
                <w:sz w:val="24"/>
                <w:szCs w:val="24"/>
                <w:lang w:eastAsia="en-IN" w:bidi="ar-SA"/>
                <w14:ligatures w14:val="none"/>
              </w:rPr>
              <w:t>, P</w:t>
            </w:r>
            <w:r w:rsidR="008B48C3">
              <w:rPr>
                <w:rFonts w:ascii="Times New Roman" w:eastAsia="Times New Roman" w:hAnsi="Times New Roman" w:cs="Times New Roman"/>
                <w:kern w:val="0"/>
                <w:sz w:val="24"/>
                <w:szCs w:val="24"/>
                <w:lang w:eastAsia="en-IN" w:bidi="ar-SA"/>
                <w14:ligatures w14:val="none"/>
              </w:rPr>
              <w:t>rediction</w:t>
            </w:r>
            <w:r w:rsidRPr="004E6156">
              <w:rPr>
                <w:rFonts w:ascii="Times New Roman" w:eastAsia="Times New Roman" w:hAnsi="Times New Roman" w:cs="Times New Roman"/>
                <w:kern w:val="0"/>
                <w:sz w:val="24"/>
                <w:szCs w:val="24"/>
                <w:lang w:eastAsia="en-IN" w:bidi="ar-SA"/>
                <w14:ligatures w14:val="none"/>
              </w:rPr>
              <w:t>, Treatment response, Early detection</w:t>
            </w:r>
          </w:p>
        </w:tc>
        <w:tc>
          <w:tcPr>
            <w:tcW w:w="0" w:type="auto"/>
            <w:hideMark/>
          </w:tcPr>
          <w:p w14:paraId="4FAAD553" w14:textId="6C905A9A"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Popular</w:t>
            </w:r>
          </w:p>
        </w:tc>
      </w:tr>
      <w:tr w:rsidR="00A4048C" w:rsidRPr="004E6156" w14:paraId="2349AC66" w14:textId="77777777" w:rsidTr="00A4048C">
        <w:tc>
          <w:tcPr>
            <w:tcW w:w="0" w:type="auto"/>
            <w:vMerge/>
            <w:hideMark/>
          </w:tcPr>
          <w:p w14:paraId="4B4A2791"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76DCBF5D"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DA63CE3"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miR-222</w:t>
            </w:r>
          </w:p>
        </w:tc>
        <w:tc>
          <w:tcPr>
            <w:tcW w:w="0" w:type="auto"/>
            <w:hideMark/>
          </w:tcPr>
          <w:p w14:paraId="3D7A8BBC"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214F78C6" w14:textId="50D4E26F" w:rsidR="00A4048C" w:rsidRPr="004E6156"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Pr>
                <w:rFonts w:ascii="Times New Roman" w:eastAsia="Times New Roman" w:hAnsi="Times New Roman" w:cs="Times New Roman"/>
                <w:kern w:val="0"/>
                <w:sz w:val="24"/>
                <w:szCs w:val="24"/>
                <w:lang w:eastAsia="en-IN" w:bidi="ar-SA"/>
                <w14:ligatures w14:val="none"/>
              </w:rPr>
              <w:t>Diagnosis</w:t>
            </w:r>
            <w:r w:rsidR="00A4048C" w:rsidRPr="004E6156">
              <w:rPr>
                <w:rFonts w:ascii="Times New Roman" w:eastAsia="Times New Roman" w:hAnsi="Times New Roman" w:cs="Times New Roman"/>
                <w:kern w:val="0"/>
                <w:sz w:val="24"/>
                <w:szCs w:val="24"/>
                <w:lang w:eastAsia="en-IN" w:bidi="ar-SA"/>
                <w14:ligatures w14:val="none"/>
              </w:rPr>
              <w:t>, Prognosis, Treatment response, Early detection</w:t>
            </w:r>
          </w:p>
        </w:tc>
        <w:tc>
          <w:tcPr>
            <w:tcW w:w="0" w:type="auto"/>
            <w:hideMark/>
          </w:tcPr>
          <w:p w14:paraId="00D916BB"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r w:rsidR="00A4048C" w:rsidRPr="004E6156" w14:paraId="501606DA" w14:textId="77777777" w:rsidTr="00A4048C">
        <w:tc>
          <w:tcPr>
            <w:tcW w:w="0" w:type="auto"/>
            <w:vMerge/>
            <w:hideMark/>
          </w:tcPr>
          <w:p w14:paraId="5C677BD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090650E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p>
        </w:tc>
        <w:tc>
          <w:tcPr>
            <w:tcW w:w="0" w:type="auto"/>
            <w:hideMark/>
          </w:tcPr>
          <w:p w14:paraId="525A06F4"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miR-224</w:t>
            </w:r>
          </w:p>
        </w:tc>
        <w:tc>
          <w:tcPr>
            <w:tcW w:w="0" w:type="auto"/>
            <w:hideMark/>
          </w:tcPr>
          <w:p w14:paraId="62C9AD75"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Liver</w:t>
            </w:r>
          </w:p>
        </w:tc>
        <w:tc>
          <w:tcPr>
            <w:tcW w:w="0" w:type="auto"/>
            <w:hideMark/>
          </w:tcPr>
          <w:p w14:paraId="6E105424" w14:textId="1218C822" w:rsidR="00A4048C" w:rsidRPr="008B48C3" w:rsidRDefault="008B48C3" w:rsidP="004E6156">
            <w:pPr>
              <w:spacing w:line="360" w:lineRule="auto"/>
              <w:rPr>
                <w:rFonts w:ascii="Times New Roman" w:eastAsia="Times New Roman" w:hAnsi="Times New Roman" w:cs="Times New Roman"/>
                <w:kern w:val="0"/>
                <w:sz w:val="24"/>
                <w:szCs w:val="24"/>
                <w:lang w:eastAsia="en-IN" w:bidi="ar-SA"/>
                <w14:ligatures w14:val="none"/>
              </w:rPr>
            </w:pPr>
            <w:r w:rsidRPr="008B48C3">
              <w:rPr>
                <w:rFonts w:ascii="Times New Roman" w:eastAsia="Times New Roman" w:hAnsi="Times New Roman" w:cs="Times New Roman"/>
                <w:kern w:val="0"/>
                <w:sz w:val="24"/>
                <w:szCs w:val="24"/>
                <w:lang w:eastAsia="en-IN" w:bidi="ar-SA"/>
                <w14:ligatures w14:val="none"/>
              </w:rPr>
              <w:t>Assessment</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Prediction</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Reaction</w:t>
            </w:r>
            <w:r w:rsidR="00A4048C" w:rsidRPr="008B48C3">
              <w:rPr>
                <w:rFonts w:ascii="Times New Roman" w:eastAsia="Times New Roman" w:hAnsi="Times New Roman" w:cs="Times New Roman"/>
                <w:kern w:val="0"/>
                <w:sz w:val="24"/>
                <w:szCs w:val="24"/>
                <w:lang w:eastAsia="en-IN" w:bidi="ar-SA"/>
                <w14:ligatures w14:val="none"/>
              </w:rPr>
              <w:t xml:space="preserve">, </w:t>
            </w:r>
            <w:r w:rsidRPr="008B48C3">
              <w:rPr>
                <w:rFonts w:ascii="Times New Roman" w:eastAsia="Times New Roman" w:hAnsi="Times New Roman" w:cs="Times New Roman"/>
                <w:kern w:val="0"/>
                <w:sz w:val="24"/>
                <w:szCs w:val="24"/>
                <w:lang w:eastAsia="en-IN" w:bidi="ar-SA"/>
                <w14:ligatures w14:val="none"/>
              </w:rPr>
              <w:t>Early diagnosis</w:t>
            </w:r>
          </w:p>
        </w:tc>
        <w:tc>
          <w:tcPr>
            <w:tcW w:w="0" w:type="auto"/>
            <w:hideMark/>
          </w:tcPr>
          <w:p w14:paraId="0378E5D6" w14:textId="77777777" w:rsidR="00A4048C" w:rsidRPr="004E6156" w:rsidRDefault="00A4048C" w:rsidP="004E6156">
            <w:pPr>
              <w:spacing w:line="360" w:lineRule="auto"/>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Widely used</w:t>
            </w:r>
          </w:p>
        </w:tc>
      </w:tr>
    </w:tbl>
    <w:p w14:paraId="295202B8" w14:textId="677386E9" w:rsidR="00C76D2F" w:rsidRPr="004E6156" w:rsidRDefault="00C76D2F" w:rsidP="004E6156">
      <w:pPr>
        <w:spacing w:line="360" w:lineRule="auto"/>
        <w:jc w:val="both"/>
        <w:rPr>
          <w:rFonts w:ascii="Times New Roman" w:hAnsi="Times New Roman" w:cs="Times New Roman"/>
          <w:sz w:val="24"/>
          <w:szCs w:val="24"/>
        </w:rPr>
      </w:pPr>
    </w:p>
    <w:p w14:paraId="0F87E00D" w14:textId="77777777" w:rsidR="000A42A5" w:rsidRPr="004E6156" w:rsidRDefault="000A42A5" w:rsidP="004E6156">
      <w:pPr>
        <w:pStyle w:val="ListParagraph"/>
        <w:spacing w:line="360" w:lineRule="auto"/>
        <w:jc w:val="both"/>
        <w:rPr>
          <w:rFonts w:ascii="Times New Roman" w:hAnsi="Times New Roman" w:cs="Times New Roman"/>
          <w:b/>
          <w:bCs/>
          <w:sz w:val="24"/>
          <w:szCs w:val="24"/>
        </w:rPr>
      </w:pPr>
    </w:p>
    <w:p w14:paraId="47FB4516" w14:textId="77777777" w:rsidR="009358C3" w:rsidRPr="004E6156" w:rsidRDefault="009358C3" w:rsidP="004E6156">
      <w:pPr>
        <w:spacing w:line="360" w:lineRule="auto"/>
        <w:jc w:val="both"/>
        <w:rPr>
          <w:rFonts w:ascii="Times New Roman" w:hAnsi="Times New Roman" w:cs="Times New Roman"/>
          <w:b/>
          <w:bCs/>
          <w:sz w:val="24"/>
          <w:szCs w:val="24"/>
        </w:rPr>
      </w:pPr>
    </w:p>
    <w:p w14:paraId="597FBB7E" w14:textId="77777777" w:rsidR="009358C3" w:rsidRPr="004E6156" w:rsidRDefault="009358C3" w:rsidP="004E6156">
      <w:pPr>
        <w:spacing w:line="360" w:lineRule="auto"/>
        <w:jc w:val="both"/>
        <w:rPr>
          <w:rFonts w:ascii="Times New Roman" w:hAnsi="Times New Roman" w:cs="Times New Roman"/>
          <w:b/>
          <w:bCs/>
          <w:sz w:val="24"/>
          <w:szCs w:val="24"/>
        </w:rPr>
      </w:pPr>
    </w:p>
    <w:p w14:paraId="473E273C" w14:textId="77777777" w:rsidR="009358C3" w:rsidRPr="004E6156" w:rsidRDefault="009358C3" w:rsidP="004E6156">
      <w:pPr>
        <w:spacing w:line="360" w:lineRule="auto"/>
        <w:jc w:val="both"/>
        <w:rPr>
          <w:rFonts w:ascii="Times New Roman" w:hAnsi="Times New Roman" w:cs="Times New Roman"/>
          <w:b/>
          <w:bCs/>
          <w:sz w:val="24"/>
          <w:szCs w:val="24"/>
        </w:rPr>
      </w:pPr>
    </w:p>
    <w:p w14:paraId="0F6B56B5" w14:textId="147B98BD" w:rsidR="00A24EB5" w:rsidRPr="004E6156" w:rsidRDefault="007F6ED4"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DATA INTEGRATION AND COMPUTATIONAL MODELI</w:t>
      </w:r>
      <w:r w:rsidR="00A24EB5" w:rsidRPr="004E6156">
        <w:rPr>
          <w:rFonts w:ascii="Times New Roman" w:hAnsi="Times New Roman" w:cs="Times New Roman"/>
          <w:b/>
          <w:bCs/>
          <w:sz w:val="24"/>
          <w:szCs w:val="24"/>
        </w:rPr>
        <w:t>NG IN ONCOLOGY:</w:t>
      </w:r>
    </w:p>
    <w:p w14:paraId="39CD268D" w14:textId="0E4CB668" w:rsidR="009D54A5" w:rsidRDefault="00A24EB5"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Data integration in oncology is becoming increasingly important in the field of pharmacometrics</w:t>
      </w:r>
      <w:r w:rsidR="00B310C9" w:rsidRPr="004E6156">
        <w:rPr>
          <w:rFonts w:ascii="Times New Roman" w:hAnsi="Times New Roman" w:cs="Times New Roman"/>
          <w:sz w:val="24"/>
          <w:szCs w:val="24"/>
        </w:rPr>
        <w:t>.</w:t>
      </w:r>
    </w:p>
    <w:p w14:paraId="7A394F26" w14:textId="53FD211E" w:rsidR="00F57ABB" w:rsidRPr="00F57ABB" w:rsidRDefault="00F57ABB" w:rsidP="00F57ABB">
      <w:pPr>
        <w:spacing w:line="360" w:lineRule="auto"/>
        <w:jc w:val="center"/>
        <w:rPr>
          <w:rFonts w:ascii="Times New Roman" w:hAnsi="Times New Roman" w:cs="Times New Roman"/>
          <w:b/>
          <w:bCs/>
          <w:szCs w:val="22"/>
        </w:rPr>
      </w:pPr>
      <w:r w:rsidRPr="00F57ABB">
        <w:rPr>
          <w:rFonts w:ascii="Times New Roman" w:hAnsi="Times New Roman" w:cs="Times New Roman"/>
          <w:b/>
          <w:bCs/>
          <w:szCs w:val="22"/>
        </w:rPr>
        <w:t xml:space="preserve">Table 3: </w:t>
      </w:r>
      <w:proofErr w:type="spellStart"/>
      <w:r w:rsidRPr="00F57ABB">
        <w:rPr>
          <w:rFonts w:ascii="Times New Roman" w:hAnsi="Times New Roman" w:cs="Times New Roman"/>
          <w:b/>
          <w:bCs/>
          <w:szCs w:val="22"/>
        </w:rPr>
        <w:t>Pharmacometric</w:t>
      </w:r>
      <w:proofErr w:type="spellEnd"/>
      <w:r w:rsidRPr="00F57ABB">
        <w:rPr>
          <w:rFonts w:ascii="Times New Roman" w:hAnsi="Times New Roman" w:cs="Times New Roman"/>
          <w:b/>
          <w:bCs/>
          <w:szCs w:val="22"/>
        </w:rPr>
        <w:t xml:space="preserve"> </w:t>
      </w:r>
      <w:proofErr w:type="spellStart"/>
      <w:r w:rsidRPr="00F57ABB">
        <w:rPr>
          <w:rFonts w:ascii="Times New Roman" w:hAnsi="Times New Roman" w:cs="Times New Roman"/>
          <w:b/>
          <w:bCs/>
          <w:szCs w:val="22"/>
        </w:rPr>
        <w:t>modeling</w:t>
      </w:r>
      <w:proofErr w:type="spellEnd"/>
      <w:r w:rsidRPr="00F57ABB">
        <w:rPr>
          <w:rFonts w:ascii="Times New Roman" w:hAnsi="Times New Roman" w:cs="Times New Roman"/>
          <w:b/>
          <w:bCs/>
          <w:szCs w:val="22"/>
        </w:rPr>
        <w:t xml:space="preserve"> approaches used in cancer types</w:t>
      </w:r>
    </w:p>
    <w:tbl>
      <w:tblPr>
        <w:tblStyle w:val="TableGrid"/>
        <w:tblW w:w="9956" w:type="dxa"/>
        <w:tblLook w:val="04A0" w:firstRow="1" w:lastRow="0" w:firstColumn="1" w:lastColumn="0" w:noHBand="0" w:noVBand="1"/>
      </w:tblPr>
      <w:tblGrid>
        <w:gridCol w:w="764"/>
        <w:gridCol w:w="1347"/>
        <w:gridCol w:w="2332"/>
        <w:gridCol w:w="1370"/>
        <w:gridCol w:w="1363"/>
        <w:gridCol w:w="2780"/>
      </w:tblGrid>
      <w:tr w:rsidR="0062648C" w:rsidRPr="004E6156" w14:paraId="2FE82EA7" w14:textId="6A97D02B" w:rsidTr="003A1014">
        <w:trPr>
          <w:trHeight w:val="589"/>
        </w:trPr>
        <w:tc>
          <w:tcPr>
            <w:tcW w:w="764" w:type="dxa"/>
          </w:tcPr>
          <w:p w14:paraId="47027BC5" w14:textId="16478293" w:rsidR="0062648C" w:rsidRPr="004E6156" w:rsidRDefault="0062648C" w:rsidP="004E6156">
            <w:pPr>
              <w:spacing w:line="360" w:lineRule="auto"/>
              <w:jc w:val="both"/>
              <w:rPr>
                <w:rFonts w:ascii="Times New Roman" w:hAnsi="Times New Roman" w:cs="Times New Roman"/>
                <w:b/>
                <w:bCs/>
                <w:sz w:val="24"/>
                <w:szCs w:val="24"/>
              </w:rPr>
            </w:pPr>
            <w:proofErr w:type="spellStart"/>
            <w:proofErr w:type="gramStart"/>
            <w:r w:rsidRPr="004E6156">
              <w:rPr>
                <w:rFonts w:ascii="Times New Roman" w:hAnsi="Times New Roman" w:cs="Times New Roman"/>
                <w:b/>
                <w:bCs/>
                <w:sz w:val="24"/>
                <w:szCs w:val="24"/>
              </w:rPr>
              <w:t>S.No</w:t>
            </w:r>
            <w:proofErr w:type="spellEnd"/>
            <w:proofErr w:type="gramEnd"/>
          </w:p>
        </w:tc>
        <w:tc>
          <w:tcPr>
            <w:tcW w:w="1347" w:type="dxa"/>
          </w:tcPr>
          <w:p w14:paraId="45530DCE" w14:textId="1C54BC1D"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Type of cancer</w:t>
            </w:r>
          </w:p>
        </w:tc>
        <w:tc>
          <w:tcPr>
            <w:tcW w:w="2332" w:type="dxa"/>
          </w:tcPr>
          <w:p w14:paraId="1E457E7D" w14:textId="0537365B"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Models</w:t>
            </w:r>
          </w:p>
        </w:tc>
        <w:tc>
          <w:tcPr>
            <w:tcW w:w="1370" w:type="dxa"/>
          </w:tcPr>
          <w:p w14:paraId="6B125567" w14:textId="65AB8A43"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Authors</w:t>
            </w:r>
          </w:p>
        </w:tc>
        <w:tc>
          <w:tcPr>
            <w:tcW w:w="1363" w:type="dxa"/>
          </w:tcPr>
          <w:p w14:paraId="39634203" w14:textId="1B6A8498" w:rsidR="0062648C" w:rsidRPr="004E6156" w:rsidRDefault="0062648C"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Published year</w:t>
            </w:r>
          </w:p>
        </w:tc>
        <w:tc>
          <w:tcPr>
            <w:tcW w:w="2780" w:type="dxa"/>
          </w:tcPr>
          <w:p w14:paraId="5D19EDF7" w14:textId="22E6B36C" w:rsidR="0062648C" w:rsidRPr="004E6156" w:rsidRDefault="004D62B2"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References</w:t>
            </w:r>
          </w:p>
        </w:tc>
      </w:tr>
      <w:tr w:rsidR="0062648C" w:rsidRPr="004E6156" w14:paraId="4018DD8A" w14:textId="46CB0F98" w:rsidTr="003A1014">
        <w:trPr>
          <w:trHeight w:val="1085"/>
        </w:trPr>
        <w:tc>
          <w:tcPr>
            <w:tcW w:w="764" w:type="dxa"/>
          </w:tcPr>
          <w:p w14:paraId="79529408" w14:textId="6D8B180D"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1.</w:t>
            </w:r>
          </w:p>
        </w:tc>
        <w:tc>
          <w:tcPr>
            <w:tcW w:w="1347" w:type="dxa"/>
          </w:tcPr>
          <w:p w14:paraId="7005EF2A" w14:textId="5395970A"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Colorectal Cancer</w:t>
            </w:r>
          </w:p>
        </w:tc>
        <w:tc>
          <w:tcPr>
            <w:tcW w:w="2332" w:type="dxa"/>
          </w:tcPr>
          <w:p w14:paraId="2EB50CA1" w14:textId="4C237A80"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5-Fluorouracil pharmacokinetics and pharmacodynamics</w:t>
            </w:r>
          </w:p>
        </w:tc>
        <w:tc>
          <w:tcPr>
            <w:tcW w:w="1370" w:type="dxa"/>
          </w:tcPr>
          <w:p w14:paraId="72B24564" w14:textId="66A61126"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K. Saif, M. Choma, A. </w:t>
            </w:r>
            <w:proofErr w:type="spellStart"/>
            <w:r w:rsidRPr="004E6156">
              <w:rPr>
                <w:rFonts w:ascii="Times New Roman" w:hAnsi="Times New Roman" w:cs="Times New Roman"/>
                <w:sz w:val="24"/>
                <w:szCs w:val="24"/>
              </w:rPr>
              <w:t>Salamoun</w:t>
            </w:r>
            <w:proofErr w:type="spellEnd"/>
            <w:r w:rsidRPr="004E6156">
              <w:rPr>
                <w:rFonts w:ascii="Times New Roman" w:hAnsi="Times New Roman" w:cs="Times New Roman"/>
                <w:sz w:val="24"/>
                <w:szCs w:val="24"/>
              </w:rPr>
              <w:t>, et al.</w:t>
            </w:r>
          </w:p>
        </w:tc>
        <w:tc>
          <w:tcPr>
            <w:tcW w:w="1363" w:type="dxa"/>
          </w:tcPr>
          <w:p w14:paraId="3C1D036A" w14:textId="02EB56BE" w:rsidR="0062648C" w:rsidRPr="004E6156" w:rsidRDefault="0062648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2020</w:t>
            </w:r>
          </w:p>
        </w:tc>
        <w:tc>
          <w:tcPr>
            <w:tcW w:w="2780" w:type="dxa"/>
          </w:tcPr>
          <w:p w14:paraId="77222583" w14:textId="12FD1C6D" w:rsidR="0062648C" w:rsidRPr="004E6156" w:rsidRDefault="00453A80"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Saif, M. W., </w:t>
            </w:r>
            <w:r w:rsidRPr="00A8449A">
              <w:rPr>
                <w:rFonts w:ascii="Times New Roman" w:hAnsi="Times New Roman" w:cs="Times New Roman"/>
                <w:i/>
                <w:iCs/>
                <w:sz w:val="24"/>
                <w:szCs w:val="24"/>
              </w:rPr>
              <w:t>et al</w:t>
            </w:r>
            <w:r w:rsidR="00A8449A">
              <w:rPr>
                <w:rFonts w:ascii="Times New Roman" w:hAnsi="Times New Roman" w:cs="Times New Roman"/>
                <w:i/>
                <w:iCs/>
                <w:sz w:val="24"/>
                <w:szCs w:val="24"/>
              </w:rPr>
              <w:t>.,</w:t>
            </w:r>
            <w:r w:rsidRPr="004E6156">
              <w:rPr>
                <w:rFonts w:ascii="Times New Roman" w:hAnsi="Times New Roman" w:cs="Times New Roman"/>
                <w:sz w:val="24"/>
                <w:szCs w:val="24"/>
              </w:rPr>
              <w:t xml:space="preserve"> "Pharmacokinetics and pharmacodynamics of 5-fluorouracil:</w:t>
            </w:r>
            <w:r w:rsidR="00CA4CDC" w:rsidRPr="004E6156">
              <w:rPr>
                <w:rFonts w:ascii="Times New Roman" w:hAnsi="Times New Roman" w:cs="Times New Roman"/>
                <w:sz w:val="24"/>
                <w:szCs w:val="24"/>
              </w:rPr>
              <w:t xml:space="preserve"> “Applications in colorectal cancer.” </w:t>
            </w:r>
            <w:r w:rsidR="00CA4CDC" w:rsidRPr="004E6156">
              <w:rPr>
                <w:rFonts w:ascii="Times New Roman" w:hAnsi="Times New Roman" w:cs="Times New Roman"/>
                <w:i/>
                <w:iCs/>
                <w:sz w:val="24"/>
                <w:szCs w:val="24"/>
              </w:rPr>
              <w:t>Anticancer Research</w:t>
            </w:r>
            <w:r w:rsidR="00CA4CDC" w:rsidRPr="004E6156">
              <w:rPr>
                <w:rFonts w:ascii="Times New Roman" w:hAnsi="Times New Roman" w:cs="Times New Roman"/>
                <w:sz w:val="24"/>
                <w:szCs w:val="24"/>
              </w:rPr>
              <w:t>, 2020.</w:t>
            </w:r>
          </w:p>
        </w:tc>
      </w:tr>
      <w:tr w:rsidR="0062648C" w:rsidRPr="004E6156" w14:paraId="363B10F2" w14:textId="740616FC" w:rsidTr="003A1014">
        <w:trPr>
          <w:trHeight w:val="1119"/>
        </w:trPr>
        <w:tc>
          <w:tcPr>
            <w:tcW w:w="764" w:type="dxa"/>
          </w:tcPr>
          <w:p w14:paraId="14F7BD6B" w14:textId="528638B7" w:rsidR="0062648C" w:rsidRPr="004E6156" w:rsidRDefault="00762CD7"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w:t>
            </w:r>
          </w:p>
        </w:tc>
        <w:tc>
          <w:tcPr>
            <w:tcW w:w="1347" w:type="dxa"/>
          </w:tcPr>
          <w:p w14:paraId="7F2A73E1" w14:textId="79E0E59B" w:rsidR="0062648C" w:rsidRPr="004E6156" w:rsidRDefault="00AA6DD0"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Breast cancer</w:t>
            </w:r>
          </w:p>
        </w:tc>
        <w:tc>
          <w:tcPr>
            <w:tcW w:w="2332" w:type="dxa"/>
          </w:tcPr>
          <w:p w14:paraId="1AAC7FEB" w14:textId="31D9978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Population Pharmacokinetics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xml:space="preserve">), Mechanistic </w:t>
            </w:r>
            <w:proofErr w:type="spellStart"/>
            <w:r w:rsidRPr="004E6156">
              <w:rPr>
                <w:rFonts w:ascii="Times New Roman" w:hAnsi="Times New Roman" w:cs="Times New Roman"/>
                <w:sz w:val="24"/>
                <w:szCs w:val="24"/>
              </w:rPr>
              <w:t>Modeling</w:t>
            </w:r>
            <w:proofErr w:type="spellEnd"/>
          </w:p>
        </w:tc>
        <w:tc>
          <w:tcPr>
            <w:tcW w:w="1370" w:type="dxa"/>
          </w:tcPr>
          <w:p w14:paraId="66B4138A" w14:textId="634ECBA3"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Druker BJ et al.</w:t>
            </w:r>
          </w:p>
        </w:tc>
        <w:tc>
          <w:tcPr>
            <w:tcW w:w="1363" w:type="dxa"/>
          </w:tcPr>
          <w:p w14:paraId="255E85AD" w14:textId="282E0A17"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2001</w:t>
            </w:r>
          </w:p>
        </w:tc>
        <w:tc>
          <w:tcPr>
            <w:tcW w:w="2780" w:type="dxa"/>
          </w:tcPr>
          <w:p w14:paraId="28ACC041" w14:textId="16EABE91"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Druker BJ </w:t>
            </w:r>
            <w:r w:rsidRPr="00A8449A">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83536E" w:rsidRPr="0083536E">
              <w:rPr>
                <w:rFonts w:ascii="Times New Roman" w:hAnsi="Times New Roman" w:cs="Times New Roman"/>
                <w:sz w:val="24"/>
                <w:szCs w:val="24"/>
              </w:rPr>
              <w:t>The effectiveness and safety of a particular inhibitor of the BCR-ABL tyrosine kinase in chronic myeloid leukaemia. New England Journal of Medicine. April 5, 2001; 344(14): 1031-7.</w:t>
            </w:r>
          </w:p>
        </w:tc>
      </w:tr>
      <w:tr w:rsidR="0062648C" w:rsidRPr="004E6156" w14:paraId="43FBCA88" w14:textId="06583716" w:rsidTr="003A1014">
        <w:trPr>
          <w:trHeight w:val="1085"/>
        </w:trPr>
        <w:tc>
          <w:tcPr>
            <w:tcW w:w="764" w:type="dxa"/>
          </w:tcPr>
          <w:p w14:paraId="1305D840" w14:textId="07FB5910"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3. </w:t>
            </w:r>
          </w:p>
        </w:tc>
        <w:tc>
          <w:tcPr>
            <w:tcW w:w="1347" w:type="dxa"/>
          </w:tcPr>
          <w:p w14:paraId="6245DBE6" w14:textId="507A9FF7" w:rsidR="0062648C" w:rsidRPr="004E6156" w:rsidRDefault="00C93C3F"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Pediatric</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Leukemia</w:t>
            </w:r>
            <w:proofErr w:type="spellEnd"/>
          </w:p>
        </w:tc>
        <w:tc>
          <w:tcPr>
            <w:tcW w:w="2332" w:type="dxa"/>
          </w:tcPr>
          <w:p w14:paraId="2D11FFCA" w14:textId="34EACD70"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Physiologically-Based Pharmacokinetic (PBPK) </w:t>
            </w:r>
            <w:proofErr w:type="spellStart"/>
            <w:r w:rsidRPr="004E6156">
              <w:rPr>
                <w:rFonts w:ascii="Times New Roman" w:hAnsi="Times New Roman" w:cs="Times New Roman"/>
                <w:sz w:val="24"/>
                <w:szCs w:val="24"/>
              </w:rPr>
              <w:t>Modeling</w:t>
            </w:r>
            <w:proofErr w:type="spellEnd"/>
          </w:p>
        </w:tc>
        <w:tc>
          <w:tcPr>
            <w:tcW w:w="1370" w:type="dxa"/>
          </w:tcPr>
          <w:p w14:paraId="268EBE2D" w14:textId="5364C7F6"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Zhou J, Xu B</w:t>
            </w:r>
          </w:p>
        </w:tc>
        <w:tc>
          <w:tcPr>
            <w:tcW w:w="1363" w:type="dxa"/>
          </w:tcPr>
          <w:p w14:paraId="4D229D5D" w14:textId="53CC9213"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2013</w:t>
            </w:r>
          </w:p>
        </w:tc>
        <w:tc>
          <w:tcPr>
            <w:tcW w:w="2780" w:type="dxa"/>
          </w:tcPr>
          <w:p w14:paraId="014606AF" w14:textId="6D54014A"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Zhou J, Xu B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C93C3F" w:rsidRPr="004E6156">
              <w:rPr>
                <w:rFonts w:ascii="Times New Roman" w:hAnsi="Times New Roman" w:cs="Times New Roman"/>
                <w:sz w:val="24"/>
                <w:szCs w:val="24"/>
              </w:rPr>
              <w:t>Cancer Chemother</w:t>
            </w:r>
            <w:r w:rsidRPr="004E6156">
              <w:rPr>
                <w:rFonts w:ascii="Times New Roman" w:hAnsi="Times New Roman" w:cs="Times New Roman"/>
                <w:sz w:val="24"/>
                <w:szCs w:val="24"/>
              </w:rPr>
              <w:t>apy</w:t>
            </w:r>
            <w:r w:rsidR="00C93C3F" w:rsidRPr="004E6156">
              <w:rPr>
                <w:rFonts w:ascii="Times New Roman" w:hAnsi="Times New Roman" w:cs="Times New Roman"/>
                <w:sz w:val="24"/>
                <w:szCs w:val="24"/>
              </w:rPr>
              <w:t xml:space="preserve"> Pharmacol</w:t>
            </w:r>
            <w:r w:rsidRPr="004E6156">
              <w:rPr>
                <w:rFonts w:ascii="Times New Roman" w:hAnsi="Times New Roman" w:cs="Times New Roman"/>
                <w:sz w:val="24"/>
                <w:szCs w:val="24"/>
              </w:rPr>
              <w:t>ogy</w:t>
            </w:r>
            <w:r w:rsidR="00C93C3F" w:rsidRPr="004E6156">
              <w:rPr>
                <w:rFonts w:ascii="Times New Roman" w:hAnsi="Times New Roman" w:cs="Times New Roman"/>
                <w:sz w:val="24"/>
                <w:szCs w:val="24"/>
              </w:rPr>
              <w:t>. 2013;72(1):139-49.</w:t>
            </w:r>
          </w:p>
        </w:tc>
      </w:tr>
      <w:tr w:rsidR="0062648C" w:rsidRPr="004E6156" w14:paraId="6AEB8930" w14:textId="767B2A2F" w:rsidTr="003A1014">
        <w:trPr>
          <w:trHeight w:val="1085"/>
        </w:trPr>
        <w:tc>
          <w:tcPr>
            <w:tcW w:w="764" w:type="dxa"/>
          </w:tcPr>
          <w:p w14:paraId="2D95A3C4" w14:textId="451CA38F"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4.</w:t>
            </w:r>
          </w:p>
        </w:tc>
        <w:tc>
          <w:tcPr>
            <w:tcW w:w="1347" w:type="dxa"/>
          </w:tcPr>
          <w:p w14:paraId="60B8604E" w14:textId="6A96E5E7"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Solid </w:t>
            </w:r>
            <w:proofErr w:type="spellStart"/>
            <w:r w:rsidRPr="004E6156">
              <w:rPr>
                <w:rFonts w:ascii="Times New Roman" w:hAnsi="Times New Roman" w:cs="Times New Roman"/>
                <w:sz w:val="24"/>
                <w:szCs w:val="24"/>
              </w:rPr>
              <w:t>Tumors</w:t>
            </w:r>
            <w:proofErr w:type="spellEnd"/>
          </w:p>
        </w:tc>
        <w:tc>
          <w:tcPr>
            <w:tcW w:w="2332" w:type="dxa"/>
          </w:tcPr>
          <w:p w14:paraId="1C5382D4" w14:textId="68A64B6D"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Pharmacokinetic-Pharmacodynamic (PK-PD) Models</w:t>
            </w:r>
          </w:p>
        </w:tc>
        <w:tc>
          <w:tcPr>
            <w:tcW w:w="1370" w:type="dxa"/>
          </w:tcPr>
          <w:p w14:paraId="4ACEC779" w14:textId="41C3C80A"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Bruno R, Mercier F, Claret L</w:t>
            </w:r>
          </w:p>
        </w:tc>
        <w:tc>
          <w:tcPr>
            <w:tcW w:w="1363" w:type="dxa"/>
          </w:tcPr>
          <w:p w14:paraId="79C7393B" w14:textId="32C14AE8"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2014</w:t>
            </w:r>
          </w:p>
        </w:tc>
        <w:tc>
          <w:tcPr>
            <w:tcW w:w="2780" w:type="dxa"/>
          </w:tcPr>
          <w:p w14:paraId="6E0E3945" w14:textId="65BE8C4F"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Bruno R,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C93C3F" w:rsidRPr="004E6156">
              <w:rPr>
                <w:rFonts w:ascii="Times New Roman" w:hAnsi="Times New Roman" w:cs="Times New Roman"/>
                <w:sz w:val="24"/>
                <w:szCs w:val="24"/>
              </w:rPr>
              <w:t>Pharmacokinet</w:t>
            </w:r>
            <w:r w:rsidRPr="004E6156">
              <w:rPr>
                <w:rFonts w:ascii="Times New Roman" w:hAnsi="Times New Roman" w:cs="Times New Roman"/>
                <w:sz w:val="24"/>
                <w:szCs w:val="24"/>
              </w:rPr>
              <w:t>ic</w:t>
            </w:r>
            <w:r w:rsidR="00C93C3F" w:rsidRPr="004E6156">
              <w:rPr>
                <w:rFonts w:ascii="Times New Roman" w:hAnsi="Times New Roman" w:cs="Times New Roman"/>
                <w:sz w:val="24"/>
                <w:szCs w:val="24"/>
              </w:rPr>
              <w:t xml:space="preserve"> Pharmacodyn</w:t>
            </w:r>
            <w:r w:rsidRPr="004E6156">
              <w:rPr>
                <w:rFonts w:ascii="Times New Roman" w:hAnsi="Times New Roman" w:cs="Times New Roman"/>
                <w:sz w:val="24"/>
                <w:szCs w:val="24"/>
              </w:rPr>
              <w:t>amic</w:t>
            </w:r>
            <w:r w:rsidR="00C93C3F" w:rsidRPr="004E6156">
              <w:rPr>
                <w:rFonts w:ascii="Times New Roman" w:hAnsi="Times New Roman" w:cs="Times New Roman"/>
                <w:sz w:val="24"/>
                <w:szCs w:val="24"/>
              </w:rPr>
              <w:t>. 2014;41(3):281-93.</w:t>
            </w:r>
          </w:p>
        </w:tc>
      </w:tr>
      <w:tr w:rsidR="0062648C" w:rsidRPr="004E6156" w14:paraId="2513C756" w14:textId="32B7FC89" w:rsidTr="003A1014">
        <w:trPr>
          <w:trHeight w:val="1085"/>
        </w:trPr>
        <w:tc>
          <w:tcPr>
            <w:tcW w:w="764" w:type="dxa"/>
          </w:tcPr>
          <w:p w14:paraId="68FAE0E9" w14:textId="411BC48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5. </w:t>
            </w:r>
          </w:p>
        </w:tc>
        <w:tc>
          <w:tcPr>
            <w:tcW w:w="1347" w:type="dxa"/>
          </w:tcPr>
          <w:p w14:paraId="7B9328D3" w14:textId="1DCFF705"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Metastatic Breast Cancer</w:t>
            </w:r>
          </w:p>
        </w:tc>
        <w:tc>
          <w:tcPr>
            <w:tcW w:w="2332" w:type="dxa"/>
          </w:tcPr>
          <w:p w14:paraId="57923337" w14:textId="299D068D" w:rsidR="0062648C" w:rsidRPr="004E6156" w:rsidRDefault="00C93C3F"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Growth Inhibition (TGI) </w:t>
            </w:r>
            <w:proofErr w:type="spellStart"/>
            <w:r w:rsidRPr="004E6156">
              <w:rPr>
                <w:rFonts w:ascii="Times New Roman" w:hAnsi="Times New Roman" w:cs="Times New Roman"/>
                <w:sz w:val="24"/>
                <w:szCs w:val="24"/>
              </w:rPr>
              <w:t>Modeling</w:t>
            </w:r>
            <w:proofErr w:type="spellEnd"/>
          </w:p>
        </w:tc>
        <w:tc>
          <w:tcPr>
            <w:tcW w:w="1370" w:type="dxa"/>
          </w:tcPr>
          <w:p w14:paraId="1EC3BBE5" w14:textId="79CBECB1"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Dawson SJ et al.</w:t>
            </w:r>
          </w:p>
        </w:tc>
        <w:tc>
          <w:tcPr>
            <w:tcW w:w="1363" w:type="dxa"/>
          </w:tcPr>
          <w:p w14:paraId="560BFDC8" w14:textId="7814FCA9"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2013</w:t>
            </w:r>
          </w:p>
        </w:tc>
        <w:tc>
          <w:tcPr>
            <w:tcW w:w="2780" w:type="dxa"/>
          </w:tcPr>
          <w:p w14:paraId="575FDFF8" w14:textId="0CBBA3D9"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Dawson SJ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C93C3F" w:rsidRPr="004E6156">
              <w:rPr>
                <w:rFonts w:ascii="Times New Roman" w:hAnsi="Times New Roman" w:cs="Times New Roman"/>
                <w:sz w:val="24"/>
                <w:szCs w:val="24"/>
              </w:rPr>
              <w:t>N Engl J Med. 2013;368(13):1199-209.</w:t>
            </w:r>
          </w:p>
        </w:tc>
      </w:tr>
      <w:tr w:rsidR="0062648C" w:rsidRPr="004E6156" w14:paraId="139891E0" w14:textId="142022E2" w:rsidTr="003A1014">
        <w:trPr>
          <w:trHeight w:val="1085"/>
        </w:trPr>
        <w:tc>
          <w:tcPr>
            <w:tcW w:w="764" w:type="dxa"/>
          </w:tcPr>
          <w:p w14:paraId="02D2F461" w14:textId="041B1374"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lastRenderedPageBreak/>
              <w:t xml:space="preserve">6. </w:t>
            </w:r>
          </w:p>
        </w:tc>
        <w:tc>
          <w:tcPr>
            <w:tcW w:w="1347" w:type="dxa"/>
          </w:tcPr>
          <w:p w14:paraId="71F5E150" w14:textId="1916CC7E"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Lung Cancer</w:t>
            </w:r>
          </w:p>
        </w:tc>
        <w:tc>
          <w:tcPr>
            <w:tcW w:w="2332" w:type="dxa"/>
          </w:tcPr>
          <w:p w14:paraId="00D19D20" w14:textId="36B12E08"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Bayesian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Machine Learning Approaches</w:t>
            </w:r>
          </w:p>
        </w:tc>
        <w:tc>
          <w:tcPr>
            <w:tcW w:w="1370" w:type="dxa"/>
          </w:tcPr>
          <w:p w14:paraId="04857DC4" w14:textId="11CCE5C7"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Brahmer JR et al.</w:t>
            </w:r>
          </w:p>
        </w:tc>
        <w:tc>
          <w:tcPr>
            <w:tcW w:w="1363" w:type="dxa"/>
          </w:tcPr>
          <w:p w14:paraId="103670F8" w14:textId="1EBBA27C" w:rsidR="0062648C" w:rsidRPr="004E6156" w:rsidRDefault="00C93C3F"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2012</w:t>
            </w:r>
          </w:p>
        </w:tc>
        <w:tc>
          <w:tcPr>
            <w:tcW w:w="2780" w:type="dxa"/>
          </w:tcPr>
          <w:p w14:paraId="2FE70042" w14:textId="2B338E18"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Brahmer JR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B86A09" w:rsidRPr="004E6156">
              <w:rPr>
                <w:rFonts w:ascii="Times New Roman" w:hAnsi="Times New Roman" w:cs="Times New Roman"/>
                <w:sz w:val="24"/>
                <w:szCs w:val="24"/>
              </w:rPr>
              <w:t>N Engl J</w:t>
            </w:r>
            <w:r w:rsidR="00A8449A">
              <w:rPr>
                <w:rFonts w:ascii="Times New Roman" w:hAnsi="Times New Roman" w:cs="Times New Roman"/>
                <w:sz w:val="24"/>
                <w:szCs w:val="24"/>
              </w:rPr>
              <w:t xml:space="preserve"> </w:t>
            </w:r>
            <w:r w:rsidR="00B86A09" w:rsidRPr="004E6156">
              <w:rPr>
                <w:rFonts w:ascii="Times New Roman" w:hAnsi="Times New Roman" w:cs="Times New Roman"/>
                <w:sz w:val="24"/>
                <w:szCs w:val="24"/>
              </w:rPr>
              <w:t>Med.</w:t>
            </w:r>
            <w:r w:rsidR="00A8449A">
              <w:rPr>
                <w:rFonts w:ascii="Times New Roman" w:hAnsi="Times New Roman" w:cs="Times New Roman"/>
                <w:sz w:val="24"/>
                <w:szCs w:val="24"/>
              </w:rPr>
              <w:t xml:space="preserve"> </w:t>
            </w:r>
            <w:r w:rsidR="00B86A09" w:rsidRPr="004E6156">
              <w:rPr>
                <w:rFonts w:ascii="Times New Roman" w:hAnsi="Times New Roman" w:cs="Times New Roman"/>
                <w:sz w:val="24"/>
                <w:szCs w:val="24"/>
              </w:rPr>
              <w:t>2012;366(26):2455-65.</w:t>
            </w:r>
          </w:p>
        </w:tc>
      </w:tr>
      <w:tr w:rsidR="0062648C" w:rsidRPr="004E6156" w14:paraId="606AD09B" w14:textId="4C01BABE" w:rsidTr="003A1014">
        <w:trPr>
          <w:trHeight w:val="1119"/>
        </w:trPr>
        <w:tc>
          <w:tcPr>
            <w:tcW w:w="764" w:type="dxa"/>
          </w:tcPr>
          <w:p w14:paraId="5F210649" w14:textId="167DE6EC"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7. </w:t>
            </w:r>
          </w:p>
        </w:tc>
        <w:tc>
          <w:tcPr>
            <w:tcW w:w="1347" w:type="dxa"/>
          </w:tcPr>
          <w:p w14:paraId="10FB0E99" w14:textId="2017742D"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Multiple Cancer Types</w:t>
            </w:r>
          </w:p>
        </w:tc>
        <w:tc>
          <w:tcPr>
            <w:tcW w:w="2332" w:type="dxa"/>
          </w:tcPr>
          <w:p w14:paraId="0A6BB4BD" w14:textId="6E9FD1AD"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Systems Pharmacology, Model-Informed Drug Development (MIDD)</w:t>
            </w:r>
          </w:p>
        </w:tc>
        <w:tc>
          <w:tcPr>
            <w:tcW w:w="1370" w:type="dxa"/>
          </w:tcPr>
          <w:p w14:paraId="61017021" w14:textId="6854F654"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Marshall SF et al.</w:t>
            </w:r>
          </w:p>
        </w:tc>
        <w:tc>
          <w:tcPr>
            <w:tcW w:w="1363" w:type="dxa"/>
          </w:tcPr>
          <w:p w14:paraId="0F37880B" w14:textId="60D5112B"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2016</w:t>
            </w:r>
          </w:p>
        </w:tc>
        <w:tc>
          <w:tcPr>
            <w:tcW w:w="2780" w:type="dxa"/>
          </w:tcPr>
          <w:p w14:paraId="7965F1E6" w14:textId="13A3FF6A" w:rsidR="0062648C" w:rsidRPr="004E6156" w:rsidRDefault="00AA15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Marshall SF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r w:rsidR="00B86A09" w:rsidRPr="004E6156">
              <w:rPr>
                <w:rFonts w:ascii="Times New Roman" w:hAnsi="Times New Roman" w:cs="Times New Roman"/>
                <w:sz w:val="24"/>
                <w:szCs w:val="24"/>
              </w:rPr>
              <w:t xml:space="preserve">CPT </w:t>
            </w:r>
            <w:proofErr w:type="spellStart"/>
            <w:r w:rsidR="00B86A09" w:rsidRPr="004E6156">
              <w:rPr>
                <w:rFonts w:ascii="Times New Roman" w:hAnsi="Times New Roman" w:cs="Times New Roman"/>
                <w:sz w:val="24"/>
                <w:szCs w:val="24"/>
              </w:rPr>
              <w:t>Pharmacometrics</w:t>
            </w:r>
            <w:proofErr w:type="spellEnd"/>
            <w:r w:rsidR="00B86A09" w:rsidRPr="004E6156">
              <w:rPr>
                <w:rFonts w:ascii="Times New Roman" w:hAnsi="Times New Roman" w:cs="Times New Roman"/>
                <w:sz w:val="24"/>
                <w:szCs w:val="24"/>
              </w:rPr>
              <w:t xml:space="preserve"> </w:t>
            </w:r>
            <w:proofErr w:type="spellStart"/>
            <w:r w:rsidR="00B86A09" w:rsidRPr="004E6156">
              <w:rPr>
                <w:rFonts w:ascii="Times New Roman" w:hAnsi="Times New Roman" w:cs="Times New Roman"/>
                <w:sz w:val="24"/>
                <w:szCs w:val="24"/>
              </w:rPr>
              <w:t>Syst</w:t>
            </w:r>
            <w:proofErr w:type="spellEnd"/>
            <w:r w:rsidR="00B86A09" w:rsidRPr="004E6156">
              <w:rPr>
                <w:rFonts w:ascii="Times New Roman" w:hAnsi="Times New Roman" w:cs="Times New Roman"/>
                <w:sz w:val="24"/>
                <w:szCs w:val="24"/>
              </w:rPr>
              <w:t xml:space="preserve"> </w:t>
            </w:r>
            <w:proofErr w:type="spellStart"/>
            <w:r w:rsidR="00B86A09" w:rsidRPr="004E6156">
              <w:rPr>
                <w:rFonts w:ascii="Times New Roman" w:hAnsi="Times New Roman" w:cs="Times New Roman"/>
                <w:sz w:val="24"/>
                <w:szCs w:val="24"/>
              </w:rPr>
              <w:t>Pharmacol</w:t>
            </w:r>
            <w:proofErr w:type="spellEnd"/>
            <w:r w:rsidR="00B86A09" w:rsidRPr="004E6156">
              <w:rPr>
                <w:rFonts w:ascii="Times New Roman" w:hAnsi="Times New Roman" w:cs="Times New Roman"/>
                <w:sz w:val="24"/>
                <w:szCs w:val="24"/>
              </w:rPr>
              <w:t>. 2016;5(3):93-105.</w:t>
            </w:r>
          </w:p>
        </w:tc>
      </w:tr>
      <w:tr w:rsidR="0062648C" w:rsidRPr="004E6156" w14:paraId="64FB2C77" w14:textId="56FDED74" w:rsidTr="003A1014">
        <w:trPr>
          <w:trHeight w:val="1085"/>
        </w:trPr>
        <w:tc>
          <w:tcPr>
            <w:tcW w:w="764" w:type="dxa"/>
          </w:tcPr>
          <w:p w14:paraId="7CD1B680" w14:textId="5C02B84E"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8. </w:t>
            </w:r>
          </w:p>
        </w:tc>
        <w:tc>
          <w:tcPr>
            <w:tcW w:w="1347" w:type="dxa"/>
          </w:tcPr>
          <w:p w14:paraId="145357CB" w14:textId="0C4CE9AC"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Vascular </w:t>
            </w:r>
            <w:proofErr w:type="spellStart"/>
            <w:r w:rsidRPr="004E6156">
              <w:rPr>
                <w:rFonts w:ascii="Times New Roman" w:hAnsi="Times New Roman" w:cs="Times New Roman"/>
                <w:sz w:val="24"/>
                <w:szCs w:val="24"/>
              </w:rPr>
              <w:t>Tumors</w:t>
            </w:r>
            <w:proofErr w:type="spellEnd"/>
          </w:p>
        </w:tc>
        <w:tc>
          <w:tcPr>
            <w:tcW w:w="2332" w:type="dxa"/>
          </w:tcPr>
          <w:p w14:paraId="5C5BD3FF" w14:textId="2A96673B"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Hybrid QSP-PKPD </w:t>
            </w:r>
            <w:proofErr w:type="spellStart"/>
            <w:r w:rsidRPr="004E6156">
              <w:rPr>
                <w:rFonts w:ascii="Times New Roman" w:hAnsi="Times New Roman" w:cs="Times New Roman"/>
                <w:sz w:val="24"/>
                <w:szCs w:val="24"/>
              </w:rPr>
              <w:t>Modeling</w:t>
            </w:r>
            <w:proofErr w:type="spellEnd"/>
          </w:p>
        </w:tc>
        <w:tc>
          <w:tcPr>
            <w:tcW w:w="1370" w:type="dxa"/>
          </w:tcPr>
          <w:p w14:paraId="49E0C1E4" w14:textId="6AEB5D9A" w:rsidR="0062648C" w:rsidRPr="004E6156" w:rsidRDefault="00B86A09"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Ribba</w:t>
            </w:r>
            <w:proofErr w:type="spellEnd"/>
            <w:r w:rsidRPr="004E6156">
              <w:rPr>
                <w:rFonts w:ascii="Times New Roman" w:hAnsi="Times New Roman" w:cs="Times New Roman"/>
                <w:sz w:val="24"/>
                <w:szCs w:val="24"/>
              </w:rPr>
              <w:t xml:space="preserve"> B et al.</w:t>
            </w:r>
          </w:p>
        </w:tc>
        <w:tc>
          <w:tcPr>
            <w:tcW w:w="1363" w:type="dxa"/>
          </w:tcPr>
          <w:p w14:paraId="4E7B2304" w14:textId="08CE78A9" w:rsidR="0062648C" w:rsidRPr="004E6156" w:rsidRDefault="00B86A0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2014</w:t>
            </w:r>
          </w:p>
        </w:tc>
        <w:tc>
          <w:tcPr>
            <w:tcW w:w="2780" w:type="dxa"/>
          </w:tcPr>
          <w:p w14:paraId="668B605E" w14:textId="7512373E" w:rsidR="0062648C" w:rsidRPr="004E6156" w:rsidRDefault="00AA156D"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Ribba</w:t>
            </w:r>
            <w:proofErr w:type="spellEnd"/>
            <w:r w:rsidRPr="004E6156">
              <w:rPr>
                <w:rFonts w:ascii="Times New Roman" w:hAnsi="Times New Roman" w:cs="Times New Roman"/>
                <w:sz w:val="24"/>
                <w:szCs w:val="24"/>
              </w:rPr>
              <w:t xml:space="preserve"> B </w:t>
            </w:r>
            <w:r w:rsidRPr="0083536E">
              <w:rPr>
                <w:rFonts w:ascii="Times New Roman" w:hAnsi="Times New Roman" w:cs="Times New Roman"/>
                <w:i/>
                <w:iCs/>
                <w:sz w:val="24"/>
                <w:szCs w:val="24"/>
              </w:rPr>
              <w:t>et al.,</w:t>
            </w:r>
            <w:r w:rsidRPr="004E6156">
              <w:rPr>
                <w:rFonts w:ascii="Times New Roman" w:hAnsi="Times New Roman" w:cs="Times New Roman"/>
                <w:sz w:val="24"/>
                <w:szCs w:val="24"/>
              </w:rPr>
              <w:t xml:space="preserve"> </w:t>
            </w:r>
            <w:proofErr w:type="spellStart"/>
            <w:r w:rsidR="00B86A09" w:rsidRPr="004E6156">
              <w:rPr>
                <w:rFonts w:ascii="Times New Roman" w:hAnsi="Times New Roman" w:cs="Times New Roman"/>
                <w:sz w:val="24"/>
                <w:szCs w:val="24"/>
              </w:rPr>
              <w:t>PLoS</w:t>
            </w:r>
            <w:proofErr w:type="spellEnd"/>
            <w:r w:rsidR="00B86A09" w:rsidRPr="004E6156">
              <w:rPr>
                <w:rFonts w:ascii="Times New Roman" w:hAnsi="Times New Roman" w:cs="Times New Roman"/>
                <w:sz w:val="24"/>
                <w:szCs w:val="24"/>
              </w:rPr>
              <w:t xml:space="preserve"> Comput</w:t>
            </w:r>
            <w:r w:rsidRPr="004E6156">
              <w:rPr>
                <w:rFonts w:ascii="Times New Roman" w:hAnsi="Times New Roman" w:cs="Times New Roman"/>
                <w:sz w:val="24"/>
                <w:szCs w:val="24"/>
              </w:rPr>
              <w:t xml:space="preserve">er </w:t>
            </w:r>
            <w:proofErr w:type="spellStart"/>
            <w:r w:rsidR="00B86A09" w:rsidRPr="004E6156">
              <w:rPr>
                <w:rFonts w:ascii="Times New Roman" w:hAnsi="Times New Roman" w:cs="Times New Roman"/>
                <w:sz w:val="24"/>
                <w:szCs w:val="24"/>
              </w:rPr>
              <w:t>Biol</w:t>
            </w:r>
            <w:r w:rsidRPr="004E6156">
              <w:rPr>
                <w:rFonts w:ascii="Times New Roman" w:hAnsi="Times New Roman" w:cs="Times New Roman"/>
                <w:sz w:val="24"/>
                <w:szCs w:val="24"/>
              </w:rPr>
              <w:t>gics</w:t>
            </w:r>
            <w:proofErr w:type="spellEnd"/>
            <w:r w:rsidR="00B86A09" w:rsidRPr="004E6156">
              <w:rPr>
                <w:rFonts w:ascii="Times New Roman" w:hAnsi="Times New Roman" w:cs="Times New Roman"/>
                <w:sz w:val="24"/>
                <w:szCs w:val="24"/>
              </w:rPr>
              <w:t>. 2014;10(12</w:t>
            </w:r>
            <w:proofErr w:type="gramStart"/>
            <w:r w:rsidR="00B86A09" w:rsidRPr="004E6156">
              <w:rPr>
                <w:rFonts w:ascii="Times New Roman" w:hAnsi="Times New Roman" w:cs="Times New Roman"/>
                <w:sz w:val="24"/>
                <w:szCs w:val="24"/>
              </w:rPr>
              <w:t>):e</w:t>
            </w:r>
            <w:proofErr w:type="gramEnd"/>
            <w:r w:rsidR="00B86A09" w:rsidRPr="004E6156">
              <w:rPr>
                <w:rFonts w:ascii="Times New Roman" w:hAnsi="Times New Roman" w:cs="Times New Roman"/>
                <w:sz w:val="24"/>
                <w:szCs w:val="24"/>
              </w:rPr>
              <w:t>1003889.</w:t>
            </w:r>
          </w:p>
        </w:tc>
      </w:tr>
    </w:tbl>
    <w:p w14:paraId="3D0117E8" w14:textId="77777777" w:rsidR="009017FC" w:rsidRPr="004E6156" w:rsidRDefault="009017FC" w:rsidP="004E6156">
      <w:pPr>
        <w:spacing w:line="360" w:lineRule="auto"/>
        <w:jc w:val="both"/>
        <w:rPr>
          <w:rFonts w:ascii="Times New Roman" w:hAnsi="Times New Roman" w:cs="Times New Roman"/>
          <w:b/>
          <w:bCs/>
          <w:sz w:val="24"/>
          <w:szCs w:val="24"/>
        </w:rPr>
      </w:pPr>
    </w:p>
    <w:p w14:paraId="70E776D1" w14:textId="53D034D6" w:rsidR="00E95238" w:rsidRPr="004E6156" w:rsidRDefault="00E9523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A study published in Clinical Pharmacology &amp; Therapeutics found that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w:t>
      </w:r>
      <w:r w:rsidR="0089604D" w:rsidRPr="004E6156">
        <w:rPr>
          <w:rFonts w:ascii="Times New Roman" w:hAnsi="Times New Roman" w:cs="Times New Roman"/>
          <w:sz w:val="24"/>
          <w:szCs w:val="24"/>
        </w:rPr>
        <w:t>modelling</w:t>
      </w:r>
      <w:r w:rsidRPr="004E6156">
        <w:rPr>
          <w:rFonts w:ascii="Times New Roman" w:hAnsi="Times New Roman" w:cs="Times New Roman"/>
          <w:sz w:val="24"/>
          <w:szCs w:val="24"/>
        </w:rPr>
        <w:t xml:space="preserve"> reduced chemotherapy dose adjustments by 30% in cancer patients.</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According to the American Society of Clinical Oncology (ASCO), pharmacometrics can improve cancer treatment outcomes by 20-30%.</w:t>
      </w:r>
    </w:p>
    <w:p w14:paraId="6D2E95C2" w14:textId="5DF5EB75" w:rsidR="00E95238" w:rsidRPr="004E6156" w:rsidRDefault="00E9523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A review of 150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studies in oncology found that 75% focused on chemotherapy, 15% on targeted therapies, and 10% on immunotherapies.</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The National Cancer Institute reports that 80% of cancer patients have genetic mutations that can inform personalized treatment.</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A study in Nature Medicine found that personalized medicine approaches increased overall survival by 12.5 months in advanced cancer patients.</w:t>
      </w:r>
    </w:p>
    <w:p w14:paraId="1F909312" w14:textId="31C73EBF" w:rsidR="00E95238" w:rsidRPr="004E6156" w:rsidRDefault="00E9523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According to a survey by the Personalized Medicine Coalition, 70% of oncologists use biomarkers to guide treatment decisions.</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 xml:space="preserve">Research published in Cancer Research found that integrating pharmacometrics and genomics improved </w:t>
      </w:r>
      <w:r w:rsidR="0089604D" w:rsidRPr="004E6156">
        <w:rPr>
          <w:rFonts w:ascii="Times New Roman" w:hAnsi="Times New Roman" w:cs="Times New Roman"/>
          <w:sz w:val="24"/>
          <w:szCs w:val="24"/>
        </w:rPr>
        <w:t xml:space="preserve">the </w:t>
      </w:r>
      <w:r w:rsidRPr="004E6156">
        <w:rPr>
          <w:rFonts w:ascii="Times New Roman" w:hAnsi="Times New Roman" w:cs="Times New Roman"/>
          <w:sz w:val="24"/>
          <w:szCs w:val="24"/>
        </w:rPr>
        <w:t>predictive accuracy of treatment outcomes by 40%.</w:t>
      </w:r>
    </w:p>
    <w:p w14:paraId="255CAED0" w14:textId="5C8F52AA" w:rsidR="007D18B8" w:rsidRDefault="00E9523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A review in Clinical Cancer Research highlighted the potential of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w:t>
      </w:r>
      <w:r w:rsidR="0089604D" w:rsidRPr="004E6156">
        <w:rPr>
          <w:rFonts w:ascii="Times New Roman" w:hAnsi="Times New Roman" w:cs="Times New Roman"/>
          <w:sz w:val="24"/>
          <w:szCs w:val="24"/>
        </w:rPr>
        <w:t>modelling</w:t>
      </w:r>
      <w:r w:rsidRPr="004E6156">
        <w:rPr>
          <w:rFonts w:ascii="Times New Roman" w:hAnsi="Times New Roman" w:cs="Times New Roman"/>
          <w:sz w:val="24"/>
          <w:szCs w:val="24"/>
        </w:rPr>
        <w:t xml:space="preserve"> to optimize dosing regimens for targeted therapies.</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The FDA has approved several pharmacogenomic-based tests for guiding cancer treatment, including those for KRAS, BRAF, and EGFR mutations.</w:t>
      </w:r>
      <w:r w:rsidR="000419E7" w:rsidRPr="004E6156">
        <w:rPr>
          <w:rFonts w:ascii="Times New Roman" w:hAnsi="Times New Roman" w:cs="Times New Roman"/>
          <w:sz w:val="24"/>
          <w:szCs w:val="24"/>
        </w:rPr>
        <w:t xml:space="preserve"> </w:t>
      </w:r>
      <w:r w:rsidRPr="004E6156">
        <w:rPr>
          <w:rFonts w:ascii="Times New Roman" w:hAnsi="Times New Roman" w:cs="Times New Roman"/>
          <w:sz w:val="24"/>
          <w:szCs w:val="24"/>
        </w:rPr>
        <w:t>Next-generation sequencing (NGS) can identify potential biomarkers for personalized cancer treatment in 80% of patients.</w:t>
      </w:r>
    </w:p>
    <w:p w14:paraId="52DB1E90" w14:textId="77777777" w:rsidR="00440321" w:rsidRPr="004E6156" w:rsidRDefault="00440321" w:rsidP="004E6156">
      <w:pPr>
        <w:spacing w:line="360" w:lineRule="auto"/>
        <w:jc w:val="both"/>
        <w:rPr>
          <w:rFonts w:ascii="Times New Roman" w:hAnsi="Times New Roman" w:cs="Times New Roman"/>
          <w:sz w:val="24"/>
          <w:szCs w:val="24"/>
        </w:rPr>
      </w:pPr>
    </w:p>
    <w:p w14:paraId="4F96D7D3" w14:textId="77777777" w:rsidR="008F4CB1" w:rsidRDefault="00E5657E"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COMPUTATIONAL MODELING:</w:t>
      </w:r>
      <w:r w:rsidR="000A42A5" w:rsidRPr="004E6156">
        <w:rPr>
          <w:rFonts w:ascii="Times New Roman" w:hAnsi="Times New Roman" w:cs="Times New Roman"/>
          <w:b/>
          <w:bCs/>
          <w:sz w:val="24"/>
          <w:szCs w:val="24"/>
        </w:rPr>
        <w:t xml:space="preserve"> </w:t>
      </w:r>
    </w:p>
    <w:p w14:paraId="46FA06FC" w14:textId="45B86F69" w:rsidR="009508E7" w:rsidRPr="000F61B3" w:rsidRDefault="00BB11E9" w:rsidP="004E6156">
      <w:pPr>
        <w:spacing w:line="360" w:lineRule="auto"/>
        <w:jc w:val="both"/>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kern w:val="0"/>
          <w:sz w:val="24"/>
          <w:szCs w:val="24"/>
          <w:lang w:eastAsia="en-IN" w:bidi="ar-SA"/>
          <w14:ligatures w14:val="none"/>
        </w:rPr>
        <w:t xml:space="preserve">Computational </w:t>
      </w:r>
      <w:proofErr w:type="spellStart"/>
      <w:r w:rsidRPr="004E6156">
        <w:rPr>
          <w:rFonts w:ascii="Times New Roman" w:eastAsia="Times New Roman" w:hAnsi="Times New Roman" w:cs="Times New Roman"/>
          <w:kern w:val="0"/>
          <w:sz w:val="24"/>
          <w:szCs w:val="24"/>
          <w:lang w:eastAsia="en-IN" w:bidi="ar-SA"/>
          <w14:ligatures w14:val="none"/>
        </w:rPr>
        <w:t>modeling</w:t>
      </w:r>
      <w:proofErr w:type="spellEnd"/>
      <w:r w:rsidRPr="004E6156">
        <w:rPr>
          <w:rFonts w:ascii="Times New Roman" w:eastAsia="Times New Roman" w:hAnsi="Times New Roman" w:cs="Times New Roman"/>
          <w:kern w:val="0"/>
          <w:sz w:val="24"/>
          <w:szCs w:val="24"/>
          <w:lang w:eastAsia="en-IN" w:bidi="ar-SA"/>
          <w14:ligatures w14:val="none"/>
        </w:rPr>
        <w:t xml:space="preserve"> in oncology uses advanced simulations to study cancer biology, aid drug discovery, and optimize treatments. These models integrate mathematical, physical, and engineering principles with molecular signatures (genomic, proteomic), imaging (MRI, microscopy), and clinical data to mimic biological systems.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behavior</w:t>
      </w:r>
      <w:proofErr w:type="spellEnd"/>
      <w:r w:rsidRPr="004E6156">
        <w:rPr>
          <w:rFonts w:ascii="Times New Roman" w:eastAsia="Times New Roman" w:hAnsi="Times New Roman" w:cs="Times New Roman"/>
          <w:kern w:val="0"/>
          <w:sz w:val="24"/>
          <w:szCs w:val="24"/>
          <w:lang w:eastAsia="en-IN" w:bidi="ar-SA"/>
          <w14:ligatures w14:val="none"/>
        </w:rPr>
        <w:t xml:space="preserve"> is </w:t>
      </w:r>
      <w:proofErr w:type="spellStart"/>
      <w:r w:rsidRPr="004E6156">
        <w:rPr>
          <w:rFonts w:ascii="Times New Roman" w:eastAsia="Times New Roman" w:hAnsi="Times New Roman" w:cs="Times New Roman"/>
          <w:kern w:val="0"/>
          <w:sz w:val="24"/>
          <w:szCs w:val="24"/>
          <w:lang w:eastAsia="en-IN" w:bidi="ar-SA"/>
          <w14:ligatures w14:val="none"/>
        </w:rPr>
        <w:t>modeled</w:t>
      </w:r>
      <w:proofErr w:type="spellEnd"/>
      <w:r w:rsidRPr="004E6156">
        <w:rPr>
          <w:rFonts w:ascii="Times New Roman" w:eastAsia="Times New Roman" w:hAnsi="Times New Roman" w:cs="Times New Roman"/>
          <w:kern w:val="0"/>
          <w:sz w:val="24"/>
          <w:szCs w:val="24"/>
          <w:lang w:eastAsia="en-IN" w:bidi="ar-SA"/>
          <w14:ligatures w14:val="none"/>
        </w:rPr>
        <w:t xml:space="preserve"> using discrete (individual-based), continuum (population-based), or hybrid approaches. Continuum models excel at capturing large-scale </w:t>
      </w:r>
      <w:proofErr w:type="spellStart"/>
      <w:r w:rsidRPr="004E6156">
        <w:rPr>
          <w:rFonts w:ascii="Times New Roman" w:eastAsia="Times New Roman" w:hAnsi="Times New Roman" w:cs="Times New Roman"/>
          <w:kern w:val="0"/>
          <w:sz w:val="24"/>
          <w:szCs w:val="24"/>
          <w:lang w:eastAsia="en-IN" w:bidi="ar-SA"/>
          <w14:ligatures w14:val="none"/>
        </w:rPr>
        <w:t>tumor</w:t>
      </w:r>
      <w:proofErr w:type="spellEnd"/>
      <w:r w:rsidRPr="004E6156">
        <w:rPr>
          <w:rFonts w:ascii="Times New Roman" w:eastAsia="Times New Roman" w:hAnsi="Times New Roman" w:cs="Times New Roman"/>
          <w:kern w:val="0"/>
          <w:sz w:val="24"/>
          <w:szCs w:val="24"/>
          <w:lang w:eastAsia="en-IN" w:bidi="ar-SA"/>
          <w14:ligatures w14:val="none"/>
        </w:rPr>
        <w:t xml:space="preserve"> growth, like extracellular matrix dynamics, and are less sensitive to small genetic or cellular fluctuations. In silico methods, leveraging data repositories, machine learning, network analysis, and pharmacophore mapping, identify cancer-related molecular patterns and defective pathways. They also support the design of specific, optimized drug-like molecules by </w:t>
      </w:r>
      <w:proofErr w:type="spellStart"/>
      <w:r w:rsidRPr="004E6156">
        <w:rPr>
          <w:rFonts w:ascii="Times New Roman" w:eastAsia="Times New Roman" w:hAnsi="Times New Roman" w:cs="Times New Roman"/>
          <w:kern w:val="0"/>
          <w:sz w:val="24"/>
          <w:szCs w:val="24"/>
          <w:lang w:eastAsia="en-IN" w:bidi="ar-SA"/>
          <w14:ligatures w14:val="none"/>
        </w:rPr>
        <w:t>analyzing</w:t>
      </w:r>
      <w:proofErr w:type="spellEnd"/>
      <w:r w:rsidRPr="004E6156">
        <w:rPr>
          <w:rFonts w:ascii="Times New Roman" w:eastAsia="Times New Roman" w:hAnsi="Times New Roman" w:cs="Times New Roman"/>
          <w:kern w:val="0"/>
          <w:sz w:val="24"/>
          <w:szCs w:val="24"/>
          <w:lang w:eastAsia="en-IN" w:bidi="ar-SA"/>
          <w14:ligatures w14:val="none"/>
        </w:rPr>
        <w:t xml:space="preserve"> absorption, toxicity, and other properties. These cost-effective, efficient methods accelerate oncology research by complementing traditional experiments.</w:t>
      </w:r>
    </w:p>
    <w:p w14:paraId="4A4B3756" w14:textId="1883EDB6" w:rsidR="004D77F8" w:rsidRPr="004E6156" w:rsidRDefault="004D77F8" w:rsidP="00772ECA">
      <w:pPr>
        <w:pStyle w:val="NoSpacing"/>
        <w:numPr>
          <w:ilvl w:val="0"/>
          <w:numId w:val="5"/>
        </w:numPr>
        <w:spacing w:line="360" w:lineRule="auto"/>
        <w:ind w:left="284" w:hanging="283"/>
        <w:jc w:val="both"/>
        <w:rPr>
          <w:rFonts w:ascii="Times New Roman" w:hAnsi="Times New Roman" w:cs="Times New Roman"/>
          <w:sz w:val="24"/>
          <w:szCs w:val="24"/>
        </w:rPr>
      </w:pPr>
      <w:r w:rsidRPr="004E6156">
        <w:rPr>
          <w:rFonts w:ascii="Times New Roman" w:hAnsi="Times New Roman" w:cs="Times New Roman"/>
          <w:b/>
          <w:bCs/>
          <w:sz w:val="24"/>
          <w:szCs w:val="24"/>
        </w:rPr>
        <w:t>Population Pharmacokinetics (</w:t>
      </w:r>
      <w:proofErr w:type="spellStart"/>
      <w:r w:rsidRPr="004E6156">
        <w:rPr>
          <w:rFonts w:ascii="Times New Roman" w:hAnsi="Times New Roman" w:cs="Times New Roman"/>
          <w:b/>
          <w:bCs/>
          <w:sz w:val="24"/>
          <w:szCs w:val="24"/>
        </w:rPr>
        <w:t>popPK</w:t>
      </w:r>
      <w:proofErr w:type="spellEnd"/>
      <w:r w:rsidRPr="004E6156">
        <w:rPr>
          <w:rFonts w:ascii="Times New Roman" w:hAnsi="Times New Roman" w:cs="Times New Roman"/>
          <w:b/>
          <w:bCs/>
          <w:sz w:val="24"/>
          <w:szCs w:val="24"/>
        </w:rPr>
        <w:t>) and Pharmacodynamics (</w:t>
      </w:r>
      <w:proofErr w:type="spellStart"/>
      <w:r w:rsidRPr="004E6156">
        <w:rPr>
          <w:rFonts w:ascii="Times New Roman" w:hAnsi="Times New Roman" w:cs="Times New Roman"/>
          <w:b/>
          <w:bCs/>
          <w:sz w:val="24"/>
          <w:szCs w:val="24"/>
        </w:rPr>
        <w:t>popPK</w:t>
      </w:r>
      <w:proofErr w:type="spellEnd"/>
      <w:r w:rsidRPr="004E6156">
        <w:rPr>
          <w:rFonts w:ascii="Times New Roman" w:hAnsi="Times New Roman" w:cs="Times New Roman"/>
          <w:b/>
          <w:bCs/>
          <w:sz w:val="24"/>
          <w:szCs w:val="24"/>
        </w:rPr>
        <w:t>-PD):</w:t>
      </w:r>
    </w:p>
    <w:p w14:paraId="2F6F5429" w14:textId="77777777" w:rsidR="00583897" w:rsidRPr="004E6156" w:rsidRDefault="00583897" w:rsidP="004E6156">
      <w:pPr>
        <w:pStyle w:val="NoSpacing"/>
        <w:spacing w:line="360" w:lineRule="auto"/>
        <w:ind w:left="360"/>
        <w:jc w:val="both"/>
        <w:rPr>
          <w:rFonts w:ascii="Times New Roman" w:hAnsi="Times New Roman" w:cs="Times New Roman"/>
          <w:sz w:val="24"/>
          <w:szCs w:val="24"/>
        </w:rPr>
      </w:pPr>
      <w:r w:rsidRPr="004E6156">
        <w:rPr>
          <w:rFonts w:ascii="Times New Roman" w:hAnsi="Times New Roman" w:cs="Times New Roman"/>
          <w:sz w:val="24"/>
          <w:szCs w:val="24"/>
        </w:rPr>
        <w:t xml:space="preserve">Pharmacokinetic (PK) and Pharmacodynamic (PD) models are vital tools in drug development and therapeutic optimization, particularly in oncology. These models are instrumental in predicting drug </w:t>
      </w:r>
      <w:proofErr w:type="spellStart"/>
      <w:r w:rsidRPr="004E6156">
        <w:rPr>
          <w:rFonts w:ascii="Times New Roman" w:hAnsi="Times New Roman" w:cs="Times New Roman"/>
          <w:sz w:val="24"/>
          <w:szCs w:val="24"/>
        </w:rPr>
        <w:t>behavior</w:t>
      </w:r>
      <w:proofErr w:type="spellEnd"/>
      <w:r w:rsidRPr="004E6156">
        <w:rPr>
          <w:rFonts w:ascii="Times New Roman" w:hAnsi="Times New Roman" w:cs="Times New Roman"/>
          <w:sz w:val="24"/>
          <w:szCs w:val="24"/>
        </w:rPr>
        <w:t xml:space="preserve"> in the body and its effects on cancer cells, enabling better dosing strategies and improved treatment outcomes.</w:t>
      </w:r>
    </w:p>
    <w:p w14:paraId="777485D6" w14:textId="5CFC7F23" w:rsidR="00583897" w:rsidRPr="004E6156" w:rsidRDefault="00583897" w:rsidP="004E6156">
      <w:pPr>
        <w:pStyle w:val="NoSpacing"/>
        <w:spacing w:line="360" w:lineRule="auto"/>
        <w:ind w:left="360"/>
        <w:jc w:val="both"/>
        <w:rPr>
          <w:rFonts w:ascii="Times New Roman" w:hAnsi="Times New Roman" w:cs="Times New Roman"/>
          <w:sz w:val="24"/>
          <w:szCs w:val="24"/>
        </w:rPr>
      </w:pPr>
      <w:r w:rsidRPr="004E6156">
        <w:rPr>
          <w:rFonts w:ascii="Times New Roman" w:hAnsi="Times New Roman" w:cs="Times New Roman"/>
          <w:b/>
          <w:bCs/>
          <w:sz w:val="24"/>
          <w:szCs w:val="24"/>
        </w:rPr>
        <w:t>Pharmacokinetics (PK)</w:t>
      </w:r>
      <w:r w:rsidRPr="004E6156">
        <w:rPr>
          <w:rFonts w:ascii="Times New Roman" w:hAnsi="Times New Roman" w:cs="Times New Roman"/>
          <w:sz w:val="24"/>
          <w:szCs w:val="24"/>
        </w:rPr>
        <w:t xml:space="preserve"> focuses on the processes of drug absorption, distribution, metabolism, and excretion (ADME). It provides a detailed understanding of how drug concentrations vary over time:</w:t>
      </w:r>
    </w:p>
    <w:p w14:paraId="2051ABC4" w14:textId="77777777" w:rsidR="00583897" w:rsidRPr="004E6156" w:rsidRDefault="00583897" w:rsidP="00772ECA">
      <w:pPr>
        <w:pStyle w:val="NoSpacing"/>
        <w:numPr>
          <w:ilvl w:val="0"/>
          <w:numId w:val="12"/>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Absorption (A):</w:t>
      </w:r>
      <w:r w:rsidRPr="004E6156">
        <w:rPr>
          <w:rFonts w:ascii="Times New Roman" w:hAnsi="Times New Roman" w:cs="Times New Roman"/>
          <w:sz w:val="24"/>
          <w:szCs w:val="24"/>
        </w:rPr>
        <w:t xml:space="preserve"> The process by which the drug enters the bloodstream.</w:t>
      </w:r>
    </w:p>
    <w:p w14:paraId="0612C2DD" w14:textId="77777777" w:rsidR="00583897" w:rsidRPr="004E6156" w:rsidRDefault="00583897" w:rsidP="00772ECA">
      <w:pPr>
        <w:pStyle w:val="NoSpacing"/>
        <w:numPr>
          <w:ilvl w:val="0"/>
          <w:numId w:val="12"/>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Distribution (D):</w:t>
      </w:r>
      <w:r w:rsidRPr="004E6156">
        <w:rPr>
          <w:rFonts w:ascii="Times New Roman" w:hAnsi="Times New Roman" w:cs="Times New Roman"/>
          <w:sz w:val="24"/>
          <w:szCs w:val="24"/>
        </w:rPr>
        <w:t xml:space="preserve"> The dispersal of the drug across body tissues.</w:t>
      </w:r>
    </w:p>
    <w:p w14:paraId="20686A7F" w14:textId="77777777" w:rsidR="00583897" w:rsidRPr="004E6156" w:rsidRDefault="00583897" w:rsidP="00772ECA">
      <w:pPr>
        <w:pStyle w:val="NoSpacing"/>
        <w:numPr>
          <w:ilvl w:val="0"/>
          <w:numId w:val="12"/>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Metabolism (M):</w:t>
      </w:r>
      <w:r w:rsidRPr="004E6156">
        <w:rPr>
          <w:rFonts w:ascii="Times New Roman" w:hAnsi="Times New Roman" w:cs="Times New Roman"/>
          <w:sz w:val="24"/>
          <w:szCs w:val="24"/>
        </w:rPr>
        <w:t xml:space="preserve"> The chemical transformation of the drug, often in the liver, into more soluble compounds.</w:t>
      </w:r>
    </w:p>
    <w:p w14:paraId="3339CB9F" w14:textId="77FEE3D9" w:rsidR="00583897" w:rsidRPr="004E6156" w:rsidRDefault="00583897" w:rsidP="00772ECA">
      <w:pPr>
        <w:pStyle w:val="NoSpacing"/>
        <w:numPr>
          <w:ilvl w:val="0"/>
          <w:numId w:val="12"/>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Excretion (E):</w:t>
      </w:r>
      <w:r w:rsidRPr="004E6156">
        <w:rPr>
          <w:rFonts w:ascii="Times New Roman" w:hAnsi="Times New Roman" w:cs="Times New Roman"/>
          <w:sz w:val="24"/>
          <w:szCs w:val="24"/>
        </w:rPr>
        <w:t xml:space="preserve"> The elimination of the drug or its metabolites, primarily through urine or </w:t>
      </w:r>
      <w:r w:rsidR="00E6622E" w:rsidRPr="004E6156">
        <w:rPr>
          <w:rFonts w:ascii="Times New Roman" w:hAnsi="Times New Roman" w:cs="Times New Roman"/>
          <w:sz w:val="24"/>
          <w:szCs w:val="24"/>
        </w:rPr>
        <w:t>faeces</w:t>
      </w:r>
      <w:r w:rsidRPr="004E6156">
        <w:rPr>
          <w:rFonts w:ascii="Times New Roman" w:hAnsi="Times New Roman" w:cs="Times New Roman"/>
          <w:sz w:val="24"/>
          <w:szCs w:val="24"/>
        </w:rPr>
        <w:t>.</w:t>
      </w:r>
    </w:p>
    <w:p w14:paraId="221E7C91" w14:textId="77777777" w:rsidR="001907D6" w:rsidRPr="004E6156" w:rsidRDefault="00583897" w:rsidP="004E6156">
      <w:pPr>
        <w:pStyle w:val="NoSpacing"/>
        <w:spacing w:line="360" w:lineRule="auto"/>
        <w:ind w:left="360"/>
        <w:jc w:val="both"/>
        <w:rPr>
          <w:rFonts w:ascii="Times New Roman" w:hAnsi="Times New Roman" w:cs="Times New Roman"/>
          <w:sz w:val="24"/>
          <w:szCs w:val="24"/>
        </w:rPr>
      </w:pPr>
      <w:r w:rsidRPr="004E6156">
        <w:rPr>
          <w:rFonts w:ascii="Times New Roman" w:hAnsi="Times New Roman" w:cs="Times New Roman"/>
          <w:b/>
          <w:bCs/>
          <w:sz w:val="24"/>
          <w:szCs w:val="24"/>
        </w:rPr>
        <w:t>Pharmacodynamics (PD)</w:t>
      </w:r>
      <w:r w:rsidRPr="004E6156">
        <w:rPr>
          <w:rFonts w:ascii="Times New Roman" w:hAnsi="Times New Roman" w:cs="Times New Roman"/>
          <w:sz w:val="24"/>
          <w:szCs w:val="24"/>
        </w:rPr>
        <w:t xml:space="preserve"> examines the relationship between drug concentration and its effects, focusing on therapeutic and adverse outcomes. Key aspects include:</w:t>
      </w:r>
    </w:p>
    <w:p w14:paraId="594B1768" w14:textId="77777777" w:rsidR="00B435B7" w:rsidRDefault="00B435B7" w:rsidP="00772ECA">
      <w:pPr>
        <w:pStyle w:val="ListParagraph"/>
        <w:numPr>
          <w:ilvl w:val="0"/>
          <w:numId w:val="21"/>
        </w:numPr>
        <w:spacing w:after="0" w:line="360" w:lineRule="auto"/>
        <w:ind w:left="1134"/>
        <w:rPr>
          <w:rFonts w:ascii="Times New Roman" w:eastAsia="Times New Roman" w:hAnsi="Times New Roman" w:cs="Times New Roman"/>
          <w:kern w:val="0"/>
          <w:sz w:val="24"/>
          <w:szCs w:val="24"/>
          <w:lang w:eastAsia="en-IN" w:bidi="ar-SA"/>
          <w14:ligatures w14:val="none"/>
        </w:rPr>
      </w:pPr>
      <w:r w:rsidRPr="00B435B7">
        <w:rPr>
          <w:rFonts w:ascii="Times New Roman" w:eastAsia="Times New Roman" w:hAnsi="Times New Roman" w:cs="Times New Roman"/>
          <w:b/>
          <w:bCs/>
          <w:kern w:val="0"/>
          <w:sz w:val="24"/>
          <w:szCs w:val="24"/>
          <w:lang w:eastAsia="en-IN" w:bidi="ar-SA"/>
          <w14:ligatures w14:val="none"/>
        </w:rPr>
        <w:t>Efficacy:</w:t>
      </w:r>
      <w:r w:rsidRPr="00B435B7">
        <w:rPr>
          <w:rFonts w:ascii="Times New Roman" w:eastAsia="Times New Roman" w:hAnsi="Times New Roman" w:cs="Times New Roman"/>
          <w:kern w:val="0"/>
          <w:sz w:val="24"/>
          <w:szCs w:val="24"/>
          <w:lang w:eastAsia="en-IN" w:bidi="ar-SA"/>
          <w14:ligatures w14:val="none"/>
        </w:rPr>
        <w:t xml:space="preserve"> The best therapeutic impact a medication can have.</w:t>
      </w:r>
    </w:p>
    <w:p w14:paraId="398BB2DC" w14:textId="77777777" w:rsidR="00B435B7" w:rsidRDefault="00B435B7" w:rsidP="00772ECA">
      <w:pPr>
        <w:pStyle w:val="ListParagraph"/>
        <w:numPr>
          <w:ilvl w:val="0"/>
          <w:numId w:val="21"/>
        </w:numPr>
        <w:spacing w:after="0" w:line="360" w:lineRule="auto"/>
        <w:ind w:left="1134"/>
        <w:rPr>
          <w:rFonts w:ascii="Times New Roman" w:eastAsia="Times New Roman" w:hAnsi="Times New Roman" w:cs="Times New Roman"/>
          <w:kern w:val="0"/>
          <w:sz w:val="24"/>
          <w:szCs w:val="24"/>
          <w:lang w:eastAsia="en-IN" w:bidi="ar-SA"/>
          <w14:ligatures w14:val="none"/>
        </w:rPr>
      </w:pPr>
      <w:r w:rsidRPr="00B435B7">
        <w:rPr>
          <w:rFonts w:ascii="Times New Roman" w:eastAsia="Times New Roman" w:hAnsi="Times New Roman" w:cs="Times New Roman"/>
          <w:b/>
          <w:bCs/>
          <w:kern w:val="0"/>
          <w:sz w:val="24"/>
          <w:szCs w:val="24"/>
          <w:lang w:eastAsia="en-IN" w:bidi="ar-SA"/>
          <w14:ligatures w14:val="none"/>
        </w:rPr>
        <w:t>Potency:</w:t>
      </w:r>
      <w:r w:rsidRPr="00B435B7">
        <w:rPr>
          <w:rFonts w:ascii="Times New Roman" w:eastAsia="Times New Roman" w:hAnsi="Times New Roman" w:cs="Times New Roman"/>
          <w:kern w:val="0"/>
          <w:sz w:val="24"/>
          <w:szCs w:val="24"/>
          <w:lang w:eastAsia="en-IN" w:bidi="ar-SA"/>
          <w14:ligatures w14:val="none"/>
        </w:rPr>
        <w:t xml:space="preserve"> The amount of substance needed to get a certain effect.</w:t>
      </w:r>
    </w:p>
    <w:p w14:paraId="6B280655" w14:textId="76B930A2" w:rsidR="00583897" w:rsidRPr="00B435B7" w:rsidRDefault="00583897" w:rsidP="00772ECA">
      <w:pPr>
        <w:pStyle w:val="ListParagraph"/>
        <w:numPr>
          <w:ilvl w:val="0"/>
          <w:numId w:val="21"/>
        </w:numPr>
        <w:spacing w:after="0" w:line="360" w:lineRule="auto"/>
        <w:ind w:left="1134"/>
        <w:rPr>
          <w:rFonts w:ascii="Times New Roman" w:eastAsia="Times New Roman" w:hAnsi="Times New Roman" w:cs="Times New Roman"/>
          <w:kern w:val="0"/>
          <w:sz w:val="24"/>
          <w:szCs w:val="24"/>
          <w:lang w:eastAsia="en-IN" w:bidi="ar-SA"/>
          <w14:ligatures w14:val="none"/>
        </w:rPr>
      </w:pPr>
      <w:r w:rsidRPr="00B435B7">
        <w:rPr>
          <w:rFonts w:ascii="Times New Roman" w:hAnsi="Times New Roman" w:cs="Times New Roman"/>
          <w:b/>
          <w:bCs/>
          <w:sz w:val="24"/>
          <w:szCs w:val="24"/>
        </w:rPr>
        <w:lastRenderedPageBreak/>
        <w:t>Dose-Response Relationship:</w:t>
      </w:r>
      <w:r w:rsidRPr="00B435B7">
        <w:rPr>
          <w:rFonts w:ascii="Times New Roman" w:hAnsi="Times New Roman" w:cs="Times New Roman"/>
          <w:sz w:val="24"/>
          <w:szCs w:val="24"/>
        </w:rPr>
        <w:t xml:space="preserve"> How variations in drug dose influence the magnitude of effects.</w:t>
      </w:r>
    </w:p>
    <w:p w14:paraId="4E30ED97" w14:textId="384593A1" w:rsidR="00583897" w:rsidRPr="004E6156" w:rsidRDefault="00583897" w:rsidP="004E6156">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PK/PD models integrate these dimensions, offering quantitative analyses of the relationship between drug concentration and pharmacological effects. These models optimize dosing regimens, predict therapeutic results, and minimize adverse effects. For instance, in chemotherapy, PK/PD models assist in determining dosing schedules that balance efficacy and toxicity.</w:t>
      </w:r>
    </w:p>
    <w:p w14:paraId="0A7C79BA" w14:textId="2BBA4B8F" w:rsidR="00583897" w:rsidRPr="004E6156" w:rsidRDefault="00583897" w:rsidP="004E6156">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Population PK (</w:t>
      </w:r>
      <w:proofErr w:type="spellStart"/>
      <w:r w:rsidRPr="004E6156">
        <w:rPr>
          <w:rFonts w:ascii="Times New Roman" w:hAnsi="Times New Roman" w:cs="Times New Roman"/>
          <w:b/>
          <w:bCs/>
          <w:sz w:val="24"/>
          <w:szCs w:val="24"/>
        </w:rPr>
        <w:t>popPK</w:t>
      </w:r>
      <w:proofErr w:type="spellEnd"/>
      <w:r w:rsidRPr="004E6156">
        <w:rPr>
          <w:rFonts w:ascii="Times New Roman" w:hAnsi="Times New Roman" w:cs="Times New Roman"/>
          <w:b/>
          <w:bCs/>
          <w:sz w:val="24"/>
          <w:szCs w:val="24"/>
        </w:rPr>
        <w:t>) and PD (</w:t>
      </w:r>
      <w:proofErr w:type="spellStart"/>
      <w:r w:rsidRPr="004E6156">
        <w:rPr>
          <w:rFonts w:ascii="Times New Roman" w:hAnsi="Times New Roman" w:cs="Times New Roman"/>
          <w:b/>
          <w:bCs/>
          <w:sz w:val="24"/>
          <w:szCs w:val="24"/>
        </w:rPr>
        <w:t>popPK</w:t>
      </w:r>
      <w:proofErr w:type="spellEnd"/>
      <w:r w:rsidRPr="004E6156">
        <w:rPr>
          <w:rFonts w:ascii="Times New Roman" w:hAnsi="Times New Roman" w:cs="Times New Roman"/>
          <w:b/>
          <w:bCs/>
          <w:sz w:val="24"/>
          <w:szCs w:val="24"/>
        </w:rPr>
        <w:t>-PD)</w:t>
      </w:r>
      <w:r w:rsidRPr="004E6156">
        <w:rPr>
          <w:rFonts w:ascii="Times New Roman" w:hAnsi="Times New Roman" w:cs="Times New Roman"/>
          <w:sz w:val="24"/>
          <w:szCs w:val="24"/>
        </w:rPr>
        <w:t xml:space="preserve"> approaches extend these models to assess variability across patient populations.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xml:space="preserve"> evaluates how drugs are distributed, metabolized, and eliminated among diverse groups, accounting for factors like age, weight, gender, and genetics.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xml:space="preserve">-PD integrates pharmacodynamic data to explore drug exposure-response relationships. Using nonlinear mixed-effects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these methods predict typical values and variability in parameters, identify patients needing dose adjustments, and simulate clinical trials, reducing the need for large-scale studies.</w:t>
      </w:r>
    </w:p>
    <w:p w14:paraId="23120F3A" w14:textId="77777777" w:rsidR="00E623C7" w:rsidRPr="004E6156" w:rsidRDefault="00E623C7" w:rsidP="004E6156">
      <w:pPr>
        <w:pStyle w:val="NoSpacing"/>
        <w:spacing w:line="360" w:lineRule="auto"/>
        <w:jc w:val="both"/>
        <w:rPr>
          <w:rFonts w:ascii="Times New Roman" w:hAnsi="Times New Roman" w:cs="Times New Roman"/>
          <w:sz w:val="24"/>
          <w:szCs w:val="24"/>
        </w:rPr>
      </w:pPr>
    </w:p>
    <w:p w14:paraId="3C7B42C6" w14:textId="63E3A3B1" w:rsidR="004D1C3C" w:rsidRPr="004E6156" w:rsidRDefault="004D1C3C" w:rsidP="004E6156">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The </w:t>
      </w:r>
      <w:r w:rsidR="00DD4D64" w:rsidRPr="004E6156">
        <w:rPr>
          <w:rFonts w:ascii="Times New Roman" w:hAnsi="Times New Roman" w:cs="Times New Roman"/>
          <w:sz w:val="24"/>
          <w:szCs w:val="24"/>
        </w:rPr>
        <w:t>software’s</w:t>
      </w:r>
      <w:r w:rsidRPr="004E6156">
        <w:rPr>
          <w:rFonts w:ascii="Times New Roman" w:hAnsi="Times New Roman" w:cs="Times New Roman"/>
          <w:sz w:val="24"/>
          <w:szCs w:val="24"/>
        </w:rPr>
        <w:t xml:space="preserve"> use</w:t>
      </w:r>
      <w:r w:rsidR="001907D6" w:rsidRPr="004E6156">
        <w:rPr>
          <w:rFonts w:ascii="Times New Roman" w:hAnsi="Times New Roman" w:cs="Times New Roman"/>
          <w:sz w:val="24"/>
          <w:szCs w:val="24"/>
        </w:rPr>
        <w:t>d</w:t>
      </w:r>
      <w:r w:rsidRPr="004E6156">
        <w:rPr>
          <w:rFonts w:ascii="Times New Roman" w:hAnsi="Times New Roman" w:cs="Times New Roman"/>
          <w:sz w:val="24"/>
          <w:szCs w:val="24"/>
        </w:rPr>
        <w:t xml:space="preserve"> for this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xml:space="preserve">-PD </w:t>
      </w:r>
      <w:r w:rsidR="0089604D" w:rsidRPr="004E6156">
        <w:rPr>
          <w:rFonts w:ascii="Times New Roman" w:hAnsi="Times New Roman" w:cs="Times New Roman"/>
          <w:sz w:val="24"/>
          <w:szCs w:val="24"/>
        </w:rPr>
        <w:t>model</w:t>
      </w:r>
      <w:r w:rsidRPr="004E6156">
        <w:rPr>
          <w:rFonts w:ascii="Times New Roman" w:hAnsi="Times New Roman" w:cs="Times New Roman"/>
          <w:sz w:val="24"/>
          <w:szCs w:val="24"/>
        </w:rPr>
        <w:t xml:space="preserve"> is:</w:t>
      </w:r>
    </w:p>
    <w:p w14:paraId="0B8D2599" w14:textId="77777777" w:rsidR="00E623C7" w:rsidRPr="004E6156" w:rsidRDefault="00E623C7" w:rsidP="004E6156">
      <w:pPr>
        <w:pStyle w:val="NoSpacing"/>
        <w:spacing w:line="360" w:lineRule="auto"/>
        <w:jc w:val="both"/>
        <w:rPr>
          <w:rFonts w:ascii="Times New Roman" w:hAnsi="Times New Roman" w:cs="Times New Roman"/>
          <w:sz w:val="24"/>
          <w:szCs w:val="24"/>
        </w:rPr>
      </w:pPr>
    </w:p>
    <w:p w14:paraId="35FBE82D" w14:textId="77777777" w:rsidR="008F4CB1" w:rsidRDefault="004D1C3C" w:rsidP="00772ECA">
      <w:pPr>
        <w:pStyle w:val="ListParagraph"/>
        <w:numPr>
          <w:ilvl w:val="0"/>
          <w:numId w:val="22"/>
        </w:numPr>
        <w:spacing w:line="360" w:lineRule="auto"/>
        <w:jc w:val="both"/>
        <w:rPr>
          <w:rFonts w:ascii="Times New Roman" w:hAnsi="Times New Roman" w:cs="Times New Roman"/>
          <w:sz w:val="24"/>
          <w:szCs w:val="24"/>
        </w:rPr>
      </w:pPr>
      <w:r w:rsidRPr="009D1545">
        <w:rPr>
          <w:rFonts w:ascii="Times New Roman" w:hAnsi="Times New Roman" w:cs="Times New Roman"/>
          <w:b/>
          <w:bCs/>
          <w:sz w:val="24"/>
          <w:szCs w:val="24"/>
        </w:rPr>
        <w:t>NONMEM</w:t>
      </w:r>
      <w:r w:rsidR="009D1545">
        <w:rPr>
          <w:rFonts w:ascii="Times New Roman" w:hAnsi="Times New Roman" w:cs="Times New Roman"/>
          <w:sz w:val="24"/>
          <w:szCs w:val="24"/>
        </w:rPr>
        <w:t xml:space="preserve"> (</w:t>
      </w:r>
      <w:r w:rsidRPr="009D1545">
        <w:rPr>
          <w:rFonts w:ascii="Times New Roman" w:hAnsi="Times New Roman" w:cs="Times New Roman"/>
          <w:sz w:val="24"/>
          <w:szCs w:val="24"/>
        </w:rPr>
        <w:t xml:space="preserve">Nonlinear Mixed Effects </w:t>
      </w:r>
      <w:r w:rsidR="0089604D" w:rsidRPr="009D1545">
        <w:rPr>
          <w:rFonts w:ascii="Times New Roman" w:hAnsi="Times New Roman" w:cs="Times New Roman"/>
          <w:sz w:val="24"/>
          <w:szCs w:val="24"/>
        </w:rPr>
        <w:t>Modelling</w:t>
      </w:r>
      <w:r w:rsidR="009D1545">
        <w:rPr>
          <w:rFonts w:ascii="Times New Roman" w:hAnsi="Times New Roman" w:cs="Times New Roman"/>
          <w:sz w:val="24"/>
          <w:szCs w:val="24"/>
        </w:rPr>
        <w:t xml:space="preserve">): </w:t>
      </w:r>
    </w:p>
    <w:p w14:paraId="0C21E304" w14:textId="55A1A9CC" w:rsidR="009D1545" w:rsidRPr="008F4CB1" w:rsidRDefault="004D1C3C" w:rsidP="008F4CB1">
      <w:pPr>
        <w:spacing w:line="360" w:lineRule="auto"/>
        <w:ind w:left="360"/>
        <w:jc w:val="both"/>
        <w:rPr>
          <w:rFonts w:ascii="Times New Roman" w:hAnsi="Times New Roman" w:cs="Times New Roman"/>
          <w:sz w:val="24"/>
          <w:szCs w:val="24"/>
        </w:rPr>
      </w:pPr>
      <w:r w:rsidRPr="008F4CB1">
        <w:rPr>
          <w:rFonts w:ascii="Times New Roman" w:hAnsi="Times New Roman" w:cs="Times New Roman"/>
          <w:sz w:val="24"/>
          <w:szCs w:val="24"/>
        </w:rPr>
        <w:t>It is a widely used software tool in pharmacometrics for analy</w:t>
      </w:r>
      <w:r w:rsidR="007F10F1" w:rsidRPr="008F4CB1">
        <w:rPr>
          <w:rFonts w:ascii="Times New Roman" w:hAnsi="Times New Roman" w:cs="Times New Roman"/>
          <w:sz w:val="24"/>
          <w:szCs w:val="24"/>
        </w:rPr>
        <w:t>s</w:t>
      </w:r>
      <w:r w:rsidRPr="008F4CB1">
        <w:rPr>
          <w:rFonts w:ascii="Times New Roman" w:hAnsi="Times New Roman" w:cs="Times New Roman"/>
          <w:sz w:val="24"/>
          <w:szCs w:val="24"/>
        </w:rPr>
        <w:t>ing and interpreting population pharmacokinetics (</w:t>
      </w:r>
      <w:proofErr w:type="spellStart"/>
      <w:r w:rsidRPr="008F4CB1">
        <w:rPr>
          <w:rFonts w:ascii="Times New Roman" w:hAnsi="Times New Roman" w:cs="Times New Roman"/>
          <w:sz w:val="24"/>
          <w:szCs w:val="24"/>
        </w:rPr>
        <w:t>popPK</w:t>
      </w:r>
      <w:proofErr w:type="spellEnd"/>
      <w:r w:rsidRPr="008F4CB1">
        <w:rPr>
          <w:rFonts w:ascii="Times New Roman" w:hAnsi="Times New Roman" w:cs="Times New Roman"/>
          <w:sz w:val="24"/>
          <w:szCs w:val="24"/>
        </w:rPr>
        <w:t>) and pharmacodynamics (</w:t>
      </w:r>
      <w:proofErr w:type="spellStart"/>
      <w:r w:rsidRPr="008F4CB1">
        <w:rPr>
          <w:rFonts w:ascii="Times New Roman" w:hAnsi="Times New Roman" w:cs="Times New Roman"/>
          <w:sz w:val="24"/>
          <w:szCs w:val="24"/>
        </w:rPr>
        <w:t>popPK</w:t>
      </w:r>
      <w:proofErr w:type="spellEnd"/>
      <w:r w:rsidRPr="008F4CB1">
        <w:rPr>
          <w:rFonts w:ascii="Times New Roman" w:hAnsi="Times New Roman" w:cs="Times New Roman"/>
          <w:sz w:val="24"/>
          <w:szCs w:val="24"/>
        </w:rPr>
        <w:t xml:space="preserve">-PD) data. It applies advanced statistical methods to model complex drug </w:t>
      </w:r>
      <w:r w:rsidR="0089604D" w:rsidRPr="008F4CB1">
        <w:rPr>
          <w:rFonts w:ascii="Times New Roman" w:hAnsi="Times New Roman" w:cs="Times New Roman"/>
          <w:sz w:val="24"/>
          <w:szCs w:val="24"/>
        </w:rPr>
        <w:t>behaviour</w:t>
      </w:r>
      <w:r w:rsidRPr="008F4CB1">
        <w:rPr>
          <w:rFonts w:ascii="Times New Roman" w:hAnsi="Times New Roman" w:cs="Times New Roman"/>
          <w:sz w:val="24"/>
          <w:szCs w:val="24"/>
        </w:rPr>
        <w:t xml:space="preserve"> and effects in diverse patient populations, </w:t>
      </w:r>
      <w:r w:rsidR="00B70F29" w:rsidRPr="008F4CB1">
        <w:rPr>
          <w:rFonts w:ascii="Times New Roman" w:hAnsi="Times New Roman" w:cs="Times New Roman"/>
          <w:sz w:val="24"/>
          <w:szCs w:val="24"/>
        </w:rPr>
        <w:t>optimising</w:t>
      </w:r>
      <w:r w:rsidRPr="008F4CB1">
        <w:rPr>
          <w:rFonts w:ascii="Times New Roman" w:hAnsi="Times New Roman" w:cs="Times New Roman"/>
          <w:sz w:val="24"/>
          <w:szCs w:val="24"/>
        </w:rPr>
        <w:t xml:space="preserve"> drug therapy and personalized medicine. It's a powerful program for </w:t>
      </w:r>
      <w:r w:rsidR="0089604D" w:rsidRPr="008F4CB1">
        <w:rPr>
          <w:rFonts w:ascii="Times New Roman" w:hAnsi="Times New Roman" w:cs="Times New Roman"/>
          <w:sz w:val="24"/>
          <w:szCs w:val="24"/>
        </w:rPr>
        <w:t>analysing</w:t>
      </w:r>
      <w:r w:rsidRPr="008F4CB1">
        <w:rPr>
          <w:rFonts w:ascii="Times New Roman" w:hAnsi="Times New Roman" w:cs="Times New Roman"/>
          <w:sz w:val="24"/>
          <w:szCs w:val="24"/>
        </w:rPr>
        <w:t xml:space="preserve"> complex pharmacokinetic and pharmacodynamic data.</w:t>
      </w:r>
      <w:r w:rsidR="009D1545" w:rsidRPr="008F4CB1">
        <w:rPr>
          <w:rFonts w:ascii="Times New Roman" w:hAnsi="Times New Roman" w:cs="Times New Roman"/>
          <w:sz w:val="24"/>
          <w:szCs w:val="24"/>
        </w:rPr>
        <w:t xml:space="preserve"> </w:t>
      </w:r>
      <w:r w:rsidRPr="008F4CB1">
        <w:rPr>
          <w:rFonts w:ascii="Times New Roman" w:hAnsi="Times New Roman" w:cs="Times New Roman"/>
          <w:sz w:val="24"/>
          <w:szCs w:val="24"/>
        </w:rPr>
        <w:t xml:space="preserve">This software program </w:t>
      </w:r>
      <w:r w:rsidR="0089604D" w:rsidRPr="008F4CB1">
        <w:rPr>
          <w:rFonts w:ascii="Times New Roman" w:hAnsi="Times New Roman" w:cs="Times New Roman"/>
          <w:sz w:val="24"/>
          <w:szCs w:val="24"/>
        </w:rPr>
        <w:t xml:space="preserve">is </w:t>
      </w:r>
      <w:r w:rsidRPr="008F4CB1">
        <w:rPr>
          <w:rFonts w:ascii="Times New Roman" w:hAnsi="Times New Roman" w:cs="Times New Roman"/>
          <w:sz w:val="24"/>
          <w:szCs w:val="24"/>
        </w:rPr>
        <w:t xml:space="preserve">designed to handle nonlinear mixed-effects </w:t>
      </w:r>
      <w:r w:rsidR="0089604D" w:rsidRPr="008F4CB1">
        <w:rPr>
          <w:rFonts w:ascii="Times New Roman" w:hAnsi="Times New Roman" w:cs="Times New Roman"/>
          <w:sz w:val="24"/>
          <w:szCs w:val="24"/>
        </w:rPr>
        <w:t>modelling</w:t>
      </w:r>
      <w:r w:rsidRPr="008F4CB1">
        <w:rPr>
          <w:rFonts w:ascii="Times New Roman" w:hAnsi="Times New Roman" w:cs="Times New Roman"/>
          <w:sz w:val="24"/>
          <w:szCs w:val="24"/>
        </w:rPr>
        <w:t xml:space="preserve">. It </w:t>
      </w:r>
      <w:r w:rsidR="00B70F29" w:rsidRPr="008F4CB1">
        <w:rPr>
          <w:rFonts w:ascii="Times New Roman" w:hAnsi="Times New Roman" w:cs="Times New Roman"/>
          <w:sz w:val="24"/>
          <w:szCs w:val="24"/>
        </w:rPr>
        <w:t>primarily analyses</w:t>
      </w:r>
      <w:r w:rsidRPr="008F4CB1">
        <w:rPr>
          <w:rFonts w:ascii="Times New Roman" w:hAnsi="Times New Roman" w:cs="Times New Roman"/>
          <w:sz w:val="24"/>
          <w:szCs w:val="24"/>
        </w:rPr>
        <w:t xml:space="preserve"> pharmacokinetic (PK) and pharmacodynamic (PD) data, incorporating </w:t>
      </w:r>
      <w:r w:rsidR="00B70F29" w:rsidRPr="008F4CB1">
        <w:rPr>
          <w:rFonts w:ascii="Times New Roman" w:hAnsi="Times New Roman" w:cs="Times New Roman"/>
          <w:sz w:val="24"/>
          <w:szCs w:val="24"/>
        </w:rPr>
        <w:t>population and individual</w:t>
      </w:r>
      <w:r w:rsidRPr="008F4CB1">
        <w:rPr>
          <w:rFonts w:ascii="Times New Roman" w:hAnsi="Times New Roman" w:cs="Times New Roman"/>
          <w:sz w:val="24"/>
          <w:szCs w:val="24"/>
        </w:rPr>
        <w:t xml:space="preserve"> variability. This tool is essential for understanding how drugs interact with the body and how these interactions vary among individuals.</w:t>
      </w:r>
    </w:p>
    <w:p w14:paraId="2C1DA1B9" w14:textId="77777777" w:rsidR="008F4CB1" w:rsidRDefault="004D1C3C" w:rsidP="00772ECA">
      <w:pPr>
        <w:pStyle w:val="ListParagraph"/>
        <w:numPr>
          <w:ilvl w:val="0"/>
          <w:numId w:val="22"/>
        </w:numPr>
        <w:spacing w:line="360" w:lineRule="auto"/>
        <w:jc w:val="both"/>
        <w:rPr>
          <w:rFonts w:ascii="Times New Roman" w:hAnsi="Times New Roman" w:cs="Times New Roman"/>
          <w:sz w:val="24"/>
          <w:szCs w:val="24"/>
        </w:rPr>
      </w:pPr>
      <w:r w:rsidRPr="009D1545">
        <w:rPr>
          <w:rFonts w:ascii="Times New Roman" w:hAnsi="Times New Roman" w:cs="Times New Roman"/>
          <w:b/>
          <w:bCs/>
          <w:sz w:val="24"/>
          <w:szCs w:val="24"/>
        </w:rPr>
        <w:t xml:space="preserve">Mixed-Effects </w:t>
      </w:r>
      <w:proofErr w:type="spellStart"/>
      <w:r w:rsidRPr="009D1545">
        <w:rPr>
          <w:rFonts w:ascii="Times New Roman" w:hAnsi="Times New Roman" w:cs="Times New Roman"/>
          <w:b/>
          <w:bCs/>
          <w:sz w:val="24"/>
          <w:szCs w:val="24"/>
        </w:rPr>
        <w:t>Modeling</w:t>
      </w:r>
      <w:proofErr w:type="spellEnd"/>
      <w:r w:rsidRPr="009D1545">
        <w:rPr>
          <w:rFonts w:ascii="Times New Roman" w:hAnsi="Times New Roman" w:cs="Times New Roman"/>
          <w:sz w:val="24"/>
          <w:szCs w:val="24"/>
        </w:rPr>
        <w:t xml:space="preserve">: </w:t>
      </w:r>
    </w:p>
    <w:p w14:paraId="6390FDC9" w14:textId="2A7D832A" w:rsidR="00461188" w:rsidRPr="008F4CB1" w:rsidRDefault="004D1C3C" w:rsidP="008F4CB1">
      <w:pPr>
        <w:spacing w:line="360" w:lineRule="auto"/>
        <w:ind w:left="360"/>
        <w:jc w:val="both"/>
        <w:rPr>
          <w:rFonts w:ascii="Times New Roman" w:hAnsi="Times New Roman" w:cs="Times New Roman"/>
          <w:sz w:val="24"/>
          <w:szCs w:val="24"/>
        </w:rPr>
      </w:pPr>
      <w:r w:rsidRPr="008F4CB1">
        <w:rPr>
          <w:rFonts w:ascii="Times New Roman" w:hAnsi="Times New Roman" w:cs="Times New Roman"/>
          <w:sz w:val="24"/>
          <w:szCs w:val="24"/>
        </w:rPr>
        <w:t xml:space="preserve">NONMEM combines fixed effects (population average) and random effects (individual variability) </w:t>
      </w:r>
      <w:r w:rsidR="00B70F29" w:rsidRPr="008F4CB1">
        <w:rPr>
          <w:rFonts w:ascii="Times New Roman" w:hAnsi="Times New Roman" w:cs="Times New Roman"/>
          <w:sz w:val="24"/>
          <w:szCs w:val="24"/>
        </w:rPr>
        <w:t>to understand drug behaviour comprehensively</w:t>
      </w:r>
      <w:r w:rsidRPr="008F4CB1">
        <w:rPr>
          <w:rFonts w:ascii="Times New Roman" w:hAnsi="Times New Roman" w:cs="Times New Roman"/>
          <w:sz w:val="24"/>
          <w:szCs w:val="24"/>
        </w:rPr>
        <w:t>.</w:t>
      </w:r>
      <w:r w:rsidR="009D1545" w:rsidRPr="008F4CB1">
        <w:rPr>
          <w:rFonts w:ascii="Times New Roman" w:hAnsi="Times New Roman" w:cs="Times New Roman"/>
          <w:sz w:val="24"/>
          <w:szCs w:val="24"/>
        </w:rPr>
        <w:t xml:space="preserve"> </w:t>
      </w:r>
      <w:r w:rsidR="00DC72BB" w:rsidRPr="008F4CB1">
        <w:rPr>
          <w:rFonts w:ascii="Times New Roman" w:hAnsi="Times New Roman" w:cs="Times New Roman"/>
          <w:sz w:val="24"/>
          <w:szCs w:val="24"/>
        </w:rPr>
        <w:t xml:space="preserve">Mixed effects </w:t>
      </w:r>
      <w:r w:rsidR="0089604D" w:rsidRPr="008F4CB1">
        <w:rPr>
          <w:rFonts w:ascii="Times New Roman" w:hAnsi="Times New Roman" w:cs="Times New Roman"/>
          <w:sz w:val="24"/>
          <w:szCs w:val="24"/>
        </w:rPr>
        <w:t xml:space="preserve">modelling, </w:t>
      </w:r>
      <w:r w:rsidR="00B70F29" w:rsidRPr="008F4CB1">
        <w:rPr>
          <w:rFonts w:ascii="Times New Roman" w:hAnsi="Times New Roman" w:cs="Times New Roman"/>
          <w:sz w:val="24"/>
          <w:szCs w:val="24"/>
        </w:rPr>
        <w:t>or</w:t>
      </w:r>
      <w:r w:rsidR="0089604D" w:rsidRPr="008F4CB1">
        <w:rPr>
          <w:rFonts w:ascii="Times New Roman" w:hAnsi="Times New Roman" w:cs="Times New Roman"/>
          <w:sz w:val="24"/>
          <w:szCs w:val="24"/>
        </w:rPr>
        <w:t xml:space="preserve"> multilevel modelling</w:t>
      </w:r>
      <w:r w:rsidR="00DC72BB" w:rsidRPr="008F4CB1">
        <w:rPr>
          <w:rFonts w:ascii="Times New Roman" w:hAnsi="Times New Roman" w:cs="Times New Roman"/>
          <w:sz w:val="24"/>
          <w:szCs w:val="24"/>
        </w:rPr>
        <w:t xml:space="preserve">, is a statistical approach to analyse data with complex structures, where observations are nested within different levels or groups. This method is particularly </w:t>
      </w:r>
      <w:r w:rsidR="00DC72BB" w:rsidRPr="008F4CB1">
        <w:rPr>
          <w:rFonts w:ascii="Times New Roman" w:hAnsi="Times New Roman" w:cs="Times New Roman"/>
          <w:sz w:val="24"/>
          <w:szCs w:val="24"/>
        </w:rPr>
        <w:lastRenderedPageBreak/>
        <w:t xml:space="preserve">valuable in pharmacometrics. Fixed effects are parameters that are assumed to be constant across all individuals or groups in the study. </w:t>
      </w:r>
      <w:r w:rsidR="001E3D1B" w:rsidRPr="008F4CB1">
        <w:rPr>
          <w:rFonts w:ascii="Times New Roman" w:hAnsi="Times New Roman" w:cs="Times New Roman"/>
          <w:sz w:val="24"/>
          <w:szCs w:val="24"/>
        </w:rPr>
        <w:t xml:space="preserve">Fixed effects </w:t>
      </w:r>
      <w:r w:rsidR="0089604D" w:rsidRPr="008F4CB1">
        <w:rPr>
          <w:rFonts w:ascii="Times New Roman" w:hAnsi="Times New Roman" w:cs="Times New Roman"/>
          <w:sz w:val="24"/>
          <w:szCs w:val="24"/>
        </w:rPr>
        <w:t>represent</w:t>
      </w:r>
      <w:r w:rsidR="001E3D1B" w:rsidRPr="008F4CB1">
        <w:rPr>
          <w:rFonts w:ascii="Times New Roman" w:hAnsi="Times New Roman" w:cs="Times New Roman"/>
          <w:sz w:val="24"/>
          <w:szCs w:val="24"/>
        </w:rPr>
        <w:t xml:space="preserve"> population-average parameters that apply to the entire study population. </w:t>
      </w:r>
      <w:r w:rsidR="00DC72BB" w:rsidRPr="008F4CB1">
        <w:rPr>
          <w:rFonts w:ascii="Times New Roman" w:hAnsi="Times New Roman" w:cs="Times New Roman"/>
          <w:sz w:val="24"/>
          <w:szCs w:val="24"/>
        </w:rPr>
        <w:t>They represent the average effect of predictors on the response variable. In</w:t>
      </w:r>
      <w:r w:rsidR="00461188" w:rsidRPr="008F4CB1">
        <w:rPr>
          <w:rFonts w:ascii="Times New Roman" w:hAnsi="Times New Roman" w:cs="Times New Roman"/>
          <w:sz w:val="24"/>
          <w:szCs w:val="24"/>
        </w:rPr>
        <w:t xml:space="preserve"> </w:t>
      </w:r>
      <w:r w:rsidR="00DC72BB" w:rsidRPr="008F4CB1">
        <w:rPr>
          <w:rFonts w:ascii="Times New Roman" w:hAnsi="Times New Roman" w:cs="Times New Roman"/>
          <w:sz w:val="24"/>
          <w:szCs w:val="24"/>
        </w:rPr>
        <w:t>pharmacokinetics, fixed effects might include average drug clearance rate or mean drug absorption time</w:t>
      </w:r>
      <w:r w:rsidR="001E3D1B" w:rsidRPr="008F4CB1">
        <w:rPr>
          <w:rFonts w:ascii="Times New Roman" w:hAnsi="Times New Roman" w:cs="Times New Roman"/>
          <w:sz w:val="24"/>
          <w:szCs w:val="24"/>
        </w:rPr>
        <w:t>.</w:t>
      </w:r>
    </w:p>
    <w:p w14:paraId="77F08B09" w14:textId="77777777" w:rsidR="008F4CB1" w:rsidRPr="008F4CB1" w:rsidRDefault="004D1C3C" w:rsidP="00772ECA">
      <w:pPr>
        <w:pStyle w:val="ListParagraph"/>
        <w:numPr>
          <w:ilvl w:val="0"/>
          <w:numId w:val="22"/>
        </w:numPr>
        <w:spacing w:line="360" w:lineRule="auto"/>
        <w:jc w:val="both"/>
        <w:rPr>
          <w:rFonts w:ascii="Times New Roman" w:hAnsi="Times New Roman" w:cs="Times New Roman"/>
          <w:sz w:val="24"/>
          <w:szCs w:val="24"/>
        </w:rPr>
      </w:pPr>
      <w:r w:rsidRPr="00461188">
        <w:rPr>
          <w:rFonts w:ascii="Times New Roman" w:hAnsi="Times New Roman" w:cs="Times New Roman"/>
          <w:b/>
          <w:bCs/>
          <w:sz w:val="24"/>
          <w:szCs w:val="24"/>
        </w:rPr>
        <w:t>Phoenix NLME:</w:t>
      </w:r>
    </w:p>
    <w:p w14:paraId="66F5BD55" w14:textId="5D3FE993" w:rsidR="00461188" w:rsidRPr="008F4CB1" w:rsidRDefault="0089604D" w:rsidP="008F4CB1">
      <w:pPr>
        <w:spacing w:line="360" w:lineRule="auto"/>
        <w:ind w:left="360"/>
        <w:jc w:val="both"/>
        <w:rPr>
          <w:rFonts w:ascii="Times New Roman" w:hAnsi="Times New Roman" w:cs="Times New Roman"/>
          <w:sz w:val="24"/>
          <w:szCs w:val="24"/>
        </w:rPr>
      </w:pPr>
      <w:r w:rsidRPr="008F4CB1">
        <w:rPr>
          <w:rFonts w:ascii="Times New Roman" w:hAnsi="Times New Roman" w:cs="Times New Roman"/>
          <w:sz w:val="24"/>
          <w:szCs w:val="24"/>
        </w:rPr>
        <w:t xml:space="preserve">This software application, developed by Certara, is </w:t>
      </w:r>
      <w:r w:rsidR="00B70F29" w:rsidRPr="008F4CB1">
        <w:rPr>
          <w:rFonts w:ascii="Times New Roman" w:hAnsi="Times New Roman" w:cs="Times New Roman"/>
          <w:sz w:val="24"/>
          <w:szCs w:val="24"/>
        </w:rPr>
        <w:t>explicitly designed</w:t>
      </w:r>
      <w:r w:rsidRPr="008F4CB1">
        <w:rPr>
          <w:rFonts w:ascii="Times New Roman" w:hAnsi="Times New Roman" w:cs="Times New Roman"/>
          <w:sz w:val="24"/>
          <w:szCs w:val="24"/>
        </w:rPr>
        <w:t xml:space="preserve"> for nonlinear mixed effects modelling (NLME). It is widely used </w:t>
      </w:r>
      <w:r w:rsidR="00B70F29" w:rsidRPr="008F4CB1">
        <w:rPr>
          <w:rFonts w:ascii="Times New Roman" w:hAnsi="Times New Roman" w:cs="Times New Roman"/>
          <w:sz w:val="24"/>
          <w:szCs w:val="24"/>
        </w:rPr>
        <w:t xml:space="preserve">to </w:t>
      </w:r>
      <w:proofErr w:type="spellStart"/>
      <w:r w:rsidR="00B70F29" w:rsidRPr="008F4CB1">
        <w:rPr>
          <w:rFonts w:ascii="Times New Roman" w:hAnsi="Times New Roman" w:cs="Times New Roman"/>
          <w:sz w:val="24"/>
          <w:szCs w:val="24"/>
        </w:rPr>
        <w:t>analyze</w:t>
      </w:r>
      <w:proofErr w:type="spellEnd"/>
      <w:r w:rsidR="00B70F29" w:rsidRPr="008F4CB1">
        <w:rPr>
          <w:rFonts w:ascii="Times New Roman" w:hAnsi="Times New Roman" w:cs="Times New Roman"/>
          <w:sz w:val="24"/>
          <w:szCs w:val="24"/>
        </w:rPr>
        <w:t xml:space="preserve"> population pharmacokinetics (</w:t>
      </w:r>
      <w:proofErr w:type="spellStart"/>
      <w:r w:rsidR="00B70F29" w:rsidRPr="008F4CB1">
        <w:rPr>
          <w:rFonts w:ascii="Times New Roman" w:hAnsi="Times New Roman" w:cs="Times New Roman"/>
          <w:sz w:val="24"/>
          <w:szCs w:val="24"/>
        </w:rPr>
        <w:t>popPK</w:t>
      </w:r>
      <w:proofErr w:type="spellEnd"/>
      <w:r w:rsidR="00B70F29" w:rsidRPr="008F4CB1">
        <w:rPr>
          <w:rFonts w:ascii="Times New Roman" w:hAnsi="Times New Roman" w:cs="Times New Roman"/>
          <w:sz w:val="24"/>
          <w:szCs w:val="24"/>
        </w:rPr>
        <w:t>) and pharmacodynamics (</w:t>
      </w:r>
      <w:proofErr w:type="spellStart"/>
      <w:r w:rsidR="00B70F29" w:rsidRPr="008F4CB1">
        <w:rPr>
          <w:rFonts w:ascii="Times New Roman" w:hAnsi="Times New Roman" w:cs="Times New Roman"/>
          <w:sz w:val="24"/>
          <w:szCs w:val="24"/>
        </w:rPr>
        <w:t>popPD</w:t>
      </w:r>
      <w:proofErr w:type="spellEnd"/>
      <w:r w:rsidR="00B70F29" w:rsidRPr="008F4CB1">
        <w:rPr>
          <w:rFonts w:ascii="Times New Roman" w:hAnsi="Times New Roman" w:cs="Times New Roman"/>
          <w:sz w:val="24"/>
          <w:szCs w:val="24"/>
        </w:rPr>
        <w:t xml:space="preserve">) data in </w:t>
      </w:r>
      <w:proofErr w:type="spellStart"/>
      <w:r w:rsidR="00B70F29" w:rsidRPr="008F4CB1">
        <w:rPr>
          <w:rFonts w:ascii="Times New Roman" w:hAnsi="Times New Roman" w:cs="Times New Roman"/>
          <w:sz w:val="24"/>
          <w:szCs w:val="24"/>
        </w:rPr>
        <w:t>pharmacometrics</w:t>
      </w:r>
      <w:proofErr w:type="spellEnd"/>
      <w:r w:rsidR="00C56984" w:rsidRPr="008F4CB1">
        <w:rPr>
          <w:rFonts w:ascii="Times New Roman" w:hAnsi="Times New Roman" w:cs="Times New Roman"/>
          <w:sz w:val="24"/>
          <w:szCs w:val="24"/>
        </w:rPr>
        <w:t xml:space="preserve">. Phoenix NLME provides a comprehensive suite of </w:t>
      </w:r>
      <w:r w:rsidR="00B70F29" w:rsidRPr="008F4CB1">
        <w:rPr>
          <w:rFonts w:ascii="Times New Roman" w:hAnsi="Times New Roman" w:cs="Times New Roman"/>
          <w:sz w:val="24"/>
          <w:szCs w:val="24"/>
        </w:rPr>
        <w:t>model development, estimation, and validation tools</w:t>
      </w:r>
      <w:r w:rsidR="00C56984" w:rsidRPr="008F4CB1">
        <w:rPr>
          <w:rFonts w:ascii="Times New Roman" w:hAnsi="Times New Roman" w:cs="Times New Roman"/>
          <w:sz w:val="24"/>
          <w:szCs w:val="24"/>
        </w:rPr>
        <w:t>, making it a valuable resource for researchers and clinicians in drug development and personalized medicine.</w:t>
      </w:r>
      <w:r w:rsidR="00461188" w:rsidRPr="008F4CB1">
        <w:rPr>
          <w:rFonts w:ascii="Times New Roman" w:hAnsi="Times New Roman" w:cs="Times New Roman"/>
          <w:sz w:val="24"/>
          <w:szCs w:val="24"/>
        </w:rPr>
        <w:t xml:space="preserve"> </w:t>
      </w:r>
      <w:r w:rsidR="00C56984" w:rsidRPr="008F4CB1">
        <w:rPr>
          <w:rFonts w:ascii="Times New Roman" w:hAnsi="Times New Roman" w:cs="Times New Roman"/>
          <w:sz w:val="24"/>
          <w:szCs w:val="24"/>
        </w:rPr>
        <w:t xml:space="preserve">Phoenix NLME is a component of the Phoenix platform, a comprehensive suite of </w:t>
      </w:r>
      <w:proofErr w:type="spellStart"/>
      <w:r w:rsidR="00C56984" w:rsidRPr="008F4CB1">
        <w:rPr>
          <w:rFonts w:ascii="Times New Roman" w:hAnsi="Times New Roman" w:cs="Times New Roman"/>
          <w:sz w:val="24"/>
          <w:szCs w:val="24"/>
        </w:rPr>
        <w:t>pharmacometric</w:t>
      </w:r>
      <w:proofErr w:type="spellEnd"/>
      <w:r w:rsidR="00C56984" w:rsidRPr="008F4CB1">
        <w:rPr>
          <w:rFonts w:ascii="Times New Roman" w:hAnsi="Times New Roman" w:cs="Times New Roman"/>
          <w:sz w:val="24"/>
          <w:szCs w:val="24"/>
        </w:rPr>
        <w:t xml:space="preserve"> tools. It focuses on nonlinear mixed effects </w:t>
      </w:r>
      <w:r w:rsidRPr="008F4CB1">
        <w:rPr>
          <w:rFonts w:ascii="Times New Roman" w:hAnsi="Times New Roman" w:cs="Times New Roman"/>
          <w:sz w:val="24"/>
          <w:szCs w:val="24"/>
        </w:rPr>
        <w:t>modelling</w:t>
      </w:r>
      <w:r w:rsidR="00C56984" w:rsidRPr="008F4CB1">
        <w:rPr>
          <w:rFonts w:ascii="Times New Roman" w:hAnsi="Times New Roman" w:cs="Times New Roman"/>
          <w:sz w:val="24"/>
          <w:szCs w:val="24"/>
        </w:rPr>
        <w:t xml:space="preserve">, which allows for </w:t>
      </w:r>
      <w:r w:rsidR="00B70F29" w:rsidRPr="008F4CB1">
        <w:rPr>
          <w:rFonts w:ascii="Times New Roman" w:hAnsi="Times New Roman" w:cs="Times New Roman"/>
          <w:sz w:val="24"/>
          <w:szCs w:val="24"/>
        </w:rPr>
        <w:t>analysing</w:t>
      </w:r>
      <w:r w:rsidR="00C56984" w:rsidRPr="008F4CB1">
        <w:rPr>
          <w:rFonts w:ascii="Times New Roman" w:hAnsi="Times New Roman" w:cs="Times New Roman"/>
          <w:sz w:val="24"/>
          <w:szCs w:val="24"/>
        </w:rPr>
        <w:t xml:space="preserve"> complex pharmacokinetic and pharmacodynamic data, accounting for variability within and between individuals. Phoenix NLME </w:t>
      </w:r>
      <w:r w:rsidR="00B70F29" w:rsidRPr="008F4CB1">
        <w:rPr>
          <w:rFonts w:ascii="Times New Roman" w:hAnsi="Times New Roman" w:cs="Times New Roman"/>
          <w:sz w:val="24"/>
          <w:szCs w:val="24"/>
        </w:rPr>
        <w:t>will enable</w:t>
      </w:r>
      <w:r w:rsidR="00C56984" w:rsidRPr="008F4CB1">
        <w:rPr>
          <w:rFonts w:ascii="Times New Roman" w:hAnsi="Times New Roman" w:cs="Times New Roman"/>
          <w:sz w:val="24"/>
          <w:szCs w:val="24"/>
        </w:rPr>
        <w:t xml:space="preserve"> users to import and manage large datasets, perform data transformations, and prepare data for </w:t>
      </w:r>
      <w:r w:rsidRPr="008F4CB1">
        <w:rPr>
          <w:rFonts w:ascii="Times New Roman" w:hAnsi="Times New Roman" w:cs="Times New Roman"/>
          <w:sz w:val="24"/>
          <w:szCs w:val="24"/>
        </w:rPr>
        <w:t>modelling</w:t>
      </w:r>
      <w:r w:rsidR="00C56984" w:rsidRPr="008F4CB1">
        <w:rPr>
          <w:rFonts w:ascii="Times New Roman" w:hAnsi="Times New Roman" w:cs="Times New Roman"/>
          <w:sz w:val="24"/>
          <w:szCs w:val="24"/>
        </w:rPr>
        <w:t xml:space="preserve">. Users can construct and customize pharmacokinetic models, including one-compartment, two-compartment, and more complex structures. The software supports both linear and nonlinear models. Phoenix NLME </w:t>
      </w:r>
      <w:r w:rsidR="00B70F29" w:rsidRPr="008F4CB1">
        <w:rPr>
          <w:rFonts w:ascii="Times New Roman" w:hAnsi="Times New Roman" w:cs="Times New Roman"/>
          <w:sz w:val="24"/>
          <w:szCs w:val="24"/>
        </w:rPr>
        <w:t xml:space="preserve">models drug concentration-time profiles, helping </w:t>
      </w:r>
      <w:r w:rsidR="00C56984" w:rsidRPr="008F4CB1">
        <w:rPr>
          <w:rFonts w:ascii="Times New Roman" w:hAnsi="Times New Roman" w:cs="Times New Roman"/>
          <w:sz w:val="24"/>
          <w:szCs w:val="24"/>
        </w:rPr>
        <w:t xml:space="preserve">optimize dosing regimens based on population data. </w:t>
      </w:r>
      <w:proofErr w:type="spellStart"/>
      <w:r w:rsidR="00C56984" w:rsidRPr="008F4CB1">
        <w:rPr>
          <w:rFonts w:ascii="Times New Roman" w:hAnsi="Times New Roman" w:cs="Times New Roman"/>
          <w:sz w:val="24"/>
          <w:szCs w:val="24"/>
        </w:rPr>
        <w:t>Analyzes</w:t>
      </w:r>
      <w:proofErr w:type="spellEnd"/>
      <w:r w:rsidR="00C56984" w:rsidRPr="008F4CB1">
        <w:rPr>
          <w:rFonts w:ascii="Times New Roman" w:hAnsi="Times New Roman" w:cs="Times New Roman"/>
          <w:sz w:val="24"/>
          <w:szCs w:val="24"/>
        </w:rPr>
        <w:t xml:space="preserve"> variability in pharmacokinetic parameters across different patients, considering factors like age, sex, weight, and genetic factors. It supports various PD model structures, including Emax models, indirect response models, and disease progression models.</w:t>
      </w:r>
    </w:p>
    <w:p w14:paraId="1950D432" w14:textId="77777777" w:rsidR="008F4CB1" w:rsidRPr="008F4CB1" w:rsidRDefault="004D1C3C" w:rsidP="00772ECA">
      <w:pPr>
        <w:pStyle w:val="ListParagraph"/>
        <w:numPr>
          <w:ilvl w:val="0"/>
          <w:numId w:val="22"/>
        </w:numPr>
        <w:spacing w:line="360" w:lineRule="auto"/>
        <w:jc w:val="both"/>
        <w:rPr>
          <w:rFonts w:ascii="Times New Roman" w:hAnsi="Times New Roman" w:cs="Times New Roman"/>
          <w:sz w:val="24"/>
          <w:szCs w:val="24"/>
        </w:rPr>
      </w:pPr>
      <w:proofErr w:type="spellStart"/>
      <w:r w:rsidRPr="00461188">
        <w:rPr>
          <w:rFonts w:ascii="Times New Roman" w:hAnsi="Times New Roman" w:cs="Times New Roman"/>
          <w:b/>
          <w:bCs/>
          <w:sz w:val="24"/>
          <w:szCs w:val="24"/>
        </w:rPr>
        <w:t>Monolix</w:t>
      </w:r>
      <w:proofErr w:type="spellEnd"/>
      <w:r w:rsidR="006648AD" w:rsidRPr="00461188">
        <w:rPr>
          <w:rFonts w:ascii="Times New Roman" w:hAnsi="Times New Roman" w:cs="Times New Roman"/>
          <w:b/>
          <w:bCs/>
          <w:sz w:val="24"/>
          <w:szCs w:val="24"/>
        </w:rPr>
        <w:t xml:space="preserve">: </w:t>
      </w:r>
    </w:p>
    <w:p w14:paraId="5AD8AAEC" w14:textId="2C321B5F" w:rsidR="000F61B3" w:rsidRPr="008F4CB1" w:rsidRDefault="006648AD" w:rsidP="008F4CB1">
      <w:pPr>
        <w:spacing w:line="360" w:lineRule="auto"/>
        <w:ind w:left="360"/>
        <w:jc w:val="both"/>
        <w:rPr>
          <w:rFonts w:ascii="Times New Roman" w:hAnsi="Times New Roman" w:cs="Times New Roman"/>
          <w:sz w:val="24"/>
          <w:szCs w:val="24"/>
        </w:rPr>
      </w:pPr>
      <w:proofErr w:type="spellStart"/>
      <w:r w:rsidRPr="008F4CB1">
        <w:rPr>
          <w:rFonts w:ascii="Times New Roman" w:hAnsi="Times New Roman" w:cs="Times New Roman"/>
          <w:sz w:val="24"/>
          <w:szCs w:val="24"/>
        </w:rPr>
        <w:t>Monolix</w:t>
      </w:r>
      <w:proofErr w:type="spellEnd"/>
      <w:r w:rsidRPr="008F4CB1">
        <w:rPr>
          <w:rFonts w:ascii="Times New Roman" w:hAnsi="Times New Roman" w:cs="Times New Roman"/>
          <w:sz w:val="24"/>
          <w:szCs w:val="24"/>
        </w:rPr>
        <w:t xml:space="preserve"> is a software package </w:t>
      </w:r>
      <w:r w:rsidR="00B70F29" w:rsidRPr="008F4CB1">
        <w:rPr>
          <w:rFonts w:ascii="Times New Roman" w:hAnsi="Times New Roman" w:cs="Times New Roman"/>
          <w:sz w:val="24"/>
          <w:szCs w:val="24"/>
        </w:rPr>
        <w:t>that uses nonlinear mixed effects models to analyse population pharmacokinetics and pharmacodynamics data</w:t>
      </w:r>
      <w:r w:rsidRPr="008F4CB1">
        <w:rPr>
          <w:rFonts w:ascii="Times New Roman" w:hAnsi="Times New Roman" w:cs="Times New Roman"/>
          <w:sz w:val="24"/>
          <w:szCs w:val="24"/>
        </w:rPr>
        <w:t xml:space="preserve">. It provides a comprehensive suite of </w:t>
      </w:r>
      <w:r w:rsidR="00B70F29" w:rsidRPr="008F4CB1">
        <w:rPr>
          <w:rFonts w:ascii="Times New Roman" w:hAnsi="Times New Roman" w:cs="Times New Roman"/>
          <w:sz w:val="24"/>
          <w:szCs w:val="24"/>
        </w:rPr>
        <w:t>model development, estimation, simulation, and validation tools</w:t>
      </w:r>
      <w:r w:rsidRPr="008F4CB1">
        <w:rPr>
          <w:rFonts w:ascii="Times New Roman" w:hAnsi="Times New Roman" w:cs="Times New Roman"/>
          <w:sz w:val="24"/>
          <w:szCs w:val="24"/>
        </w:rPr>
        <w:t xml:space="preserve">. </w:t>
      </w:r>
      <w:proofErr w:type="spellStart"/>
      <w:r w:rsidRPr="008F4CB1">
        <w:rPr>
          <w:rFonts w:ascii="Times New Roman" w:hAnsi="Times New Roman" w:cs="Times New Roman"/>
          <w:sz w:val="24"/>
          <w:szCs w:val="24"/>
        </w:rPr>
        <w:t>Monolix</w:t>
      </w:r>
      <w:proofErr w:type="spellEnd"/>
      <w:r w:rsidRPr="008F4CB1">
        <w:rPr>
          <w:rFonts w:ascii="Times New Roman" w:hAnsi="Times New Roman" w:cs="Times New Roman"/>
          <w:sz w:val="24"/>
          <w:szCs w:val="24"/>
        </w:rPr>
        <w:t xml:space="preserve"> is a specialized software for nonlinear mixed effects </w:t>
      </w:r>
      <w:r w:rsidR="0089604D" w:rsidRPr="008F4CB1">
        <w:rPr>
          <w:rFonts w:ascii="Times New Roman" w:hAnsi="Times New Roman" w:cs="Times New Roman"/>
          <w:sz w:val="24"/>
          <w:szCs w:val="24"/>
        </w:rPr>
        <w:t>modelling</w:t>
      </w:r>
      <w:r w:rsidRPr="008F4CB1">
        <w:rPr>
          <w:rFonts w:ascii="Times New Roman" w:hAnsi="Times New Roman" w:cs="Times New Roman"/>
          <w:sz w:val="24"/>
          <w:szCs w:val="24"/>
        </w:rPr>
        <w:t xml:space="preserve"> developed by </w:t>
      </w:r>
      <w:proofErr w:type="spellStart"/>
      <w:r w:rsidRPr="008F4CB1">
        <w:rPr>
          <w:rFonts w:ascii="Times New Roman" w:hAnsi="Times New Roman" w:cs="Times New Roman"/>
          <w:sz w:val="24"/>
          <w:szCs w:val="24"/>
        </w:rPr>
        <w:t>Lixoft</w:t>
      </w:r>
      <w:proofErr w:type="spellEnd"/>
      <w:r w:rsidRPr="008F4CB1">
        <w:rPr>
          <w:rFonts w:ascii="Times New Roman" w:hAnsi="Times New Roman" w:cs="Times New Roman"/>
          <w:sz w:val="24"/>
          <w:szCs w:val="24"/>
        </w:rPr>
        <w:t xml:space="preserve">, a part of the Certara group. It is designed to handle complex pharmacokinetic (PK) and pharmacodynamic (PD) </w:t>
      </w:r>
      <w:r w:rsidR="0089604D" w:rsidRPr="008F4CB1">
        <w:rPr>
          <w:rFonts w:ascii="Times New Roman" w:hAnsi="Times New Roman" w:cs="Times New Roman"/>
          <w:sz w:val="24"/>
          <w:szCs w:val="24"/>
        </w:rPr>
        <w:t>modelling</w:t>
      </w:r>
      <w:r w:rsidRPr="008F4CB1">
        <w:rPr>
          <w:rFonts w:ascii="Times New Roman" w:hAnsi="Times New Roman" w:cs="Times New Roman"/>
          <w:sz w:val="24"/>
          <w:szCs w:val="24"/>
        </w:rPr>
        <w:t xml:space="preserve"> tasks, offering a robust platform for population-based analyses. </w:t>
      </w:r>
      <w:proofErr w:type="spellStart"/>
      <w:r w:rsidRPr="008F4CB1">
        <w:rPr>
          <w:rFonts w:ascii="Times New Roman" w:hAnsi="Times New Roman" w:cs="Times New Roman"/>
          <w:sz w:val="24"/>
          <w:szCs w:val="24"/>
        </w:rPr>
        <w:t>Monolix</w:t>
      </w:r>
      <w:proofErr w:type="spellEnd"/>
      <w:r w:rsidRPr="008F4CB1">
        <w:rPr>
          <w:rFonts w:ascii="Times New Roman" w:hAnsi="Times New Roman" w:cs="Times New Roman"/>
          <w:sz w:val="24"/>
          <w:szCs w:val="24"/>
        </w:rPr>
        <w:t xml:space="preserve"> is renowned for its user-friendly interface, advanced </w:t>
      </w:r>
      <w:r w:rsidR="0089604D" w:rsidRPr="008F4CB1">
        <w:rPr>
          <w:rFonts w:ascii="Times New Roman" w:hAnsi="Times New Roman" w:cs="Times New Roman"/>
          <w:sz w:val="24"/>
          <w:szCs w:val="24"/>
        </w:rPr>
        <w:t>modelling</w:t>
      </w:r>
      <w:r w:rsidRPr="008F4CB1">
        <w:rPr>
          <w:rFonts w:ascii="Times New Roman" w:hAnsi="Times New Roman" w:cs="Times New Roman"/>
          <w:sz w:val="24"/>
          <w:szCs w:val="24"/>
        </w:rPr>
        <w:t xml:space="preserve"> capabilities, and powerful estimation algorithms. It supports extensive simulation </w:t>
      </w:r>
      <w:r w:rsidRPr="008F4CB1">
        <w:rPr>
          <w:rFonts w:ascii="Times New Roman" w:hAnsi="Times New Roman" w:cs="Times New Roman"/>
          <w:sz w:val="24"/>
          <w:szCs w:val="24"/>
        </w:rPr>
        <w:lastRenderedPageBreak/>
        <w:t xml:space="preserve">capabilities for predicting drug </w:t>
      </w:r>
      <w:r w:rsidR="0089604D" w:rsidRPr="008F4CB1">
        <w:rPr>
          <w:rFonts w:ascii="Times New Roman" w:hAnsi="Times New Roman" w:cs="Times New Roman"/>
          <w:sz w:val="24"/>
          <w:szCs w:val="24"/>
        </w:rPr>
        <w:t>behaviour</w:t>
      </w:r>
      <w:r w:rsidRPr="008F4CB1">
        <w:rPr>
          <w:rFonts w:ascii="Times New Roman" w:hAnsi="Times New Roman" w:cs="Times New Roman"/>
          <w:sz w:val="24"/>
          <w:szCs w:val="24"/>
        </w:rPr>
        <w:t xml:space="preserve"> and responses under various scenarios.</w:t>
      </w:r>
      <w:r w:rsidR="00461188" w:rsidRPr="008F4CB1">
        <w:rPr>
          <w:rFonts w:ascii="Times New Roman" w:hAnsi="Times New Roman" w:cs="Times New Roman"/>
          <w:sz w:val="24"/>
          <w:szCs w:val="24"/>
        </w:rPr>
        <w:t xml:space="preserve"> </w:t>
      </w:r>
      <w:proofErr w:type="spellStart"/>
      <w:r w:rsidRPr="008F4CB1">
        <w:rPr>
          <w:rFonts w:ascii="Times New Roman" w:hAnsi="Times New Roman" w:cs="Times New Roman"/>
          <w:sz w:val="24"/>
          <w:szCs w:val="24"/>
        </w:rPr>
        <w:t>Monolix</w:t>
      </w:r>
      <w:proofErr w:type="spellEnd"/>
      <w:r w:rsidRPr="008F4CB1">
        <w:rPr>
          <w:rFonts w:ascii="Times New Roman" w:hAnsi="Times New Roman" w:cs="Times New Roman"/>
          <w:sz w:val="24"/>
          <w:szCs w:val="24"/>
        </w:rPr>
        <w:t xml:space="preserve"> supports importing and managing large datasets from clinical trials, with functionalities for data cleaning and preprocessing. </w:t>
      </w:r>
      <w:r w:rsidR="0089604D" w:rsidRPr="008F4CB1">
        <w:rPr>
          <w:rFonts w:ascii="Times New Roman" w:hAnsi="Times New Roman" w:cs="Times New Roman"/>
          <w:sz w:val="24"/>
          <w:szCs w:val="24"/>
        </w:rPr>
        <w:t>It helps design</w:t>
      </w:r>
      <w:r w:rsidRPr="008F4CB1">
        <w:rPr>
          <w:rFonts w:ascii="Times New Roman" w:hAnsi="Times New Roman" w:cs="Times New Roman"/>
          <w:sz w:val="24"/>
          <w:szCs w:val="24"/>
        </w:rPr>
        <w:t xml:space="preserve"> optimal dosing regimens by predicting drug concentration-time profiles across patient subgroups. </w:t>
      </w:r>
      <w:proofErr w:type="spellStart"/>
      <w:r w:rsidRPr="008F4CB1">
        <w:rPr>
          <w:rFonts w:ascii="Times New Roman" w:hAnsi="Times New Roman" w:cs="Times New Roman"/>
          <w:sz w:val="24"/>
          <w:szCs w:val="24"/>
        </w:rPr>
        <w:t>Monolix</w:t>
      </w:r>
      <w:proofErr w:type="spellEnd"/>
      <w:r w:rsidRPr="008F4CB1">
        <w:rPr>
          <w:rFonts w:ascii="Times New Roman" w:hAnsi="Times New Roman" w:cs="Times New Roman"/>
          <w:sz w:val="24"/>
          <w:szCs w:val="24"/>
        </w:rPr>
        <w:t xml:space="preserve"> enables </w:t>
      </w:r>
      <w:r w:rsidR="00B70F29" w:rsidRPr="008F4CB1">
        <w:rPr>
          <w:rFonts w:ascii="Times New Roman" w:hAnsi="Times New Roman" w:cs="Times New Roman"/>
          <w:sz w:val="24"/>
          <w:szCs w:val="24"/>
        </w:rPr>
        <w:t>integrating</w:t>
      </w:r>
      <w:r w:rsidRPr="008F4CB1">
        <w:rPr>
          <w:rFonts w:ascii="Times New Roman" w:hAnsi="Times New Roman" w:cs="Times New Roman"/>
          <w:sz w:val="24"/>
          <w:szCs w:val="24"/>
        </w:rPr>
        <w:t xml:space="preserve"> pharmacokinetic and pharmacodynamic data to model the relationship between drug concentrations and their effects.</w:t>
      </w:r>
    </w:p>
    <w:p w14:paraId="743E8EA7" w14:textId="4A8491C2" w:rsidR="00BB662C" w:rsidRPr="004E6156" w:rsidRDefault="004D1C3C"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Some </w:t>
      </w:r>
      <w:r w:rsidR="00B70F29" w:rsidRPr="004E6156">
        <w:rPr>
          <w:rFonts w:ascii="Times New Roman" w:hAnsi="Times New Roman" w:cs="Times New Roman"/>
          <w:sz w:val="24"/>
          <w:szCs w:val="24"/>
        </w:rPr>
        <w:t>standard</w:t>
      </w:r>
      <w:r w:rsidR="00BB662C" w:rsidRPr="004E6156">
        <w:rPr>
          <w:rFonts w:ascii="Times New Roman" w:hAnsi="Times New Roman" w:cs="Times New Roman"/>
          <w:sz w:val="24"/>
          <w:szCs w:val="24"/>
        </w:rPr>
        <w:t xml:space="preserve"> PD models include:</w:t>
      </w:r>
    </w:p>
    <w:p w14:paraId="63879679" w14:textId="77777777" w:rsidR="005464B5" w:rsidRPr="004E6156" w:rsidRDefault="00F24E45" w:rsidP="00772ECA">
      <w:pPr>
        <w:pStyle w:val="ListParagraph"/>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Empirical models (e.g., Emax, sigmoidal)</w:t>
      </w:r>
    </w:p>
    <w:p w14:paraId="072CF9E5" w14:textId="77777777" w:rsidR="005464B5" w:rsidRPr="004E6156" w:rsidRDefault="00F24E45" w:rsidP="00772ECA">
      <w:pPr>
        <w:pStyle w:val="ListParagraph"/>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Mechanistic models (e.g., receptor binding, signal transduction)</w:t>
      </w:r>
    </w:p>
    <w:p w14:paraId="13D813FB" w14:textId="7E7CDF48" w:rsidR="00A00191" w:rsidRPr="004E6156" w:rsidRDefault="00F24E45" w:rsidP="00772ECA">
      <w:pPr>
        <w:pStyle w:val="ListParagraph"/>
        <w:numPr>
          <w:ilvl w:val="0"/>
          <w:numId w:val="2"/>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Semi-mechanistic models (hybrid approach)</w:t>
      </w:r>
    </w:p>
    <w:p w14:paraId="37723F2B" w14:textId="77777777" w:rsidR="00461188" w:rsidRDefault="0089604D" w:rsidP="00772ECA">
      <w:pPr>
        <w:pStyle w:val="ListParagraph"/>
        <w:numPr>
          <w:ilvl w:val="0"/>
          <w:numId w:val="23"/>
        </w:numPr>
        <w:tabs>
          <w:tab w:val="left" w:pos="426"/>
        </w:tabs>
        <w:spacing w:line="360" w:lineRule="auto"/>
        <w:ind w:left="426" w:hanging="426"/>
        <w:jc w:val="both"/>
        <w:rPr>
          <w:rFonts w:ascii="Times New Roman" w:hAnsi="Times New Roman" w:cs="Times New Roman"/>
          <w:b/>
          <w:bCs/>
          <w:sz w:val="24"/>
          <w:szCs w:val="24"/>
        </w:rPr>
      </w:pPr>
      <w:r w:rsidRPr="00461188">
        <w:rPr>
          <w:rFonts w:ascii="Times New Roman" w:hAnsi="Times New Roman" w:cs="Times New Roman"/>
          <w:b/>
          <w:bCs/>
          <w:sz w:val="24"/>
          <w:szCs w:val="24"/>
        </w:rPr>
        <w:t>EMPIRICAL</w:t>
      </w:r>
      <w:r w:rsidR="005464B5" w:rsidRPr="00461188">
        <w:rPr>
          <w:rFonts w:ascii="Times New Roman" w:hAnsi="Times New Roman" w:cs="Times New Roman"/>
          <w:b/>
          <w:bCs/>
          <w:sz w:val="24"/>
          <w:szCs w:val="24"/>
        </w:rPr>
        <w:t xml:space="preserve"> MODELS:</w:t>
      </w:r>
    </w:p>
    <w:p w14:paraId="6A49D313" w14:textId="46DA155C" w:rsidR="005464B5" w:rsidRPr="00461188" w:rsidRDefault="005464B5" w:rsidP="00461188">
      <w:pPr>
        <w:spacing w:line="360" w:lineRule="auto"/>
        <w:ind w:left="360"/>
        <w:jc w:val="both"/>
        <w:rPr>
          <w:rFonts w:ascii="Times New Roman" w:hAnsi="Times New Roman" w:cs="Times New Roman"/>
          <w:b/>
          <w:bCs/>
          <w:sz w:val="24"/>
          <w:szCs w:val="24"/>
        </w:rPr>
      </w:pPr>
      <w:r w:rsidRPr="00461188">
        <w:rPr>
          <w:rFonts w:ascii="Times New Roman" w:hAnsi="Times New Roman" w:cs="Times New Roman"/>
          <w:sz w:val="24"/>
          <w:szCs w:val="24"/>
        </w:rPr>
        <w:t xml:space="preserve">Empirical </w:t>
      </w:r>
      <w:r w:rsidR="00B70F29" w:rsidRPr="00461188">
        <w:rPr>
          <w:rFonts w:ascii="Times New Roman" w:hAnsi="Times New Roman" w:cs="Times New Roman"/>
          <w:sz w:val="24"/>
          <w:szCs w:val="24"/>
        </w:rPr>
        <w:t xml:space="preserve">PK/PD modelling models </w:t>
      </w:r>
      <w:r w:rsidR="0089604D" w:rsidRPr="00461188">
        <w:rPr>
          <w:rFonts w:ascii="Times New Roman" w:hAnsi="Times New Roman" w:cs="Times New Roman"/>
          <w:sz w:val="24"/>
          <w:szCs w:val="24"/>
        </w:rPr>
        <w:t>are mathematical descriptions of drug behaviour and effects based on observed data</w:t>
      </w:r>
      <w:r w:rsidRPr="00461188">
        <w:rPr>
          <w:rFonts w:ascii="Times New Roman" w:hAnsi="Times New Roman" w:cs="Times New Roman"/>
          <w:sz w:val="24"/>
          <w:szCs w:val="24"/>
        </w:rPr>
        <w:t xml:space="preserve"> rather than underlying biological mechanisms. They aim to capture </w:t>
      </w:r>
      <w:r w:rsidR="00B70F29" w:rsidRPr="00461188">
        <w:rPr>
          <w:rFonts w:ascii="Times New Roman" w:hAnsi="Times New Roman" w:cs="Times New Roman"/>
          <w:sz w:val="24"/>
          <w:szCs w:val="24"/>
        </w:rPr>
        <w:t xml:space="preserve">drug exposure and response relationships </w:t>
      </w:r>
      <w:r w:rsidRPr="00461188">
        <w:rPr>
          <w:rFonts w:ascii="Times New Roman" w:hAnsi="Times New Roman" w:cs="Times New Roman"/>
          <w:sz w:val="24"/>
          <w:szCs w:val="24"/>
        </w:rPr>
        <w:t>using simplified, data-driven approaches.</w:t>
      </w:r>
    </w:p>
    <w:p w14:paraId="5F72B3B3" w14:textId="77777777" w:rsidR="008F4CB1" w:rsidRDefault="005464B5" w:rsidP="00772ECA">
      <w:pPr>
        <w:pStyle w:val="ListParagraph"/>
        <w:numPr>
          <w:ilvl w:val="0"/>
          <w:numId w:val="24"/>
        </w:numPr>
        <w:spacing w:line="360" w:lineRule="auto"/>
        <w:jc w:val="both"/>
        <w:rPr>
          <w:rFonts w:ascii="Times New Roman" w:hAnsi="Times New Roman" w:cs="Times New Roman"/>
          <w:sz w:val="24"/>
          <w:szCs w:val="24"/>
        </w:rPr>
      </w:pPr>
      <w:r w:rsidRPr="00461188">
        <w:rPr>
          <w:rFonts w:ascii="Times New Roman" w:hAnsi="Times New Roman" w:cs="Times New Roman"/>
          <w:b/>
          <w:bCs/>
          <w:sz w:val="24"/>
          <w:szCs w:val="24"/>
        </w:rPr>
        <w:t>Emax model</w:t>
      </w:r>
      <w:r w:rsidRPr="00461188">
        <w:rPr>
          <w:rFonts w:ascii="Times New Roman" w:hAnsi="Times New Roman" w:cs="Times New Roman"/>
          <w:sz w:val="24"/>
          <w:szCs w:val="24"/>
        </w:rPr>
        <w:t xml:space="preserve">: </w:t>
      </w:r>
    </w:p>
    <w:p w14:paraId="1C67D1CD" w14:textId="64CB1F0A" w:rsidR="005464B5" w:rsidRPr="008F4CB1" w:rsidRDefault="005464B5" w:rsidP="008F4CB1">
      <w:pPr>
        <w:spacing w:line="360" w:lineRule="auto"/>
        <w:ind w:left="360"/>
        <w:jc w:val="both"/>
        <w:rPr>
          <w:rFonts w:ascii="Times New Roman" w:hAnsi="Times New Roman" w:cs="Times New Roman"/>
          <w:sz w:val="24"/>
          <w:szCs w:val="24"/>
        </w:rPr>
      </w:pPr>
      <w:r w:rsidRPr="008F4CB1">
        <w:rPr>
          <w:rFonts w:ascii="Times New Roman" w:hAnsi="Times New Roman" w:cs="Times New Roman"/>
          <w:sz w:val="24"/>
          <w:szCs w:val="24"/>
        </w:rPr>
        <w:t xml:space="preserve">The Emax model (also known as the maximum effect model) is a widely used pharmacodynamic model that describes the relationship between drug dose or concentration and the effect. This model is </w:t>
      </w:r>
      <w:r w:rsidR="00B70F29" w:rsidRPr="008F4CB1">
        <w:rPr>
          <w:rFonts w:ascii="Times New Roman" w:hAnsi="Times New Roman" w:cs="Times New Roman"/>
          <w:sz w:val="24"/>
          <w:szCs w:val="24"/>
        </w:rPr>
        <w:t>beneficial</w:t>
      </w:r>
      <w:r w:rsidRPr="008F4CB1">
        <w:rPr>
          <w:rFonts w:ascii="Times New Roman" w:hAnsi="Times New Roman" w:cs="Times New Roman"/>
          <w:sz w:val="24"/>
          <w:szCs w:val="24"/>
        </w:rPr>
        <w:t xml:space="preserve"> in pharmacology and clinical research </w:t>
      </w:r>
      <w:r w:rsidR="00381300" w:rsidRPr="008F4CB1">
        <w:rPr>
          <w:rFonts w:ascii="Times New Roman" w:hAnsi="Times New Roman" w:cs="Times New Roman"/>
          <w:sz w:val="24"/>
          <w:szCs w:val="24"/>
        </w:rPr>
        <w:t>to know how the strength of a drug's effect fluctuates</w:t>
      </w:r>
      <w:r w:rsidRPr="008F4CB1">
        <w:rPr>
          <w:rFonts w:ascii="Times New Roman" w:hAnsi="Times New Roman" w:cs="Times New Roman"/>
          <w:sz w:val="24"/>
          <w:szCs w:val="24"/>
        </w:rPr>
        <w:t xml:space="preserve"> with different doses or concentrations. </w:t>
      </w:r>
      <w:r w:rsidR="00F3776D" w:rsidRPr="008F4CB1">
        <w:rPr>
          <w:rFonts w:ascii="Times New Roman" w:hAnsi="Times New Roman" w:cs="Times New Roman"/>
          <w:sz w:val="24"/>
          <w:szCs w:val="24"/>
        </w:rPr>
        <w:t>It d</w:t>
      </w:r>
      <w:r w:rsidRPr="008F4CB1">
        <w:rPr>
          <w:rFonts w:ascii="Times New Roman" w:hAnsi="Times New Roman" w:cs="Times New Roman"/>
          <w:sz w:val="24"/>
          <w:szCs w:val="24"/>
        </w:rPr>
        <w:t xml:space="preserve">escribes </w:t>
      </w:r>
      <w:r w:rsidR="00B70F29" w:rsidRPr="008F4CB1">
        <w:rPr>
          <w:rFonts w:ascii="Times New Roman" w:hAnsi="Times New Roman" w:cs="Times New Roman"/>
          <w:sz w:val="24"/>
          <w:szCs w:val="24"/>
        </w:rPr>
        <w:t xml:space="preserve">a drug's maximum effect (Emax) </w:t>
      </w:r>
      <w:r w:rsidRPr="008F4CB1">
        <w:rPr>
          <w:rFonts w:ascii="Times New Roman" w:hAnsi="Times New Roman" w:cs="Times New Roman"/>
          <w:sz w:val="24"/>
          <w:szCs w:val="24"/>
        </w:rPr>
        <w:t xml:space="preserve">and the concentration required to achieve half of Emax (EC50). The Emax model is designed to </w:t>
      </w:r>
      <w:r w:rsidR="00B70F29" w:rsidRPr="008F4CB1">
        <w:rPr>
          <w:rFonts w:ascii="Times New Roman" w:hAnsi="Times New Roman" w:cs="Times New Roman"/>
          <w:sz w:val="24"/>
          <w:szCs w:val="24"/>
        </w:rPr>
        <w:t>explain</w:t>
      </w:r>
      <w:r w:rsidRPr="008F4CB1">
        <w:rPr>
          <w:rFonts w:ascii="Times New Roman" w:hAnsi="Times New Roman" w:cs="Times New Roman"/>
          <w:sz w:val="24"/>
          <w:szCs w:val="24"/>
        </w:rPr>
        <w:t xml:space="preserve"> how increasing doses of a drug produce a response until a maximum effect (Emax) is reached. It provides a quantitative relationship between the drug's concentration (or dose) and pharmacological effect.</w:t>
      </w:r>
    </w:p>
    <w:p w14:paraId="27067C93" w14:textId="384C52CE" w:rsidR="00F3776D" w:rsidRPr="004E6156" w:rsidRDefault="00F377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The Emax model can be expressed using the following equation:</w:t>
      </w:r>
    </w:p>
    <w:p w14:paraId="1082CEF3" w14:textId="3A3F0E37" w:rsidR="00F3776D" w:rsidRPr="004E6156" w:rsidRDefault="00F3776D" w:rsidP="004E6156">
      <w:pPr>
        <w:spacing w:line="360" w:lineRule="auto"/>
        <w:jc w:val="both"/>
        <w:rPr>
          <w:rFonts w:ascii="Times New Roman" w:eastAsiaTheme="minorEastAsia" w:hAnsi="Times New Roman" w:cs="Times New Roman"/>
          <w:b/>
          <w:bCs/>
          <w:sz w:val="24"/>
          <w:szCs w:val="24"/>
        </w:rPr>
      </w:pPr>
      <m:oMathPara>
        <m:oMath>
          <m:r>
            <m:rPr>
              <m:sty m:val="bi"/>
            </m:rPr>
            <w:rPr>
              <w:rFonts w:ascii="Cambria Math" w:hAnsi="Cambria Math" w:cs="Times New Roman"/>
              <w:sz w:val="24"/>
              <w:szCs w:val="24"/>
            </w:rPr>
            <m:t>E=</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box>
            <m:boxPr>
              <m:ctrlPr>
                <w:rPr>
                  <w:rFonts w:ascii="Cambria Math" w:hAnsi="Cambria Math" w:cs="Times New Roman"/>
                  <w:b/>
                  <w:bCs/>
                  <w:i/>
                  <w:sz w:val="24"/>
                  <w:szCs w:val="24"/>
                </w:rPr>
              </m:ctrlPr>
            </m:boxPr>
            <m:e>
              <m:argPr>
                <m:argSz m:val="-1"/>
              </m:argP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max</m:t>
                      </m:r>
                    </m:sub>
                  </m:sSub>
                  <m:r>
                    <m:rPr>
                      <m:sty m:val="bi"/>
                    </m:rPr>
                    <w:rPr>
                      <w:rFonts w:ascii="Cambria Math" w:hAnsi="Cambria Math" w:cs="Times New Roman"/>
                      <w:sz w:val="24"/>
                      <w:szCs w:val="24"/>
                    </w:rPr>
                    <m:t>.C</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rPr>
                        <m:t>EC</m:t>
                      </m:r>
                    </m:e>
                    <m:sub>
                      <m:r>
                        <m:rPr>
                          <m:sty m:val="bi"/>
                        </m:rPr>
                        <w:rPr>
                          <w:rFonts w:ascii="Cambria Math" w:hAnsi="Cambria Math" w:cs="Times New Roman"/>
                          <w:sz w:val="24"/>
                          <w:szCs w:val="24"/>
                        </w:rPr>
                        <m:t>50</m:t>
                      </m:r>
                    </m:sub>
                  </m:sSub>
                  <m:r>
                    <m:rPr>
                      <m:sty m:val="bi"/>
                    </m:rPr>
                    <w:rPr>
                      <w:rFonts w:ascii="Cambria Math" w:hAnsi="Cambria Math" w:cs="Times New Roman"/>
                      <w:sz w:val="24"/>
                      <w:szCs w:val="24"/>
                    </w:rPr>
                    <m:t>+C</m:t>
                  </m:r>
                </m:den>
              </m:f>
            </m:e>
          </m:box>
        </m:oMath>
      </m:oMathPara>
    </w:p>
    <w:p w14:paraId="3825A220" w14:textId="7E21866C" w:rsidR="00F3776D" w:rsidRPr="004E6156" w:rsidRDefault="00F3776D"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Where:</w:t>
      </w:r>
    </w:p>
    <w:p w14:paraId="0595209D" w14:textId="77777777" w:rsidR="00F3776D" w:rsidRPr="004E6156" w:rsidRDefault="00F3776D" w:rsidP="00772ECA">
      <w:pPr>
        <w:pStyle w:val="ListParagraph"/>
        <w:numPr>
          <w:ilvl w:val="0"/>
          <w:numId w:val="3"/>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 is the observed effect.</w:t>
      </w:r>
    </w:p>
    <w:p w14:paraId="1F435D64" w14:textId="33EAF6EF" w:rsidR="00F3776D" w:rsidRPr="004E6156" w:rsidRDefault="00F3776D" w:rsidP="00772ECA">
      <w:pPr>
        <w:pStyle w:val="ListParagraph"/>
        <w:numPr>
          <w:ilvl w:val="0"/>
          <w:numId w:val="3"/>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E0​ is the baseline effect (when the drug concentration is zero).</w:t>
      </w:r>
    </w:p>
    <w:p w14:paraId="7CF913CC" w14:textId="77777777" w:rsidR="00F3776D" w:rsidRPr="004E6156" w:rsidRDefault="00F3776D" w:rsidP="00772ECA">
      <w:pPr>
        <w:pStyle w:val="ListParagraph"/>
        <w:numPr>
          <w:ilvl w:val="0"/>
          <w:numId w:val="3"/>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Emax​ is the maximum possible effect.</w:t>
      </w:r>
    </w:p>
    <w:p w14:paraId="298BD040" w14:textId="77777777" w:rsidR="00F3776D" w:rsidRPr="004E6156" w:rsidRDefault="00F3776D" w:rsidP="00772ECA">
      <w:pPr>
        <w:pStyle w:val="ListParagraph"/>
        <w:numPr>
          <w:ilvl w:val="0"/>
          <w:numId w:val="3"/>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EC50​ is the concentration at which the effect is 50% of Emax​.</w:t>
      </w:r>
    </w:p>
    <w:p w14:paraId="15DD5010" w14:textId="45E2D17F" w:rsidR="00F3776D" w:rsidRPr="004E6156" w:rsidRDefault="00F3776D" w:rsidP="00772ECA">
      <w:pPr>
        <w:pStyle w:val="ListParagraph"/>
        <w:numPr>
          <w:ilvl w:val="0"/>
          <w:numId w:val="3"/>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lastRenderedPageBreak/>
        <w:t>C is the drug concentration.</w:t>
      </w:r>
    </w:p>
    <w:p w14:paraId="0E0B6B48" w14:textId="77777777" w:rsidR="008F4CB1" w:rsidRDefault="00355323" w:rsidP="00772ECA">
      <w:pPr>
        <w:pStyle w:val="ListParagraph"/>
        <w:numPr>
          <w:ilvl w:val="0"/>
          <w:numId w:val="24"/>
        </w:numPr>
        <w:spacing w:line="360" w:lineRule="auto"/>
        <w:jc w:val="both"/>
        <w:rPr>
          <w:rFonts w:ascii="Times New Roman" w:hAnsi="Times New Roman" w:cs="Times New Roman"/>
          <w:sz w:val="24"/>
          <w:szCs w:val="24"/>
        </w:rPr>
      </w:pPr>
      <w:r w:rsidRPr="00461188">
        <w:rPr>
          <w:rFonts w:ascii="Times New Roman" w:hAnsi="Times New Roman" w:cs="Times New Roman"/>
          <w:b/>
          <w:bCs/>
          <w:sz w:val="24"/>
          <w:szCs w:val="24"/>
        </w:rPr>
        <w:t>Sigmoid Emax model</w:t>
      </w:r>
      <w:r w:rsidRPr="00461188">
        <w:rPr>
          <w:rFonts w:ascii="Times New Roman" w:hAnsi="Times New Roman" w:cs="Times New Roman"/>
          <w:sz w:val="24"/>
          <w:szCs w:val="24"/>
        </w:rPr>
        <w:t xml:space="preserve">: </w:t>
      </w:r>
    </w:p>
    <w:p w14:paraId="4E94105E" w14:textId="59DCFE0F" w:rsidR="00355323" w:rsidRPr="008F4CB1" w:rsidRDefault="00355323" w:rsidP="008F4CB1">
      <w:pPr>
        <w:spacing w:line="360" w:lineRule="auto"/>
        <w:ind w:left="360"/>
        <w:jc w:val="both"/>
        <w:rPr>
          <w:rFonts w:ascii="Times New Roman" w:hAnsi="Times New Roman" w:cs="Times New Roman"/>
          <w:sz w:val="24"/>
          <w:szCs w:val="24"/>
        </w:rPr>
      </w:pPr>
      <w:r w:rsidRPr="008F4CB1">
        <w:rPr>
          <w:rFonts w:ascii="Times New Roman" w:hAnsi="Times New Roman" w:cs="Times New Roman"/>
          <w:sz w:val="24"/>
          <w:szCs w:val="24"/>
        </w:rPr>
        <w:t xml:space="preserve">The sigmoid Emax model is a refinement of the basic Emax model designed </w:t>
      </w:r>
      <w:r w:rsidR="00B70F29" w:rsidRPr="008F4CB1">
        <w:rPr>
          <w:rFonts w:ascii="Times New Roman" w:hAnsi="Times New Roman" w:cs="Times New Roman"/>
          <w:sz w:val="24"/>
          <w:szCs w:val="24"/>
        </w:rPr>
        <w:t>to represent better</w:t>
      </w:r>
      <w:r w:rsidRPr="008F4CB1">
        <w:rPr>
          <w:rFonts w:ascii="Times New Roman" w:hAnsi="Times New Roman" w:cs="Times New Roman"/>
          <w:sz w:val="24"/>
          <w:szCs w:val="24"/>
        </w:rPr>
        <w:t xml:space="preserve"> dose-response relationships, </w:t>
      </w:r>
      <w:r w:rsidR="00B70F29" w:rsidRPr="008F4CB1">
        <w:rPr>
          <w:rFonts w:ascii="Times New Roman" w:hAnsi="Times New Roman" w:cs="Times New Roman"/>
          <w:sz w:val="24"/>
          <w:szCs w:val="24"/>
        </w:rPr>
        <w:t>significantly</w:t>
      </w:r>
      <w:r w:rsidRPr="008F4CB1">
        <w:rPr>
          <w:rFonts w:ascii="Times New Roman" w:hAnsi="Times New Roman" w:cs="Times New Roman"/>
          <w:sz w:val="24"/>
          <w:szCs w:val="24"/>
        </w:rPr>
        <w:t xml:space="preserve"> when the </w:t>
      </w:r>
      <w:r w:rsidR="0089604D" w:rsidRPr="008F4CB1">
        <w:rPr>
          <w:rFonts w:ascii="Times New Roman" w:hAnsi="Times New Roman" w:cs="Times New Roman"/>
          <w:sz w:val="24"/>
          <w:szCs w:val="24"/>
        </w:rPr>
        <w:t>drug's effect</w:t>
      </w:r>
      <w:r w:rsidRPr="008F4CB1">
        <w:rPr>
          <w:rFonts w:ascii="Times New Roman" w:hAnsi="Times New Roman" w:cs="Times New Roman"/>
          <w:sz w:val="24"/>
          <w:szCs w:val="24"/>
        </w:rPr>
        <w:t xml:space="preserve"> does not increase linearly with dose but </w:t>
      </w:r>
      <w:r w:rsidR="00B70F29" w:rsidRPr="008F4CB1">
        <w:rPr>
          <w:rFonts w:ascii="Times New Roman" w:hAnsi="Times New Roman" w:cs="Times New Roman"/>
          <w:sz w:val="24"/>
          <w:szCs w:val="24"/>
        </w:rPr>
        <w:t>instead</w:t>
      </w:r>
      <w:r w:rsidRPr="008F4CB1">
        <w:rPr>
          <w:rFonts w:ascii="Times New Roman" w:hAnsi="Times New Roman" w:cs="Times New Roman"/>
          <w:sz w:val="24"/>
          <w:szCs w:val="24"/>
        </w:rPr>
        <w:t xml:space="preserve"> follows a sigmoidal (S-shaped) curve. This model is </w:t>
      </w:r>
      <w:r w:rsidR="00B70F29" w:rsidRPr="008F4CB1">
        <w:rPr>
          <w:rFonts w:ascii="Times New Roman" w:hAnsi="Times New Roman" w:cs="Times New Roman"/>
          <w:sz w:val="24"/>
          <w:szCs w:val="24"/>
        </w:rPr>
        <w:t>beneficial</w:t>
      </w:r>
      <w:r w:rsidRPr="008F4CB1">
        <w:rPr>
          <w:rFonts w:ascii="Times New Roman" w:hAnsi="Times New Roman" w:cs="Times New Roman"/>
          <w:sz w:val="24"/>
          <w:szCs w:val="24"/>
        </w:rPr>
        <w:t xml:space="preserve"> in pharmacodynamics for capturing more complex dose-response relationships.</w:t>
      </w:r>
    </w:p>
    <w:p w14:paraId="79639AA1" w14:textId="711AAB19" w:rsidR="00355323" w:rsidRPr="004E6156" w:rsidRDefault="00355323"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This model is similar to the Emax model but includes a Hill coefficient to describe the steepness of the concentration-effect curve. The sigmoid Emax model improves upon the Emax model by incorporating a Hill coefficient to account for situations where the response curve has a steeper slope, reflecting a more gradual or non-linear increase in response with dose.</w:t>
      </w:r>
    </w:p>
    <w:p w14:paraId="5E40A636" w14:textId="494EEA91" w:rsidR="00355323" w:rsidRPr="004E6156" w:rsidRDefault="00355323"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The sigmoid Emax model is expressed as:</w:t>
      </w:r>
    </w:p>
    <w:p w14:paraId="6508B4BD" w14:textId="77777777" w:rsidR="009518C7" w:rsidRPr="004E6156" w:rsidRDefault="00355323" w:rsidP="004E615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Emax.</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h</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EC</m:t>
                      </m:r>
                    </m:e>
                    <m:sub>
                      <m:r>
                        <w:rPr>
                          <w:rFonts w:ascii="Cambria Math" w:hAnsi="Cambria Math" w:cs="Times New Roman"/>
                          <w:sz w:val="24"/>
                          <w:szCs w:val="24"/>
                        </w:rPr>
                        <m:t>50</m:t>
                      </m:r>
                    </m:sub>
                    <m:sup>
                      <m:r>
                        <w:rPr>
                          <w:rFonts w:ascii="Cambria Math" w:hAnsi="Cambria Math" w:cs="Times New Roman"/>
                          <w:sz w:val="24"/>
                          <w:szCs w:val="24"/>
                        </w:rPr>
                        <m:t>h</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h</m:t>
                      </m:r>
                    </m:sup>
                  </m:sSup>
                </m:den>
              </m:f>
            </m:e>
          </m:box>
        </m:oMath>
      </m:oMathPara>
    </w:p>
    <w:p w14:paraId="08EB24F4" w14:textId="4A4570E4" w:rsidR="00AE6744" w:rsidRPr="004E6156" w:rsidRDefault="00B70F29" w:rsidP="004E6156">
      <w:pPr>
        <w:spacing w:line="360" w:lineRule="auto"/>
        <w:jc w:val="both"/>
        <w:rPr>
          <w:rFonts w:ascii="Times New Roman" w:eastAsiaTheme="minorEastAsia" w:hAnsi="Times New Roman" w:cs="Times New Roman"/>
          <w:sz w:val="24"/>
          <w:szCs w:val="24"/>
        </w:rPr>
      </w:pPr>
      <w:r w:rsidRPr="004E6156">
        <w:rPr>
          <w:rFonts w:ascii="Times New Roman" w:hAnsi="Times New Roman" w:cs="Times New Roman"/>
          <w:sz w:val="24"/>
          <w:szCs w:val="24"/>
        </w:rPr>
        <w:t>Where</w:t>
      </w:r>
      <w:r w:rsidR="00AE6744" w:rsidRPr="004E6156">
        <w:rPr>
          <w:rFonts w:ascii="Times New Roman" w:hAnsi="Times New Roman" w:cs="Times New Roman"/>
          <w:sz w:val="24"/>
          <w:szCs w:val="24"/>
        </w:rPr>
        <w:t>:</w:t>
      </w:r>
    </w:p>
    <w:p w14:paraId="3FF5611C" w14:textId="596CE021" w:rsidR="00AE6744" w:rsidRPr="004E6156" w:rsidRDefault="00AE6744" w:rsidP="00772ECA">
      <w:pPr>
        <w:numPr>
          <w:ilvl w:val="0"/>
          <w:numId w:val="4"/>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 is the observed effect.</w:t>
      </w:r>
    </w:p>
    <w:p w14:paraId="439B390D" w14:textId="542A9EA0" w:rsidR="00AE6744" w:rsidRPr="004E6156" w:rsidRDefault="00772ECA" w:rsidP="00772ECA">
      <w:pPr>
        <w:numPr>
          <w:ilvl w:val="0"/>
          <w:numId w:val="4"/>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00B70F29" w:rsidRPr="004E6156">
        <w:rPr>
          <w:rFonts w:ascii="Times New Roman" w:hAnsi="Times New Roman" w:cs="Times New Roman"/>
          <w:sz w:val="24"/>
          <w:szCs w:val="24"/>
        </w:rPr>
        <w:t>​ is</w:t>
      </w:r>
      <w:r w:rsidR="00AE6744" w:rsidRPr="004E6156">
        <w:rPr>
          <w:rFonts w:ascii="Times New Roman" w:hAnsi="Times New Roman" w:cs="Times New Roman"/>
          <w:sz w:val="24"/>
          <w:szCs w:val="24"/>
        </w:rPr>
        <w:t xml:space="preserve"> the baseline effect.</w:t>
      </w:r>
    </w:p>
    <w:p w14:paraId="34E8854F" w14:textId="57319C9E" w:rsidR="00AE6744" w:rsidRPr="004E6156" w:rsidRDefault="00772ECA" w:rsidP="00772ECA">
      <w:pPr>
        <w:numPr>
          <w:ilvl w:val="0"/>
          <w:numId w:val="4"/>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max</m:t>
            </m:r>
          </m:sub>
        </m:sSub>
      </m:oMath>
      <w:r w:rsidR="00AE6744" w:rsidRPr="004E6156">
        <w:rPr>
          <w:rFonts w:ascii="Times New Roman" w:hAnsi="Times New Roman" w:cs="Times New Roman"/>
          <w:sz w:val="24"/>
          <w:szCs w:val="24"/>
        </w:rPr>
        <w:t>​ is the maximum possible effect.</w:t>
      </w:r>
    </w:p>
    <w:p w14:paraId="574EFC84" w14:textId="4C752461" w:rsidR="00AE6744" w:rsidRPr="004E6156" w:rsidRDefault="00772ECA" w:rsidP="00772ECA">
      <w:pPr>
        <w:numPr>
          <w:ilvl w:val="0"/>
          <w:numId w:val="4"/>
        </w:numPr>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rPr>
              <m:t>50</m:t>
            </m:r>
          </m:sub>
        </m:sSub>
      </m:oMath>
      <w:r w:rsidR="00AE6744" w:rsidRPr="004E6156">
        <w:rPr>
          <w:rFonts w:ascii="Times New Roman" w:hAnsi="Times New Roman" w:cs="Times New Roman"/>
          <w:sz w:val="24"/>
          <w:szCs w:val="24"/>
        </w:rPr>
        <w:t xml:space="preserve">is the concentration at which the effect is 50%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max</m:t>
            </m:r>
          </m:sub>
        </m:sSub>
      </m:oMath>
      <w:r w:rsidR="00AE6744" w:rsidRPr="004E6156">
        <w:rPr>
          <w:rFonts w:ascii="Times New Roman" w:eastAsiaTheme="minorEastAsia" w:hAnsi="Times New Roman" w:cs="Times New Roman"/>
          <w:sz w:val="24"/>
          <w:szCs w:val="24"/>
        </w:rPr>
        <w:t>.</w:t>
      </w:r>
    </w:p>
    <w:p w14:paraId="0C3A4579" w14:textId="673EA989" w:rsidR="00AE6744" w:rsidRPr="004E6156" w:rsidRDefault="00AE6744" w:rsidP="00772ECA">
      <w:pPr>
        <w:numPr>
          <w:ilvl w:val="0"/>
          <w:numId w:val="4"/>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 is the drug concentration.</w:t>
      </w:r>
    </w:p>
    <w:p w14:paraId="20DF476A" w14:textId="5DCF8117" w:rsidR="004D77F8" w:rsidRPr="004E6156" w:rsidRDefault="00AE6744" w:rsidP="00772ECA">
      <w:pPr>
        <w:numPr>
          <w:ilvl w:val="0"/>
          <w:numId w:val="4"/>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h is the Hill coefficient, which adjusts the </w:t>
      </w:r>
      <w:r w:rsidR="00B70F29" w:rsidRPr="004E6156">
        <w:rPr>
          <w:rFonts w:ascii="Times New Roman" w:hAnsi="Times New Roman" w:cs="Times New Roman"/>
          <w:sz w:val="24"/>
          <w:szCs w:val="24"/>
        </w:rPr>
        <w:t>curve's steepness</w:t>
      </w:r>
      <w:r w:rsidRPr="004E6156">
        <w:rPr>
          <w:rFonts w:ascii="Times New Roman" w:hAnsi="Times New Roman" w:cs="Times New Roman"/>
          <w:sz w:val="24"/>
          <w:szCs w:val="24"/>
        </w:rPr>
        <w:t>.</w:t>
      </w:r>
    </w:p>
    <w:p w14:paraId="0D45229D" w14:textId="77777777" w:rsidR="00461188" w:rsidRDefault="004D77F8" w:rsidP="00461188">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These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-PD) models help identify patients who may require adjusted dosing or alternative treatments</w:t>
      </w:r>
      <w:r w:rsidR="0089604D" w:rsidRPr="004E6156">
        <w:rPr>
          <w:rFonts w:ascii="Times New Roman" w:hAnsi="Times New Roman" w:cs="Times New Roman"/>
          <w:sz w:val="24"/>
          <w:szCs w:val="24"/>
        </w:rPr>
        <w:t>. They also better predict treatment outcomes and potential adverse events. These</w:t>
      </w:r>
      <w:r w:rsidR="002D17BD" w:rsidRPr="004E6156">
        <w:rPr>
          <w:rFonts w:ascii="Times New Roman" w:hAnsi="Times New Roman" w:cs="Times New Roman"/>
          <w:sz w:val="24"/>
          <w:szCs w:val="24"/>
        </w:rPr>
        <w:t xml:space="preserve"> m</w:t>
      </w:r>
      <w:r w:rsidRPr="004E6156">
        <w:rPr>
          <w:rFonts w:ascii="Times New Roman" w:hAnsi="Times New Roman" w:cs="Times New Roman"/>
          <w:sz w:val="24"/>
          <w:szCs w:val="24"/>
        </w:rPr>
        <w:t>odels can simulate clinical trials, reducing the need for large-scale studies.</w:t>
      </w:r>
    </w:p>
    <w:p w14:paraId="01DA9AFE" w14:textId="77777777" w:rsidR="00461188" w:rsidRPr="00461188" w:rsidRDefault="00BB662C" w:rsidP="00772ECA">
      <w:pPr>
        <w:pStyle w:val="NoSpacing"/>
        <w:numPr>
          <w:ilvl w:val="0"/>
          <w:numId w:val="23"/>
        </w:numPr>
        <w:spacing w:line="360" w:lineRule="auto"/>
        <w:ind w:left="426" w:hanging="426"/>
        <w:jc w:val="both"/>
        <w:rPr>
          <w:rFonts w:ascii="Times New Roman" w:hAnsi="Times New Roman" w:cs="Times New Roman"/>
          <w:sz w:val="24"/>
          <w:szCs w:val="24"/>
        </w:rPr>
      </w:pPr>
      <w:r w:rsidRPr="00461188">
        <w:rPr>
          <w:rFonts w:ascii="Times New Roman" w:hAnsi="Times New Roman" w:cs="Times New Roman"/>
          <w:b/>
          <w:bCs/>
          <w:sz w:val="24"/>
          <w:szCs w:val="24"/>
        </w:rPr>
        <w:t xml:space="preserve">Systems Biology Models: </w:t>
      </w:r>
    </w:p>
    <w:p w14:paraId="579D3F50" w14:textId="65F84E24" w:rsidR="009358C3" w:rsidRPr="00461188" w:rsidRDefault="00BB662C" w:rsidP="00461188">
      <w:pPr>
        <w:pStyle w:val="NoSpacing"/>
        <w:spacing w:line="360" w:lineRule="auto"/>
        <w:jc w:val="both"/>
        <w:rPr>
          <w:rFonts w:ascii="Times New Roman" w:hAnsi="Times New Roman" w:cs="Times New Roman"/>
          <w:sz w:val="24"/>
          <w:szCs w:val="24"/>
        </w:rPr>
      </w:pPr>
      <w:r w:rsidRPr="00461188">
        <w:rPr>
          <w:rFonts w:ascii="Times New Roman" w:hAnsi="Times New Roman" w:cs="Times New Roman"/>
          <w:sz w:val="24"/>
          <w:szCs w:val="24"/>
        </w:rPr>
        <w:t>Systems biology models are</w:t>
      </w:r>
      <w:r w:rsidR="002D17BD" w:rsidRPr="00461188">
        <w:rPr>
          <w:rFonts w:ascii="Times New Roman" w:hAnsi="Times New Roman" w:cs="Times New Roman"/>
          <w:sz w:val="24"/>
          <w:szCs w:val="24"/>
        </w:rPr>
        <w:t xml:space="preserve"> </w:t>
      </w:r>
      <w:r w:rsidRPr="00461188">
        <w:rPr>
          <w:rFonts w:ascii="Times New Roman" w:hAnsi="Times New Roman" w:cs="Times New Roman"/>
          <w:sz w:val="24"/>
          <w:szCs w:val="24"/>
        </w:rPr>
        <w:t>comprehensive frameworks used</w:t>
      </w:r>
      <w:r w:rsidR="00461188" w:rsidRPr="00461188">
        <w:rPr>
          <w:rFonts w:ascii="Times New Roman" w:hAnsi="Times New Roman" w:cs="Times New Roman"/>
          <w:sz w:val="24"/>
          <w:szCs w:val="24"/>
        </w:rPr>
        <w:t xml:space="preserve"> </w:t>
      </w:r>
      <w:r w:rsidRPr="00461188">
        <w:rPr>
          <w:rFonts w:ascii="Times New Roman" w:hAnsi="Times New Roman" w:cs="Times New Roman"/>
          <w:sz w:val="24"/>
          <w:szCs w:val="24"/>
        </w:rPr>
        <w:t>to understand and predict the behaviour of biological systems through the integration of various biological, chemical, and physical processes. These models aim to capture the complex interactions and dynamics within biological systems, often at the molecular, cellular, or tissue level.</w:t>
      </w:r>
      <w:r w:rsidR="004B4888" w:rsidRPr="00461188">
        <w:rPr>
          <w:rFonts w:ascii="Times New Roman" w:hAnsi="Times New Roman" w:cs="Times New Roman"/>
          <w:sz w:val="24"/>
          <w:szCs w:val="24"/>
        </w:rPr>
        <w:t xml:space="preserve"> Systems biology models integrate data from genomics, proteomics, metabolomics, and other high-throughput </w:t>
      </w:r>
      <w:r w:rsidR="004B4888" w:rsidRPr="00461188">
        <w:rPr>
          <w:rFonts w:ascii="Times New Roman" w:hAnsi="Times New Roman" w:cs="Times New Roman"/>
          <w:sz w:val="24"/>
          <w:szCs w:val="24"/>
        </w:rPr>
        <w:lastRenderedPageBreak/>
        <w:t>technologies to provide a holistic view of biological systems. They predict how changes in one part of the system affect the entire system, allowing for simulations of biological processes under different conditions.</w:t>
      </w:r>
    </w:p>
    <w:p w14:paraId="4A0C553C" w14:textId="4C0180D6" w:rsidR="005F63B7" w:rsidRPr="004E6156" w:rsidRDefault="004B488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Types of system biology models:</w:t>
      </w:r>
    </w:p>
    <w:p w14:paraId="31B5B756" w14:textId="201134DD" w:rsidR="009321D5" w:rsidRPr="004E6156" w:rsidRDefault="004B4888" w:rsidP="00772ECA">
      <w:pPr>
        <w:pStyle w:val="ListParagraph"/>
        <w:numPr>
          <w:ilvl w:val="0"/>
          <w:numId w:val="6"/>
        </w:numPr>
        <w:spacing w:line="360" w:lineRule="auto"/>
        <w:ind w:left="426"/>
        <w:jc w:val="both"/>
        <w:rPr>
          <w:rFonts w:ascii="Times New Roman" w:hAnsi="Times New Roman" w:cs="Times New Roman"/>
          <w:b/>
          <w:bCs/>
          <w:sz w:val="24"/>
          <w:szCs w:val="24"/>
        </w:rPr>
      </w:pPr>
      <w:r w:rsidRPr="004E6156">
        <w:rPr>
          <w:rFonts w:ascii="Times New Roman" w:hAnsi="Times New Roman" w:cs="Times New Roman"/>
          <w:b/>
          <w:bCs/>
          <w:sz w:val="24"/>
          <w:szCs w:val="24"/>
        </w:rPr>
        <w:t>Mathematical and Computational Models:</w:t>
      </w:r>
    </w:p>
    <w:p w14:paraId="6BEDB30C" w14:textId="4F25D6CE" w:rsidR="004B4888" w:rsidRPr="004E6156" w:rsidRDefault="004B4888" w:rsidP="004E6156">
      <w:pPr>
        <w:pStyle w:val="ListParagraph"/>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a)</w:t>
      </w:r>
      <w:r w:rsidRPr="004E6156">
        <w:rPr>
          <w:rFonts w:ascii="Times New Roman" w:hAnsi="Times New Roman" w:cs="Times New Roman"/>
          <w:sz w:val="24"/>
          <w:szCs w:val="24"/>
        </w:rPr>
        <w:t xml:space="preserve"> Ordinary Differential Equations (ODEs): Used to describe the dynamics of biological systems by </w:t>
      </w:r>
      <w:r w:rsidR="0089604D" w:rsidRPr="004E6156">
        <w:rPr>
          <w:rFonts w:ascii="Times New Roman" w:hAnsi="Times New Roman" w:cs="Times New Roman"/>
          <w:sz w:val="24"/>
          <w:szCs w:val="24"/>
        </w:rPr>
        <w:t>modelling</w:t>
      </w:r>
      <w:r w:rsidRPr="004E6156">
        <w:rPr>
          <w:rFonts w:ascii="Times New Roman" w:hAnsi="Times New Roman" w:cs="Times New Roman"/>
          <w:sz w:val="24"/>
          <w:szCs w:val="24"/>
        </w:rPr>
        <w:t xml:space="preserve"> the rates of change of system components (e.g., gene expression, protein concentrations).</w:t>
      </w:r>
    </w:p>
    <w:p w14:paraId="37D3C94C" w14:textId="5D68C50F" w:rsidR="004B4888" w:rsidRPr="004E6156" w:rsidRDefault="004B4888" w:rsidP="004E6156">
      <w:pPr>
        <w:pStyle w:val="ListParagraph"/>
        <w:spacing w:line="360" w:lineRule="auto"/>
        <w:ind w:left="284"/>
        <w:jc w:val="both"/>
        <w:rPr>
          <w:rFonts w:ascii="Times New Roman" w:eastAsia="Times New Roman" w:hAnsi="Times New Roman" w:cs="Times New Roman"/>
          <w:kern w:val="0"/>
          <w:sz w:val="24"/>
          <w:szCs w:val="24"/>
          <w:lang w:eastAsia="en-IN" w:bidi="ar-SA"/>
          <w14:ligatures w14:val="none"/>
        </w:rPr>
      </w:pPr>
      <w:r w:rsidRPr="004E6156">
        <w:rPr>
          <w:rFonts w:ascii="Times New Roman" w:hAnsi="Times New Roman" w:cs="Times New Roman"/>
          <w:b/>
          <w:bCs/>
          <w:sz w:val="24"/>
          <w:szCs w:val="24"/>
        </w:rPr>
        <w:t>b)</w:t>
      </w:r>
      <w:r w:rsidRPr="004E6156">
        <w:rPr>
          <w:rFonts w:ascii="Times New Roman" w:hAnsi="Times New Roman" w:cs="Times New Roman"/>
          <w:sz w:val="24"/>
          <w:szCs w:val="24"/>
        </w:rPr>
        <w:t xml:space="preserve"> </w:t>
      </w:r>
      <w:r w:rsidR="00A840AA" w:rsidRPr="004E6156">
        <w:rPr>
          <w:rFonts w:ascii="Times New Roman" w:eastAsia="Times New Roman" w:hAnsi="Times New Roman" w:cs="Times New Roman"/>
          <w:kern w:val="0"/>
          <w:sz w:val="24"/>
          <w:szCs w:val="24"/>
          <w:lang w:eastAsia="en-IN" w:bidi="ar-SA"/>
          <w14:ligatures w14:val="none"/>
        </w:rPr>
        <w:t>P</w:t>
      </w:r>
      <w:r w:rsidR="0089604D" w:rsidRPr="004E6156">
        <w:rPr>
          <w:rFonts w:ascii="Times New Roman" w:eastAsia="Times New Roman" w:hAnsi="Times New Roman" w:cs="Times New Roman"/>
          <w:kern w:val="0"/>
          <w:sz w:val="24"/>
          <w:szCs w:val="24"/>
          <w:lang w:eastAsia="en-IN" w:bidi="ar-SA"/>
          <w14:ligatures w14:val="none"/>
        </w:rPr>
        <w:t>artial</w:t>
      </w:r>
      <w:r w:rsidRPr="004E6156">
        <w:rPr>
          <w:rFonts w:ascii="Times New Roman" w:eastAsia="Times New Roman" w:hAnsi="Times New Roman" w:cs="Times New Roman"/>
          <w:kern w:val="0"/>
          <w:sz w:val="24"/>
          <w:szCs w:val="24"/>
          <w:lang w:eastAsia="en-IN" w:bidi="ar-SA"/>
          <w14:ligatures w14:val="none"/>
        </w:rPr>
        <w:t xml:space="preserve"> Differential Equations (PDEs): Applied to spatially distributed systems, such as diffusion processes or tissue dynamics.</w:t>
      </w:r>
    </w:p>
    <w:p w14:paraId="65F5C520" w14:textId="7F816E91" w:rsidR="00A840AA" w:rsidRPr="004E6156" w:rsidRDefault="004B4888" w:rsidP="004E6156">
      <w:pPr>
        <w:pStyle w:val="ListParagraph"/>
        <w:spacing w:line="360" w:lineRule="auto"/>
        <w:ind w:left="284"/>
        <w:jc w:val="both"/>
        <w:rPr>
          <w:rFonts w:ascii="Times New Roman" w:eastAsia="Times New Roman" w:hAnsi="Times New Roman" w:cs="Times New Roman"/>
          <w:kern w:val="0"/>
          <w:sz w:val="24"/>
          <w:szCs w:val="24"/>
          <w:lang w:eastAsia="en-IN" w:bidi="ar-SA"/>
          <w14:ligatures w14:val="none"/>
        </w:rPr>
      </w:pPr>
      <w:r w:rsidRPr="004E6156">
        <w:rPr>
          <w:rFonts w:ascii="Times New Roman" w:eastAsia="Times New Roman" w:hAnsi="Times New Roman" w:cs="Times New Roman"/>
          <w:b/>
          <w:bCs/>
          <w:kern w:val="0"/>
          <w:sz w:val="24"/>
          <w:szCs w:val="24"/>
          <w:lang w:eastAsia="en-IN" w:bidi="ar-SA"/>
          <w14:ligatures w14:val="none"/>
        </w:rPr>
        <w:t>c)</w:t>
      </w:r>
      <w:r w:rsidRPr="004E6156">
        <w:rPr>
          <w:rFonts w:ascii="Times New Roman" w:eastAsia="Times New Roman" w:hAnsi="Times New Roman" w:cs="Times New Roman"/>
          <w:kern w:val="0"/>
          <w:sz w:val="24"/>
          <w:szCs w:val="24"/>
          <w:lang w:eastAsia="en-IN" w:bidi="ar-SA"/>
          <w14:ligatures w14:val="none"/>
        </w:rPr>
        <w:t xml:space="preserve"> Stochastic Models: Incorporate randomness and variability, </w:t>
      </w:r>
      <w:r w:rsidR="00B70F29" w:rsidRPr="004E6156">
        <w:rPr>
          <w:rFonts w:ascii="Times New Roman" w:eastAsia="Times New Roman" w:hAnsi="Times New Roman" w:cs="Times New Roman"/>
          <w:kern w:val="0"/>
          <w:sz w:val="24"/>
          <w:szCs w:val="24"/>
          <w:lang w:eastAsia="en-IN" w:bidi="ar-SA"/>
          <w14:ligatures w14:val="none"/>
        </w:rPr>
        <w:t xml:space="preserve">which </w:t>
      </w:r>
      <w:r w:rsidR="009509D0" w:rsidRPr="004E6156">
        <w:rPr>
          <w:rFonts w:ascii="Times New Roman" w:eastAsia="Times New Roman" w:hAnsi="Times New Roman" w:cs="Times New Roman"/>
          <w:kern w:val="0"/>
          <w:sz w:val="24"/>
          <w:szCs w:val="24"/>
          <w:lang w:eastAsia="en-IN" w:bidi="ar-SA"/>
          <w14:ligatures w14:val="none"/>
        </w:rPr>
        <w:t>help model</w:t>
      </w:r>
      <w:r w:rsidRPr="004E6156">
        <w:rPr>
          <w:rFonts w:ascii="Times New Roman" w:eastAsia="Times New Roman" w:hAnsi="Times New Roman" w:cs="Times New Roman"/>
          <w:kern w:val="0"/>
          <w:sz w:val="24"/>
          <w:szCs w:val="24"/>
          <w:lang w:eastAsia="en-IN" w:bidi="ar-SA"/>
          <w14:ligatures w14:val="none"/>
        </w:rPr>
        <w:t xml:space="preserve"> biochemical reactions with inherent noise and uncertainty. d)Agent-Based Models (ABMs): Simulate the interactions of individual entities (e.g., cells, molecules) and their effects on the overall system.</w:t>
      </w:r>
    </w:p>
    <w:p w14:paraId="661B4273" w14:textId="20985830" w:rsidR="004B4888" w:rsidRPr="004E6156" w:rsidRDefault="004B4888" w:rsidP="00772ECA">
      <w:pPr>
        <w:pStyle w:val="ListParagraph"/>
        <w:numPr>
          <w:ilvl w:val="0"/>
          <w:numId w:val="6"/>
        </w:numPr>
        <w:spacing w:line="360" w:lineRule="auto"/>
        <w:ind w:left="284" w:hanging="284"/>
        <w:jc w:val="both"/>
        <w:rPr>
          <w:rFonts w:ascii="Times New Roman" w:eastAsia="Times New Roman" w:hAnsi="Times New Roman" w:cs="Times New Roman"/>
          <w:b/>
          <w:bCs/>
          <w:kern w:val="0"/>
          <w:sz w:val="24"/>
          <w:szCs w:val="24"/>
          <w:lang w:eastAsia="en-IN" w:bidi="ar-SA"/>
          <w14:ligatures w14:val="none"/>
        </w:rPr>
      </w:pPr>
      <w:r w:rsidRPr="004E6156">
        <w:rPr>
          <w:rFonts w:ascii="Times New Roman" w:hAnsi="Times New Roman" w:cs="Times New Roman"/>
          <w:b/>
          <w:bCs/>
          <w:sz w:val="24"/>
          <w:szCs w:val="24"/>
        </w:rPr>
        <w:t>Network-Based Models</w:t>
      </w:r>
      <w:r w:rsidR="00A840AA" w:rsidRPr="004E6156">
        <w:rPr>
          <w:rFonts w:ascii="Times New Roman" w:hAnsi="Times New Roman" w:cs="Times New Roman"/>
          <w:b/>
          <w:bCs/>
          <w:sz w:val="24"/>
          <w:szCs w:val="24"/>
        </w:rPr>
        <w:t>:</w:t>
      </w:r>
    </w:p>
    <w:p w14:paraId="3ED1312F" w14:textId="3745EBBD" w:rsidR="004B4888" w:rsidRPr="004E6156" w:rsidRDefault="004B4888" w:rsidP="004E6156">
      <w:pPr>
        <w:pStyle w:val="ListParagraph"/>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a)</w:t>
      </w:r>
      <w:r w:rsidR="009321D5" w:rsidRPr="004E6156">
        <w:rPr>
          <w:rFonts w:ascii="Times New Roman" w:hAnsi="Times New Roman" w:cs="Times New Roman"/>
          <w:sz w:val="24"/>
          <w:szCs w:val="24"/>
        </w:rPr>
        <w:t xml:space="preserve"> </w:t>
      </w:r>
      <w:r w:rsidRPr="004E6156">
        <w:rPr>
          <w:rFonts w:ascii="Times New Roman" w:hAnsi="Times New Roman" w:cs="Times New Roman"/>
          <w:sz w:val="24"/>
          <w:szCs w:val="24"/>
        </w:rPr>
        <w:t>Gene Regulatory Networks (GRNs): Describe interactions between genes and their regulatory elements, helping to understand gene expression control.</w:t>
      </w:r>
    </w:p>
    <w:p w14:paraId="7A58B821" w14:textId="2AEA7FFF" w:rsidR="004B4888" w:rsidRPr="004E6156" w:rsidRDefault="004B4888" w:rsidP="004E6156">
      <w:pPr>
        <w:pStyle w:val="ListParagraph"/>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b)</w:t>
      </w:r>
      <w:r w:rsidR="009321D5" w:rsidRPr="004E6156">
        <w:rPr>
          <w:rFonts w:ascii="Times New Roman" w:hAnsi="Times New Roman" w:cs="Times New Roman"/>
          <w:sz w:val="24"/>
          <w:szCs w:val="24"/>
        </w:rPr>
        <w:t xml:space="preserve"> </w:t>
      </w:r>
      <w:r w:rsidRPr="004E6156">
        <w:rPr>
          <w:rFonts w:ascii="Times New Roman" w:hAnsi="Times New Roman" w:cs="Times New Roman"/>
          <w:sz w:val="24"/>
          <w:szCs w:val="24"/>
        </w:rPr>
        <w:t xml:space="preserve">Protein-Protein Interaction Networks (PPINs): </w:t>
      </w:r>
      <w:r w:rsidR="0089604D" w:rsidRPr="004E6156">
        <w:rPr>
          <w:rFonts w:ascii="Times New Roman" w:hAnsi="Times New Roman" w:cs="Times New Roman"/>
          <w:sz w:val="24"/>
          <w:szCs w:val="24"/>
        </w:rPr>
        <w:t xml:space="preserve">These networks model the interactions between proteins, which are </w:t>
      </w:r>
      <w:r w:rsidRPr="004E6156">
        <w:rPr>
          <w:rFonts w:ascii="Times New Roman" w:hAnsi="Times New Roman" w:cs="Times New Roman"/>
          <w:sz w:val="24"/>
          <w:szCs w:val="24"/>
        </w:rPr>
        <w:t xml:space="preserve">crucial for studying cellular processes and </w:t>
      </w:r>
      <w:r w:rsidR="0089604D" w:rsidRPr="004E6156">
        <w:rPr>
          <w:rFonts w:ascii="Times New Roman" w:hAnsi="Times New Roman" w:cs="Times New Roman"/>
          <w:sz w:val="24"/>
          <w:szCs w:val="24"/>
        </w:rPr>
        <w:t>signalling</w:t>
      </w:r>
      <w:r w:rsidRPr="004E6156">
        <w:rPr>
          <w:rFonts w:ascii="Times New Roman" w:hAnsi="Times New Roman" w:cs="Times New Roman"/>
          <w:sz w:val="24"/>
          <w:szCs w:val="24"/>
        </w:rPr>
        <w:t xml:space="preserve"> pathways.</w:t>
      </w:r>
    </w:p>
    <w:p w14:paraId="0E82F80C" w14:textId="77777777" w:rsidR="004B4888" w:rsidRPr="004E6156" w:rsidRDefault="004B4888" w:rsidP="004E6156">
      <w:pPr>
        <w:pStyle w:val="ListParagraph"/>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c)</w:t>
      </w:r>
      <w:r w:rsidRPr="004E6156">
        <w:rPr>
          <w:rFonts w:ascii="Times New Roman" w:hAnsi="Times New Roman" w:cs="Times New Roman"/>
          <w:sz w:val="24"/>
          <w:szCs w:val="24"/>
        </w:rPr>
        <w:t>Metabolic Networks: Represent metabolic pathways and the flow of metabolites, aiding in the analysis of metabolic processes and their regulation.</w:t>
      </w:r>
    </w:p>
    <w:p w14:paraId="68FEF241" w14:textId="37212D74" w:rsidR="004B4888" w:rsidRPr="004E6156" w:rsidRDefault="004B4888" w:rsidP="00772ECA">
      <w:pPr>
        <w:pStyle w:val="ListParagraph"/>
        <w:numPr>
          <w:ilvl w:val="0"/>
          <w:numId w:val="6"/>
        </w:numPr>
        <w:spacing w:line="360" w:lineRule="auto"/>
        <w:ind w:left="284"/>
        <w:jc w:val="both"/>
        <w:rPr>
          <w:rFonts w:ascii="Times New Roman" w:hAnsi="Times New Roman" w:cs="Times New Roman"/>
          <w:sz w:val="24"/>
          <w:szCs w:val="24"/>
        </w:rPr>
      </w:pPr>
      <w:r w:rsidRPr="004E6156">
        <w:rPr>
          <w:rFonts w:ascii="Times New Roman" w:hAnsi="Times New Roman" w:cs="Times New Roman"/>
          <w:b/>
          <w:bCs/>
          <w:sz w:val="24"/>
          <w:szCs w:val="24"/>
        </w:rPr>
        <w:t>Flux Balance Analysis (FBA):</w:t>
      </w:r>
      <w:r w:rsidRPr="004E6156">
        <w:rPr>
          <w:rFonts w:ascii="Times New Roman" w:hAnsi="Times New Roman" w:cs="Times New Roman"/>
          <w:sz w:val="24"/>
          <w:szCs w:val="24"/>
        </w:rPr>
        <w:t xml:space="preserve"> Used primarily in metabolic network models to optimize and predict the flow of metabolites through metabolic pathways under given constraints. The main objective is to maximize or minimize a particular objective function (e.g., growth rate, production of a metabolite) subject to constraints derived from the network.</w:t>
      </w:r>
    </w:p>
    <w:p w14:paraId="4D7164A1" w14:textId="2666FC9D" w:rsidR="004B4888" w:rsidRDefault="004B4888" w:rsidP="004E6156">
      <w:pPr>
        <w:spacing w:line="360" w:lineRule="auto"/>
        <w:ind w:left="284"/>
        <w:jc w:val="both"/>
        <w:rPr>
          <w:rFonts w:ascii="Times New Roman" w:hAnsi="Times New Roman" w:cs="Times New Roman"/>
          <w:sz w:val="24"/>
          <w:szCs w:val="24"/>
        </w:rPr>
      </w:pPr>
      <w:r w:rsidRPr="004E6156">
        <w:rPr>
          <w:rFonts w:ascii="Times New Roman" w:hAnsi="Times New Roman" w:cs="Times New Roman"/>
          <w:sz w:val="24"/>
          <w:szCs w:val="24"/>
        </w:rPr>
        <w:t xml:space="preserve">Systems biology models can simulate </w:t>
      </w:r>
      <w:r w:rsidR="0089604D" w:rsidRPr="004E6156">
        <w:rPr>
          <w:rFonts w:ascii="Times New Roman" w:hAnsi="Times New Roman" w:cs="Times New Roman"/>
          <w:sz w:val="24"/>
          <w:szCs w:val="24"/>
        </w:rPr>
        <w:t xml:space="preserve">tumour growth and progression, </w:t>
      </w:r>
      <w:r w:rsidR="009509D0" w:rsidRPr="004E6156">
        <w:rPr>
          <w:rFonts w:ascii="Times New Roman" w:hAnsi="Times New Roman" w:cs="Times New Roman"/>
          <w:sz w:val="24"/>
          <w:szCs w:val="24"/>
        </w:rPr>
        <w:t>considering</w:t>
      </w:r>
      <w:r w:rsidR="0089604D" w:rsidRPr="004E6156">
        <w:rPr>
          <w:rFonts w:ascii="Times New Roman" w:hAnsi="Times New Roman" w:cs="Times New Roman"/>
          <w:sz w:val="24"/>
          <w:szCs w:val="24"/>
        </w:rPr>
        <w:t xml:space="preserve"> genetic, epigenetic, and environmental factors. These models can predict how tumours respond to various treatments, including chemotherapy, targeted therapy, and immunotherapy. They also help identify</w:t>
      </w:r>
      <w:r w:rsidR="00221087" w:rsidRPr="004E6156">
        <w:rPr>
          <w:rFonts w:ascii="Times New Roman" w:hAnsi="Times New Roman" w:cs="Times New Roman"/>
          <w:sz w:val="24"/>
          <w:szCs w:val="24"/>
        </w:rPr>
        <w:t xml:space="preserve"> potential drug targets by understanding the interactions and pathways involved in disease processes.</w:t>
      </w:r>
    </w:p>
    <w:p w14:paraId="7BC27FBB" w14:textId="77777777" w:rsidR="0067243F" w:rsidRDefault="0067243F" w:rsidP="004E6156">
      <w:pPr>
        <w:spacing w:line="360" w:lineRule="auto"/>
        <w:ind w:left="284"/>
        <w:jc w:val="both"/>
        <w:rPr>
          <w:rFonts w:ascii="Times New Roman" w:hAnsi="Times New Roman" w:cs="Times New Roman"/>
          <w:sz w:val="24"/>
          <w:szCs w:val="24"/>
        </w:rPr>
      </w:pPr>
    </w:p>
    <w:p w14:paraId="15448ACE" w14:textId="77777777" w:rsidR="0067243F" w:rsidRPr="004E6156" w:rsidRDefault="0067243F" w:rsidP="004E6156">
      <w:pPr>
        <w:spacing w:line="360" w:lineRule="auto"/>
        <w:ind w:left="284"/>
        <w:jc w:val="both"/>
        <w:rPr>
          <w:rFonts w:ascii="Times New Roman" w:hAnsi="Times New Roman" w:cs="Times New Roman"/>
          <w:sz w:val="24"/>
          <w:szCs w:val="24"/>
        </w:rPr>
      </w:pPr>
    </w:p>
    <w:p w14:paraId="31019205" w14:textId="77777777" w:rsidR="007E20C9" w:rsidRPr="007E20C9" w:rsidRDefault="00221087" w:rsidP="00772ECA">
      <w:pPr>
        <w:pStyle w:val="NoSpacing"/>
        <w:numPr>
          <w:ilvl w:val="0"/>
          <w:numId w:val="23"/>
        </w:numPr>
        <w:spacing w:line="360" w:lineRule="auto"/>
        <w:ind w:left="426" w:hanging="142"/>
        <w:jc w:val="both"/>
        <w:rPr>
          <w:rFonts w:ascii="Times New Roman" w:hAnsi="Times New Roman" w:cs="Times New Roman"/>
          <w:sz w:val="24"/>
          <w:szCs w:val="24"/>
        </w:rPr>
      </w:pPr>
      <w:proofErr w:type="spellStart"/>
      <w:r w:rsidRPr="004E6156">
        <w:rPr>
          <w:rFonts w:ascii="Times New Roman" w:hAnsi="Times New Roman" w:cs="Times New Roman"/>
          <w:b/>
          <w:bCs/>
          <w:sz w:val="24"/>
          <w:szCs w:val="24"/>
        </w:rPr>
        <w:lastRenderedPageBreak/>
        <w:t>Tumor</w:t>
      </w:r>
      <w:proofErr w:type="spellEnd"/>
      <w:r w:rsidRPr="004E6156">
        <w:rPr>
          <w:rFonts w:ascii="Times New Roman" w:hAnsi="Times New Roman" w:cs="Times New Roman"/>
          <w:b/>
          <w:bCs/>
          <w:sz w:val="24"/>
          <w:szCs w:val="24"/>
        </w:rPr>
        <w:t xml:space="preserve"> Growth Models: </w:t>
      </w:r>
    </w:p>
    <w:p w14:paraId="20084AF8" w14:textId="7A1FCCD2" w:rsidR="004B4888" w:rsidRPr="004E6156" w:rsidRDefault="00221087" w:rsidP="007E20C9">
      <w:pPr>
        <w:pStyle w:val="NoSpacing"/>
        <w:spacing w:line="360" w:lineRule="auto"/>
        <w:ind w:left="284"/>
        <w:jc w:val="both"/>
        <w:rPr>
          <w:rFonts w:ascii="Times New Roman" w:hAnsi="Times New Roman" w:cs="Times New Roman"/>
          <w:sz w:val="24"/>
          <w:szCs w:val="24"/>
        </w:rPr>
      </w:pP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growth models are mathematical and computational frameworks used to describe and predict the growth and development of </w:t>
      </w:r>
      <w:r w:rsidR="0089604D" w:rsidRPr="004E6156">
        <w:rPr>
          <w:rFonts w:ascii="Times New Roman" w:hAnsi="Times New Roman" w:cs="Times New Roman"/>
          <w:sz w:val="24"/>
          <w:szCs w:val="24"/>
        </w:rPr>
        <w:t xml:space="preserve">tumours over time. These models are crucial in oncology for studying tumour behaviour, evaluating treatment strategies, designing clinical trials, and </w:t>
      </w:r>
      <w:r w:rsidR="009509D0" w:rsidRPr="004E6156">
        <w:rPr>
          <w:rFonts w:ascii="Times New Roman" w:hAnsi="Times New Roman" w:cs="Times New Roman"/>
          <w:sz w:val="24"/>
          <w:szCs w:val="24"/>
        </w:rPr>
        <w:t>predicting</w:t>
      </w:r>
      <w:r w:rsidRPr="004E6156">
        <w:rPr>
          <w:rFonts w:ascii="Times New Roman" w:hAnsi="Times New Roman" w:cs="Times New Roman"/>
          <w:sz w:val="24"/>
          <w:szCs w:val="24"/>
        </w:rPr>
        <w:t xml:space="preserve"> patient outcomes</w:t>
      </w:r>
      <w:r w:rsidR="009321D5" w:rsidRPr="004E6156">
        <w:rPr>
          <w:rFonts w:ascii="Times New Roman" w:hAnsi="Times New Roman" w:cs="Times New Roman"/>
          <w:sz w:val="24"/>
          <w:szCs w:val="24"/>
        </w:rPr>
        <w:t>.</w:t>
      </w:r>
    </w:p>
    <w:p w14:paraId="2009FF75" w14:textId="77777777" w:rsidR="008F4CB1" w:rsidRDefault="00DC1BDC" w:rsidP="00772ECA">
      <w:pPr>
        <w:pStyle w:val="NoSpacing"/>
        <w:numPr>
          <w:ilvl w:val="0"/>
          <w:numId w:val="25"/>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Exponential Growth Models:</w:t>
      </w:r>
      <w:r w:rsidRPr="004E6156">
        <w:rPr>
          <w:rFonts w:ascii="Times New Roman" w:hAnsi="Times New Roman" w:cs="Times New Roman"/>
          <w:sz w:val="24"/>
          <w:szCs w:val="24"/>
        </w:rPr>
        <w:t xml:space="preserve"> </w:t>
      </w:r>
    </w:p>
    <w:p w14:paraId="4C8F5309" w14:textId="65E868D1" w:rsidR="007E20C9" w:rsidRDefault="00DC1BDC" w:rsidP="008F4CB1">
      <w:pPr>
        <w:pStyle w:val="NoSpacing"/>
        <w:spacing w:line="360" w:lineRule="auto"/>
        <w:ind w:left="644"/>
        <w:jc w:val="both"/>
        <w:rPr>
          <w:rFonts w:ascii="Times New Roman" w:hAnsi="Times New Roman" w:cs="Times New Roman"/>
          <w:sz w:val="24"/>
          <w:szCs w:val="24"/>
        </w:rPr>
      </w:pPr>
      <w:r w:rsidRPr="004E6156">
        <w:rPr>
          <w:rFonts w:ascii="Times New Roman" w:hAnsi="Times New Roman" w:cs="Times New Roman"/>
          <w:sz w:val="24"/>
          <w:szCs w:val="24"/>
        </w:rPr>
        <w:t xml:space="preserve">Exponential </w:t>
      </w:r>
      <w:r w:rsidR="0089604D" w:rsidRPr="004E6156">
        <w:rPr>
          <w:rFonts w:ascii="Times New Roman" w:hAnsi="Times New Roman" w:cs="Times New Roman"/>
          <w:sz w:val="24"/>
          <w:szCs w:val="24"/>
        </w:rPr>
        <w:t xml:space="preserve">tumour growth models are among the </w:t>
      </w:r>
      <w:r w:rsidR="009509D0" w:rsidRPr="004E6156">
        <w:rPr>
          <w:rFonts w:ascii="Times New Roman" w:hAnsi="Times New Roman" w:cs="Times New Roman"/>
          <w:sz w:val="24"/>
          <w:szCs w:val="24"/>
        </w:rPr>
        <w:t>most straightforward</w:t>
      </w:r>
      <w:r w:rsidR="0089604D" w:rsidRPr="004E6156">
        <w:rPr>
          <w:rFonts w:ascii="Times New Roman" w:hAnsi="Times New Roman" w:cs="Times New Roman"/>
          <w:sz w:val="24"/>
          <w:szCs w:val="24"/>
        </w:rPr>
        <w:t xml:space="preserve"> and commonly used mathematical representations for understanding how tumours</w:t>
      </w:r>
      <w:r w:rsidRPr="004E6156">
        <w:rPr>
          <w:rFonts w:ascii="Times New Roman" w:hAnsi="Times New Roman" w:cs="Times New Roman"/>
          <w:sz w:val="24"/>
          <w:szCs w:val="24"/>
        </w:rPr>
        <w:t xml:space="preserve"> expand over time. These models assume that the </w:t>
      </w:r>
      <w:r w:rsidR="0089604D" w:rsidRPr="004E6156">
        <w:rPr>
          <w:rFonts w:ascii="Times New Roman" w:hAnsi="Times New Roman" w:cs="Times New Roman"/>
          <w:sz w:val="24"/>
          <w:szCs w:val="24"/>
        </w:rPr>
        <w:t>tumour's growth rate is constant, leading to a rapid increase in tumour</w:t>
      </w:r>
      <w:r w:rsidRPr="004E6156">
        <w:rPr>
          <w:rFonts w:ascii="Times New Roman" w:hAnsi="Times New Roman" w:cs="Times New Roman"/>
          <w:sz w:val="24"/>
          <w:szCs w:val="24"/>
        </w:rPr>
        <w:t xml:space="preserve"> size. In an exponential growth model, the </w:t>
      </w:r>
      <w:r w:rsidR="0089604D"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size increases at a rate proportional to its current size. This means that as the </w:t>
      </w:r>
      <w:r w:rsidR="0089604D"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grows, the </w:t>
      </w:r>
      <w:r w:rsidR="009509D0" w:rsidRPr="004E6156">
        <w:rPr>
          <w:rFonts w:ascii="Times New Roman" w:hAnsi="Times New Roman" w:cs="Times New Roman"/>
          <w:sz w:val="24"/>
          <w:szCs w:val="24"/>
        </w:rPr>
        <w:t>growth rate</w:t>
      </w:r>
      <w:r w:rsidRPr="004E6156">
        <w:rPr>
          <w:rFonts w:ascii="Times New Roman" w:hAnsi="Times New Roman" w:cs="Times New Roman"/>
          <w:sz w:val="24"/>
          <w:szCs w:val="24"/>
        </w:rPr>
        <w:t xml:space="preserve"> also accelerates.</w:t>
      </w:r>
      <w:r w:rsidR="007E20C9">
        <w:rPr>
          <w:rFonts w:ascii="Times New Roman" w:hAnsi="Times New Roman" w:cs="Times New Roman"/>
          <w:sz w:val="24"/>
          <w:szCs w:val="24"/>
        </w:rPr>
        <w:t xml:space="preserve"> </w:t>
      </w:r>
      <w:r w:rsidRPr="007E20C9">
        <w:rPr>
          <w:rFonts w:ascii="Times New Roman" w:hAnsi="Times New Roman" w:cs="Times New Roman"/>
          <w:sz w:val="24"/>
          <w:szCs w:val="24"/>
        </w:rPr>
        <w:t>Exponential models do not account for the limitations of resources such as nutrients and space, leading to unrealistic long-term predictions</w:t>
      </w:r>
      <w:r w:rsidR="0089604D" w:rsidRPr="007E20C9">
        <w:rPr>
          <w:rFonts w:ascii="Times New Roman" w:hAnsi="Times New Roman" w:cs="Times New Roman"/>
          <w:sz w:val="24"/>
          <w:szCs w:val="24"/>
        </w:rPr>
        <w:t>. They also fail</w:t>
      </w:r>
      <w:r w:rsidRPr="007E20C9">
        <w:rPr>
          <w:rFonts w:ascii="Times New Roman" w:hAnsi="Times New Roman" w:cs="Times New Roman"/>
          <w:sz w:val="24"/>
          <w:szCs w:val="24"/>
        </w:rPr>
        <w:t xml:space="preserve"> to capture the complex interactions within the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microenvironment and changes in growth dynamics over time.</w:t>
      </w:r>
    </w:p>
    <w:p w14:paraId="3CC12CB5" w14:textId="77777777" w:rsidR="008F4CB1" w:rsidRPr="008F4CB1" w:rsidRDefault="00DC1BDC" w:rsidP="00772ECA">
      <w:pPr>
        <w:pStyle w:val="NoSpacing"/>
        <w:numPr>
          <w:ilvl w:val="0"/>
          <w:numId w:val="25"/>
        </w:numPr>
        <w:spacing w:line="360" w:lineRule="auto"/>
        <w:jc w:val="both"/>
        <w:rPr>
          <w:rFonts w:ascii="Times New Roman" w:hAnsi="Times New Roman" w:cs="Times New Roman"/>
          <w:sz w:val="24"/>
          <w:szCs w:val="24"/>
        </w:rPr>
      </w:pPr>
      <w:r w:rsidRPr="007E20C9">
        <w:rPr>
          <w:rFonts w:ascii="Times New Roman" w:hAnsi="Times New Roman" w:cs="Times New Roman"/>
          <w:b/>
          <w:bCs/>
          <w:sz w:val="24"/>
          <w:szCs w:val="24"/>
        </w:rPr>
        <w:t xml:space="preserve">Advanced </w:t>
      </w:r>
      <w:proofErr w:type="spellStart"/>
      <w:r w:rsidRPr="007E20C9">
        <w:rPr>
          <w:rFonts w:ascii="Times New Roman" w:hAnsi="Times New Roman" w:cs="Times New Roman"/>
          <w:b/>
          <w:bCs/>
          <w:sz w:val="24"/>
          <w:szCs w:val="24"/>
        </w:rPr>
        <w:t>Tumor</w:t>
      </w:r>
      <w:proofErr w:type="spellEnd"/>
      <w:r w:rsidRPr="007E20C9">
        <w:rPr>
          <w:rFonts w:ascii="Times New Roman" w:hAnsi="Times New Roman" w:cs="Times New Roman"/>
          <w:b/>
          <w:bCs/>
          <w:sz w:val="24"/>
          <w:szCs w:val="24"/>
        </w:rPr>
        <w:t xml:space="preserve"> Growth Models: </w:t>
      </w:r>
    </w:p>
    <w:p w14:paraId="5ABC297B" w14:textId="3A99E3B3" w:rsidR="00B002BE" w:rsidRPr="007E20C9" w:rsidRDefault="00706572" w:rsidP="008F4CB1">
      <w:pPr>
        <w:pStyle w:val="NoSpacing"/>
        <w:spacing w:line="360" w:lineRule="auto"/>
        <w:ind w:left="644"/>
        <w:jc w:val="both"/>
        <w:rPr>
          <w:rFonts w:ascii="Times New Roman" w:hAnsi="Times New Roman" w:cs="Times New Roman"/>
          <w:sz w:val="24"/>
          <w:szCs w:val="24"/>
        </w:rPr>
      </w:pPr>
      <w:r w:rsidRPr="007E20C9">
        <w:rPr>
          <w:rFonts w:ascii="Times New Roman" w:hAnsi="Times New Roman" w:cs="Times New Roman"/>
          <w:sz w:val="24"/>
          <w:szCs w:val="24"/>
        </w:rPr>
        <w:t xml:space="preserve">Advanced </w:t>
      </w:r>
      <w:r w:rsidR="0089604D" w:rsidRPr="007E20C9">
        <w:rPr>
          <w:rFonts w:ascii="Times New Roman" w:hAnsi="Times New Roman" w:cs="Times New Roman"/>
          <w:sz w:val="24"/>
          <w:szCs w:val="24"/>
        </w:rPr>
        <w:t>tumour growth models are mathematical and computational frameworks that simulate and predict the growth and progression of tumours</w:t>
      </w:r>
      <w:r w:rsidRPr="007E20C9">
        <w:rPr>
          <w:rFonts w:ascii="Times New Roman" w:hAnsi="Times New Roman" w:cs="Times New Roman"/>
          <w:sz w:val="24"/>
          <w:szCs w:val="24"/>
        </w:rPr>
        <w:t xml:space="preserve"> in response to various biological factors. These models can be used to understand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dynamics, optimize treatment strategies, and explore the effects of different therapies. Advanced </w:t>
      </w:r>
      <w:r w:rsidR="0089604D" w:rsidRPr="007E20C9">
        <w:rPr>
          <w:rFonts w:ascii="Times New Roman" w:hAnsi="Times New Roman" w:cs="Times New Roman"/>
          <w:sz w:val="24"/>
          <w:szCs w:val="24"/>
        </w:rPr>
        <w:t xml:space="preserve">tumour growth models incorporate more complexity and realism </w:t>
      </w:r>
      <w:r w:rsidR="009509D0" w:rsidRPr="007E20C9">
        <w:rPr>
          <w:rFonts w:ascii="Times New Roman" w:hAnsi="Times New Roman" w:cs="Times New Roman"/>
          <w:sz w:val="24"/>
          <w:szCs w:val="24"/>
        </w:rPr>
        <w:t>than</w:t>
      </w:r>
      <w:r w:rsidR="0089604D" w:rsidRPr="007E20C9">
        <w:rPr>
          <w:rFonts w:ascii="Times New Roman" w:hAnsi="Times New Roman" w:cs="Times New Roman"/>
          <w:sz w:val="24"/>
          <w:szCs w:val="24"/>
        </w:rPr>
        <w:t xml:space="preserve"> basic models, aiming to capture the intricate dynamics of tumour</w:t>
      </w:r>
      <w:r w:rsidRPr="007E20C9">
        <w:rPr>
          <w:rFonts w:ascii="Times New Roman" w:hAnsi="Times New Roman" w:cs="Times New Roman"/>
          <w:sz w:val="24"/>
          <w:szCs w:val="24"/>
        </w:rPr>
        <w:t xml:space="preserve"> development, progression, and interaction with the microenvironment. These models address </w:t>
      </w:r>
      <w:r w:rsidR="0089604D" w:rsidRPr="007E20C9">
        <w:rPr>
          <w:rFonts w:ascii="Times New Roman" w:hAnsi="Times New Roman" w:cs="Times New Roman"/>
          <w:sz w:val="24"/>
          <w:szCs w:val="24"/>
        </w:rPr>
        <w:t xml:space="preserve">the </w:t>
      </w:r>
      <w:r w:rsidRPr="007E20C9">
        <w:rPr>
          <w:rFonts w:ascii="Times New Roman" w:hAnsi="Times New Roman" w:cs="Times New Roman"/>
          <w:sz w:val="24"/>
          <w:szCs w:val="24"/>
        </w:rPr>
        <w:t xml:space="preserve">limitations of </w:t>
      </w:r>
      <w:r w:rsidR="009509D0" w:rsidRPr="007E20C9">
        <w:rPr>
          <w:rFonts w:ascii="Times New Roman" w:hAnsi="Times New Roman" w:cs="Times New Roman"/>
          <w:sz w:val="24"/>
          <w:szCs w:val="24"/>
        </w:rPr>
        <w:t>more straightforward</w:t>
      </w:r>
      <w:r w:rsidRPr="007E20C9">
        <w:rPr>
          <w:rFonts w:ascii="Times New Roman" w:hAnsi="Times New Roman" w:cs="Times New Roman"/>
          <w:sz w:val="24"/>
          <w:szCs w:val="24"/>
        </w:rPr>
        <w:t xml:space="preserve"> approaches by including additional factors such as spatial distribution, genetic variability, and interactions with the </w:t>
      </w:r>
      <w:r w:rsidR="0089604D" w:rsidRPr="007E20C9">
        <w:rPr>
          <w:rFonts w:ascii="Times New Roman" w:hAnsi="Times New Roman" w:cs="Times New Roman"/>
          <w:sz w:val="24"/>
          <w:szCs w:val="24"/>
        </w:rPr>
        <w:t>tumour</w:t>
      </w:r>
      <w:r w:rsidRPr="007E20C9">
        <w:rPr>
          <w:rFonts w:ascii="Times New Roman" w:hAnsi="Times New Roman" w:cs="Times New Roman"/>
          <w:sz w:val="24"/>
          <w:szCs w:val="24"/>
        </w:rPr>
        <w:t xml:space="preserve"> microenvironment.</w:t>
      </w:r>
    </w:p>
    <w:p w14:paraId="61FD37D0" w14:textId="44E40563" w:rsidR="00B002BE" w:rsidRPr="004E6156" w:rsidRDefault="00B002BE" w:rsidP="004E6156">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CLINICAL APPLICATIONS OF PHARMACOMETRICS IN ONCOLOGY:</w:t>
      </w:r>
    </w:p>
    <w:p w14:paraId="39E20C26" w14:textId="77777777" w:rsidR="00706F7B" w:rsidRPr="00706F7B" w:rsidRDefault="00823EEE" w:rsidP="00706F7B">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Pharmacometrics is the science of interpreting and describing pharmacological data using mathematical models. </w:t>
      </w:r>
      <w:r w:rsidR="009509D0" w:rsidRPr="004E6156">
        <w:rPr>
          <w:rFonts w:ascii="Times New Roman" w:hAnsi="Times New Roman" w:cs="Times New Roman"/>
          <w:sz w:val="24"/>
          <w:szCs w:val="24"/>
        </w:rPr>
        <w:t xml:space="preserve">It has been increasingly applied in oncology </w:t>
      </w:r>
      <w:r w:rsidRPr="004E6156">
        <w:rPr>
          <w:rFonts w:ascii="Times New Roman" w:hAnsi="Times New Roman" w:cs="Times New Roman"/>
          <w:sz w:val="24"/>
          <w:szCs w:val="24"/>
        </w:rPr>
        <w:t xml:space="preserve">to optimize drug development, dosing regimens, and therapeutic strategies. </w:t>
      </w:r>
      <w:r w:rsidR="00706F7B" w:rsidRPr="00706F7B">
        <w:rPr>
          <w:rFonts w:ascii="Times New Roman" w:hAnsi="Times New Roman" w:cs="Times New Roman"/>
          <w:sz w:val="24"/>
          <w:szCs w:val="24"/>
        </w:rPr>
        <w:t>Population pharmacokinetics (</w:t>
      </w:r>
      <w:proofErr w:type="spellStart"/>
      <w:r w:rsidR="00706F7B" w:rsidRPr="00706F7B">
        <w:rPr>
          <w:rFonts w:ascii="Times New Roman" w:hAnsi="Times New Roman" w:cs="Times New Roman"/>
          <w:sz w:val="24"/>
          <w:szCs w:val="24"/>
        </w:rPr>
        <w:t>popPK</w:t>
      </w:r>
      <w:proofErr w:type="spellEnd"/>
      <w:r w:rsidR="00706F7B" w:rsidRPr="00706F7B">
        <w:rPr>
          <w:rFonts w:ascii="Times New Roman" w:hAnsi="Times New Roman" w:cs="Times New Roman"/>
          <w:sz w:val="24"/>
          <w:szCs w:val="24"/>
        </w:rPr>
        <w:t>) and pharmacodynamics (</w:t>
      </w:r>
      <w:proofErr w:type="spellStart"/>
      <w:r w:rsidR="00706F7B" w:rsidRPr="00706F7B">
        <w:rPr>
          <w:rFonts w:ascii="Times New Roman" w:hAnsi="Times New Roman" w:cs="Times New Roman"/>
          <w:sz w:val="24"/>
          <w:szCs w:val="24"/>
        </w:rPr>
        <w:t>popPK</w:t>
      </w:r>
      <w:proofErr w:type="spellEnd"/>
      <w:r w:rsidR="00706F7B" w:rsidRPr="00706F7B">
        <w:rPr>
          <w:rFonts w:ascii="Times New Roman" w:hAnsi="Times New Roman" w:cs="Times New Roman"/>
          <w:sz w:val="24"/>
          <w:szCs w:val="24"/>
        </w:rPr>
        <w:t>-PD) are two of the most important pharmacometrics methods. They are used in many different ways in drug development and to find the right dose at the right time.</w:t>
      </w:r>
    </w:p>
    <w:p w14:paraId="7DB631E7" w14:textId="2FF8ED7D" w:rsidR="00C34462" w:rsidRPr="004E6156" w:rsidRDefault="00C34462" w:rsidP="00706F7B">
      <w:pPr>
        <w:pStyle w:val="NoSpacing"/>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Pharmacometrics can help determine optimal dosing regimens for anticancer agents, especially </w:t>
      </w:r>
      <w:r w:rsidR="009509D0" w:rsidRPr="004E6156">
        <w:rPr>
          <w:rFonts w:ascii="Times New Roman" w:hAnsi="Times New Roman" w:cs="Times New Roman"/>
          <w:sz w:val="24"/>
          <w:szCs w:val="24"/>
        </w:rPr>
        <w:t>with</w:t>
      </w:r>
      <w:r w:rsidRPr="004E6156">
        <w:rPr>
          <w:rFonts w:ascii="Times New Roman" w:hAnsi="Times New Roman" w:cs="Times New Roman"/>
          <w:sz w:val="24"/>
          <w:szCs w:val="24"/>
        </w:rPr>
        <w:t xml:space="preserve"> patient factors such as age, body surface area, and comorbidities. </w:t>
      </w:r>
      <w:r w:rsidR="009509D0" w:rsidRPr="004E6156">
        <w:rPr>
          <w:rFonts w:ascii="Times New Roman" w:hAnsi="Times New Roman" w:cs="Times New Roman"/>
          <w:sz w:val="24"/>
          <w:szCs w:val="24"/>
        </w:rPr>
        <w:t>Using</w:t>
      </w:r>
      <w:r w:rsidRPr="004E6156">
        <w:rPr>
          <w:rFonts w:ascii="Times New Roman" w:hAnsi="Times New Roman" w:cs="Times New Roman"/>
          <w:sz w:val="24"/>
          <w:szCs w:val="24"/>
        </w:rPr>
        <w:t xml:space="preserve"> population </w:t>
      </w:r>
      <w:r w:rsidRPr="004E6156">
        <w:rPr>
          <w:rFonts w:ascii="Times New Roman" w:hAnsi="Times New Roman" w:cs="Times New Roman"/>
          <w:sz w:val="24"/>
          <w:szCs w:val="24"/>
        </w:rPr>
        <w:lastRenderedPageBreak/>
        <w:t>pharmacokinetics (</w:t>
      </w:r>
      <w:proofErr w:type="spellStart"/>
      <w:r w:rsidRPr="004E6156">
        <w:rPr>
          <w:rFonts w:ascii="Times New Roman" w:hAnsi="Times New Roman" w:cs="Times New Roman"/>
          <w:sz w:val="24"/>
          <w:szCs w:val="24"/>
        </w:rPr>
        <w:t>PopPK</w:t>
      </w:r>
      <w:proofErr w:type="spellEnd"/>
      <w:r w:rsidRPr="004E6156">
        <w:rPr>
          <w:rFonts w:ascii="Times New Roman" w:hAnsi="Times New Roman" w:cs="Times New Roman"/>
          <w:sz w:val="24"/>
          <w:szCs w:val="24"/>
        </w:rPr>
        <w:t>) models, we can tailor doses to individual patient profiles, improving efficacy while reducing toxicity.</w:t>
      </w:r>
    </w:p>
    <w:p w14:paraId="4E9DDDFA" w14:textId="1CD0647E" w:rsidR="00C34462" w:rsidRPr="004E6156" w:rsidRDefault="00C34462"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Oncology often involves combination therapies. Pharmacometrics can model </w:t>
      </w:r>
      <w:r w:rsidR="009509D0" w:rsidRPr="004E6156">
        <w:rPr>
          <w:rFonts w:ascii="Times New Roman" w:hAnsi="Times New Roman" w:cs="Times New Roman"/>
          <w:sz w:val="24"/>
          <w:szCs w:val="24"/>
        </w:rPr>
        <w:t>drug interactions, helping</w:t>
      </w:r>
      <w:r w:rsidRPr="004E6156">
        <w:rPr>
          <w:rFonts w:ascii="Times New Roman" w:hAnsi="Times New Roman" w:cs="Times New Roman"/>
          <w:sz w:val="24"/>
          <w:szCs w:val="24"/>
        </w:rPr>
        <w:t xml:space="preserve"> identify optimal dosing sequences and schedules that maximize therapeutic effects while minimizing adverse effects.</w:t>
      </w:r>
    </w:p>
    <w:p w14:paraId="083741F2" w14:textId="58D127C6" w:rsidR="00823EEE" w:rsidRPr="004E6156" w:rsidRDefault="00823EEE"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Pharmacometrics can incorporate biomarkers to inform </w:t>
      </w:r>
      <w:r w:rsidR="0089604D" w:rsidRPr="004E6156">
        <w:rPr>
          <w:rFonts w:ascii="Times New Roman" w:hAnsi="Times New Roman" w:cs="Times New Roman"/>
          <w:sz w:val="24"/>
          <w:szCs w:val="24"/>
        </w:rPr>
        <w:t xml:space="preserve">drug efficacy and safety, leading to a precision medicine approach. It can aid in identifying and validating biomarkers that predict response to treatment. </w:t>
      </w:r>
      <w:r w:rsidR="009509D0" w:rsidRPr="004E6156">
        <w:rPr>
          <w:rFonts w:ascii="Times New Roman" w:hAnsi="Times New Roman" w:cs="Times New Roman"/>
          <w:sz w:val="24"/>
          <w:szCs w:val="24"/>
        </w:rPr>
        <w:t>Pharmacometrics models can support the development of personalised treatment plans by correlating drug exposure with biomarker changes (e.g., tumour shrinkage and progression-free survival)</w:t>
      </w:r>
      <w:r w:rsidRPr="004E6156">
        <w:rPr>
          <w:rFonts w:ascii="Times New Roman" w:hAnsi="Times New Roman" w:cs="Times New Roman"/>
          <w:sz w:val="24"/>
          <w:szCs w:val="24"/>
        </w:rPr>
        <w:t>.</w:t>
      </w:r>
    </w:p>
    <w:p w14:paraId="667DE39D" w14:textId="23A1A62F" w:rsidR="00823EEE" w:rsidRPr="004E6156" w:rsidRDefault="009509D0"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We can understand how drugs behave in diverse patient populations using population pharmacokinetics</w:t>
      </w:r>
      <w:r w:rsidR="00823EEE" w:rsidRPr="004E6156">
        <w:rPr>
          <w:rFonts w:ascii="Times New Roman" w:hAnsi="Times New Roman" w:cs="Times New Roman"/>
          <w:sz w:val="24"/>
          <w:szCs w:val="24"/>
        </w:rPr>
        <w:t xml:space="preserve">. This includes variability due to genetic factors, organ function (e.g., liver or kidney impairment), and other patient-specific variables. This information is crucial for </w:t>
      </w:r>
      <w:r w:rsidRPr="004E6156">
        <w:rPr>
          <w:rFonts w:ascii="Times New Roman" w:hAnsi="Times New Roman" w:cs="Times New Roman"/>
          <w:sz w:val="24"/>
          <w:szCs w:val="24"/>
        </w:rPr>
        <w:t>effective treatments</w:t>
      </w:r>
      <w:r w:rsidR="00823EEE" w:rsidRPr="004E6156">
        <w:rPr>
          <w:rFonts w:ascii="Times New Roman" w:hAnsi="Times New Roman" w:cs="Times New Roman"/>
          <w:sz w:val="24"/>
          <w:szCs w:val="24"/>
        </w:rPr>
        <w:t xml:space="preserve"> across the heterogeneous cancer patient population.</w:t>
      </w:r>
    </w:p>
    <w:p w14:paraId="595F2D07" w14:textId="7A5F5B35" w:rsidR="00B310C9" w:rsidRPr="004E6156" w:rsidRDefault="00B310C9"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Pharmacometrics models predict patient </w:t>
      </w:r>
      <w:r w:rsidR="009509D0" w:rsidRPr="004E6156">
        <w:rPr>
          <w:rFonts w:ascii="Times New Roman" w:hAnsi="Times New Roman" w:cs="Times New Roman"/>
          <w:sz w:val="24"/>
          <w:szCs w:val="24"/>
        </w:rPr>
        <w:t>treatment responses</w:t>
      </w:r>
      <w:r w:rsidRPr="004E6156">
        <w:rPr>
          <w:rFonts w:ascii="Times New Roman" w:hAnsi="Times New Roman" w:cs="Times New Roman"/>
          <w:sz w:val="24"/>
          <w:szCs w:val="24"/>
        </w:rPr>
        <w:t>, enabling clinicians to make informed decisions and adapt treatment plans.</w:t>
      </w:r>
      <w:r w:rsidR="003F76C0" w:rsidRPr="004E6156">
        <w:rPr>
          <w:rFonts w:ascii="Times New Roman" w:hAnsi="Times New Roman" w:cs="Times New Roman"/>
          <w:sz w:val="24"/>
          <w:szCs w:val="24"/>
        </w:rPr>
        <w:t xml:space="preserve"> </w:t>
      </w:r>
      <w:r w:rsidRPr="004E6156">
        <w:rPr>
          <w:rFonts w:ascii="Times New Roman" w:hAnsi="Times New Roman" w:cs="Times New Roman"/>
          <w:sz w:val="24"/>
          <w:szCs w:val="24"/>
        </w:rPr>
        <w:t>Pharmacometrics helps identify, validate, and integrate biomarkers for early response assessment, treatment monitoring, and patient stratification.</w:t>
      </w:r>
      <w:r w:rsidR="003F76C0" w:rsidRPr="004E6156">
        <w:rPr>
          <w:rFonts w:ascii="Times New Roman" w:hAnsi="Times New Roman" w:cs="Times New Roman"/>
          <w:sz w:val="24"/>
          <w:szCs w:val="24"/>
        </w:rPr>
        <w:t xml:space="preserve"> </w:t>
      </w:r>
      <w:r w:rsidRPr="004E6156">
        <w:rPr>
          <w:rFonts w:ascii="Times New Roman" w:hAnsi="Times New Roman" w:cs="Times New Roman"/>
          <w:sz w:val="24"/>
          <w:szCs w:val="24"/>
        </w:rPr>
        <w:t>Pharmacometrics improves understanding of immune responses, informing strategies to enhance efficacy and mitigate toxicity.</w:t>
      </w:r>
      <w:r w:rsidR="009B08A9" w:rsidRPr="004E6156">
        <w:rPr>
          <w:rFonts w:ascii="Times New Roman" w:hAnsi="Times New Roman" w:cs="Times New Roman"/>
          <w:sz w:val="24"/>
          <w:szCs w:val="24"/>
        </w:rPr>
        <w:t xml:space="preserve"> Pharmacometrics models predict the risk of adverse effects based on drug concentrations and patient characteristics.</w:t>
      </w:r>
    </w:p>
    <w:p w14:paraId="77CFEC59" w14:textId="6C9BE51D" w:rsidR="009B08A9" w:rsidRDefault="0089604D" w:rsidP="004E6156">
      <w:pPr>
        <w:spacing w:line="360" w:lineRule="auto"/>
        <w:jc w:val="both"/>
        <w:rPr>
          <w:rFonts w:ascii="Times New Roman" w:hAnsi="Times New Roman" w:cs="Times New Roman"/>
          <w:sz w:val="24"/>
          <w:szCs w:val="24"/>
        </w:rPr>
      </w:pP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models can predict potential drug-drug interactions, </w:t>
      </w:r>
      <w:r w:rsidR="009509D0" w:rsidRPr="004E6156">
        <w:rPr>
          <w:rFonts w:ascii="Times New Roman" w:hAnsi="Times New Roman" w:cs="Times New Roman"/>
          <w:sz w:val="24"/>
          <w:szCs w:val="24"/>
        </w:rPr>
        <w:t xml:space="preserve">critical in oncology, where patients often receive multiple therapies. For example, the interaction between the anticancer agent erlotinib and other drugs can be predicted and managed to avoid adverse effects. </w:t>
      </w:r>
      <w:proofErr w:type="spellStart"/>
      <w:r w:rsidR="009509D0" w:rsidRPr="004E6156">
        <w:rPr>
          <w:rFonts w:ascii="Times New Roman" w:hAnsi="Times New Roman" w:cs="Times New Roman"/>
          <w:sz w:val="24"/>
          <w:szCs w:val="24"/>
        </w:rPr>
        <w:t>Pharmacometric</w:t>
      </w:r>
      <w:proofErr w:type="spellEnd"/>
      <w:r w:rsidR="009509D0" w:rsidRPr="004E6156">
        <w:rPr>
          <w:rFonts w:ascii="Times New Roman" w:hAnsi="Times New Roman" w:cs="Times New Roman"/>
          <w:sz w:val="24"/>
          <w:szCs w:val="24"/>
        </w:rPr>
        <w:t xml:space="preserve"> models also </w:t>
      </w:r>
      <w:r w:rsidR="009B08A9" w:rsidRPr="004E6156">
        <w:rPr>
          <w:rFonts w:ascii="Times New Roman" w:hAnsi="Times New Roman" w:cs="Times New Roman"/>
          <w:sz w:val="24"/>
          <w:szCs w:val="24"/>
        </w:rPr>
        <w:t>assist in adjusting drug regimens to mitigate interactions and optimize therapeutic outcomes.</w:t>
      </w:r>
      <w:r w:rsidR="003F76C0" w:rsidRPr="004E6156">
        <w:rPr>
          <w:rFonts w:ascii="Times New Roman" w:hAnsi="Times New Roman" w:cs="Times New Roman"/>
          <w:sz w:val="24"/>
          <w:szCs w:val="24"/>
        </w:rPr>
        <w:t xml:space="preserve"> </w:t>
      </w:r>
      <w:proofErr w:type="spellStart"/>
      <w:r w:rsidR="009B08A9" w:rsidRPr="004E6156">
        <w:rPr>
          <w:rFonts w:ascii="Times New Roman" w:hAnsi="Times New Roman" w:cs="Times New Roman"/>
          <w:sz w:val="24"/>
          <w:szCs w:val="24"/>
        </w:rPr>
        <w:t>Pharmacometrics</w:t>
      </w:r>
      <w:proofErr w:type="spellEnd"/>
      <w:r w:rsidR="009B08A9" w:rsidRPr="004E6156">
        <w:rPr>
          <w:rFonts w:ascii="Times New Roman" w:hAnsi="Times New Roman" w:cs="Times New Roman"/>
          <w:sz w:val="24"/>
          <w:szCs w:val="24"/>
        </w:rPr>
        <w:t xml:space="preserve"> models </w:t>
      </w:r>
      <w:proofErr w:type="spellStart"/>
      <w:r w:rsidR="009B08A9" w:rsidRPr="004E6156">
        <w:rPr>
          <w:rFonts w:ascii="Times New Roman" w:hAnsi="Times New Roman" w:cs="Times New Roman"/>
          <w:sz w:val="24"/>
          <w:szCs w:val="24"/>
        </w:rPr>
        <w:t>analyze</w:t>
      </w:r>
      <w:proofErr w:type="spellEnd"/>
      <w:r w:rsidR="009B08A9" w:rsidRPr="004E6156">
        <w:rPr>
          <w:rFonts w:ascii="Times New Roman" w:hAnsi="Times New Roman" w:cs="Times New Roman"/>
          <w:sz w:val="24"/>
          <w:szCs w:val="24"/>
        </w:rPr>
        <w:t xml:space="preserve"> long-term outcomes and survival data, helping to predict patient prognosis based on treatment regimens and individual patient factors. Based on predictive models, follow-up schedules and supportive care can be tailored to improve overall patient management and quality of life.</w:t>
      </w:r>
    </w:p>
    <w:p w14:paraId="36CF15C4" w14:textId="77777777" w:rsidR="0067243F" w:rsidRDefault="0067243F" w:rsidP="004E6156">
      <w:pPr>
        <w:spacing w:line="360" w:lineRule="auto"/>
        <w:jc w:val="both"/>
        <w:rPr>
          <w:rFonts w:ascii="Times New Roman" w:hAnsi="Times New Roman" w:cs="Times New Roman"/>
          <w:sz w:val="24"/>
          <w:szCs w:val="24"/>
        </w:rPr>
      </w:pPr>
    </w:p>
    <w:p w14:paraId="53867A0C" w14:textId="77777777" w:rsidR="0067243F" w:rsidRDefault="0067243F" w:rsidP="004E6156">
      <w:pPr>
        <w:spacing w:line="360" w:lineRule="auto"/>
        <w:jc w:val="both"/>
        <w:rPr>
          <w:rFonts w:ascii="Times New Roman" w:hAnsi="Times New Roman" w:cs="Times New Roman"/>
          <w:sz w:val="24"/>
          <w:szCs w:val="24"/>
        </w:rPr>
      </w:pPr>
    </w:p>
    <w:p w14:paraId="7DE67761" w14:textId="77777777" w:rsidR="0067243F" w:rsidRPr="004E6156" w:rsidRDefault="0067243F" w:rsidP="004E6156">
      <w:pPr>
        <w:spacing w:line="360" w:lineRule="auto"/>
        <w:jc w:val="both"/>
        <w:rPr>
          <w:rFonts w:ascii="Times New Roman" w:hAnsi="Times New Roman" w:cs="Times New Roman"/>
          <w:sz w:val="24"/>
          <w:szCs w:val="24"/>
        </w:rPr>
      </w:pPr>
    </w:p>
    <w:p w14:paraId="3C2785BF" w14:textId="77777777" w:rsidR="002643D6" w:rsidRPr="004E6156" w:rsidRDefault="001C5986"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lastRenderedPageBreak/>
        <w:t>ETHICAL AND REGULATORY CONSIDERATIONS:</w:t>
      </w:r>
    </w:p>
    <w:p w14:paraId="09793BFC" w14:textId="0043D351" w:rsidR="009358C3" w:rsidRPr="004E6156" w:rsidRDefault="00693228"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When integrating pharmacometrics and personalized medicine in oncology, several ethical and regulatory considerations must be addressed to ensure </w:t>
      </w:r>
      <w:r w:rsidR="009509D0" w:rsidRPr="004E6156">
        <w:rPr>
          <w:rFonts w:ascii="Times New Roman" w:hAnsi="Times New Roman" w:cs="Times New Roman"/>
          <w:sz w:val="24"/>
          <w:szCs w:val="24"/>
        </w:rPr>
        <w:t>these advanced methodologies' safe, effective, and equitable use</w:t>
      </w:r>
      <w:r w:rsidRPr="004E6156">
        <w:rPr>
          <w:rFonts w:ascii="Times New Roman" w:hAnsi="Times New Roman" w:cs="Times New Roman"/>
          <w:sz w:val="24"/>
          <w:szCs w:val="24"/>
        </w:rPr>
        <w:t>.</w:t>
      </w:r>
    </w:p>
    <w:p w14:paraId="106D0F2E" w14:textId="4B38CC00" w:rsidR="00693228" w:rsidRPr="004E6156" w:rsidRDefault="00693228"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Ethical Considerations:</w:t>
      </w:r>
    </w:p>
    <w:p w14:paraId="292A9161" w14:textId="3737E95E" w:rsidR="00B310C9" w:rsidRPr="004E6156" w:rsidRDefault="00693228" w:rsidP="00772ECA">
      <w:pPr>
        <w:pStyle w:val="ListParagraph"/>
        <w:numPr>
          <w:ilvl w:val="0"/>
          <w:numId w:val="7"/>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 xml:space="preserve">Informed consent: </w:t>
      </w:r>
      <w:r w:rsidRPr="004E6156">
        <w:rPr>
          <w:rFonts w:ascii="Times New Roman" w:hAnsi="Times New Roman" w:cs="Times New Roman"/>
          <w:sz w:val="24"/>
          <w:szCs w:val="24"/>
        </w:rPr>
        <w:t xml:space="preserve">Patients must be fully informed about the benefits and risks of personalized medicine approaches, including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w:t>
      </w:r>
      <w:r w:rsidR="0089604D" w:rsidRPr="004E6156">
        <w:rPr>
          <w:rFonts w:ascii="Times New Roman" w:hAnsi="Times New Roman" w:cs="Times New Roman"/>
          <w:sz w:val="24"/>
          <w:szCs w:val="24"/>
        </w:rPr>
        <w:t>modelling</w:t>
      </w:r>
      <w:r w:rsidRPr="004E6156">
        <w:rPr>
          <w:rFonts w:ascii="Times New Roman" w:hAnsi="Times New Roman" w:cs="Times New Roman"/>
          <w:sz w:val="24"/>
          <w:szCs w:val="24"/>
        </w:rPr>
        <w:t>. They should understand how their genetic and clinical information will be used in treatment decisions.</w:t>
      </w:r>
    </w:p>
    <w:p w14:paraId="1B83847C" w14:textId="54384DB7" w:rsidR="00693228" w:rsidRPr="004E6156" w:rsidRDefault="00693228" w:rsidP="00772ECA">
      <w:pPr>
        <w:pStyle w:val="ListParagraph"/>
        <w:numPr>
          <w:ilvl w:val="0"/>
          <w:numId w:val="7"/>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Privacy and Confidentiality:</w:t>
      </w:r>
      <w:r w:rsidRPr="004E6156">
        <w:rPr>
          <w:rFonts w:ascii="Times New Roman" w:hAnsi="Times New Roman" w:cs="Times New Roman"/>
          <w:sz w:val="24"/>
          <w:szCs w:val="24"/>
        </w:rPr>
        <w:t xml:space="preserve"> Personal health information, including genetic data and treatment responses, must be protected to maintain patient confidentiality. Safeguarding sensitive data from unauthorized access and ensuring proper data handling practices are crucial</w:t>
      </w:r>
      <w:r w:rsidR="009509D0" w:rsidRPr="004E6156">
        <w:rPr>
          <w:rFonts w:ascii="Times New Roman" w:hAnsi="Times New Roman" w:cs="Times New Roman"/>
          <w:sz w:val="24"/>
          <w:szCs w:val="24"/>
        </w:rPr>
        <w:t>,</w:t>
      </w:r>
      <w:r w:rsidRPr="004E6156">
        <w:rPr>
          <w:rFonts w:ascii="Times New Roman" w:hAnsi="Times New Roman" w:cs="Times New Roman"/>
          <w:sz w:val="24"/>
          <w:szCs w:val="24"/>
        </w:rPr>
        <w:t xml:space="preserve"> especially when using advanced </w:t>
      </w:r>
      <w:r w:rsidR="0089604D" w:rsidRPr="004E6156">
        <w:rPr>
          <w:rFonts w:ascii="Times New Roman" w:hAnsi="Times New Roman" w:cs="Times New Roman"/>
          <w:sz w:val="24"/>
          <w:szCs w:val="24"/>
        </w:rPr>
        <w:t>modelling</w:t>
      </w:r>
      <w:r w:rsidRPr="004E6156">
        <w:rPr>
          <w:rFonts w:ascii="Times New Roman" w:hAnsi="Times New Roman" w:cs="Times New Roman"/>
          <w:sz w:val="24"/>
          <w:szCs w:val="24"/>
        </w:rPr>
        <w:t xml:space="preserve"> techniques. Genetic data, in particular, require stringent measures to prevent misuse. </w:t>
      </w:r>
      <w:r w:rsidR="009509D0" w:rsidRPr="004E6156">
        <w:rPr>
          <w:rFonts w:ascii="Times New Roman" w:hAnsi="Times New Roman" w:cs="Times New Roman"/>
          <w:sz w:val="24"/>
          <w:szCs w:val="24"/>
        </w:rPr>
        <w:t>Protecting patient information and obtaining explicit consent for data usage in research and treatment is essential</w:t>
      </w:r>
      <w:r w:rsidRPr="004E6156">
        <w:rPr>
          <w:rFonts w:ascii="Times New Roman" w:hAnsi="Times New Roman" w:cs="Times New Roman"/>
          <w:sz w:val="24"/>
          <w:szCs w:val="24"/>
        </w:rPr>
        <w:t>.</w:t>
      </w:r>
    </w:p>
    <w:p w14:paraId="0654609A" w14:textId="3DB41F3D" w:rsidR="00693228" w:rsidRPr="004E6156" w:rsidRDefault="00693228" w:rsidP="00772ECA">
      <w:pPr>
        <w:pStyle w:val="ListParagraph"/>
        <w:numPr>
          <w:ilvl w:val="0"/>
          <w:numId w:val="7"/>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Equity and Access:</w:t>
      </w:r>
      <w:r w:rsidRPr="004E6156">
        <w:rPr>
          <w:rFonts w:ascii="Times New Roman" w:hAnsi="Times New Roman" w:cs="Times New Roman"/>
          <w:sz w:val="24"/>
          <w:szCs w:val="24"/>
        </w:rPr>
        <w:t xml:space="preserve"> Ensuring that advancements in personalized medicine are accessible to all patients, regardless of socioeconomic status, race, or geographic location.</w:t>
      </w:r>
    </w:p>
    <w:p w14:paraId="5AE016AA" w14:textId="016EF269" w:rsidR="00B17922" w:rsidRPr="004E6156" w:rsidRDefault="00B17922" w:rsidP="00772ECA">
      <w:pPr>
        <w:pStyle w:val="ListParagraph"/>
        <w:numPr>
          <w:ilvl w:val="0"/>
          <w:numId w:val="7"/>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Potential for Discrimination:</w:t>
      </w:r>
      <w:r w:rsidRPr="004E6156">
        <w:rPr>
          <w:rFonts w:ascii="Times New Roman" w:hAnsi="Times New Roman" w:cs="Times New Roman"/>
          <w:sz w:val="24"/>
          <w:szCs w:val="24"/>
        </w:rPr>
        <w:t xml:space="preserve"> </w:t>
      </w:r>
      <w:r w:rsidR="009509D0" w:rsidRPr="004E6156">
        <w:rPr>
          <w:rFonts w:ascii="Times New Roman" w:hAnsi="Times New Roman" w:cs="Times New Roman"/>
          <w:sz w:val="24"/>
          <w:szCs w:val="24"/>
        </w:rPr>
        <w:t>Using</w:t>
      </w:r>
      <w:r w:rsidRPr="004E6156">
        <w:rPr>
          <w:rFonts w:ascii="Times New Roman" w:hAnsi="Times New Roman" w:cs="Times New Roman"/>
          <w:sz w:val="24"/>
          <w:szCs w:val="24"/>
        </w:rPr>
        <w:t xml:space="preserve"> genetic and </w:t>
      </w:r>
      <w:r w:rsidR="0089604D" w:rsidRPr="004E6156">
        <w:rPr>
          <w:rFonts w:ascii="Times New Roman" w:hAnsi="Times New Roman" w:cs="Times New Roman"/>
          <w:sz w:val="24"/>
          <w:szCs w:val="24"/>
        </w:rPr>
        <w:t>pharmacometrics</w:t>
      </w:r>
      <w:r w:rsidRPr="004E6156">
        <w:rPr>
          <w:rFonts w:ascii="Times New Roman" w:hAnsi="Times New Roman" w:cs="Times New Roman"/>
          <w:sz w:val="24"/>
          <w:szCs w:val="24"/>
        </w:rPr>
        <w:t xml:space="preserve"> data could lead to discrimination in insurance and employment. Ethical frameworks must be established to prevent misuse of such sensitive information.</w:t>
      </w:r>
    </w:p>
    <w:p w14:paraId="066D7A66" w14:textId="1D8AE71E" w:rsidR="00157BB8" w:rsidRPr="004E6156" w:rsidRDefault="00B17922" w:rsidP="00772ECA">
      <w:pPr>
        <w:pStyle w:val="ListParagraph"/>
        <w:numPr>
          <w:ilvl w:val="0"/>
          <w:numId w:val="7"/>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Patient Autonomy:</w:t>
      </w:r>
      <w:r w:rsidRPr="004E6156">
        <w:rPr>
          <w:rFonts w:ascii="Times New Roman" w:hAnsi="Times New Roman" w:cs="Times New Roman"/>
          <w:sz w:val="24"/>
          <w:szCs w:val="24"/>
        </w:rPr>
        <w:t xml:space="preserve"> Personalized medicine often involves shared decision-making between the patient and healthcare provider. Respecting patient preferences and values is crucial in tailoring treatment strategies.</w:t>
      </w:r>
    </w:p>
    <w:p w14:paraId="29A1EE1E" w14:textId="618A01A1" w:rsidR="004724C2" w:rsidRPr="004E6156" w:rsidRDefault="00B17922"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Regulatory considerations:</w:t>
      </w:r>
    </w:p>
    <w:p w14:paraId="3C6F77EF" w14:textId="40AF31A8" w:rsidR="00B17922" w:rsidRPr="004E6156" w:rsidRDefault="004724C2" w:rsidP="00772ECA">
      <w:pPr>
        <w:pStyle w:val="ListParagraph"/>
        <w:numPr>
          <w:ilvl w:val="0"/>
          <w:numId w:val="8"/>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Approval Processes:</w:t>
      </w:r>
      <w:r w:rsidRPr="004E6156">
        <w:rPr>
          <w:rFonts w:ascii="Times New Roman" w:hAnsi="Times New Roman" w:cs="Times New Roman"/>
          <w:sz w:val="24"/>
          <w:szCs w:val="24"/>
        </w:rPr>
        <w:t xml:space="preserve"> Regulatory agencies like the FDA (Food and Drug Administration) and EMA (European Medicines Agency) must evaluate and approve new personalized therapies. This involves rigorous assessment of pharmacometrics models to ensure they meet safety and efficacy standards.</w:t>
      </w:r>
    </w:p>
    <w:p w14:paraId="485202A3" w14:textId="7163150D" w:rsidR="0019033D" w:rsidRPr="004E6156" w:rsidRDefault="0019033D" w:rsidP="00772ECA">
      <w:pPr>
        <w:pStyle w:val="selectable-text"/>
        <w:numPr>
          <w:ilvl w:val="0"/>
          <w:numId w:val="8"/>
        </w:numPr>
        <w:spacing w:line="360" w:lineRule="auto"/>
        <w:jc w:val="both"/>
      </w:pPr>
      <w:r w:rsidRPr="004E6156">
        <w:rPr>
          <w:rStyle w:val="selectable-text1"/>
          <w:b/>
          <w:bCs/>
        </w:rPr>
        <w:t>Guidelines for Biomarker Development:</w:t>
      </w:r>
      <w:r w:rsidRPr="004E6156">
        <w:rPr>
          <w:rStyle w:val="selectable-text1"/>
        </w:rPr>
        <w:t xml:space="preserve"> Clear regulatory guidelines are needed </w:t>
      </w:r>
      <w:r w:rsidR="009509D0" w:rsidRPr="004E6156">
        <w:rPr>
          <w:rStyle w:val="selectable-text1"/>
        </w:rPr>
        <w:t>to develop and validate</w:t>
      </w:r>
      <w:r w:rsidRPr="004E6156">
        <w:rPr>
          <w:rStyle w:val="selectable-text1"/>
        </w:rPr>
        <w:t xml:space="preserve"> biomarkers used in personalized oncology treatments. These </w:t>
      </w:r>
      <w:r w:rsidRPr="004E6156">
        <w:rPr>
          <w:rStyle w:val="selectable-text1"/>
        </w:rPr>
        <w:lastRenderedPageBreak/>
        <w:t>guidelines should ensure that biomarkers are clinically relevant and benefit patient outcomes.</w:t>
      </w:r>
    </w:p>
    <w:p w14:paraId="51FB8804" w14:textId="31471D7F" w:rsidR="0019033D" w:rsidRPr="004E6156" w:rsidRDefault="0019033D" w:rsidP="00772ECA">
      <w:pPr>
        <w:pStyle w:val="selectable-text"/>
        <w:numPr>
          <w:ilvl w:val="0"/>
          <w:numId w:val="8"/>
        </w:numPr>
        <w:spacing w:line="360" w:lineRule="auto"/>
        <w:jc w:val="both"/>
      </w:pPr>
      <w:r w:rsidRPr="004E6156">
        <w:rPr>
          <w:rStyle w:val="selectable-text1"/>
          <w:b/>
          <w:bCs/>
        </w:rPr>
        <w:t>Post-market Surveillance:</w:t>
      </w:r>
      <w:r w:rsidRPr="004E6156">
        <w:rPr>
          <w:rStyle w:val="selectable-text1"/>
        </w:rPr>
        <w:t xml:space="preserve"> Continuous monitoring of personalized therapies post-approval is essential to assess long-term effectiveness and safety. </w:t>
      </w:r>
      <w:r w:rsidRPr="004E6156">
        <w:t xml:space="preserve">Ongoing monitoring and surveillance are required to </w:t>
      </w:r>
      <w:r w:rsidR="009509D0" w:rsidRPr="004E6156">
        <w:t>evaluate</w:t>
      </w:r>
      <w:r w:rsidRPr="004E6156">
        <w:t xml:space="preserve"> the real-world </w:t>
      </w:r>
      <w:r w:rsidR="009509D0" w:rsidRPr="004E6156">
        <w:t>efficacy</w:t>
      </w:r>
      <w:r w:rsidRPr="004E6156">
        <w:t xml:space="preserve"> and safety of personalized treatments.  </w:t>
      </w:r>
      <w:r w:rsidRPr="004E6156">
        <w:rPr>
          <w:rStyle w:val="selectable-text1"/>
        </w:rPr>
        <w:t>Regulatory bodies must establish frameworks for reporting adverse effects and real-world outcomes.</w:t>
      </w:r>
    </w:p>
    <w:p w14:paraId="791D9077" w14:textId="3F5265A0" w:rsidR="0019033D" w:rsidRPr="004E6156" w:rsidRDefault="0019033D" w:rsidP="00772ECA">
      <w:pPr>
        <w:pStyle w:val="selectable-text"/>
        <w:numPr>
          <w:ilvl w:val="0"/>
          <w:numId w:val="8"/>
        </w:numPr>
        <w:spacing w:line="360" w:lineRule="auto"/>
        <w:jc w:val="both"/>
      </w:pPr>
      <w:r w:rsidRPr="004E6156">
        <w:rPr>
          <w:rStyle w:val="selectable-text1"/>
          <w:b/>
          <w:bCs/>
        </w:rPr>
        <w:t>Adaptive Trial Designs:</w:t>
      </w:r>
      <w:r w:rsidRPr="004E6156">
        <w:rPr>
          <w:rStyle w:val="selectable-text1"/>
        </w:rPr>
        <w:t xml:space="preserve"> </w:t>
      </w:r>
      <w:r w:rsidR="00EC4D5A" w:rsidRPr="004E6156">
        <w:rPr>
          <w:rStyle w:val="selectable-text1"/>
        </w:rPr>
        <w:t>Integrating pharmacometrics in clinical trials can lead to more efficient adaptive designs</w:t>
      </w:r>
      <w:r w:rsidRPr="004E6156">
        <w:rPr>
          <w:rStyle w:val="selectable-text1"/>
        </w:rPr>
        <w:t>. Regulatory agencies are gradually adapting guidelines to accommodate these innovative trial designs, which can improve the speed of bringing</w:t>
      </w:r>
      <w:r w:rsidR="005B22D5" w:rsidRPr="004E6156">
        <w:rPr>
          <w:rStyle w:val="selectable-text1"/>
        </w:rPr>
        <w:t xml:space="preserve"> </w:t>
      </w:r>
      <w:r w:rsidRPr="004E6156">
        <w:rPr>
          <w:rStyle w:val="selectable-text1"/>
        </w:rPr>
        <w:t>personalized therapies to market.</w:t>
      </w:r>
    </w:p>
    <w:p w14:paraId="432D8B36" w14:textId="36C804BF" w:rsidR="00DC4D84" w:rsidRPr="004E6156" w:rsidRDefault="0019033D" w:rsidP="00772ECA">
      <w:pPr>
        <w:pStyle w:val="selectable-text"/>
        <w:numPr>
          <w:ilvl w:val="0"/>
          <w:numId w:val="8"/>
        </w:numPr>
        <w:spacing w:line="360" w:lineRule="auto"/>
        <w:jc w:val="both"/>
        <w:rPr>
          <w:rStyle w:val="selectable-text1"/>
        </w:rPr>
      </w:pPr>
      <w:r w:rsidRPr="004E6156">
        <w:rPr>
          <w:rStyle w:val="selectable-text1"/>
          <w:b/>
          <w:bCs/>
        </w:rPr>
        <w:t>Collaboration Between Stakeholders:</w:t>
      </w:r>
      <w:r w:rsidRPr="004E6156">
        <w:rPr>
          <w:rStyle w:val="selectable-text1"/>
        </w:rPr>
        <w:t xml:space="preserve"> Effective communication and collaboration among regulators, industry, and healthcare providers are necessary </w:t>
      </w:r>
      <w:r w:rsidR="009509D0" w:rsidRPr="004E6156">
        <w:rPr>
          <w:rStyle w:val="selectable-text1"/>
        </w:rPr>
        <w:t>to implement personalized medicine in oncology successfully</w:t>
      </w:r>
      <w:r w:rsidRPr="004E6156">
        <w:rPr>
          <w:rStyle w:val="selectable-text1"/>
        </w:rPr>
        <w:t>. Stakeholders must address regulatory challenges together to streamline processes without compromising safety.</w:t>
      </w:r>
    </w:p>
    <w:p w14:paraId="48C1F179" w14:textId="77777777" w:rsidR="00644295" w:rsidRPr="004E6156" w:rsidRDefault="0051523D" w:rsidP="004E6156">
      <w:pPr>
        <w:pStyle w:val="selectable-text"/>
        <w:spacing w:line="360" w:lineRule="auto"/>
        <w:jc w:val="both"/>
        <w:rPr>
          <w:rStyle w:val="selectable-text1"/>
          <w:b/>
          <w:bCs/>
        </w:rPr>
      </w:pPr>
      <w:r w:rsidRPr="004E6156">
        <w:rPr>
          <w:rStyle w:val="selectable-text1"/>
          <w:b/>
          <w:bCs/>
        </w:rPr>
        <w:t>CHALLENGES IN PHARMACOMETRICS AND PERSONALIZED MEDICINE IN CANCER TREATMENT:</w:t>
      </w:r>
      <w:r w:rsidR="00E35C63" w:rsidRPr="004E6156">
        <w:rPr>
          <w:rStyle w:val="selectable-text1"/>
          <w:b/>
          <w:bCs/>
        </w:rPr>
        <w:t xml:space="preserve"> </w:t>
      </w:r>
    </w:p>
    <w:p w14:paraId="70451EF7" w14:textId="74D13E6A" w:rsidR="00157BB8" w:rsidRPr="004E6156" w:rsidRDefault="00644295" w:rsidP="004E6156">
      <w:pPr>
        <w:pStyle w:val="selectable-text"/>
        <w:spacing w:line="360" w:lineRule="auto"/>
        <w:jc w:val="both"/>
      </w:pPr>
      <w:r w:rsidRPr="004E6156">
        <w:t>Despite the promising potential of integrating pharmacometrics and personalized medicine in oncology, several challenges hinder their widespread clinical application. These challenges span scientific, technological, ethical, and clinical domains, requiring strategic solutions to optimize their impact in cancer treatment.</w:t>
      </w:r>
    </w:p>
    <w:p w14:paraId="2EB35587" w14:textId="77777777" w:rsidR="00644295" w:rsidRPr="004E6156" w:rsidRDefault="00644295" w:rsidP="00772ECA">
      <w:pPr>
        <w:pStyle w:val="selectable-text"/>
        <w:numPr>
          <w:ilvl w:val="0"/>
          <w:numId w:val="14"/>
        </w:numPr>
        <w:spacing w:line="360" w:lineRule="auto"/>
        <w:jc w:val="both"/>
        <w:rPr>
          <w:b/>
          <w:bCs/>
        </w:rPr>
      </w:pPr>
      <w:r w:rsidRPr="004E6156">
        <w:rPr>
          <w:b/>
          <w:bCs/>
        </w:rPr>
        <w:t>Complexity of Multi-Omics Data Integration</w:t>
      </w:r>
    </w:p>
    <w:p w14:paraId="30E4F4FC" w14:textId="036B2A8D" w:rsidR="00644295" w:rsidRPr="004E6156" w:rsidRDefault="00644295" w:rsidP="00772ECA">
      <w:pPr>
        <w:pStyle w:val="selectable-text"/>
        <w:numPr>
          <w:ilvl w:val="0"/>
          <w:numId w:val="13"/>
        </w:numPr>
        <w:spacing w:line="360" w:lineRule="auto"/>
        <w:jc w:val="both"/>
      </w:pPr>
      <w:r w:rsidRPr="004E6156">
        <w:t>Cancer is highly heterogeneous, making it difficult to integrate multi-omics data, including genomic, proteomic, metabolomic, and transcriptomic information, into predictive models.</w:t>
      </w:r>
    </w:p>
    <w:p w14:paraId="5A973253" w14:textId="4A45B0D9" w:rsidR="00644295" w:rsidRPr="004E6156" w:rsidRDefault="00644295" w:rsidP="00772ECA">
      <w:pPr>
        <w:pStyle w:val="selectable-text"/>
        <w:numPr>
          <w:ilvl w:val="0"/>
          <w:numId w:val="13"/>
        </w:numPr>
        <w:spacing w:line="360" w:lineRule="auto"/>
        <w:jc w:val="both"/>
      </w:pPr>
      <w:r w:rsidRPr="004E6156">
        <w:t>The sheer volume of data requires advanced computational tools and bioinformatics expertise for meaningful interpretation.</w:t>
      </w:r>
    </w:p>
    <w:p w14:paraId="52EB74F5" w14:textId="77777777" w:rsidR="00471678" w:rsidRDefault="00644295" w:rsidP="00772ECA">
      <w:pPr>
        <w:pStyle w:val="selectable-text"/>
        <w:numPr>
          <w:ilvl w:val="0"/>
          <w:numId w:val="13"/>
        </w:numPr>
        <w:spacing w:line="360" w:lineRule="auto"/>
        <w:jc w:val="both"/>
      </w:pPr>
      <w:r w:rsidRPr="004E6156">
        <w:t>Standardization of data formats and ensuring interoperability across different databases remain major obstacles.</w:t>
      </w:r>
    </w:p>
    <w:p w14:paraId="510CAE59" w14:textId="77777777" w:rsidR="0067243F" w:rsidRPr="004E6156" w:rsidRDefault="0067243F" w:rsidP="0067243F">
      <w:pPr>
        <w:pStyle w:val="selectable-text"/>
        <w:spacing w:line="360" w:lineRule="auto"/>
        <w:jc w:val="both"/>
      </w:pPr>
    </w:p>
    <w:p w14:paraId="0BE88E83" w14:textId="73AD1AD6" w:rsidR="00471678" w:rsidRPr="004E6156" w:rsidRDefault="00471678" w:rsidP="00772ECA">
      <w:pPr>
        <w:pStyle w:val="selectable-text"/>
        <w:numPr>
          <w:ilvl w:val="0"/>
          <w:numId w:val="14"/>
        </w:numPr>
        <w:spacing w:line="360" w:lineRule="auto"/>
        <w:jc w:val="both"/>
      </w:pPr>
      <w:r w:rsidRPr="004E6156">
        <w:rPr>
          <w:b/>
          <w:bCs/>
        </w:rPr>
        <w:lastRenderedPageBreak/>
        <w:t>Limited Availability of High-Quality Data</w:t>
      </w:r>
    </w:p>
    <w:p w14:paraId="73AFE6F1" w14:textId="7668D7DB" w:rsidR="00471678" w:rsidRPr="004E6156" w:rsidRDefault="00471678" w:rsidP="00772ECA">
      <w:pPr>
        <w:pStyle w:val="selectable-text"/>
        <w:numPr>
          <w:ilvl w:val="0"/>
          <w:numId w:val="15"/>
        </w:numPr>
        <w:spacing w:line="360" w:lineRule="auto"/>
        <w:jc w:val="both"/>
      </w:pPr>
      <w:proofErr w:type="spellStart"/>
      <w:r w:rsidRPr="004E6156">
        <w:t>Pharmacometric</w:t>
      </w:r>
      <w:proofErr w:type="spellEnd"/>
      <w:r w:rsidRPr="004E6156">
        <w:t xml:space="preserve"> models and personalized treatment strategies rely on large, high-quality clinical datasets, which are often incomplete or restricted.</w:t>
      </w:r>
    </w:p>
    <w:p w14:paraId="3E3BA3F6" w14:textId="59F876E1" w:rsidR="00471678" w:rsidRPr="004E6156" w:rsidRDefault="00471678" w:rsidP="00772ECA">
      <w:pPr>
        <w:pStyle w:val="selectable-text"/>
        <w:numPr>
          <w:ilvl w:val="0"/>
          <w:numId w:val="15"/>
        </w:numPr>
        <w:spacing w:line="360" w:lineRule="auto"/>
        <w:jc w:val="both"/>
      </w:pPr>
      <w:r w:rsidRPr="004E6156">
        <w:t>Biased datasets can lead to inaccuracies in predictive models, limiting their reliability.</w:t>
      </w:r>
    </w:p>
    <w:p w14:paraId="37ECCA91" w14:textId="27DE3D0D" w:rsidR="000F61B3" w:rsidRPr="004E6156" w:rsidRDefault="00471678" w:rsidP="00772ECA">
      <w:pPr>
        <w:pStyle w:val="selectable-text"/>
        <w:numPr>
          <w:ilvl w:val="0"/>
          <w:numId w:val="15"/>
        </w:numPr>
        <w:spacing w:line="360" w:lineRule="auto"/>
        <w:jc w:val="both"/>
      </w:pPr>
      <w:r w:rsidRPr="004E6156">
        <w:t>Ethical and legal restrictions on patient data sharing further complicate data acquisition.</w:t>
      </w:r>
    </w:p>
    <w:p w14:paraId="14299844" w14:textId="77777777" w:rsidR="00452F85" w:rsidRPr="004E6156" w:rsidRDefault="00452F85" w:rsidP="00772ECA">
      <w:pPr>
        <w:pStyle w:val="selectable-text"/>
        <w:numPr>
          <w:ilvl w:val="0"/>
          <w:numId w:val="14"/>
        </w:numPr>
        <w:spacing w:line="360" w:lineRule="auto"/>
        <w:jc w:val="both"/>
        <w:rPr>
          <w:b/>
          <w:bCs/>
        </w:rPr>
      </w:pPr>
      <w:r w:rsidRPr="004E6156">
        <w:rPr>
          <w:b/>
          <w:bCs/>
        </w:rPr>
        <w:t xml:space="preserve">Variability in Patient Responses and </w:t>
      </w:r>
      <w:proofErr w:type="spellStart"/>
      <w:r w:rsidRPr="004E6156">
        <w:rPr>
          <w:b/>
          <w:bCs/>
        </w:rPr>
        <w:t>Tumor</w:t>
      </w:r>
      <w:proofErr w:type="spellEnd"/>
      <w:r w:rsidRPr="004E6156">
        <w:rPr>
          <w:b/>
          <w:bCs/>
        </w:rPr>
        <w:t xml:space="preserve"> Evolution</w:t>
      </w:r>
    </w:p>
    <w:p w14:paraId="1AC32ACB" w14:textId="5BBE0F27" w:rsidR="00452F85" w:rsidRPr="004E6156" w:rsidRDefault="00452F85" w:rsidP="00772ECA">
      <w:pPr>
        <w:pStyle w:val="selectable-text"/>
        <w:numPr>
          <w:ilvl w:val="0"/>
          <w:numId w:val="16"/>
        </w:numPr>
        <w:spacing w:line="360" w:lineRule="auto"/>
        <w:jc w:val="both"/>
      </w:pPr>
      <w:r w:rsidRPr="004E6156">
        <w:t xml:space="preserve">Cancer patients exhibit diverse treatment responses due to genetic variability, </w:t>
      </w:r>
      <w:proofErr w:type="spellStart"/>
      <w:r w:rsidRPr="004E6156">
        <w:t>tumor</w:t>
      </w:r>
      <w:proofErr w:type="spellEnd"/>
      <w:r w:rsidRPr="004E6156">
        <w:t xml:space="preserve"> microenvironment factors, and immune system interactions.</w:t>
      </w:r>
    </w:p>
    <w:p w14:paraId="4C4D692A" w14:textId="55D92477" w:rsidR="00452F85" w:rsidRPr="004E6156" w:rsidRDefault="00452F85" w:rsidP="00772ECA">
      <w:pPr>
        <w:pStyle w:val="selectable-text"/>
        <w:numPr>
          <w:ilvl w:val="0"/>
          <w:numId w:val="16"/>
        </w:numPr>
        <w:spacing w:line="360" w:lineRule="auto"/>
        <w:jc w:val="both"/>
      </w:pPr>
      <w:proofErr w:type="spellStart"/>
      <w:r w:rsidRPr="004E6156">
        <w:t>Tumors</w:t>
      </w:r>
      <w:proofErr w:type="spellEnd"/>
      <w:r w:rsidRPr="004E6156">
        <w:t xml:space="preserve"> evolve over time, leading to acquired drug resistance, necessitating continuous model adaptation.</w:t>
      </w:r>
    </w:p>
    <w:p w14:paraId="50C84BAB" w14:textId="018A3786" w:rsidR="00452F85" w:rsidRPr="004E6156" w:rsidRDefault="00452F85" w:rsidP="00772ECA">
      <w:pPr>
        <w:pStyle w:val="selectable-text"/>
        <w:numPr>
          <w:ilvl w:val="0"/>
          <w:numId w:val="16"/>
        </w:numPr>
        <w:spacing w:line="360" w:lineRule="auto"/>
        <w:jc w:val="both"/>
      </w:pPr>
      <w:proofErr w:type="spellStart"/>
      <w:r w:rsidRPr="004E6156">
        <w:t>Pharmacometric</w:t>
      </w:r>
      <w:proofErr w:type="spellEnd"/>
      <w:r w:rsidRPr="004E6156">
        <w:t xml:space="preserve"> models must account for dynamic </w:t>
      </w:r>
      <w:proofErr w:type="spellStart"/>
      <w:r w:rsidRPr="004E6156">
        <w:t>tumor</w:t>
      </w:r>
      <w:proofErr w:type="spellEnd"/>
      <w:r w:rsidRPr="004E6156">
        <w:t xml:space="preserve"> biology to maintain predictive accuracy.</w:t>
      </w:r>
    </w:p>
    <w:p w14:paraId="63F87BE7" w14:textId="77777777" w:rsidR="00452F85" w:rsidRPr="004E6156" w:rsidRDefault="00452F85" w:rsidP="00772ECA">
      <w:pPr>
        <w:pStyle w:val="selectable-text"/>
        <w:numPr>
          <w:ilvl w:val="0"/>
          <w:numId w:val="14"/>
        </w:numPr>
        <w:spacing w:line="360" w:lineRule="auto"/>
        <w:jc w:val="both"/>
        <w:rPr>
          <w:b/>
          <w:bCs/>
        </w:rPr>
      </w:pPr>
      <w:r w:rsidRPr="004E6156">
        <w:rPr>
          <w:b/>
          <w:bCs/>
        </w:rPr>
        <w:t>Challenges in Model Validation and Clinical Translation</w:t>
      </w:r>
    </w:p>
    <w:p w14:paraId="4EB642A1" w14:textId="03422B83" w:rsidR="00452F85" w:rsidRPr="004E6156" w:rsidRDefault="00452F85" w:rsidP="00772ECA">
      <w:pPr>
        <w:pStyle w:val="selectable-text"/>
        <w:numPr>
          <w:ilvl w:val="0"/>
          <w:numId w:val="17"/>
        </w:numPr>
        <w:spacing w:line="360" w:lineRule="auto"/>
        <w:jc w:val="both"/>
      </w:pPr>
      <w:r w:rsidRPr="004E6156">
        <w:t xml:space="preserve">Many </w:t>
      </w:r>
      <w:proofErr w:type="spellStart"/>
      <w:r w:rsidRPr="004E6156">
        <w:t>pharmacometric</w:t>
      </w:r>
      <w:proofErr w:type="spellEnd"/>
      <w:r w:rsidRPr="004E6156">
        <w:t xml:space="preserve"> models remain experimental and require extensive clinical validation before routine use.</w:t>
      </w:r>
    </w:p>
    <w:p w14:paraId="4127020A" w14:textId="3D755D95" w:rsidR="00452F85" w:rsidRPr="004E6156" w:rsidRDefault="00452F85" w:rsidP="00772ECA">
      <w:pPr>
        <w:pStyle w:val="selectable-text"/>
        <w:numPr>
          <w:ilvl w:val="0"/>
          <w:numId w:val="17"/>
        </w:numPr>
        <w:spacing w:line="360" w:lineRule="auto"/>
        <w:jc w:val="both"/>
      </w:pPr>
      <w:r w:rsidRPr="004E6156">
        <w:t>Translating theoretical models into real-world clinical decision-making requires collaboration between computational scientists and oncologists.</w:t>
      </w:r>
    </w:p>
    <w:p w14:paraId="740817E2" w14:textId="26888102" w:rsidR="00157BB8" w:rsidRPr="004E6156" w:rsidRDefault="00452F85" w:rsidP="00772ECA">
      <w:pPr>
        <w:pStyle w:val="selectable-text"/>
        <w:numPr>
          <w:ilvl w:val="0"/>
          <w:numId w:val="17"/>
        </w:numPr>
        <w:spacing w:line="360" w:lineRule="auto"/>
        <w:jc w:val="both"/>
      </w:pPr>
      <w:r w:rsidRPr="004E6156">
        <w:t xml:space="preserve">Regulatory approval for new </w:t>
      </w:r>
      <w:proofErr w:type="spellStart"/>
      <w:r w:rsidRPr="004E6156">
        <w:t>pharmacometric</w:t>
      </w:r>
      <w:proofErr w:type="spellEnd"/>
      <w:r w:rsidRPr="004E6156">
        <w:t>-driven approaches can be time-consuming, delaying implementation.</w:t>
      </w:r>
    </w:p>
    <w:p w14:paraId="08CCDA11" w14:textId="77777777" w:rsidR="00DF208C" w:rsidRPr="004E6156" w:rsidRDefault="00DF208C" w:rsidP="00772ECA">
      <w:pPr>
        <w:pStyle w:val="selectable-text"/>
        <w:numPr>
          <w:ilvl w:val="0"/>
          <w:numId w:val="14"/>
        </w:numPr>
        <w:spacing w:line="360" w:lineRule="auto"/>
        <w:jc w:val="both"/>
        <w:rPr>
          <w:b/>
          <w:bCs/>
        </w:rPr>
      </w:pPr>
      <w:r w:rsidRPr="004E6156">
        <w:rPr>
          <w:b/>
          <w:bCs/>
        </w:rPr>
        <w:t>Ethical and Regulatory Barriers</w:t>
      </w:r>
    </w:p>
    <w:p w14:paraId="35D671E1" w14:textId="10CA3F01" w:rsidR="00DF208C" w:rsidRPr="004E6156" w:rsidRDefault="00DF208C" w:rsidP="00772ECA">
      <w:pPr>
        <w:pStyle w:val="selectable-text"/>
        <w:numPr>
          <w:ilvl w:val="0"/>
          <w:numId w:val="18"/>
        </w:numPr>
        <w:spacing w:line="360" w:lineRule="auto"/>
        <w:jc w:val="both"/>
      </w:pPr>
      <w:r w:rsidRPr="004E6156">
        <w:t>Personalized medicine raises ethical concerns related to genetic testing, patient consent, and potential genetic discrimination.</w:t>
      </w:r>
    </w:p>
    <w:p w14:paraId="7EDB84F3" w14:textId="5D06B74E" w:rsidR="00DF208C" w:rsidRPr="004E6156" w:rsidRDefault="00DF208C" w:rsidP="00772ECA">
      <w:pPr>
        <w:pStyle w:val="selectable-text"/>
        <w:numPr>
          <w:ilvl w:val="0"/>
          <w:numId w:val="18"/>
        </w:numPr>
        <w:spacing w:line="360" w:lineRule="auto"/>
        <w:jc w:val="both"/>
      </w:pPr>
      <w:r w:rsidRPr="004E6156">
        <w:t xml:space="preserve">Regulatory frameworks impose strict guidelines that can slow the adoption of innovative </w:t>
      </w:r>
      <w:proofErr w:type="spellStart"/>
      <w:r w:rsidRPr="004E6156">
        <w:t>pharmacometric</w:t>
      </w:r>
      <w:proofErr w:type="spellEnd"/>
      <w:r w:rsidRPr="004E6156">
        <w:t xml:space="preserve"> approaches.</w:t>
      </w:r>
    </w:p>
    <w:p w14:paraId="468851AB" w14:textId="65B30B51" w:rsidR="00DF208C" w:rsidRDefault="00DF208C" w:rsidP="00772ECA">
      <w:pPr>
        <w:pStyle w:val="selectable-text"/>
        <w:numPr>
          <w:ilvl w:val="0"/>
          <w:numId w:val="18"/>
        </w:numPr>
        <w:spacing w:line="360" w:lineRule="auto"/>
        <w:jc w:val="both"/>
      </w:pPr>
      <w:r w:rsidRPr="004E6156">
        <w:t>Data privacy laws, such as GDPR and HIPAA, restrict how patient data is collected, stored, and shared.</w:t>
      </w:r>
    </w:p>
    <w:p w14:paraId="00552069" w14:textId="77777777" w:rsidR="0067243F" w:rsidRPr="004E6156" w:rsidRDefault="0067243F" w:rsidP="0067243F">
      <w:pPr>
        <w:pStyle w:val="selectable-text"/>
        <w:spacing w:line="360" w:lineRule="auto"/>
        <w:jc w:val="both"/>
      </w:pPr>
    </w:p>
    <w:p w14:paraId="4EBAA869" w14:textId="77777777" w:rsidR="00F23469" w:rsidRPr="004E6156" w:rsidRDefault="00F23469" w:rsidP="00772ECA">
      <w:pPr>
        <w:pStyle w:val="selectable-text"/>
        <w:numPr>
          <w:ilvl w:val="0"/>
          <w:numId w:val="14"/>
        </w:numPr>
        <w:spacing w:line="360" w:lineRule="auto"/>
        <w:jc w:val="both"/>
        <w:rPr>
          <w:b/>
          <w:bCs/>
        </w:rPr>
      </w:pPr>
      <w:r w:rsidRPr="004E6156">
        <w:rPr>
          <w:b/>
          <w:bCs/>
        </w:rPr>
        <w:lastRenderedPageBreak/>
        <w:t>Cost and Accessibility Issues</w:t>
      </w:r>
    </w:p>
    <w:p w14:paraId="69DBA241" w14:textId="729A355A" w:rsidR="00F23469" w:rsidRPr="004E6156" w:rsidRDefault="00F23469" w:rsidP="00772ECA">
      <w:pPr>
        <w:pStyle w:val="selectable-text"/>
        <w:numPr>
          <w:ilvl w:val="0"/>
          <w:numId w:val="19"/>
        </w:numPr>
        <w:spacing w:line="360" w:lineRule="auto"/>
        <w:jc w:val="both"/>
      </w:pPr>
      <w:r w:rsidRPr="004E6156">
        <w:t xml:space="preserve">Implementing </w:t>
      </w:r>
      <w:proofErr w:type="spellStart"/>
      <w:r w:rsidRPr="004E6156">
        <w:t>pharmacometric</w:t>
      </w:r>
      <w:proofErr w:type="spellEnd"/>
      <w:r w:rsidRPr="004E6156">
        <w:t xml:space="preserve"> and personalized medicine strategies requires costly technologies such as next-generation sequencing (NGS) and artificial intelligence (AI).</w:t>
      </w:r>
    </w:p>
    <w:p w14:paraId="29EC76D9" w14:textId="5924827D" w:rsidR="00F23469" w:rsidRPr="004E6156" w:rsidRDefault="00F23469" w:rsidP="00772ECA">
      <w:pPr>
        <w:pStyle w:val="selectable-text"/>
        <w:numPr>
          <w:ilvl w:val="0"/>
          <w:numId w:val="19"/>
        </w:numPr>
        <w:spacing w:line="360" w:lineRule="auto"/>
        <w:jc w:val="both"/>
      </w:pPr>
      <w:r w:rsidRPr="004E6156">
        <w:t>Low- and middle-income countries often lack the necessary infrastructure for these advanced methods.</w:t>
      </w:r>
    </w:p>
    <w:p w14:paraId="6F983780" w14:textId="29985C32" w:rsidR="00F23469" w:rsidRPr="004E6156" w:rsidRDefault="00F23469" w:rsidP="00772ECA">
      <w:pPr>
        <w:pStyle w:val="selectable-text"/>
        <w:numPr>
          <w:ilvl w:val="0"/>
          <w:numId w:val="19"/>
        </w:numPr>
        <w:spacing w:line="360" w:lineRule="auto"/>
        <w:jc w:val="both"/>
      </w:pPr>
      <w:r w:rsidRPr="004E6156">
        <w:t>Insurance and reimbursement policies frequently do not cover personalized therapies, limiting patient access.</w:t>
      </w:r>
    </w:p>
    <w:p w14:paraId="7A8A1F8D" w14:textId="77777777" w:rsidR="003C0910" w:rsidRPr="004E6156" w:rsidRDefault="003C0910" w:rsidP="00772ECA">
      <w:pPr>
        <w:pStyle w:val="selectable-text"/>
        <w:numPr>
          <w:ilvl w:val="0"/>
          <w:numId w:val="14"/>
        </w:numPr>
        <w:spacing w:line="360" w:lineRule="auto"/>
        <w:jc w:val="both"/>
        <w:rPr>
          <w:b/>
          <w:bCs/>
        </w:rPr>
      </w:pPr>
      <w:r w:rsidRPr="004E6156">
        <w:rPr>
          <w:b/>
          <w:bCs/>
        </w:rPr>
        <w:t>Need for Interdisciplinary Collaboration</w:t>
      </w:r>
    </w:p>
    <w:p w14:paraId="1FE94DCD" w14:textId="069F4BA0" w:rsidR="003C0910" w:rsidRPr="004E6156" w:rsidRDefault="003C0910" w:rsidP="00772ECA">
      <w:pPr>
        <w:pStyle w:val="selectable-text"/>
        <w:numPr>
          <w:ilvl w:val="0"/>
          <w:numId w:val="20"/>
        </w:numPr>
        <w:spacing w:line="360" w:lineRule="auto"/>
        <w:jc w:val="both"/>
      </w:pPr>
      <w:r w:rsidRPr="004E6156">
        <w:t>Successful integration of pharmacometrics and personalized medicine requires collaboration among oncologists, pharmacologists, data scientists, and regulatory experts.</w:t>
      </w:r>
    </w:p>
    <w:p w14:paraId="545A6266" w14:textId="36094A7F" w:rsidR="003C0910" w:rsidRPr="004E6156" w:rsidRDefault="003C0910" w:rsidP="00772ECA">
      <w:pPr>
        <w:pStyle w:val="selectable-text"/>
        <w:numPr>
          <w:ilvl w:val="0"/>
          <w:numId w:val="20"/>
        </w:numPr>
        <w:spacing w:line="360" w:lineRule="auto"/>
        <w:jc w:val="both"/>
      </w:pPr>
      <w:r w:rsidRPr="004E6156">
        <w:t>Communication gaps and differences in expertise between these fields can hinder progress.</w:t>
      </w:r>
    </w:p>
    <w:p w14:paraId="2A7DD459" w14:textId="0C323BAC" w:rsidR="003C0910" w:rsidRPr="004E6156" w:rsidRDefault="003C0910" w:rsidP="00772ECA">
      <w:pPr>
        <w:pStyle w:val="selectable-text"/>
        <w:numPr>
          <w:ilvl w:val="0"/>
          <w:numId w:val="20"/>
        </w:numPr>
        <w:spacing w:line="360" w:lineRule="auto"/>
        <w:jc w:val="both"/>
      </w:pPr>
      <w:r w:rsidRPr="004E6156">
        <w:t>Limited training programs in pharmacometrics and personalized medicine contribute to a shortage of skilled professionals.</w:t>
      </w:r>
    </w:p>
    <w:p w14:paraId="29127D92" w14:textId="1A546484" w:rsidR="00157BB8" w:rsidRPr="004E6156" w:rsidRDefault="003C0910" w:rsidP="004E6156">
      <w:pPr>
        <w:pStyle w:val="selectable-text"/>
        <w:spacing w:line="360" w:lineRule="auto"/>
        <w:jc w:val="both"/>
      </w:pPr>
      <w:r w:rsidRPr="004E6156">
        <w:t>Addressing these challenges requires a multi-pronged approach, including improved data integration, refined computational models, regulatory reforms, and increased accessibility to personalized therapies. Overcoming these obstacles will help advance pharmacometrics and personalized medicine, ensuring that cancer treatment becomes more precise, effective, and tailored to individual patients.</w:t>
      </w:r>
    </w:p>
    <w:p w14:paraId="6F0454D8" w14:textId="2359B2D0" w:rsidR="001C5986" w:rsidRPr="004E6156" w:rsidRDefault="001C5986" w:rsidP="004E6156">
      <w:pPr>
        <w:spacing w:line="360" w:lineRule="auto"/>
        <w:jc w:val="both"/>
        <w:rPr>
          <w:rFonts w:ascii="Times New Roman" w:hAnsi="Times New Roman" w:cs="Times New Roman"/>
          <w:b/>
          <w:bCs/>
          <w:sz w:val="24"/>
          <w:szCs w:val="24"/>
        </w:rPr>
      </w:pPr>
      <w:r w:rsidRPr="004E6156">
        <w:rPr>
          <w:rFonts w:ascii="Times New Roman" w:hAnsi="Times New Roman" w:cs="Times New Roman"/>
          <w:b/>
          <w:bCs/>
          <w:sz w:val="24"/>
          <w:szCs w:val="24"/>
        </w:rPr>
        <w:t>FUTURE DIRECTIONS EMERGING TECHNOLOGIES:</w:t>
      </w:r>
    </w:p>
    <w:p w14:paraId="1EA5460C" w14:textId="1CF1F1B8" w:rsidR="00F5023F" w:rsidRPr="00F5023F" w:rsidRDefault="00C141C1" w:rsidP="00772ECA">
      <w:pPr>
        <w:pStyle w:val="ListParagraph"/>
        <w:numPr>
          <w:ilvl w:val="0"/>
          <w:numId w:val="9"/>
        </w:numPr>
        <w:spacing w:line="360" w:lineRule="auto"/>
        <w:jc w:val="both"/>
        <w:rPr>
          <w:rFonts w:ascii="Times New Roman" w:hAnsi="Times New Roman" w:cs="Times New Roman"/>
          <w:sz w:val="24"/>
          <w:szCs w:val="24"/>
        </w:rPr>
      </w:pPr>
      <w:r w:rsidRPr="00F5023F">
        <w:rPr>
          <w:rFonts w:ascii="Times New Roman" w:hAnsi="Times New Roman" w:cs="Times New Roman"/>
          <w:b/>
          <w:bCs/>
          <w:sz w:val="24"/>
          <w:szCs w:val="24"/>
        </w:rPr>
        <w:t xml:space="preserve">Artificial Intelligence (AI) and Machine Learning (ML) for predictive </w:t>
      </w:r>
      <w:r w:rsidR="00EC4D5A" w:rsidRPr="00F5023F">
        <w:rPr>
          <w:rFonts w:ascii="Times New Roman" w:hAnsi="Times New Roman" w:cs="Times New Roman"/>
          <w:b/>
          <w:bCs/>
          <w:sz w:val="24"/>
          <w:szCs w:val="24"/>
        </w:rPr>
        <w:t xml:space="preserve">modelling </w:t>
      </w:r>
      <w:r w:rsidR="001D1019" w:rsidRPr="00F5023F">
        <w:rPr>
          <w:rFonts w:ascii="Times New Roman" w:hAnsi="Times New Roman" w:cs="Times New Roman"/>
          <w:b/>
          <w:bCs/>
          <w:sz w:val="24"/>
          <w:szCs w:val="24"/>
        </w:rPr>
        <w:t>&amp;</w:t>
      </w:r>
      <w:r w:rsidR="00EC4D5A" w:rsidRPr="00F5023F">
        <w:rPr>
          <w:rFonts w:ascii="Times New Roman" w:hAnsi="Times New Roman" w:cs="Times New Roman"/>
          <w:b/>
          <w:bCs/>
          <w:sz w:val="24"/>
          <w:szCs w:val="24"/>
        </w:rPr>
        <w:t xml:space="preserve"> personalized treatment planning: </w:t>
      </w:r>
      <w:r w:rsidR="00F5023F" w:rsidRPr="00F5023F">
        <w:rPr>
          <w:rFonts w:ascii="Times New Roman" w:hAnsi="Times New Roman" w:cs="Times New Roman"/>
          <w:sz w:val="24"/>
          <w:szCs w:val="24"/>
        </w:rPr>
        <w:t xml:space="preserve">AI and ML can help with </w:t>
      </w:r>
      <w:proofErr w:type="spellStart"/>
      <w:r w:rsidR="00F5023F" w:rsidRPr="00F5023F">
        <w:rPr>
          <w:rFonts w:ascii="Times New Roman" w:hAnsi="Times New Roman" w:cs="Times New Roman"/>
          <w:sz w:val="24"/>
          <w:szCs w:val="24"/>
        </w:rPr>
        <w:t>pharmacometric</w:t>
      </w:r>
      <w:proofErr w:type="spellEnd"/>
      <w:r w:rsidR="00F5023F" w:rsidRPr="00F5023F">
        <w:rPr>
          <w:rFonts w:ascii="Times New Roman" w:hAnsi="Times New Roman" w:cs="Times New Roman"/>
          <w:sz w:val="24"/>
          <w:szCs w:val="24"/>
        </w:rPr>
        <w:t xml:space="preserve"> modelling by predicting how drugs will affect people based on their unique traits. Machine learning algorithms may look at a lot of different kinds of patient data (genomic, phenotypic, and clinical) to find the best treatment regimens. New technologies like artificial intelligence (AI) and machine learning (ML) could help speed up the objective of precision medicine. This is especially true when they are used with more data from more sources and more ways to treat patients. Combining AI and ML with </w:t>
      </w:r>
      <w:proofErr w:type="spellStart"/>
      <w:r w:rsidR="00F5023F" w:rsidRPr="00F5023F">
        <w:rPr>
          <w:rFonts w:ascii="Times New Roman" w:hAnsi="Times New Roman" w:cs="Times New Roman"/>
          <w:sz w:val="24"/>
          <w:szCs w:val="24"/>
        </w:rPr>
        <w:t>pharmacometric</w:t>
      </w:r>
      <w:proofErr w:type="spellEnd"/>
      <w:r w:rsidR="00F5023F" w:rsidRPr="00F5023F">
        <w:rPr>
          <w:rFonts w:ascii="Times New Roman" w:hAnsi="Times New Roman" w:cs="Times New Roman"/>
          <w:sz w:val="24"/>
          <w:szCs w:val="24"/>
        </w:rPr>
        <w:t xml:space="preserve"> modelling to make predictions more accurate and create treatment plans that are tailored to each patient. AI </w:t>
      </w:r>
      <w:r w:rsidR="00F5023F" w:rsidRPr="00F5023F">
        <w:rPr>
          <w:rFonts w:ascii="Times New Roman" w:hAnsi="Times New Roman" w:cs="Times New Roman"/>
          <w:sz w:val="24"/>
          <w:szCs w:val="24"/>
        </w:rPr>
        <w:lastRenderedPageBreak/>
        <w:t>can help doctors choose the best personalised cancer treatments by predicting how patients will respond to certain therapy. Based on a patient's genomic profile and past clinical data, ML models may predict how well a treatment will work, how toxic it will be, and what bad reactions might happen.</w:t>
      </w:r>
    </w:p>
    <w:p w14:paraId="24A3169E" w14:textId="457D05AA" w:rsidR="00C141C1" w:rsidRPr="00F5023F" w:rsidRDefault="004843CF" w:rsidP="00772ECA">
      <w:pPr>
        <w:pStyle w:val="ListParagraph"/>
        <w:numPr>
          <w:ilvl w:val="0"/>
          <w:numId w:val="9"/>
        </w:numPr>
        <w:spacing w:line="360" w:lineRule="auto"/>
        <w:jc w:val="both"/>
        <w:rPr>
          <w:rFonts w:ascii="Times New Roman" w:hAnsi="Times New Roman" w:cs="Times New Roman"/>
          <w:sz w:val="24"/>
          <w:szCs w:val="24"/>
        </w:rPr>
      </w:pPr>
      <w:r w:rsidRPr="00F5023F">
        <w:rPr>
          <w:rFonts w:ascii="Times New Roman" w:hAnsi="Times New Roman" w:cs="Times New Roman"/>
          <w:b/>
          <w:bCs/>
          <w:sz w:val="24"/>
          <w:szCs w:val="24"/>
        </w:rPr>
        <w:t>Genomic Medicine and Precision Oncology</w:t>
      </w:r>
      <w:r w:rsidRPr="00F5023F">
        <w:rPr>
          <w:rFonts w:ascii="Times New Roman" w:hAnsi="Times New Roman" w:cs="Times New Roman"/>
          <w:sz w:val="24"/>
          <w:szCs w:val="24"/>
        </w:rPr>
        <w:t>:</w:t>
      </w:r>
      <w:r w:rsidR="00303493" w:rsidRPr="00F5023F">
        <w:rPr>
          <w:rFonts w:ascii="Times New Roman" w:hAnsi="Times New Roman" w:cs="Times New Roman"/>
          <w:sz w:val="24"/>
          <w:szCs w:val="24"/>
        </w:rPr>
        <w:t xml:space="preserve"> </w:t>
      </w:r>
      <w:r w:rsidR="00C141C1" w:rsidRPr="00F5023F">
        <w:rPr>
          <w:rFonts w:ascii="Times New Roman" w:hAnsi="Times New Roman" w:cs="Times New Roman"/>
          <w:b/>
          <w:bCs/>
          <w:sz w:val="24"/>
          <w:szCs w:val="24"/>
        </w:rPr>
        <w:t>Next-Generation Sequencing (NGS)</w:t>
      </w:r>
      <w:r w:rsidR="00C141C1" w:rsidRPr="00F5023F">
        <w:rPr>
          <w:rFonts w:ascii="Times New Roman" w:hAnsi="Times New Roman" w:cs="Times New Roman"/>
          <w:sz w:val="24"/>
          <w:szCs w:val="24"/>
        </w:rPr>
        <w:t xml:space="preserve"> for comprehensive genomic profiling</w:t>
      </w:r>
      <w:r w:rsidRPr="00F5023F">
        <w:rPr>
          <w:rFonts w:ascii="Times New Roman" w:hAnsi="Times New Roman" w:cs="Times New Roman"/>
          <w:sz w:val="24"/>
          <w:szCs w:val="24"/>
        </w:rPr>
        <w:t xml:space="preserve"> is revolutionizing cancer treatment by allowing for comprehensive </w:t>
      </w:r>
      <w:r w:rsidR="00EC4D5A" w:rsidRPr="00F5023F">
        <w:rPr>
          <w:rFonts w:ascii="Times New Roman" w:hAnsi="Times New Roman" w:cs="Times New Roman"/>
          <w:sz w:val="24"/>
          <w:szCs w:val="24"/>
        </w:rPr>
        <w:t>tumour</w:t>
      </w:r>
      <w:r w:rsidRPr="00F5023F">
        <w:rPr>
          <w:rFonts w:ascii="Times New Roman" w:hAnsi="Times New Roman" w:cs="Times New Roman"/>
          <w:sz w:val="24"/>
          <w:szCs w:val="24"/>
        </w:rPr>
        <w:t xml:space="preserve"> genomic profiling. This can help identify actionable mutations, enabling highly personalized treatment plans.</w:t>
      </w:r>
    </w:p>
    <w:p w14:paraId="7F8B6FBF" w14:textId="78057325" w:rsidR="004843CF" w:rsidRPr="004E6156" w:rsidRDefault="004843CF"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b/>
          <w:bCs/>
          <w:sz w:val="24"/>
          <w:szCs w:val="24"/>
        </w:rPr>
        <w:t>Pharmacogenomics</w:t>
      </w:r>
      <w:r w:rsidRPr="004E6156">
        <w:rPr>
          <w:rFonts w:ascii="Times New Roman" w:hAnsi="Times New Roman" w:cs="Times New Roman"/>
          <w:sz w:val="24"/>
          <w:szCs w:val="24"/>
        </w:rPr>
        <w:t xml:space="preserve">: Integrating pharmacogenomics with pharmacometrics allows </w:t>
      </w:r>
      <w:r w:rsidR="00EC4D5A" w:rsidRPr="004E6156">
        <w:rPr>
          <w:rFonts w:ascii="Times New Roman" w:hAnsi="Times New Roman" w:cs="Times New Roman"/>
          <w:sz w:val="24"/>
          <w:szCs w:val="24"/>
        </w:rPr>
        <w:t xml:space="preserve">a </w:t>
      </w:r>
      <w:r w:rsidRPr="004E6156">
        <w:rPr>
          <w:rFonts w:ascii="Times New Roman" w:hAnsi="Times New Roman" w:cs="Times New Roman"/>
          <w:sz w:val="24"/>
          <w:szCs w:val="24"/>
        </w:rPr>
        <w:t xml:space="preserve">better understanding of how genetic variations impact drug metabolism and response. Emerging technologies in </w:t>
      </w:r>
      <w:r w:rsidR="00EC4D5A" w:rsidRPr="004E6156">
        <w:rPr>
          <w:rFonts w:ascii="Times New Roman" w:hAnsi="Times New Roman" w:cs="Times New Roman"/>
          <w:sz w:val="24"/>
          <w:szCs w:val="24"/>
        </w:rPr>
        <w:t>gene editing</w:t>
      </w:r>
      <w:r w:rsidRPr="004E6156">
        <w:rPr>
          <w:rFonts w:ascii="Times New Roman" w:hAnsi="Times New Roman" w:cs="Times New Roman"/>
          <w:sz w:val="24"/>
          <w:szCs w:val="24"/>
        </w:rPr>
        <w:t xml:space="preserve">, such as CRISPR-Cas9, can offer new ways </w:t>
      </w:r>
      <w:r w:rsidR="009509D0" w:rsidRPr="004E6156">
        <w:rPr>
          <w:rFonts w:ascii="Times New Roman" w:hAnsi="Times New Roman" w:cs="Times New Roman"/>
          <w:sz w:val="24"/>
          <w:szCs w:val="24"/>
        </w:rPr>
        <w:t>to target cancer-causing mutations directly</w:t>
      </w:r>
      <w:r w:rsidRPr="004E6156">
        <w:rPr>
          <w:rFonts w:ascii="Times New Roman" w:hAnsi="Times New Roman" w:cs="Times New Roman"/>
          <w:sz w:val="24"/>
          <w:szCs w:val="24"/>
        </w:rPr>
        <w:t>.</w:t>
      </w:r>
    </w:p>
    <w:p w14:paraId="6778A8FB" w14:textId="037531C9" w:rsidR="00593C7F" w:rsidRPr="004E6156" w:rsidRDefault="00C141C1"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b/>
          <w:bCs/>
          <w:sz w:val="24"/>
          <w:szCs w:val="24"/>
        </w:rPr>
        <w:t>Liquid Biopsies</w:t>
      </w:r>
      <w:r w:rsidR="004843CF" w:rsidRPr="004E6156">
        <w:rPr>
          <w:rFonts w:ascii="Times New Roman" w:hAnsi="Times New Roman" w:cs="Times New Roman"/>
          <w:b/>
          <w:bCs/>
          <w:sz w:val="24"/>
          <w:szCs w:val="24"/>
        </w:rPr>
        <w:t>:</w:t>
      </w:r>
      <w:r w:rsidR="004843CF" w:rsidRPr="004E6156">
        <w:rPr>
          <w:rFonts w:ascii="Times New Roman" w:hAnsi="Times New Roman" w:cs="Times New Roman"/>
          <w:sz w:val="24"/>
          <w:szCs w:val="24"/>
        </w:rPr>
        <w:t xml:space="preserve"> </w:t>
      </w:r>
      <w:r w:rsidR="00EC4D5A" w:rsidRPr="004E6156">
        <w:rPr>
          <w:rFonts w:ascii="Times New Roman" w:hAnsi="Times New Roman" w:cs="Times New Roman"/>
          <w:sz w:val="24"/>
          <w:szCs w:val="24"/>
        </w:rPr>
        <w:t>Non</w:t>
      </w:r>
      <w:r w:rsidR="0062657C" w:rsidRPr="004E6156">
        <w:rPr>
          <w:rFonts w:ascii="Times New Roman" w:hAnsi="Times New Roman" w:cs="Times New Roman"/>
          <w:sz w:val="24"/>
          <w:szCs w:val="24"/>
        </w:rPr>
        <w:t>-</w:t>
      </w:r>
      <w:r w:rsidR="00EC4D5A" w:rsidRPr="004E6156">
        <w:rPr>
          <w:rFonts w:ascii="Times New Roman" w:hAnsi="Times New Roman" w:cs="Times New Roman"/>
          <w:sz w:val="24"/>
          <w:szCs w:val="24"/>
        </w:rPr>
        <w:t xml:space="preserve">invasive liquid biopsy techniques are used </w:t>
      </w:r>
      <w:r w:rsidR="004843CF" w:rsidRPr="004E6156">
        <w:rPr>
          <w:rFonts w:ascii="Times New Roman" w:hAnsi="Times New Roman" w:cs="Times New Roman"/>
          <w:sz w:val="24"/>
          <w:szCs w:val="24"/>
        </w:rPr>
        <w:t xml:space="preserve">for genomic profiling of </w:t>
      </w:r>
      <w:r w:rsidR="009509D0" w:rsidRPr="004E6156">
        <w:rPr>
          <w:rFonts w:ascii="Times New Roman" w:hAnsi="Times New Roman" w:cs="Times New Roman"/>
          <w:sz w:val="24"/>
          <w:szCs w:val="24"/>
        </w:rPr>
        <w:t>tumour</w:t>
      </w:r>
      <w:r w:rsidR="004843CF" w:rsidRPr="004E6156">
        <w:rPr>
          <w:rFonts w:ascii="Times New Roman" w:hAnsi="Times New Roman" w:cs="Times New Roman"/>
          <w:sz w:val="24"/>
          <w:szCs w:val="24"/>
        </w:rPr>
        <w:t xml:space="preserve"> DNA from blood samples. These tests enable continuous monitoring of cancer progression and treatment response, helping to adjust therapies in </w:t>
      </w:r>
      <w:r w:rsidR="009509D0" w:rsidRPr="004E6156">
        <w:rPr>
          <w:rFonts w:ascii="Times New Roman" w:hAnsi="Times New Roman" w:cs="Times New Roman"/>
          <w:sz w:val="24"/>
          <w:szCs w:val="24"/>
        </w:rPr>
        <w:t>real time</w:t>
      </w:r>
      <w:r w:rsidR="004843CF" w:rsidRPr="004E6156">
        <w:rPr>
          <w:rFonts w:ascii="Times New Roman" w:hAnsi="Times New Roman" w:cs="Times New Roman"/>
          <w:sz w:val="24"/>
          <w:szCs w:val="24"/>
        </w:rPr>
        <w:t>. ctDNA-based tests can serve as liquid biopsies to detect minimal residual disease (MRD) and monitor treatment response.</w:t>
      </w:r>
    </w:p>
    <w:p w14:paraId="22D97FD3" w14:textId="635C5EDD" w:rsidR="00BD7E05" w:rsidRPr="004E6156" w:rsidRDefault="00C141C1" w:rsidP="00772ECA">
      <w:pPr>
        <w:pStyle w:val="ListParagraph"/>
        <w:numPr>
          <w:ilvl w:val="0"/>
          <w:numId w:val="9"/>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Nanotechnology for targeted drug delivery</w:t>
      </w:r>
      <w:r w:rsidR="004843CF" w:rsidRPr="004E6156">
        <w:rPr>
          <w:rFonts w:ascii="Times New Roman" w:hAnsi="Times New Roman" w:cs="Times New Roman"/>
          <w:b/>
          <w:bCs/>
          <w:sz w:val="24"/>
          <w:szCs w:val="24"/>
        </w:rPr>
        <w:t>:</w:t>
      </w:r>
    </w:p>
    <w:p w14:paraId="745C989F" w14:textId="5D2656B7" w:rsidR="00C141C1" w:rsidRPr="004E6156" w:rsidRDefault="00EC4D5A"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The development of nanoscale devices for targeted drug delivery improves efficacy and reduces toxicity. Nanoparticles can be designed to selectively target cancer cells, reducing side effects and improving treatment efficacy. This can be integrated with pharmacometrics</w:t>
      </w:r>
      <w:r w:rsidR="004843CF" w:rsidRPr="004E6156">
        <w:rPr>
          <w:rFonts w:ascii="Times New Roman" w:hAnsi="Times New Roman" w:cs="Times New Roman"/>
          <w:sz w:val="24"/>
          <w:szCs w:val="24"/>
        </w:rPr>
        <w:t xml:space="preserve"> </w:t>
      </w:r>
      <w:r w:rsidR="009509D0" w:rsidRPr="004E6156">
        <w:rPr>
          <w:rFonts w:ascii="Times New Roman" w:hAnsi="Times New Roman" w:cs="Times New Roman"/>
          <w:sz w:val="24"/>
          <w:szCs w:val="24"/>
        </w:rPr>
        <w:t>modelling</w:t>
      </w:r>
      <w:r w:rsidR="004843CF" w:rsidRPr="004E6156">
        <w:rPr>
          <w:rFonts w:ascii="Times New Roman" w:hAnsi="Times New Roman" w:cs="Times New Roman"/>
          <w:sz w:val="24"/>
          <w:szCs w:val="24"/>
        </w:rPr>
        <w:t xml:space="preserve"> to optimize dosing regimens. Nanoparticles can be designed to provide real-time feedback on PK/PD parameters, enabling more accurate </w:t>
      </w:r>
      <w:r w:rsidRPr="004E6156">
        <w:rPr>
          <w:rFonts w:ascii="Times New Roman" w:hAnsi="Times New Roman" w:cs="Times New Roman"/>
          <w:sz w:val="24"/>
          <w:szCs w:val="24"/>
        </w:rPr>
        <w:t>modelling</w:t>
      </w:r>
      <w:r w:rsidR="004843CF" w:rsidRPr="004E6156">
        <w:rPr>
          <w:rFonts w:ascii="Times New Roman" w:hAnsi="Times New Roman" w:cs="Times New Roman"/>
          <w:sz w:val="24"/>
          <w:szCs w:val="24"/>
        </w:rPr>
        <w:t xml:space="preserve"> and simulation.</w:t>
      </w:r>
      <w:r w:rsidR="005A00DF" w:rsidRPr="004E6156">
        <w:rPr>
          <w:rFonts w:ascii="Times New Roman" w:hAnsi="Times New Roman" w:cs="Times New Roman"/>
          <w:sz w:val="24"/>
          <w:szCs w:val="24"/>
        </w:rPr>
        <w:t xml:space="preserve"> Nanoparticles can be used as contrast agents for imaging techniques, enabling earlier cancer detection and monitoring.</w:t>
      </w:r>
    </w:p>
    <w:p w14:paraId="24A94A8C" w14:textId="0FDD6921" w:rsidR="00803008" w:rsidRPr="004E6156" w:rsidRDefault="004B02FC"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 xml:space="preserve">Nanoparticles can be engineered to deliver drugs directly to the </w:t>
      </w:r>
      <w:r w:rsidR="00EC4D5A"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w:t>
      </w:r>
      <w:proofErr w:type="gramStart"/>
      <w:r w:rsidRPr="004E6156">
        <w:rPr>
          <w:rFonts w:ascii="Times New Roman" w:hAnsi="Times New Roman" w:cs="Times New Roman"/>
          <w:sz w:val="24"/>
          <w:szCs w:val="24"/>
        </w:rPr>
        <w:t xml:space="preserve">site, </w:t>
      </w:r>
      <w:r w:rsidR="00F1045C" w:rsidRPr="004E6156">
        <w:rPr>
          <w:rFonts w:ascii="Times New Roman" w:hAnsi="Times New Roman" w:cs="Times New Roman"/>
          <w:sz w:val="24"/>
          <w:szCs w:val="24"/>
        </w:rPr>
        <w:t xml:space="preserve">  </w:t>
      </w:r>
      <w:proofErr w:type="gramEnd"/>
      <w:r w:rsidRPr="004E6156">
        <w:rPr>
          <w:rFonts w:ascii="Times New Roman" w:hAnsi="Times New Roman" w:cs="Times New Roman"/>
          <w:sz w:val="24"/>
          <w:szCs w:val="24"/>
        </w:rPr>
        <w:t xml:space="preserve">reducing systemic toxicity and increasing drug concentration at the target. Personalized nanoparticles can be designed to account for the specific characteristics of an individual’s cancer. Integrating pharmacometrics with nanomedicine </w:t>
      </w:r>
      <w:r w:rsidR="009509D0" w:rsidRPr="004E6156">
        <w:rPr>
          <w:rFonts w:ascii="Times New Roman" w:hAnsi="Times New Roman" w:cs="Times New Roman"/>
          <w:sz w:val="24"/>
          <w:szCs w:val="24"/>
        </w:rPr>
        <w:t>can optimize the design of personalised drug delivery systems based on the patient’s specific tumour biology, enabling better drug targeting</w:t>
      </w:r>
      <w:r w:rsidR="00EC4D5A" w:rsidRPr="004E6156">
        <w:rPr>
          <w:rFonts w:ascii="Times New Roman" w:hAnsi="Times New Roman" w:cs="Times New Roman"/>
          <w:sz w:val="24"/>
          <w:szCs w:val="24"/>
        </w:rPr>
        <w:t xml:space="preserve"> to the tumour</w:t>
      </w:r>
      <w:r w:rsidRPr="004E6156">
        <w:rPr>
          <w:rFonts w:ascii="Times New Roman" w:hAnsi="Times New Roman" w:cs="Times New Roman"/>
          <w:sz w:val="24"/>
          <w:szCs w:val="24"/>
        </w:rPr>
        <w:t>.</w:t>
      </w:r>
    </w:p>
    <w:p w14:paraId="708511C8" w14:textId="2463C498" w:rsidR="00BD7E05" w:rsidRPr="004E6156" w:rsidRDefault="00C141C1" w:rsidP="00772ECA">
      <w:pPr>
        <w:pStyle w:val="ListParagraph"/>
        <w:numPr>
          <w:ilvl w:val="0"/>
          <w:numId w:val="9"/>
        </w:num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lastRenderedPageBreak/>
        <w:t xml:space="preserve">3D Printing for </w:t>
      </w:r>
      <w:r w:rsidR="009509D0" w:rsidRPr="004E6156">
        <w:rPr>
          <w:rFonts w:ascii="Times New Roman" w:hAnsi="Times New Roman" w:cs="Times New Roman"/>
          <w:b/>
          <w:bCs/>
          <w:sz w:val="24"/>
          <w:szCs w:val="24"/>
        </w:rPr>
        <w:t>personalised</w:t>
      </w:r>
      <w:r w:rsidRPr="004E6156">
        <w:rPr>
          <w:rFonts w:ascii="Times New Roman" w:hAnsi="Times New Roman" w:cs="Times New Roman"/>
          <w:b/>
          <w:bCs/>
          <w:sz w:val="24"/>
          <w:szCs w:val="24"/>
        </w:rPr>
        <w:t xml:space="preserve"> medicine manufacturing</w:t>
      </w:r>
      <w:r w:rsidR="005A00DF" w:rsidRPr="004E6156">
        <w:rPr>
          <w:rFonts w:ascii="Times New Roman" w:hAnsi="Times New Roman" w:cs="Times New Roman"/>
          <w:b/>
          <w:bCs/>
          <w:sz w:val="24"/>
          <w:szCs w:val="24"/>
        </w:rPr>
        <w:t>:</w:t>
      </w:r>
    </w:p>
    <w:p w14:paraId="700FB807" w14:textId="45892EBB" w:rsidR="005A00DF" w:rsidRPr="004E6156" w:rsidRDefault="009509D0"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Creating</w:t>
      </w:r>
      <w:r w:rsidR="005A00DF" w:rsidRPr="004E6156">
        <w:rPr>
          <w:rFonts w:ascii="Times New Roman" w:hAnsi="Times New Roman" w:cs="Times New Roman"/>
          <w:sz w:val="24"/>
          <w:szCs w:val="24"/>
        </w:rPr>
        <w:t xml:space="preserve"> personalized tissue models for cancer research and tailored treatment strategies. 3D printing enables the creation of customized implants and prosthetics tailored to individual </w:t>
      </w:r>
      <w:r w:rsidR="00EC4D5A" w:rsidRPr="004E6156">
        <w:rPr>
          <w:rFonts w:ascii="Times New Roman" w:hAnsi="Times New Roman" w:cs="Times New Roman"/>
          <w:sz w:val="24"/>
          <w:szCs w:val="24"/>
        </w:rPr>
        <w:t>patient's</w:t>
      </w:r>
      <w:r w:rsidR="005A00DF" w:rsidRPr="004E6156">
        <w:rPr>
          <w:rFonts w:ascii="Times New Roman" w:hAnsi="Times New Roman" w:cs="Times New Roman"/>
          <w:sz w:val="24"/>
          <w:szCs w:val="24"/>
        </w:rPr>
        <w:t xml:space="preserve"> needs, improving functional outcomes and quality of life. 3D printing can create customized drug delivery</w:t>
      </w:r>
      <w:r w:rsidR="00BD7E05" w:rsidRPr="004E6156">
        <w:rPr>
          <w:rFonts w:ascii="Times New Roman" w:hAnsi="Times New Roman" w:cs="Times New Roman"/>
          <w:sz w:val="24"/>
          <w:szCs w:val="24"/>
        </w:rPr>
        <w:t xml:space="preserve"> </w:t>
      </w:r>
      <w:r w:rsidR="005A00DF" w:rsidRPr="004E6156">
        <w:rPr>
          <w:rFonts w:ascii="Times New Roman" w:hAnsi="Times New Roman" w:cs="Times New Roman"/>
          <w:sz w:val="24"/>
          <w:szCs w:val="24"/>
        </w:rPr>
        <w:t xml:space="preserve">systems, such as implants or tablets, with specific release profiles, enhancing treatment efficacy and reducing side effects. 3D printing can create customized </w:t>
      </w:r>
      <w:r w:rsidR="00EC4D5A" w:rsidRPr="004E6156">
        <w:rPr>
          <w:rFonts w:ascii="Times New Roman" w:hAnsi="Times New Roman" w:cs="Times New Roman"/>
          <w:sz w:val="24"/>
          <w:szCs w:val="24"/>
        </w:rPr>
        <w:t>tumour</w:t>
      </w:r>
      <w:r w:rsidR="005A00DF" w:rsidRPr="004E6156">
        <w:rPr>
          <w:rFonts w:ascii="Times New Roman" w:hAnsi="Times New Roman" w:cs="Times New Roman"/>
          <w:sz w:val="24"/>
          <w:szCs w:val="24"/>
        </w:rPr>
        <w:t xml:space="preserve"> models for research and testing, enabling the development of more effective cancer treatments. 3D printing can improve functional outcomes, quality of life, and patient </w:t>
      </w:r>
      <w:r w:rsidR="00EC4D5A" w:rsidRPr="004E6156">
        <w:rPr>
          <w:rFonts w:ascii="Times New Roman" w:hAnsi="Times New Roman" w:cs="Times New Roman"/>
          <w:sz w:val="24"/>
          <w:szCs w:val="24"/>
        </w:rPr>
        <w:t>satisfaction</w:t>
      </w:r>
      <w:r w:rsidR="005A00DF" w:rsidRPr="004E6156">
        <w:rPr>
          <w:rFonts w:ascii="Times New Roman" w:hAnsi="Times New Roman" w:cs="Times New Roman"/>
          <w:sz w:val="24"/>
          <w:szCs w:val="24"/>
        </w:rPr>
        <w:t>.</w:t>
      </w:r>
    </w:p>
    <w:p w14:paraId="0F59ED8B" w14:textId="123D9713" w:rsidR="00803008" w:rsidRPr="007E20C9" w:rsidRDefault="005A00DF"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 xml:space="preserve">Creating patient-specific 3D </w:t>
      </w:r>
      <w:r w:rsidR="00EC4D5A"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models or organoids from biopsy samples to test how different drugs perform against an individual's cancer cells. This could enable more accurate predictions of which therapies would be effective, complementing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w:t>
      </w:r>
      <w:r w:rsidR="00EC4D5A" w:rsidRPr="004E6156">
        <w:rPr>
          <w:rFonts w:ascii="Times New Roman" w:hAnsi="Times New Roman" w:cs="Times New Roman"/>
          <w:sz w:val="24"/>
          <w:szCs w:val="24"/>
        </w:rPr>
        <w:t>modelling</w:t>
      </w:r>
      <w:r w:rsidRPr="004E6156">
        <w:rPr>
          <w:rFonts w:ascii="Times New Roman" w:hAnsi="Times New Roman" w:cs="Times New Roman"/>
          <w:sz w:val="24"/>
          <w:szCs w:val="24"/>
        </w:rPr>
        <w:t xml:space="preserve">. Microfluidic devices that simulate the human </w:t>
      </w:r>
      <w:r w:rsidR="00EC4D5A"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microenvironment allow testing of drug efficacy in a patient-specific manner, integrating both pharmacokinetics and pharmacodynamics</w:t>
      </w:r>
      <w:r w:rsidRPr="007E20C9">
        <w:rPr>
          <w:rFonts w:ascii="Times New Roman" w:hAnsi="Times New Roman" w:cs="Times New Roman"/>
          <w:sz w:val="24"/>
          <w:szCs w:val="24"/>
        </w:rPr>
        <w:t>.</w:t>
      </w:r>
      <w:r w:rsidR="004B02FC" w:rsidRPr="007E20C9">
        <w:rPr>
          <w:rFonts w:ascii="Times New Roman" w:hAnsi="Times New Roman" w:cs="Times New Roman"/>
          <w:sz w:val="24"/>
          <w:szCs w:val="24"/>
        </w:rPr>
        <w:t xml:space="preserve"> By creating organoids from individual </w:t>
      </w:r>
      <w:r w:rsidR="00EC4D5A" w:rsidRPr="007E20C9">
        <w:rPr>
          <w:rFonts w:ascii="Times New Roman" w:hAnsi="Times New Roman" w:cs="Times New Roman"/>
          <w:sz w:val="24"/>
          <w:szCs w:val="24"/>
        </w:rPr>
        <w:t>tumours</w:t>
      </w:r>
      <w:r w:rsidR="004B02FC" w:rsidRPr="007E20C9">
        <w:rPr>
          <w:rFonts w:ascii="Times New Roman" w:hAnsi="Times New Roman" w:cs="Times New Roman"/>
          <w:sz w:val="24"/>
          <w:szCs w:val="24"/>
        </w:rPr>
        <w:t xml:space="preserve">, researchers can identify how specific treatments affect a patient's cancer cells, facilitating the development of highly personalized treatment strategies. Using pharmacokinetic </w:t>
      </w:r>
      <w:r w:rsidR="00EC4D5A" w:rsidRPr="007E20C9">
        <w:rPr>
          <w:rFonts w:ascii="Times New Roman" w:hAnsi="Times New Roman" w:cs="Times New Roman"/>
          <w:sz w:val="24"/>
          <w:szCs w:val="24"/>
        </w:rPr>
        <w:t>modelling</w:t>
      </w:r>
      <w:r w:rsidR="004B02FC" w:rsidRPr="007E20C9">
        <w:rPr>
          <w:rFonts w:ascii="Times New Roman" w:hAnsi="Times New Roman" w:cs="Times New Roman"/>
          <w:sz w:val="24"/>
          <w:szCs w:val="24"/>
        </w:rPr>
        <w:t xml:space="preserve"> on organoid cultures allows researchers to simulate the in vivo response of drugs, ensuring better predictions of patient-specific treatment responses.</w:t>
      </w:r>
    </w:p>
    <w:p w14:paraId="0C0CDFBB" w14:textId="3773E961" w:rsidR="00C141C1" w:rsidRPr="004E6156" w:rsidRDefault="00C141C1" w:rsidP="00772ECA">
      <w:pPr>
        <w:pStyle w:val="ListParagraph"/>
        <w:numPr>
          <w:ilvl w:val="0"/>
          <w:numId w:val="9"/>
        </w:numPr>
        <w:spacing w:line="360" w:lineRule="auto"/>
        <w:ind w:left="567" w:hanging="425"/>
        <w:jc w:val="both"/>
        <w:rPr>
          <w:rFonts w:ascii="Times New Roman" w:hAnsi="Times New Roman" w:cs="Times New Roman"/>
          <w:sz w:val="24"/>
          <w:szCs w:val="24"/>
        </w:rPr>
      </w:pPr>
      <w:r w:rsidRPr="004E6156">
        <w:rPr>
          <w:rFonts w:ascii="Times New Roman" w:hAnsi="Times New Roman" w:cs="Times New Roman"/>
          <w:b/>
          <w:bCs/>
          <w:sz w:val="24"/>
          <w:szCs w:val="24"/>
        </w:rPr>
        <w:t>Internet of Medical Things (IoMT) for real-time patient monitoring</w:t>
      </w:r>
      <w:r w:rsidR="004B02FC" w:rsidRPr="004E6156">
        <w:rPr>
          <w:rFonts w:ascii="Times New Roman" w:hAnsi="Times New Roman" w:cs="Times New Roman"/>
          <w:sz w:val="24"/>
          <w:szCs w:val="24"/>
        </w:rPr>
        <w:t xml:space="preserve">: </w:t>
      </w:r>
      <w:r w:rsidR="004B02FC" w:rsidRPr="007E20C9">
        <w:rPr>
          <w:rFonts w:ascii="Times New Roman" w:hAnsi="Times New Roman" w:cs="Times New Roman"/>
          <w:sz w:val="24"/>
          <w:szCs w:val="24"/>
        </w:rPr>
        <w:t>The Internet of Medical Things (IoMT) is an emerging technological concept that refers to the network of connected medical devices and applications that enable real-time monitoring of patients, collecting and transmitting health data to healthcare providers for analysis and decision-making. In personalized cancer treatment and pharmacometrics, the IoMT can significantly enhance the ability to monitor and adjust treatment s</w:t>
      </w:r>
      <w:r w:rsidR="004B02FC" w:rsidRPr="004E6156">
        <w:rPr>
          <w:rFonts w:ascii="Times New Roman" w:hAnsi="Times New Roman" w:cs="Times New Roman"/>
          <w:sz w:val="24"/>
          <w:szCs w:val="24"/>
        </w:rPr>
        <w:t xml:space="preserve">trategies in </w:t>
      </w:r>
      <w:r w:rsidR="009509D0" w:rsidRPr="004E6156">
        <w:rPr>
          <w:rFonts w:ascii="Times New Roman" w:hAnsi="Times New Roman" w:cs="Times New Roman"/>
          <w:sz w:val="24"/>
          <w:szCs w:val="24"/>
        </w:rPr>
        <w:t>real time</w:t>
      </w:r>
      <w:r w:rsidR="004B02FC" w:rsidRPr="004E6156">
        <w:rPr>
          <w:rFonts w:ascii="Times New Roman" w:hAnsi="Times New Roman" w:cs="Times New Roman"/>
          <w:sz w:val="24"/>
          <w:szCs w:val="24"/>
        </w:rPr>
        <w:t>, leading to more tailored and effective care.</w:t>
      </w:r>
    </w:p>
    <w:p w14:paraId="60E85CD3" w14:textId="5C0B62CA" w:rsidR="004B02FC" w:rsidRPr="004E6156" w:rsidRDefault="004B02FC"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b/>
          <w:bCs/>
          <w:sz w:val="24"/>
          <w:szCs w:val="24"/>
        </w:rPr>
        <w:t>Real-time patient monitoring</w:t>
      </w:r>
      <w:r w:rsidRPr="004E6156">
        <w:rPr>
          <w:rFonts w:ascii="Times New Roman" w:hAnsi="Times New Roman" w:cs="Times New Roman"/>
          <w:sz w:val="24"/>
          <w:szCs w:val="24"/>
        </w:rPr>
        <w:t xml:space="preserve"> is a vital part of </w:t>
      </w:r>
      <w:r w:rsidRPr="007E20C9">
        <w:rPr>
          <w:rFonts w:ascii="Times New Roman" w:hAnsi="Times New Roman" w:cs="Times New Roman"/>
          <w:sz w:val="24"/>
          <w:szCs w:val="24"/>
        </w:rPr>
        <w:t xml:space="preserve">personalized oncology. Through IoMT, continuous </w:t>
      </w:r>
      <w:r w:rsidR="009509D0" w:rsidRPr="007E20C9">
        <w:rPr>
          <w:rFonts w:ascii="Times New Roman" w:hAnsi="Times New Roman" w:cs="Times New Roman"/>
          <w:sz w:val="24"/>
          <w:szCs w:val="24"/>
        </w:rPr>
        <w:t>patient data</w:t>
      </w:r>
      <w:r w:rsidRPr="007E20C9">
        <w:rPr>
          <w:rFonts w:ascii="Times New Roman" w:hAnsi="Times New Roman" w:cs="Times New Roman"/>
          <w:sz w:val="24"/>
          <w:szCs w:val="24"/>
        </w:rPr>
        <w:t xml:space="preserve"> can be collected and transmitted to healthcare professionals for immediate analysis. This is for </w:t>
      </w:r>
      <w:r w:rsidR="009509D0" w:rsidRPr="007E20C9">
        <w:rPr>
          <w:rFonts w:ascii="Times New Roman" w:hAnsi="Times New Roman" w:cs="Times New Roman"/>
          <w:sz w:val="24"/>
          <w:szCs w:val="24"/>
        </w:rPr>
        <w:t xml:space="preserve">patients </w:t>
      </w:r>
      <w:r w:rsidRPr="007E20C9">
        <w:rPr>
          <w:rFonts w:ascii="Times New Roman" w:hAnsi="Times New Roman" w:cs="Times New Roman"/>
          <w:sz w:val="24"/>
          <w:szCs w:val="24"/>
        </w:rPr>
        <w:t>undergoing complex treatment regimens such as chemotherapy, targeted therapy, or immunotherapy, where timely adjustments are crucial. Wearable Devices, such as smartwatches or biosensors</w:t>
      </w:r>
      <w:r w:rsidR="00EC4D5A" w:rsidRPr="007E20C9">
        <w:rPr>
          <w:rFonts w:ascii="Times New Roman" w:hAnsi="Times New Roman" w:cs="Times New Roman"/>
          <w:sz w:val="24"/>
          <w:szCs w:val="24"/>
        </w:rPr>
        <w:t>,</w:t>
      </w:r>
      <w:r w:rsidRPr="007E20C9">
        <w:rPr>
          <w:rFonts w:ascii="Times New Roman" w:hAnsi="Times New Roman" w:cs="Times New Roman"/>
          <w:sz w:val="24"/>
          <w:szCs w:val="24"/>
        </w:rPr>
        <w:t xml:space="preserve"> can track vital signs and monitor </w:t>
      </w:r>
      <w:r w:rsidRPr="007E20C9">
        <w:rPr>
          <w:rFonts w:ascii="Times New Roman" w:hAnsi="Times New Roman" w:cs="Times New Roman"/>
          <w:sz w:val="24"/>
          <w:szCs w:val="24"/>
        </w:rPr>
        <w:lastRenderedPageBreak/>
        <w:t xml:space="preserve">cancer-related biomarkers in sweat, blood, or interstitial fluid, allowing for the real-time assessment of a patient’s response to treatment. </w:t>
      </w:r>
      <w:r w:rsidR="009509D0" w:rsidRPr="007E20C9">
        <w:rPr>
          <w:rFonts w:ascii="Times New Roman" w:hAnsi="Times New Roman" w:cs="Times New Roman"/>
          <w:sz w:val="24"/>
          <w:szCs w:val="24"/>
        </w:rPr>
        <w:t>Innovative injectors connected to the IoMT can record data on dosage, timing, and administration for cancer patients using immunotherapies or other injectable medicines</w:t>
      </w:r>
      <w:r w:rsidRPr="007E20C9">
        <w:rPr>
          <w:rFonts w:ascii="Times New Roman" w:hAnsi="Times New Roman" w:cs="Times New Roman"/>
          <w:sz w:val="24"/>
          <w:szCs w:val="24"/>
        </w:rPr>
        <w:t xml:space="preserve">.  Smart Pill Bottles and Infusion </w:t>
      </w:r>
      <w:r w:rsidR="00EC4D5A" w:rsidRPr="007E20C9">
        <w:rPr>
          <w:rFonts w:ascii="Times New Roman" w:hAnsi="Times New Roman" w:cs="Times New Roman"/>
          <w:sz w:val="24"/>
          <w:szCs w:val="24"/>
        </w:rPr>
        <w:t>pump devices</w:t>
      </w:r>
      <w:r w:rsidR="00803008" w:rsidRPr="007E20C9">
        <w:rPr>
          <w:rFonts w:ascii="Times New Roman" w:hAnsi="Times New Roman" w:cs="Times New Roman"/>
          <w:sz w:val="24"/>
          <w:szCs w:val="24"/>
        </w:rPr>
        <w:t xml:space="preserve"> can</w:t>
      </w:r>
      <w:r w:rsidRPr="007E20C9">
        <w:rPr>
          <w:rFonts w:ascii="Times New Roman" w:hAnsi="Times New Roman" w:cs="Times New Roman"/>
          <w:sz w:val="24"/>
          <w:szCs w:val="24"/>
        </w:rPr>
        <w:t xml:space="preserve"> monitor medication intake and infusion parameters</w:t>
      </w:r>
      <w:r w:rsidRPr="004E6156">
        <w:rPr>
          <w:rFonts w:ascii="Times New Roman" w:hAnsi="Times New Roman" w:cs="Times New Roman"/>
          <w:sz w:val="24"/>
          <w:szCs w:val="24"/>
        </w:rPr>
        <w:t xml:space="preserve"> (e.g., dose, time, frequency).</w:t>
      </w:r>
    </w:p>
    <w:p w14:paraId="69CBB89D" w14:textId="650DE866" w:rsidR="00803008" w:rsidRPr="004E6156" w:rsidRDefault="00803008" w:rsidP="004E6156">
      <w:pPr>
        <w:spacing w:line="360" w:lineRule="auto"/>
        <w:ind w:left="567"/>
        <w:jc w:val="both"/>
        <w:rPr>
          <w:rFonts w:ascii="Times New Roman" w:hAnsi="Times New Roman" w:cs="Times New Roman"/>
          <w:sz w:val="24"/>
          <w:szCs w:val="24"/>
        </w:rPr>
      </w:pPr>
      <w:r w:rsidRPr="004E6156">
        <w:rPr>
          <w:rFonts w:ascii="Times New Roman" w:hAnsi="Times New Roman" w:cs="Times New Roman"/>
          <w:sz w:val="24"/>
          <w:szCs w:val="24"/>
        </w:rPr>
        <w:t xml:space="preserve">The continuous data collected from IoMT can be integrated into </w:t>
      </w:r>
      <w:r w:rsidRPr="007E20C9">
        <w:rPr>
          <w:rFonts w:ascii="Times New Roman" w:hAnsi="Times New Roman" w:cs="Times New Roman"/>
          <w:sz w:val="24"/>
          <w:szCs w:val="24"/>
        </w:rPr>
        <w:t>pharmacometrics</w:t>
      </w:r>
      <w:r w:rsidRPr="004E6156">
        <w:rPr>
          <w:rFonts w:ascii="Times New Roman" w:hAnsi="Times New Roman" w:cs="Times New Roman"/>
          <w:sz w:val="24"/>
          <w:szCs w:val="24"/>
        </w:rPr>
        <w:t xml:space="preserve"> models to predict </w:t>
      </w:r>
      <w:r w:rsidR="00EC4D5A" w:rsidRPr="004E6156">
        <w:rPr>
          <w:rFonts w:ascii="Times New Roman" w:hAnsi="Times New Roman" w:cs="Times New Roman"/>
          <w:sz w:val="24"/>
          <w:szCs w:val="24"/>
        </w:rPr>
        <w:t xml:space="preserve">drug behaviour in </w:t>
      </w:r>
      <w:r w:rsidR="009509D0" w:rsidRPr="004E6156">
        <w:rPr>
          <w:rFonts w:ascii="Times New Roman" w:hAnsi="Times New Roman" w:cs="Times New Roman"/>
          <w:sz w:val="24"/>
          <w:szCs w:val="24"/>
        </w:rPr>
        <w:t>real time</w:t>
      </w:r>
      <w:r w:rsidR="00EC4D5A" w:rsidRPr="004E6156">
        <w:rPr>
          <w:rFonts w:ascii="Times New Roman" w:hAnsi="Times New Roman" w:cs="Times New Roman"/>
          <w:sz w:val="24"/>
          <w:szCs w:val="24"/>
        </w:rPr>
        <w:t xml:space="preserve">. This helps to optimize dosing schedules and </w:t>
      </w:r>
      <w:r w:rsidRPr="004E6156">
        <w:rPr>
          <w:rFonts w:ascii="Times New Roman" w:hAnsi="Times New Roman" w:cs="Times New Roman"/>
          <w:sz w:val="24"/>
          <w:szCs w:val="24"/>
        </w:rPr>
        <w:t xml:space="preserve">determine the effectiveness of treatments based on a patient’s unique responses, such as how their body metabolizes a particular drug. It also helps detect potential drug resistance early in the treatment process. </w:t>
      </w:r>
      <w:r w:rsidR="009509D0" w:rsidRPr="004E6156">
        <w:rPr>
          <w:rFonts w:ascii="Times New Roman" w:hAnsi="Times New Roman" w:cs="Times New Roman"/>
          <w:sz w:val="24"/>
          <w:szCs w:val="24"/>
        </w:rPr>
        <w:t>IoMT devices can help identify changes in a patient’s risk profile over time by continuously monitoring vital health metrics</w:t>
      </w:r>
      <w:r w:rsidRPr="004E6156">
        <w:rPr>
          <w:rFonts w:ascii="Times New Roman" w:hAnsi="Times New Roman" w:cs="Times New Roman"/>
          <w:sz w:val="24"/>
          <w:szCs w:val="24"/>
        </w:rPr>
        <w:t>.</w:t>
      </w:r>
    </w:p>
    <w:p w14:paraId="12B14DCC" w14:textId="7CCF2285" w:rsidR="004E77E0" w:rsidRPr="004E6156" w:rsidRDefault="00A55A3A" w:rsidP="00772ECA">
      <w:pPr>
        <w:pStyle w:val="ListParagraph"/>
        <w:numPr>
          <w:ilvl w:val="0"/>
          <w:numId w:val="9"/>
        </w:numPr>
        <w:spacing w:line="360" w:lineRule="auto"/>
        <w:ind w:left="284" w:hanging="284"/>
        <w:jc w:val="both"/>
        <w:rPr>
          <w:rFonts w:ascii="Times New Roman" w:hAnsi="Times New Roman" w:cs="Times New Roman"/>
          <w:b/>
          <w:bCs/>
          <w:sz w:val="24"/>
          <w:szCs w:val="24"/>
        </w:rPr>
      </w:pPr>
      <w:r w:rsidRPr="004E6156">
        <w:rPr>
          <w:rFonts w:ascii="Times New Roman" w:hAnsi="Times New Roman" w:cs="Times New Roman"/>
          <w:b/>
          <w:bCs/>
          <w:sz w:val="24"/>
          <w:szCs w:val="24"/>
        </w:rPr>
        <w:t xml:space="preserve"> </w:t>
      </w:r>
      <w:r w:rsidR="00C141C1" w:rsidRPr="004E6156">
        <w:rPr>
          <w:rFonts w:ascii="Times New Roman" w:hAnsi="Times New Roman" w:cs="Times New Roman"/>
          <w:b/>
          <w:bCs/>
          <w:sz w:val="24"/>
          <w:szCs w:val="24"/>
        </w:rPr>
        <w:t>Integrating multi-omics data (genomics, transcriptomics, proteomics) for comprehensive patient profiling</w:t>
      </w:r>
      <w:r w:rsidR="001B1F89" w:rsidRPr="004E6156">
        <w:rPr>
          <w:rFonts w:ascii="Times New Roman" w:hAnsi="Times New Roman" w:cs="Times New Roman"/>
          <w:b/>
          <w:bCs/>
          <w:sz w:val="24"/>
          <w:szCs w:val="24"/>
        </w:rPr>
        <w:t xml:space="preserve">: </w:t>
      </w:r>
      <w:r w:rsidR="00E70999" w:rsidRPr="004E6156">
        <w:rPr>
          <w:rFonts w:ascii="Times New Roman" w:hAnsi="Times New Roman" w:cs="Times New Roman"/>
          <w:sz w:val="24"/>
          <w:szCs w:val="24"/>
        </w:rPr>
        <w:t xml:space="preserve">Combining genomics, transcriptomics, proteomics, and metabolomics for a more complete picture of cancer biology, aiding in </w:t>
      </w:r>
      <w:r w:rsidR="00EC4D5A" w:rsidRPr="004E6156">
        <w:rPr>
          <w:rFonts w:ascii="Times New Roman" w:hAnsi="Times New Roman" w:cs="Times New Roman"/>
          <w:sz w:val="24"/>
          <w:szCs w:val="24"/>
        </w:rPr>
        <w:t>discovering</w:t>
      </w:r>
      <w:r w:rsidR="00E70999" w:rsidRPr="004E6156">
        <w:rPr>
          <w:rFonts w:ascii="Times New Roman" w:hAnsi="Times New Roman" w:cs="Times New Roman"/>
          <w:sz w:val="24"/>
          <w:szCs w:val="24"/>
        </w:rPr>
        <w:t xml:space="preserve"> new biomarkers </w:t>
      </w:r>
      <w:r w:rsidR="00E70999" w:rsidRPr="007E20C9">
        <w:rPr>
          <w:rFonts w:ascii="Times New Roman" w:hAnsi="Times New Roman" w:cs="Times New Roman"/>
          <w:sz w:val="24"/>
          <w:szCs w:val="24"/>
        </w:rPr>
        <w:t xml:space="preserve">for better therapeutic targeting. </w:t>
      </w:r>
      <w:r w:rsidR="009509D0" w:rsidRPr="007E20C9">
        <w:rPr>
          <w:rFonts w:ascii="Times New Roman" w:hAnsi="Times New Roman" w:cs="Times New Roman"/>
          <w:sz w:val="24"/>
          <w:szCs w:val="24"/>
        </w:rPr>
        <w:t>Integrating</w:t>
      </w:r>
      <w:r w:rsidR="00E70999" w:rsidRPr="007E20C9">
        <w:rPr>
          <w:rFonts w:ascii="Times New Roman" w:hAnsi="Times New Roman" w:cs="Times New Roman"/>
          <w:sz w:val="24"/>
          <w:szCs w:val="24"/>
        </w:rPr>
        <w:t xml:space="preserve"> genomics, transcriptomics, and proteomics allows a holistic view</w:t>
      </w:r>
      <w:r w:rsidR="00E70999" w:rsidRPr="004E6156">
        <w:rPr>
          <w:rFonts w:ascii="Times New Roman" w:hAnsi="Times New Roman" w:cs="Times New Roman"/>
          <w:sz w:val="24"/>
          <w:szCs w:val="24"/>
        </w:rPr>
        <w:t xml:space="preserve"> of </w:t>
      </w:r>
      <w:r w:rsidR="009509D0" w:rsidRPr="004E6156">
        <w:rPr>
          <w:rFonts w:ascii="Times New Roman" w:hAnsi="Times New Roman" w:cs="Times New Roman"/>
          <w:sz w:val="24"/>
          <w:szCs w:val="24"/>
        </w:rPr>
        <w:t>tumour</w:t>
      </w:r>
      <w:r w:rsidR="00E70999" w:rsidRPr="004E6156">
        <w:rPr>
          <w:rFonts w:ascii="Times New Roman" w:hAnsi="Times New Roman" w:cs="Times New Roman"/>
          <w:sz w:val="24"/>
          <w:szCs w:val="24"/>
        </w:rPr>
        <w:t xml:space="preserve"> biology. This comprehensive profile provides crucial information, such as:</w:t>
      </w:r>
    </w:p>
    <w:p w14:paraId="5C0A356B" w14:textId="482358B6" w:rsidR="00E70999" w:rsidRPr="004E6156" w:rsidRDefault="00E70999" w:rsidP="00772ECA">
      <w:pPr>
        <w:pStyle w:val="ListParagraph"/>
        <w:numPr>
          <w:ilvl w:val="0"/>
          <w:numId w:val="10"/>
        </w:numPr>
        <w:spacing w:line="360" w:lineRule="auto"/>
        <w:ind w:left="284" w:firstLine="142"/>
        <w:jc w:val="both"/>
        <w:rPr>
          <w:rFonts w:ascii="Times New Roman" w:hAnsi="Times New Roman" w:cs="Times New Roman"/>
          <w:sz w:val="24"/>
          <w:szCs w:val="24"/>
        </w:rPr>
      </w:pPr>
      <w:r w:rsidRPr="004E6156">
        <w:rPr>
          <w:rFonts w:ascii="Times New Roman" w:hAnsi="Times New Roman" w:cs="Times New Roman"/>
          <w:sz w:val="24"/>
          <w:szCs w:val="24"/>
        </w:rPr>
        <w:t>The presence of specific oncogenic mutations or gene fusions.</w:t>
      </w:r>
    </w:p>
    <w:p w14:paraId="35BC4B84" w14:textId="1567D98B" w:rsidR="00E70999" w:rsidRPr="004E6156" w:rsidRDefault="00E70999" w:rsidP="00772ECA">
      <w:pPr>
        <w:pStyle w:val="ListParagraph"/>
        <w:numPr>
          <w:ilvl w:val="0"/>
          <w:numId w:val="10"/>
        </w:numPr>
        <w:spacing w:line="360" w:lineRule="auto"/>
        <w:ind w:left="284" w:firstLine="142"/>
        <w:jc w:val="both"/>
        <w:rPr>
          <w:rFonts w:ascii="Times New Roman" w:hAnsi="Times New Roman" w:cs="Times New Roman"/>
          <w:sz w:val="24"/>
          <w:szCs w:val="24"/>
        </w:rPr>
      </w:pPr>
      <w:r w:rsidRPr="004E6156">
        <w:rPr>
          <w:rFonts w:ascii="Times New Roman" w:hAnsi="Times New Roman" w:cs="Times New Roman"/>
          <w:sz w:val="24"/>
          <w:szCs w:val="24"/>
        </w:rPr>
        <w:t xml:space="preserve">Gene expression changes that influence the </w:t>
      </w:r>
      <w:r w:rsidR="009509D0" w:rsidRPr="004E6156">
        <w:rPr>
          <w:rFonts w:ascii="Times New Roman" w:hAnsi="Times New Roman" w:cs="Times New Roman"/>
          <w:sz w:val="24"/>
          <w:szCs w:val="24"/>
        </w:rPr>
        <w:t>tumour’s</w:t>
      </w:r>
      <w:r w:rsidRPr="004E6156">
        <w:rPr>
          <w:rFonts w:ascii="Times New Roman" w:hAnsi="Times New Roman" w:cs="Times New Roman"/>
          <w:sz w:val="24"/>
          <w:szCs w:val="24"/>
        </w:rPr>
        <w:t xml:space="preserve"> growth and metastatic potential.</w:t>
      </w:r>
    </w:p>
    <w:p w14:paraId="3AA0B4F6" w14:textId="055E467B" w:rsidR="00E70999" w:rsidRPr="004E6156" w:rsidRDefault="00E70999" w:rsidP="00772ECA">
      <w:pPr>
        <w:pStyle w:val="ListParagraph"/>
        <w:numPr>
          <w:ilvl w:val="0"/>
          <w:numId w:val="10"/>
        </w:numPr>
        <w:spacing w:line="360" w:lineRule="auto"/>
        <w:ind w:left="284" w:firstLine="142"/>
        <w:jc w:val="both"/>
        <w:rPr>
          <w:rFonts w:ascii="Times New Roman" w:hAnsi="Times New Roman" w:cs="Times New Roman"/>
          <w:sz w:val="24"/>
          <w:szCs w:val="24"/>
        </w:rPr>
      </w:pPr>
      <w:r w:rsidRPr="004E6156">
        <w:rPr>
          <w:rFonts w:ascii="Times New Roman" w:hAnsi="Times New Roman" w:cs="Times New Roman"/>
          <w:sz w:val="24"/>
          <w:szCs w:val="24"/>
        </w:rPr>
        <w:t xml:space="preserve">Proteomic alterations (e.g., protein </w:t>
      </w:r>
      <w:r w:rsidRPr="007E20C9">
        <w:rPr>
          <w:rFonts w:ascii="Times New Roman" w:hAnsi="Times New Roman" w:cs="Times New Roman"/>
          <w:sz w:val="24"/>
          <w:szCs w:val="24"/>
        </w:rPr>
        <w:t>overexpression or biomarker identification) that</w:t>
      </w:r>
      <w:r w:rsidRPr="004E6156">
        <w:rPr>
          <w:rFonts w:ascii="Times New Roman" w:hAnsi="Times New Roman" w:cs="Times New Roman"/>
          <w:sz w:val="24"/>
          <w:szCs w:val="24"/>
        </w:rPr>
        <w:t xml:space="preserve"> affect therapeutic response.</w:t>
      </w:r>
    </w:p>
    <w:p w14:paraId="084B544C" w14:textId="311C1937" w:rsidR="00654FE5" w:rsidRPr="004E6156" w:rsidRDefault="00654FE5"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Cancer cells often develop </w:t>
      </w:r>
      <w:r w:rsidRPr="007E20C9">
        <w:rPr>
          <w:rFonts w:ascii="Times New Roman" w:hAnsi="Times New Roman" w:cs="Times New Roman"/>
          <w:sz w:val="24"/>
          <w:szCs w:val="24"/>
        </w:rPr>
        <w:t xml:space="preserve">drug resistance through complex interactions between genetic mutations, altered gene expression, and protein modifications. By integrating multi-omics data, we can predict how a cancer will respond to therapies and detect early signs of resistance, allowing for timely adjustments to treatment plans. </w:t>
      </w:r>
      <w:r w:rsidR="009509D0" w:rsidRPr="007E20C9">
        <w:rPr>
          <w:rFonts w:ascii="Times New Roman" w:hAnsi="Times New Roman" w:cs="Times New Roman"/>
          <w:sz w:val="24"/>
          <w:szCs w:val="24"/>
        </w:rPr>
        <w:t>Integrating multi-omics data supports identifying</w:t>
      </w:r>
      <w:r w:rsidRPr="007E20C9">
        <w:rPr>
          <w:rFonts w:ascii="Times New Roman" w:hAnsi="Times New Roman" w:cs="Times New Roman"/>
          <w:sz w:val="24"/>
          <w:szCs w:val="24"/>
        </w:rPr>
        <w:t xml:space="preserve"> specific molecular targets that </w:t>
      </w:r>
      <w:r w:rsidR="00AC272D" w:rsidRPr="007E20C9">
        <w:rPr>
          <w:rFonts w:ascii="Times New Roman" w:hAnsi="Times New Roman" w:cs="Times New Roman"/>
          <w:sz w:val="24"/>
          <w:szCs w:val="24"/>
        </w:rPr>
        <w:t>existing or novel therapies can target</w:t>
      </w:r>
      <w:r w:rsidRPr="007E20C9">
        <w:rPr>
          <w:rFonts w:ascii="Times New Roman" w:hAnsi="Times New Roman" w:cs="Times New Roman"/>
          <w:sz w:val="24"/>
          <w:szCs w:val="24"/>
        </w:rPr>
        <w:t xml:space="preserve">. For instance, knowing the exact mutation in a gene (from genomics) and the associated protein dysregulation (from proteomics) enables the development of targeted therapies aimed at those specific alterations. Multi-omics integration can lead to the discovery of novel biomarkers for cancer diagnosis, prognosis, and monitoring. As technologies improve, it will become possible to perform dynamic profiling of </w:t>
      </w:r>
      <w:r w:rsidR="009509D0" w:rsidRPr="007E20C9">
        <w:rPr>
          <w:rFonts w:ascii="Times New Roman" w:hAnsi="Times New Roman" w:cs="Times New Roman"/>
          <w:sz w:val="24"/>
          <w:szCs w:val="24"/>
        </w:rPr>
        <w:t>tumours</w:t>
      </w:r>
      <w:r w:rsidRPr="007E20C9">
        <w:rPr>
          <w:rFonts w:ascii="Times New Roman" w:hAnsi="Times New Roman" w:cs="Times New Roman"/>
          <w:sz w:val="24"/>
          <w:szCs w:val="24"/>
        </w:rPr>
        <w:t xml:space="preserve"> over time, assessing changes in multi-omics data in </w:t>
      </w:r>
      <w:r w:rsidRPr="007E20C9">
        <w:rPr>
          <w:rFonts w:ascii="Times New Roman" w:hAnsi="Times New Roman" w:cs="Times New Roman"/>
          <w:sz w:val="24"/>
          <w:szCs w:val="24"/>
        </w:rPr>
        <w:lastRenderedPageBreak/>
        <w:t xml:space="preserve">response to treatment. This would allow </w:t>
      </w:r>
      <w:r w:rsidR="009509D0" w:rsidRPr="007E20C9">
        <w:rPr>
          <w:rFonts w:ascii="Times New Roman" w:hAnsi="Times New Roman" w:cs="Times New Roman"/>
          <w:sz w:val="24"/>
          <w:szCs w:val="24"/>
        </w:rPr>
        <w:t>real-time treatment efficacy monitoring</w:t>
      </w:r>
      <w:r w:rsidRPr="007E20C9">
        <w:rPr>
          <w:rFonts w:ascii="Times New Roman" w:hAnsi="Times New Roman" w:cs="Times New Roman"/>
          <w:sz w:val="24"/>
          <w:szCs w:val="24"/>
        </w:rPr>
        <w:t xml:space="preserve"> and guide adaptive therapy strategies. </w:t>
      </w:r>
      <w:r w:rsidR="009509D0" w:rsidRPr="007E20C9">
        <w:rPr>
          <w:rFonts w:ascii="Times New Roman" w:hAnsi="Times New Roman" w:cs="Times New Roman"/>
          <w:sz w:val="24"/>
          <w:szCs w:val="24"/>
        </w:rPr>
        <w:t>Integrating multi-omics data can be crucial in developing</w:t>
      </w:r>
      <w:r w:rsidRPr="007E20C9">
        <w:rPr>
          <w:rFonts w:ascii="Times New Roman" w:hAnsi="Times New Roman" w:cs="Times New Roman"/>
          <w:sz w:val="24"/>
          <w:szCs w:val="24"/>
        </w:rPr>
        <w:t xml:space="preserve"> personalized cancer vaccines. By identifying unique neoantigens (</w:t>
      </w:r>
      <w:r w:rsidR="009509D0" w:rsidRPr="007E20C9">
        <w:rPr>
          <w:rFonts w:ascii="Times New Roman" w:hAnsi="Times New Roman" w:cs="Times New Roman"/>
          <w:sz w:val="24"/>
          <w:szCs w:val="24"/>
        </w:rPr>
        <w:t>tumour-specific proteins), multi-omics profiling can guide the development</w:t>
      </w:r>
      <w:r w:rsidR="009509D0" w:rsidRPr="004E6156">
        <w:rPr>
          <w:rFonts w:ascii="Times New Roman" w:hAnsi="Times New Roman" w:cs="Times New Roman"/>
          <w:sz w:val="24"/>
          <w:szCs w:val="24"/>
        </w:rPr>
        <w:t xml:space="preserve"> of vaccines tailored to a patient’s tumour</w:t>
      </w:r>
      <w:r w:rsidRPr="004E6156">
        <w:rPr>
          <w:rFonts w:ascii="Times New Roman" w:hAnsi="Times New Roman" w:cs="Times New Roman"/>
          <w:sz w:val="24"/>
          <w:szCs w:val="24"/>
        </w:rPr>
        <w:t xml:space="preserve"> biology.</w:t>
      </w:r>
    </w:p>
    <w:p w14:paraId="1A49AE53" w14:textId="25C5E69A" w:rsidR="002A3C12" w:rsidRPr="004E6156" w:rsidRDefault="002A3C12" w:rsidP="00772ECA">
      <w:pPr>
        <w:pStyle w:val="ListParagraph"/>
        <w:numPr>
          <w:ilvl w:val="0"/>
          <w:numId w:val="9"/>
        </w:numPr>
        <w:spacing w:line="360" w:lineRule="auto"/>
        <w:ind w:left="0" w:firstLine="0"/>
        <w:jc w:val="both"/>
        <w:rPr>
          <w:rFonts w:ascii="Times New Roman" w:hAnsi="Times New Roman" w:cs="Times New Roman"/>
          <w:b/>
          <w:bCs/>
          <w:sz w:val="24"/>
          <w:szCs w:val="24"/>
        </w:rPr>
      </w:pPr>
      <w:r w:rsidRPr="004E6156">
        <w:rPr>
          <w:rFonts w:ascii="Times New Roman" w:hAnsi="Times New Roman" w:cs="Times New Roman"/>
          <w:b/>
          <w:bCs/>
          <w:sz w:val="24"/>
          <w:szCs w:val="24"/>
        </w:rPr>
        <w:t>Augmented Reality (AR) and Virtual Reality (VR) in Personalized</w:t>
      </w:r>
      <w:r w:rsidR="00D5094F" w:rsidRPr="004E6156">
        <w:rPr>
          <w:rFonts w:ascii="Times New Roman" w:hAnsi="Times New Roman" w:cs="Times New Roman"/>
          <w:b/>
          <w:bCs/>
          <w:sz w:val="24"/>
          <w:szCs w:val="24"/>
        </w:rPr>
        <w:t xml:space="preserve"> </w:t>
      </w:r>
      <w:r w:rsidRPr="004E6156">
        <w:rPr>
          <w:rFonts w:ascii="Times New Roman" w:hAnsi="Times New Roman" w:cs="Times New Roman"/>
          <w:b/>
          <w:bCs/>
          <w:sz w:val="24"/>
          <w:szCs w:val="24"/>
        </w:rPr>
        <w:t xml:space="preserve">Medicine: </w:t>
      </w:r>
      <w:r w:rsidRPr="004E6156">
        <w:rPr>
          <w:rFonts w:ascii="Times New Roman" w:hAnsi="Times New Roman" w:cs="Times New Roman"/>
          <w:sz w:val="24"/>
          <w:szCs w:val="24"/>
        </w:rPr>
        <w:t xml:space="preserve">Augmented Reality (AR) and Virtual Reality (VR) are emerging technologies that have shown great promise in enhancing personalized medicine, particularly in oncology. These technologies provide immersive, interactive experiences that can improve </w:t>
      </w:r>
      <w:r w:rsidR="009509D0" w:rsidRPr="004E6156">
        <w:rPr>
          <w:rFonts w:ascii="Times New Roman" w:hAnsi="Times New Roman" w:cs="Times New Roman"/>
          <w:sz w:val="24"/>
          <w:szCs w:val="24"/>
        </w:rPr>
        <w:t>cancer treatment's precision, effectiveness, and patient experience</w:t>
      </w:r>
      <w:r w:rsidRPr="004E6156">
        <w:rPr>
          <w:rFonts w:ascii="Times New Roman" w:hAnsi="Times New Roman" w:cs="Times New Roman"/>
          <w:sz w:val="24"/>
          <w:szCs w:val="24"/>
        </w:rPr>
        <w:t>.</w:t>
      </w:r>
      <w:r w:rsidRPr="004E6156">
        <w:rPr>
          <w:rFonts w:ascii="Times New Roman" w:hAnsi="Times New Roman" w:cs="Times New Roman"/>
          <w:b/>
          <w:bCs/>
          <w:sz w:val="24"/>
          <w:szCs w:val="24"/>
        </w:rPr>
        <w:t xml:space="preserve"> </w:t>
      </w:r>
      <w:r w:rsidRPr="004E6156">
        <w:rPr>
          <w:rFonts w:ascii="Times New Roman" w:hAnsi="Times New Roman" w:cs="Times New Roman"/>
          <w:sz w:val="24"/>
          <w:szCs w:val="24"/>
        </w:rPr>
        <w:t xml:space="preserve">AR and VR technologies could be used to visualize complex patient data (e.g., 3D </w:t>
      </w:r>
      <w:r w:rsidR="009509D0" w:rsidRPr="004E6156">
        <w:rPr>
          <w:rFonts w:ascii="Times New Roman" w:hAnsi="Times New Roman" w:cs="Times New Roman"/>
          <w:sz w:val="24"/>
          <w:szCs w:val="24"/>
        </w:rPr>
        <w:t xml:space="preserve">tumour scans and </w:t>
      </w:r>
      <w:r w:rsidRPr="004E6156">
        <w:rPr>
          <w:rFonts w:ascii="Times New Roman" w:hAnsi="Times New Roman" w:cs="Times New Roman"/>
          <w:sz w:val="24"/>
          <w:szCs w:val="24"/>
        </w:rPr>
        <w:t xml:space="preserve">molecular profiles) </w:t>
      </w:r>
      <w:r w:rsidR="009509D0" w:rsidRPr="004E6156">
        <w:rPr>
          <w:rFonts w:ascii="Times New Roman" w:hAnsi="Times New Roman" w:cs="Times New Roman"/>
          <w:sz w:val="24"/>
          <w:szCs w:val="24"/>
        </w:rPr>
        <w:t>more intuitively</w:t>
      </w:r>
      <w:r w:rsidRPr="004E6156">
        <w:rPr>
          <w:rFonts w:ascii="Times New Roman" w:hAnsi="Times New Roman" w:cs="Times New Roman"/>
          <w:sz w:val="24"/>
          <w:szCs w:val="24"/>
        </w:rPr>
        <w:t>, assisting clinicians in planning and personalizing cancer treatment.</w:t>
      </w:r>
    </w:p>
    <w:p w14:paraId="5587312C" w14:textId="0E6157CC" w:rsidR="002A3C12" w:rsidRPr="007E20C9" w:rsidRDefault="002A3C12"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Virtual Reality (VR) creates fully immersive, 3D environments that can simulate real-world or conceptual scenarios. In personalized medicine, VR </w:t>
      </w:r>
      <w:r w:rsidR="009509D0" w:rsidRPr="004E6156">
        <w:rPr>
          <w:rFonts w:ascii="Times New Roman" w:hAnsi="Times New Roman" w:cs="Times New Roman"/>
          <w:sz w:val="24"/>
          <w:szCs w:val="24"/>
        </w:rPr>
        <w:t>enhances</w:t>
      </w:r>
      <w:r w:rsidRPr="004E6156">
        <w:rPr>
          <w:rFonts w:ascii="Times New Roman" w:hAnsi="Times New Roman" w:cs="Times New Roman"/>
          <w:sz w:val="24"/>
          <w:szCs w:val="24"/>
        </w:rPr>
        <w:t xml:space="preserve"> the diagnosis and treatment of cancer patients by providing detailed, interactive visualizations of a patient’s unique </w:t>
      </w:r>
      <w:r w:rsidR="009509D0" w:rsidRPr="004E6156">
        <w:rPr>
          <w:rFonts w:ascii="Times New Roman" w:hAnsi="Times New Roman" w:cs="Times New Roman"/>
          <w:sz w:val="24"/>
          <w:szCs w:val="24"/>
        </w:rPr>
        <w:t>tumour</w:t>
      </w:r>
      <w:r w:rsidRPr="004E6156">
        <w:rPr>
          <w:rFonts w:ascii="Times New Roman" w:hAnsi="Times New Roman" w:cs="Times New Roman"/>
          <w:sz w:val="24"/>
          <w:szCs w:val="24"/>
        </w:rPr>
        <w:t xml:space="preserve"> biology, anatomy, and treatment responses. </w:t>
      </w:r>
      <w:r w:rsidRPr="007E20C9">
        <w:rPr>
          <w:rFonts w:ascii="Times New Roman" w:hAnsi="Times New Roman" w:cs="Times New Roman"/>
          <w:sz w:val="24"/>
          <w:szCs w:val="24"/>
        </w:rPr>
        <w:t>VR enables patients to visualize their treatment options and understand potential outcomes. VR has been used to distract patients during painful procedures or long hospital stays.</w:t>
      </w:r>
    </w:p>
    <w:p w14:paraId="03D731C9" w14:textId="318BB033" w:rsidR="002A3C12" w:rsidRPr="007E20C9" w:rsidRDefault="002A3C12" w:rsidP="004E6156">
      <w:pPr>
        <w:spacing w:line="360" w:lineRule="auto"/>
        <w:jc w:val="both"/>
        <w:rPr>
          <w:rFonts w:ascii="Times New Roman" w:hAnsi="Times New Roman" w:cs="Times New Roman"/>
          <w:sz w:val="24"/>
          <w:szCs w:val="24"/>
        </w:rPr>
      </w:pPr>
      <w:r w:rsidRPr="004E6156">
        <w:rPr>
          <w:rFonts w:ascii="Times New Roman" w:hAnsi="Times New Roman" w:cs="Times New Roman"/>
          <w:b/>
          <w:bCs/>
          <w:sz w:val="24"/>
          <w:szCs w:val="24"/>
        </w:rPr>
        <w:t>Augmented Reality (AR)</w:t>
      </w:r>
      <w:r w:rsidRPr="004E6156">
        <w:rPr>
          <w:rFonts w:ascii="Times New Roman" w:hAnsi="Times New Roman" w:cs="Times New Roman"/>
          <w:sz w:val="24"/>
          <w:szCs w:val="24"/>
        </w:rPr>
        <w:t xml:space="preserve"> overlays digital information, such as images, text, or videos, onto the real-world environment. AR’s ability to enhance the perception of reality in </w:t>
      </w:r>
      <w:r w:rsidR="009509D0" w:rsidRPr="004E6156">
        <w:rPr>
          <w:rFonts w:ascii="Times New Roman" w:hAnsi="Times New Roman" w:cs="Times New Roman"/>
          <w:sz w:val="24"/>
          <w:szCs w:val="24"/>
        </w:rPr>
        <w:t xml:space="preserve">real time makes it a powerful tool for personalized medicine, particularly for real-time guidance and decision-making in cancer treatment. AR can provide real-time guidance to clinicians during surgery or radiation treatment planning. AR can also </w:t>
      </w:r>
      <w:r w:rsidRPr="004E6156">
        <w:rPr>
          <w:rFonts w:ascii="Times New Roman" w:hAnsi="Times New Roman" w:cs="Times New Roman"/>
          <w:sz w:val="24"/>
          <w:szCs w:val="24"/>
        </w:rPr>
        <w:t xml:space="preserve">be used to visualize real-time data during patient treatment sessions, </w:t>
      </w:r>
      <w:r w:rsidRPr="007E20C9">
        <w:rPr>
          <w:rFonts w:ascii="Times New Roman" w:hAnsi="Times New Roman" w:cs="Times New Roman"/>
          <w:sz w:val="24"/>
          <w:szCs w:val="24"/>
        </w:rPr>
        <w:t>including chemotherapy, radiation, or immunotherapy.</w:t>
      </w:r>
    </w:p>
    <w:p w14:paraId="634D1878" w14:textId="77777777" w:rsidR="002A3C12" w:rsidRPr="004E6156"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Developing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models incorporating real-world data (RWD) and electronic health records (EHRs).</w:t>
      </w:r>
    </w:p>
    <w:p w14:paraId="30190CC5" w14:textId="77777777" w:rsidR="002A3C12" w:rsidRPr="004E6156"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Investigating microbiome's role in cancer treatment and pharmacometrics.</w:t>
      </w:r>
    </w:p>
    <w:p w14:paraId="1A4A24F6" w14:textId="77777777" w:rsidR="002A3C12" w:rsidRPr="004E6156"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Exploring synthetic lethality approaches for targeted cancer therapies.</w:t>
      </w:r>
    </w:p>
    <w:p w14:paraId="6C0F65C6" w14:textId="77777777" w:rsidR="002A3C12" w:rsidRPr="004E6156"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Advancing precision medicine through functional genomics and CRISPR technology.</w:t>
      </w:r>
    </w:p>
    <w:p w14:paraId="10BD165F" w14:textId="77777777" w:rsidR="002A3C12" w:rsidRPr="004E6156"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Developing point-of-care diagnostics for personalized cancer treatment.</w:t>
      </w:r>
    </w:p>
    <w:p w14:paraId="46C697EB" w14:textId="4C4D7FE7" w:rsidR="0067243F" w:rsidRPr="0067243F" w:rsidRDefault="00C141C1" w:rsidP="00772ECA">
      <w:pPr>
        <w:pStyle w:val="ListParagraph"/>
        <w:numPr>
          <w:ilvl w:val="0"/>
          <w:numId w:val="11"/>
        </w:num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Creating personalized cancer vaccines using AI-driven approaches.</w:t>
      </w:r>
    </w:p>
    <w:p w14:paraId="688EB7A2" w14:textId="08133000" w:rsidR="001C5986" w:rsidRPr="0067243F" w:rsidRDefault="001C5986" w:rsidP="00FD35EA">
      <w:pPr>
        <w:spacing w:line="360" w:lineRule="auto"/>
        <w:jc w:val="center"/>
        <w:rPr>
          <w:rFonts w:ascii="Times New Roman" w:hAnsi="Times New Roman" w:cs="Times New Roman"/>
          <w:sz w:val="24"/>
          <w:szCs w:val="24"/>
        </w:rPr>
      </w:pPr>
      <w:r w:rsidRPr="0067243F">
        <w:rPr>
          <w:rFonts w:ascii="Times New Roman" w:hAnsi="Times New Roman" w:cs="Times New Roman"/>
          <w:b/>
          <w:bCs/>
          <w:sz w:val="24"/>
          <w:szCs w:val="24"/>
        </w:rPr>
        <w:lastRenderedPageBreak/>
        <w:t>CONCLUSION</w:t>
      </w:r>
    </w:p>
    <w:p w14:paraId="10409603" w14:textId="29FADB51" w:rsidR="005F63B7" w:rsidRPr="004E6156" w:rsidRDefault="005F63B7"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 xml:space="preserve">Integrating pharmacometrics with personalized medicine in oncology marks a significant advancement in cancer treatment. By utilizing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xml:space="preserve"> and simulation, clinicians can more accurately predict drug efficacy and toxicity, leading to optimized dosing strategies tailored to individual patients. Personalized medicine, which relies on genomic, proteomic, and clinical data, complements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approaches by identifying patient-specific biomarkers and therapeutic targets. Together,</w:t>
      </w:r>
      <w:r w:rsidRPr="004E6156">
        <w:rPr>
          <w:rFonts w:ascii="Times New Roman" w:hAnsi="Times New Roman" w:cs="Times New Roman"/>
          <w:b/>
          <w:bCs/>
          <w:sz w:val="24"/>
          <w:szCs w:val="24"/>
        </w:rPr>
        <w:t xml:space="preserve"> </w:t>
      </w:r>
      <w:r w:rsidRPr="004E6156">
        <w:rPr>
          <w:rFonts w:ascii="Times New Roman" w:hAnsi="Times New Roman" w:cs="Times New Roman"/>
          <w:sz w:val="24"/>
          <w:szCs w:val="24"/>
        </w:rPr>
        <w:t>these strategies enhance treatment effectiveness, minimize adverse effects, and promote a patient-</w:t>
      </w:r>
      <w:proofErr w:type="spellStart"/>
      <w:r w:rsidRPr="004E6156">
        <w:rPr>
          <w:rFonts w:ascii="Times New Roman" w:hAnsi="Times New Roman" w:cs="Times New Roman"/>
          <w:sz w:val="24"/>
          <w:szCs w:val="24"/>
        </w:rPr>
        <w:t>centered</w:t>
      </w:r>
      <w:proofErr w:type="spellEnd"/>
      <w:r w:rsidRPr="004E6156">
        <w:rPr>
          <w:rFonts w:ascii="Times New Roman" w:hAnsi="Times New Roman" w:cs="Times New Roman"/>
          <w:sz w:val="24"/>
          <w:szCs w:val="24"/>
        </w:rPr>
        <w:t xml:space="preserve"> approach to oncology. As innovations in data science, bioinformatics, and pharmacology continue to evolve, integrating these disciplines paves the way for more effective, efficient, and equitable cancer therapies. However, successfully bridging these fields requires interdisciplinary collaboration, rigorous clinical validation, and the translation of advancements into routine practice.</w:t>
      </w:r>
    </w:p>
    <w:p w14:paraId="2938CCF6" w14:textId="642859F5" w:rsidR="005F63B7" w:rsidRPr="004E6156" w:rsidRDefault="005F63B7"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Advanced technologies such as multi-omics data analysis, artificial intelligence (AI), augmented reality (AR), virtual reality (VR), and real-time patient monitoring through the Internet of Medical Things (IoMT) are driving this transformation. These innovations enable treatments that not only align with the genetic profile of a patient’s cancer but also adapt to the disease’s dynamic nature.</w:t>
      </w:r>
      <w:r w:rsidR="004D303F" w:rsidRPr="004E6156">
        <w:rPr>
          <w:rFonts w:ascii="Times New Roman" w:hAnsi="Times New Roman" w:cs="Times New Roman"/>
          <w:sz w:val="24"/>
          <w:szCs w:val="24"/>
        </w:rPr>
        <w:t xml:space="preserve"> </w:t>
      </w:r>
      <w:r w:rsidRPr="004E6156">
        <w:rPr>
          <w:rFonts w:ascii="Times New Roman" w:hAnsi="Times New Roman" w:cs="Times New Roman"/>
          <w:sz w:val="24"/>
          <w:szCs w:val="24"/>
        </w:rPr>
        <w:t>This approach facilitates more accurate treatment predictions, optimized dosing regimens, and strategies to combat therapeutic resistance. Additionally, AR and VR technologies enhance surgical planning and treatment visualization, reducing errors and improving patient outcomes.</w:t>
      </w:r>
    </w:p>
    <w:p w14:paraId="76B94C06" w14:textId="213F5C59" w:rsidR="00587D5D" w:rsidRPr="004E6156" w:rsidRDefault="005F63B7" w:rsidP="004E6156">
      <w:pPr>
        <w:spacing w:line="360" w:lineRule="auto"/>
        <w:jc w:val="both"/>
        <w:rPr>
          <w:rFonts w:ascii="Times New Roman" w:hAnsi="Times New Roman" w:cs="Times New Roman"/>
          <w:sz w:val="24"/>
          <w:szCs w:val="24"/>
        </w:rPr>
      </w:pPr>
      <w:r w:rsidRPr="004E6156">
        <w:rPr>
          <w:rFonts w:ascii="Times New Roman" w:hAnsi="Times New Roman" w:cs="Times New Roman"/>
          <w:sz w:val="24"/>
          <w:szCs w:val="24"/>
        </w:rPr>
        <w:t>Despite these advancements, challenges remain, including integrating multi-omics data, addressing data privacy concerns, and ensuring broad accessibility to these technologies. Overcoming these obstacles will be crucial in improving survival rates, reducing side effects, and tailoring treatments to the unique molecular characteristics of each patient.</w:t>
      </w:r>
      <w:r w:rsidR="004D303F" w:rsidRPr="004E6156">
        <w:rPr>
          <w:rFonts w:ascii="Times New Roman" w:hAnsi="Times New Roman" w:cs="Times New Roman"/>
          <w:sz w:val="24"/>
          <w:szCs w:val="24"/>
        </w:rPr>
        <w:t xml:space="preserve"> </w:t>
      </w:r>
      <w:r w:rsidRPr="004E6156">
        <w:rPr>
          <w:rFonts w:ascii="Times New Roman" w:hAnsi="Times New Roman" w:cs="Times New Roman"/>
          <w:sz w:val="24"/>
          <w:szCs w:val="24"/>
        </w:rPr>
        <w:t>Ultimately, combining pharmacometrics and personalized medicine will shape the next generation of cancer therapies, fostering a holistic, patient-centric approach that not only extends life but also enhances the quality of life for cancer patients worldwide. Continued research, innovation, and clinical application of these methodologies will be vital in transforming the future of cancer care.</w:t>
      </w:r>
    </w:p>
    <w:p w14:paraId="3857FE7E" w14:textId="6C04C613" w:rsidR="003556EA" w:rsidRDefault="003556EA" w:rsidP="004E6156">
      <w:pPr>
        <w:spacing w:line="360" w:lineRule="auto"/>
        <w:jc w:val="both"/>
        <w:rPr>
          <w:rFonts w:ascii="Times New Roman" w:hAnsi="Times New Roman" w:cs="Times New Roman"/>
          <w:sz w:val="24"/>
          <w:szCs w:val="24"/>
        </w:rPr>
      </w:pPr>
      <w:bookmarkStart w:id="0" w:name="_GoBack"/>
      <w:bookmarkEnd w:id="0"/>
      <w:r w:rsidRPr="003556EA">
        <w:rPr>
          <w:rFonts w:ascii="Times New Roman" w:hAnsi="Times New Roman" w:cs="Times New Roman"/>
          <w:b/>
          <w:bCs/>
          <w:sz w:val="24"/>
          <w:szCs w:val="24"/>
        </w:rPr>
        <w:t>Competing Interests</w:t>
      </w:r>
      <w:r>
        <w:rPr>
          <w:rFonts w:ascii="Times New Roman" w:hAnsi="Times New Roman" w:cs="Times New Roman"/>
          <w:b/>
          <w:bCs/>
          <w:sz w:val="24"/>
          <w:szCs w:val="24"/>
        </w:rPr>
        <w:t xml:space="preserve">: </w:t>
      </w:r>
      <w:r w:rsidRPr="003556EA">
        <w:rPr>
          <w:rFonts w:ascii="Times New Roman" w:hAnsi="Times New Roman" w:cs="Times New Roman"/>
          <w:sz w:val="24"/>
          <w:szCs w:val="24"/>
        </w:rPr>
        <w:t>The authors declare that there are no competing interests regarding the publication of this article.</w:t>
      </w:r>
    </w:p>
    <w:p w14:paraId="3FA3FE87" w14:textId="77777777" w:rsidR="003556EA" w:rsidRPr="003556EA" w:rsidRDefault="003556EA" w:rsidP="004E6156">
      <w:pPr>
        <w:spacing w:line="360" w:lineRule="auto"/>
        <w:jc w:val="both"/>
        <w:rPr>
          <w:rFonts w:ascii="Times New Roman" w:hAnsi="Times New Roman" w:cs="Times New Roman"/>
          <w:sz w:val="24"/>
          <w:szCs w:val="24"/>
        </w:rPr>
      </w:pPr>
    </w:p>
    <w:p w14:paraId="1AF7DE89" w14:textId="6325201A" w:rsidR="00E72099" w:rsidRPr="004E6156" w:rsidRDefault="007E20C9" w:rsidP="00FD35EA">
      <w:pPr>
        <w:spacing w:line="360" w:lineRule="auto"/>
        <w:jc w:val="center"/>
        <w:rPr>
          <w:rFonts w:ascii="Times New Roman" w:hAnsi="Times New Roman" w:cs="Times New Roman"/>
          <w:b/>
          <w:bCs/>
          <w:sz w:val="24"/>
          <w:szCs w:val="24"/>
        </w:rPr>
      </w:pPr>
      <w:r w:rsidRPr="004E6156">
        <w:rPr>
          <w:rFonts w:ascii="Times New Roman" w:hAnsi="Times New Roman" w:cs="Times New Roman"/>
          <w:b/>
          <w:bCs/>
          <w:sz w:val="24"/>
          <w:szCs w:val="24"/>
        </w:rPr>
        <w:lastRenderedPageBreak/>
        <w:t>REFERENCES</w:t>
      </w:r>
    </w:p>
    <w:p w14:paraId="0D9A45CA" w14:textId="61874182" w:rsidR="007549BC" w:rsidRPr="004E6156" w:rsidRDefault="007549BC" w:rsidP="00772ECA">
      <w:pPr>
        <w:pStyle w:val="ListParagraph"/>
        <w:numPr>
          <w:ilvl w:val="1"/>
          <w:numId w:val="4"/>
        </w:numPr>
        <w:spacing w:line="360" w:lineRule="auto"/>
        <w:ind w:left="426" w:hanging="426"/>
        <w:jc w:val="both"/>
        <w:rPr>
          <w:rFonts w:ascii="Times New Roman" w:hAnsi="Times New Roman" w:cs="Times New Roman"/>
          <w:sz w:val="24"/>
          <w:szCs w:val="24"/>
        </w:rPr>
      </w:pPr>
      <w:r w:rsidRPr="004E6156">
        <w:rPr>
          <w:rFonts w:ascii="Times New Roman" w:hAnsi="Times New Roman" w:cs="Times New Roman"/>
          <w:sz w:val="24"/>
          <w:szCs w:val="24"/>
        </w:rPr>
        <w:t xml:space="preserve">Holford NHG. Clinical pharmacokinetics and pharmacodynamics: concepts and applications. </w:t>
      </w:r>
      <w:r w:rsidRPr="004E6156">
        <w:rPr>
          <w:rFonts w:ascii="Times New Roman" w:hAnsi="Times New Roman" w:cs="Times New Roman"/>
          <w:i/>
          <w:iCs/>
          <w:sz w:val="24"/>
          <w:szCs w:val="24"/>
        </w:rPr>
        <w:t xml:space="preserve">Br J Clin </w:t>
      </w:r>
      <w:proofErr w:type="spellStart"/>
      <w:r w:rsidRPr="004E6156">
        <w:rPr>
          <w:rFonts w:ascii="Times New Roman" w:hAnsi="Times New Roman" w:cs="Times New Roman"/>
          <w:i/>
          <w:iCs/>
          <w:sz w:val="24"/>
          <w:szCs w:val="24"/>
        </w:rPr>
        <w:t>Pharmacol</w:t>
      </w:r>
      <w:proofErr w:type="spellEnd"/>
      <w:r w:rsidRPr="004E6156">
        <w:rPr>
          <w:rFonts w:ascii="Times New Roman" w:hAnsi="Times New Roman" w:cs="Times New Roman"/>
          <w:sz w:val="24"/>
          <w:szCs w:val="24"/>
        </w:rPr>
        <w:t>. 2017;83(1):1–6.</w:t>
      </w:r>
    </w:p>
    <w:p w14:paraId="03C1AF78" w14:textId="6146F891" w:rsidR="007549BC"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Jain RK. Personalized medicine in oncology: The convergence of biomarkers, pharmacometrics, and patient care. </w:t>
      </w:r>
      <w:r w:rsidRPr="004E6156">
        <w:rPr>
          <w:rFonts w:ascii="Times New Roman" w:hAnsi="Times New Roman" w:cs="Times New Roman"/>
          <w:i/>
          <w:iCs/>
          <w:sz w:val="24"/>
          <w:szCs w:val="24"/>
        </w:rPr>
        <w:t>Nat Rev Clin Oncol</w:t>
      </w:r>
      <w:r w:rsidRPr="004E6156">
        <w:rPr>
          <w:rFonts w:ascii="Times New Roman" w:hAnsi="Times New Roman" w:cs="Times New Roman"/>
          <w:sz w:val="24"/>
          <w:szCs w:val="24"/>
        </w:rPr>
        <w:t>. 2020;17(4):251–264.</w:t>
      </w:r>
    </w:p>
    <w:p w14:paraId="6EAEC1E7" w14:textId="70C7917F" w:rsidR="007549BC"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Rowland M, Tozer TN. Pharmacometrics in cancer therapy: Dose optimization and patient outcomes. </w:t>
      </w:r>
      <w:r w:rsidRPr="004E6156">
        <w:rPr>
          <w:rFonts w:ascii="Times New Roman" w:hAnsi="Times New Roman" w:cs="Times New Roman"/>
          <w:i/>
          <w:iCs/>
          <w:sz w:val="24"/>
          <w:szCs w:val="24"/>
        </w:rPr>
        <w:t>Clin Cancer Res</w:t>
      </w:r>
      <w:r w:rsidRPr="004E6156">
        <w:rPr>
          <w:rFonts w:ascii="Times New Roman" w:hAnsi="Times New Roman" w:cs="Times New Roman"/>
          <w:sz w:val="24"/>
          <w:szCs w:val="24"/>
        </w:rPr>
        <w:t>. 2019;25(12):3456–3465.</w:t>
      </w:r>
    </w:p>
    <w:p w14:paraId="6991F741" w14:textId="11093DF5" w:rsidR="007549BC"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Zhao P, Zhang L. Mechanism-based pharmacokinetic-pharmacodynamic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xml:space="preserve"> in oncology. </w:t>
      </w:r>
      <w:r w:rsidRPr="004E6156">
        <w:rPr>
          <w:rFonts w:ascii="Times New Roman" w:hAnsi="Times New Roman" w:cs="Times New Roman"/>
          <w:i/>
          <w:iCs/>
          <w:sz w:val="24"/>
          <w:szCs w:val="24"/>
        </w:rPr>
        <w:t>Pharm Res</w:t>
      </w:r>
      <w:r w:rsidRPr="004E6156">
        <w:rPr>
          <w:rFonts w:ascii="Times New Roman" w:hAnsi="Times New Roman" w:cs="Times New Roman"/>
          <w:sz w:val="24"/>
          <w:szCs w:val="24"/>
        </w:rPr>
        <w:t>. 2021;38(5):795–807.</w:t>
      </w:r>
    </w:p>
    <w:p w14:paraId="6A8122DF" w14:textId="77777777" w:rsidR="002D4143"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Weinstein JN, </w:t>
      </w:r>
      <w:proofErr w:type="spellStart"/>
      <w:r w:rsidRPr="004E6156">
        <w:rPr>
          <w:rFonts w:ascii="Times New Roman" w:hAnsi="Times New Roman" w:cs="Times New Roman"/>
          <w:sz w:val="24"/>
          <w:szCs w:val="24"/>
        </w:rPr>
        <w:t>Collisson</w:t>
      </w:r>
      <w:proofErr w:type="spellEnd"/>
      <w:r w:rsidRPr="004E6156">
        <w:rPr>
          <w:rFonts w:ascii="Times New Roman" w:hAnsi="Times New Roman" w:cs="Times New Roman"/>
          <w:sz w:val="24"/>
          <w:szCs w:val="24"/>
        </w:rPr>
        <w:t xml:space="preserve"> EA. The Cancer Genome Atlas Pan-Cancer analysis project. </w:t>
      </w:r>
      <w:r w:rsidRPr="004E6156">
        <w:rPr>
          <w:rFonts w:ascii="Times New Roman" w:hAnsi="Times New Roman" w:cs="Times New Roman"/>
          <w:i/>
          <w:iCs/>
          <w:sz w:val="24"/>
          <w:szCs w:val="24"/>
        </w:rPr>
        <w:t>Nat Genet</w:t>
      </w:r>
      <w:r w:rsidRPr="004E6156">
        <w:rPr>
          <w:rFonts w:ascii="Times New Roman" w:hAnsi="Times New Roman" w:cs="Times New Roman"/>
          <w:sz w:val="24"/>
          <w:szCs w:val="24"/>
        </w:rPr>
        <w:t>. 2013;45(10):1113–1120.</w:t>
      </w:r>
    </w:p>
    <w:p w14:paraId="10945887" w14:textId="22EC9E49" w:rsidR="007549BC"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Hirsch FR, Scagliotti GV. Molecular biomarkers for the clinical evaluation of targeted therapies in lung cancer. </w:t>
      </w:r>
      <w:r w:rsidRPr="004E6156">
        <w:rPr>
          <w:rFonts w:ascii="Times New Roman" w:hAnsi="Times New Roman" w:cs="Times New Roman"/>
          <w:i/>
          <w:iCs/>
          <w:sz w:val="24"/>
          <w:szCs w:val="24"/>
        </w:rPr>
        <w:t>J Clin Oncol</w:t>
      </w:r>
      <w:r w:rsidRPr="004E6156">
        <w:rPr>
          <w:rFonts w:ascii="Times New Roman" w:hAnsi="Times New Roman" w:cs="Times New Roman"/>
          <w:sz w:val="24"/>
          <w:szCs w:val="24"/>
        </w:rPr>
        <w:t>. 2017;35(24):2781–2790.</w:t>
      </w:r>
    </w:p>
    <w:p w14:paraId="12EACEA0" w14:textId="6A42D7CA" w:rsidR="007549BC"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Shankar R, Balakrishnan B. Population pharmacokinetic models for personalized cancer therapy. </w:t>
      </w:r>
      <w:r w:rsidRPr="004E6156">
        <w:rPr>
          <w:rFonts w:ascii="Times New Roman" w:hAnsi="Times New Roman" w:cs="Times New Roman"/>
          <w:i/>
          <w:iCs/>
          <w:sz w:val="24"/>
          <w:szCs w:val="24"/>
        </w:rPr>
        <w:t xml:space="preserve">Front </w:t>
      </w:r>
      <w:proofErr w:type="spellStart"/>
      <w:r w:rsidRPr="004E6156">
        <w:rPr>
          <w:rFonts w:ascii="Times New Roman" w:hAnsi="Times New Roman" w:cs="Times New Roman"/>
          <w:i/>
          <w:iCs/>
          <w:sz w:val="24"/>
          <w:szCs w:val="24"/>
        </w:rPr>
        <w:t>Pharmacol</w:t>
      </w:r>
      <w:proofErr w:type="spellEnd"/>
      <w:r w:rsidRPr="004E6156">
        <w:rPr>
          <w:rFonts w:ascii="Times New Roman" w:hAnsi="Times New Roman" w:cs="Times New Roman"/>
          <w:sz w:val="24"/>
          <w:szCs w:val="24"/>
        </w:rPr>
        <w:t xml:space="preserve">. </w:t>
      </w:r>
      <w:proofErr w:type="gramStart"/>
      <w:r w:rsidRPr="004E6156">
        <w:rPr>
          <w:rFonts w:ascii="Times New Roman" w:hAnsi="Times New Roman" w:cs="Times New Roman"/>
          <w:sz w:val="24"/>
          <w:szCs w:val="24"/>
        </w:rPr>
        <w:t>2020;11:500</w:t>
      </w:r>
      <w:proofErr w:type="gramEnd"/>
      <w:r w:rsidRPr="004E6156">
        <w:rPr>
          <w:rFonts w:ascii="Times New Roman" w:hAnsi="Times New Roman" w:cs="Times New Roman"/>
          <w:sz w:val="24"/>
          <w:szCs w:val="24"/>
        </w:rPr>
        <w:t>.</w:t>
      </w:r>
    </w:p>
    <w:p w14:paraId="5719EEDF" w14:textId="77777777" w:rsidR="002D4143"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Keizer RJ, Huitema ADR. Clinical applications of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tools in oncology. </w:t>
      </w:r>
      <w:r w:rsidRPr="004E6156">
        <w:rPr>
          <w:rFonts w:ascii="Times New Roman" w:hAnsi="Times New Roman" w:cs="Times New Roman"/>
          <w:i/>
          <w:iCs/>
          <w:sz w:val="24"/>
          <w:szCs w:val="24"/>
        </w:rPr>
        <w:t xml:space="preserve">Br J Clin </w:t>
      </w:r>
      <w:proofErr w:type="spellStart"/>
      <w:r w:rsidRPr="004E6156">
        <w:rPr>
          <w:rFonts w:ascii="Times New Roman" w:hAnsi="Times New Roman" w:cs="Times New Roman"/>
          <w:i/>
          <w:iCs/>
          <w:sz w:val="24"/>
          <w:szCs w:val="24"/>
        </w:rPr>
        <w:t>Pharmacol</w:t>
      </w:r>
      <w:proofErr w:type="spellEnd"/>
      <w:r w:rsidRPr="004E6156">
        <w:rPr>
          <w:rFonts w:ascii="Times New Roman" w:hAnsi="Times New Roman" w:cs="Times New Roman"/>
          <w:sz w:val="24"/>
          <w:szCs w:val="24"/>
        </w:rPr>
        <w:t>. 2015;79(1):79–91.</w:t>
      </w:r>
    </w:p>
    <w:p w14:paraId="323E5DF5" w14:textId="77777777" w:rsidR="002D4143" w:rsidRPr="004E6156" w:rsidRDefault="007549BC"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Green EM, et al. Artificial intelligence in pharmacometrics: Revolutionizing oncology drug development. </w:t>
      </w:r>
      <w:r w:rsidRPr="004E6156">
        <w:rPr>
          <w:rFonts w:ascii="Times New Roman" w:hAnsi="Times New Roman" w:cs="Times New Roman"/>
          <w:i/>
          <w:iCs/>
          <w:sz w:val="24"/>
          <w:szCs w:val="24"/>
        </w:rPr>
        <w:t>Cancer Inform</w:t>
      </w:r>
      <w:r w:rsidRPr="004E6156">
        <w:rPr>
          <w:rFonts w:ascii="Times New Roman" w:hAnsi="Times New Roman" w:cs="Times New Roman"/>
          <w:sz w:val="24"/>
          <w:szCs w:val="24"/>
        </w:rPr>
        <w:t xml:space="preserve">. </w:t>
      </w:r>
      <w:proofErr w:type="gramStart"/>
      <w:r w:rsidRPr="004E6156">
        <w:rPr>
          <w:rFonts w:ascii="Times New Roman" w:hAnsi="Times New Roman" w:cs="Times New Roman"/>
          <w:sz w:val="24"/>
          <w:szCs w:val="24"/>
        </w:rPr>
        <w:t>2022;21:11769351221117456</w:t>
      </w:r>
      <w:proofErr w:type="gramEnd"/>
      <w:r w:rsidRPr="004E6156">
        <w:rPr>
          <w:rFonts w:ascii="Times New Roman" w:hAnsi="Times New Roman" w:cs="Times New Roman"/>
          <w:sz w:val="24"/>
          <w:szCs w:val="24"/>
        </w:rPr>
        <w:t>.</w:t>
      </w:r>
    </w:p>
    <w:p w14:paraId="0E41E124" w14:textId="77777777" w:rsidR="002D4143" w:rsidRPr="004E6156" w:rsidRDefault="002D4143"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r w:rsidR="007549BC" w:rsidRPr="004E6156">
        <w:rPr>
          <w:rFonts w:ascii="Times New Roman" w:hAnsi="Times New Roman" w:cs="Times New Roman"/>
          <w:sz w:val="24"/>
          <w:szCs w:val="24"/>
        </w:rPr>
        <w:t xml:space="preserve">Wong H, et al. Multi-omics in personalized cancer therapy: An integrated approach. </w:t>
      </w:r>
      <w:r w:rsidR="007549BC" w:rsidRPr="004E6156">
        <w:rPr>
          <w:rFonts w:ascii="Times New Roman" w:hAnsi="Times New Roman" w:cs="Times New Roman"/>
          <w:i/>
          <w:iCs/>
          <w:sz w:val="24"/>
          <w:szCs w:val="24"/>
        </w:rPr>
        <w:t>Trends Cancer</w:t>
      </w:r>
      <w:r w:rsidR="007549BC" w:rsidRPr="004E6156">
        <w:rPr>
          <w:rFonts w:ascii="Times New Roman" w:hAnsi="Times New Roman" w:cs="Times New Roman"/>
          <w:sz w:val="24"/>
          <w:szCs w:val="24"/>
        </w:rPr>
        <w:t>. 2023;9(5):345–360.</w:t>
      </w:r>
    </w:p>
    <w:p w14:paraId="01456E94" w14:textId="1066DCD3" w:rsidR="003D62D1" w:rsidRPr="004E6156" w:rsidRDefault="002D4143"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003D62D1" w:rsidRPr="004E6156">
        <w:rPr>
          <w:rFonts w:ascii="Times New Roman" w:hAnsi="Times New Roman" w:cs="Times New Roman"/>
          <w:sz w:val="24"/>
          <w:szCs w:val="24"/>
        </w:rPr>
        <w:t>Ahamadi</w:t>
      </w:r>
      <w:proofErr w:type="spellEnd"/>
      <w:r w:rsidR="003D62D1" w:rsidRPr="004E6156">
        <w:rPr>
          <w:rFonts w:ascii="Times New Roman" w:hAnsi="Times New Roman" w:cs="Times New Roman"/>
          <w:sz w:val="24"/>
          <w:szCs w:val="24"/>
        </w:rPr>
        <w:t xml:space="preserve"> M, Freshwater K, Rose P, </w:t>
      </w:r>
      <w:proofErr w:type="spellStart"/>
      <w:r w:rsidR="003D62D1" w:rsidRPr="004E6156">
        <w:rPr>
          <w:rFonts w:ascii="Times New Roman" w:hAnsi="Times New Roman" w:cs="Times New Roman"/>
          <w:sz w:val="24"/>
          <w:szCs w:val="24"/>
        </w:rPr>
        <w:t>Ouerdani</w:t>
      </w:r>
      <w:proofErr w:type="spellEnd"/>
      <w:r w:rsidR="003D62D1" w:rsidRPr="004E6156">
        <w:rPr>
          <w:rFonts w:ascii="Times New Roman" w:hAnsi="Times New Roman" w:cs="Times New Roman"/>
          <w:sz w:val="24"/>
          <w:szCs w:val="24"/>
        </w:rPr>
        <w:t xml:space="preserve"> A, Stone JA, Jiao J, et al. Population pharmacokinetic–pharmacodynamic modelling in oncology. Br J Clin </w:t>
      </w:r>
      <w:proofErr w:type="spellStart"/>
      <w:r w:rsidR="003D62D1" w:rsidRPr="004E6156">
        <w:rPr>
          <w:rFonts w:ascii="Times New Roman" w:hAnsi="Times New Roman" w:cs="Times New Roman"/>
          <w:sz w:val="24"/>
          <w:szCs w:val="24"/>
        </w:rPr>
        <w:t>Pharmacol</w:t>
      </w:r>
      <w:proofErr w:type="spellEnd"/>
      <w:r w:rsidR="003D62D1" w:rsidRPr="004E6156">
        <w:rPr>
          <w:rFonts w:ascii="Times New Roman" w:hAnsi="Times New Roman" w:cs="Times New Roman"/>
          <w:sz w:val="24"/>
          <w:szCs w:val="24"/>
        </w:rPr>
        <w:t>. 2017;83(6):1256–66.</w:t>
      </w:r>
    </w:p>
    <w:p w14:paraId="081A65DF" w14:textId="7DEBC0E2" w:rsidR="00DB7B95" w:rsidRPr="004E6156" w:rsidRDefault="00DB7B95"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Gong, X, et al. Population Pharmacokinetic and Exposure Response Analyses of </w:t>
      </w:r>
      <w:proofErr w:type="spellStart"/>
      <w:r w:rsidRPr="004E6156">
        <w:rPr>
          <w:rFonts w:ascii="Times New Roman" w:hAnsi="Times New Roman" w:cs="Times New Roman"/>
          <w:sz w:val="24"/>
          <w:szCs w:val="24"/>
        </w:rPr>
        <w:t>Pemigatinib</w:t>
      </w:r>
      <w:proofErr w:type="spellEnd"/>
      <w:r w:rsidRPr="004E6156">
        <w:rPr>
          <w:rFonts w:ascii="Times New Roman" w:hAnsi="Times New Roman" w:cs="Times New Roman"/>
          <w:sz w:val="24"/>
          <w:szCs w:val="24"/>
        </w:rPr>
        <w:t xml:space="preserve"> in Patients with Advanced Solid </w:t>
      </w:r>
      <w:proofErr w:type="spellStart"/>
      <w:r w:rsidRPr="004E6156">
        <w:rPr>
          <w:rFonts w:ascii="Times New Roman" w:hAnsi="Times New Roman" w:cs="Times New Roman"/>
          <w:sz w:val="24"/>
          <w:szCs w:val="24"/>
        </w:rPr>
        <w:t>Tumors</w:t>
      </w:r>
      <w:proofErr w:type="spellEnd"/>
      <w:r w:rsidRPr="004E6156">
        <w:rPr>
          <w:rFonts w:ascii="Times New Roman" w:hAnsi="Times New Roman" w:cs="Times New Roman"/>
          <w:sz w:val="24"/>
          <w:szCs w:val="24"/>
        </w:rPr>
        <w:t xml:space="preserve"> Including Cholangiocarcinoma. CPT Pharmacometrics Syst.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In Press.</w:t>
      </w:r>
    </w:p>
    <w:p w14:paraId="1AFFCF01" w14:textId="3FAA132E" w:rsidR="00DB7B95" w:rsidRPr="004E6156" w:rsidRDefault="00C36415"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Hartmanshenn</w:t>
      </w:r>
      <w:proofErr w:type="spellEnd"/>
      <w:r w:rsidRPr="004E6156">
        <w:rPr>
          <w:rFonts w:ascii="Times New Roman" w:hAnsi="Times New Roman" w:cs="Times New Roman"/>
          <w:sz w:val="24"/>
          <w:szCs w:val="24"/>
        </w:rPr>
        <w:t xml:space="preserve"> C, </w:t>
      </w:r>
      <w:proofErr w:type="spellStart"/>
      <w:r w:rsidRPr="004E6156">
        <w:rPr>
          <w:rFonts w:ascii="Times New Roman" w:hAnsi="Times New Roman" w:cs="Times New Roman"/>
          <w:sz w:val="24"/>
          <w:szCs w:val="24"/>
        </w:rPr>
        <w:t>Scherholz</w:t>
      </w:r>
      <w:proofErr w:type="spellEnd"/>
      <w:r w:rsidRPr="004E6156">
        <w:rPr>
          <w:rFonts w:ascii="Times New Roman" w:hAnsi="Times New Roman" w:cs="Times New Roman"/>
          <w:sz w:val="24"/>
          <w:szCs w:val="24"/>
        </w:rPr>
        <w:t xml:space="preserve"> M, Androulakis IP. Physiologically-based pharmacokinetic models: approaches for enabling personalized medicine. </w:t>
      </w:r>
      <w:r w:rsidRPr="004E6156">
        <w:rPr>
          <w:rFonts w:ascii="Times New Roman" w:hAnsi="Times New Roman" w:cs="Times New Roman"/>
          <w:i/>
          <w:iCs/>
          <w:sz w:val="24"/>
          <w:szCs w:val="24"/>
        </w:rPr>
        <w:t xml:space="preserve">J </w:t>
      </w:r>
      <w:proofErr w:type="spellStart"/>
      <w:r w:rsidRPr="004E6156">
        <w:rPr>
          <w:rFonts w:ascii="Times New Roman" w:hAnsi="Times New Roman" w:cs="Times New Roman"/>
          <w:i/>
          <w:iCs/>
          <w:sz w:val="24"/>
          <w:szCs w:val="24"/>
        </w:rPr>
        <w:t>Pharmacokinet</w:t>
      </w:r>
      <w:proofErr w:type="spellEnd"/>
      <w:r w:rsidRPr="004E6156">
        <w:rPr>
          <w:rFonts w:ascii="Times New Roman" w:hAnsi="Times New Roman" w:cs="Times New Roman"/>
          <w:i/>
          <w:iCs/>
          <w:sz w:val="24"/>
          <w:szCs w:val="24"/>
        </w:rPr>
        <w:t xml:space="preserve"> </w:t>
      </w:r>
      <w:proofErr w:type="spellStart"/>
      <w:r w:rsidRPr="004E6156">
        <w:rPr>
          <w:rFonts w:ascii="Times New Roman" w:hAnsi="Times New Roman" w:cs="Times New Roman"/>
          <w:i/>
          <w:iCs/>
          <w:sz w:val="24"/>
          <w:szCs w:val="24"/>
        </w:rPr>
        <w:t>Pharmacodyn</w:t>
      </w:r>
      <w:proofErr w:type="spellEnd"/>
      <w:r w:rsidRPr="004E6156">
        <w:rPr>
          <w:rFonts w:ascii="Times New Roman" w:hAnsi="Times New Roman" w:cs="Times New Roman"/>
          <w:i/>
          <w:iCs/>
          <w:sz w:val="24"/>
          <w:szCs w:val="24"/>
        </w:rPr>
        <w:t>.</w:t>
      </w:r>
      <w:r w:rsidRPr="004E6156">
        <w:rPr>
          <w:rFonts w:ascii="Times New Roman" w:hAnsi="Times New Roman" w:cs="Times New Roman"/>
          <w:sz w:val="24"/>
          <w:szCs w:val="24"/>
        </w:rPr>
        <w:t xml:space="preserve"> 2016; DOI:10.1007/s10928-016-9492-y.</w:t>
      </w:r>
    </w:p>
    <w:p w14:paraId="377FF531" w14:textId="0A6F706D" w:rsidR="00C36415" w:rsidRPr="004E6156" w:rsidRDefault="00C36415"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Mentré</w:t>
      </w:r>
      <w:proofErr w:type="spellEnd"/>
      <w:r w:rsidRPr="004E6156">
        <w:rPr>
          <w:rFonts w:ascii="Times New Roman" w:hAnsi="Times New Roman" w:cs="Times New Roman"/>
          <w:sz w:val="24"/>
          <w:szCs w:val="24"/>
        </w:rPr>
        <w:t xml:space="preserve"> F, Friberg LE, </w:t>
      </w:r>
      <w:proofErr w:type="spellStart"/>
      <w:r w:rsidRPr="004E6156">
        <w:rPr>
          <w:rFonts w:ascii="Times New Roman" w:hAnsi="Times New Roman" w:cs="Times New Roman"/>
          <w:sz w:val="24"/>
          <w:szCs w:val="24"/>
        </w:rPr>
        <w:t>Duffull</w:t>
      </w:r>
      <w:proofErr w:type="spellEnd"/>
      <w:r w:rsidRPr="004E6156">
        <w:rPr>
          <w:rFonts w:ascii="Times New Roman" w:hAnsi="Times New Roman" w:cs="Times New Roman"/>
          <w:sz w:val="24"/>
          <w:szCs w:val="24"/>
        </w:rPr>
        <w:t xml:space="preserve"> S, French J, Lauffenburger DA, Li L, et al. Pharmacometrics and Systems Pharmacology 2030. </w:t>
      </w:r>
      <w:r w:rsidRPr="004E6156">
        <w:rPr>
          <w:rFonts w:ascii="Times New Roman" w:hAnsi="Times New Roman" w:cs="Times New Roman"/>
          <w:i/>
          <w:iCs/>
          <w:sz w:val="24"/>
          <w:szCs w:val="24"/>
        </w:rPr>
        <w:t>Clin Pharmacol Ther.</w:t>
      </w:r>
      <w:r w:rsidRPr="004E6156">
        <w:rPr>
          <w:rFonts w:ascii="Times New Roman" w:hAnsi="Times New Roman" w:cs="Times New Roman"/>
          <w:sz w:val="24"/>
          <w:szCs w:val="24"/>
        </w:rPr>
        <w:t xml:space="preserve"> 2019;0(0). doi:10.1002/cpt.1683.</w:t>
      </w:r>
    </w:p>
    <w:p w14:paraId="18E8FCA7" w14:textId="1B230E9C" w:rsidR="00C36415"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lastRenderedPageBreak/>
        <w:t xml:space="preserve"> Ette EI, Williams PJ, editors. Pharmacometrics: The Science of Quantitative Pharmacology. Hoboken, NJ: John Wiley &amp; Sons; 2007.</w:t>
      </w:r>
    </w:p>
    <w:p w14:paraId="37AD80AE" w14:textId="07CC60CA"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Holford NH, Sheiner LB. Kinetics of pharmacologic response.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Ther</w:t>
      </w:r>
      <w:proofErr w:type="spellEnd"/>
      <w:r w:rsidRPr="004E6156">
        <w:rPr>
          <w:rFonts w:ascii="Times New Roman" w:hAnsi="Times New Roman" w:cs="Times New Roman"/>
          <w:sz w:val="24"/>
          <w:szCs w:val="24"/>
        </w:rPr>
        <w:t>. 1982;14(3):521-35.</w:t>
      </w:r>
    </w:p>
    <w:p w14:paraId="0FE0C4E7" w14:textId="07C8A708"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Mould DR, Upton RN. Basic concepts in population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xml:space="preserve">, simulation, and model-based drug development. CPT </w:t>
      </w:r>
      <w:proofErr w:type="spellStart"/>
      <w:r w:rsidRPr="004E6156">
        <w:rPr>
          <w:rFonts w:ascii="Times New Roman" w:hAnsi="Times New Roman" w:cs="Times New Roman"/>
          <w:sz w:val="24"/>
          <w:szCs w:val="24"/>
        </w:rPr>
        <w:t>Pharmacometrics</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Syst</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2012;1(1):1-14.</w:t>
      </w:r>
    </w:p>
    <w:p w14:paraId="2EE80BF2" w14:textId="37BC82C6"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Lalonde RL, Kowalski KG, Hutmacher MM, Ewy W, Nichols DJ, Milligan PA, et al. Model-based drug development. Clin Pharmacol Ther. 2007;82(1):21-32.</w:t>
      </w:r>
    </w:p>
    <w:p w14:paraId="6E8B1819" w14:textId="55F1A77E"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Wang Y, Zhu H, </w:t>
      </w:r>
      <w:proofErr w:type="spellStart"/>
      <w:r w:rsidRPr="004E6156">
        <w:rPr>
          <w:rFonts w:ascii="Times New Roman" w:hAnsi="Times New Roman" w:cs="Times New Roman"/>
          <w:sz w:val="24"/>
          <w:szCs w:val="24"/>
        </w:rPr>
        <w:t>Madabushi</w:t>
      </w:r>
      <w:proofErr w:type="spellEnd"/>
      <w:r w:rsidRPr="004E6156">
        <w:rPr>
          <w:rFonts w:ascii="Times New Roman" w:hAnsi="Times New Roman" w:cs="Times New Roman"/>
          <w:sz w:val="24"/>
          <w:szCs w:val="24"/>
        </w:rPr>
        <w:t xml:space="preserve"> R, Liu Q, Huang SM, </w:t>
      </w:r>
      <w:proofErr w:type="spellStart"/>
      <w:r w:rsidRPr="004E6156">
        <w:rPr>
          <w:rFonts w:ascii="Times New Roman" w:hAnsi="Times New Roman" w:cs="Times New Roman"/>
          <w:sz w:val="24"/>
          <w:szCs w:val="24"/>
        </w:rPr>
        <w:t>Zineh</w:t>
      </w:r>
      <w:proofErr w:type="spellEnd"/>
      <w:r w:rsidRPr="004E6156">
        <w:rPr>
          <w:rFonts w:ascii="Times New Roman" w:hAnsi="Times New Roman" w:cs="Times New Roman"/>
          <w:sz w:val="24"/>
          <w:szCs w:val="24"/>
        </w:rPr>
        <w:t xml:space="preserve"> I. Model-informed drug development: Current US regulatory practice and future considerations. Clin Pharmacol Ther. 2019;105(4):899-911.</w:t>
      </w:r>
    </w:p>
    <w:p w14:paraId="3772E815" w14:textId="32B36424"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Milligan PA, Brown MJ, Marchant B, Martin SW, van der Graaf PH, Benson N, et al. Model-based drug development: A rational approach to efficiently accelerate drug development. Clin Pharmacol Ther. 2013;93(6):502-14.</w:t>
      </w:r>
    </w:p>
    <w:p w14:paraId="1B64E744" w14:textId="27158AFA"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Gobburu</w:t>
      </w:r>
      <w:proofErr w:type="spellEnd"/>
      <w:r w:rsidRPr="004E6156">
        <w:rPr>
          <w:rFonts w:ascii="Times New Roman" w:hAnsi="Times New Roman" w:cs="Times New Roman"/>
          <w:sz w:val="24"/>
          <w:szCs w:val="24"/>
        </w:rPr>
        <w:t xml:space="preserve"> JV, Lesko LJ. Quantitative disease, drug, and trial models. </w:t>
      </w:r>
      <w:proofErr w:type="spellStart"/>
      <w:r w:rsidRPr="004E6156">
        <w:rPr>
          <w:rFonts w:ascii="Times New Roman" w:hAnsi="Times New Roman" w:cs="Times New Roman"/>
          <w:sz w:val="24"/>
          <w:szCs w:val="24"/>
        </w:rPr>
        <w:t>Annu</w:t>
      </w:r>
      <w:proofErr w:type="spellEnd"/>
      <w:r w:rsidRPr="004E6156">
        <w:rPr>
          <w:rFonts w:ascii="Times New Roman" w:hAnsi="Times New Roman" w:cs="Times New Roman"/>
          <w:sz w:val="24"/>
          <w:szCs w:val="24"/>
        </w:rPr>
        <w:t xml:space="preserve"> Rev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Toxicol</w:t>
      </w:r>
      <w:proofErr w:type="spellEnd"/>
      <w:r w:rsidRPr="004E6156">
        <w:rPr>
          <w:rFonts w:ascii="Times New Roman" w:hAnsi="Times New Roman" w:cs="Times New Roman"/>
          <w:sz w:val="24"/>
          <w:szCs w:val="24"/>
        </w:rPr>
        <w:t xml:space="preserve">. </w:t>
      </w:r>
      <w:proofErr w:type="gramStart"/>
      <w:r w:rsidRPr="004E6156">
        <w:rPr>
          <w:rFonts w:ascii="Times New Roman" w:hAnsi="Times New Roman" w:cs="Times New Roman"/>
          <w:sz w:val="24"/>
          <w:szCs w:val="24"/>
        </w:rPr>
        <w:t>2009;49:291</w:t>
      </w:r>
      <w:proofErr w:type="gramEnd"/>
      <w:r w:rsidRPr="004E6156">
        <w:rPr>
          <w:rFonts w:ascii="Times New Roman" w:hAnsi="Times New Roman" w:cs="Times New Roman"/>
          <w:sz w:val="24"/>
          <w:szCs w:val="24"/>
        </w:rPr>
        <w:t>-301.</w:t>
      </w:r>
    </w:p>
    <w:p w14:paraId="4C0DDA51" w14:textId="008160C1"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Jadhav PR, </w:t>
      </w:r>
      <w:proofErr w:type="spellStart"/>
      <w:r w:rsidRPr="004E6156">
        <w:rPr>
          <w:rFonts w:ascii="Times New Roman" w:hAnsi="Times New Roman" w:cs="Times New Roman"/>
          <w:sz w:val="24"/>
          <w:szCs w:val="24"/>
        </w:rPr>
        <w:t>Gobburu</w:t>
      </w:r>
      <w:proofErr w:type="spellEnd"/>
      <w:r w:rsidRPr="004E6156">
        <w:rPr>
          <w:rFonts w:ascii="Times New Roman" w:hAnsi="Times New Roman" w:cs="Times New Roman"/>
          <w:sz w:val="24"/>
          <w:szCs w:val="24"/>
        </w:rPr>
        <w:t xml:space="preserve"> JV. A new equivalence-based metric for predictive check to qualify mixed-effects models. AAPS J. 2006;8(3</w:t>
      </w:r>
      <w:proofErr w:type="gramStart"/>
      <w:r w:rsidRPr="004E6156">
        <w:rPr>
          <w:rFonts w:ascii="Times New Roman" w:hAnsi="Times New Roman" w:cs="Times New Roman"/>
          <w:sz w:val="24"/>
          <w:szCs w:val="24"/>
        </w:rPr>
        <w:t>):E</w:t>
      </w:r>
      <w:proofErr w:type="gramEnd"/>
      <w:r w:rsidRPr="004E6156">
        <w:rPr>
          <w:rFonts w:ascii="Times New Roman" w:hAnsi="Times New Roman" w:cs="Times New Roman"/>
          <w:sz w:val="24"/>
          <w:szCs w:val="24"/>
        </w:rPr>
        <w:t xml:space="preserve">483-9. </w:t>
      </w:r>
    </w:p>
    <w:p w14:paraId="32787CB3" w14:textId="5538A4F8"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Druker</w:t>
      </w:r>
      <w:proofErr w:type="spellEnd"/>
      <w:r w:rsidRPr="004E6156">
        <w:rPr>
          <w:rFonts w:ascii="Times New Roman" w:hAnsi="Times New Roman" w:cs="Times New Roman"/>
          <w:sz w:val="24"/>
          <w:szCs w:val="24"/>
        </w:rPr>
        <w:t xml:space="preserve"> BJ, </w:t>
      </w:r>
      <w:proofErr w:type="spellStart"/>
      <w:r w:rsidRPr="004E6156">
        <w:rPr>
          <w:rFonts w:ascii="Times New Roman" w:hAnsi="Times New Roman" w:cs="Times New Roman"/>
          <w:sz w:val="24"/>
          <w:szCs w:val="24"/>
        </w:rPr>
        <w:t>Talpaz</w:t>
      </w:r>
      <w:proofErr w:type="spellEnd"/>
      <w:r w:rsidRPr="004E6156">
        <w:rPr>
          <w:rFonts w:ascii="Times New Roman" w:hAnsi="Times New Roman" w:cs="Times New Roman"/>
          <w:sz w:val="24"/>
          <w:szCs w:val="24"/>
        </w:rPr>
        <w:t xml:space="preserve"> M, </w:t>
      </w:r>
      <w:proofErr w:type="spellStart"/>
      <w:r w:rsidRPr="004E6156">
        <w:rPr>
          <w:rFonts w:ascii="Times New Roman" w:hAnsi="Times New Roman" w:cs="Times New Roman"/>
          <w:sz w:val="24"/>
          <w:szCs w:val="24"/>
        </w:rPr>
        <w:t>Resta</w:t>
      </w:r>
      <w:proofErr w:type="spellEnd"/>
      <w:r w:rsidRPr="004E6156">
        <w:rPr>
          <w:rFonts w:ascii="Times New Roman" w:hAnsi="Times New Roman" w:cs="Times New Roman"/>
          <w:sz w:val="24"/>
          <w:szCs w:val="24"/>
        </w:rPr>
        <w:t xml:space="preserve"> DJ, Peng B, </w:t>
      </w:r>
      <w:proofErr w:type="spellStart"/>
      <w:r w:rsidRPr="004E6156">
        <w:rPr>
          <w:rFonts w:ascii="Times New Roman" w:hAnsi="Times New Roman" w:cs="Times New Roman"/>
          <w:sz w:val="24"/>
          <w:szCs w:val="24"/>
        </w:rPr>
        <w:t>Buchdunger</w:t>
      </w:r>
      <w:proofErr w:type="spellEnd"/>
      <w:r w:rsidRPr="004E6156">
        <w:rPr>
          <w:rFonts w:ascii="Times New Roman" w:hAnsi="Times New Roman" w:cs="Times New Roman"/>
          <w:sz w:val="24"/>
          <w:szCs w:val="24"/>
        </w:rPr>
        <w:t xml:space="preserve"> E, Ford JM, et al. Efficacy and safety of a specific inhibitor of the BCR-ABL tyrosine kinase in chronic myeloid </w:t>
      </w:r>
      <w:proofErr w:type="spellStart"/>
      <w:r w:rsidRPr="004E6156">
        <w:rPr>
          <w:rFonts w:ascii="Times New Roman" w:hAnsi="Times New Roman" w:cs="Times New Roman"/>
          <w:sz w:val="24"/>
          <w:szCs w:val="24"/>
        </w:rPr>
        <w:t>leukemia</w:t>
      </w:r>
      <w:proofErr w:type="spellEnd"/>
      <w:r w:rsidRPr="004E6156">
        <w:rPr>
          <w:rFonts w:ascii="Times New Roman" w:hAnsi="Times New Roman" w:cs="Times New Roman"/>
          <w:sz w:val="24"/>
          <w:szCs w:val="24"/>
        </w:rPr>
        <w:t>. N Engl J Med. 2001;344(14):1031-7.</w:t>
      </w:r>
    </w:p>
    <w:p w14:paraId="3D2B49DD" w14:textId="24DBF770"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Zhou J, Xu B. Population pharmacokinetics of imatinib mesylate in </w:t>
      </w:r>
      <w:proofErr w:type="spellStart"/>
      <w:r w:rsidRPr="004E6156">
        <w:rPr>
          <w:rFonts w:ascii="Times New Roman" w:hAnsi="Times New Roman" w:cs="Times New Roman"/>
          <w:sz w:val="24"/>
          <w:szCs w:val="24"/>
        </w:rPr>
        <w:t>pediatric</w:t>
      </w:r>
      <w:proofErr w:type="spellEnd"/>
      <w:r w:rsidRPr="004E6156">
        <w:rPr>
          <w:rFonts w:ascii="Times New Roman" w:hAnsi="Times New Roman" w:cs="Times New Roman"/>
          <w:sz w:val="24"/>
          <w:szCs w:val="24"/>
        </w:rPr>
        <w:t xml:space="preserve"> and adult patients. Cancer Chemother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2013;72(1):139-49.</w:t>
      </w:r>
    </w:p>
    <w:p w14:paraId="3989F1AB" w14:textId="250CC832"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Bruno R, Mercier F, Claret L. Evaluation of predictive pharmacokinetic-pharmacodynamic models for drug development in oncology. J </w:t>
      </w:r>
      <w:proofErr w:type="spellStart"/>
      <w:r w:rsidRPr="004E6156">
        <w:rPr>
          <w:rFonts w:ascii="Times New Roman" w:hAnsi="Times New Roman" w:cs="Times New Roman"/>
          <w:sz w:val="24"/>
          <w:szCs w:val="24"/>
        </w:rPr>
        <w:t>Pharmacokinet</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Pharmacodyn</w:t>
      </w:r>
      <w:proofErr w:type="spellEnd"/>
      <w:r w:rsidRPr="004E6156">
        <w:rPr>
          <w:rFonts w:ascii="Times New Roman" w:hAnsi="Times New Roman" w:cs="Times New Roman"/>
          <w:sz w:val="24"/>
          <w:szCs w:val="24"/>
        </w:rPr>
        <w:t>. 2014;41(3):281-93.</w:t>
      </w:r>
    </w:p>
    <w:p w14:paraId="39283C6D" w14:textId="6E7D13DB"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Dawson SJ, Tsui DW, Murtaza M, Biggs H, Rueda OM, Chin SF, et al. Analysis of circulating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DNA to monitor metastatic breast cancer. N Engl J Med. 2013;368(13):1199-209.</w:t>
      </w:r>
    </w:p>
    <w:p w14:paraId="6DD8AAEE" w14:textId="62990630"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Ribba</w:t>
      </w:r>
      <w:proofErr w:type="spellEnd"/>
      <w:r w:rsidRPr="004E6156">
        <w:rPr>
          <w:rFonts w:ascii="Times New Roman" w:hAnsi="Times New Roman" w:cs="Times New Roman"/>
          <w:sz w:val="24"/>
          <w:szCs w:val="24"/>
        </w:rPr>
        <w:t xml:space="preserve"> B, </w:t>
      </w:r>
      <w:proofErr w:type="spellStart"/>
      <w:r w:rsidRPr="004E6156">
        <w:rPr>
          <w:rFonts w:ascii="Times New Roman" w:hAnsi="Times New Roman" w:cs="Times New Roman"/>
          <w:sz w:val="24"/>
          <w:szCs w:val="24"/>
        </w:rPr>
        <w:t>Boetsch</w:t>
      </w:r>
      <w:proofErr w:type="spellEnd"/>
      <w:r w:rsidRPr="004E6156">
        <w:rPr>
          <w:rFonts w:ascii="Times New Roman" w:hAnsi="Times New Roman" w:cs="Times New Roman"/>
          <w:sz w:val="24"/>
          <w:szCs w:val="24"/>
        </w:rPr>
        <w:t xml:space="preserve"> C, Nayak S, Grimm HP, Pesenti E, Dudal S, et al. A model of vascular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growth in mice combining longitudinal </w:t>
      </w:r>
      <w:proofErr w:type="spellStart"/>
      <w:r w:rsidRPr="004E6156">
        <w:rPr>
          <w:rFonts w:ascii="Times New Roman" w:hAnsi="Times New Roman" w:cs="Times New Roman"/>
          <w:sz w:val="24"/>
          <w:szCs w:val="24"/>
        </w:rPr>
        <w:t>tumor</w:t>
      </w:r>
      <w:proofErr w:type="spellEnd"/>
      <w:r w:rsidRPr="004E6156">
        <w:rPr>
          <w:rFonts w:ascii="Times New Roman" w:hAnsi="Times New Roman" w:cs="Times New Roman"/>
          <w:sz w:val="24"/>
          <w:szCs w:val="24"/>
        </w:rPr>
        <w:t xml:space="preserve"> size data with histological biomarkers. </w:t>
      </w:r>
      <w:proofErr w:type="spellStart"/>
      <w:r w:rsidRPr="004E6156">
        <w:rPr>
          <w:rFonts w:ascii="Times New Roman" w:hAnsi="Times New Roman" w:cs="Times New Roman"/>
          <w:sz w:val="24"/>
          <w:szCs w:val="24"/>
        </w:rPr>
        <w:t>PLoS</w:t>
      </w:r>
      <w:proofErr w:type="spellEnd"/>
      <w:r w:rsidRPr="004E6156">
        <w:rPr>
          <w:rFonts w:ascii="Times New Roman" w:hAnsi="Times New Roman" w:cs="Times New Roman"/>
          <w:sz w:val="24"/>
          <w:szCs w:val="24"/>
        </w:rPr>
        <w:t xml:space="preserve"> </w:t>
      </w:r>
      <w:proofErr w:type="spellStart"/>
      <w:r w:rsidRPr="004E6156">
        <w:rPr>
          <w:rFonts w:ascii="Times New Roman" w:hAnsi="Times New Roman" w:cs="Times New Roman"/>
          <w:sz w:val="24"/>
          <w:szCs w:val="24"/>
        </w:rPr>
        <w:t>Comput</w:t>
      </w:r>
      <w:proofErr w:type="spellEnd"/>
      <w:r w:rsidRPr="004E6156">
        <w:rPr>
          <w:rFonts w:ascii="Times New Roman" w:hAnsi="Times New Roman" w:cs="Times New Roman"/>
          <w:sz w:val="24"/>
          <w:szCs w:val="24"/>
        </w:rPr>
        <w:t xml:space="preserve"> Biol. 2014;10(12</w:t>
      </w:r>
      <w:proofErr w:type="gramStart"/>
      <w:r w:rsidRPr="004E6156">
        <w:rPr>
          <w:rFonts w:ascii="Times New Roman" w:hAnsi="Times New Roman" w:cs="Times New Roman"/>
          <w:sz w:val="24"/>
          <w:szCs w:val="24"/>
        </w:rPr>
        <w:t>):e</w:t>
      </w:r>
      <w:proofErr w:type="gramEnd"/>
      <w:r w:rsidRPr="004E6156">
        <w:rPr>
          <w:rFonts w:ascii="Times New Roman" w:hAnsi="Times New Roman" w:cs="Times New Roman"/>
          <w:sz w:val="24"/>
          <w:szCs w:val="24"/>
        </w:rPr>
        <w:t>1003889.</w:t>
      </w:r>
    </w:p>
    <w:p w14:paraId="48DA275C" w14:textId="1199A7A1"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Bruno R, Claret L. On </w:t>
      </w:r>
      <w:proofErr w:type="spellStart"/>
      <w:r w:rsidRPr="004E6156">
        <w:rPr>
          <w:rFonts w:ascii="Times New Roman" w:hAnsi="Times New Roman" w:cs="Times New Roman"/>
          <w:sz w:val="24"/>
          <w:szCs w:val="24"/>
        </w:rPr>
        <w:t>modeling</w:t>
      </w:r>
      <w:proofErr w:type="spellEnd"/>
      <w:r w:rsidRPr="004E6156">
        <w:rPr>
          <w:rFonts w:ascii="Times New Roman" w:hAnsi="Times New Roman" w:cs="Times New Roman"/>
          <w:sz w:val="24"/>
          <w:szCs w:val="24"/>
        </w:rPr>
        <w:t xml:space="preserve"> and simulation in oncology. Drug </w:t>
      </w:r>
      <w:proofErr w:type="spellStart"/>
      <w:r w:rsidRPr="004E6156">
        <w:rPr>
          <w:rFonts w:ascii="Times New Roman" w:hAnsi="Times New Roman" w:cs="Times New Roman"/>
          <w:sz w:val="24"/>
          <w:szCs w:val="24"/>
        </w:rPr>
        <w:t>Discov</w:t>
      </w:r>
      <w:proofErr w:type="spellEnd"/>
      <w:r w:rsidRPr="004E6156">
        <w:rPr>
          <w:rFonts w:ascii="Times New Roman" w:hAnsi="Times New Roman" w:cs="Times New Roman"/>
          <w:sz w:val="24"/>
          <w:szCs w:val="24"/>
        </w:rPr>
        <w:t xml:space="preserve"> Today Technol. 2005;2(2):193-9.</w:t>
      </w:r>
    </w:p>
    <w:p w14:paraId="3874C119" w14:textId="4163AE2B"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lastRenderedPageBreak/>
        <w:t xml:space="preserve"> </w:t>
      </w:r>
      <w:proofErr w:type="spellStart"/>
      <w:r w:rsidRPr="004E6156">
        <w:rPr>
          <w:rFonts w:ascii="Times New Roman" w:hAnsi="Times New Roman" w:cs="Times New Roman"/>
          <w:sz w:val="24"/>
          <w:szCs w:val="24"/>
        </w:rPr>
        <w:t>Brahmer</w:t>
      </w:r>
      <w:proofErr w:type="spellEnd"/>
      <w:r w:rsidRPr="004E6156">
        <w:rPr>
          <w:rFonts w:ascii="Times New Roman" w:hAnsi="Times New Roman" w:cs="Times New Roman"/>
          <w:sz w:val="24"/>
          <w:szCs w:val="24"/>
        </w:rPr>
        <w:t xml:space="preserve"> JR, </w:t>
      </w:r>
      <w:proofErr w:type="spellStart"/>
      <w:r w:rsidRPr="004E6156">
        <w:rPr>
          <w:rFonts w:ascii="Times New Roman" w:hAnsi="Times New Roman" w:cs="Times New Roman"/>
          <w:sz w:val="24"/>
          <w:szCs w:val="24"/>
        </w:rPr>
        <w:t>Tykodi</w:t>
      </w:r>
      <w:proofErr w:type="spellEnd"/>
      <w:r w:rsidRPr="004E6156">
        <w:rPr>
          <w:rFonts w:ascii="Times New Roman" w:hAnsi="Times New Roman" w:cs="Times New Roman"/>
          <w:sz w:val="24"/>
          <w:szCs w:val="24"/>
        </w:rPr>
        <w:t xml:space="preserve"> SS, Chow LQ, Hwu WJ, Topalian SL, Hwu P, et al. Safety and activity of anti-PD-L1 antibody in patients with advanced cancer. N Engl J Med. 2012;366(26):2455-65.</w:t>
      </w:r>
    </w:p>
    <w:p w14:paraId="1F8FB8A7" w14:textId="2D89D5D0" w:rsidR="0058467E"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Lalonde RL, Kowalski KG, Hutmacher MM, Ewy W, Nichols DJ, Milligan PA, et al. Model-based drug development. Clin Pharmacol Ther. 2007;82(1):21-32.</w:t>
      </w:r>
    </w:p>
    <w:p w14:paraId="57A08E32" w14:textId="2D55BFB4" w:rsidR="00587D5D" w:rsidRPr="004E6156" w:rsidRDefault="0058467E"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Marshall SF, </w:t>
      </w:r>
      <w:proofErr w:type="spellStart"/>
      <w:r w:rsidRPr="004E6156">
        <w:rPr>
          <w:rFonts w:ascii="Times New Roman" w:hAnsi="Times New Roman" w:cs="Times New Roman"/>
          <w:sz w:val="24"/>
          <w:szCs w:val="24"/>
        </w:rPr>
        <w:t>Burghaus</w:t>
      </w:r>
      <w:proofErr w:type="spellEnd"/>
      <w:r w:rsidRPr="004E6156">
        <w:rPr>
          <w:rFonts w:ascii="Times New Roman" w:hAnsi="Times New Roman" w:cs="Times New Roman"/>
          <w:sz w:val="24"/>
          <w:szCs w:val="24"/>
        </w:rPr>
        <w:t xml:space="preserve"> R, </w:t>
      </w:r>
      <w:proofErr w:type="spellStart"/>
      <w:r w:rsidRPr="004E6156">
        <w:rPr>
          <w:rFonts w:ascii="Times New Roman" w:hAnsi="Times New Roman" w:cs="Times New Roman"/>
          <w:sz w:val="24"/>
          <w:szCs w:val="24"/>
        </w:rPr>
        <w:t>Cosson</w:t>
      </w:r>
      <w:proofErr w:type="spellEnd"/>
      <w:r w:rsidRPr="004E6156">
        <w:rPr>
          <w:rFonts w:ascii="Times New Roman" w:hAnsi="Times New Roman" w:cs="Times New Roman"/>
          <w:sz w:val="24"/>
          <w:szCs w:val="24"/>
        </w:rPr>
        <w:t xml:space="preserve"> V, Cheung SY, </w:t>
      </w:r>
      <w:proofErr w:type="spellStart"/>
      <w:r w:rsidRPr="004E6156">
        <w:rPr>
          <w:rFonts w:ascii="Times New Roman" w:hAnsi="Times New Roman" w:cs="Times New Roman"/>
          <w:sz w:val="24"/>
          <w:szCs w:val="24"/>
        </w:rPr>
        <w:t>Chenel</w:t>
      </w:r>
      <w:proofErr w:type="spellEnd"/>
      <w:r w:rsidRPr="004E6156">
        <w:rPr>
          <w:rFonts w:ascii="Times New Roman" w:hAnsi="Times New Roman" w:cs="Times New Roman"/>
          <w:sz w:val="24"/>
          <w:szCs w:val="24"/>
        </w:rPr>
        <w:t xml:space="preserve"> M, </w:t>
      </w:r>
      <w:proofErr w:type="spellStart"/>
      <w:r w:rsidRPr="004E6156">
        <w:rPr>
          <w:rFonts w:ascii="Times New Roman" w:hAnsi="Times New Roman" w:cs="Times New Roman"/>
          <w:sz w:val="24"/>
          <w:szCs w:val="24"/>
        </w:rPr>
        <w:t>DellaPasqua</w:t>
      </w:r>
      <w:proofErr w:type="spellEnd"/>
      <w:r w:rsidRPr="004E6156">
        <w:rPr>
          <w:rFonts w:ascii="Times New Roman" w:hAnsi="Times New Roman" w:cs="Times New Roman"/>
          <w:sz w:val="24"/>
          <w:szCs w:val="24"/>
        </w:rPr>
        <w:t xml:space="preserve"> O, et al. Model-informed drug discovery and development: Current industry good practice, regulatory expectations, and future perspectives. CPT Pharmacometrics Syst</w:t>
      </w:r>
      <w:r w:rsidR="00AE73A6" w:rsidRPr="004E6156">
        <w:rPr>
          <w:rFonts w:ascii="Times New Roman" w:hAnsi="Times New Roman" w:cs="Times New Roman"/>
          <w:sz w:val="24"/>
          <w:szCs w:val="24"/>
        </w:rPr>
        <w:t>em</w:t>
      </w:r>
      <w:r w:rsidRPr="004E6156">
        <w:rPr>
          <w:rFonts w:ascii="Times New Roman" w:hAnsi="Times New Roman" w:cs="Times New Roman"/>
          <w:sz w:val="24"/>
          <w:szCs w:val="24"/>
        </w:rPr>
        <w:t xml:space="preserve"> Pharmacol</w:t>
      </w:r>
      <w:r w:rsidR="00AE73A6" w:rsidRPr="004E6156">
        <w:rPr>
          <w:rFonts w:ascii="Times New Roman" w:hAnsi="Times New Roman" w:cs="Times New Roman"/>
          <w:sz w:val="24"/>
          <w:szCs w:val="24"/>
        </w:rPr>
        <w:t>ogy</w:t>
      </w:r>
      <w:r w:rsidRPr="004E6156">
        <w:rPr>
          <w:rFonts w:ascii="Times New Roman" w:hAnsi="Times New Roman" w:cs="Times New Roman"/>
          <w:sz w:val="24"/>
          <w:szCs w:val="24"/>
        </w:rPr>
        <w:t>. 2016;5(3):93-105.</w:t>
      </w:r>
    </w:p>
    <w:p w14:paraId="38EAD8B7" w14:textId="77777777" w:rsidR="00F64C42" w:rsidRPr="004E6156" w:rsidRDefault="00F64C42"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Saif MW, </w:t>
      </w:r>
      <w:proofErr w:type="spellStart"/>
      <w:r w:rsidRPr="004E6156">
        <w:rPr>
          <w:rFonts w:ascii="Times New Roman" w:hAnsi="Times New Roman" w:cs="Times New Roman"/>
          <w:sz w:val="24"/>
          <w:szCs w:val="24"/>
        </w:rPr>
        <w:t>Choma</w:t>
      </w:r>
      <w:proofErr w:type="spellEnd"/>
      <w:r w:rsidRPr="004E6156">
        <w:rPr>
          <w:rFonts w:ascii="Times New Roman" w:hAnsi="Times New Roman" w:cs="Times New Roman"/>
          <w:sz w:val="24"/>
          <w:szCs w:val="24"/>
        </w:rPr>
        <w:t xml:space="preserve"> M, </w:t>
      </w:r>
      <w:proofErr w:type="spellStart"/>
      <w:r w:rsidRPr="004E6156">
        <w:rPr>
          <w:rFonts w:ascii="Times New Roman" w:hAnsi="Times New Roman" w:cs="Times New Roman"/>
          <w:sz w:val="24"/>
          <w:szCs w:val="24"/>
        </w:rPr>
        <w:t>Salamoun</w:t>
      </w:r>
      <w:proofErr w:type="spellEnd"/>
      <w:r w:rsidRPr="004E6156">
        <w:rPr>
          <w:rFonts w:ascii="Times New Roman" w:hAnsi="Times New Roman" w:cs="Times New Roman"/>
          <w:sz w:val="24"/>
          <w:szCs w:val="24"/>
        </w:rPr>
        <w:t xml:space="preserve"> A, et al. Pharmacokinetics and pharmacodynamics of 5-fluorouracil: applications in colorectal cancer. Anticancer Res. 2020;40(2):875-82.</w:t>
      </w:r>
    </w:p>
    <w:p w14:paraId="241390C4" w14:textId="77777777" w:rsidR="005251D7" w:rsidRPr="004E6156" w:rsidRDefault="00F64C42"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Keizer RJ, Huitema ADR. Clinical applications of </w:t>
      </w:r>
      <w:proofErr w:type="spellStart"/>
      <w:r w:rsidRPr="004E6156">
        <w:rPr>
          <w:rFonts w:ascii="Times New Roman" w:hAnsi="Times New Roman" w:cs="Times New Roman"/>
          <w:sz w:val="24"/>
          <w:szCs w:val="24"/>
        </w:rPr>
        <w:t>pharmacometric</w:t>
      </w:r>
      <w:proofErr w:type="spellEnd"/>
      <w:r w:rsidRPr="004E6156">
        <w:rPr>
          <w:rFonts w:ascii="Times New Roman" w:hAnsi="Times New Roman" w:cs="Times New Roman"/>
          <w:sz w:val="24"/>
          <w:szCs w:val="24"/>
        </w:rPr>
        <w:t xml:space="preserve"> tools in oncology. Br J Clin </w:t>
      </w:r>
      <w:proofErr w:type="spellStart"/>
      <w:r w:rsidRPr="004E6156">
        <w:rPr>
          <w:rFonts w:ascii="Times New Roman" w:hAnsi="Times New Roman" w:cs="Times New Roman"/>
          <w:sz w:val="24"/>
          <w:szCs w:val="24"/>
        </w:rPr>
        <w:t>Pharmacol</w:t>
      </w:r>
      <w:proofErr w:type="spellEnd"/>
      <w:r w:rsidRPr="004E6156">
        <w:rPr>
          <w:rFonts w:ascii="Times New Roman" w:hAnsi="Times New Roman" w:cs="Times New Roman"/>
          <w:sz w:val="24"/>
          <w:szCs w:val="24"/>
        </w:rPr>
        <w:t>. 2015;79(1):79-91.</w:t>
      </w:r>
    </w:p>
    <w:p w14:paraId="37167DAE"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hAnsi="Times New Roman" w:cs="Times New Roman"/>
          <w:sz w:val="24"/>
          <w:szCs w:val="24"/>
        </w:rPr>
        <w:t xml:space="preserve"> </w:t>
      </w:r>
      <w:r w:rsidRPr="004E6156">
        <w:rPr>
          <w:rFonts w:ascii="Times New Roman" w:eastAsia="Times New Roman" w:hAnsi="Times New Roman" w:cs="Times New Roman"/>
          <w:kern w:val="0"/>
          <w:sz w:val="24"/>
          <w:szCs w:val="24"/>
          <w:lang w:eastAsia="en-IN" w:bidi="ar-SA"/>
          <w14:ligatures w14:val="none"/>
        </w:rPr>
        <w:t xml:space="preserve">Barrett JS, Barrett RF, </w:t>
      </w:r>
      <w:proofErr w:type="spellStart"/>
      <w:r w:rsidRPr="004E6156">
        <w:rPr>
          <w:rFonts w:ascii="Times New Roman" w:eastAsia="Times New Roman" w:hAnsi="Times New Roman" w:cs="Times New Roman"/>
          <w:kern w:val="0"/>
          <w:sz w:val="24"/>
          <w:szCs w:val="24"/>
          <w:lang w:eastAsia="en-IN" w:bidi="ar-SA"/>
          <w14:ligatures w14:val="none"/>
        </w:rPr>
        <w:t>Vinks</w:t>
      </w:r>
      <w:proofErr w:type="spellEnd"/>
      <w:r w:rsidRPr="004E6156">
        <w:rPr>
          <w:rFonts w:ascii="Times New Roman" w:eastAsia="Times New Roman" w:hAnsi="Times New Roman" w:cs="Times New Roman"/>
          <w:kern w:val="0"/>
          <w:sz w:val="24"/>
          <w:szCs w:val="24"/>
          <w:lang w:eastAsia="en-IN" w:bidi="ar-SA"/>
          <w14:ligatures w14:val="none"/>
        </w:rPr>
        <w:t xml:space="preserve"> AA. Advancing </w:t>
      </w:r>
      <w:proofErr w:type="spellStart"/>
      <w:r w:rsidRPr="004E6156">
        <w:rPr>
          <w:rFonts w:ascii="Times New Roman" w:eastAsia="Times New Roman" w:hAnsi="Times New Roman" w:cs="Times New Roman"/>
          <w:kern w:val="0"/>
          <w:sz w:val="24"/>
          <w:szCs w:val="24"/>
          <w:lang w:eastAsia="en-IN" w:bidi="ar-SA"/>
          <w14:ligatures w14:val="none"/>
        </w:rPr>
        <w:t>pediatric</w:t>
      </w:r>
      <w:proofErr w:type="spellEnd"/>
      <w:r w:rsidRPr="004E6156">
        <w:rPr>
          <w:rFonts w:ascii="Times New Roman" w:eastAsia="Times New Roman" w:hAnsi="Times New Roman" w:cs="Times New Roman"/>
          <w:kern w:val="0"/>
          <w:sz w:val="24"/>
          <w:szCs w:val="24"/>
          <w:lang w:eastAsia="en-IN" w:bidi="ar-SA"/>
          <w14:ligatures w14:val="none"/>
        </w:rPr>
        <w:t xml:space="preserve"> oncology through </w:t>
      </w:r>
      <w:proofErr w:type="spellStart"/>
      <w:r w:rsidRPr="004E6156">
        <w:rPr>
          <w:rFonts w:ascii="Times New Roman" w:eastAsia="Times New Roman" w:hAnsi="Times New Roman" w:cs="Times New Roman"/>
          <w:kern w:val="0"/>
          <w:sz w:val="24"/>
          <w:szCs w:val="24"/>
          <w:lang w:eastAsia="en-IN" w:bidi="ar-SA"/>
          <w14:ligatures w14:val="none"/>
        </w:rPr>
        <w:t>pharmacometrics</w:t>
      </w:r>
      <w:proofErr w:type="spellEnd"/>
      <w:r w:rsidRPr="004E6156">
        <w:rPr>
          <w:rFonts w:ascii="Times New Roman" w:eastAsia="Times New Roman" w:hAnsi="Times New Roman" w:cs="Times New Roman"/>
          <w:kern w:val="0"/>
          <w:sz w:val="24"/>
          <w:szCs w:val="24"/>
          <w:lang w:eastAsia="en-IN" w:bidi="ar-SA"/>
          <w14:ligatures w14:val="none"/>
        </w:rPr>
        <w:t>: a pathway to precision dosing. Clin Pharmacokinet. 2020;59(12):1513-26.</w:t>
      </w:r>
    </w:p>
    <w:p w14:paraId="1D06DF9D"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Schwartz LH, Seymour L, </w:t>
      </w:r>
      <w:proofErr w:type="spellStart"/>
      <w:r w:rsidRPr="004E6156">
        <w:rPr>
          <w:rFonts w:ascii="Times New Roman" w:eastAsia="Times New Roman" w:hAnsi="Times New Roman" w:cs="Times New Roman"/>
          <w:kern w:val="0"/>
          <w:sz w:val="24"/>
          <w:szCs w:val="24"/>
          <w:lang w:eastAsia="en-IN" w:bidi="ar-SA"/>
          <w14:ligatures w14:val="none"/>
        </w:rPr>
        <w:t>Litière</w:t>
      </w:r>
      <w:proofErr w:type="spellEnd"/>
      <w:r w:rsidRPr="004E6156">
        <w:rPr>
          <w:rFonts w:ascii="Times New Roman" w:eastAsia="Times New Roman" w:hAnsi="Times New Roman" w:cs="Times New Roman"/>
          <w:kern w:val="0"/>
          <w:sz w:val="24"/>
          <w:szCs w:val="24"/>
          <w:lang w:eastAsia="en-IN" w:bidi="ar-SA"/>
          <w14:ligatures w14:val="none"/>
        </w:rPr>
        <w:t xml:space="preserve"> S, et al. RECIST 1.1 – Update and clarification: from the RECIST committee. Eur J Cancer. </w:t>
      </w:r>
      <w:proofErr w:type="gramStart"/>
      <w:r w:rsidRPr="004E6156">
        <w:rPr>
          <w:rFonts w:ascii="Times New Roman" w:eastAsia="Times New Roman" w:hAnsi="Times New Roman" w:cs="Times New Roman"/>
          <w:kern w:val="0"/>
          <w:sz w:val="24"/>
          <w:szCs w:val="24"/>
          <w:lang w:eastAsia="en-IN" w:bidi="ar-SA"/>
          <w14:ligatures w14:val="none"/>
        </w:rPr>
        <w:t>2016;62:132</w:t>
      </w:r>
      <w:proofErr w:type="gramEnd"/>
      <w:r w:rsidRPr="004E6156">
        <w:rPr>
          <w:rFonts w:ascii="Times New Roman" w:eastAsia="Times New Roman" w:hAnsi="Times New Roman" w:cs="Times New Roman"/>
          <w:kern w:val="0"/>
          <w:sz w:val="24"/>
          <w:szCs w:val="24"/>
          <w:lang w:eastAsia="en-IN" w:bidi="ar-SA"/>
          <w14:ligatures w14:val="none"/>
        </w:rPr>
        <w:t xml:space="preserve">-7. </w:t>
      </w:r>
    </w:p>
    <w:p w14:paraId="6B68844B"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Topalian SL, Hodi FS, Brahmer JR, et al. Safety, activity, and immune correlates of anti-PD-1 antibody in cancer. N Engl J Med. 2012;366(26):2443-54.</w:t>
      </w:r>
    </w:p>
    <w:p w14:paraId="63D5E5C7"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Gerlinger M, Rowan AJ, </w:t>
      </w:r>
      <w:proofErr w:type="spellStart"/>
      <w:r w:rsidRPr="004E6156">
        <w:rPr>
          <w:rFonts w:ascii="Times New Roman" w:eastAsia="Times New Roman" w:hAnsi="Times New Roman" w:cs="Times New Roman"/>
          <w:kern w:val="0"/>
          <w:sz w:val="24"/>
          <w:szCs w:val="24"/>
          <w:lang w:eastAsia="en-IN" w:bidi="ar-SA"/>
          <w14:ligatures w14:val="none"/>
        </w:rPr>
        <w:t>Horswell</w:t>
      </w:r>
      <w:proofErr w:type="spellEnd"/>
      <w:r w:rsidRPr="004E6156">
        <w:rPr>
          <w:rFonts w:ascii="Times New Roman" w:eastAsia="Times New Roman" w:hAnsi="Times New Roman" w:cs="Times New Roman"/>
          <w:kern w:val="0"/>
          <w:sz w:val="24"/>
          <w:szCs w:val="24"/>
          <w:lang w:eastAsia="en-IN" w:bidi="ar-SA"/>
          <w14:ligatures w14:val="none"/>
        </w:rPr>
        <w:t xml:space="preserve"> S, et al. Intratumor heterogeneity and branched evolution revealed by </w:t>
      </w:r>
      <w:proofErr w:type="spellStart"/>
      <w:r w:rsidRPr="004E6156">
        <w:rPr>
          <w:rFonts w:ascii="Times New Roman" w:eastAsia="Times New Roman" w:hAnsi="Times New Roman" w:cs="Times New Roman"/>
          <w:kern w:val="0"/>
          <w:sz w:val="24"/>
          <w:szCs w:val="24"/>
          <w:lang w:eastAsia="en-IN" w:bidi="ar-SA"/>
          <w14:ligatures w14:val="none"/>
        </w:rPr>
        <w:t>multiregion</w:t>
      </w:r>
      <w:proofErr w:type="spellEnd"/>
      <w:r w:rsidRPr="004E6156">
        <w:rPr>
          <w:rFonts w:ascii="Times New Roman" w:eastAsia="Times New Roman" w:hAnsi="Times New Roman" w:cs="Times New Roman"/>
          <w:kern w:val="0"/>
          <w:sz w:val="24"/>
          <w:szCs w:val="24"/>
          <w:lang w:eastAsia="en-IN" w:bidi="ar-SA"/>
          <w14:ligatures w14:val="none"/>
        </w:rPr>
        <w:t xml:space="preserve"> sequencing. N Engl J Med. 2012;366(10):883-92.</w:t>
      </w:r>
    </w:p>
    <w:p w14:paraId="5CC2CEA5"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Yaffe MB. The scientific drunk and the lamppost: massive sequencing efforts in cancer discovery and treatment. Sci Signal. 2013;6(269):pe13.</w:t>
      </w:r>
    </w:p>
    <w:p w14:paraId="628910D0"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Yap TA, Sandhu SK, Workman P, et al. Envisioning the future of early anticancer drug development. Nat Rev Cancer. 2010;10(7):514-23.</w:t>
      </w:r>
    </w:p>
    <w:p w14:paraId="26F8C798"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Mould DR, Walz AC, Lave T, et al. Model-based drug development in oncology: opportunities and challenges. CPT </w:t>
      </w:r>
      <w:proofErr w:type="spellStart"/>
      <w:r w:rsidRPr="004E6156">
        <w:rPr>
          <w:rFonts w:ascii="Times New Roman" w:eastAsia="Times New Roman" w:hAnsi="Times New Roman" w:cs="Times New Roman"/>
          <w:kern w:val="0"/>
          <w:sz w:val="24"/>
          <w:szCs w:val="24"/>
          <w:lang w:eastAsia="en-IN" w:bidi="ar-SA"/>
          <w14:ligatures w14:val="none"/>
        </w:rPr>
        <w:t>Pharmacometrics</w:t>
      </w:r>
      <w:proofErr w:type="spellEnd"/>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Syst</w:t>
      </w:r>
      <w:proofErr w:type="spellEnd"/>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Pharmacol</w:t>
      </w:r>
      <w:proofErr w:type="spellEnd"/>
      <w:r w:rsidRPr="004E6156">
        <w:rPr>
          <w:rFonts w:ascii="Times New Roman" w:eastAsia="Times New Roman" w:hAnsi="Times New Roman" w:cs="Times New Roman"/>
          <w:kern w:val="0"/>
          <w:sz w:val="24"/>
          <w:szCs w:val="24"/>
          <w:lang w:eastAsia="en-IN" w:bidi="ar-SA"/>
          <w14:ligatures w14:val="none"/>
        </w:rPr>
        <w:t>. 2015;4(8</w:t>
      </w:r>
      <w:proofErr w:type="gramStart"/>
      <w:r w:rsidRPr="004E6156">
        <w:rPr>
          <w:rFonts w:ascii="Times New Roman" w:eastAsia="Times New Roman" w:hAnsi="Times New Roman" w:cs="Times New Roman"/>
          <w:kern w:val="0"/>
          <w:sz w:val="24"/>
          <w:szCs w:val="24"/>
          <w:lang w:eastAsia="en-IN" w:bidi="ar-SA"/>
          <w14:ligatures w14:val="none"/>
        </w:rPr>
        <w:t>):e</w:t>
      </w:r>
      <w:proofErr w:type="gramEnd"/>
      <w:r w:rsidRPr="004E6156">
        <w:rPr>
          <w:rFonts w:ascii="Times New Roman" w:eastAsia="Times New Roman" w:hAnsi="Times New Roman" w:cs="Times New Roman"/>
          <w:kern w:val="0"/>
          <w:sz w:val="24"/>
          <w:szCs w:val="24"/>
          <w:lang w:eastAsia="en-IN" w:bidi="ar-SA"/>
          <w14:ligatures w14:val="none"/>
        </w:rPr>
        <w:t>00025.</w:t>
      </w:r>
    </w:p>
    <w:p w14:paraId="08CB98E0"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Hyman DM, Taylor BS, </w:t>
      </w:r>
      <w:proofErr w:type="spellStart"/>
      <w:r w:rsidRPr="004E6156">
        <w:rPr>
          <w:rFonts w:ascii="Times New Roman" w:eastAsia="Times New Roman" w:hAnsi="Times New Roman" w:cs="Times New Roman"/>
          <w:kern w:val="0"/>
          <w:sz w:val="24"/>
          <w:szCs w:val="24"/>
          <w:lang w:eastAsia="en-IN" w:bidi="ar-SA"/>
          <w14:ligatures w14:val="none"/>
        </w:rPr>
        <w:t>Baselga</w:t>
      </w:r>
      <w:proofErr w:type="spellEnd"/>
      <w:r w:rsidRPr="004E6156">
        <w:rPr>
          <w:rFonts w:ascii="Times New Roman" w:eastAsia="Times New Roman" w:hAnsi="Times New Roman" w:cs="Times New Roman"/>
          <w:kern w:val="0"/>
          <w:sz w:val="24"/>
          <w:szCs w:val="24"/>
          <w:lang w:eastAsia="en-IN" w:bidi="ar-SA"/>
          <w14:ligatures w14:val="none"/>
        </w:rPr>
        <w:t xml:space="preserve"> J. Implementing genome-driven oncology. Cell. 2017;168(4):584-99.</w:t>
      </w:r>
    </w:p>
    <w:p w14:paraId="57373EBC"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Collins FS, Varmus H. A new initiative on precision medicine. N Engl J Med. 2015;372(9):793-5.</w:t>
      </w:r>
    </w:p>
    <w:p w14:paraId="6849DEAA"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Schilsky RL. Personalized medicine in oncology: the future is now. Nat Rev Drug </w:t>
      </w:r>
      <w:proofErr w:type="spellStart"/>
      <w:r w:rsidRPr="004E6156">
        <w:rPr>
          <w:rFonts w:ascii="Times New Roman" w:eastAsia="Times New Roman" w:hAnsi="Times New Roman" w:cs="Times New Roman"/>
          <w:kern w:val="0"/>
          <w:sz w:val="24"/>
          <w:szCs w:val="24"/>
          <w:lang w:eastAsia="en-IN" w:bidi="ar-SA"/>
          <w14:ligatures w14:val="none"/>
        </w:rPr>
        <w:t>Discov</w:t>
      </w:r>
      <w:proofErr w:type="spellEnd"/>
      <w:r w:rsidRPr="004E6156">
        <w:rPr>
          <w:rFonts w:ascii="Times New Roman" w:eastAsia="Times New Roman" w:hAnsi="Times New Roman" w:cs="Times New Roman"/>
          <w:kern w:val="0"/>
          <w:sz w:val="24"/>
          <w:szCs w:val="24"/>
          <w:lang w:eastAsia="en-IN" w:bidi="ar-SA"/>
          <w14:ligatures w14:val="none"/>
        </w:rPr>
        <w:t xml:space="preserve">. 2010;9(5):363-6. </w:t>
      </w:r>
    </w:p>
    <w:p w14:paraId="07101362" w14:textId="77777777" w:rsidR="005251D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lastRenderedPageBreak/>
        <w:t xml:space="preserve"> </w:t>
      </w:r>
      <w:proofErr w:type="spellStart"/>
      <w:r w:rsidRPr="004E6156">
        <w:rPr>
          <w:rFonts w:ascii="Times New Roman" w:eastAsia="Times New Roman" w:hAnsi="Times New Roman" w:cs="Times New Roman"/>
          <w:kern w:val="0"/>
          <w:sz w:val="24"/>
          <w:szCs w:val="24"/>
          <w:lang w:eastAsia="en-IN" w:bidi="ar-SA"/>
          <w14:ligatures w14:val="none"/>
        </w:rPr>
        <w:t>Ribas</w:t>
      </w:r>
      <w:proofErr w:type="spellEnd"/>
      <w:r w:rsidRPr="004E6156">
        <w:rPr>
          <w:rFonts w:ascii="Times New Roman" w:eastAsia="Times New Roman" w:hAnsi="Times New Roman" w:cs="Times New Roman"/>
          <w:kern w:val="0"/>
          <w:sz w:val="24"/>
          <w:szCs w:val="24"/>
          <w:lang w:eastAsia="en-IN" w:bidi="ar-SA"/>
          <w14:ligatures w14:val="none"/>
        </w:rPr>
        <w:t xml:space="preserve"> A, </w:t>
      </w:r>
      <w:proofErr w:type="spellStart"/>
      <w:r w:rsidRPr="004E6156">
        <w:rPr>
          <w:rFonts w:ascii="Times New Roman" w:eastAsia="Times New Roman" w:hAnsi="Times New Roman" w:cs="Times New Roman"/>
          <w:kern w:val="0"/>
          <w:sz w:val="24"/>
          <w:szCs w:val="24"/>
          <w:lang w:eastAsia="en-IN" w:bidi="ar-SA"/>
          <w14:ligatures w14:val="none"/>
        </w:rPr>
        <w:t>Wolchok</w:t>
      </w:r>
      <w:proofErr w:type="spellEnd"/>
      <w:r w:rsidRPr="004E6156">
        <w:rPr>
          <w:rFonts w:ascii="Times New Roman" w:eastAsia="Times New Roman" w:hAnsi="Times New Roman" w:cs="Times New Roman"/>
          <w:kern w:val="0"/>
          <w:sz w:val="24"/>
          <w:szCs w:val="24"/>
          <w:lang w:eastAsia="en-IN" w:bidi="ar-SA"/>
          <w14:ligatures w14:val="none"/>
        </w:rPr>
        <w:t xml:space="preserve"> JD. Cancer immunotherapy using checkpoint blockade. Science. 2018;359(6382):1350-5.</w:t>
      </w:r>
    </w:p>
    <w:p w14:paraId="63451C24" w14:textId="77777777" w:rsidR="00EB6017" w:rsidRPr="004E6156" w:rsidRDefault="005251D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Bender E. The promise of precision medicine in cancer. Nature. 2015;527(7578</w:t>
      </w:r>
      <w:proofErr w:type="gramStart"/>
      <w:r w:rsidRPr="004E6156">
        <w:rPr>
          <w:rFonts w:ascii="Times New Roman" w:eastAsia="Times New Roman" w:hAnsi="Times New Roman" w:cs="Times New Roman"/>
          <w:kern w:val="0"/>
          <w:sz w:val="24"/>
          <w:szCs w:val="24"/>
          <w:lang w:eastAsia="en-IN" w:bidi="ar-SA"/>
          <w14:ligatures w14:val="none"/>
        </w:rPr>
        <w:t>):S</w:t>
      </w:r>
      <w:proofErr w:type="gramEnd"/>
      <w:r w:rsidRPr="004E6156">
        <w:rPr>
          <w:rFonts w:ascii="Times New Roman" w:eastAsia="Times New Roman" w:hAnsi="Times New Roman" w:cs="Times New Roman"/>
          <w:kern w:val="0"/>
          <w:sz w:val="24"/>
          <w:szCs w:val="24"/>
          <w:lang w:eastAsia="en-IN" w:bidi="ar-SA"/>
          <w14:ligatures w14:val="none"/>
        </w:rPr>
        <w:t>61-3.</w:t>
      </w:r>
    </w:p>
    <w:p w14:paraId="0B38914F"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Garraway LA, Lander ES. Lessons from the cancer genome. Cell. 2013;153(1):17-37.</w:t>
      </w:r>
    </w:p>
    <w:p w14:paraId="5D81EDD8"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Hanahan D, Weinberg RA. Hallmarks of cancer: the next generation. Cell. 2011;144(5):646-74.</w:t>
      </w:r>
    </w:p>
    <w:p w14:paraId="13E289ED"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Sharma SV, Haber DA, </w:t>
      </w:r>
      <w:proofErr w:type="spellStart"/>
      <w:r w:rsidRPr="004E6156">
        <w:rPr>
          <w:rFonts w:ascii="Times New Roman" w:eastAsia="Times New Roman" w:hAnsi="Times New Roman" w:cs="Times New Roman"/>
          <w:kern w:val="0"/>
          <w:sz w:val="24"/>
          <w:szCs w:val="24"/>
          <w:lang w:eastAsia="en-IN" w:bidi="ar-SA"/>
          <w14:ligatures w14:val="none"/>
        </w:rPr>
        <w:t>Settleman</w:t>
      </w:r>
      <w:proofErr w:type="spellEnd"/>
      <w:r w:rsidRPr="004E6156">
        <w:rPr>
          <w:rFonts w:ascii="Times New Roman" w:eastAsia="Times New Roman" w:hAnsi="Times New Roman" w:cs="Times New Roman"/>
          <w:kern w:val="0"/>
          <w:sz w:val="24"/>
          <w:szCs w:val="24"/>
          <w:lang w:eastAsia="en-IN" w:bidi="ar-SA"/>
          <w14:ligatures w14:val="none"/>
        </w:rPr>
        <w:t xml:space="preserve"> J. Cell line-based platforms to evaluate the therapeutic efficacy of candidate anticancer agents. Nat Rev Cancer. 2010;10(4):241-53. </w:t>
      </w:r>
    </w:p>
    <w:p w14:paraId="004F2D91"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Zitvogel</w:t>
      </w:r>
      <w:proofErr w:type="spellEnd"/>
      <w:r w:rsidRPr="004E6156">
        <w:rPr>
          <w:rFonts w:ascii="Times New Roman" w:eastAsia="Times New Roman" w:hAnsi="Times New Roman" w:cs="Times New Roman"/>
          <w:kern w:val="0"/>
          <w:sz w:val="24"/>
          <w:szCs w:val="24"/>
          <w:lang w:eastAsia="en-IN" w:bidi="ar-SA"/>
          <w14:ligatures w14:val="none"/>
        </w:rPr>
        <w:t xml:space="preserve"> L, </w:t>
      </w:r>
      <w:proofErr w:type="spellStart"/>
      <w:r w:rsidRPr="004E6156">
        <w:rPr>
          <w:rFonts w:ascii="Times New Roman" w:eastAsia="Times New Roman" w:hAnsi="Times New Roman" w:cs="Times New Roman"/>
          <w:kern w:val="0"/>
          <w:sz w:val="24"/>
          <w:szCs w:val="24"/>
          <w:lang w:eastAsia="en-IN" w:bidi="ar-SA"/>
          <w14:ligatures w14:val="none"/>
        </w:rPr>
        <w:t>Apetoh</w:t>
      </w:r>
      <w:proofErr w:type="spellEnd"/>
      <w:r w:rsidRPr="004E6156">
        <w:rPr>
          <w:rFonts w:ascii="Times New Roman" w:eastAsia="Times New Roman" w:hAnsi="Times New Roman" w:cs="Times New Roman"/>
          <w:kern w:val="0"/>
          <w:sz w:val="24"/>
          <w:szCs w:val="24"/>
          <w:lang w:eastAsia="en-IN" w:bidi="ar-SA"/>
          <w14:ligatures w14:val="none"/>
        </w:rPr>
        <w:t xml:space="preserve"> L, Ghiringhelli F, et al. Immunological aspects of cancer chemotherapy. Nat Rev Immunol. 2008;8(1):59-73.</w:t>
      </w:r>
    </w:p>
    <w:p w14:paraId="0808C9F1"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Polley</w:t>
      </w:r>
      <w:proofErr w:type="spellEnd"/>
      <w:r w:rsidRPr="004E6156">
        <w:rPr>
          <w:rFonts w:ascii="Times New Roman" w:eastAsia="Times New Roman" w:hAnsi="Times New Roman" w:cs="Times New Roman"/>
          <w:kern w:val="0"/>
          <w:sz w:val="24"/>
          <w:szCs w:val="24"/>
          <w:lang w:eastAsia="en-IN" w:bidi="ar-SA"/>
          <w14:ligatures w14:val="none"/>
        </w:rPr>
        <w:t xml:space="preserve"> MY, </w:t>
      </w:r>
      <w:proofErr w:type="spellStart"/>
      <w:r w:rsidRPr="004E6156">
        <w:rPr>
          <w:rFonts w:ascii="Times New Roman" w:eastAsia="Times New Roman" w:hAnsi="Times New Roman" w:cs="Times New Roman"/>
          <w:kern w:val="0"/>
          <w:sz w:val="24"/>
          <w:szCs w:val="24"/>
          <w:lang w:eastAsia="en-IN" w:bidi="ar-SA"/>
          <w14:ligatures w14:val="none"/>
        </w:rPr>
        <w:t>Freidlin</w:t>
      </w:r>
      <w:proofErr w:type="spellEnd"/>
      <w:r w:rsidRPr="004E6156">
        <w:rPr>
          <w:rFonts w:ascii="Times New Roman" w:eastAsia="Times New Roman" w:hAnsi="Times New Roman" w:cs="Times New Roman"/>
          <w:kern w:val="0"/>
          <w:sz w:val="24"/>
          <w:szCs w:val="24"/>
          <w:lang w:eastAsia="en-IN" w:bidi="ar-SA"/>
          <w14:ligatures w14:val="none"/>
        </w:rPr>
        <w:t xml:space="preserve"> B, Korn EL, et al. Statistical and practical considerations for clinical evaluation of predictive biomarkers. J Natl Cancer Inst. 2013;105(22):1677-83.</w:t>
      </w:r>
    </w:p>
    <w:p w14:paraId="380F0979"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Sparano JA, </w:t>
      </w:r>
      <w:proofErr w:type="spellStart"/>
      <w:r w:rsidRPr="004E6156">
        <w:rPr>
          <w:rFonts w:ascii="Times New Roman" w:eastAsia="Times New Roman" w:hAnsi="Times New Roman" w:cs="Times New Roman"/>
          <w:kern w:val="0"/>
          <w:sz w:val="24"/>
          <w:szCs w:val="24"/>
          <w:lang w:eastAsia="en-IN" w:bidi="ar-SA"/>
          <w14:ligatures w14:val="none"/>
        </w:rPr>
        <w:t>Gray</w:t>
      </w:r>
      <w:proofErr w:type="spellEnd"/>
      <w:r w:rsidRPr="004E6156">
        <w:rPr>
          <w:rFonts w:ascii="Times New Roman" w:eastAsia="Times New Roman" w:hAnsi="Times New Roman" w:cs="Times New Roman"/>
          <w:kern w:val="0"/>
          <w:sz w:val="24"/>
          <w:szCs w:val="24"/>
          <w:lang w:eastAsia="en-IN" w:bidi="ar-SA"/>
          <w14:ligatures w14:val="none"/>
        </w:rPr>
        <w:t xml:space="preserve"> RJ, </w:t>
      </w:r>
      <w:proofErr w:type="spellStart"/>
      <w:r w:rsidRPr="004E6156">
        <w:rPr>
          <w:rFonts w:ascii="Times New Roman" w:eastAsia="Times New Roman" w:hAnsi="Times New Roman" w:cs="Times New Roman"/>
          <w:kern w:val="0"/>
          <w:sz w:val="24"/>
          <w:szCs w:val="24"/>
          <w:lang w:eastAsia="en-IN" w:bidi="ar-SA"/>
          <w14:ligatures w14:val="none"/>
        </w:rPr>
        <w:t>Makower</w:t>
      </w:r>
      <w:proofErr w:type="spellEnd"/>
      <w:r w:rsidRPr="004E6156">
        <w:rPr>
          <w:rFonts w:ascii="Times New Roman" w:eastAsia="Times New Roman" w:hAnsi="Times New Roman" w:cs="Times New Roman"/>
          <w:kern w:val="0"/>
          <w:sz w:val="24"/>
          <w:szCs w:val="24"/>
          <w:lang w:eastAsia="en-IN" w:bidi="ar-SA"/>
          <w14:ligatures w14:val="none"/>
        </w:rPr>
        <w:t xml:space="preserve"> DF, et al. Adjuvant chemotherapy guided by a 21-gene expression assay in breast cancer. N Engl J Med. 2018;379(2):111-21.</w:t>
      </w:r>
    </w:p>
    <w:p w14:paraId="074ED418"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Andre F, </w:t>
      </w:r>
      <w:proofErr w:type="spellStart"/>
      <w:r w:rsidRPr="004E6156">
        <w:rPr>
          <w:rFonts w:ascii="Times New Roman" w:eastAsia="Times New Roman" w:hAnsi="Times New Roman" w:cs="Times New Roman"/>
          <w:kern w:val="0"/>
          <w:sz w:val="24"/>
          <w:szCs w:val="24"/>
          <w:lang w:eastAsia="en-IN" w:bidi="ar-SA"/>
          <w14:ligatures w14:val="none"/>
        </w:rPr>
        <w:t>Ciruelos</w:t>
      </w:r>
      <w:proofErr w:type="spellEnd"/>
      <w:r w:rsidRPr="004E6156">
        <w:rPr>
          <w:rFonts w:ascii="Times New Roman" w:eastAsia="Times New Roman" w:hAnsi="Times New Roman" w:cs="Times New Roman"/>
          <w:kern w:val="0"/>
          <w:sz w:val="24"/>
          <w:szCs w:val="24"/>
          <w:lang w:eastAsia="en-IN" w:bidi="ar-SA"/>
          <w14:ligatures w14:val="none"/>
        </w:rPr>
        <w:t xml:space="preserve"> E, </w:t>
      </w:r>
      <w:proofErr w:type="spellStart"/>
      <w:r w:rsidRPr="004E6156">
        <w:rPr>
          <w:rFonts w:ascii="Times New Roman" w:eastAsia="Times New Roman" w:hAnsi="Times New Roman" w:cs="Times New Roman"/>
          <w:kern w:val="0"/>
          <w:sz w:val="24"/>
          <w:szCs w:val="24"/>
          <w:lang w:eastAsia="en-IN" w:bidi="ar-SA"/>
          <w14:ligatures w14:val="none"/>
        </w:rPr>
        <w:t>Rubovszky</w:t>
      </w:r>
      <w:proofErr w:type="spellEnd"/>
      <w:r w:rsidRPr="004E6156">
        <w:rPr>
          <w:rFonts w:ascii="Times New Roman" w:eastAsia="Times New Roman" w:hAnsi="Times New Roman" w:cs="Times New Roman"/>
          <w:kern w:val="0"/>
          <w:sz w:val="24"/>
          <w:szCs w:val="24"/>
          <w:lang w:eastAsia="en-IN" w:bidi="ar-SA"/>
          <w14:ligatures w14:val="none"/>
        </w:rPr>
        <w:t xml:space="preserve"> G, et al. </w:t>
      </w:r>
      <w:proofErr w:type="spellStart"/>
      <w:r w:rsidRPr="004E6156">
        <w:rPr>
          <w:rFonts w:ascii="Times New Roman" w:eastAsia="Times New Roman" w:hAnsi="Times New Roman" w:cs="Times New Roman"/>
          <w:kern w:val="0"/>
          <w:sz w:val="24"/>
          <w:szCs w:val="24"/>
          <w:lang w:eastAsia="en-IN" w:bidi="ar-SA"/>
          <w14:ligatures w14:val="none"/>
        </w:rPr>
        <w:t>Alpelisib</w:t>
      </w:r>
      <w:proofErr w:type="spellEnd"/>
      <w:r w:rsidRPr="004E6156">
        <w:rPr>
          <w:rFonts w:ascii="Times New Roman" w:eastAsia="Times New Roman" w:hAnsi="Times New Roman" w:cs="Times New Roman"/>
          <w:kern w:val="0"/>
          <w:sz w:val="24"/>
          <w:szCs w:val="24"/>
          <w:lang w:eastAsia="en-IN" w:bidi="ar-SA"/>
          <w14:ligatures w14:val="none"/>
        </w:rPr>
        <w:t xml:space="preserve"> for PIK3CA-mutated, hormone receptor-positive advanced breast cancer. N Engl J Med. 2019;380(20):1929-40.</w:t>
      </w:r>
    </w:p>
    <w:p w14:paraId="1FFB7C9C"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Le DT, Durham JN, Smith KN, et al. Mismatch repair deficiency predicts response of solid </w:t>
      </w:r>
      <w:proofErr w:type="spellStart"/>
      <w:r w:rsidRPr="004E6156">
        <w:rPr>
          <w:rFonts w:ascii="Times New Roman" w:eastAsia="Times New Roman" w:hAnsi="Times New Roman" w:cs="Times New Roman"/>
          <w:kern w:val="0"/>
          <w:sz w:val="24"/>
          <w:szCs w:val="24"/>
          <w:lang w:eastAsia="en-IN" w:bidi="ar-SA"/>
          <w14:ligatures w14:val="none"/>
        </w:rPr>
        <w:t>tumors</w:t>
      </w:r>
      <w:proofErr w:type="spellEnd"/>
      <w:r w:rsidRPr="004E6156">
        <w:rPr>
          <w:rFonts w:ascii="Times New Roman" w:eastAsia="Times New Roman" w:hAnsi="Times New Roman" w:cs="Times New Roman"/>
          <w:kern w:val="0"/>
          <w:sz w:val="24"/>
          <w:szCs w:val="24"/>
          <w:lang w:eastAsia="en-IN" w:bidi="ar-SA"/>
          <w14:ligatures w14:val="none"/>
        </w:rPr>
        <w:t xml:space="preserve"> to PD-1 blockade. Science. 2017;357(6349):409-13.</w:t>
      </w:r>
    </w:p>
    <w:p w14:paraId="39295F35"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Vogelstein B, Papadopoulos N, </w:t>
      </w:r>
      <w:proofErr w:type="spellStart"/>
      <w:r w:rsidRPr="004E6156">
        <w:rPr>
          <w:rFonts w:ascii="Times New Roman" w:eastAsia="Times New Roman" w:hAnsi="Times New Roman" w:cs="Times New Roman"/>
          <w:kern w:val="0"/>
          <w:sz w:val="24"/>
          <w:szCs w:val="24"/>
          <w:lang w:eastAsia="en-IN" w:bidi="ar-SA"/>
          <w14:ligatures w14:val="none"/>
        </w:rPr>
        <w:t>Velculescu</w:t>
      </w:r>
      <w:proofErr w:type="spellEnd"/>
      <w:r w:rsidRPr="004E6156">
        <w:rPr>
          <w:rFonts w:ascii="Times New Roman" w:eastAsia="Times New Roman" w:hAnsi="Times New Roman" w:cs="Times New Roman"/>
          <w:kern w:val="0"/>
          <w:sz w:val="24"/>
          <w:szCs w:val="24"/>
          <w:lang w:eastAsia="en-IN" w:bidi="ar-SA"/>
          <w14:ligatures w14:val="none"/>
        </w:rPr>
        <w:t xml:space="preserve"> VE, et al. Cancer genome landscapes. Science. 2013;339(6127):1546-58. </w:t>
      </w:r>
    </w:p>
    <w:p w14:paraId="201E853C"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Kaelin WG Jr. The concept of synthetic lethality in the context of anticancer therapy. Nat Rev Cancer. 2005;5(9):689-98.</w:t>
      </w:r>
    </w:p>
    <w:p w14:paraId="59927B09"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Prahallad</w:t>
      </w:r>
      <w:proofErr w:type="spellEnd"/>
      <w:r w:rsidRPr="004E6156">
        <w:rPr>
          <w:rFonts w:ascii="Times New Roman" w:eastAsia="Times New Roman" w:hAnsi="Times New Roman" w:cs="Times New Roman"/>
          <w:kern w:val="0"/>
          <w:sz w:val="24"/>
          <w:szCs w:val="24"/>
          <w:lang w:eastAsia="en-IN" w:bidi="ar-SA"/>
          <w14:ligatures w14:val="none"/>
        </w:rPr>
        <w:t xml:space="preserve"> A, Sun C, Huang S, et al. Unresponsiveness of colon cancer to BRAF(V600E) inhibition through feedback activation of EGFR. Nature. 2012;483(7387):100-3.</w:t>
      </w:r>
    </w:p>
    <w:p w14:paraId="1D206445"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w:t>
      </w:r>
      <w:proofErr w:type="spellStart"/>
      <w:r w:rsidRPr="004E6156">
        <w:rPr>
          <w:rFonts w:ascii="Times New Roman" w:eastAsia="Times New Roman" w:hAnsi="Times New Roman" w:cs="Times New Roman"/>
          <w:kern w:val="0"/>
          <w:sz w:val="24"/>
          <w:szCs w:val="24"/>
          <w:lang w:eastAsia="en-IN" w:bidi="ar-SA"/>
          <w14:ligatures w14:val="none"/>
        </w:rPr>
        <w:t>Jänne</w:t>
      </w:r>
      <w:proofErr w:type="spellEnd"/>
      <w:r w:rsidRPr="004E6156">
        <w:rPr>
          <w:rFonts w:ascii="Times New Roman" w:eastAsia="Times New Roman" w:hAnsi="Times New Roman" w:cs="Times New Roman"/>
          <w:kern w:val="0"/>
          <w:sz w:val="24"/>
          <w:szCs w:val="24"/>
          <w:lang w:eastAsia="en-IN" w:bidi="ar-SA"/>
          <w14:ligatures w14:val="none"/>
        </w:rPr>
        <w:t xml:space="preserve"> PA, Yang JC, Kim DW, et al. AZD9291 in EGFR inhibitor-resistant non-small-cell lung cancer. N Engl J Med. 2015;372(18):1689-99. </w:t>
      </w:r>
    </w:p>
    <w:p w14:paraId="730412A3"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Slamon DJ, Leyland-Jones B, Shak S, et al. Use of chemotherapy plus a monoclonal antibody against HER2 for metastatic breast cancer that overexpresses HER2. N Engl J Med. 2001;344(11):783-92.</w:t>
      </w:r>
    </w:p>
    <w:p w14:paraId="333D4964"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Garon EB, Rizvi NA, Hui R, et al. Pembrolizumab for the treatment of non-small-cell lung cancer. N Engl J Med. 2015;372(21):2018-28.</w:t>
      </w:r>
    </w:p>
    <w:p w14:paraId="3248F824"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Hodi FS, O’Day SJ, McDermott DF, et al. Improved survival with ipilimumab in patients with metastatic melanoma. N Engl J Med. 2010;363(8):711-23. </w:t>
      </w:r>
    </w:p>
    <w:p w14:paraId="04C01266"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lastRenderedPageBreak/>
        <w:t xml:space="preserve"> </w:t>
      </w:r>
      <w:proofErr w:type="spellStart"/>
      <w:r w:rsidRPr="004E6156">
        <w:rPr>
          <w:rFonts w:ascii="Times New Roman" w:eastAsia="Times New Roman" w:hAnsi="Times New Roman" w:cs="Times New Roman"/>
          <w:kern w:val="0"/>
          <w:sz w:val="24"/>
          <w:szCs w:val="24"/>
          <w:lang w:eastAsia="en-IN" w:bidi="ar-SA"/>
          <w14:ligatures w14:val="none"/>
        </w:rPr>
        <w:t>Tsimberidou</w:t>
      </w:r>
      <w:proofErr w:type="spellEnd"/>
      <w:r w:rsidRPr="004E6156">
        <w:rPr>
          <w:rFonts w:ascii="Times New Roman" w:eastAsia="Times New Roman" w:hAnsi="Times New Roman" w:cs="Times New Roman"/>
          <w:kern w:val="0"/>
          <w:sz w:val="24"/>
          <w:szCs w:val="24"/>
          <w:lang w:eastAsia="en-IN" w:bidi="ar-SA"/>
          <w14:ligatures w14:val="none"/>
        </w:rPr>
        <w:t xml:space="preserve"> AM, </w:t>
      </w:r>
      <w:proofErr w:type="spellStart"/>
      <w:r w:rsidRPr="004E6156">
        <w:rPr>
          <w:rFonts w:ascii="Times New Roman" w:eastAsia="Times New Roman" w:hAnsi="Times New Roman" w:cs="Times New Roman"/>
          <w:kern w:val="0"/>
          <w:sz w:val="24"/>
          <w:szCs w:val="24"/>
          <w:lang w:eastAsia="en-IN" w:bidi="ar-SA"/>
          <w14:ligatures w14:val="none"/>
        </w:rPr>
        <w:t>Iskander</w:t>
      </w:r>
      <w:proofErr w:type="spellEnd"/>
      <w:r w:rsidRPr="004E6156">
        <w:rPr>
          <w:rFonts w:ascii="Times New Roman" w:eastAsia="Times New Roman" w:hAnsi="Times New Roman" w:cs="Times New Roman"/>
          <w:kern w:val="0"/>
          <w:sz w:val="24"/>
          <w:szCs w:val="24"/>
          <w:lang w:eastAsia="en-IN" w:bidi="ar-SA"/>
          <w14:ligatures w14:val="none"/>
        </w:rPr>
        <w:t xml:space="preserve"> NG, Hong DS, et al. Personalized medicine in a phase I clinical trials program: the MD Anderson Cancer </w:t>
      </w:r>
      <w:proofErr w:type="spellStart"/>
      <w:r w:rsidRPr="004E6156">
        <w:rPr>
          <w:rFonts w:ascii="Times New Roman" w:eastAsia="Times New Roman" w:hAnsi="Times New Roman" w:cs="Times New Roman"/>
          <w:kern w:val="0"/>
          <w:sz w:val="24"/>
          <w:szCs w:val="24"/>
          <w:lang w:eastAsia="en-IN" w:bidi="ar-SA"/>
          <w14:ligatures w14:val="none"/>
        </w:rPr>
        <w:t>Center</w:t>
      </w:r>
      <w:proofErr w:type="spellEnd"/>
      <w:r w:rsidRPr="004E6156">
        <w:rPr>
          <w:rFonts w:ascii="Times New Roman" w:eastAsia="Times New Roman" w:hAnsi="Times New Roman" w:cs="Times New Roman"/>
          <w:kern w:val="0"/>
          <w:sz w:val="24"/>
          <w:szCs w:val="24"/>
          <w:lang w:eastAsia="en-IN" w:bidi="ar-SA"/>
          <w14:ligatures w14:val="none"/>
        </w:rPr>
        <w:t xml:space="preserve"> initiative. Clin Cancer Res. 2012;18(22):6373-83.</w:t>
      </w:r>
    </w:p>
    <w:p w14:paraId="2C1D0D32"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Dancey JE, Bedard PL, </w:t>
      </w:r>
      <w:proofErr w:type="spellStart"/>
      <w:r w:rsidRPr="004E6156">
        <w:rPr>
          <w:rFonts w:ascii="Times New Roman" w:eastAsia="Times New Roman" w:hAnsi="Times New Roman" w:cs="Times New Roman"/>
          <w:kern w:val="0"/>
          <w:sz w:val="24"/>
          <w:szCs w:val="24"/>
          <w:lang w:eastAsia="en-IN" w:bidi="ar-SA"/>
          <w14:ligatures w14:val="none"/>
        </w:rPr>
        <w:t>Onetto</w:t>
      </w:r>
      <w:proofErr w:type="spellEnd"/>
      <w:r w:rsidRPr="004E6156">
        <w:rPr>
          <w:rFonts w:ascii="Times New Roman" w:eastAsia="Times New Roman" w:hAnsi="Times New Roman" w:cs="Times New Roman"/>
          <w:kern w:val="0"/>
          <w:sz w:val="24"/>
          <w:szCs w:val="24"/>
          <w:lang w:eastAsia="en-IN" w:bidi="ar-SA"/>
          <w14:ligatures w14:val="none"/>
        </w:rPr>
        <w:t xml:space="preserve"> N, et al. The genetic basis for cancer treatment decisions. Cell. 2012;148(3):409-20.</w:t>
      </w:r>
    </w:p>
    <w:p w14:paraId="1874E414"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Von Hoff DD, Stephenson JJ Jr, Rosen P, et al. Pilot study using molecular profiling of patients’ </w:t>
      </w:r>
      <w:proofErr w:type="spellStart"/>
      <w:r w:rsidRPr="004E6156">
        <w:rPr>
          <w:rFonts w:ascii="Times New Roman" w:eastAsia="Times New Roman" w:hAnsi="Times New Roman" w:cs="Times New Roman"/>
          <w:kern w:val="0"/>
          <w:sz w:val="24"/>
          <w:szCs w:val="24"/>
          <w:lang w:eastAsia="en-IN" w:bidi="ar-SA"/>
          <w14:ligatures w14:val="none"/>
        </w:rPr>
        <w:t>tumors</w:t>
      </w:r>
      <w:proofErr w:type="spellEnd"/>
      <w:r w:rsidRPr="004E6156">
        <w:rPr>
          <w:rFonts w:ascii="Times New Roman" w:eastAsia="Times New Roman" w:hAnsi="Times New Roman" w:cs="Times New Roman"/>
          <w:kern w:val="0"/>
          <w:sz w:val="24"/>
          <w:szCs w:val="24"/>
          <w:lang w:eastAsia="en-IN" w:bidi="ar-SA"/>
          <w14:ligatures w14:val="none"/>
        </w:rPr>
        <w:t xml:space="preserve"> to find potential targets and select treatments for their refractory cancers. J Clin Oncol. 2010;28(33):4877-83. </w:t>
      </w:r>
    </w:p>
    <w:p w14:paraId="4D5E42F3" w14:textId="77777777" w:rsidR="00EB6017"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Eisenhauer EA, </w:t>
      </w:r>
      <w:proofErr w:type="spellStart"/>
      <w:r w:rsidRPr="004E6156">
        <w:rPr>
          <w:rFonts w:ascii="Times New Roman" w:eastAsia="Times New Roman" w:hAnsi="Times New Roman" w:cs="Times New Roman"/>
          <w:kern w:val="0"/>
          <w:sz w:val="24"/>
          <w:szCs w:val="24"/>
          <w:lang w:eastAsia="en-IN" w:bidi="ar-SA"/>
          <w14:ligatures w14:val="none"/>
        </w:rPr>
        <w:t>Therasse</w:t>
      </w:r>
      <w:proofErr w:type="spellEnd"/>
      <w:r w:rsidRPr="004E6156">
        <w:rPr>
          <w:rFonts w:ascii="Times New Roman" w:eastAsia="Times New Roman" w:hAnsi="Times New Roman" w:cs="Times New Roman"/>
          <w:kern w:val="0"/>
          <w:sz w:val="24"/>
          <w:szCs w:val="24"/>
          <w:lang w:eastAsia="en-IN" w:bidi="ar-SA"/>
          <w14:ligatures w14:val="none"/>
        </w:rPr>
        <w:t xml:space="preserve"> P, Bogaerts J, et al. New response evaluation criteria in solid tumours: revised RECIST guideline (version 1.1). Eur J Cancer. 2009;45(2):228-47. </w:t>
      </w:r>
    </w:p>
    <w:p w14:paraId="2BEF4CF2" w14:textId="22D154B5" w:rsidR="00587D5D" w:rsidRPr="004E6156" w:rsidRDefault="00EB6017" w:rsidP="00772ECA">
      <w:pPr>
        <w:pStyle w:val="ListParagraph"/>
        <w:numPr>
          <w:ilvl w:val="1"/>
          <w:numId w:val="4"/>
        </w:numPr>
        <w:spacing w:line="360" w:lineRule="auto"/>
        <w:ind w:left="426"/>
        <w:jc w:val="both"/>
        <w:rPr>
          <w:rFonts w:ascii="Times New Roman" w:hAnsi="Times New Roman" w:cs="Times New Roman"/>
          <w:sz w:val="24"/>
          <w:szCs w:val="24"/>
        </w:rPr>
      </w:pPr>
      <w:r w:rsidRPr="004E6156">
        <w:rPr>
          <w:rFonts w:ascii="Times New Roman" w:eastAsia="Times New Roman" w:hAnsi="Times New Roman" w:cs="Times New Roman"/>
          <w:kern w:val="0"/>
          <w:sz w:val="24"/>
          <w:szCs w:val="24"/>
          <w:lang w:eastAsia="en-IN" w:bidi="ar-SA"/>
          <w14:ligatures w14:val="none"/>
        </w:rPr>
        <w:t xml:space="preserve"> Sawyers CL. The cancer biomarker problem. Nature. 2008;452(7187):548-52.</w:t>
      </w:r>
    </w:p>
    <w:sectPr w:rsidR="00587D5D" w:rsidRPr="004E6156" w:rsidSect="00F1045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31E25" w14:textId="77777777" w:rsidR="00772ECA" w:rsidRDefault="00772ECA" w:rsidP="002E1F7F">
      <w:pPr>
        <w:spacing w:after="0" w:line="240" w:lineRule="auto"/>
      </w:pPr>
      <w:r>
        <w:separator/>
      </w:r>
    </w:p>
  </w:endnote>
  <w:endnote w:type="continuationSeparator" w:id="0">
    <w:p w14:paraId="5E78034A" w14:textId="77777777" w:rsidR="00772ECA" w:rsidRDefault="00772ECA" w:rsidP="002E1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10FF" w14:textId="77777777" w:rsidR="002E1F7F" w:rsidRDefault="002E1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D20C" w14:textId="77777777" w:rsidR="002E1F7F" w:rsidRDefault="002E1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4C15A" w14:textId="77777777" w:rsidR="002E1F7F" w:rsidRDefault="002E1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8A785" w14:textId="77777777" w:rsidR="00772ECA" w:rsidRDefault="00772ECA" w:rsidP="002E1F7F">
      <w:pPr>
        <w:spacing w:after="0" w:line="240" w:lineRule="auto"/>
      </w:pPr>
      <w:r>
        <w:separator/>
      </w:r>
    </w:p>
  </w:footnote>
  <w:footnote w:type="continuationSeparator" w:id="0">
    <w:p w14:paraId="3F0D7E43" w14:textId="77777777" w:rsidR="00772ECA" w:rsidRDefault="00772ECA" w:rsidP="002E1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BAE4" w14:textId="1D509820" w:rsidR="002E1F7F" w:rsidRDefault="002E1F7F">
    <w:pPr>
      <w:pStyle w:val="Header"/>
    </w:pPr>
    <w:r>
      <w:rPr>
        <w:noProof/>
      </w:rPr>
      <w:pict w14:anchorId="2ABFD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39766" o:spid="_x0000_s2050" type="#_x0000_t136" style="position:absolute;margin-left:0;margin-top:0;width:537.1pt;height:10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DE556" w14:textId="551C299F" w:rsidR="002E1F7F" w:rsidRDefault="002E1F7F">
    <w:pPr>
      <w:pStyle w:val="Header"/>
    </w:pPr>
    <w:r>
      <w:rPr>
        <w:noProof/>
      </w:rPr>
      <w:pict w14:anchorId="0812D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39767" o:spid="_x0000_s2051" type="#_x0000_t136" style="position:absolute;margin-left:0;margin-top:0;width:537.1pt;height:10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CA845" w14:textId="5807CE63" w:rsidR="002E1F7F" w:rsidRDefault="002E1F7F">
    <w:pPr>
      <w:pStyle w:val="Header"/>
    </w:pPr>
    <w:r>
      <w:rPr>
        <w:noProof/>
      </w:rPr>
      <w:pict w14:anchorId="397BA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039765" o:spid="_x0000_s2049" type="#_x0000_t136" style="position:absolute;margin-left:0;margin-top:0;width:537.1pt;height:10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75E1B"/>
    <w:multiLevelType w:val="hybridMultilevel"/>
    <w:tmpl w:val="04A809B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1435CE1"/>
    <w:multiLevelType w:val="hybridMultilevel"/>
    <w:tmpl w:val="D2A0029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13CB1678"/>
    <w:multiLevelType w:val="hybridMultilevel"/>
    <w:tmpl w:val="6FC657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B56CF"/>
    <w:multiLevelType w:val="hybridMultilevel"/>
    <w:tmpl w:val="6FE89D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EC426A"/>
    <w:multiLevelType w:val="multilevel"/>
    <w:tmpl w:val="61AC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8515D"/>
    <w:multiLevelType w:val="multilevel"/>
    <w:tmpl w:val="690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E7922"/>
    <w:multiLevelType w:val="hybridMultilevel"/>
    <w:tmpl w:val="A16E7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9A5CE7"/>
    <w:multiLevelType w:val="hybridMultilevel"/>
    <w:tmpl w:val="56D47804"/>
    <w:lvl w:ilvl="0" w:tplc="17E4066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381BE1"/>
    <w:multiLevelType w:val="hybridMultilevel"/>
    <w:tmpl w:val="4EB02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71F024F"/>
    <w:multiLevelType w:val="hybridMultilevel"/>
    <w:tmpl w:val="AD40F57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82B3D3B"/>
    <w:multiLevelType w:val="hybridMultilevel"/>
    <w:tmpl w:val="5F886DBA"/>
    <w:lvl w:ilvl="0" w:tplc="0A8E58BE">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B731D9F"/>
    <w:multiLevelType w:val="multilevel"/>
    <w:tmpl w:val="14E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D38C3"/>
    <w:multiLevelType w:val="hybridMultilevel"/>
    <w:tmpl w:val="899228DC"/>
    <w:lvl w:ilvl="0" w:tplc="DCFA138A">
      <w:start w:val="1"/>
      <w:numFmt w:val="decimal"/>
      <w:lvlText w:val="%1."/>
      <w:lvlJc w:val="left"/>
      <w:pPr>
        <w:ind w:left="720" w:hanging="36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9C04622"/>
    <w:multiLevelType w:val="multilevel"/>
    <w:tmpl w:val="87AA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04E37"/>
    <w:multiLevelType w:val="multilevel"/>
    <w:tmpl w:val="C07E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C383C"/>
    <w:multiLevelType w:val="hybridMultilevel"/>
    <w:tmpl w:val="44E8CD46"/>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 w15:restartNumberingAfterBreak="0">
    <w:nsid w:val="3D9D7640"/>
    <w:multiLevelType w:val="hybridMultilevel"/>
    <w:tmpl w:val="AE023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96731"/>
    <w:multiLevelType w:val="hybridMultilevel"/>
    <w:tmpl w:val="25D0EA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BD60DC9"/>
    <w:multiLevelType w:val="multilevel"/>
    <w:tmpl w:val="FA0A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97322C"/>
    <w:multiLevelType w:val="multilevel"/>
    <w:tmpl w:val="938A8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9B40AD"/>
    <w:multiLevelType w:val="hybridMultilevel"/>
    <w:tmpl w:val="F9A49D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6F104D3"/>
    <w:multiLevelType w:val="hybridMultilevel"/>
    <w:tmpl w:val="34BA12D6"/>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8A5511E"/>
    <w:multiLevelType w:val="hybridMultilevel"/>
    <w:tmpl w:val="655AB756"/>
    <w:lvl w:ilvl="0" w:tplc="DCFA138A">
      <w:start w:val="1"/>
      <w:numFmt w:val="decimal"/>
      <w:lvlText w:val="%1."/>
      <w:lvlJc w:val="left"/>
      <w:pPr>
        <w:ind w:left="720" w:hanging="36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F67EF3"/>
    <w:multiLevelType w:val="multilevel"/>
    <w:tmpl w:val="12A4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A1304"/>
    <w:multiLevelType w:val="hybridMultilevel"/>
    <w:tmpl w:val="8828CC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19"/>
  </w:num>
  <w:num w:numId="5">
    <w:abstractNumId w:val="7"/>
  </w:num>
  <w:num w:numId="6">
    <w:abstractNumId w:val="3"/>
  </w:num>
  <w:num w:numId="7">
    <w:abstractNumId w:val="22"/>
  </w:num>
  <w:num w:numId="8">
    <w:abstractNumId w:val="12"/>
  </w:num>
  <w:num w:numId="9">
    <w:abstractNumId w:val="21"/>
  </w:num>
  <w:num w:numId="10">
    <w:abstractNumId w:val="1"/>
  </w:num>
  <w:num w:numId="11">
    <w:abstractNumId w:val="17"/>
  </w:num>
  <w:num w:numId="12">
    <w:abstractNumId w:val="0"/>
  </w:num>
  <w:num w:numId="13">
    <w:abstractNumId w:val="13"/>
  </w:num>
  <w:num w:numId="14">
    <w:abstractNumId w:val="10"/>
  </w:num>
  <w:num w:numId="15">
    <w:abstractNumId w:val="11"/>
  </w:num>
  <w:num w:numId="16">
    <w:abstractNumId w:val="23"/>
  </w:num>
  <w:num w:numId="17">
    <w:abstractNumId w:val="18"/>
  </w:num>
  <w:num w:numId="18">
    <w:abstractNumId w:val="14"/>
  </w:num>
  <w:num w:numId="19">
    <w:abstractNumId w:val="4"/>
  </w:num>
  <w:num w:numId="20">
    <w:abstractNumId w:val="5"/>
  </w:num>
  <w:num w:numId="21">
    <w:abstractNumId w:val="24"/>
  </w:num>
  <w:num w:numId="22">
    <w:abstractNumId w:val="20"/>
  </w:num>
  <w:num w:numId="23">
    <w:abstractNumId w:val="9"/>
  </w:num>
  <w:num w:numId="24">
    <w:abstractNumId w:val="2"/>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66"/>
    <w:rsid w:val="0000658B"/>
    <w:rsid w:val="00010DD5"/>
    <w:rsid w:val="000158AC"/>
    <w:rsid w:val="000265BC"/>
    <w:rsid w:val="00027D6A"/>
    <w:rsid w:val="000419E7"/>
    <w:rsid w:val="00092B54"/>
    <w:rsid w:val="00093028"/>
    <w:rsid w:val="000A086D"/>
    <w:rsid w:val="000A42A5"/>
    <w:rsid w:val="000A4DA2"/>
    <w:rsid w:val="000C0312"/>
    <w:rsid w:val="000C143F"/>
    <w:rsid w:val="000D6D9E"/>
    <w:rsid w:val="000F0EAD"/>
    <w:rsid w:val="000F61B3"/>
    <w:rsid w:val="00105514"/>
    <w:rsid w:val="00112125"/>
    <w:rsid w:val="00113400"/>
    <w:rsid w:val="001237FA"/>
    <w:rsid w:val="0012610E"/>
    <w:rsid w:val="00126FDC"/>
    <w:rsid w:val="00147310"/>
    <w:rsid w:val="0015589C"/>
    <w:rsid w:val="00157BB8"/>
    <w:rsid w:val="00161D53"/>
    <w:rsid w:val="0016549B"/>
    <w:rsid w:val="0018391D"/>
    <w:rsid w:val="0019033D"/>
    <w:rsid w:val="001907D6"/>
    <w:rsid w:val="001A5943"/>
    <w:rsid w:val="001B1F89"/>
    <w:rsid w:val="001B4199"/>
    <w:rsid w:val="001B50FC"/>
    <w:rsid w:val="001B6E49"/>
    <w:rsid w:val="001B7DBD"/>
    <w:rsid w:val="001C013F"/>
    <w:rsid w:val="001C02CB"/>
    <w:rsid w:val="001C5986"/>
    <w:rsid w:val="001C6AC3"/>
    <w:rsid w:val="001D1019"/>
    <w:rsid w:val="001E0298"/>
    <w:rsid w:val="001E0440"/>
    <w:rsid w:val="001E3D1B"/>
    <w:rsid w:val="001E4BEB"/>
    <w:rsid w:val="001E53EB"/>
    <w:rsid w:val="001F7BE3"/>
    <w:rsid w:val="002106BF"/>
    <w:rsid w:val="002106D4"/>
    <w:rsid w:val="00220A65"/>
    <w:rsid w:val="00221087"/>
    <w:rsid w:val="002316BC"/>
    <w:rsid w:val="002618E5"/>
    <w:rsid w:val="002643D6"/>
    <w:rsid w:val="00264B52"/>
    <w:rsid w:val="00275CE6"/>
    <w:rsid w:val="00287BBF"/>
    <w:rsid w:val="002A278F"/>
    <w:rsid w:val="002A3C12"/>
    <w:rsid w:val="002A7FA5"/>
    <w:rsid w:val="002C2CB2"/>
    <w:rsid w:val="002D17BD"/>
    <w:rsid w:val="002D4143"/>
    <w:rsid w:val="002D46C4"/>
    <w:rsid w:val="002E018D"/>
    <w:rsid w:val="002E1F7F"/>
    <w:rsid w:val="002E6AB2"/>
    <w:rsid w:val="002F22C6"/>
    <w:rsid w:val="00303493"/>
    <w:rsid w:val="0032143A"/>
    <w:rsid w:val="00341A21"/>
    <w:rsid w:val="00355323"/>
    <w:rsid w:val="003556EA"/>
    <w:rsid w:val="00355769"/>
    <w:rsid w:val="003666D8"/>
    <w:rsid w:val="00375A09"/>
    <w:rsid w:val="00381300"/>
    <w:rsid w:val="003A1014"/>
    <w:rsid w:val="003A16ED"/>
    <w:rsid w:val="003C0764"/>
    <w:rsid w:val="003C0910"/>
    <w:rsid w:val="003C75C0"/>
    <w:rsid w:val="003C7D6D"/>
    <w:rsid w:val="003D34DB"/>
    <w:rsid w:val="003D62D1"/>
    <w:rsid w:val="003E43E3"/>
    <w:rsid w:val="003E62EA"/>
    <w:rsid w:val="003F76C0"/>
    <w:rsid w:val="00405A63"/>
    <w:rsid w:val="00410204"/>
    <w:rsid w:val="0042167F"/>
    <w:rsid w:val="00440321"/>
    <w:rsid w:val="00452F85"/>
    <w:rsid w:val="00453A80"/>
    <w:rsid w:val="00461188"/>
    <w:rsid w:val="00471678"/>
    <w:rsid w:val="004724C2"/>
    <w:rsid w:val="00473789"/>
    <w:rsid w:val="004843CF"/>
    <w:rsid w:val="00494AA4"/>
    <w:rsid w:val="004A792C"/>
    <w:rsid w:val="004B02FC"/>
    <w:rsid w:val="004B3BA2"/>
    <w:rsid w:val="004B4888"/>
    <w:rsid w:val="004D1C3C"/>
    <w:rsid w:val="004D303F"/>
    <w:rsid w:val="004D62B2"/>
    <w:rsid w:val="004D77F8"/>
    <w:rsid w:val="004E5B6C"/>
    <w:rsid w:val="004E6156"/>
    <w:rsid w:val="004E77E0"/>
    <w:rsid w:val="00500230"/>
    <w:rsid w:val="0051523D"/>
    <w:rsid w:val="00523653"/>
    <w:rsid w:val="005251D7"/>
    <w:rsid w:val="00531A51"/>
    <w:rsid w:val="005452E3"/>
    <w:rsid w:val="005464B5"/>
    <w:rsid w:val="00583897"/>
    <w:rsid w:val="0058467E"/>
    <w:rsid w:val="00585D16"/>
    <w:rsid w:val="00587D5D"/>
    <w:rsid w:val="00590B12"/>
    <w:rsid w:val="00593C7F"/>
    <w:rsid w:val="005A00DF"/>
    <w:rsid w:val="005B1436"/>
    <w:rsid w:val="005B22D5"/>
    <w:rsid w:val="005B28CD"/>
    <w:rsid w:val="005B3594"/>
    <w:rsid w:val="005E1B6E"/>
    <w:rsid w:val="005E2829"/>
    <w:rsid w:val="005F63B7"/>
    <w:rsid w:val="00617609"/>
    <w:rsid w:val="006242EF"/>
    <w:rsid w:val="0062648C"/>
    <w:rsid w:val="0062657C"/>
    <w:rsid w:val="00643307"/>
    <w:rsid w:val="00644295"/>
    <w:rsid w:val="006447AE"/>
    <w:rsid w:val="00646848"/>
    <w:rsid w:val="00654FE5"/>
    <w:rsid w:val="006552BB"/>
    <w:rsid w:val="00656C3F"/>
    <w:rsid w:val="006648AD"/>
    <w:rsid w:val="006652AF"/>
    <w:rsid w:val="00665FE2"/>
    <w:rsid w:val="0066680D"/>
    <w:rsid w:val="0067243F"/>
    <w:rsid w:val="00677566"/>
    <w:rsid w:val="0067756C"/>
    <w:rsid w:val="00685762"/>
    <w:rsid w:val="00693228"/>
    <w:rsid w:val="006A4225"/>
    <w:rsid w:val="006A58DB"/>
    <w:rsid w:val="006B0A35"/>
    <w:rsid w:val="006B465E"/>
    <w:rsid w:val="006D44F2"/>
    <w:rsid w:val="006D6896"/>
    <w:rsid w:val="006D6B1D"/>
    <w:rsid w:val="006E7A6E"/>
    <w:rsid w:val="006F0AE8"/>
    <w:rsid w:val="006F0DB5"/>
    <w:rsid w:val="006F271F"/>
    <w:rsid w:val="00702F6C"/>
    <w:rsid w:val="00706572"/>
    <w:rsid w:val="00706F7B"/>
    <w:rsid w:val="0071112E"/>
    <w:rsid w:val="0071555F"/>
    <w:rsid w:val="00736210"/>
    <w:rsid w:val="00746753"/>
    <w:rsid w:val="007549BC"/>
    <w:rsid w:val="00754D64"/>
    <w:rsid w:val="00762CD7"/>
    <w:rsid w:val="00772ECA"/>
    <w:rsid w:val="00791C85"/>
    <w:rsid w:val="0079348E"/>
    <w:rsid w:val="007935A4"/>
    <w:rsid w:val="007A2B04"/>
    <w:rsid w:val="007A6FA6"/>
    <w:rsid w:val="007B2FAA"/>
    <w:rsid w:val="007B6BC2"/>
    <w:rsid w:val="007C6D2C"/>
    <w:rsid w:val="007C768C"/>
    <w:rsid w:val="007D18B8"/>
    <w:rsid w:val="007E20C9"/>
    <w:rsid w:val="007F0B95"/>
    <w:rsid w:val="007F10F1"/>
    <w:rsid w:val="007F46AE"/>
    <w:rsid w:val="007F6ED4"/>
    <w:rsid w:val="00800C6D"/>
    <w:rsid w:val="00803008"/>
    <w:rsid w:val="008040FB"/>
    <w:rsid w:val="00810757"/>
    <w:rsid w:val="00823EEE"/>
    <w:rsid w:val="008267CE"/>
    <w:rsid w:val="00831E45"/>
    <w:rsid w:val="0083536E"/>
    <w:rsid w:val="00836BC3"/>
    <w:rsid w:val="00842994"/>
    <w:rsid w:val="00850A9B"/>
    <w:rsid w:val="008567FC"/>
    <w:rsid w:val="00865C6E"/>
    <w:rsid w:val="00876CD4"/>
    <w:rsid w:val="008777EA"/>
    <w:rsid w:val="00883CDF"/>
    <w:rsid w:val="00884AC2"/>
    <w:rsid w:val="0089604D"/>
    <w:rsid w:val="008A37DF"/>
    <w:rsid w:val="008A3992"/>
    <w:rsid w:val="008A49EB"/>
    <w:rsid w:val="008A716E"/>
    <w:rsid w:val="008B3C4D"/>
    <w:rsid w:val="008B48C3"/>
    <w:rsid w:val="008B7DDC"/>
    <w:rsid w:val="008C0D7E"/>
    <w:rsid w:val="008E4EE2"/>
    <w:rsid w:val="008F4CB1"/>
    <w:rsid w:val="009003E2"/>
    <w:rsid w:val="009017FC"/>
    <w:rsid w:val="00903814"/>
    <w:rsid w:val="00911B16"/>
    <w:rsid w:val="00921481"/>
    <w:rsid w:val="009321D5"/>
    <w:rsid w:val="009358C3"/>
    <w:rsid w:val="009368F3"/>
    <w:rsid w:val="0094726B"/>
    <w:rsid w:val="009472AD"/>
    <w:rsid w:val="009501FF"/>
    <w:rsid w:val="009508E7"/>
    <w:rsid w:val="009509D0"/>
    <w:rsid w:val="009518C7"/>
    <w:rsid w:val="0099347A"/>
    <w:rsid w:val="009B08A9"/>
    <w:rsid w:val="009C015A"/>
    <w:rsid w:val="009C05BA"/>
    <w:rsid w:val="009C3DC6"/>
    <w:rsid w:val="009C4393"/>
    <w:rsid w:val="009D1545"/>
    <w:rsid w:val="009D54A5"/>
    <w:rsid w:val="009F796C"/>
    <w:rsid w:val="00A00191"/>
    <w:rsid w:val="00A0610C"/>
    <w:rsid w:val="00A06A38"/>
    <w:rsid w:val="00A14B5A"/>
    <w:rsid w:val="00A217E6"/>
    <w:rsid w:val="00A24EB5"/>
    <w:rsid w:val="00A3478C"/>
    <w:rsid w:val="00A4048C"/>
    <w:rsid w:val="00A4178D"/>
    <w:rsid w:val="00A43535"/>
    <w:rsid w:val="00A5055A"/>
    <w:rsid w:val="00A51601"/>
    <w:rsid w:val="00A55A3A"/>
    <w:rsid w:val="00A5695F"/>
    <w:rsid w:val="00A83C7F"/>
    <w:rsid w:val="00A840AA"/>
    <w:rsid w:val="00A8449A"/>
    <w:rsid w:val="00A92907"/>
    <w:rsid w:val="00AA156D"/>
    <w:rsid w:val="00AA6DD0"/>
    <w:rsid w:val="00AC272D"/>
    <w:rsid w:val="00AC5731"/>
    <w:rsid w:val="00AC7123"/>
    <w:rsid w:val="00AD0D04"/>
    <w:rsid w:val="00AE6744"/>
    <w:rsid w:val="00AE73A6"/>
    <w:rsid w:val="00B002BE"/>
    <w:rsid w:val="00B04858"/>
    <w:rsid w:val="00B0716A"/>
    <w:rsid w:val="00B10A75"/>
    <w:rsid w:val="00B12F76"/>
    <w:rsid w:val="00B17922"/>
    <w:rsid w:val="00B310C9"/>
    <w:rsid w:val="00B435B7"/>
    <w:rsid w:val="00B541EC"/>
    <w:rsid w:val="00B60A41"/>
    <w:rsid w:val="00B6654F"/>
    <w:rsid w:val="00B70F29"/>
    <w:rsid w:val="00B752B7"/>
    <w:rsid w:val="00B86A09"/>
    <w:rsid w:val="00B91FCB"/>
    <w:rsid w:val="00BB11E9"/>
    <w:rsid w:val="00BB662C"/>
    <w:rsid w:val="00BD3B29"/>
    <w:rsid w:val="00BD7E05"/>
    <w:rsid w:val="00BF2A30"/>
    <w:rsid w:val="00BF5861"/>
    <w:rsid w:val="00C01566"/>
    <w:rsid w:val="00C02AEB"/>
    <w:rsid w:val="00C04DD6"/>
    <w:rsid w:val="00C141C1"/>
    <w:rsid w:val="00C25C8F"/>
    <w:rsid w:val="00C34462"/>
    <w:rsid w:val="00C36415"/>
    <w:rsid w:val="00C47960"/>
    <w:rsid w:val="00C52070"/>
    <w:rsid w:val="00C52927"/>
    <w:rsid w:val="00C5428D"/>
    <w:rsid w:val="00C56984"/>
    <w:rsid w:val="00C64A75"/>
    <w:rsid w:val="00C64AAE"/>
    <w:rsid w:val="00C767D0"/>
    <w:rsid w:val="00C76D2F"/>
    <w:rsid w:val="00C80DB2"/>
    <w:rsid w:val="00C90C46"/>
    <w:rsid w:val="00C92D5A"/>
    <w:rsid w:val="00C93C3F"/>
    <w:rsid w:val="00C95C90"/>
    <w:rsid w:val="00CA14DD"/>
    <w:rsid w:val="00CA4CDC"/>
    <w:rsid w:val="00CF2943"/>
    <w:rsid w:val="00D23274"/>
    <w:rsid w:val="00D35E1F"/>
    <w:rsid w:val="00D40F8B"/>
    <w:rsid w:val="00D4505D"/>
    <w:rsid w:val="00D456F5"/>
    <w:rsid w:val="00D5094F"/>
    <w:rsid w:val="00D65BB1"/>
    <w:rsid w:val="00D65DE0"/>
    <w:rsid w:val="00D67073"/>
    <w:rsid w:val="00D83323"/>
    <w:rsid w:val="00D9299A"/>
    <w:rsid w:val="00DA08BA"/>
    <w:rsid w:val="00DA7F54"/>
    <w:rsid w:val="00DB0B6B"/>
    <w:rsid w:val="00DB7B95"/>
    <w:rsid w:val="00DC17F6"/>
    <w:rsid w:val="00DC1BDC"/>
    <w:rsid w:val="00DC457B"/>
    <w:rsid w:val="00DC4D84"/>
    <w:rsid w:val="00DC67D4"/>
    <w:rsid w:val="00DC72BB"/>
    <w:rsid w:val="00DD3384"/>
    <w:rsid w:val="00DD4D64"/>
    <w:rsid w:val="00DD568A"/>
    <w:rsid w:val="00DD6ADA"/>
    <w:rsid w:val="00DE4122"/>
    <w:rsid w:val="00DF208C"/>
    <w:rsid w:val="00E304B5"/>
    <w:rsid w:val="00E33E3F"/>
    <w:rsid w:val="00E35C63"/>
    <w:rsid w:val="00E37FF6"/>
    <w:rsid w:val="00E4161A"/>
    <w:rsid w:val="00E44067"/>
    <w:rsid w:val="00E44FA9"/>
    <w:rsid w:val="00E46892"/>
    <w:rsid w:val="00E529E5"/>
    <w:rsid w:val="00E5657E"/>
    <w:rsid w:val="00E57119"/>
    <w:rsid w:val="00E60512"/>
    <w:rsid w:val="00E606EB"/>
    <w:rsid w:val="00E623C7"/>
    <w:rsid w:val="00E6622E"/>
    <w:rsid w:val="00E70999"/>
    <w:rsid w:val="00E72099"/>
    <w:rsid w:val="00E75954"/>
    <w:rsid w:val="00E90301"/>
    <w:rsid w:val="00E90AE8"/>
    <w:rsid w:val="00E95238"/>
    <w:rsid w:val="00EA22BA"/>
    <w:rsid w:val="00EA306E"/>
    <w:rsid w:val="00EA490F"/>
    <w:rsid w:val="00EA5699"/>
    <w:rsid w:val="00EB6017"/>
    <w:rsid w:val="00EC372F"/>
    <w:rsid w:val="00EC4D5A"/>
    <w:rsid w:val="00ED332A"/>
    <w:rsid w:val="00EE69BF"/>
    <w:rsid w:val="00EE70DF"/>
    <w:rsid w:val="00EF75B0"/>
    <w:rsid w:val="00F1045C"/>
    <w:rsid w:val="00F12FB7"/>
    <w:rsid w:val="00F22D67"/>
    <w:rsid w:val="00F23469"/>
    <w:rsid w:val="00F24E45"/>
    <w:rsid w:val="00F31B01"/>
    <w:rsid w:val="00F3274C"/>
    <w:rsid w:val="00F337D1"/>
    <w:rsid w:val="00F349B1"/>
    <w:rsid w:val="00F3776D"/>
    <w:rsid w:val="00F44AAC"/>
    <w:rsid w:val="00F5023F"/>
    <w:rsid w:val="00F51D0F"/>
    <w:rsid w:val="00F56345"/>
    <w:rsid w:val="00F57ABB"/>
    <w:rsid w:val="00F64C42"/>
    <w:rsid w:val="00F66BC6"/>
    <w:rsid w:val="00F95ECE"/>
    <w:rsid w:val="00F97E4B"/>
    <w:rsid w:val="00FA2328"/>
    <w:rsid w:val="00FA33E7"/>
    <w:rsid w:val="00FC1AF3"/>
    <w:rsid w:val="00FC4489"/>
    <w:rsid w:val="00FC4819"/>
    <w:rsid w:val="00FC4C0E"/>
    <w:rsid w:val="00FD35EA"/>
    <w:rsid w:val="00FE1E55"/>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79F720"/>
  <w15:chartTrackingRefBased/>
  <w15:docId w15:val="{435741C1-1398-4853-8BBB-CCEDE348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32A"/>
    <w:pPr>
      <w:ind w:left="720"/>
      <w:contextualSpacing/>
    </w:pPr>
  </w:style>
  <w:style w:type="character" w:styleId="PlaceholderText">
    <w:name w:val="Placeholder Text"/>
    <w:basedOn w:val="DefaultParagraphFont"/>
    <w:uiPriority w:val="99"/>
    <w:semiHidden/>
    <w:rsid w:val="00F3776D"/>
    <w:rPr>
      <w:color w:val="666666"/>
    </w:rPr>
  </w:style>
  <w:style w:type="character" w:styleId="Strong">
    <w:name w:val="Strong"/>
    <w:basedOn w:val="DefaultParagraphFont"/>
    <w:uiPriority w:val="22"/>
    <w:qFormat/>
    <w:rsid w:val="00147310"/>
    <w:rPr>
      <w:b/>
      <w:bCs/>
    </w:rPr>
  </w:style>
  <w:style w:type="paragraph" w:styleId="NoSpacing">
    <w:name w:val="No Spacing"/>
    <w:uiPriority w:val="1"/>
    <w:qFormat/>
    <w:rsid w:val="00D9299A"/>
    <w:pPr>
      <w:spacing w:after="0" w:line="240" w:lineRule="auto"/>
    </w:pPr>
  </w:style>
  <w:style w:type="paragraph" w:styleId="NormalWeb">
    <w:name w:val="Normal (Web)"/>
    <w:basedOn w:val="Normal"/>
    <w:uiPriority w:val="99"/>
    <w:semiHidden/>
    <w:unhideWhenUsed/>
    <w:rsid w:val="00C56984"/>
    <w:rPr>
      <w:rFonts w:ascii="Times New Roman" w:hAnsi="Times New Roman" w:cs="Angsana New"/>
      <w:sz w:val="24"/>
      <w:szCs w:val="30"/>
    </w:rPr>
  </w:style>
  <w:style w:type="paragraph" w:customStyle="1" w:styleId="selectable-text">
    <w:name w:val="selectable-text"/>
    <w:basedOn w:val="Normal"/>
    <w:rsid w:val="0019033D"/>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character" w:customStyle="1" w:styleId="selectable-text1">
    <w:name w:val="selectable-text1"/>
    <w:basedOn w:val="DefaultParagraphFont"/>
    <w:rsid w:val="0019033D"/>
  </w:style>
  <w:style w:type="table" w:styleId="TableGrid">
    <w:name w:val="Table Grid"/>
    <w:basedOn w:val="TableNormal"/>
    <w:uiPriority w:val="39"/>
    <w:rsid w:val="0090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67073"/>
    <w:pPr>
      <w:spacing w:after="0" w:line="240" w:lineRule="auto"/>
    </w:pPr>
    <w:rPr>
      <w:rFonts w:asciiTheme="majorHAnsi" w:eastAsiaTheme="majorEastAsia" w:hAnsiTheme="majorHAnsi" w:cstheme="majorBidi"/>
      <w:color w:val="000000" w:themeColor="text1"/>
      <w:kern w:val="0"/>
      <w:szCs w:val="22"/>
      <w:lang w:val="en-US" w:bidi="ar-SA"/>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
    <w:name w:val="Style1"/>
    <w:basedOn w:val="TableNormal"/>
    <w:uiPriority w:val="99"/>
    <w:rsid w:val="00F95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465E"/>
    <w:rPr>
      <w:color w:val="0563C1" w:themeColor="hyperlink"/>
      <w:u w:val="single"/>
    </w:rPr>
  </w:style>
  <w:style w:type="character" w:styleId="UnresolvedMention">
    <w:name w:val="Unresolved Mention"/>
    <w:basedOn w:val="DefaultParagraphFont"/>
    <w:uiPriority w:val="99"/>
    <w:semiHidden/>
    <w:unhideWhenUsed/>
    <w:rsid w:val="006B465E"/>
    <w:rPr>
      <w:color w:val="605E5C"/>
      <w:shd w:val="clear" w:color="auto" w:fill="E1DFDD"/>
    </w:rPr>
  </w:style>
  <w:style w:type="paragraph" w:styleId="Header">
    <w:name w:val="header"/>
    <w:basedOn w:val="Normal"/>
    <w:link w:val="HeaderChar"/>
    <w:uiPriority w:val="99"/>
    <w:unhideWhenUsed/>
    <w:rsid w:val="002E1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F7F"/>
  </w:style>
  <w:style w:type="paragraph" w:styleId="Footer">
    <w:name w:val="footer"/>
    <w:basedOn w:val="Normal"/>
    <w:link w:val="FooterChar"/>
    <w:uiPriority w:val="99"/>
    <w:unhideWhenUsed/>
    <w:rsid w:val="002E1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5179">
      <w:bodyDiv w:val="1"/>
      <w:marLeft w:val="0"/>
      <w:marRight w:val="0"/>
      <w:marTop w:val="0"/>
      <w:marBottom w:val="0"/>
      <w:divBdr>
        <w:top w:val="none" w:sz="0" w:space="0" w:color="auto"/>
        <w:left w:val="none" w:sz="0" w:space="0" w:color="auto"/>
        <w:bottom w:val="none" w:sz="0" w:space="0" w:color="auto"/>
        <w:right w:val="none" w:sz="0" w:space="0" w:color="auto"/>
      </w:divBdr>
    </w:div>
    <w:div w:id="30692643">
      <w:bodyDiv w:val="1"/>
      <w:marLeft w:val="0"/>
      <w:marRight w:val="0"/>
      <w:marTop w:val="0"/>
      <w:marBottom w:val="0"/>
      <w:divBdr>
        <w:top w:val="none" w:sz="0" w:space="0" w:color="auto"/>
        <w:left w:val="none" w:sz="0" w:space="0" w:color="auto"/>
        <w:bottom w:val="none" w:sz="0" w:space="0" w:color="auto"/>
        <w:right w:val="none" w:sz="0" w:space="0" w:color="auto"/>
      </w:divBdr>
    </w:div>
    <w:div w:id="47340884">
      <w:bodyDiv w:val="1"/>
      <w:marLeft w:val="0"/>
      <w:marRight w:val="0"/>
      <w:marTop w:val="0"/>
      <w:marBottom w:val="0"/>
      <w:divBdr>
        <w:top w:val="none" w:sz="0" w:space="0" w:color="auto"/>
        <w:left w:val="none" w:sz="0" w:space="0" w:color="auto"/>
        <w:bottom w:val="none" w:sz="0" w:space="0" w:color="auto"/>
        <w:right w:val="none" w:sz="0" w:space="0" w:color="auto"/>
      </w:divBdr>
    </w:div>
    <w:div w:id="65230395">
      <w:bodyDiv w:val="1"/>
      <w:marLeft w:val="0"/>
      <w:marRight w:val="0"/>
      <w:marTop w:val="0"/>
      <w:marBottom w:val="0"/>
      <w:divBdr>
        <w:top w:val="none" w:sz="0" w:space="0" w:color="auto"/>
        <w:left w:val="none" w:sz="0" w:space="0" w:color="auto"/>
        <w:bottom w:val="none" w:sz="0" w:space="0" w:color="auto"/>
        <w:right w:val="none" w:sz="0" w:space="0" w:color="auto"/>
      </w:divBdr>
    </w:div>
    <w:div w:id="90248405">
      <w:bodyDiv w:val="1"/>
      <w:marLeft w:val="0"/>
      <w:marRight w:val="0"/>
      <w:marTop w:val="0"/>
      <w:marBottom w:val="0"/>
      <w:divBdr>
        <w:top w:val="none" w:sz="0" w:space="0" w:color="auto"/>
        <w:left w:val="none" w:sz="0" w:space="0" w:color="auto"/>
        <w:bottom w:val="none" w:sz="0" w:space="0" w:color="auto"/>
        <w:right w:val="none" w:sz="0" w:space="0" w:color="auto"/>
      </w:divBdr>
    </w:div>
    <w:div w:id="92357925">
      <w:bodyDiv w:val="1"/>
      <w:marLeft w:val="0"/>
      <w:marRight w:val="0"/>
      <w:marTop w:val="0"/>
      <w:marBottom w:val="0"/>
      <w:divBdr>
        <w:top w:val="none" w:sz="0" w:space="0" w:color="auto"/>
        <w:left w:val="none" w:sz="0" w:space="0" w:color="auto"/>
        <w:bottom w:val="none" w:sz="0" w:space="0" w:color="auto"/>
        <w:right w:val="none" w:sz="0" w:space="0" w:color="auto"/>
      </w:divBdr>
    </w:div>
    <w:div w:id="96021064">
      <w:bodyDiv w:val="1"/>
      <w:marLeft w:val="0"/>
      <w:marRight w:val="0"/>
      <w:marTop w:val="0"/>
      <w:marBottom w:val="0"/>
      <w:divBdr>
        <w:top w:val="none" w:sz="0" w:space="0" w:color="auto"/>
        <w:left w:val="none" w:sz="0" w:space="0" w:color="auto"/>
        <w:bottom w:val="none" w:sz="0" w:space="0" w:color="auto"/>
        <w:right w:val="none" w:sz="0" w:space="0" w:color="auto"/>
      </w:divBdr>
    </w:div>
    <w:div w:id="161818552">
      <w:bodyDiv w:val="1"/>
      <w:marLeft w:val="0"/>
      <w:marRight w:val="0"/>
      <w:marTop w:val="0"/>
      <w:marBottom w:val="0"/>
      <w:divBdr>
        <w:top w:val="none" w:sz="0" w:space="0" w:color="auto"/>
        <w:left w:val="none" w:sz="0" w:space="0" w:color="auto"/>
        <w:bottom w:val="none" w:sz="0" w:space="0" w:color="auto"/>
        <w:right w:val="none" w:sz="0" w:space="0" w:color="auto"/>
      </w:divBdr>
    </w:div>
    <w:div w:id="167987127">
      <w:bodyDiv w:val="1"/>
      <w:marLeft w:val="0"/>
      <w:marRight w:val="0"/>
      <w:marTop w:val="0"/>
      <w:marBottom w:val="0"/>
      <w:divBdr>
        <w:top w:val="none" w:sz="0" w:space="0" w:color="auto"/>
        <w:left w:val="none" w:sz="0" w:space="0" w:color="auto"/>
        <w:bottom w:val="none" w:sz="0" w:space="0" w:color="auto"/>
        <w:right w:val="none" w:sz="0" w:space="0" w:color="auto"/>
      </w:divBdr>
    </w:div>
    <w:div w:id="176651311">
      <w:bodyDiv w:val="1"/>
      <w:marLeft w:val="0"/>
      <w:marRight w:val="0"/>
      <w:marTop w:val="0"/>
      <w:marBottom w:val="0"/>
      <w:divBdr>
        <w:top w:val="none" w:sz="0" w:space="0" w:color="auto"/>
        <w:left w:val="none" w:sz="0" w:space="0" w:color="auto"/>
        <w:bottom w:val="none" w:sz="0" w:space="0" w:color="auto"/>
        <w:right w:val="none" w:sz="0" w:space="0" w:color="auto"/>
      </w:divBdr>
    </w:div>
    <w:div w:id="214396066">
      <w:bodyDiv w:val="1"/>
      <w:marLeft w:val="0"/>
      <w:marRight w:val="0"/>
      <w:marTop w:val="0"/>
      <w:marBottom w:val="0"/>
      <w:divBdr>
        <w:top w:val="none" w:sz="0" w:space="0" w:color="auto"/>
        <w:left w:val="none" w:sz="0" w:space="0" w:color="auto"/>
        <w:bottom w:val="none" w:sz="0" w:space="0" w:color="auto"/>
        <w:right w:val="none" w:sz="0" w:space="0" w:color="auto"/>
      </w:divBdr>
    </w:div>
    <w:div w:id="271283677">
      <w:bodyDiv w:val="1"/>
      <w:marLeft w:val="0"/>
      <w:marRight w:val="0"/>
      <w:marTop w:val="0"/>
      <w:marBottom w:val="0"/>
      <w:divBdr>
        <w:top w:val="none" w:sz="0" w:space="0" w:color="auto"/>
        <w:left w:val="none" w:sz="0" w:space="0" w:color="auto"/>
        <w:bottom w:val="none" w:sz="0" w:space="0" w:color="auto"/>
        <w:right w:val="none" w:sz="0" w:space="0" w:color="auto"/>
      </w:divBdr>
      <w:divsChild>
        <w:div w:id="1603762365">
          <w:marLeft w:val="0"/>
          <w:marRight w:val="0"/>
          <w:marTop w:val="0"/>
          <w:marBottom w:val="0"/>
          <w:divBdr>
            <w:top w:val="none" w:sz="0" w:space="0" w:color="auto"/>
            <w:left w:val="none" w:sz="0" w:space="0" w:color="auto"/>
            <w:bottom w:val="none" w:sz="0" w:space="0" w:color="auto"/>
            <w:right w:val="none" w:sz="0" w:space="0" w:color="auto"/>
          </w:divBdr>
        </w:div>
      </w:divsChild>
    </w:div>
    <w:div w:id="277104894">
      <w:bodyDiv w:val="1"/>
      <w:marLeft w:val="0"/>
      <w:marRight w:val="0"/>
      <w:marTop w:val="0"/>
      <w:marBottom w:val="0"/>
      <w:divBdr>
        <w:top w:val="none" w:sz="0" w:space="0" w:color="auto"/>
        <w:left w:val="none" w:sz="0" w:space="0" w:color="auto"/>
        <w:bottom w:val="none" w:sz="0" w:space="0" w:color="auto"/>
        <w:right w:val="none" w:sz="0" w:space="0" w:color="auto"/>
      </w:divBdr>
    </w:div>
    <w:div w:id="299265072">
      <w:bodyDiv w:val="1"/>
      <w:marLeft w:val="0"/>
      <w:marRight w:val="0"/>
      <w:marTop w:val="0"/>
      <w:marBottom w:val="0"/>
      <w:divBdr>
        <w:top w:val="none" w:sz="0" w:space="0" w:color="auto"/>
        <w:left w:val="none" w:sz="0" w:space="0" w:color="auto"/>
        <w:bottom w:val="none" w:sz="0" w:space="0" w:color="auto"/>
        <w:right w:val="none" w:sz="0" w:space="0" w:color="auto"/>
      </w:divBdr>
    </w:div>
    <w:div w:id="305477977">
      <w:bodyDiv w:val="1"/>
      <w:marLeft w:val="0"/>
      <w:marRight w:val="0"/>
      <w:marTop w:val="0"/>
      <w:marBottom w:val="0"/>
      <w:divBdr>
        <w:top w:val="none" w:sz="0" w:space="0" w:color="auto"/>
        <w:left w:val="none" w:sz="0" w:space="0" w:color="auto"/>
        <w:bottom w:val="none" w:sz="0" w:space="0" w:color="auto"/>
        <w:right w:val="none" w:sz="0" w:space="0" w:color="auto"/>
      </w:divBdr>
    </w:div>
    <w:div w:id="361594499">
      <w:bodyDiv w:val="1"/>
      <w:marLeft w:val="0"/>
      <w:marRight w:val="0"/>
      <w:marTop w:val="0"/>
      <w:marBottom w:val="0"/>
      <w:divBdr>
        <w:top w:val="none" w:sz="0" w:space="0" w:color="auto"/>
        <w:left w:val="none" w:sz="0" w:space="0" w:color="auto"/>
        <w:bottom w:val="none" w:sz="0" w:space="0" w:color="auto"/>
        <w:right w:val="none" w:sz="0" w:space="0" w:color="auto"/>
      </w:divBdr>
      <w:divsChild>
        <w:div w:id="1943612436">
          <w:marLeft w:val="0"/>
          <w:marRight w:val="0"/>
          <w:marTop w:val="0"/>
          <w:marBottom w:val="0"/>
          <w:divBdr>
            <w:top w:val="none" w:sz="0" w:space="0" w:color="auto"/>
            <w:left w:val="none" w:sz="0" w:space="0" w:color="auto"/>
            <w:bottom w:val="none" w:sz="0" w:space="0" w:color="auto"/>
            <w:right w:val="none" w:sz="0" w:space="0" w:color="auto"/>
          </w:divBdr>
        </w:div>
      </w:divsChild>
    </w:div>
    <w:div w:id="368073302">
      <w:bodyDiv w:val="1"/>
      <w:marLeft w:val="0"/>
      <w:marRight w:val="0"/>
      <w:marTop w:val="0"/>
      <w:marBottom w:val="0"/>
      <w:divBdr>
        <w:top w:val="none" w:sz="0" w:space="0" w:color="auto"/>
        <w:left w:val="none" w:sz="0" w:space="0" w:color="auto"/>
        <w:bottom w:val="none" w:sz="0" w:space="0" w:color="auto"/>
        <w:right w:val="none" w:sz="0" w:space="0" w:color="auto"/>
      </w:divBdr>
    </w:div>
    <w:div w:id="382099165">
      <w:bodyDiv w:val="1"/>
      <w:marLeft w:val="0"/>
      <w:marRight w:val="0"/>
      <w:marTop w:val="0"/>
      <w:marBottom w:val="0"/>
      <w:divBdr>
        <w:top w:val="none" w:sz="0" w:space="0" w:color="auto"/>
        <w:left w:val="none" w:sz="0" w:space="0" w:color="auto"/>
        <w:bottom w:val="none" w:sz="0" w:space="0" w:color="auto"/>
        <w:right w:val="none" w:sz="0" w:space="0" w:color="auto"/>
      </w:divBdr>
    </w:div>
    <w:div w:id="383255257">
      <w:bodyDiv w:val="1"/>
      <w:marLeft w:val="0"/>
      <w:marRight w:val="0"/>
      <w:marTop w:val="0"/>
      <w:marBottom w:val="0"/>
      <w:divBdr>
        <w:top w:val="none" w:sz="0" w:space="0" w:color="auto"/>
        <w:left w:val="none" w:sz="0" w:space="0" w:color="auto"/>
        <w:bottom w:val="none" w:sz="0" w:space="0" w:color="auto"/>
        <w:right w:val="none" w:sz="0" w:space="0" w:color="auto"/>
      </w:divBdr>
    </w:div>
    <w:div w:id="444351827">
      <w:bodyDiv w:val="1"/>
      <w:marLeft w:val="0"/>
      <w:marRight w:val="0"/>
      <w:marTop w:val="0"/>
      <w:marBottom w:val="0"/>
      <w:divBdr>
        <w:top w:val="none" w:sz="0" w:space="0" w:color="auto"/>
        <w:left w:val="none" w:sz="0" w:space="0" w:color="auto"/>
        <w:bottom w:val="none" w:sz="0" w:space="0" w:color="auto"/>
        <w:right w:val="none" w:sz="0" w:space="0" w:color="auto"/>
      </w:divBdr>
    </w:div>
    <w:div w:id="488980616">
      <w:bodyDiv w:val="1"/>
      <w:marLeft w:val="0"/>
      <w:marRight w:val="0"/>
      <w:marTop w:val="0"/>
      <w:marBottom w:val="0"/>
      <w:divBdr>
        <w:top w:val="none" w:sz="0" w:space="0" w:color="auto"/>
        <w:left w:val="none" w:sz="0" w:space="0" w:color="auto"/>
        <w:bottom w:val="none" w:sz="0" w:space="0" w:color="auto"/>
        <w:right w:val="none" w:sz="0" w:space="0" w:color="auto"/>
      </w:divBdr>
    </w:div>
    <w:div w:id="494154834">
      <w:bodyDiv w:val="1"/>
      <w:marLeft w:val="0"/>
      <w:marRight w:val="0"/>
      <w:marTop w:val="0"/>
      <w:marBottom w:val="0"/>
      <w:divBdr>
        <w:top w:val="none" w:sz="0" w:space="0" w:color="auto"/>
        <w:left w:val="none" w:sz="0" w:space="0" w:color="auto"/>
        <w:bottom w:val="none" w:sz="0" w:space="0" w:color="auto"/>
        <w:right w:val="none" w:sz="0" w:space="0" w:color="auto"/>
      </w:divBdr>
    </w:div>
    <w:div w:id="584725570">
      <w:bodyDiv w:val="1"/>
      <w:marLeft w:val="0"/>
      <w:marRight w:val="0"/>
      <w:marTop w:val="0"/>
      <w:marBottom w:val="0"/>
      <w:divBdr>
        <w:top w:val="none" w:sz="0" w:space="0" w:color="auto"/>
        <w:left w:val="none" w:sz="0" w:space="0" w:color="auto"/>
        <w:bottom w:val="none" w:sz="0" w:space="0" w:color="auto"/>
        <w:right w:val="none" w:sz="0" w:space="0" w:color="auto"/>
      </w:divBdr>
    </w:div>
    <w:div w:id="598221795">
      <w:bodyDiv w:val="1"/>
      <w:marLeft w:val="0"/>
      <w:marRight w:val="0"/>
      <w:marTop w:val="0"/>
      <w:marBottom w:val="0"/>
      <w:divBdr>
        <w:top w:val="none" w:sz="0" w:space="0" w:color="auto"/>
        <w:left w:val="none" w:sz="0" w:space="0" w:color="auto"/>
        <w:bottom w:val="none" w:sz="0" w:space="0" w:color="auto"/>
        <w:right w:val="none" w:sz="0" w:space="0" w:color="auto"/>
      </w:divBdr>
    </w:div>
    <w:div w:id="660734657">
      <w:bodyDiv w:val="1"/>
      <w:marLeft w:val="0"/>
      <w:marRight w:val="0"/>
      <w:marTop w:val="0"/>
      <w:marBottom w:val="0"/>
      <w:divBdr>
        <w:top w:val="none" w:sz="0" w:space="0" w:color="auto"/>
        <w:left w:val="none" w:sz="0" w:space="0" w:color="auto"/>
        <w:bottom w:val="none" w:sz="0" w:space="0" w:color="auto"/>
        <w:right w:val="none" w:sz="0" w:space="0" w:color="auto"/>
      </w:divBdr>
      <w:divsChild>
        <w:div w:id="860706429">
          <w:marLeft w:val="0"/>
          <w:marRight w:val="0"/>
          <w:marTop w:val="0"/>
          <w:marBottom w:val="0"/>
          <w:divBdr>
            <w:top w:val="none" w:sz="0" w:space="0" w:color="auto"/>
            <w:left w:val="none" w:sz="0" w:space="0" w:color="auto"/>
            <w:bottom w:val="none" w:sz="0" w:space="0" w:color="auto"/>
            <w:right w:val="none" w:sz="0" w:space="0" w:color="auto"/>
          </w:divBdr>
        </w:div>
      </w:divsChild>
    </w:div>
    <w:div w:id="686521417">
      <w:bodyDiv w:val="1"/>
      <w:marLeft w:val="0"/>
      <w:marRight w:val="0"/>
      <w:marTop w:val="0"/>
      <w:marBottom w:val="0"/>
      <w:divBdr>
        <w:top w:val="none" w:sz="0" w:space="0" w:color="auto"/>
        <w:left w:val="none" w:sz="0" w:space="0" w:color="auto"/>
        <w:bottom w:val="none" w:sz="0" w:space="0" w:color="auto"/>
        <w:right w:val="none" w:sz="0" w:space="0" w:color="auto"/>
      </w:divBdr>
    </w:div>
    <w:div w:id="694690845">
      <w:bodyDiv w:val="1"/>
      <w:marLeft w:val="0"/>
      <w:marRight w:val="0"/>
      <w:marTop w:val="0"/>
      <w:marBottom w:val="0"/>
      <w:divBdr>
        <w:top w:val="none" w:sz="0" w:space="0" w:color="auto"/>
        <w:left w:val="none" w:sz="0" w:space="0" w:color="auto"/>
        <w:bottom w:val="none" w:sz="0" w:space="0" w:color="auto"/>
        <w:right w:val="none" w:sz="0" w:space="0" w:color="auto"/>
      </w:divBdr>
    </w:div>
    <w:div w:id="695544576">
      <w:bodyDiv w:val="1"/>
      <w:marLeft w:val="0"/>
      <w:marRight w:val="0"/>
      <w:marTop w:val="0"/>
      <w:marBottom w:val="0"/>
      <w:divBdr>
        <w:top w:val="none" w:sz="0" w:space="0" w:color="auto"/>
        <w:left w:val="none" w:sz="0" w:space="0" w:color="auto"/>
        <w:bottom w:val="none" w:sz="0" w:space="0" w:color="auto"/>
        <w:right w:val="none" w:sz="0" w:space="0" w:color="auto"/>
      </w:divBdr>
    </w:div>
    <w:div w:id="697701751">
      <w:bodyDiv w:val="1"/>
      <w:marLeft w:val="0"/>
      <w:marRight w:val="0"/>
      <w:marTop w:val="0"/>
      <w:marBottom w:val="0"/>
      <w:divBdr>
        <w:top w:val="none" w:sz="0" w:space="0" w:color="auto"/>
        <w:left w:val="none" w:sz="0" w:space="0" w:color="auto"/>
        <w:bottom w:val="none" w:sz="0" w:space="0" w:color="auto"/>
        <w:right w:val="none" w:sz="0" w:space="0" w:color="auto"/>
      </w:divBdr>
      <w:divsChild>
        <w:div w:id="2016151060">
          <w:marLeft w:val="0"/>
          <w:marRight w:val="0"/>
          <w:marTop w:val="0"/>
          <w:marBottom w:val="0"/>
          <w:divBdr>
            <w:top w:val="none" w:sz="0" w:space="0" w:color="auto"/>
            <w:left w:val="none" w:sz="0" w:space="0" w:color="auto"/>
            <w:bottom w:val="none" w:sz="0" w:space="0" w:color="auto"/>
            <w:right w:val="none" w:sz="0" w:space="0" w:color="auto"/>
          </w:divBdr>
        </w:div>
      </w:divsChild>
    </w:div>
    <w:div w:id="704409527">
      <w:bodyDiv w:val="1"/>
      <w:marLeft w:val="0"/>
      <w:marRight w:val="0"/>
      <w:marTop w:val="0"/>
      <w:marBottom w:val="0"/>
      <w:divBdr>
        <w:top w:val="none" w:sz="0" w:space="0" w:color="auto"/>
        <w:left w:val="none" w:sz="0" w:space="0" w:color="auto"/>
        <w:bottom w:val="none" w:sz="0" w:space="0" w:color="auto"/>
        <w:right w:val="none" w:sz="0" w:space="0" w:color="auto"/>
      </w:divBdr>
    </w:div>
    <w:div w:id="709695623">
      <w:bodyDiv w:val="1"/>
      <w:marLeft w:val="0"/>
      <w:marRight w:val="0"/>
      <w:marTop w:val="0"/>
      <w:marBottom w:val="0"/>
      <w:divBdr>
        <w:top w:val="none" w:sz="0" w:space="0" w:color="auto"/>
        <w:left w:val="none" w:sz="0" w:space="0" w:color="auto"/>
        <w:bottom w:val="none" w:sz="0" w:space="0" w:color="auto"/>
        <w:right w:val="none" w:sz="0" w:space="0" w:color="auto"/>
      </w:divBdr>
    </w:div>
    <w:div w:id="718944251">
      <w:bodyDiv w:val="1"/>
      <w:marLeft w:val="0"/>
      <w:marRight w:val="0"/>
      <w:marTop w:val="0"/>
      <w:marBottom w:val="0"/>
      <w:divBdr>
        <w:top w:val="none" w:sz="0" w:space="0" w:color="auto"/>
        <w:left w:val="none" w:sz="0" w:space="0" w:color="auto"/>
        <w:bottom w:val="none" w:sz="0" w:space="0" w:color="auto"/>
        <w:right w:val="none" w:sz="0" w:space="0" w:color="auto"/>
      </w:divBdr>
    </w:div>
    <w:div w:id="739060464">
      <w:bodyDiv w:val="1"/>
      <w:marLeft w:val="0"/>
      <w:marRight w:val="0"/>
      <w:marTop w:val="0"/>
      <w:marBottom w:val="0"/>
      <w:divBdr>
        <w:top w:val="none" w:sz="0" w:space="0" w:color="auto"/>
        <w:left w:val="none" w:sz="0" w:space="0" w:color="auto"/>
        <w:bottom w:val="none" w:sz="0" w:space="0" w:color="auto"/>
        <w:right w:val="none" w:sz="0" w:space="0" w:color="auto"/>
      </w:divBdr>
      <w:divsChild>
        <w:div w:id="2133478853">
          <w:marLeft w:val="0"/>
          <w:marRight w:val="0"/>
          <w:marTop w:val="0"/>
          <w:marBottom w:val="0"/>
          <w:divBdr>
            <w:top w:val="none" w:sz="0" w:space="0" w:color="auto"/>
            <w:left w:val="none" w:sz="0" w:space="0" w:color="auto"/>
            <w:bottom w:val="none" w:sz="0" w:space="0" w:color="auto"/>
            <w:right w:val="none" w:sz="0" w:space="0" w:color="auto"/>
          </w:divBdr>
        </w:div>
      </w:divsChild>
    </w:div>
    <w:div w:id="764308706">
      <w:bodyDiv w:val="1"/>
      <w:marLeft w:val="0"/>
      <w:marRight w:val="0"/>
      <w:marTop w:val="0"/>
      <w:marBottom w:val="0"/>
      <w:divBdr>
        <w:top w:val="none" w:sz="0" w:space="0" w:color="auto"/>
        <w:left w:val="none" w:sz="0" w:space="0" w:color="auto"/>
        <w:bottom w:val="none" w:sz="0" w:space="0" w:color="auto"/>
        <w:right w:val="none" w:sz="0" w:space="0" w:color="auto"/>
      </w:divBdr>
    </w:div>
    <w:div w:id="822623999">
      <w:bodyDiv w:val="1"/>
      <w:marLeft w:val="0"/>
      <w:marRight w:val="0"/>
      <w:marTop w:val="0"/>
      <w:marBottom w:val="0"/>
      <w:divBdr>
        <w:top w:val="none" w:sz="0" w:space="0" w:color="auto"/>
        <w:left w:val="none" w:sz="0" w:space="0" w:color="auto"/>
        <w:bottom w:val="none" w:sz="0" w:space="0" w:color="auto"/>
        <w:right w:val="none" w:sz="0" w:space="0" w:color="auto"/>
      </w:divBdr>
    </w:div>
    <w:div w:id="837038154">
      <w:bodyDiv w:val="1"/>
      <w:marLeft w:val="0"/>
      <w:marRight w:val="0"/>
      <w:marTop w:val="0"/>
      <w:marBottom w:val="0"/>
      <w:divBdr>
        <w:top w:val="none" w:sz="0" w:space="0" w:color="auto"/>
        <w:left w:val="none" w:sz="0" w:space="0" w:color="auto"/>
        <w:bottom w:val="none" w:sz="0" w:space="0" w:color="auto"/>
        <w:right w:val="none" w:sz="0" w:space="0" w:color="auto"/>
      </w:divBdr>
    </w:div>
    <w:div w:id="853152338">
      <w:bodyDiv w:val="1"/>
      <w:marLeft w:val="0"/>
      <w:marRight w:val="0"/>
      <w:marTop w:val="0"/>
      <w:marBottom w:val="0"/>
      <w:divBdr>
        <w:top w:val="none" w:sz="0" w:space="0" w:color="auto"/>
        <w:left w:val="none" w:sz="0" w:space="0" w:color="auto"/>
        <w:bottom w:val="none" w:sz="0" w:space="0" w:color="auto"/>
        <w:right w:val="none" w:sz="0" w:space="0" w:color="auto"/>
      </w:divBdr>
      <w:divsChild>
        <w:div w:id="959263212">
          <w:marLeft w:val="0"/>
          <w:marRight w:val="0"/>
          <w:marTop w:val="0"/>
          <w:marBottom w:val="0"/>
          <w:divBdr>
            <w:top w:val="none" w:sz="0" w:space="0" w:color="auto"/>
            <w:left w:val="none" w:sz="0" w:space="0" w:color="auto"/>
            <w:bottom w:val="none" w:sz="0" w:space="0" w:color="auto"/>
            <w:right w:val="none" w:sz="0" w:space="0" w:color="auto"/>
          </w:divBdr>
        </w:div>
      </w:divsChild>
    </w:div>
    <w:div w:id="855967063">
      <w:bodyDiv w:val="1"/>
      <w:marLeft w:val="0"/>
      <w:marRight w:val="0"/>
      <w:marTop w:val="0"/>
      <w:marBottom w:val="0"/>
      <w:divBdr>
        <w:top w:val="none" w:sz="0" w:space="0" w:color="auto"/>
        <w:left w:val="none" w:sz="0" w:space="0" w:color="auto"/>
        <w:bottom w:val="none" w:sz="0" w:space="0" w:color="auto"/>
        <w:right w:val="none" w:sz="0" w:space="0" w:color="auto"/>
      </w:divBdr>
      <w:divsChild>
        <w:div w:id="736704681">
          <w:marLeft w:val="0"/>
          <w:marRight w:val="0"/>
          <w:marTop w:val="0"/>
          <w:marBottom w:val="0"/>
          <w:divBdr>
            <w:top w:val="none" w:sz="0" w:space="0" w:color="auto"/>
            <w:left w:val="none" w:sz="0" w:space="0" w:color="auto"/>
            <w:bottom w:val="none" w:sz="0" w:space="0" w:color="auto"/>
            <w:right w:val="none" w:sz="0" w:space="0" w:color="auto"/>
          </w:divBdr>
        </w:div>
      </w:divsChild>
    </w:div>
    <w:div w:id="875197277">
      <w:bodyDiv w:val="1"/>
      <w:marLeft w:val="0"/>
      <w:marRight w:val="0"/>
      <w:marTop w:val="0"/>
      <w:marBottom w:val="0"/>
      <w:divBdr>
        <w:top w:val="none" w:sz="0" w:space="0" w:color="auto"/>
        <w:left w:val="none" w:sz="0" w:space="0" w:color="auto"/>
        <w:bottom w:val="none" w:sz="0" w:space="0" w:color="auto"/>
        <w:right w:val="none" w:sz="0" w:space="0" w:color="auto"/>
      </w:divBdr>
    </w:div>
    <w:div w:id="875847492">
      <w:bodyDiv w:val="1"/>
      <w:marLeft w:val="0"/>
      <w:marRight w:val="0"/>
      <w:marTop w:val="0"/>
      <w:marBottom w:val="0"/>
      <w:divBdr>
        <w:top w:val="none" w:sz="0" w:space="0" w:color="auto"/>
        <w:left w:val="none" w:sz="0" w:space="0" w:color="auto"/>
        <w:bottom w:val="none" w:sz="0" w:space="0" w:color="auto"/>
        <w:right w:val="none" w:sz="0" w:space="0" w:color="auto"/>
      </w:divBdr>
    </w:div>
    <w:div w:id="903369515">
      <w:bodyDiv w:val="1"/>
      <w:marLeft w:val="0"/>
      <w:marRight w:val="0"/>
      <w:marTop w:val="0"/>
      <w:marBottom w:val="0"/>
      <w:divBdr>
        <w:top w:val="none" w:sz="0" w:space="0" w:color="auto"/>
        <w:left w:val="none" w:sz="0" w:space="0" w:color="auto"/>
        <w:bottom w:val="none" w:sz="0" w:space="0" w:color="auto"/>
        <w:right w:val="none" w:sz="0" w:space="0" w:color="auto"/>
      </w:divBdr>
      <w:divsChild>
        <w:div w:id="860048014">
          <w:marLeft w:val="0"/>
          <w:marRight w:val="0"/>
          <w:marTop w:val="0"/>
          <w:marBottom w:val="0"/>
          <w:divBdr>
            <w:top w:val="none" w:sz="0" w:space="0" w:color="auto"/>
            <w:left w:val="none" w:sz="0" w:space="0" w:color="auto"/>
            <w:bottom w:val="none" w:sz="0" w:space="0" w:color="auto"/>
            <w:right w:val="none" w:sz="0" w:space="0" w:color="auto"/>
          </w:divBdr>
        </w:div>
      </w:divsChild>
    </w:div>
    <w:div w:id="940188300">
      <w:bodyDiv w:val="1"/>
      <w:marLeft w:val="0"/>
      <w:marRight w:val="0"/>
      <w:marTop w:val="0"/>
      <w:marBottom w:val="0"/>
      <w:divBdr>
        <w:top w:val="none" w:sz="0" w:space="0" w:color="auto"/>
        <w:left w:val="none" w:sz="0" w:space="0" w:color="auto"/>
        <w:bottom w:val="none" w:sz="0" w:space="0" w:color="auto"/>
        <w:right w:val="none" w:sz="0" w:space="0" w:color="auto"/>
      </w:divBdr>
    </w:div>
    <w:div w:id="947858883">
      <w:bodyDiv w:val="1"/>
      <w:marLeft w:val="0"/>
      <w:marRight w:val="0"/>
      <w:marTop w:val="0"/>
      <w:marBottom w:val="0"/>
      <w:divBdr>
        <w:top w:val="none" w:sz="0" w:space="0" w:color="auto"/>
        <w:left w:val="none" w:sz="0" w:space="0" w:color="auto"/>
        <w:bottom w:val="none" w:sz="0" w:space="0" w:color="auto"/>
        <w:right w:val="none" w:sz="0" w:space="0" w:color="auto"/>
      </w:divBdr>
    </w:div>
    <w:div w:id="979119695">
      <w:bodyDiv w:val="1"/>
      <w:marLeft w:val="0"/>
      <w:marRight w:val="0"/>
      <w:marTop w:val="0"/>
      <w:marBottom w:val="0"/>
      <w:divBdr>
        <w:top w:val="none" w:sz="0" w:space="0" w:color="auto"/>
        <w:left w:val="none" w:sz="0" w:space="0" w:color="auto"/>
        <w:bottom w:val="none" w:sz="0" w:space="0" w:color="auto"/>
        <w:right w:val="none" w:sz="0" w:space="0" w:color="auto"/>
      </w:divBdr>
    </w:div>
    <w:div w:id="987827714">
      <w:bodyDiv w:val="1"/>
      <w:marLeft w:val="0"/>
      <w:marRight w:val="0"/>
      <w:marTop w:val="0"/>
      <w:marBottom w:val="0"/>
      <w:divBdr>
        <w:top w:val="none" w:sz="0" w:space="0" w:color="auto"/>
        <w:left w:val="none" w:sz="0" w:space="0" w:color="auto"/>
        <w:bottom w:val="none" w:sz="0" w:space="0" w:color="auto"/>
        <w:right w:val="none" w:sz="0" w:space="0" w:color="auto"/>
      </w:divBdr>
    </w:div>
    <w:div w:id="1086533305">
      <w:bodyDiv w:val="1"/>
      <w:marLeft w:val="0"/>
      <w:marRight w:val="0"/>
      <w:marTop w:val="0"/>
      <w:marBottom w:val="0"/>
      <w:divBdr>
        <w:top w:val="none" w:sz="0" w:space="0" w:color="auto"/>
        <w:left w:val="none" w:sz="0" w:space="0" w:color="auto"/>
        <w:bottom w:val="none" w:sz="0" w:space="0" w:color="auto"/>
        <w:right w:val="none" w:sz="0" w:space="0" w:color="auto"/>
      </w:divBdr>
    </w:div>
    <w:div w:id="1100029259">
      <w:bodyDiv w:val="1"/>
      <w:marLeft w:val="0"/>
      <w:marRight w:val="0"/>
      <w:marTop w:val="0"/>
      <w:marBottom w:val="0"/>
      <w:divBdr>
        <w:top w:val="none" w:sz="0" w:space="0" w:color="auto"/>
        <w:left w:val="none" w:sz="0" w:space="0" w:color="auto"/>
        <w:bottom w:val="none" w:sz="0" w:space="0" w:color="auto"/>
        <w:right w:val="none" w:sz="0" w:space="0" w:color="auto"/>
      </w:divBdr>
    </w:div>
    <w:div w:id="1175877950">
      <w:bodyDiv w:val="1"/>
      <w:marLeft w:val="0"/>
      <w:marRight w:val="0"/>
      <w:marTop w:val="0"/>
      <w:marBottom w:val="0"/>
      <w:divBdr>
        <w:top w:val="none" w:sz="0" w:space="0" w:color="auto"/>
        <w:left w:val="none" w:sz="0" w:space="0" w:color="auto"/>
        <w:bottom w:val="none" w:sz="0" w:space="0" w:color="auto"/>
        <w:right w:val="none" w:sz="0" w:space="0" w:color="auto"/>
      </w:divBdr>
    </w:div>
    <w:div w:id="1179350407">
      <w:bodyDiv w:val="1"/>
      <w:marLeft w:val="0"/>
      <w:marRight w:val="0"/>
      <w:marTop w:val="0"/>
      <w:marBottom w:val="0"/>
      <w:divBdr>
        <w:top w:val="none" w:sz="0" w:space="0" w:color="auto"/>
        <w:left w:val="none" w:sz="0" w:space="0" w:color="auto"/>
        <w:bottom w:val="none" w:sz="0" w:space="0" w:color="auto"/>
        <w:right w:val="none" w:sz="0" w:space="0" w:color="auto"/>
      </w:divBdr>
    </w:div>
    <w:div w:id="1194268722">
      <w:bodyDiv w:val="1"/>
      <w:marLeft w:val="0"/>
      <w:marRight w:val="0"/>
      <w:marTop w:val="0"/>
      <w:marBottom w:val="0"/>
      <w:divBdr>
        <w:top w:val="none" w:sz="0" w:space="0" w:color="auto"/>
        <w:left w:val="none" w:sz="0" w:space="0" w:color="auto"/>
        <w:bottom w:val="none" w:sz="0" w:space="0" w:color="auto"/>
        <w:right w:val="none" w:sz="0" w:space="0" w:color="auto"/>
      </w:divBdr>
    </w:div>
    <w:div w:id="1216118344">
      <w:bodyDiv w:val="1"/>
      <w:marLeft w:val="0"/>
      <w:marRight w:val="0"/>
      <w:marTop w:val="0"/>
      <w:marBottom w:val="0"/>
      <w:divBdr>
        <w:top w:val="none" w:sz="0" w:space="0" w:color="auto"/>
        <w:left w:val="none" w:sz="0" w:space="0" w:color="auto"/>
        <w:bottom w:val="none" w:sz="0" w:space="0" w:color="auto"/>
        <w:right w:val="none" w:sz="0" w:space="0" w:color="auto"/>
      </w:divBdr>
    </w:div>
    <w:div w:id="1236360351">
      <w:bodyDiv w:val="1"/>
      <w:marLeft w:val="0"/>
      <w:marRight w:val="0"/>
      <w:marTop w:val="0"/>
      <w:marBottom w:val="0"/>
      <w:divBdr>
        <w:top w:val="none" w:sz="0" w:space="0" w:color="auto"/>
        <w:left w:val="none" w:sz="0" w:space="0" w:color="auto"/>
        <w:bottom w:val="none" w:sz="0" w:space="0" w:color="auto"/>
        <w:right w:val="none" w:sz="0" w:space="0" w:color="auto"/>
      </w:divBdr>
    </w:div>
    <w:div w:id="1250232168">
      <w:bodyDiv w:val="1"/>
      <w:marLeft w:val="0"/>
      <w:marRight w:val="0"/>
      <w:marTop w:val="0"/>
      <w:marBottom w:val="0"/>
      <w:divBdr>
        <w:top w:val="none" w:sz="0" w:space="0" w:color="auto"/>
        <w:left w:val="none" w:sz="0" w:space="0" w:color="auto"/>
        <w:bottom w:val="none" w:sz="0" w:space="0" w:color="auto"/>
        <w:right w:val="none" w:sz="0" w:space="0" w:color="auto"/>
      </w:divBdr>
    </w:div>
    <w:div w:id="1257442326">
      <w:bodyDiv w:val="1"/>
      <w:marLeft w:val="0"/>
      <w:marRight w:val="0"/>
      <w:marTop w:val="0"/>
      <w:marBottom w:val="0"/>
      <w:divBdr>
        <w:top w:val="none" w:sz="0" w:space="0" w:color="auto"/>
        <w:left w:val="none" w:sz="0" w:space="0" w:color="auto"/>
        <w:bottom w:val="none" w:sz="0" w:space="0" w:color="auto"/>
        <w:right w:val="none" w:sz="0" w:space="0" w:color="auto"/>
      </w:divBdr>
      <w:divsChild>
        <w:div w:id="1654141941">
          <w:marLeft w:val="0"/>
          <w:marRight w:val="0"/>
          <w:marTop w:val="0"/>
          <w:marBottom w:val="0"/>
          <w:divBdr>
            <w:top w:val="none" w:sz="0" w:space="0" w:color="auto"/>
            <w:left w:val="none" w:sz="0" w:space="0" w:color="auto"/>
            <w:bottom w:val="none" w:sz="0" w:space="0" w:color="auto"/>
            <w:right w:val="none" w:sz="0" w:space="0" w:color="auto"/>
          </w:divBdr>
        </w:div>
      </w:divsChild>
    </w:div>
    <w:div w:id="1262645526">
      <w:bodyDiv w:val="1"/>
      <w:marLeft w:val="0"/>
      <w:marRight w:val="0"/>
      <w:marTop w:val="0"/>
      <w:marBottom w:val="0"/>
      <w:divBdr>
        <w:top w:val="none" w:sz="0" w:space="0" w:color="auto"/>
        <w:left w:val="none" w:sz="0" w:space="0" w:color="auto"/>
        <w:bottom w:val="none" w:sz="0" w:space="0" w:color="auto"/>
        <w:right w:val="none" w:sz="0" w:space="0" w:color="auto"/>
      </w:divBdr>
    </w:div>
    <w:div w:id="1271356847">
      <w:bodyDiv w:val="1"/>
      <w:marLeft w:val="0"/>
      <w:marRight w:val="0"/>
      <w:marTop w:val="0"/>
      <w:marBottom w:val="0"/>
      <w:divBdr>
        <w:top w:val="none" w:sz="0" w:space="0" w:color="auto"/>
        <w:left w:val="none" w:sz="0" w:space="0" w:color="auto"/>
        <w:bottom w:val="none" w:sz="0" w:space="0" w:color="auto"/>
        <w:right w:val="none" w:sz="0" w:space="0" w:color="auto"/>
      </w:divBdr>
      <w:divsChild>
        <w:div w:id="1151096516">
          <w:marLeft w:val="0"/>
          <w:marRight w:val="0"/>
          <w:marTop w:val="0"/>
          <w:marBottom w:val="0"/>
          <w:divBdr>
            <w:top w:val="none" w:sz="0" w:space="0" w:color="auto"/>
            <w:left w:val="none" w:sz="0" w:space="0" w:color="auto"/>
            <w:bottom w:val="none" w:sz="0" w:space="0" w:color="auto"/>
            <w:right w:val="none" w:sz="0" w:space="0" w:color="auto"/>
          </w:divBdr>
        </w:div>
      </w:divsChild>
    </w:div>
    <w:div w:id="1292201968">
      <w:bodyDiv w:val="1"/>
      <w:marLeft w:val="0"/>
      <w:marRight w:val="0"/>
      <w:marTop w:val="0"/>
      <w:marBottom w:val="0"/>
      <w:divBdr>
        <w:top w:val="none" w:sz="0" w:space="0" w:color="auto"/>
        <w:left w:val="none" w:sz="0" w:space="0" w:color="auto"/>
        <w:bottom w:val="none" w:sz="0" w:space="0" w:color="auto"/>
        <w:right w:val="none" w:sz="0" w:space="0" w:color="auto"/>
      </w:divBdr>
    </w:div>
    <w:div w:id="1302425752">
      <w:bodyDiv w:val="1"/>
      <w:marLeft w:val="0"/>
      <w:marRight w:val="0"/>
      <w:marTop w:val="0"/>
      <w:marBottom w:val="0"/>
      <w:divBdr>
        <w:top w:val="none" w:sz="0" w:space="0" w:color="auto"/>
        <w:left w:val="none" w:sz="0" w:space="0" w:color="auto"/>
        <w:bottom w:val="none" w:sz="0" w:space="0" w:color="auto"/>
        <w:right w:val="none" w:sz="0" w:space="0" w:color="auto"/>
      </w:divBdr>
    </w:div>
    <w:div w:id="1318798364">
      <w:bodyDiv w:val="1"/>
      <w:marLeft w:val="0"/>
      <w:marRight w:val="0"/>
      <w:marTop w:val="0"/>
      <w:marBottom w:val="0"/>
      <w:divBdr>
        <w:top w:val="none" w:sz="0" w:space="0" w:color="auto"/>
        <w:left w:val="none" w:sz="0" w:space="0" w:color="auto"/>
        <w:bottom w:val="none" w:sz="0" w:space="0" w:color="auto"/>
        <w:right w:val="none" w:sz="0" w:space="0" w:color="auto"/>
      </w:divBdr>
    </w:div>
    <w:div w:id="1326012533">
      <w:bodyDiv w:val="1"/>
      <w:marLeft w:val="0"/>
      <w:marRight w:val="0"/>
      <w:marTop w:val="0"/>
      <w:marBottom w:val="0"/>
      <w:divBdr>
        <w:top w:val="none" w:sz="0" w:space="0" w:color="auto"/>
        <w:left w:val="none" w:sz="0" w:space="0" w:color="auto"/>
        <w:bottom w:val="none" w:sz="0" w:space="0" w:color="auto"/>
        <w:right w:val="none" w:sz="0" w:space="0" w:color="auto"/>
      </w:divBdr>
    </w:div>
    <w:div w:id="1336566240">
      <w:bodyDiv w:val="1"/>
      <w:marLeft w:val="0"/>
      <w:marRight w:val="0"/>
      <w:marTop w:val="0"/>
      <w:marBottom w:val="0"/>
      <w:divBdr>
        <w:top w:val="none" w:sz="0" w:space="0" w:color="auto"/>
        <w:left w:val="none" w:sz="0" w:space="0" w:color="auto"/>
        <w:bottom w:val="none" w:sz="0" w:space="0" w:color="auto"/>
        <w:right w:val="none" w:sz="0" w:space="0" w:color="auto"/>
      </w:divBdr>
    </w:div>
    <w:div w:id="1404716394">
      <w:bodyDiv w:val="1"/>
      <w:marLeft w:val="0"/>
      <w:marRight w:val="0"/>
      <w:marTop w:val="0"/>
      <w:marBottom w:val="0"/>
      <w:divBdr>
        <w:top w:val="none" w:sz="0" w:space="0" w:color="auto"/>
        <w:left w:val="none" w:sz="0" w:space="0" w:color="auto"/>
        <w:bottom w:val="none" w:sz="0" w:space="0" w:color="auto"/>
        <w:right w:val="none" w:sz="0" w:space="0" w:color="auto"/>
      </w:divBdr>
    </w:div>
    <w:div w:id="1412310434">
      <w:bodyDiv w:val="1"/>
      <w:marLeft w:val="0"/>
      <w:marRight w:val="0"/>
      <w:marTop w:val="0"/>
      <w:marBottom w:val="0"/>
      <w:divBdr>
        <w:top w:val="none" w:sz="0" w:space="0" w:color="auto"/>
        <w:left w:val="none" w:sz="0" w:space="0" w:color="auto"/>
        <w:bottom w:val="none" w:sz="0" w:space="0" w:color="auto"/>
        <w:right w:val="none" w:sz="0" w:space="0" w:color="auto"/>
      </w:divBdr>
      <w:divsChild>
        <w:div w:id="31811834">
          <w:marLeft w:val="0"/>
          <w:marRight w:val="0"/>
          <w:marTop w:val="0"/>
          <w:marBottom w:val="0"/>
          <w:divBdr>
            <w:top w:val="none" w:sz="0" w:space="0" w:color="auto"/>
            <w:left w:val="none" w:sz="0" w:space="0" w:color="auto"/>
            <w:bottom w:val="none" w:sz="0" w:space="0" w:color="auto"/>
            <w:right w:val="none" w:sz="0" w:space="0" w:color="auto"/>
          </w:divBdr>
        </w:div>
      </w:divsChild>
    </w:div>
    <w:div w:id="1421608925">
      <w:bodyDiv w:val="1"/>
      <w:marLeft w:val="0"/>
      <w:marRight w:val="0"/>
      <w:marTop w:val="0"/>
      <w:marBottom w:val="0"/>
      <w:divBdr>
        <w:top w:val="none" w:sz="0" w:space="0" w:color="auto"/>
        <w:left w:val="none" w:sz="0" w:space="0" w:color="auto"/>
        <w:bottom w:val="none" w:sz="0" w:space="0" w:color="auto"/>
        <w:right w:val="none" w:sz="0" w:space="0" w:color="auto"/>
      </w:divBdr>
    </w:div>
    <w:div w:id="1430618043">
      <w:bodyDiv w:val="1"/>
      <w:marLeft w:val="0"/>
      <w:marRight w:val="0"/>
      <w:marTop w:val="0"/>
      <w:marBottom w:val="0"/>
      <w:divBdr>
        <w:top w:val="none" w:sz="0" w:space="0" w:color="auto"/>
        <w:left w:val="none" w:sz="0" w:space="0" w:color="auto"/>
        <w:bottom w:val="none" w:sz="0" w:space="0" w:color="auto"/>
        <w:right w:val="none" w:sz="0" w:space="0" w:color="auto"/>
      </w:divBdr>
    </w:div>
    <w:div w:id="1476140001">
      <w:bodyDiv w:val="1"/>
      <w:marLeft w:val="0"/>
      <w:marRight w:val="0"/>
      <w:marTop w:val="0"/>
      <w:marBottom w:val="0"/>
      <w:divBdr>
        <w:top w:val="none" w:sz="0" w:space="0" w:color="auto"/>
        <w:left w:val="none" w:sz="0" w:space="0" w:color="auto"/>
        <w:bottom w:val="none" w:sz="0" w:space="0" w:color="auto"/>
        <w:right w:val="none" w:sz="0" w:space="0" w:color="auto"/>
      </w:divBdr>
    </w:div>
    <w:div w:id="1505897859">
      <w:bodyDiv w:val="1"/>
      <w:marLeft w:val="0"/>
      <w:marRight w:val="0"/>
      <w:marTop w:val="0"/>
      <w:marBottom w:val="0"/>
      <w:divBdr>
        <w:top w:val="none" w:sz="0" w:space="0" w:color="auto"/>
        <w:left w:val="none" w:sz="0" w:space="0" w:color="auto"/>
        <w:bottom w:val="none" w:sz="0" w:space="0" w:color="auto"/>
        <w:right w:val="none" w:sz="0" w:space="0" w:color="auto"/>
      </w:divBdr>
    </w:div>
    <w:div w:id="1508134463">
      <w:bodyDiv w:val="1"/>
      <w:marLeft w:val="0"/>
      <w:marRight w:val="0"/>
      <w:marTop w:val="0"/>
      <w:marBottom w:val="0"/>
      <w:divBdr>
        <w:top w:val="none" w:sz="0" w:space="0" w:color="auto"/>
        <w:left w:val="none" w:sz="0" w:space="0" w:color="auto"/>
        <w:bottom w:val="none" w:sz="0" w:space="0" w:color="auto"/>
        <w:right w:val="none" w:sz="0" w:space="0" w:color="auto"/>
      </w:divBdr>
    </w:div>
    <w:div w:id="1511213892">
      <w:bodyDiv w:val="1"/>
      <w:marLeft w:val="0"/>
      <w:marRight w:val="0"/>
      <w:marTop w:val="0"/>
      <w:marBottom w:val="0"/>
      <w:divBdr>
        <w:top w:val="none" w:sz="0" w:space="0" w:color="auto"/>
        <w:left w:val="none" w:sz="0" w:space="0" w:color="auto"/>
        <w:bottom w:val="none" w:sz="0" w:space="0" w:color="auto"/>
        <w:right w:val="none" w:sz="0" w:space="0" w:color="auto"/>
      </w:divBdr>
    </w:div>
    <w:div w:id="1531186694">
      <w:bodyDiv w:val="1"/>
      <w:marLeft w:val="0"/>
      <w:marRight w:val="0"/>
      <w:marTop w:val="0"/>
      <w:marBottom w:val="0"/>
      <w:divBdr>
        <w:top w:val="none" w:sz="0" w:space="0" w:color="auto"/>
        <w:left w:val="none" w:sz="0" w:space="0" w:color="auto"/>
        <w:bottom w:val="none" w:sz="0" w:space="0" w:color="auto"/>
        <w:right w:val="none" w:sz="0" w:space="0" w:color="auto"/>
      </w:divBdr>
    </w:div>
    <w:div w:id="1575555024">
      <w:bodyDiv w:val="1"/>
      <w:marLeft w:val="0"/>
      <w:marRight w:val="0"/>
      <w:marTop w:val="0"/>
      <w:marBottom w:val="0"/>
      <w:divBdr>
        <w:top w:val="none" w:sz="0" w:space="0" w:color="auto"/>
        <w:left w:val="none" w:sz="0" w:space="0" w:color="auto"/>
        <w:bottom w:val="none" w:sz="0" w:space="0" w:color="auto"/>
        <w:right w:val="none" w:sz="0" w:space="0" w:color="auto"/>
      </w:divBdr>
    </w:div>
    <w:div w:id="1588731503">
      <w:bodyDiv w:val="1"/>
      <w:marLeft w:val="0"/>
      <w:marRight w:val="0"/>
      <w:marTop w:val="0"/>
      <w:marBottom w:val="0"/>
      <w:divBdr>
        <w:top w:val="none" w:sz="0" w:space="0" w:color="auto"/>
        <w:left w:val="none" w:sz="0" w:space="0" w:color="auto"/>
        <w:bottom w:val="none" w:sz="0" w:space="0" w:color="auto"/>
        <w:right w:val="none" w:sz="0" w:space="0" w:color="auto"/>
      </w:divBdr>
    </w:div>
    <w:div w:id="1601571378">
      <w:bodyDiv w:val="1"/>
      <w:marLeft w:val="0"/>
      <w:marRight w:val="0"/>
      <w:marTop w:val="0"/>
      <w:marBottom w:val="0"/>
      <w:divBdr>
        <w:top w:val="none" w:sz="0" w:space="0" w:color="auto"/>
        <w:left w:val="none" w:sz="0" w:space="0" w:color="auto"/>
        <w:bottom w:val="none" w:sz="0" w:space="0" w:color="auto"/>
        <w:right w:val="none" w:sz="0" w:space="0" w:color="auto"/>
      </w:divBdr>
      <w:divsChild>
        <w:div w:id="1300111288">
          <w:marLeft w:val="0"/>
          <w:marRight w:val="0"/>
          <w:marTop w:val="0"/>
          <w:marBottom w:val="0"/>
          <w:divBdr>
            <w:top w:val="none" w:sz="0" w:space="0" w:color="auto"/>
            <w:left w:val="none" w:sz="0" w:space="0" w:color="auto"/>
            <w:bottom w:val="none" w:sz="0" w:space="0" w:color="auto"/>
            <w:right w:val="none" w:sz="0" w:space="0" w:color="auto"/>
          </w:divBdr>
        </w:div>
      </w:divsChild>
    </w:div>
    <w:div w:id="1615668761">
      <w:bodyDiv w:val="1"/>
      <w:marLeft w:val="0"/>
      <w:marRight w:val="0"/>
      <w:marTop w:val="0"/>
      <w:marBottom w:val="0"/>
      <w:divBdr>
        <w:top w:val="none" w:sz="0" w:space="0" w:color="auto"/>
        <w:left w:val="none" w:sz="0" w:space="0" w:color="auto"/>
        <w:bottom w:val="none" w:sz="0" w:space="0" w:color="auto"/>
        <w:right w:val="none" w:sz="0" w:space="0" w:color="auto"/>
      </w:divBdr>
      <w:divsChild>
        <w:div w:id="1514689027">
          <w:marLeft w:val="0"/>
          <w:marRight w:val="0"/>
          <w:marTop w:val="0"/>
          <w:marBottom w:val="0"/>
          <w:divBdr>
            <w:top w:val="none" w:sz="0" w:space="0" w:color="auto"/>
            <w:left w:val="none" w:sz="0" w:space="0" w:color="auto"/>
            <w:bottom w:val="none" w:sz="0" w:space="0" w:color="auto"/>
            <w:right w:val="none" w:sz="0" w:space="0" w:color="auto"/>
          </w:divBdr>
        </w:div>
      </w:divsChild>
    </w:div>
    <w:div w:id="1621760566">
      <w:bodyDiv w:val="1"/>
      <w:marLeft w:val="0"/>
      <w:marRight w:val="0"/>
      <w:marTop w:val="0"/>
      <w:marBottom w:val="0"/>
      <w:divBdr>
        <w:top w:val="none" w:sz="0" w:space="0" w:color="auto"/>
        <w:left w:val="none" w:sz="0" w:space="0" w:color="auto"/>
        <w:bottom w:val="none" w:sz="0" w:space="0" w:color="auto"/>
        <w:right w:val="none" w:sz="0" w:space="0" w:color="auto"/>
      </w:divBdr>
    </w:div>
    <w:div w:id="1622767300">
      <w:bodyDiv w:val="1"/>
      <w:marLeft w:val="0"/>
      <w:marRight w:val="0"/>
      <w:marTop w:val="0"/>
      <w:marBottom w:val="0"/>
      <w:divBdr>
        <w:top w:val="none" w:sz="0" w:space="0" w:color="auto"/>
        <w:left w:val="none" w:sz="0" w:space="0" w:color="auto"/>
        <w:bottom w:val="none" w:sz="0" w:space="0" w:color="auto"/>
        <w:right w:val="none" w:sz="0" w:space="0" w:color="auto"/>
      </w:divBdr>
    </w:div>
    <w:div w:id="1650475331">
      <w:bodyDiv w:val="1"/>
      <w:marLeft w:val="0"/>
      <w:marRight w:val="0"/>
      <w:marTop w:val="0"/>
      <w:marBottom w:val="0"/>
      <w:divBdr>
        <w:top w:val="none" w:sz="0" w:space="0" w:color="auto"/>
        <w:left w:val="none" w:sz="0" w:space="0" w:color="auto"/>
        <w:bottom w:val="none" w:sz="0" w:space="0" w:color="auto"/>
        <w:right w:val="none" w:sz="0" w:space="0" w:color="auto"/>
      </w:divBdr>
    </w:div>
    <w:div w:id="1662736067">
      <w:bodyDiv w:val="1"/>
      <w:marLeft w:val="0"/>
      <w:marRight w:val="0"/>
      <w:marTop w:val="0"/>
      <w:marBottom w:val="0"/>
      <w:divBdr>
        <w:top w:val="none" w:sz="0" w:space="0" w:color="auto"/>
        <w:left w:val="none" w:sz="0" w:space="0" w:color="auto"/>
        <w:bottom w:val="none" w:sz="0" w:space="0" w:color="auto"/>
        <w:right w:val="none" w:sz="0" w:space="0" w:color="auto"/>
      </w:divBdr>
    </w:div>
    <w:div w:id="1673794169">
      <w:bodyDiv w:val="1"/>
      <w:marLeft w:val="0"/>
      <w:marRight w:val="0"/>
      <w:marTop w:val="0"/>
      <w:marBottom w:val="0"/>
      <w:divBdr>
        <w:top w:val="none" w:sz="0" w:space="0" w:color="auto"/>
        <w:left w:val="none" w:sz="0" w:space="0" w:color="auto"/>
        <w:bottom w:val="none" w:sz="0" w:space="0" w:color="auto"/>
        <w:right w:val="none" w:sz="0" w:space="0" w:color="auto"/>
      </w:divBdr>
    </w:div>
    <w:div w:id="1678385882">
      <w:bodyDiv w:val="1"/>
      <w:marLeft w:val="0"/>
      <w:marRight w:val="0"/>
      <w:marTop w:val="0"/>
      <w:marBottom w:val="0"/>
      <w:divBdr>
        <w:top w:val="none" w:sz="0" w:space="0" w:color="auto"/>
        <w:left w:val="none" w:sz="0" w:space="0" w:color="auto"/>
        <w:bottom w:val="none" w:sz="0" w:space="0" w:color="auto"/>
        <w:right w:val="none" w:sz="0" w:space="0" w:color="auto"/>
      </w:divBdr>
    </w:div>
    <w:div w:id="1693148250">
      <w:bodyDiv w:val="1"/>
      <w:marLeft w:val="0"/>
      <w:marRight w:val="0"/>
      <w:marTop w:val="0"/>
      <w:marBottom w:val="0"/>
      <w:divBdr>
        <w:top w:val="none" w:sz="0" w:space="0" w:color="auto"/>
        <w:left w:val="none" w:sz="0" w:space="0" w:color="auto"/>
        <w:bottom w:val="none" w:sz="0" w:space="0" w:color="auto"/>
        <w:right w:val="none" w:sz="0" w:space="0" w:color="auto"/>
      </w:divBdr>
    </w:div>
    <w:div w:id="1725179493">
      <w:bodyDiv w:val="1"/>
      <w:marLeft w:val="0"/>
      <w:marRight w:val="0"/>
      <w:marTop w:val="0"/>
      <w:marBottom w:val="0"/>
      <w:divBdr>
        <w:top w:val="none" w:sz="0" w:space="0" w:color="auto"/>
        <w:left w:val="none" w:sz="0" w:space="0" w:color="auto"/>
        <w:bottom w:val="none" w:sz="0" w:space="0" w:color="auto"/>
        <w:right w:val="none" w:sz="0" w:space="0" w:color="auto"/>
      </w:divBdr>
      <w:divsChild>
        <w:div w:id="639575385">
          <w:marLeft w:val="0"/>
          <w:marRight w:val="0"/>
          <w:marTop w:val="0"/>
          <w:marBottom w:val="0"/>
          <w:divBdr>
            <w:top w:val="none" w:sz="0" w:space="0" w:color="auto"/>
            <w:left w:val="none" w:sz="0" w:space="0" w:color="auto"/>
            <w:bottom w:val="none" w:sz="0" w:space="0" w:color="auto"/>
            <w:right w:val="none" w:sz="0" w:space="0" w:color="auto"/>
          </w:divBdr>
        </w:div>
      </w:divsChild>
    </w:div>
    <w:div w:id="1729259809">
      <w:bodyDiv w:val="1"/>
      <w:marLeft w:val="0"/>
      <w:marRight w:val="0"/>
      <w:marTop w:val="0"/>
      <w:marBottom w:val="0"/>
      <w:divBdr>
        <w:top w:val="none" w:sz="0" w:space="0" w:color="auto"/>
        <w:left w:val="none" w:sz="0" w:space="0" w:color="auto"/>
        <w:bottom w:val="none" w:sz="0" w:space="0" w:color="auto"/>
        <w:right w:val="none" w:sz="0" w:space="0" w:color="auto"/>
      </w:divBdr>
    </w:div>
    <w:div w:id="1748766240">
      <w:bodyDiv w:val="1"/>
      <w:marLeft w:val="0"/>
      <w:marRight w:val="0"/>
      <w:marTop w:val="0"/>
      <w:marBottom w:val="0"/>
      <w:divBdr>
        <w:top w:val="none" w:sz="0" w:space="0" w:color="auto"/>
        <w:left w:val="none" w:sz="0" w:space="0" w:color="auto"/>
        <w:bottom w:val="none" w:sz="0" w:space="0" w:color="auto"/>
        <w:right w:val="none" w:sz="0" w:space="0" w:color="auto"/>
      </w:divBdr>
    </w:div>
    <w:div w:id="1777023315">
      <w:bodyDiv w:val="1"/>
      <w:marLeft w:val="0"/>
      <w:marRight w:val="0"/>
      <w:marTop w:val="0"/>
      <w:marBottom w:val="0"/>
      <w:divBdr>
        <w:top w:val="none" w:sz="0" w:space="0" w:color="auto"/>
        <w:left w:val="none" w:sz="0" w:space="0" w:color="auto"/>
        <w:bottom w:val="none" w:sz="0" w:space="0" w:color="auto"/>
        <w:right w:val="none" w:sz="0" w:space="0" w:color="auto"/>
      </w:divBdr>
      <w:divsChild>
        <w:div w:id="757868756">
          <w:marLeft w:val="0"/>
          <w:marRight w:val="0"/>
          <w:marTop w:val="0"/>
          <w:marBottom w:val="0"/>
          <w:divBdr>
            <w:top w:val="none" w:sz="0" w:space="0" w:color="auto"/>
            <w:left w:val="none" w:sz="0" w:space="0" w:color="auto"/>
            <w:bottom w:val="none" w:sz="0" w:space="0" w:color="auto"/>
            <w:right w:val="none" w:sz="0" w:space="0" w:color="auto"/>
          </w:divBdr>
        </w:div>
      </w:divsChild>
    </w:div>
    <w:div w:id="1786387774">
      <w:bodyDiv w:val="1"/>
      <w:marLeft w:val="0"/>
      <w:marRight w:val="0"/>
      <w:marTop w:val="0"/>
      <w:marBottom w:val="0"/>
      <w:divBdr>
        <w:top w:val="none" w:sz="0" w:space="0" w:color="auto"/>
        <w:left w:val="none" w:sz="0" w:space="0" w:color="auto"/>
        <w:bottom w:val="none" w:sz="0" w:space="0" w:color="auto"/>
        <w:right w:val="none" w:sz="0" w:space="0" w:color="auto"/>
      </w:divBdr>
    </w:div>
    <w:div w:id="1788543393">
      <w:bodyDiv w:val="1"/>
      <w:marLeft w:val="0"/>
      <w:marRight w:val="0"/>
      <w:marTop w:val="0"/>
      <w:marBottom w:val="0"/>
      <w:divBdr>
        <w:top w:val="none" w:sz="0" w:space="0" w:color="auto"/>
        <w:left w:val="none" w:sz="0" w:space="0" w:color="auto"/>
        <w:bottom w:val="none" w:sz="0" w:space="0" w:color="auto"/>
        <w:right w:val="none" w:sz="0" w:space="0" w:color="auto"/>
      </w:divBdr>
      <w:divsChild>
        <w:div w:id="1892181949">
          <w:marLeft w:val="0"/>
          <w:marRight w:val="0"/>
          <w:marTop w:val="0"/>
          <w:marBottom w:val="0"/>
          <w:divBdr>
            <w:top w:val="none" w:sz="0" w:space="0" w:color="auto"/>
            <w:left w:val="none" w:sz="0" w:space="0" w:color="auto"/>
            <w:bottom w:val="none" w:sz="0" w:space="0" w:color="auto"/>
            <w:right w:val="none" w:sz="0" w:space="0" w:color="auto"/>
          </w:divBdr>
        </w:div>
      </w:divsChild>
    </w:div>
    <w:div w:id="1809470368">
      <w:bodyDiv w:val="1"/>
      <w:marLeft w:val="0"/>
      <w:marRight w:val="0"/>
      <w:marTop w:val="0"/>
      <w:marBottom w:val="0"/>
      <w:divBdr>
        <w:top w:val="none" w:sz="0" w:space="0" w:color="auto"/>
        <w:left w:val="none" w:sz="0" w:space="0" w:color="auto"/>
        <w:bottom w:val="none" w:sz="0" w:space="0" w:color="auto"/>
        <w:right w:val="none" w:sz="0" w:space="0" w:color="auto"/>
      </w:divBdr>
    </w:div>
    <w:div w:id="1829321311">
      <w:bodyDiv w:val="1"/>
      <w:marLeft w:val="0"/>
      <w:marRight w:val="0"/>
      <w:marTop w:val="0"/>
      <w:marBottom w:val="0"/>
      <w:divBdr>
        <w:top w:val="none" w:sz="0" w:space="0" w:color="auto"/>
        <w:left w:val="none" w:sz="0" w:space="0" w:color="auto"/>
        <w:bottom w:val="none" w:sz="0" w:space="0" w:color="auto"/>
        <w:right w:val="none" w:sz="0" w:space="0" w:color="auto"/>
      </w:divBdr>
    </w:div>
    <w:div w:id="1859074973">
      <w:bodyDiv w:val="1"/>
      <w:marLeft w:val="0"/>
      <w:marRight w:val="0"/>
      <w:marTop w:val="0"/>
      <w:marBottom w:val="0"/>
      <w:divBdr>
        <w:top w:val="none" w:sz="0" w:space="0" w:color="auto"/>
        <w:left w:val="none" w:sz="0" w:space="0" w:color="auto"/>
        <w:bottom w:val="none" w:sz="0" w:space="0" w:color="auto"/>
        <w:right w:val="none" w:sz="0" w:space="0" w:color="auto"/>
      </w:divBdr>
    </w:div>
    <w:div w:id="1861384873">
      <w:bodyDiv w:val="1"/>
      <w:marLeft w:val="0"/>
      <w:marRight w:val="0"/>
      <w:marTop w:val="0"/>
      <w:marBottom w:val="0"/>
      <w:divBdr>
        <w:top w:val="none" w:sz="0" w:space="0" w:color="auto"/>
        <w:left w:val="none" w:sz="0" w:space="0" w:color="auto"/>
        <w:bottom w:val="none" w:sz="0" w:space="0" w:color="auto"/>
        <w:right w:val="none" w:sz="0" w:space="0" w:color="auto"/>
      </w:divBdr>
    </w:div>
    <w:div w:id="1870023292">
      <w:bodyDiv w:val="1"/>
      <w:marLeft w:val="0"/>
      <w:marRight w:val="0"/>
      <w:marTop w:val="0"/>
      <w:marBottom w:val="0"/>
      <w:divBdr>
        <w:top w:val="none" w:sz="0" w:space="0" w:color="auto"/>
        <w:left w:val="none" w:sz="0" w:space="0" w:color="auto"/>
        <w:bottom w:val="none" w:sz="0" w:space="0" w:color="auto"/>
        <w:right w:val="none" w:sz="0" w:space="0" w:color="auto"/>
      </w:divBdr>
    </w:div>
    <w:div w:id="1874809854">
      <w:bodyDiv w:val="1"/>
      <w:marLeft w:val="0"/>
      <w:marRight w:val="0"/>
      <w:marTop w:val="0"/>
      <w:marBottom w:val="0"/>
      <w:divBdr>
        <w:top w:val="none" w:sz="0" w:space="0" w:color="auto"/>
        <w:left w:val="none" w:sz="0" w:space="0" w:color="auto"/>
        <w:bottom w:val="none" w:sz="0" w:space="0" w:color="auto"/>
        <w:right w:val="none" w:sz="0" w:space="0" w:color="auto"/>
      </w:divBdr>
    </w:div>
    <w:div w:id="1921600057">
      <w:bodyDiv w:val="1"/>
      <w:marLeft w:val="0"/>
      <w:marRight w:val="0"/>
      <w:marTop w:val="0"/>
      <w:marBottom w:val="0"/>
      <w:divBdr>
        <w:top w:val="none" w:sz="0" w:space="0" w:color="auto"/>
        <w:left w:val="none" w:sz="0" w:space="0" w:color="auto"/>
        <w:bottom w:val="none" w:sz="0" w:space="0" w:color="auto"/>
        <w:right w:val="none" w:sz="0" w:space="0" w:color="auto"/>
      </w:divBdr>
    </w:div>
    <w:div w:id="1933465169">
      <w:bodyDiv w:val="1"/>
      <w:marLeft w:val="0"/>
      <w:marRight w:val="0"/>
      <w:marTop w:val="0"/>
      <w:marBottom w:val="0"/>
      <w:divBdr>
        <w:top w:val="none" w:sz="0" w:space="0" w:color="auto"/>
        <w:left w:val="none" w:sz="0" w:space="0" w:color="auto"/>
        <w:bottom w:val="none" w:sz="0" w:space="0" w:color="auto"/>
        <w:right w:val="none" w:sz="0" w:space="0" w:color="auto"/>
      </w:divBdr>
      <w:divsChild>
        <w:div w:id="101845890">
          <w:marLeft w:val="0"/>
          <w:marRight w:val="0"/>
          <w:marTop w:val="0"/>
          <w:marBottom w:val="0"/>
          <w:divBdr>
            <w:top w:val="none" w:sz="0" w:space="0" w:color="auto"/>
            <w:left w:val="none" w:sz="0" w:space="0" w:color="auto"/>
            <w:bottom w:val="none" w:sz="0" w:space="0" w:color="auto"/>
            <w:right w:val="none" w:sz="0" w:space="0" w:color="auto"/>
          </w:divBdr>
        </w:div>
      </w:divsChild>
    </w:div>
    <w:div w:id="1937396427">
      <w:bodyDiv w:val="1"/>
      <w:marLeft w:val="0"/>
      <w:marRight w:val="0"/>
      <w:marTop w:val="0"/>
      <w:marBottom w:val="0"/>
      <w:divBdr>
        <w:top w:val="none" w:sz="0" w:space="0" w:color="auto"/>
        <w:left w:val="none" w:sz="0" w:space="0" w:color="auto"/>
        <w:bottom w:val="none" w:sz="0" w:space="0" w:color="auto"/>
        <w:right w:val="none" w:sz="0" w:space="0" w:color="auto"/>
      </w:divBdr>
    </w:div>
    <w:div w:id="1945069186">
      <w:bodyDiv w:val="1"/>
      <w:marLeft w:val="0"/>
      <w:marRight w:val="0"/>
      <w:marTop w:val="0"/>
      <w:marBottom w:val="0"/>
      <w:divBdr>
        <w:top w:val="none" w:sz="0" w:space="0" w:color="auto"/>
        <w:left w:val="none" w:sz="0" w:space="0" w:color="auto"/>
        <w:bottom w:val="none" w:sz="0" w:space="0" w:color="auto"/>
        <w:right w:val="none" w:sz="0" w:space="0" w:color="auto"/>
      </w:divBdr>
    </w:div>
    <w:div w:id="1961642849">
      <w:bodyDiv w:val="1"/>
      <w:marLeft w:val="0"/>
      <w:marRight w:val="0"/>
      <w:marTop w:val="0"/>
      <w:marBottom w:val="0"/>
      <w:divBdr>
        <w:top w:val="none" w:sz="0" w:space="0" w:color="auto"/>
        <w:left w:val="none" w:sz="0" w:space="0" w:color="auto"/>
        <w:bottom w:val="none" w:sz="0" w:space="0" w:color="auto"/>
        <w:right w:val="none" w:sz="0" w:space="0" w:color="auto"/>
      </w:divBdr>
    </w:div>
    <w:div w:id="1970621658">
      <w:bodyDiv w:val="1"/>
      <w:marLeft w:val="0"/>
      <w:marRight w:val="0"/>
      <w:marTop w:val="0"/>
      <w:marBottom w:val="0"/>
      <w:divBdr>
        <w:top w:val="none" w:sz="0" w:space="0" w:color="auto"/>
        <w:left w:val="none" w:sz="0" w:space="0" w:color="auto"/>
        <w:bottom w:val="none" w:sz="0" w:space="0" w:color="auto"/>
        <w:right w:val="none" w:sz="0" w:space="0" w:color="auto"/>
      </w:divBdr>
    </w:div>
    <w:div w:id="1995185838">
      <w:bodyDiv w:val="1"/>
      <w:marLeft w:val="0"/>
      <w:marRight w:val="0"/>
      <w:marTop w:val="0"/>
      <w:marBottom w:val="0"/>
      <w:divBdr>
        <w:top w:val="none" w:sz="0" w:space="0" w:color="auto"/>
        <w:left w:val="none" w:sz="0" w:space="0" w:color="auto"/>
        <w:bottom w:val="none" w:sz="0" w:space="0" w:color="auto"/>
        <w:right w:val="none" w:sz="0" w:space="0" w:color="auto"/>
      </w:divBdr>
    </w:div>
    <w:div w:id="1999729913">
      <w:bodyDiv w:val="1"/>
      <w:marLeft w:val="0"/>
      <w:marRight w:val="0"/>
      <w:marTop w:val="0"/>
      <w:marBottom w:val="0"/>
      <w:divBdr>
        <w:top w:val="none" w:sz="0" w:space="0" w:color="auto"/>
        <w:left w:val="none" w:sz="0" w:space="0" w:color="auto"/>
        <w:bottom w:val="none" w:sz="0" w:space="0" w:color="auto"/>
        <w:right w:val="none" w:sz="0" w:space="0" w:color="auto"/>
      </w:divBdr>
    </w:div>
    <w:div w:id="2026321516">
      <w:bodyDiv w:val="1"/>
      <w:marLeft w:val="0"/>
      <w:marRight w:val="0"/>
      <w:marTop w:val="0"/>
      <w:marBottom w:val="0"/>
      <w:divBdr>
        <w:top w:val="none" w:sz="0" w:space="0" w:color="auto"/>
        <w:left w:val="none" w:sz="0" w:space="0" w:color="auto"/>
        <w:bottom w:val="none" w:sz="0" w:space="0" w:color="auto"/>
        <w:right w:val="none" w:sz="0" w:space="0" w:color="auto"/>
      </w:divBdr>
    </w:div>
    <w:div w:id="2033340241">
      <w:bodyDiv w:val="1"/>
      <w:marLeft w:val="0"/>
      <w:marRight w:val="0"/>
      <w:marTop w:val="0"/>
      <w:marBottom w:val="0"/>
      <w:divBdr>
        <w:top w:val="none" w:sz="0" w:space="0" w:color="auto"/>
        <w:left w:val="none" w:sz="0" w:space="0" w:color="auto"/>
        <w:bottom w:val="none" w:sz="0" w:space="0" w:color="auto"/>
        <w:right w:val="none" w:sz="0" w:space="0" w:color="auto"/>
      </w:divBdr>
    </w:div>
    <w:div w:id="2043164224">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4">
          <w:marLeft w:val="0"/>
          <w:marRight w:val="0"/>
          <w:marTop w:val="0"/>
          <w:marBottom w:val="0"/>
          <w:divBdr>
            <w:top w:val="none" w:sz="0" w:space="0" w:color="auto"/>
            <w:left w:val="none" w:sz="0" w:space="0" w:color="auto"/>
            <w:bottom w:val="none" w:sz="0" w:space="0" w:color="auto"/>
            <w:right w:val="none" w:sz="0" w:space="0" w:color="auto"/>
          </w:divBdr>
        </w:div>
      </w:divsChild>
    </w:div>
    <w:div w:id="208799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EECE-7C8A-467F-AC81-2E384380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22561</TotalTime>
  <Pages>36</Pages>
  <Words>9764</Words>
  <Characters>55659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Teja</dc:creator>
  <cp:keywords/>
  <dc:description/>
  <cp:lastModifiedBy>SDI 1180</cp:lastModifiedBy>
  <cp:revision>239</cp:revision>
  <cp:lastPrinted>2025-07-14T04:26:00Z</cp:lastPrinted>
  <dcterms:created xsi:type="dcterms:W3CDTF">2024-07-08T14:37:00Z</dcterms:created>
  <dcterms:modified xsi:type="dcterms:W3CDTF">2025-07-16T07:22:00Z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44f9ac7e3d69eb5149805f8dd5bfa3e886a881b32f4c87ac50bded3f55759e61</vt:lpwstr>
  </property>
</Properties>
</file>