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1D750" w14:textId="77777777" w:rsidR="000F4B04" w:rsidRPr="000F4B04" w:rsidRDefault="000F4B04" w:rsidP="000F4B04">
      <w:pPr>
        <w:spacing w:before="100" w:beforeAutospacing="1" w:after="100" w:afterAutospacing="1" w:line="240" w:lineRule="auto"/>
        <w:rPr>
          <w:rFonts w:ascii="Times New Roman" w:eastAsia="Times New Roman" w:hAnsi="Times New Roman" w:cs="Times New Roman"/>
          <w:b/>
          <w:bCs/>
          <w:i/>
          <w:iCs/>
          <w:sz w:val="24"/>
          <w:szCs w:val="24"/>
          <w:u w:val="single"/>
        </w:rPr>
      </w:pPr>
      <w:r w:rsidRPr="000F4B04">
        <w:rPr>
          <w:rFonts w:ascii="Times New Roman" w:eastAsia="Times New Roman" w:hAnsi="Times New Roman" w:cs="Times New Roman"/>
          <w:b/>
          <w:bCs/>
          <w:i/>
          <w:iCs/>
          <w:sz w:val="24"/>
          <w:szCs w:val="24"/>
          <w:u w:val="single"/>
        </w:rPr>
        <w:t>Review Article</w:t>
      </w:r>
    </w:p>
    <w:p w14:paraId="09A5546C" w14:textId="179656AB" w:rsidR="00913684" w:rsidRDefault="00913684" w:rsidP="00913684">
      <w:pPr>
        <w:spacing w:before="100" w:beforeAutospacing="1" w:after="100" w:afterAutospacing="1" w:line="240" w:lineRule="auto"/>
        <w:rPr>
          <w:rFonts w:ascii="Times New Roman" w:eastAsia="Times New Roman" w:hAnsi="Times New Roman" w:cs="Times New Roman"/>
          <w:b/>
          <w:bCs/>
          <w:sz w:val="24"/>
          <w:szCs w:val="24"/>
        </w:rPr>
      </w:pPr>
      <w:r w:rsidRPr="00913684">
        <w:rPr>
          <w:rFonts w:ascii="Times New Roman" w:eastAsia="Times New Roman" w:hAnsi="Times New Roman" w:cs="Times New Roman"/>
          <w:b/>
          <w:bCs/>
          <w:sz w:val="24"/>
          <w:szCs w:val="24"/>
        </w:rPr>
        <w:t>Why Cancer Immunotherapy Fails: Mechanisms of Resistance and Emerging Reversal Strategies</w:t>
      </w:r>
    </w:p>
    <w:p w14:paraId="3C2E8516" w14:textId="77777777" w:rsidR="00B12953" w:rsidRDefault="00B12953" w:rsidP="004A3783">
      <w:pPr>
        <w:pStyle w:val="Heading3"/>
        <w:rPr>
          <w:rStyle w:val="Strong"/>
          <w:b/>
          <w:bCs/>
        </w:rPr>
      </w:pPr>
    </w:p>
    <w:p w14:paraId="22BBA245" w14:textId="41E653ED" w:rsidR="004A3783" w:rsidRDefault="004A3783" w:rsidP="004A3783">
      <w:pPr>
        <w:pStyle w:val="Heading3"/>
      </w:pPr>
      <w:r>
        <w:rPr>
          <w:rStyle w:val="Strong"/>
          <w:b/>
          <w:bCs/>
        </w:rPr>
        <w:t>Abstract</w:t>
      </w:r>
    </w:p>
    <w:p w14:paraId="2BCAB4B3"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Cancer immunotherapy has revolutionized the field of oncology by allowing the human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immune system to be capable of targeting and destroying cancer cells. Therapies, such as immune checkpoints inhibitors including PD-1/PD-L1 and CTLA-4 blockade,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and chimeric antigen receptor T (CAR-T) have shown unprecedented clinical efficacy, especially in melanoma, non-small cell lung cancer, and hematologic malignancies. These advances have revolutionized the treatment landscape, leading to dramatic</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improvements in outcomes among some patients. Nevertheless, a significant problem remains unsolved: a significant fraction of patients </w:t>
      </w:r>
      <w:proofErr w:type="gramStart"/>
      <w:r w:rsidRPr="00C4290D">
        <w:rPr>
          <w:rFonts w:ascii="Times New Roman" w:eastAsia="Times New Roman" w:hAnsi="Times New Roman" w:cs="Times New Roman"/>
          <w:sz w:val="24"/>
          <w:szCs w:val="24"/>
        </w:rPr>
        <w:t>do</w:t>
      </w:r>
      <w:proofErr w:type="gramEnd"/>
      <w:r w:rsidRPr="00C4290D">
        <w:rPr>
          <w:rFonts w:ascii="Times New Roman" w:eastAsia="Times New Roman" w:hAnsi="Times New Roman" w:cs="Times New Roman"/>
          <w:sz w:val="24"/>
          <w:szCs w:val="24"/>
        </w:rPr>
        <w:t xml:space="preserve"> not respond (i.e.,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primary resistance) or relapse after an initial response (i.e., acquired resistance). This resistance strongly blunts the long-term</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benefit and universal applicability of immunotherapy to tumors of multiple types. In this review, we highlight cancer-intrinsic, immune microenvironment-related, and host-related mechanisms that account for resistance to</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cancer immunotherapy which includes tumor-intrinsic alterations (antigen loss, MHC down-regulation, oncogenic signaling), immunosuppressive tumor microenvironment (TME), and host factors such as the microbiome, genetics, and host variability. We also discuss novel methodologies to overcome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therapy resistance, such as combined therapies, TME-targeted therapeutics, new immune checkpoints, and personalized immunotherapy. By breaking down the complex biology of immunotherapy resistance, and describing the novel experimental approaches that have been initiated to address this challenge, this review is intended to guide future research and clinical practice toward more durable and broadly applicable responses in patients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with cancer.</w:t>
      </w:r>
    </w:p>
    <w:p w14:paraId="66395B2D" w14:textId="77777777" w:rsidR="00913684" w:rsidRDefault="00913684" w:rsidP="00913684">
      <w:pPr>
        <w:pStyle w:val="Heading3"/>
      </w:pPr>
      <w:r>
        <w:rPr>
          <w:rStyle w:val="Strong"/>
          <w:b/>
          <w:bCs/>
        </w:rPr>
        <w:t>1. Introduction</w:t>
      </w:r>
    </w:p>
    <w:p w14:paraId="678ABAF3" w14:textId="11FC01BD"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 xml:space="preserve">Cancers and cancer </w:t>
      </w:r>
      <w:proofErr w:type="spellStart"/>
      <w:r w:rsidRPr="00C4290D">
        <w:rPr>
          <w:rFonts w:ascii="Times New Roman" w:eastAsia="Times New Roman" w:hAnsi="Times New Roman" w:cs="Times New Roman"/>
          <w:sz w:val="24"/>
          <w:szCs w:val="24"/>
        </w:rPr>
        <w:t>treatmentsImmuno</w:t>
      </w:r>
      <w:proofErr w:type="spellEnd"/>
      <w:r w:rsidRPr="00C4290D">
        <w:rPr>
          <w:rFonts w:ascii="Times New Roman" w:eastAsia="Times New Roman" w:hAnsi="Times New Roman" w:cs="Times New Roman"/>
          <w:sz w:val="24"/>
          <w:szCs w:val="24"/>
        </w:rPr>
        <w:t>-oncology – one year in... Immunotherapy for cancer (CIT) has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transformed cancer treatment, using the patient's immune system to </w:t>
      </w:r>
      <w:proofErr w:type="spellStart"/>
      <w:r w:rsidRPr="00C4290D">
        <w:rPr>
          <w:rFonts w:ascii="Times New Roman" w:eastAsia="Times New Roman" w:hAnsi="Times New Roman" w:cs="Times New Roman"/>
          <w:sz w:val="24"/>
          <w:szCs w:val="24"/>
        </w:rPr>
        <w:t>recognise</w:t>
      </w:r>
      <w:proofErr w:type="spellEnd"/>
      <w:r w:rsidRPr="00C4290D">
        <w:rPr>
          <w:rFonts w:ascii="Times New Roman" w:eastAsia="Times New Roman" w:hAnsi="Times New Roman" w:cs="Times New Roman"/>
          <w:sz w:val="24"/>
          <w:szCs w:val="24"/>
        </w:rPr>
        <w:t xml:space="preserve"> and destroy cancer cells</w:t>
      </w:r>
      <w:r w:rsidR="00995877">
        <w:rPr>
          <w:rFonts w:ascii="Times New Roman" w:eastAsia="Times New Roman" w:hAnsi="Times New Roman" w:cs="Times New Roman"/>
          <w:sz w:val="24"/>
          <w:szCs w:val="24"/>
        </w:rPr>
        <w:fldChar w:fldCharType="begin"/>
      </w:r>
      <w:r w:rsidR="00995877">
        <w:rPr>
          <w:rFonts w:ascii="Times New Roman" w:eastAsia="Times New Roman" w:hAnsi="Times New Roman" w:cs="Times New Roman"/>
          <w:sz w:val="24"/>
          <w:szCs w:val="24"/>
        </w:rPr>
        <w:instrText xml:space="preserve"> ADDIN ZOTERO_ITEM CSL_CITATION {"citationID":"KSycjmWp","properties":{"formattedCitation":"[1]","plainCitation":"[1]","noteIndex":0},"citationItems":[{"id":3918,"uris":["http://zotero.org/users/16652950/items/NIH64ULM"],"itemData":{"id":3918,"type":"article-journal","abstract":"Cancer immunotherapy has drawn much attention because it can restart the recognition and killing function of the immune system to normalize the antitumor immune response. However, the role of radiotherapy and chemotherapy in cancer treatment cannot be ignored. Due to cancer heterogeneity, combined therapy has become a new trend, and its efficacy has been confirmed in many studies. This review discussed the clinical implications and the underlying mechanisms of cancer immunotherapy in combination with radiotherapy or chemotherapy, offering an outline for clinicians as well as inspiration for future research.","container-title":"Oxidative Medicine and Cellular Longevity","DOI":"10.1155/2023/7530794","ISSN":"1942-0900","journalAbbreviation":"Oxid Med Cell Longev","note":"PMID: 36778203\nPMCID: PMC9911251","page":"7530794","source":"PubMed Central","title":"Radiotherapy/Chemotherapy-Immunotherapy for Cancer Management: From Mechanisms to Clinical Implications","title-short":"Radiotherapy/Chemotherapy-Immunotherapy for Cancer Management","volume":"2023","author":[{"family":"Li","given":"Qian"},{"family":"Lei","given":"Xu"},{"family":"Zhu","given":"Jing"},{"family":"Zhong","given":"Yanping"},{"family":"Yang","given":"Junjie"},{"family":"Wang","given":"Jincheng"},{"family":"Tan","given":"Huabing"}],"issued":{"date-parts":[["2023",2,2]]}}}],"schema":"https://github.com/citation-style-language/schema/raw/master/csl-citation.json"} </w:instrText>
      </w:r>
      <w:r w:rsidR="00995877">
        <w:rPr>
          <w:rFonts w:ascii="Times New Roman" w:eastAsia="Times New Roman" w:hAnsi="Times New Roman" w:cs="Times New Roman"/>
          <w:sz w:val="24"/>
          <w:szCs w:val="24"/>
        </w:rPr>
        <w:fldChar w:fldCharType="separate"/>
      </w:r>
      <w:r w:rsidR="00995877" w:rsidRPr="00995877">
        <w:rPr>
          <w:rFonts w:ascii="Times New Roman" w:hAnsi="Times New Roman" w:cs="Times New Roman"/>
          <w:sz w:val="24"/>
        </w:rPr>
        <w:t>[1]</w:t>
      </w:r>
      <w:r w:rsidR="00995877">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 Unlike traditional treatments, like chemotherapy and radiation, that attack cancer and healthy tissue, immunotherapy is more precise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and may provide a long-lasting attack against the disease. In the past decades, cancer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immunotherapy has drawn broad attention, mainly owing to the success of immune checkpoint inhibitors, such as anti-PD-1/PD-L1, and anti-CTLA-4 antibodies. These agents have also shown unique survival advantages in cancers including, amongst others, melanoma, NSCLC, and renal cell</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carcinoma</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{"citationID":"lmbgViai","properties":{"formattedCitation":"[2]","plainCitation":"[2]","noteIndex":0},"citationItems":[{"id":3921,"uris":["http://zotero.org/users/16652950/items/QSFKU742"],"itemData":{"id":3921,"type":"article-journal","abstract":"Head and neck squamous cell carcinomas (HNSCCs) are one of the most common cancers worldwide. A large number of patients are diagnosed with locally advanced disease and require multimodal treatment approaches. Standard treatment modalities ranging from surgery to chemotherapy and radiation are yielding mixed results. To overcome this hurdle, newer innovative approaches are required to reduce the morbidity and mortality of the patients. In the last few decades, immunotherapy has become an important part of treating some types of cancer. The immune system plays a key role in the development, establishment and progression of HNSCC. A greater understanding of the dysregulation and evasion of the immune system in the evolution and progression of HNSCC provides the basis for improved therapies and outcomes for patients. Newer types of immune treatments are now being studied, and they will impact how we treat cancer in the future. This article provides a brief overview of the current immunotherapeutic strategies for cancer with emphasis on HNSCC.","container-title":"Journal of Oral and Maxillofacial Pathology : JOMFP","DOI":"10.4103/0973-029X.325257","ISSN":"0973-029X","issue":"2","journalAbbreviation":"J Oral Maxillofac Pathol","note":"PMID: 34703141\nPMCID: PMC8491352","page":"371","source":"PubMed Central","title":"Immunotherapy: The future of cancer treatment","title-short":"Immunotherapy","volume":"25","author":[{"family":"Sahu","given":"Manisha"},{"family":"Suryawanshi","given":"Hemakumari"}],"issued":{"date-parts":[["2021"]]}}}],"schema":"https://github.com/citation-style-language/schema/raw/master/csl-citation.json"}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[2]</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5032E15B" w14:textId="4854BFDD"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Chimeric</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antigen receptor of T cells (CAR-T) therapy, cancer vaccines, and cytokine (IL-2, IFN-α) based therapy have also broadened the therapeutic armamentarium. Among these CAR-T therapy has been particularly successful in hematologic malignancies,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and cancer vaccine and cytokine approaches continue to develop with varied but promising results</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{"citationID":"2BAHY2Ms","properties":{"formattedCitation":"[3]","plainCitation":"[3]","noteIndex":0},"citationItems":[{"id":3924,"uris":["http://zotero.org/users/16652950/items/FZMM66FJ"],"itemData":{"id":3924,"type":"article-journal","abstract":"Recently, chimeric antigen receptor (CAR) T cell therapy has transformed the treatment armamentarium of relapsed/refractory B lymphoid malignancies. CAR T cells provide an excellent response rate and potential cure for these patients. However, CAR T cells also possess unique and potentially life-threatening immune-mediated side effects. Among these, cytokine release syndrome (CRS) and immune effector cell-associated neurotoxicity syndrome (ICANS) are the two most common complications associated with CAR T cell therapy. While the pathogenesis of CRS involves the activation of complex immune axes, including both cellular networks and inflammatory cytokine milieu, the mechanism of ICANS has not been fully elucidated. Other notable toxicities of CAR T cells include macrophage activation syndrome, cytopenia, and potential organ toxicities. Treatments for these complications typically encompass close observation, multidisciplinary supportive measures, and cytokine-modifying agents such as anti-interleukin-6 antibody and systemic corticosteroids. CAR T therapies can cause immunologic adverse events and management of these toxicities could also instigate a profound immune suppression state that predisposes patients to a variety of infectious complications. Prompt diagnosis and proper management of these complications are crucial to minimize CAR T cell-associated complications and to maximize the outcome of CAR T cell therapy.","container-title":"Blood Cell Therapy","DOI":"10.31547/bct-2021-011","ISSN":"2432-7026","issue":"Spec Edition","journalAbbreviation":"Blood Cell Ther","note":"PMID: 36713468\nPMCID: PMC9847268","page":"S1-S7","source":"PubMed Central","title":"Toxicity of Chimeric Antigen Receptor T Cells and its Management","volume":"4","author":[{"family":"Wudhikarn","given":"Kitsada"},{"family":"Soh","given":"Shui Yen"},{"family":"Huang","given":"He"},{"family":"Perales","given":"Miguel-Angel"}],"issued":{"date-parts":[["2021",10,14]]}}}],"schema":"https://github.com/citation-style-language/schema/raw/master/csl-citation.json"}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[3]</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4AFC3B2C" w14:textId="4BD146C3"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lastRenderedPageBreak/>
        <w:t>However, a significant proportion of patients are refractory to immunotherapy (primary resistance) or have progression of disease after an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initial response (acquired resistance). This variability</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in response underscores the critical need to identify the biological events that lead to failure of immunotherapy</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{"citationID":"AP5ZC67d","properties":{"formattedCitation":"[4]","plainCitation":"[4]","noteIndex":0},"citationItems":[{"id":3927,"uris":["http://zotero.org/users/16652950/items/4XPYLZFN"],"itemData":{"id":3927,"type":"article-journal","abstract":"Immune checkpoint inhibitors (ICI) have rapidly altered the treatment landscape for multiple tumor types, providing unprecedented survival in some patients. Despite the characteristic durability of response to ICI, unfortunately many patients with initial response will later develop acquired resistance. The current understanding of mechanisms of acquired resistance to ICIs is remarkably limited, perhaps restraining effective development of next-generation immunotherapies. Here, we examine the barriers to progress and emerging clinical reports interrogating acquired resistance with the goal to facilitate efforts to overcome acquired resistance to ICIs in the future.","container-title":"Cancer cell","DOI":"10.1016/j.ccell.2020.03.017","ISSN":"1535-6108","issue":"4","journalAbbreviation":"Cancer Cell","note":"PMID: 32289269\nPMCID: PMC7182070","page":"443-455","source":"PubMed Central","title":"Acquired Resistance to Immune Checkpoint Inhibitors","volume":"37","author":[{"family":"Schoenfeld","given":"Adam J."},{"family":"Hellmann","given":"Matthew D."}],"issued":{"date-parts":[["2020",4,13]]}}}],"schema":"https://github.com/citation-style-language/schema/raw/master/csl-citation.json"}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[4]</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4976DC07"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this article we review the complex ways in which cancer immunotherapy can fail, including both tumor-intrinsic, microenvironmental, and host-related resistance mechanisms. It also addresses emerging approaches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to circumvent these challenges, aimed at enhancing patient survival and extending the benefits of immunotherapy to a larger subgroup of patients.</w:t>
      </w:r>
    </w:p>
    <w:p w14:paraId="28DD559A" w14:textId="6C7D7055" w:rsidR="00913684" w:rsidRDefault="00913684" w:rsidP="00913684">
      <w:pPr>
        <w:pStyle w:val="Heading3"/>
        <w:rPr>
          <w:rStyle w:val="Strong"/>
          <w:b/>
          <w:bCs/>
        </w:rPr>
      </w:pPr>
      <w:r>
        <w:rPr>
          <w:rStyle w:val="Strong"/>
          <w:b/>
          <w:bCs/>
        </w:rPr>
        <w:t>2. Overview of Immunotherapy Modalities</w:t>
      </w:r>
    </w:p>
    <w:p w14:paraId="313CFDA7" w14:textId="4AA6684D" w:rsidR="00390069" w:rsidRDefault="00C4290D" w:rsidP="00390069">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Immunotherapy has developed as a multi-faceted treatment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option that encompasses different modalities, including immune checkpoint inhibitors, CAR-T cell therapy, cancer vaccination, and cytokine immunotherapy. Both modalities work through the immune system by different mechanisms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of tumor destruction</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{"citationID":"huA3NBUK","properties":{"formattedCitation":"[5]","plainCitation":"[5]","noteIndex":0},"citationItems":[{"id":3930,"uris":["http://zotero.org/users/16652950/items/GAFMRACE"],"itemData":{"id":3930,"type":"article-journal","abstract":"Cancer immunotherapy is a promising innovative treatment for many forms of cancer, particularly melanoma. Although immunotherapy has been shown to be efficacious, patient response rates vary and, more often than not, only a small subset of the patients within a large cohort respond favourably to the treatment. This issue is particularly concerning and becomes a challenge of immunotherapy to improve the effectiveness and patient response rates. Here, we review the specific types of available immunotherapy options, their proposed mechanism(s) of action, and the reasons why the patient response to this treatment is variable. The potential favourable options to improve response rates to immunotherapy will be discussed with an emphasis on adopting a multimodal approach on the novel role that the gut microbiota may play in modulating the efficacy of cancer immunotherapy.","container-title":"Journal of Oncology","DOI":"10.1155/2019/4508794","ISSN":"1687-8450","journalAbbreviation":"J Oncol","note":"PMID: 30941175\nPMCID: PMC6420990","page":"4508794","source":"PubMed Central","title":"Current Challenges in Cancer Immunotherapy: Multimodal Approaches to Improve Efficacy and Patient Response Rates","title-short":"Current Challenges in Cancer Immunotherapy","volume":"2019","author":[{"family":"Sambi","given":"Manpreet"},{"family":"Bagheri","given":"Leila"},{"family":"Szewczuk","given":"Myron R."}],"issued":{"date-parts":[["2019",2,28]]}}}],"schema":"https://github.com/citation-style-language/schema/raw/master/csl-citation.json"}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[5]</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 A summary of the main immune-based treatments is delineated in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Figure 1, depicting the different mechanisms and uses in clinical therapy of the existing treatment options</w:t>
      </w:r>
      <w:r w:rsidR="00390069">
        <w:rPr>
          <w:rFonts w:ascii="Times New Roman" w:eastAsia="Times New Roman" w:hAnsi="Times New Roman" w:cs="Times New Roman"/>
          <w:i/>
          <w:iCs/>
          <w:sz w:val="24"/>
          <w:szCs w:val="24"/>
        </w:rPr>
        <w:t>.</w:t>
      </w:r>
    </w:p>
    <w:p w14:paraId="73831456" w14:textId="77777777" w:rsidR="00C4290D" w:rsidRPr="00C4290D" w:rsidRDefault="00390069" w:rsidP="00C4290D">
      <w:pPr>
        <w:pStyle w:val="NormalWeb"/>
      </w:pPr>
      <w:r>
        <w:rPr>
          <w:noProof/>
        </w:rPr>
        <w:lastRenderedPageBreak/>
        <w:drawing>
          <wp:inline distT="0" distB="0" distL="0" distR="0" wp14:anchorId="4F15A32E" wp14:editId="32F8CEB4">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17, 2025, 11_59_17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C4290D" w:rsidRPr="00C4290D">
        <w:t>Figure 1. Review of the Main Immunotherapy</w:t>
      </w:r>
      <w:r w:rsidR="00C4290D" w:rsidRPr="00C4290D">
        <w:t> </w:t>
      </w:r>
      <w:r w:rsidR="00C4290D" w:rsidRPr="00C4290D">
        <w:t>Types. This diagram demonstrates the major categories of cancer immunotherapy, such as immune checkpoint inhibitors (PD-1/PD-L1, CTLA-4), CAR-T cell therapy</w:t>
      </w:r>
      <w:r w:rsidR="00C4290D" w:rsidRPr="00C4290D">
        <w:t> </w:t>
      </w:r>
      <w:r w:rsidR="00C4290D" w:rsidRPr="00C4290D">
        <w:t>for blood cancers, cancer vaccines targeting tumor-associated antigens and cytokine therapy like IL-2. Both contribute to antitumor immunity by different mechanisms, upon which modern immuno-oncology</w:t>
      </w:r>
      <w:r w:rsidR="00C4290D" w:rsidRPr="00C4290D">
        <w:t> </w:t>
      </w:r>
      <w:r w:rsidR="00C4290D" w:rsidRPr="00C4290D">
        <w:t>strategies are based.</w:t>
      </w:r>
    </w:p>
    <w:p w14:paraId="06B02C3E" w14:textId="590AFBE4"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Cancer immunotherapy involves variety of strategies that target to increase the ability of the immune system to detect and kill</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tumor cells. Most transformative are immune checkpoint inhibitors that hit off-switches which tumors hijack to</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halt immune attacks. In cancers such as melanoma, non-small cell lung</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cancer, and urothelial carcinoma, antibodies against PD-1, PD-L1, and CTLA-4 have achieved remarkable clinical success. However, the long-term</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response rate is favorable only in a proportion of patients, and </w:t>
      </w:r>
      <w:proofErr w:type="spellStart"/>
      <w:r w:rsidRPr="00C4290D">
        <w:rPr>
          <w:rFonts w:ascii="Times New Roman" w:eastAsia="Times New Roman" w:hAnsi="Times New Roman" w:cs="Times New Roman"/>
          <w:sz w:val="24"/>
          <w:szCs w:val="24"/>
        </w:rPr>
        <w:t>immunerelated</w:t>
      </w:r>
      <w:proofErr w:type="spellEnd"/>
      <w:r w:rsidRPr="00C4290D">
        <w:rPr>
          <w:rFonts w:ascii="Times New Roman" w:eastAsia="Times New Roman" w:hAnsi="Times New Roman" w:cs="Times New Roman"/>
          <w:sz w:val="24"/>
          <w:szCs w:val="24"/>
        </w:rPr>
        <w:t xml:space="preserve"> adverse events continue to be a concern</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{"citationID":"O0yr10HF","properties":{"formattedCitation":"[6]","plainCitation":"[6]","noteIndex":0},"citationItems":[{"id":3937,"uris":["http://zotero.org/users/16652950/items/HKYQVYAG"],"itemData":{"id":3937,"type":"article-journal","abstract":"The advances in cancer biology and pathogenesis during the past two decades, have resulted in immunotherapeutic strategies that have revolutionized the treatment of malignancies, from relatively non-selective toxic agents to specific, mechanism-based therapies. Despite extensive global efforts, infectious diseases remain a leading cause of morbidity and mortality worldwide, necessitating novel, innovative therapeutics that address the current challenges of increasing antimicrobial resistance. Similar to cancer pathogenesis, infectious pathogens successfully fashion a hospitable environment within the host and modulate host metabolic functions to support their nutritional requirements, while suppressing host defenses by altering regulatory mechanisms. These parallels, and the advances made in targeted therapy in cancer, may inform the rational development of therapeutic interventions for infectious diseases. Although “immunotherapy” is habitually associated with the treatment of cancer, this review accentuates the evolving role of key targeted immune interventions that are approved, as well as those in development, for various cancers and infectious diseases. The general features of adoptive therapies, those that enhance T cell effector function, and ligand-based therapies, that neutralize or eliminate diseased cells, are discussed in the context of specific diseases that, to date, lack appropriate remedial treatment; cancer, HIV, TB, and drug-resistant bacterial and fungal infections. The remarkable diversity and versatility that distinguishes immunotherapy is emphasized, consequently establishing this approach within the armory of curative therapeutics, applicable across the disease spectrum.","container-title":"Frontiers in Microbiology","DOI":"10.3389/fmicb.2018.03158","ISSN":"1664-302X","journalAbbreviation":"Front Microbiol","note":"PMID: 30622524\nPMCID: PMC6308495","page":"3158","source":"PubMed Central","title":"Principles of Immunotherapy: Implications for Treatment Strategies in Cancer and Infectious Diseases","title-short":"Principles of Immunotherapy","volume":"9","author":[{"family":"Naran","given":"Krupa"},{"family":"Nundalall","given":"Trishana"},{"family":"Chetty","given":"Shivan"},{"family":"Barth","given":"Stefan"}],"issued":{"date-parts":[["2018",12,21]]}}}],"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[6]</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2F9E09E3" w14:textId="3D4607D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lastRenderedPageBreak/>
        <w:t>Another game-changer is CAR-T cell therapy,</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especially in hematologic diseases, such as ALL and some lymphomas. In this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approach, patient T-cells are modified to express chimeric antigen receptors directed against selected tumor antigens. Although effective in hematological cancers, CAR-T in solid tumors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is challenged by the antigen heterogeneity, inadequate T cell infiltration, and immunosuppressive tumor microenvironment</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{"citationID":"flINthjE","properties":{"formattedCitation":"[7]","plainCitation":"[7]","noteIndex":0},"citationItems":[{"id":3940,"uris":["http://zotero.org/users/16652950/items/SDRZYZ5W"],"itemData":{"id":3940,"type":"article-journal","abstract":"Chimeric antigen receptor (CAR)-T cell therapy is a progressive new pillar in immune cell therapy for cancer. It has yielded remarkable clinical responses in patients with B-cell leukemia or lymphoma. Unfortunately, many challenges remain to be addressed to overcome its ineffectiveness in the treatment of other hematological and solidtumor malignancies. The major hurdles of CAR T-cell therapy are the associated severe life-threatening toxicities such as cytokine release syndrome and limited anti-tumor efficacy. In this review, we briefly discuss cancer immunotherapy and the genetic engineering of T cells and, In detail, the current innovations in CAR T-cell strategies to improve efficacy in treating solid tumors and hematologic malignancies. Furthermore, we also discuss the current challenges in CAR T-cell therapy and new CAR T-cell-derived nanovesicle therapy. Finally, strategies to overcome the current clinical challenges associated with CAR T-cell therapy are included as well.","container-title":"Frontiers in Immunology","DOI":"10.3389/fimmu.2022.925985","ISSN":"1664-3224","journalAbbreviation":"Front Immunol","note":"PMID: 35936003\nPMCID: PMC9355792","page":"925985","source":"PubMed Central","title":"CAR T-Cell-Based gene therapy for cancers: new perspectives, challenges, and clinical developments","title-short":"CAR T-Cell-Based gene therapy for cancers","volume":"13","author":[{"family":"Jogalekar","given":"Manasi P."},{"family":"Rajendran","given":"Ramya Lakshmi"},{"family":"Khan","given":"Fatima"},{"family":"Dmello","given":"Crismita"},{"family":"Gangadaran","given":"Prakash"},{"family":"Ahn","given":"Byeong-Cheol"}],"issued":{"date-parts":[["2022",7,22]]}}}],"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[7]</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5CEE0841" w14:textId="4EAE8330"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Vaccines targeting cancer objects to trigger immune response in the body by tumor-specific antigens,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but the effectiveness is not satisfactory at present. Additionally, oncolytic viruses are being</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engineered to preferentially replicate within and lyse tumor cells, while simultaneously inducing systemic immune activation</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{"citationID":"ehPjM4JZ","properties":{"formattedCitation":"[8]","plainCitation":"[8]","noteIndex":0},"citationItems":[{"id":3943,"uris":["http://zotero.org/users/16652950/items/6KW7II6R"],"itemData":{"id":3943,"type":"article-journal","abstract":"Oncolytic viruses (OVs) are emerging as potentially useful platforms in treatment methods for patients with tumors. They preferentially target and kill tumor cells, leaving healthy cells unharmed. In addition to direct oncolysis, the essential and attractive aspect of oncolytic virotherapy is based on the intrinsic induction of both innate and adaptive immune responses. To further augment this efficacious response, OVs have been genetically engineered to express immune regulators that enhance or restore antitumor immunity. Recently, combinations of OVs with other immunotherapies, such as immune checkpoint inhibitors (ICIs), chimeric antigen receptors (CARs), antigen-specific T-cell receptors (TCRs) and autologous tumor-infiltrating lymphocytes (TILs), have led to promising progress in cancer treatment. This review summarizes the intrinsic mechanisms of OVs, describes the optimization strategies for using armed OVs to enhance the effects of antitumor immunity and highlights rational combinations of OVs with other immunotherapies in recent preclinical and clinical studies.","container-title":"Signal Transduction and Targeted Therapy","DOI":"10.1038/s41392-022-00951-x","ISSN":"2095-9907","journalAbbreviation":"Signal Transduct Target Ther","note":"PMID: 35387984\nPMCID: PMC8987060","page":"117","source":"PubMed Central","title":"Engineering strategies to enhance oncolytic viruses in cancer immunotherapy","volume":"7","author":[{"family":"Tian","given":"Yaomei"},{"family":"Xie","given":"Daoyuan"},{"family":"Yang","given":"Li"}],"issued":{"date-parts":[["2022",4,6]]}}}],"schema":"https://github.com/citation-style-language/schema/raw/master/csl-citation.json"}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[8]</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2BF87B2" w14:textId="4FC47E49"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Alternative approaches also have included adoptive cell therapy (ACT),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where ex vivo expanded tumor-infiltrating lymphocytes are infused, and the use of cytokine-based therapies such as interleukin-2 (IL-2) to induce T cell expansion and activation. These strategies have demonstrated certain activity in some restricted occasions,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although systemic toxicity and limited efficacy remain challenges</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{"citationID":"BWEBx1Bh","properties":{"formattedCitation":"[9]","plainCitation":"[9]","noteIndex":0},"citationItems":[{"id":3946,"uris":["http://zotero.org/users/16652950/items/F4ENNAXB"],"itemData":{"id":3946,"type":"article-journal","container-title":"Seminars in oncology","DOI":"10.1053/j.seminoncol.2015.05.005","ISSN":"0093-7754","issue":"4","journalAbbreviation":"Semin Oncol","note":"PMID: 26320066\nPMCID: PMC6295669","page":"626-639","source":"PubMed Central","title":"Adoptive Cell Therapy—Tumor-Infiltrating Lymphocytes, T-Cell Receptors, and Chimeric Antigen Receptors","volume":"42","author":[{"family":"Feldman","given":"Steven A."},{"family":"Assadipour","given":"Yasmine"},{"family":"Kriley","given":"Isaac"},{"family":"Goff","given":"Stephanie L."},{"family":"Rosenberg","given":"Steven A."}],"issued":{"date-parts":[["2015",8]]}}}],"schema":"https://github.com/citation-style-language/schema/raw/master/csl-citation.json"}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[9]</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78C58895"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Although immunotherapy has revolutionized cancer treatment, the variability in response and resistance across tumor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types warrants refinement and combination strategies.</w:t>
      </w:r>
    </w:p>
    <w:p w14:paraId="5F19C323" w14:textId="677E4DFF" w:rsidR="00913684" w:rsidRDefault="00913684" w:rsidP="00C4290D">
      <w:pPr>
        <w:pStyle w:val="Heading3"/>
      </w:pPr>
      <w:r>
        <w:rPr>
          <w:rStyle w:val="Strong"/>
          <w:b/>
          <w:bCs/>
        </w:rPr>
        <w:t>3. Primary and Acquired Resistance Mechanisms</w:t>
      </w:r>
    </w:p>
    <w:p w14:paraId="1355E4FA" w14:textId="5A268A22"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Despite its great potential, the clinical benefit of immunotherapy is limited by the fact that a significant proportion of patients are resistant from the beginning (primary resistance) or develop resistance after an initial period of disease control (acquired</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resistance). These failures are attributed to intricate, multifaceted processes, comprising of tumor-intrinsic features, the tumor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microenvironment (TME), and systemic host-related factors</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{"citationID":"ZB1PL0qS","properties":{"formattedCitation":"[10]","plainCitation":"[10]","noteIndex":0},"citationItems":[{"id":3949,"uris":["http://zotero.org/users/16652950/items/MQ6IXBTE"],"itemData":{"id":3949,"type":"article-journal","abstract":"Next-generation immunotherapies have revolutionized cancer treatment, offering hope for patients with hard-to-treat tumors. This review focuses on the clinical applications and advancements of key immune-based therapies, including immune checkpoint inhibitors, CAR-T cell therapy, and new cancer vaccines designed to harness the immune system to combat malignancies. A prime example is the success of pembrolizumab in the treatment of advanced melanoma, underscoring the transformative impact of these therapies. Combination treatments, integrating immunotherapy with chemotherapy, radiation, and targeted therapies, are demonstrating synergistic benefits and improving patient outcomes. This review also explores the evolving role of personalized immunotherapy, guided by biomarkers, genomic data, and the tumor environment, to better target individual tumors. Although significant progress has been made, challenges such as resistance, side effects, and high treatment costs persist. Technological innovations, including nanotechnology and artificial intelligence, are explored as future enablers of these therapies. The review evaluates key clinical trials, breakthroughs, and the emerging immune-modulating agents and advanced delivery systems that hold great promise for enhancing treatment efficacy, reducing toxicity, and expanding access to immunotherapy. In conclusion, this review highlights the ongoing advancements in immunotherapy that are reshaping cancer care, with future strategies poised to overcome current challenges and further extend therapeutic reach.","container-title":"Journal of Clinical Medicine","DOI":"10.3390/jcm13216537","ISSN":"2077-0383","issue":"21","journalAbbreviation":"J Clin Med","note":"PMID: 39518676\nPMCID: PMC11546714","page":"6537","source":"PubMed Central","title":"Next-Generation Immunotherapy: Advancing Clinical Applications in Cancer Treatment","title-short":"Next-Generation Immunotherapy","volume":"13","author":[{"family":"Garg","given":"Pankaj"},{"family":"Pareek","given":"Siddhika"},{"family":"Kulkarni","given":"Prakash"},{"family":"Horne","given":"David"},{"family":"Salgia","given":"Ravi"},{"family":"Singhal","given":"Sharad S."}],"issued":{"date-parts":[["2024",10,30]]}}}],"schema":"https://github.com/citation-style-language/schema/raw/master/csl-citation.json"}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[10]</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3741B19" w14:textId="77777777" w:rsidR="00913684" w:rsidRDefault="00913684" w:rsidP="00913684">
      <w:pPr>
        <w:pStyle w:val="Heading4"/>
      </w:pPr>
      <w:r>
        <w:rPr>
          <w:rStyle w:val="Strong"/>
          <w:b/>
          <w:bCs/>
        </w:rPr>
        <w:t>3.1 Tumor-Intrinsic Mechanisms</w:t>
      </w:r>
    </w:p>
    <w:p w14:paraId="4AA57FB3"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The intrinsic resistance could be the factors in cancer cells to escape from immune surveillance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or impair activity of immune cells.</w:t>
      </w:r>
    </w:p>
    <w:p w14:paraId="4A20E140" w14:textId="31CEF1DC"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One key mechanism is the generation of antigen loss variants in which tumor cells lose expression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or mutate their TAAs, thereby becoming resistant to T cells. This phenomenon has been notably seen with CAR-Ts directed against one antigen such</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as CD19</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{"citationID":"7SL09ycO","properties":{"formattedCitation":"[11]","plainCitation":"[11]","noteIndex":0},"citationItems":[{"id":3952,"uris":["http://zotero.org/users/16652950/items/BRF7DAML"],"itemData":{"id":3952,"type":"article-journal","abstract":"The genetically engineered Chimeric Antigen Receptor bearing T-cell (CAR T cell) therapy has been emerged as the new paradigm of cancer immunotherapy. However, recent studies have reported an increase in the number of relapsed haematological malignancies. This review provides newer insights into how the efficacy of CAR T cells might be increased by the application of new genome editing technologies, monitoring the complexity of tumor types and T cells sub-types. Next, tumor mutation burden along with tumormicroenvironment and epigenetic mechanisms of CAR T cell as well as tumor cell may play a vital role to tackle the cancer resistance mechanisms. These studies highlight the need to consider traditional cancer therapy in conjunction with CAR T cell therapy for relapsed or cases unresponsive to treatment. Of note, this therapy is highly expensive and requires multi-skill for successful implementation, which results in reduction of its accessibility/affordability to the patients. Here, we also propose a model for cost minimization of CAR T cell therapy by a collaboration of academia, hospitals and industry., Immunotherapy, CAR T cells, Tumor mutation burden, Epigenetics, Combination therapy, Affordable; Cell biology; Immunology; Genetics; Proteins; Biochemistry; Molecular biology; Cancer research; Health sciences; Oncology; Clinical research","container-title":"Heliyon","DOI":"10.1016/j.heliyon.2020.e03779","ISSN":"2405-8440","issue":"4","journalAbbreviation":"Heliyon","note":"PMID: 32322738\nPMCID: PMC7171532","page":"e03779","source":"PubMed Central","title":"CAR T cell therapy: newer approaches to counter resistance and cost","title-short":"CAR T cell therapy","volume":"6","author":[{"family":"Yadav","given":"Rajesh Kumar"},{"family":"Ali","given":"Asgar"},{"family":"Kumar","given":"Santosh"},{"family":"Sharma","given":"Alpana"},{"family":"Baghchi","given":"Basab"},{"family":"Singh","given":"Pritanjali"},{"family":"Das","given":"Sushmita"},{"family":"Singh","given":"Chandramani"},{"family":"Sharma","given":"Sadhana"}],"issued":{"date-parts":[["2020",4,16]]}}}],"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[11]</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6A6E2B50" w14:textId="578719AA"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Further,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MHC downregulation is another major mechanism. Neoplasms have the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potential to down-regulate the major histocompatibility complex class I (MHC-I) molecules that are required for the tumor antigen presentation to cytotoxic T cells. In absence of sufficient antigen presentation,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there is no immune recognition</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{"citationID":"rYnnlE0z","properties":{"formattedCitation":"[12]","plainCitation":"[12]","noteIndex":0},"citationItems":[{"id":3959,"uris":["http://zotero.org/users/16652950/items/68RNQCYY"],"itemData":{"id":3959,"type":"article-journal","abstract":"In recent years, major advances have been made in cancer immunotherapy. This has led to significant improvement in prognosis of cancer patients, especially in the hematological setting. Nonetheless, translation of these successes to solid tumors was found difficult. One major mechanism through which solid tumors can avoid anti-tumor immunity is the downregulation of major histocompatibility complex class I (MHC-I), which causes reduced recognition by- and cytotoxicity of CD8+ T-cells. Downregulation of MHC-I has been described in 40–90% of human tumors, often correlating with worse prognosis. Epigenetic and (post-)transcriptional dysregulations relevant in the stabilization of NFkB, IRFs, and NLRC5 are often responsible for MHC-I downregulation in cancer. The intrinsic reversible nature of these dysregulations provides an opportunity to restore MHC-I expression and facilitate adaptive anti-tumor immunity. In this review, we provide an overview of the mechanisms underlying reversible MHC-I downregulation and describe potential strategies to counteract this reduction in MHC-I antigen presentation in cancer.","container-title":"Cancers","DOI":"10.3390/cancers12071760","ISSN":"2072-6694","issue":"7","journalAbbreviation":"Cancers (Basel)","note":"PMID: 32630675\nPMCID: PMC7409324","page":"1760","source":"PubMed Central","title":"MHC Class I Downregulation in Cancer: Underlying Mechanisms and Potential Targets for Cancer Immunotherapy","title-short":"MHC Class I Downregulation in Cancer","volume":"12","author":[{"family":"Cornel","given":"Annelisa M."},{"family":"Mimpen","given":"Iris L."},{"family":"Nierkens","given":"Stefan"}],"issued":{"date-parts":[["2020",7,2]]}}}],"schema":"https://github.com/citation-style-language/schema/raw/master/csl-citation.json"}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[12]</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1F809ED1"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Furthermore, tumors frequently overexpress alternative immune checkpoints other than PD-1 and CTLA-4 (including TIM-3, LAG-3, and TIGIT), thus being able to inhibit T cell function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with redundant inhibitory signals.</w:t>
      </w:r>
    </w:p>
    <w:p w14:paraId="245969FB" w14:textId="2D7C22AF"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lastRenderedPageBreak/>
        <w:t>Genetic mutations also play a role in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immune escape. For example, mutations in β2-microglobulin (B2M),</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 component of MHC-I, results in no surface MHC expression. Likewise, the loss-of-function mutations of JAK1/2 suppress the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interferon pathway and decrease PD-L1 expression to escape immune surveillance</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{"citationID":"hcAvpWZE","properties":{"formattedCitation":"[13]","plainCitation":"[13]","noteIndex":0},"citationItems":[{"id":3963,"uris":["http://zotero.org/users/16652950/items/33MSEVDH"],"itemData":{"id":3963,"type":"article-journal","abstract":"Antibodies that block T cell inhibition via the immune checkpoints CTLA-4 and PD-1 have revolutionized cancer therapy during the last 15 years. T cells express additional inhibitory surface receptors that are considered to have potential as targets in cancer immunotherapy. Antibodies against LAG-3 and TIM-3 are currently clinically tested to evaluate their effectiveness in patients suffering from advanced solid tumors or hematologic malignancies. In addition, blockade of the inhibitory BTLA receptors on human T cells may have potential to unleash T cells to effectively combat cancer cells. Much research on these immune checkpoints has focused on mouse models. The analysis of animals that lack individual inhibitory receptors has shed some light on the role of these molecules in regulating T cells, but also immune responses in general. There are current intensive efforts to gauge the efficacy of antibodies targeting these molecules called immune checkpoint inhibitors alone or in different combinations in preclinical models of cancer. Differences between mouse and human immunology warrant studies on human immune cells to appreciate the potential of individual pathways in enhancing T cell responses. Results from clinical studies are not only highlighting the great benefit of immune checkpoint inhibitors for treating cancer but also yield precious information on their role in regulating T cells and other cells of the immune system. However, despite the clinical relevance of CTLA-4 and PD-1 and the high potential of the emerging immune checkpoints, there are still substantial gaps in our understanding of the biology of these molecules, which might prevent the full realization of their therapeutic potential. This review addresses PD-1, CTLA-4, BTLA, LAG-3, and TIM-3, which are considered major inhibitory immune checkpoints expressed on T cells. It provides summaries of our current conception of the role of these molecules in regulating T cell responses, and discussions about major ambiguities and gaps in our knowledge. We emphasize that each of these molecules harbors unique properties that set it apart from the others. Their distinct functional profiles should be taken into account in therapeutic strategies that aim to exploit these pathways to enhance immune responses to combat cancer.","container-title":"Frontiers in Immunology","DOI":"10.3389/fimmu.2018.01909","ISSN":"1664-3224","journalAbbreviation":"Front. Immunol.","language":"English","note":"publisher: Frontiers","source":"Frontiers","title":"Not All Immune Checkpoints Are Created Equal","URL":"https://www.frontiersin.org/journals/immunology/articles/10.3389/fimmu.2018.01909/full","volume":"9","author":[{"family":"De Sousa Linhares","given":"Annika"},{"family":"Leitner","given":"Judith"},{"family":"Grabmeier-Pfistershammer","given":"Katharina"},{"family":"Steinberger","given":"Peter"}],"accessed":{"date-parts":[["2025",6,18]]},"issued":{"date-parts":[["2018",8,31]]}}}],"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[13]</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1543828D" w14:textId="42C31892"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 xml:space="preserve">Finally, the large </w:t>
      </w:r>
      <w:proofErr w:type="spellStart"/>
      <w:r w:rsidRPr="00C4290D">
        <w:rPr>
          <w:rFonts w:ascii="Times New Roman" w:eastAsia="Times New Roman" w:hAnsi="Times New Roman" w:cs="Times New Roman"/>
          <w:sz w:val="24"/>
          <w:szCs w:val="24"/>
        </w:rPr>
        <w:t>oncomolecular</w:t>
      </w:r>
      <w:proofErr w:type="spellEnd"/>
      <w:r w:rsidRPr="00C4290D">
        <w:rPr>
          <w:rFonts w:ascii="Times New Roman" w:eastAsia="Times New Roman" w:hAnsi="Times New Roman" w:cs="Times New Roman"/>
          <w:sz w:val="24"/>
          <w:szCs w:val="24"/>
        </w:rPr>
        <w:t xml:space="preserve"> pathways,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including WNT/β-catenin and PI3K-AKT </w:t>
      </w:r>
      <w:proofErr w:type="spellStart"/>
      <w:r w:rsidRPr="00C4290D">
        <w:rPr>
          <w:rFonts w:ascii="Times New Roman" w:eastAsia="Times New Roman" w:hAnsi="Times New Roman" w:cs="Times New Roman"/>
          <w:sz w:val="24"/>
          <w:szCs w:val="24"/>
        </w:rPr>
        <w:t>oncomolecular</w:t>
      </w:r>
      <w:proofErr w:type="spellEnd"/>
      <w:r w:rsidRPr="00C4290D">
        <w:rPr>
          <w:rFonts w:ascii="Times New Roman" w:eastAsia="Times New Roman" w:hAnsi="Times New Roman" w:cs="Times New Roman"/>
          <w:sz w:val="24"/>
          <w:szCs w:val="24"/>
        </w:rPr>
        <w:t xml:space="preserve"> pathways, are also related to low T-cell infiltration and antigen presenting dysfunction. Both pathways regulate tumor immune landscape at a molecular level that affect immune </w:t>
      </w:r>
      <w:r w:rsidR="006E4A25">
        <w:rPr>
          <w:rFonts w:ascii="Times New Roman" w:eastAsia="Times New Roman" w:hAnsi="Times New Roman" w:cs="Times New Roman"/>
          <w:sz w:val="24"/>
          <w:szCs w:val="24"/>
        </w:rPr>
        <w:t>system</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{"citationID":"8b9leZrX","properties":{"formattedCitation":"[14]","plainCitation":"[14]","noteIndex":0},"citationItems":[{"id":3965,"uris":["http://zotero.org/users/16652950/items/2NCDMIUN"],"itemData":{"id":3965,"type":"article-journal","abstract":"Background:\nThe T cell-inflamed phenotype correlates with efficacy of immune-checkpoint blockade while non-T cell-inflamed tumors infrequently benefit. Tumor-intrinsic WNT/β-catenin signaling mediates immune exclusion in melanoma, but association with the non-T cell-inflamed tumor microenvironment in other tumor types is not well understood.\n\nMethods:\nUsing The Cancer Genome Atlas (TCGA), a T cell-inflamed gene expression signature segregated samples within tumor types. Activation of WNT/β-catenin signaling was inferred using three approaches: somatic mutations or somatic copy number alterations (SCNAs) in β-catenin signaling elements including CTNNB1, APC, APC2, AXIN1, AXIN2; pathway prediction from RNAseq gene expression; and inverse correlation of β-catenin protein levels with the T cell-inflamed gene expression signature.\n\nResults:\nAcross TCGA, 3137/9244 (33.9%) tumors were non-T cell-inflamed while 3161/9244 (34.2%) were T cell-inflamed. Non-T cell-inflamed tumors demonstrated significantly lower expression of T cell inflammation genes relative to matched normal tissue, arguing for loss of a natural immune phenotype. Mutations of β-catenin signaling molecules in non-T cell-inflamed tumors were enriched three-fold relative to T cell-inflamed tumors. Across 31 tumors, 28 (90%) demonstrated activated β-catenin signaling in the non-T cell-inflamed subset by at least one method. This included target molecule expression from somatic mutations and/or SCNAs of β-catenin signaling elements (19 tumors, 61%), pathway analysis (14 tumors, 45%), and increased β-catenin protein levels (20 tumors, 65%).\n\nConclusions:\nActivation of tumor-intrinsic WNT/β-catenin signaling is enriched in non-T cell-inflamed tumors. These data provide a strong rationale for development of pharmacologic inhibitors of this pathway with the aim of restoring immune cell infiltration and augmenting immunotherapy.","container-title":"Clinical cancer research : an official journal of the American Association for Cancer Research","DOI":"10.1158/1078-0432.CCR-18-1942","ISSN":"1078-0432","issue":"10","journalAbbreviation":"Clin Cancer Res","note":"PMID: 30635339\nPMCID: PMC6522301","page":"3074-3083","source":"PubMed Central","title":"WNT/β-catenin pathway activation correlates with immune exclusion across human cancers","volume":"25","author":[{"family":"Luke","given":"Jason J."},{"family":"Bao","given":"Riyue"},{"family":"Sweis","given":"Randy"},{"family":"Spranger","given":"Stefani"},{"family":"Gajewski","given":"Thomas F."}],"issued":{"date-parts":[["2019",5,15]]}}}],"schema":"https://github.com/citation-style-language/schema/raw/master/csl-citation.json"}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[14]</w:t>
      </w:r>
      <w:r w:rsidR="006E4A25">
        <w:rPr>
          <w:rFonts w:ascii="Times New Roman" w:eastAsia="Times New Roman" w:hAnsi="Times New Roman" w:cs="Times New Roman"/>
          <w:sz w:val="24"/>
          <w:szCs w:val="24"/>
        </w:rPr>
        <w:fldChar w:fldCharType="end"/>
      </w:r>
    </w:p>
    <w:p w14:paraId="76136703" w14:textId="77777777" w:rsidR="00913684" w:rsidRDefault="00913684" w:rsidP="00913684">
      <w:pPr>
        <w:pStyle w:val="Heading4"/>
      </w:pPr>
      <w:r>
        <w:rPr>
          <w:rStyle w:val="Strong"/>
          <w:b/>
          <w:bCs/>
        </w:rPr>
        <w:t>3.2 Tumor Microenvironment (TME)-Mediated Resistance</w:t>
      </w:r>
    </w:p>
    <w:p w14:paraId="7A029CAC"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The tumor microenvironment is a major facilitator of immune escape, consisting of immune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cells, stromal cells, vasculature, and extracellular matrix elements.</w:t>
      </w:r>
    </w:p>
    <w:p w14:paraId="51417802" w14:textId="35D6D18B"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One main characteristic is the prevalence of immunosuppressive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cells such as Tregs, MDSCs and TAMs. These cells produce cytokines, such as IL-10 and TGF-β, that block inflammation by suppressing effector 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cell activation and inducing immune tolerance</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{"citationID":"J86gSzgY","properties":{"formattedCitation":"[15]","plainCitation":"[15]","noteIndex":0},"citationItems":[{"id":3971,"uris":["http://zotero.org/users/16652950/items/EJJ9IPUU"],"itemData":{"id":3971,"type":"article-journal","abstract":"Myeloid-derived suppressor cells (MDSCs) are a heterogenic population of immature myeloid cells with immunosuppressive effects, which undergo massive expansion during tumor progression. These cells not only support immune escape directly but also promote tumor invasion via various non-immunological activities. Besides, this group of cells are proved to impair the efficiency of current antitumor strategies such as chemotherapy, radiotherapy, and immunotherapy. Therefore, MDSCs are considered as potential therapeutic targets for cancer therapy. Treatment strategies targeting MDSCs have shown promising outcomes in both preclinical studies and clinical trials when administrated alone, or in combination with other anticancer therapies. In this review, we shed new light on recent advances in the biological characteristics and immunosuppressive functions of MDSCs. We also hope to propose an overview of current MDSCs-targeting therapies so as to provide new ideas for cancer treatment.","container-title":"Signal Transduction and Targeted Therapy","DOI":"10.1038/s41392-021-00670-9","ISSN":"2059-3635","issue":"1","journalAbbreviation":"Sig Transduct Target Ther","language":"en","license":"2021 The Author(s)","note":"publisher: Nature Publishing Group","page":"362","source":"www.nature.com","title":"Myeloid-derived suppressor cells as immunosuppressive regulators and therapeutic targets in cancer","volume":"6","author":[{"family":"Li","given":"Kai"},{"family":"Shi","given":"Houhui"},{"family":"Zhang","given":"Benxia"},{"family":"Ou","given":"Xuejin"},{"family":"Ma","given":"Qizhi"},{"family":"Chen","given":"Yue"},{"family":"Shu","given":"Pei"},{"family":"Li","given":"Dan"},{"family":"Wang","given":"Yongsheng"}],"issued":{"date-parts":[["2021",10,7]]}}}],"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[15]</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57A5B293" w14:textId="2BEB824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Metabolic limitations in the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TME are also significantly contributory. </w:t>
      </w:r>
      <w:proofErr w:type="spellStart"/>
      <w:r w:rsidRPr="00C4290D">
        <w:rPr>
          <w:rFonts w:ascii="Times New Roman" w:eastAsia="Times New Roman" w:hAnsi="Times New Roman" w:cs="Times New Roman"/>
          <w:sz w:val="24"/>
          <w:szCs w:val="24"/>
        </w:rPr>
        <w:t>Tumours</w:t>
      </w:r>
      <w:proofErr w:type="spellEnd"/>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are avid consumers of glucose and oxygen and as a result, they form </w:t>
      </w:r>
      <w:proofErr w:type="gramStart"/>
      <w:r w:rsidRPr="00C4290D">
        <w:rPr>
          <w:rFonts w:ascii="Times New Roman" w:eastAsia="Times New Roman" w:hAnsi="Times New Roman" w:cs="Times New Roman"/>
          <w:sz w:val="24"/>
          <w:szCs w:val="24"/>
        </w:rPr>
        <w:t>an</w:t>
      </w:r>
      <w:proofErr w:type="gramEnd"/>
      <w:r w:rsidRPr="00C4290D">
        <w:rPr>
          <w:rFonts w:ascii="Times New Roman" w:eastAsia="Times New Roman" w:hAnsi="Times New Roman" w:cs="Times New Roman"/>
          <w:sz w:val="24"/>
          <w:szCs w:val="24"/>
        </w:rPr>
        <w:t xml:space="preserve"> hypoxic, acidic and nutrient-starved environment. High</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concentration of lactic acid as well as low concentration of glucose in turn suppresses metabolism and function of T cells causing them to become exhausted</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{"citationID":"3vkzQ83p","properties":{"formattedCitation":"[16]","plainCitation":"[16]","noteIndex":0},"citationItems":[{"id":3974,"uris":["http://zotero.org/users/16652950/items/JKEWPHPC"],"itemData":{"id":3974,"type":"article-journal","abstract":"Metabolic transformation is a hallmark of cancer and a critical target for cancer therapy. Cancer metabolism and behavior are regulated by cell-intrinsic factors, as well as metabolite availability in the tumor microenvironment (TME). This metabolic niche within the TME is shaped by four tiers of regulation, including: 1) intrinsic tumor cell metabolism, 2) interactions between cancer and non-cancerous cells, 3) tumor location and heterogeneity, and 4) whole-body metabolic homeostasis. Here, we will define these modes of metabolic regulation and review how distinct cell types contribute to the metabolite composition of the TME. Finally, we will connect these insights to understand how each of these tiers offers a unique therapeutic potential to modulate the metabolic profile and function of all cells inhabiting the TME.","container-title":"Nature metabolism","DOI":"10.1038/s42255-020-00317-z","ISSN":"2522-5812","issue":"1","journalAbbreviation":"Nat Metab","note":"PMID: 33398194\nPMCID: PMC8097259","page":"21-32","source":"PubMed Central","title":"Metabolites and the tumor microenvironment: from cellular mechanisms to systemic metabolism","title-short":"Metabolites and the tumor microenvironment","volume":"3","author":[{"family":"Elia","given":"Ilaria"},{"family":"Haigis","given":"Marcia C."}],"issued":{"date-parts":[["2021",1]]}}}],"schema":"https://github.com/citation-style-language/schema/raw/master/csl-citation.json"}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[16]</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0AC0A70B"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 certain cancers, fibrotic barriers, such as cancer-associated</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fibroblasts (CAFs) and a thick extracellular matrix (ECM), mechanically hinder T cell entry and drug delivery. This is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most evident in pancreatic and colorectal cancer.</w:t>
      </w:r>
    </w:p>
    <w:p w14:paraId="1BD50B38" w14:textId="047D538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 addition, expression of checkpoint ligands in TME is another resistance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mechanism. For instance, chronic exposure to interferon-gamma (</w:t>
      </w:r>
      <w:proofErr w:type="spellStart"/>
      <w:r w:rsidRPr="00C4290D">
        <w:rPr>
          <w:rFonts w:ascii="Times New Roman" w:eastAsia="Times New Roman" w:hAnsi="Times New Roman" w:cs="Times New Roman"/>
          <w:sz w:val="24"/>
          <w:szCs w:val="24"/>
        </w:rPr>
        <w:t>IFNγ</w:t>
      </w:r>
      <w:proofErr w:type="spellEnd"/>
      <w:r w:rsidRPr="00C4290D">
        <w:rPr>
          <w:rFonts w:ascii="Times New Roman" w:eastAsia="Times New Roman" w:hAnsi="Times New Roman" w:cs="Times New Roman"/>
          <w:sz w:val="24"/>
          <w:szCs w:val="24"/>
        </w:rPr>
        <w:t>), produced by activated T cells,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can lead to sustained PD-L1 expression on tumor and stromal cells, resulting in an immunosuppressive feedback mechanism</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{"citationID":"H9ILxxhf","properties":{"formattedCitation":"[17]","plainCitation":"[17]","noteIndex":0},"citationItems":[{"id":3979,"uris":["http://zotero.org/users/16652950/items/ZNJQRVX8"],"itemData":{"id":3979,"type":"article-journal","abstract":"Expression of programmed death-ligand 1 (PD-L1) is frequently observed in\nhuman cancers. Binding of PD-L1 to its receptor PD-1 on activated T cells\ninhibits anti-tumor immunity by counteracting T cell-activating signals.\nAntibody-based PD-1-PD-L1 inhibitors can induce durable tumor remissions in\npatients with diverse advanced cancers, and thus expression of PD-L1 on tumor\ncells and other cells in the tumor microenviroment is of major clinical\nrelevance. Here we review the roles of the PD-1-PD-L1 axis in cancer, focusing\non recent findings on the mechanisms that regulate PD-L1 expression at the\ntranscriptional, posttranscriptional, and protein level. We place this knowledge\nin the context of observations in the clinic and discuss how it may inform the\ndesign of more precise and effective cancer immune checkpoint therapies.","container-title":"Immunity","DOI":"10.1016/j.immuni.2018.03.014","ISSN":"1074-7613","issue":"3","journalAbbreviation":"Immunity","note":"PMID: 29562194\nPMCID: PMC7116507","page":"434-452","source":"PubMed Central","title":"Regulation and Function of the PD-L1 Checkpoint","volume":"48","author":[{"family":"Sun","given":"Chong"},{"family":"Mezzadra","given":"Riccardo"},{"family":"Schumacher","given":"Ton N."}],"issued":{"date-parts":[["2018",3,20]]}}}],"schema":"https://github.com/citation-style-language/schema/raw/master/csl-citation.json"}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[17]</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DDBC53B" w14:textId="77777777" w:rsidR="00913684" w:rsidRDefault="00913684" w:rsidP="00913684">
      <w:pPr>
        <w:pStyle w:val="Heading4"/>
      </w:pPr>
      <w:r>
        <w:rPr>
          <w:rStyle w:val="Strong"/>
          <w:b/>
          <w:bCs/>
        </w:rPr>
        <w:t>3.3 Host and Systemic Factors</w:t>
      </w:r>
    </w:p>
    <w:p w14:paraId="25942CD0"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 addition, apart from the tumor and microenvironment, host factors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also influence the response to immunotherapy.</w:t>
      </w:r>
    </w:p>
    <w:p w14:paraId="4087FBDB" w14:textId="3546DDDD"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Recent studies have highlighted the substantial</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role of the gut microbiome in shaping immunity. Several studies proved that certain bacteria (i.e., </w:t>
      </w:r>
      <w:proofErr w:type="spellStart"/>
      <w:r w:rsidRPr="00C4290D">
        <w:rPr>
          <w:rFonts w:ascii="Times New Roman" w:eastAsia="Times New Roman" w:hAnsi="Times New Roman" w:cs="Times New Roman"/>
          <w:sz w:val="24"/>
          <w:szCs w:val="24"/>
        </w:rPr>
        <w:t>Akkermansia</w:t>
      </w:r>
      <w:proofErr w:type="spellEnd"/>
      <w:r w:rsidRPr="00C4290D">
        <w:rPr>
          <w:rFonts w:ascii="Times New Roman" w:eastAsia="Times New Roman" w:hAnsi="Times New Roman" w:cs="Times New Roman"/>
          <w:sz w:val="24"/>
          <w:szCs w:val="24"/>
        </w:rPr>
        <w:t xml:space="preserve"> </w:t>
      </w:r>
      <w:proofErr w:type="spellStart"/>
      <w:r w:rsidRPr="00C4290D">
        <w:rPr>
          <w:rFonts w:ascii="Times New Roman" w:eastAsia="Times New Roman" w:hAnsi="Times New Roman" w:cs="Times New Roman"/>
          <w:sz w:val="24"/>
          <w:szCs w:val="24"/>
        </w:rPr>
        <w:t>muciniphila</w:t>
      </w:r>
      <w:proofErr w:type="spellEnd"/>
      <w:r w:rsidRPr="00C4290D">
        <w:rPr>
          <w:rFonts w:ascii="Times New Roman" w:eastAsia="Times New Roman" w:hAnsi="Times New Roman" w:cs="Times New Roman"/>
          <w:sz w:val="24"/>
          <w:szCs w:val="24"/>
        </w:rPr>
        <w:t>, Bifidobacterium) promote checkpoint inhibitor efficacy, and that antibiotic administration or dysbiosis can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hamper treatment responses</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{"citationID":"RgdaV0cL","properties":{"formattedCitation":"[18]","plainCitation":"[18]","noteIndex":0},"citationItems":[{"id":2696,"uris":["http://zotero.org/users/16652950/items/JRQXD64C"],"itemData":{"id":2696,"type":"article-journal","container-title":"Asian Journal of Research and Reports in Endocrinology","DOI":"10.9734/ajrre/2025/v8i1110","issue":"1","language":"en","page":"94-109","source":"journalajrre.com","title":"Modulating Gut Microbiota for Precision Medicine in Diabetes: A Paradigm Shift in Personalized Treatment Strategies","title-short":"Modulating Gut Microbiota for Precision Medicine in Diabetes","volume":"8","author":[{"family":"Lawal","given":"Olabisi Promise"},{"family":"Adekunle","given":"Joshua Favour"},{"family":"Abiodun","given":"Adebiyi Victor"},{"family":"Orobator","given":"Enibokun Theresa"},{"family":"Agbo","given":"Okabeonye Sunday"},{"family":"Ugoagwu","given":"Kingsley Ugonna"},{"family":"Akintayo","given":"Elizabeth Anuoluwa"},{"family":"Olaniyi","given":"Aliyu Olanrewaju"},{"family":"Otabil","given":"Caleb"},{"family":"Mandal","given":"Madhumati"},{"family":"Elechi","given":"Kelechi Wisdom"}],"issued":{"date-parts":[["2025",5,21]]}}}],"schema":"https://github.com/citation-style-language/schema/raw/master/csl-citation.json"}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[18]</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BD5E7A9"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Genetic background, especially HLA</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polymorphism, determines the range of antigens that can be presented and that the immune repertoire can cover. Patients bearing some HLA alleles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might express a more diverse repertoire of tumoral neo-antigens allowing better immune recognition.</w:t>
      </w:r>
    </w:p>
    <w:p w14:paraId="182515D7" w14:textId="6EBE92B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lastRenderedPageBreak/>
        <w:t>Lastly, age, sex as well as comorbidities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might have influence on immune competence. The elderly</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exhibit immune senescence and gender-specific hormonal differences that may affect immune cell function. In addition, other chronic diseases, like diabetes or cardiovascular diseases can reduce the effectiveness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of immunotherapy by inducing systemic inflammation or immune suppression</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{"citationID":"JrphzyLl","properties":{"formattedCitation":"[19]","plainCitation":"[19]","noteIndex":0},"citationItems":[{"id":3982,"uris":["http://zotero.org/users/16652950/items/KKTF46GM"],"itemData":{"id":3982,"type":"article-journal","abstract":"The human leukocyte antigens (HLA) encoded by genes within the major histocompatibility complex display an impressive degree of polymorphism. This variability is apparently maintained in human populations through the need to successfully display a wide range of processed foreign peptides to the T cell antigen receptor. The large number of alleles at the Class I and Class II loci pose a significant problem for molecular diagnosis. Knowledge of allele groups and specific alleles present in individuals has important implications in organ and stem cell transplantation and in disease association studies. Histocompatibility laboratories have transformed themselves during the past decade as they have adapted the techniques of molecular diagnostics to the challenge of identifying HLA alleles.","container-title":"The Journal of molecular diagnostics : JMD","DOI":"10.1016/S1525-1578(10)60658-7","ISSN":"1525-1578","issue":"3","journalAbbreviation":"J Mol Diagn","note":"PMID: 11486048\nPMCID: PMC1906958","page":"98-104","source":"PubMed Central","title":"Human Leukocyte Antigen Gene Polymorphism and the Histocompatibility Laboratory","volume":"3","author":[{"family":"Williams","given":"Thomas M."}],"issued":{"date-parts":[["2001",8]]}}}],"schema":"https://github.com/citation-style-language/schema/raw/master/csl-citation.json"}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[19]</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61C38B9B" w14:textId="4A948FE9"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These two mechanisms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combined reflect the complexity of immunotherapy resistance. Comprehension and manipulation of each layer, from the genetic make-up of tumor cells to host physiology, will be necessary to establish approaches to enhance and prolong</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the effects of immunotherapies. Age-related immune senescence, sex-specific characteristics and comorbidities might all affect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therapeutic efficacy</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{"citationID":"fpYWUPyM","properties":{"formattedCitation":"[20]","plainCitation":"[20]","noteIndex":0},"citationItems":[{"id":861,"uris":["http://zotero.org/users/16652950/items/XNWDCXIS"],"itemData":{"id":861,"type":"article-journal","container-title":"Asian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[20]</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 Multiple levels of mechanisms contributing to resistance to cancer immunotherapy are shown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in a summary in Fig. 2, including tumor-intrinsic factors, tumor microenvironment-contained immunosuppression components, and host factors.</w:t>
      </w:r>
    </w:p>
    <w:p w14:paraId="51BD82C3" w14:textId="77777777" w:rsidR="00C4290D" w:rsidRDefault="00390069" w:rsidP="00C4290D">
      <w:pPr>
        <w:pStyle w:val="NormalWeb"/>
      </w:pPr>
      <w:r>
        <w:rPr>
          <w:noProof/>
        </w:rPr>
        <w:drawing>
          <wp:inline distT="0" distB="0" distL="0" distR="0" wp14:anchorId="73840953" wp14:editId="442FDCA9">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18, 2025, 12_06_5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C4290D" w:rsidRPr="00C4290D">
        <w:t>Figure 2. Resistance</w:t>
      </w:r>
      <w:r w:rsidR="00C4290D" w:rsidRPr="00C4290D">
        <w:t> </w:t>
      </w:r>
      <w:r w:rsidR="00C4290D" w:rsidRPr="00C4290D">
        <w:t>mechanisms to cancer immunotherapy. This image illustrates the key mechanisms of tumors to</w:t>
      </w:r>
      <w:r w:rsidR="00C4290D" w:rsidRPr="00C4290D">
        <w:t> </w:t>
      </w:r>
      <w:r w:rsidR="00C4290D" w:rsidRPr="00C4290D">
        <w:t>evade immunotherapy. These involve factors such as tumor-intrinsic</w:t>
      </w:r>
      <w:r w:rsidR="00C4290D" w:rsidRPr="00C4290D">
        <w:t> </w:t>
      </w:r>
      <w:r w:rsidR="00C4290D" w:rsidRPr="00C4290D">
        <w:t>factors (antigen loss, MHC class I expression decrease, upregulation of checkpoint molecules, and alterations of tumor signaling), tumor microenvironment-induced resistance (immune suppressive cells, hypoxia, metabolic restrictions, fibrotic blockade, and expression of checkpoint ligands) and host/systemic factors (microbiome disparity, intrinsic genetic property, and co-morbidities). Visual features emphasize</w:t>
      </w:r>
      <w:r w:rsidR="00C4290D" w:rsidRPr="00C4290D">
        <w:t> </w:t>
      </w:r>
      <w:r w:rsidR="00C4290D" w:rsidRPr="00C4290D">
        <w:t>cellular and molecular determinants of resistance throughout these strata.</w:t>
      </w:r>
    </w:p>
    <w:p w14:paraId="3EDBF9B2" w14:textId="1225DDE0" w:rsidR="00913684" w:rsidRDefault="00913684" w:rsidP="00C4290D">
      <w:pPr>
        <w:pStyle w:val="NormalWeb"/>
      </w:pPr>
      <w:r>
        <w:rPr>
          <w:rStyle w:val="Strong"/>
        </w:rPr>
        <w:lastRenderedPageBreak/>
        <w:t>4. Clinical Evidence of Resistance</w:t>
      </w:r>
    </w:p>
    <w:p w14:paraId="45BC0EF5" w14:textId="742D2F08"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Clinical data in a variety of cancer types have also revealed the difficulty of overcoming not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only primary but also acquired resistance to immunotherapy. In cases of NSCLC and melanoma, PD-1/PD-L1 inhibitors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have reached a remarkable treatment end, yet, safety net or resistance in still common in the majority of patients. For instance, only 20–30% of unselected patients with non-small cell lung cancer (NSCLC) respond to PD-1 inhibitors while the others show what is called primary resistance, which is frequently associated with lack of T cell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infiltration or low level of PD-L1 expression</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{"citationID":"iTqejRtQ","properties":{"formattedCitation":"[21]","plainCitation":"[21]","noteIndex":0},"citationItems":[{"id":3987,"uris":["http://zotero.org/users/16652950/items/EF3Q72ZB"],"itemData":{"id":3987,"type":"article-journal","abstract":"Immune checkpoint inhibitors (ICIs) targeting CTLA-4 and PD-1/PD-L1 to boost tumor-specific T lymphocyte immunity have opened up new avenues for the treatment of various histological types of malignancies, with the possibility of durable responses and improved survival. However, the development of acquired resistance to ICI therapy over time after an initial response remains a major obstacle in cancer therapeutics. The potential mechanisms of acquired resistance to ICI therapy are still ambiguous. In this review, we focused on the current understanding of the mechanisms of acquired resistance to ICIs, including the lack of neoantigens and effective antigen presentation, mutations of IFN‐γ/JAK signaling, and activation of alternate inhibitory immune checkpoints, immunosuppressive tumor microenvironment, epigenetic modification, and dysbiosis of the gut microbiome. Further, based on these mechanisms, potential therapeutic strategies to reverse the resistance to ICIs, which could provide clinical benefits to cancer patients, are also briefly discussed.","container-title":"Cell &amp; Bioscience","DOI":"10.1186/s13578-023-01073-9","ISSN":"2045-3701","journalAbbreviation":"Cell Biosci","note":"PMID: 37386520\nPMCID: PMC10311815","page":"120","source":"PubMed Central","title":"Overcoming acquired resistance to cancer immune checkpoint therapy: potential strategies based on molecular mechanisms","title-short":"Overcoming acquired resistance to cancer immune checkpoint therapy","volume":"13","author":[{"family":"Wang","given":"Bin"},{"family":"Han","given":"Yin"},{"family":"Zhang","given":"Yuyu"},{"family":"Zhao","given":"Qin"},{"family":"Wang","given":"Huanhuan"},{"family":"Wei","given":"Jinlong"},{"family":"Meng","given":"Lingbin"},{"family":"Xin","given":"Ying"},{"family":"Jiang","given":"Xin"}],"issued":{"date-parts":[["2023",6,30]]}}}],"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[21]</w:t>
      </w:r>
      <w:r w:rsidR="0025309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A96A80A" w14:textId="73B8C1FD"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Although melanoma has been the gold standard in the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success of ICI, resistance is still widespread. Although first-line response rates to anti-PD1 therapy can be above 40%, patients often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acquire resistance. This has been observed in a subset of participants as JAK1 or JAK2</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mutations that block IFN-γ effects and allow cancer to evade immune pressure, despite having been previously sensitive (N=5, one of the 4 analyzed cases was resistant to anti-PD-1 therapy)43</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{"citationID":"88Hd1UKP","properties":{"formattedCitation":"[22]","plainCitation":"[22]","noteIndex":0},"citationItems":[{"id":3990,"uris":["http://zotero.org/users/16652950/items/BKSW8FMT"],"itemData":{"id":3990,"type":"article-journal","abstract":"Simple Summary\nImmune checkpoint blockade has dramatically improved the outcomes of patients with melanoma. Available long-term updates of clinical studies show a sustained clinical benefit for patients treated with PD-1 inhibitors such as nivolumab or pembrolizumab or for those treated with a combination of nivolumab and ipilimumab. However, about 40–50% of patients acquire resistance to therapy within five years from the start of anti-PD-1 therapy. This review assesses available definitions of the resistance and patterns of response to PD-1 immunotherapy and summarizes the potential underlying mechanisms. The available data on resistance to PD-1 therapy, medical needs and therapeutic options for melanoma patients resistant to ICI are discussed for the metastatic setting, including brain metastases, as well as for the adjuvant and neo-adjuvant settings.\n\nAbstract\nAvailable 4- and 5-year updates for progression-free and for overall survival demonstrate a lasting clinical benefit for melanoma patients receiving anti-PD-directed immune checkpoint inhibitor therapy. However, at least one-half of the patients either do not respond to therapy or relapse early or late following the initial response to therapy. Little is known about the reasons for primary and/or secondary resistance to immunotherapy and the patterns of relapse. This review, prepared by an interdisciplinary expert panel, describes the assessment of the response and classification of resistance to PD-1 therapy, briefly summarizes the potential mechanisms of resistance, and analyzes the medical needs of and therapeutic options for melanoma patients resistant to immune checkpoint inhibitors. We appraised clinical data from trials in the metastatic, adjuvant and neo-adjuvant settings to tabulate frequencies of resistance. For these three settings, the role of predictive biomarkers for resistance is critically discussed, as well as are multimodal therapeutic options or novel immunotherapeutic approaches which may help patients overcome resistance to immune checkpoint therapy. The lack of suitable biomarkers and the currently modest outcomes of novel therapeutic regimens for overcoming resistance, most of them with a PD-1 backbone, support our recommendation to include as many patients as possible in novel or ongoing clinical trials.","container-title":"Cancers","DOI":"10.3390/cancers15133448","ISSN":"2072-6694","issue":"13","journalAbbreviation":"Cancers (Basel)","note":"PMID: 37444558\nPMCID: PMC10341224","page":"3448","source":"PubMed Central","title":"Medical Needs and Therapeutic Options for Melanoma Patients Resistant to Anti-PD-1-Directed Immune Checkpoint Inhibition","volume":"15","author":[{"family":"Hassel","given":"Jessica C."},{"family":"Zimmer","given":"Lisa"},{"family":"Sickmann","given":"Thomas"},{"family":"Eigentler","given":"Thomas K."},{"family":"Meier","given":"Friedegund"},{"family":"Mohr","given":"Peter"},{"family":"Pukrop","given":"Tobias"},{"family":"Roesch","given":"Alexander"},{"family":"Vordermark","given":"Dirk"},{"family":"Wendl","given":"Christina"},{"family":"Gutzmer","given":"Ralf"}],"issued":{"date-parts":[["2023",6,30]]}}}],"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[22]</w:t>
      </w:r>
      <w:r w:rsidR="0025309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60B97C12" w14:textId="727DF8B5"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proofErr w:type="gramStart"/>
      <w:r w:rsidRPr="006B69C8">
        <w:rPr>
          <w:rFonts w:ascii="Times New Roman" w:eastAsia="Times New Roman" w:hAnsi="Times New Roman" w:cs="Times New Roman"/>
          <w:sz w:val="24"/>
          <w:szCs w:val="24"/>
        </w:rPr>
        <w:t>Likewise</w:t>
      </w:r>
      <w:proofErr w:type="gramEnd"/>
      <w:r w:rsidRPr="006B69C8">
        <w:rPr>
          <w:rFonts w:ascii="Times New Roman" w:eastAsia="Times New Roman" w:hAnsi="Times New Roman" w:cs="Times New Roman"/>
          <w:sz w:val="24"/>
          <w:szCs w:val="24"/>
        </w:rPr>
        <w:t xml:space="preserve"> in RCC, combination immunotherapies like nivolumab plus ipilimumab have led to prolonged survival, but only a minority</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of patients achieve durable benefit. Such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divergent results illustrate the IHC is governed by complex biology</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{"citationID":"DxKjnx77","properties":{"formattedCitation":"[23]","plainCitation":"[23]","noteIndex":0},"citationItems":[{"id":3993,"uris":["http://zotero.org/users/16652950/items/63FGEVU4"],"itemData":{"id":3993,"type":"article-journal","abstract":"Immune checkpoint inhibitors (ICI) have rapidly altered the treatment landscape for multiple tumor types, providing unprecedented survival in some patients. Despite the characteristic durability of response to ICI, unfortunately many patients with initial response will later develop acquired resistance. The current understanding of mechanisms of acquired resistance to ICIs is remarkably limited, perhaps restraining effective development of next-generation immunotherapies. Here, we examine the barriers to progress and emerging clinical reports interrogating acquired resistance with the goal to facilitate efforts to overcome acquired resistance to ICIs in the future.","container-title":"Cancer cell","DOI":"10.1016/j.ccell.2020.03.017","ISSN":"1535-6108","issue":"4","journalAbbreviation":"Cancer Cell","note":"PMID: 32289269\nPMCID: PMC7182070","page":"443-455","source":"PubMed Central","title":"Acquired Resistance to Immune Checkpoint Inhibitors","volume":"37","author":[{"family":"Schoenfeld","given":"Adam J."},{"family":"Hellmann","given":"Matthew D."}],"issued":{"date-parts":[["2020",4,13]]}}}],"schema":"https://github.com/citation-style-language/schema/raw/master/csl-citation.json"}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[23]</w:t>
      </w:r>
      <w:r w:rsidR="0025309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6D9A2B8" w14:textId="37A581BF"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 xml:space="preserve">Indeed, tumor mutational burden (TMB) and </w:t>
      </w:r>
      <w:proofErr w:type="spellStart"/>
      <w:r w:rsidRPr="006B69C8">
        <w:rPr>
          <w:rFonts w:ascii="Times New Roman" w:eastAsia="Times New Roman" w:hAnsi="Times New Roman" w:cs="Times New Roman"/>
          <w:sz w:val="24"/>
          <w:szCs w:val="24"/>
        </w:rPr>
        <w:t>NeoAg</w:t>
      </w:r>
      <w:proofErr w:type="spellEnd"/>
      <w:r w:rsidRPr="006B69C8">
        <w:rPr>
          <w:rFonts w:ascii="Times New Roman" w:eastAsia="Times New Roman" w:hAnsi="Times New Roman" w:cs="Times New Roman"/>
          <w:sz w:val="24"/>
          <w:szCs w:val="24"/>
        </w:rPr>
        <w:t xml:space="preserve"> characteristics have been studied as a predictive biomarker, whereby elevated TMB is associated with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favorable response overall. Nevertheless there are exceptions and the generation of</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immunogenic neoantigens might be more important than just the number of mutations</w:t>
      </w:r>
      <w:r w:rsidR="001E62A5">
        <w:rPr>
          <w:rFonts w:ascii="Times New Roman" w:eastAsia="Times New Roman" w:hAnsi="Times New Roman" w:cs="Times New Roman"/>
          <w:sz w:val="24"/>
          <w:szCs w:val="24"/>
        </w:rPr>
        <w:fldChar w:fldCharType="begin"/>
      </w:r>
      <w:r w:rsidR="001E62A5">
        <w:rPr>
          <w:rFonts w:ascii="Times New Roman" w:eastAsia="Times New Roman" w:hAnsi="Times New Roman" w:cs="Times New Roman"/>
          <w:sz w:val="24"/>
          <w:szCs w:val="24"/>
        </w:rPr>
        <w:instrText xml:space="preserve"> ADDIN ZOTERO_ITEM CSL_CITATION {"citationID":"FubKOLbd","properties":{"formattedCitation":"[24]","plainCitation":"[24]","noteIndex":0},"citationItems":[{"id":3996,"uris":["http://zotero.org/users/16652950/items/EVLKIGR4"],"itemData":{"id":3996,"type":"article-journal","abstract":"TMB, defined as the number of somatic mutations per megabase of interrogated genomic sequence, varies across malignancies. Panel sequencing-based estimates of TMB have largely replaced whole exome sequencing-derived TMB in the clinic. Retrospective evidence suggests that TMB can predict the efficacy of immune checkpoint inhibitors, and data from KEYNOTE-158 led to the recent FDA approval of pembrolizumab for the TMB-high tumor subgroup. Unmet needs include prospective validation of TMB cutoffs in relationship to tumor type and patient outcomes. Furthermore, standardization and harmonization of TMB measurement across test platforms are important to the successful implementation of TMB in clinical practice.","container-title":"Cancer discovery","DOI":"10.1158/2159-8290.CD-20-0522","ISSN":"2159-8274","issue":"12","journalAbbreviation":"Cancer Discov","note":"PMID: 33139244\nPMCID: PMC7710563","page":"1808-1825","source":"PubMed Central","title":"Tumor Mutational Burden (TMB) as a Predictive Biomarker in Solid Tumors","volume":"10","author":[{"family":"Sha","given":"Dan"},{"family":"Jin","given":"Zhaohui"},{"family":"Budzcies","given":"Jan"},{"family":"Kluck","given":"Klaus"},{"family":"Stenzinger","given":"Albrecht"},{"family":"Sinicrope","given":"Frank A."}],"issued":{"date-parts":[["2020",12]]}}}],"schema":"https://github.com/citation-style-language/schema/raw/master/csl-citation.json"} </w:instrText>
      </w:r>
      <w:r w:rsidR="001E62A5">
        <w:rPr>
          <w:rFonts w:ascii="Times New Roman" w:eastAsia="Times New Roman" w:hAnsi="Times New Roman" w:cs="Times New Roman"/>
          <w:sz w:val="24"/>
          <w:szCs w:val="24"/>
        </w:rPr>
        <w:fldChar w:fldCharType="separate"/>
      </w:r>
      <w:r w:rsidR="001E62A5" w:rsidRPr="001E62A5">
        <w:rPr>
          <w:rFonts w:ascii="Times New Roman" w:hAnsi="Times New Roman" w:cs="Times New Roman"/>
          <w:sz w:val="24"/>
        </w:rPr>
        <w:t>[24]</w:t>
      </w:r>
      <w:r w:rsidR="001E62A5">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26444111" w14:textId="433ABDD3"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Real-world experience tends to show much more variance than clinical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trials, because of factors such as heterogeneity in patients and comorbidities, changing tumor biology, etc. Collectively, these observations highlight the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clinical imperative for decoding resistance determinants and rationalizing appropriate therapies</w:t>
      </w:r>
      <w:r w:rsidR="001E62A5">
        <w:rPr>
          <w:rFonts w:ascii="Times New Roman" w:eastAsia="Times New Roman" w:hAnsi="Times New Roman" w:cs="Times New Roman"/>
          <w:sz w:val="24"/>
          <w:szCs w:val="24"/>
        </w:rPr>
        <w:fldChar w:fldCharType="begin"/>
      </w:r>
      <w:r w:rsidR="001E62A5">
        <w:rPr>
          <w:rFonts w:ascii="Times New Roman" w:eastAsia="Times New Roman" w:hAnsi="Times New Roman" w:cs="Times New Roman"/>
          <w:sz w:val="24"/>
          <w:szCs w:val="24"/>
        </w:rPr>
        <w:instrText xml:space="preserve"> ADDIN ZOTERO_ITEM CSL_CITATION {"citationID":"7cAkNwtd","properties":{"formattedCitation":"[25]","plainCitation":"[25]","noteIndex":0},"citationItems":[{"id":2692,"uris":["http://zotero.org/users/16652950/items/Q8PMM3JI"],"itemData":{"id":2692,"type":"article-journal","container-title":"Journal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1E62A5">
        <w:rPr>
          <w:rFonts w:ascii="Times New Roman" w:eastAsia="Times New Roman" w:hAnsi="Times New Roman" w:cs="Times New Roman"/>
          <w:sz w:val="24"/>
          <w:szCs w:val="24"/>
        </w:rPr>
        <w:fldChar w:fldCharType="separate"/>
      </w:r>
      <w:r w:rsidR="001E62A5" w:rsidRPr="001E62A5">
        <w:rPr>
          <w:rFonts w:ascii="Times New Roman" w:hAnsi="Times New Roman" w:cs="Times New Roman"/>
          <w:sz w:val="24"/>
        </w:rPr>
        <w:t>[25]</w:t>
      </w:r>
      <w:r w:rsidR="001E62A5">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C8EF432" w14:textId="77777777" w:rsidR="00913684" w:rsidRDefault="00913684" w:rsidP="00913684">
      <w:pPr>
        <w:pStyle w:val="Heading3"/>
      </w:pPr>
      <w:r>
        <w:rPr>
          <w:rStyle w:val="Strong"/>
          <w:b/>
          <w:bCs/>
        </w:rPr>
        <w:t>5. Emerging Strategies to Overcome Resistance</w:t>
      </w:r>
    </w:p>
    <w:p w14:paraId="3C36D234"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Relapse and refractoriness to current immunotherapies have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resulted in the search for effective countermeasures. These therapies range from the development of combinatorial regimens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to reprogramming of the TME, discovery of new immune checkpoints and the progress in personalized immunotherapy strategies.</w:t>
      </w:r>
    </w:p>
    <w:p w14:paraId="1E729AFB" w14:textId="77777777" w:rsidR="00913684" w:rsidRDefault="00913684" w:rsidP="00913684">
      <w:pPr>
        <w:pStyle w:val="Heading4"/>
      </w:pPr>
      <w:r>
        <w:rPr>
          <w:rStyle w:val="Strong"/>
          <w:b/>
          <w:bCs/>
        </w:rPr>
        <w:t>5.1 Combination Therapies</w:t>
      </w:r>
    </w:p>
    <w:p w14:paraId="6E8FAA6F" w14:textId="715B02A5"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Combinations of check point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inhibitors have demonstrated greater efficacy than the single ones represented by the simultaneous blockade of several immune inhibitory pathways. One such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example is the combination of the anti-PD-1 nivolumab with the anti-CTLA-4 ipilimumab, approved in metastatic melanoma and renal cell carcinoma. Dual checkpoint inhibition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results in superior T cell priming and effector function, but leads to an increase in immune-related toxicities that require critical patient selection and monitoring</w:t>
      </w:r>
      <w:r w:rsidR="001E62A5">
        <w:rPr>
          <w:rFonts w:ascii="Times New Roman" w:eastAsia="Times New Roman" w:hAnsi="Times New Roman" w:cs="Times New Roman"/>
          <w:sz w:val="24"/>
          <w:szCs w:val="24"/>
        </w:rPr>
        <w:fldChar w:fldCharType="begin"/>
      </w:r>
      <w:r w:rsidR="001E62A5">
        <w:rPr>
          <w:rFonts w:ascii="Times New Roman" w:eastAsia="Times New Roman" w:hAnsi="Times New Roman" w:cs="Times New Roman"/>
          <w:sz w:val="24"/>
          <w:szCs w:val="24"/>
        </w:rPr>
        <w:instrText xml:space="preserve"> ADDIN ZOTERO_ITEM CSL_CITATION {"citationID":"bGeSaJVM","properties":{"formattedCitation":"[26]","plainCitation":"[26]","noteIndex":0},"citationItems":[{"id":3999,"uris":["http://zotero.org/users/16652950/items/VR36QXQT"],"itemData":{"id":3999,"type":"article-journal","abstract":"Melanoma, a skin cancer associated with high mortality rates, is highly radio- and chemotherapy resistant but can also be very immunogenic. These circumstances have led to a recent surge in research into therapies aiming to boost anti-tumor immune responses in cancer patients. Among these immunotherapies, neutralizing antibodies targeting the immune checkpoints T-lymphocyte-associated protein 4 (CTLA-4) and programmed cell death protein 1 (PD-1) are being hailed as particularly successful. These antibodies have resulted in dramatic improvements in disease outcome and are now clinically approved in many countries. However, the majority of advanced stage melanoma patients do not respond or will relapse, and the hunt for the “magic bullet” to treat the disease continues. This review examines the mechanisms of action and the limitations of anti-PD-1/PD-L1 and anti-CTLA-4 antibodies which are the two types of checkpoint inhibitors currently available to patients and further explores the future avenues of their use in melanoma and other cancers.","container-title":"Frontiers in Oncology","DOI":"10.3389/fonc.2018.00086","ISSN":"2234-943X","journalAbbreviation":"Front Oncol","note":"PMID: 29644214\nPMCID: PMC5883082","page":"86","source":"PubMed Central","title":"Anti-PD-1 and Anti-CTLA-4 Therapies in Cancer: Mechanisms of Action, Efficacy, and Limitations","title-short":"Anti-PD-1 and Anti-CTLA-4 Therapies in Cancer","volume":"8","author":[{"family":"Seidel","given":"Judith A."},{"family":"Otsuka","given":"Atsushi"},{"family":"Kabashima","given":"Kenji"}],"issued":{"date-parts":[["2018",3,28]]}}}],"schema":"https://github.com/citation-style-language/schema/raw/master/csl-citation.json"} </w:instrText>
      </w:r>
      <w:r w:rsidR="001E62A5">
        <w:rPr>
          <w:rFonts w:ascii="Times New Roman" w:eastAsia="Times New Roman" w:hAnsi="Times New Roman" w:cs="Times New Roman"/>
          <w:sz w:val="24"/>
          <w:szCs w:val="24"/>
        </w:rPr>
        <w:fldChar w:fldCharType="separate"/>
      </w:r>
      <w:r w:rsidR="001E62A5" w:rsidRPr="001E62A5">
        <w:rPr>
          <w:rFonts w:ascii="Times New Roman" w:hAnsi="Times New Roman" w:cs="Times New Roman"/>
          <w:sz w:val="24"/>
        </w:rPr>
        <w:t>[26]</w:t>
      </w:r>
      <w:r w:rsidR="001E62A5">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188A5D09" w14:textId="6F5890D8"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lastRenderedPageBreak/>
        <w:t>The combination of checkpoint inhibitors with targeted therapies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is another attractive option in tumors with targetable mutations. In BRAF-mutated melanoma, to enhance response rates through the upregulation of tumor antigen expression and T cell recruitment, combinations of BRAF inhibitors (e.g., vemurafenib) and MEK</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inhibitors (e.g., </w:t>
      </w:r>
      <w:proofErr w:type="spellStart"/>
      <w:r w:rsidRPr="006B69C8">
        <w:rPr>
          <w:rFonts w:ascii="Times New Roman" w:eastAsia="Times New Roman" w:hAnsi="Times New Roman" w:cs="Times New Roman"/>
          <w:sz w:val="24"/>
          <w:szCs w:val="24"/>
        </w:rPr>
        <w:t>cobimetinib</w:t>
      </w:r>
      <w:proofErr w:type="spellEnd"/>
      <w:r w:rsidRPr="006B69C8">
        <w:rPr>
          <w:rFonts w:ascii="Times New Roman" w:eastAsia="Times New Roman" w:hAnsi="Times New Roman" w:cs="Times New Roman"/>
          <w:sz w:val="24"/>
          <w:szCs w:val="24"/>
        </w:rPr>
        <w:t>) have been combined with PD-1/PD-L1 inhibitors</w:t>
      </w:r>
      <w:r w:rsidR="00C2255A">
        <w:rPr>
          <w:rFonts w:ascii="Times New Roman" w:eastAsia="Times New Roman" w:hAnsi="Times New Roman" w:cs="Times New Roman"/>
          <w:sz w:val="24"/>
          <w:szCs w:val="24"/>
        </w:rPr>
        <w:fldChar w:fldCharType="begin"/>
      </w:r>
      <w:r w:rsidR="00C2255A">
        <w:rPr>
          <w:rFonts w:ascii="Times New Roman" w:eastAsia="Times New Roman" w:hAnsi="Times New Roman" w:cs="Times New Roman"/>
          <w:sz w:val="24"/>
          <w:szCs w:val="24"/>
        </w:rPr>
        <w:instrText xml:space="preserve"> ADDIN ZOTERO_ITEM CSL_CITATION {"citationID":"72lRM5JY","properties":{"formattedCitation":"[27]","plainCitation":"[27]","noteIndex":0},"citationItems":[{"id":4002,"uris":["http://zotero.org/users/16652950/items/IANABGU9"],"itemData":{"id":4002,"type":"article-journal","abstract":"Thyroid cancer is the most common (~90%) type of endocrine-system tumor, accounting for 70% of the deaths from endocrine cancers. In the last years, the high-throughput genomics has been able to identify pathways/molecular targets involved in survival and tumor progression. Targeted therapy and immunotherapy individually have many limitations. Regarding the first one, although it greatly reduces the size of the cancer, clinical responses are generally transient and often lead to cancer relapse after initial treatment. For the second one, although it induces longer-lasting responses in cancer patients than targeted therapy, its response rate is lower. The individual limitations of these two different types of therapies can be overcome by combining them. Here, we discuss MAPK pathway inhibitors, i.e., BRAF and MEK inhibitors, combined with checkpoint inhibitors targeting PD-1, PD-L1, and CTLA-4. Several mutations make tumors resistant to treatments. Therefore, more studies are needed to investigate the patient’s individual tumor mutation burden in order to overcome the problem of resistance to therapy and to develop new combination therapies.","container-title":"International Journal of Molecular Sciences","DOI":"10.3390/ijms23105731","ISSN":"1422-0067","issue":"10","language":"en","license":"http://creativecommons.org/licenses/by/3.0/","note":"number: 10\npublisher: Multidisciplinary Digital Publishing Institute","page":"5731","source":"www.mdpi.com","title":"Combination Strategies Involving Immune Checkpoint Inhibitors and Tyrosine Kinase or BRAF Inhibitors in Aggressive Thyroid Cancer","volume":"23","author":[{"family":"Ragusa","given":"Francesca"},{"family":"Ferrari","given":"Silvia Martina"},{"family":"Elia","given":"Giusy"},{"family":"Paparo","given":"Sabrina Rosaria"},{"family":"Balestri","given":"Eugenia"},{"family":"Botrini","given":"Chiara"},{"family":"Patrizio","given":"Armando"},{"family":"Mazzi","given":"Valeria"},{"family":"Guglielmi","given":"Giovanni"},{"family":"Foddis","given":"Rudy"},{"family":"Spinelli","given":"Claudio"},{"family":"Ulisse","given":"Salvatore"},{"family":"Antonelli","given":"Alessandro"},{"family":"Fallahi","given":"Poupak"}],"issued":{"date-parts":[["2022",1]]}}}],"schema":"https://github.com/citation-style-language/schema/raw/master/csl-citation.json"} </w:instrText>
      </w:r>
      <w:r w:rsidR="00C2255A">
        <w:rPr>
          <w:rFonts w:ascii="Times New Roman" w:eastAsia="Times New Roman" w:hAnsi="Times New Roman" w:cs="Times New Roman"/>
          <w:sz w:val="24"/>
          <w:szCs w:val="24"/>
        </w:rPr>
        <w:fldChar w:fldCharType="separate"/>
      </w:r>
      <w:r w:rsidR="00C2255A" w:rsidRPr="00C2255A">
        <w:rPr>
          <w:rFonts w:ascii="Times New Roman" w:hAnsi="Times New Roman" w:cs="Times New Roman"/>
          <w:sz w:val="24"/>
        </w:rPr>
        <w:t>[27]</w:t>
      </w:r>
      <w:r w:rsidR="00C2255A">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0F1FEDBA" w14:textId="046D9551"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Concurrent chemotherapy and radiotherapy with immunotherapy are being studied in various disease settings (including NSCLC and head and neck squamous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cell carcinoma). Chemotherapy and radiation can increase immune visibility by promoting the release of antigens, the upregulation of MHC molecules, and the induction of immunogenic</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cell death and can therefore complement checkpoint blockade</w:t>
      </w:r>
      <w:r w:rsidR="00C2255A">
        <w:rPr>
          <w:rFonts w:ascii="Times New Roman" w:eastAsia="Times New Roman" w:hAnsi="Times New Roman" w:cs="Times New Roman"/>
          <w:sz w:val="24"/>
          <w:szCs w:val="24"/>
        </w:rPr>
        <w:fldChar w:fldCharType="begin"/>
      </w:r>
      <w:r w:rsidR="00C2255A">
        <w:rPr>
          <w:rFonts w:ascii="Times New Roman" w:eastAsia="Times New Roman" w:hAnsi="Times New Roman" w:cs="Times New Roman"/>
          <w:sz w:val="24"/>
          <w:szCs w:val="24"/>
        </w:rPr>
        <w:instrText xml:space="preserve"> ADDIN ZOTERO_ITEM CSL_CITATION {"citationID":"D8feuKz0","properties":{"formattedCitation":"[28]","plainCitation":"[28]","noteIndex":0},"citationItems":[{"id":4004,"uris":["http://zotero.org/users/16652950/items/7PJIMX6L"],"itemData":{"id":4004,"type":"article-journal","abstract":"Lung cancer, particularly non-small cell lung cancer (NSCLC), remains a leading cause of cancer-related deaths, with conventional treatments offering limited effectiveness in advanced stages, due to distant metastases and treatment resistance. Recent advancements in immunotherapy, specifically immune checkpoint inhibitors (ICIs), have shown promise, but their efficacy as standalone therapies are often insufficient. This has led to increased interest in combining ICIs with radiotherapy, known as radioimmunotherapy (iRT), to enhance treatment outcomes. This review explores the mechanisms that underlie the synergy between radiotherapy and immunotherapy. Radiotherapy can induce the “abscopal effect”, eliciting systemic immune responses that reduce tumor burdens outside the treated area. It also increases the expression of major histocompatibility complex class I (MHC-I) on tumor cells, improving immune recognition. Furthermore, radiotherapy can modify the tumor microenvironment by inducing metabolic reprogramming to bolster anti-tumor immunity. We discuss strategies for optimizing iRT, including considerations of radiation doses, fractionation schedules, and treatment site selection, which significantly influence immune responses by enhancing MHC-I expression or promoting T-cell infiltration. Clinical evidence supports the efficacy of iRT in NSCLC and other cancers, though challenges in standardizing treatment protocols and managing side effects persist. Overall, radioimmunotherapy presents a promising approach to improving NSCLC treatment outcomes. Ongoing research into its mechanisms and the refinement of treatment may reshape clinical practice, offering more effective and personalized options for patients with advanced lung cancer. Further studies are essential to validate these findings and optimize therapeutic protocols.","container-title":"Frontiers in Immunology","DOI":"10.3389/fimmu.2024.1522508","ISSN":"1664-3224","journalAbbreviation":"Front. Immunol.","language":"English","note":"publisher: Frontiers","source":"Frontiers","title":"Radioimmunotherapy: a game-changer for advanced non-small cell lung cancer","title-short":"Radioimmunotherapy","URL":"https://www.frontiersin.org/journals/immunology/articles/10.3389/fimmu.2024.1522508/full","volume":"15","author":[{"family":"Xue","given":"Huichan"},{"family":"Chen","given":"Yunshang"},{"family":"Zhou","given":"Yun"}],"accessed":{"date-parts":[["2025",6,18]]},"issued":{"date-parts":[["2024",12,6]]}}}],"schema":"https://github.com/citation-style-language/schema/raw/master/csl-citation.json"} </w:instrText>
      </w:r>
      <w:r w:rsidR="00C2255A">
        <w:rPr>
          <w:rFonts w:ascii="Times New Roman" w:eastAsia="Times New Roman" w:hAnsi="Times New Roman" w:cs="Times New Roman"/>
          <w:sz w:val="24"/>
          <w:szCs w:val="24"/>
        </w:rPr>
        <w:fldChar w:fldCharType="separate"/>
      </w:r>
      <w:r w:rsidR="00C2255A" w:rsidRPr="00C2255A">
        <w:rPr>
          <w:rFonts w:ascii="Times New Roman" w:hAnsi="Times New Roman" w:cs="Times New Roman"/>
          <w:sz w:val="24"/>
        </w:rPr>
        <w:t>[28]</w:t>
      </w:r>
      <w:r w:rsidR="00C2255A">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1DFACE7E" w14:textId="59302A62" w:rsidR="00C2255A" w:rsidRPr="00C2255A" w:rsidRDefault="00C2255A" w:rsidP="00C2255A">
      <w:pPr>
        <w:spacing w:before="100" w:beforeAutospacing="1" w:after="100" w:afterAutospacing="1" w:line="240" w:lineRule="auto"/>
        <w:rPr>
          <w:rFonts w:ascii="Times New Roman" w:eastAsia="Times New Roman" w:hAnsi="Times New Roman" w:cs="Times New Roman"/>
          <w:sz w:val="24"/>
          <w:szCs w:val="24"/>
        </w:rPr>
      </w:pPr>
      <w:r w:rsidRPr="00C2255A">
        <w:rPr>
          <w:rFonts w:ascii="Times New Roman" w:eastAsia="Times New Roman" w:hAnsi="Times New Roman" w:cs="Times New Roman"/>
          <w:sz w:val="24"/>
          <w:szCs w:val="24"/>
        </w:rPr>
        <w:t>Another novel approach is to combine immunotherapy with anti-angiogenic agents, such as bevacizumab, which not only leads to tumor vascular disruption but also modifies the tumor microenvironment (TME), decreasing hypoxia and enhancing T cell invasion. This strategy has shown promising results in renal cell carcinoma and is currently being explored in clinical trials for other solid tumors to improve therapeutic efficacy and overcome resistance to immune checkpoint inhibitors</w:t>
      </w:r>
      <w:r w:rsidR="00F95E9E">
        <w:rPr>
          <w:rFonts w:ascii="Times New Roman" w:eastAsia="Times New Roman" w:hAnsi="Times New Roman" w:cs="Times New Roman"/>
          <w:sz w:val="24"/>
          <w:szCs w:val="24"/>
        </w:rPr>
        <w:fldChar w:fldCharType="begin"/>
      </w:r>
      <w:r w:rsidR="00F95E9E">
        <w:rPr>
          <w:rFonts w:ascii="Times New Roman" w:eastAsia="Times New Roman" w:hAnsi="Times New Roman" w:cs="Times New Roman"/>
          <w:sz w:val="24"/>
          <w:szCs w:val="24"/>
        </w:rPr>
        <w:instrText xml:space="preserve"> ADDIN ZOTERO_ITEM CSL_CITATION {"citationID":"50g00JEb","properties":{"formattedCitation":"[29]","plainCitation":"[29]","noteIndex":0},"citationItems":[{"id":4006,"uris":["http://zotero.org/users/16652950/items/AIGGBF94"],"itemData":{"id":4006,"type":"article-journal","abstract":"Advances in cancer immunity have promoted a major breakthrough in the field of cancer therapy. This is mainly associated with the successful development of immune checkpoint inhibitors (ICIs) for multiple types of human tumors. Blockade with different ICIs, including programmed cell death 1 (PD-1), programmed cell death-ligand 1 (PD-L1), and cytotoxic T-lymphocyte-associated protein 4 (CTLA-4) inhibitors, may activate the immune system of the host against malignant cells. However, only a subgroup of patients with cancer would benefit from immune checkpoint blockade. Some patients experience primary resistance to initial immunotherapy, and a majority eventually develop acquired resistance to ICIs. However, the mechanisms involved in the development of drug resistance to immune checkpoint blockade remain unclear. Recent studies supported that combination of ICIs and anti-angiogenic agents could be a promising therapeutic strategy for overcoming the low efficacy of ICIs. Moreover, through their direct anti-cancer effect by inhibiting tumor growth and metastasis, anti-angiogenic drugs reprogram the tumor milieu from an immunosuppressive to an immune permissive microenvironment. Activated immunity by immune checkpoint blockade also facilitates anti-angiogenesis by downregulating the expression of vascular endothelial growth factor and alleviating hypoxia condition. Many clinical trials showed an improved anti-cancer efficacy and prolonged survival following the addition of anti-angiogenic agents to ICIs. This review summarizes the current understanding and clinical development of combination therapy with immune checkpoint blockade and anti-angiogenic strategy.","container-title":"Frontiers in Immunology","DOI":"10.3389/fimmu.2020.01956","ISSN":"1664-3224","journalAbbreviation":"Front Immunol","note":"PMID: 32983126\nPMCID: PMC7477085","page":"1956","source":"PubMed Central","title":"Anti-angiogenic Agents in Combination With Immune Checkpoint Inhibitors: A Promising Strategy for Cancer Treatment","title-short":"Anti-angiogenic Agents in Combination With Immune Checkpoint Inhibitors","volume":"11","author":[{"family":"Song","given":"Yuxiao"},{"family":"Fu","given":"Yang"},{"family":"Xie","given":"Qi"},{"family":"Zhu","given":"Bo"},{"family":"Wang","given":"Jun"},{"family":"Zhang","given":"Bicheng"}],"issued":{"date-parts":[["2020",8,25]]}}}],"schema":"https://github.com/citation-style-language/schema/raw/master/csl-citation.json"} </w:instrText>
      </w:r>
      <w:r w:rsidR="00F95E9E">
        <w:rPr>
          <w:rFonts w:ascii="Times New Roman" w:eastAsia="Times New Roman" w:hAnsi="Times New Roman" w:cs="Times New Roman"/>
          <w:sz w:val="24"/>
          <w:szCs w:val="24"/>
        </w:rPr>
        <w:fldChar w:fldCharType="separate"/>
      </w:r>
      <w:r w:rsidR="00F95E9E" w:rsidRPr="00F95E9E">
        <w:rPr>
          <w:rFonts w:ascii="Times New Roman" w:hAnsi="Times New Roman" w:cs="Times New Roman"/>
          <w:sz w:val="24"/>
        </w:rPr>
        <w:t>[29]</w:t>
      </w:r>
      <w:r w:rsidR="00F95E9E">
        <w:rPr>
          <w:rFonts w:ascii="Times New Roman" w:eastAsia="Times New Roman" w:hAnsi="Times New Roman" w:cs="Times New Roman"/>
          <w:sz w:val="24"/>
          <w:szCs w:val="24"/>
        </w:rPr>
        <w:fldChar w:fldCharType="end"/>
      </w:r>
      <w:r w:rsidRPr="00C2255A">
        <w:rPr>
          <w:rFonts w:ascii="Times New Roman" w:eastAsia="Times New Roman" w:hAnsi="Times New Roman" w:cs="Times New Roman"/>
          <w:sz w:val="24"/>
          <w:szCs w:val="24"/>
        </w:rPr>
        <w:t>.</w:t>
      </w:r>
    </w:p>
    <w:p w14:paraId="376EACAA" w14:textId="77777777" w:rsidR="00913684" w:rsidRDefault="00913684" w:rsidP="00913684">
      <w:pPr>
        <w:pStyle w:val="Heading4"/>
      </w:pPr>
      <w:r>
        <w:rPr>
          <w:rStyle w:val="Strong"/>
          <w:b/>
          <w:bCs/>
        </w:rPr>
        <w:t>5.2 Targeting the Tumor Microenvironment</w:t>
      </w:r>
    </w:p>
    <w:p w14:paraId="1015CFEF" w14:textId="59079F02"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Reversing immune inhibitory TME is very important in order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to overcome local resistance. One strategy is the inhibition of CSF-1R, the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upstream activator of TAMs. These agents may inhibit immunosuppressive cytokines and</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restore antitumor immunity through depleting or reprogramming TAMs</w:t>
      </w:r>
      <w:r w:rsidR="00F95E9E">
        <w:rPr>
          <w:rFonts w:ascii="Times New Roman" w:eastAsia="Times New Roman" w:hAnsi="Times New Roman" w:cs="Times New Roman"/>
          <w:sz w:val="24"/>
          <w:szCs w:val="24"/>
        </w:rPr>
        <w:fldChar w:fldCharType="begin"/>
      </w:r>
      <w:r w:rsidR="00F95E9E">
        <w:rPr>
          <w:rFonts w:ascii="Times New Roman" w:eastAsia="Times New Roman" w:hAnsi="Times New Roman" w:cs="Times New Roman"/>
          <w:sz w:val="24"/>
          <w:szCs w:val="24"/>
        </w:rPr>
        <w:instrText xml:space="preserve"> ADDIN ZOTERO_ITEM CSL_CITATION {"citationID":"uMM1PkPE","properties":{"formattedCitation":"[30]","plainCitation":"[30]","noteIndex":0},"citationItems":[{"id":4009,"uris":["http://zotero.org/users/16652950/items/H6CHMQ63"],"itemData":{"id":4009,"type":"article-journal","abstract":"In the last ten years, it has become increasingly clear that tumor-infiltrating myeloid cells drive not just carcinogenesis via cancer-related inflammatory processes, but also tumor development, invasion, and metastasis. Tumor-associated macrophages (TAMs) in particular are the most common kind of leucocyte in many malignancies and play a crucial role in establishing a favorable microenvironment for tumor cells. Tumor-associated macrophage (TAM) is vital as the primary immune cell subset in the tumor microenvironment (TME).In order to proliferate and spread to new locations, tumors need to be able to hide from the immune system by creating an immune-suppressive environment. Because of the existence of pro-tumoral TAMs, conventional therapies like chemotherapy and radiotherapy often fail to restrain cancer growth. These cells are also to blame for the failure of innovative immunotherapies premised on immune-checkpoint suppression. Understanding the series of metabolic changes and functional plasticity experienced by TAMs in the complex TME will help to use TAMs as a target for tumor immunotherapy and develop more effective tumor treatment strategies. This review summarizes the latest research on the TAMs functional status, metabolic changes and focuses on the targeted therapy in solid tumors.","container-title":"Frontiers in Immunology","DOI":"10.3389/fimmu.2023.1166487","ISSN":"1664-3224","journalAbbreviation":"Front Immunol","note":"PMID: 37138860\nPMCID: PMC10149956","page":"1166487","source":"PubMed Central","title":"Reprogramming tumor-associated macrophages as a unique approach to target tumor immunotherapy","volume":"14","author":[{"family":"Khan","given":"Safir Ullah"},{"family":"Khan","given":"Munir Ullah"},{"family":"Azhar Ud Din","given":"Muhammad"},{"family":"Khan","given":"Ibrar Muhammad"},{"family":"Khan","given":"Muhammad Imran"},{"family":"Bungau","given":"Simona"},{"family":"Hassan","given":"Syed Shams","dropping-particle":"ul"}],"issued":{"date-parts":[["2023",4,17]]}}}],"schema":"https://github.com/citation-style-language/schema/raw/master/csl-citation.json"} </w:instrText>
      </w:r>
      <w:r w:rsidR="00F95E9E">
        <w:rPr>
          <w:rFonts w:ascii="Times New Roman" w:eastAsia="Times New Roman" w:hAnsi="Times New Roman" w:cs="Times New Roman"/>
          <w:sz w:val="24"/>
          <w:szCs w:val="24"/>
        </w:rPr>
        <w:fldChar w:fldCharType="separate"/>
      </w:r>
      <w:r w:rsidR="00F95E9E" w:rsidRPr="00F95E9E">
        <w:rPr>
          <w:rFonts w:ascii="Times New Roman" w:hAnsi="Times New Roman" w:cs="Times New Roman"/>
          <w:sz w:val="24"/>
        </w:rPr>
        <w:t>[30]</w:t>
      </w:r>
      <w:r w:rsidR="00F95E9E">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2FD6B953" w14:textId="08E8C663"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IDO inhibitors have been investigated to overcome T cell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anergy mediated by tryptophan metabolism. While early trials (</w:t>
      </w:r>
      <w:proofErr w:type="spellStart"/>
      <w:r w:rsidRPr="006B69C8">
        <w:rPr>
          <w:rFonts w:ascii="Times New Roman" w:eastAsia="Times New Roman" w:hAnsi="Times New Roman" w:cs="Times New Roman"/>
          <w:sz w:val="24"/>
          <w:szCs w:val="24"/>
        </w:rPr>
        <w:t>eg</w:t>
      </w:r>
      <w:proofErr w:type="spellEnd"/>
      <w:r w:rsidRPr="006B69C8">
        <w:rPr>
          <w:rFonts w:ascii="Times New Roman" w:eastAsia="Times New Roman" w:hAnsi="Times New Roman" w:cs="Times New Roman"/>
          <w:sz w:val="24"/>
          <w:szCs w:val="24"/>
        </w:rPr>
        <w:t xml:space="preserve">, </w:t>
      </w:r>
      <w:proofErr w:type="spellStart"/>
      <w:r w:rsidRPr="006B69C8">
        <w:rPr>
          <w:rFonts w:ascii="Times New Roman" w:eastAsia="Times New Roman" w:hAnsi="Times New Roman" w:cs="Times New Roman"/>
          <w:sz w:val="24"/>
          <w:szCs w:val="24"/>
        </w:rPr>
        <w:t>epacadostat</w:t>
      </w:r>
      <w:proofErr w:type="spellEnd"/>
      <w:r w:rsidRPr="006B69C8">
        <w:rPr>
          <w:rFonts w:ascii="Times New Roman" w:eastAsia="Times New Roman" w:hAnsi="Times New Roman" w:cs="Times New Roman"/>
          <w:sz w:val="24"/>
          <w:szCs w:val="24"/>
        </w:rPr>
        <w:t>) have been disappointing, current research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is focused in selecting patients with better chance of response and in combining drugs to counteract tumor escape</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{"citationID":"pzCqtKBo","properties":{"formattedCitation":"[31]","plainCitation":"[31]","noteIndex":0},"citationItems":[{"id":4019,"uris":["http://zotero.org/users/16652950/items/LR9HIXDV"],"itemData":{"id":4019,"type":"article-journal","abstract":"Immunooncology is still a growing area in cancer therapy. Drugs within this therapeutic approach do not directly target/attack the tumour but interfere with immune checkpoints and target or reprogram key metabolic pathways critical for anti-cancer immune defence. Indolamine 2,3-dioxygenase 1 (IDO1) and the tryptophan (TRP)-kynurenine pathway were identified as critical mechanisms in cancer immune escape and their inhibition as an approach with promising therapeutic potential. Particularly, a multitude of IDO1 inhibiting tryptophan analogues are widely applied in several clinical trials. However, this therapy results in a variety of implications for the patient’s physiology. This is not only due to the inhibition of an enzyme important in almost every organ and tissue in the body but also because of the general nature of the inhibitor as an analogue of a proteinogenic amino acid as well as the initiation of cellular detoxification known to affect inflammatory pathways. In this review we provide a deeper insight into the physiological consequences of an IDO1 inhibiting therapy based on TRP related molecules. We discuss potential side and off-target effects that contribute to the interpretation of unexpected positive as well as negative results of ongoing or discontinued clinical studies while we also highlight the potential of these inhibitors independent of the IDO1 signalling pathway.","container-title":"Frontiers in Immunology","DOI":"10.3389/fimmu.2019.01801","ISSN":"1664-3224","journalAbbreviation":"Front. Immunol.","language":"English","note":"publisher: Frontiers","source":"Frontiers","title":"Limitations and Off-Target Effects of Tryptophan-Related IDO Inhibitors in Cancer Treatment","URL":"https://www.frontiersin.org/journals/immunology/articles/10.3389/fimmu.2019.01801/full","volume":"10","author":[{"family":"Günther","given":"Juliane"},{"family":"Däbritz","given":"Jan"},{"family":"Wirthgen","given":"Elisa"}],"accessed":{"date-parts":[["2025",6,18]]},"issued":{"date-parts":[["2019",7,30]]}}}],"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[31]</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B907327" w14:textId="6761FC11"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TGF-β signaling, in addition to immune-exclusion and fibrosis,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is another target. TGF-β inhibitors like </w:t>
      </w:r>
      <w:proofErr w:type="spellStart"/>
      <w:r w:rsidRPr="006B69C8">
        <w:rPr>
          <w:rFonts w:ascii="Times New Roman" w:eastAsia="Times New Roman" w:hAnsi="Times New Roman" w:cs="Times New Roman"/>
          <w:sz w:val="24"/>
          <w:szCs w:val="24"/>
        </w:rPr>
        <w:t>galunisertib</w:t>
      </w:r>
      <w:proofErr w:type="spellEnd"/>
      <w:r w:rsidRPr="006B69C8">
        <w:rPr>
          <w:rFonts w:ascii="Times New Roman" w:eastAsia="Times New Roman" w:hAnsi="Times New Roman" w:cs="Times New Roman"/>
          <w:sz w:val="24"/>
          <w:szCs w:val="24"/>
        </w:rPr>
        <w:t xml:space="preserve"> target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to abrogate this immunosuppressive pathway. Preclinical data</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for dual inhibition of PD-L1 and TGF-β demonstrates promising results, especially in ‘immune excluded’ tumors</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{"citationID":"DgrJiBMz","properties":{"formattedCitation":"[32]","plainCitation":"[32]","noteIndex":0},"citationItems":[{"id":4021,"uris":["http://zotero.org/users/16652950/items/F7BR4M3J"],"itemData":{"id":4021,"type":"article-journal","abstract":"Transforming growth factor‐β (TGF‐β) and programmed death ligand 1 (PD‐L1) initiate signaling pathways with complementary, nonredundant immunosuppressive functions in the tumor microenvironment (TME). In the TME, dysregulated TGF‐β signaling suppresses antitumor immunity and promotes cancer fibrosis, epithelial‐to‐mesenchymal transition, and angiogenesis. Meanwhile, PD‐L1 expression inactivates cytotoxic T cells and restricts immunosurveillance in the TME. Anti‐PD‐L1 therapies have been approved for the treatment of various cancers, but TGF‐β signaling in the TME is associated with resistance to these therapies. In this review, we discuss the importance of the TGF‐β and PD‐L1 pathways in cancer, as well as clinical strategies using combination therapies that block these pathways separately or approaches with dual‐targeting agents (bispecific and bifunctional immunotherapies) that may block them simultaneously. Currently, the furthest developed dual‐targeting agent is bintrafusp alfa. This drug is a first‐in‐class bifunctional fusion protein that consists of the extracellular domain of the TGF‐βRII receptor (a TGF‐β ‘trap’) fused to a human immunoglobulin G1 (IgG1) monoclonal antibody blocking PD‐L1. Given the immunosuppressive effects of the TGF‐β and PD‐L1 pathways within the TME, colocalized and simultaneous inhibition of these pathways may potentially improve clinical activity and reduce toxicity., The TGF‐β and PD‐L1 signaling pathways have complementary, nonredundant functions in the tumor microenvironment. Dysregulated TGF‐β signaling suppresses antitumor immunity and promotes cancer fibrosis, epithelial–mesenchymal transition, and angiogenesis, while PD‐L1 restricts immunosurveillance. We review existing strategies for simultaneous inhibition of these pathways, highlighting dual‐targeting agents that may provide colocalized, simultaneous inhibition.","container-title":"Molecular Oncology","DOI":"10.1002/1878-0261.13146","ISSN":"1574-7891","issue":"11","journalAbbreviation":"Mol Oncol","note":"PMID: 34854206\nPMCID: PMC9168966","page":"2117-2134","source":"PubMed Central","title":"Dual inhibition of TGF‐β and PD‐L1: a novel approach to cancer treatment","title-short":"Dual inhibition of TGF‐β and PD‐L1","volume":"16","author":[{"family":"Gulley","given":"James L."},{"family":"Schlom","given":"Jeffrey"},{"family":"Barcellos‐Hoff","given":"Mary Helen"},{"family":"Wang","given":"Xiao‐Jing"},{"family":"Seoane","given":"Joan"},{"family":"Audhuy","given":"Francois"},{"family":"Lan","given":"Yan"},{"family":"Dussault","given":"Isabelle"},{"family":"Moustakas","given":"Aristidis"}],"issued":{"date-parts":[["2022",6]]}}}],"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[32]</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F9E7C61" w14:textId="76ADA72C"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Smartened-up advanced ACT approaches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being developed to empower T cells in the unforgiving TME. Modulating TGF-β resistance, metabolic fitness or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chemokine receptor expression within T cells enhances their capacity to operate in immune suppressive tumors</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{"citationID":"xZ5FDfmc","properties":{"formattedCitation":"[33]","plainCitation":"[33]","noteIndex":0},"citationItems":[{"id":4024,"uris":["http://zotero.org/users/16652950/items/ISRSP6QH"],"itemData":{"id":4024,"type":"article-journal","abstract":"CD8 + T cells exert a critical role in eliminating cancers and chronic infections, and can provide long-term protective immunity. However, under the exposure of persistent antigen, CD8 + T cells can differentiate into terminally exhausted CD8 + T cells and lose the ability of immune surveillance and disease clearance. New insights into the molecular mechanisms of T-cell exhaustion suggest that it is a potential way to improve the efficacy of immunotherapy by restoring the function of exhausted CD8 + T cells. Transforming growth factor-β (TGF-β) is an important executor of immune homeostasis and tolerance, inhibiting the expansion and function of many components of the immune system. Recent studies have shown that TGF-β is one of the drivers for the development of exhausted CD8 + T cells. In this review, we summarized the role and mechanisms of TGF-β in the formation of exhausted CD8 + T cells and discussed ways to target those to ultimately enhance the efficacy of immunotherapy.","container-title":"Clinical and Experimental Medicine","DOI":"10.1007/s10238-024-01394-0","ISSN":"1591-8890","issue":"1","journalAbbreviation":"Clin Exp Med","note":"PMID: 38884843\nPMCID: PMC11182817","page":"128","source":"PubMed Central","title":"The role of transforming growth factor-β (TGF-β) in the formation of exhausted CD8 + T cells","volume":"24","author":[{"family":"Ma","given":"Rong"},{"family":"Sun","given":"Jin-Han"},{"family":"Wang","given":"Yan-Yang"}],"issued":{"date-parts":[["2024"]]}}}],"schema":"https://github.com/citation-style-language/schema/raw/master/csl-citation.json"}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[33]</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FE7B3B3" w14:textId="77777777" w:rsidR="00913684" w:rsidRDefault="00913684" w:rsidP="00913684">
      <w:pPr>
        <w:pStyle w:val="Heading4"/>
      </w:pPr>
      <w:r>
        <w:rPr>
          <w:rStyle w:val="Strong"/>
          <w:b/>
          <w:bCs/>
        </w:rPr>
        <w:t>5.3 Novel Immune Checkpoint Targets</w:t>
      </w:r>
    </w:p>
    <w:p w14:paraId="2C6590A8"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In addition to PD-1 and CTLA-4, emerging targeting strategies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are investigating additional inhibitory receptors to drive greater rejuvenation of exhausted T cells. Agents directed against LAG-3, TIM-3, TIGIT, and VISTA are at different stages in clinical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development.</w:t>
      </w:r>
    </w:p>
    <w:p w14:paraId="4F6B48B5" w14:textId="38148839"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lastRenderedPageBreak/>
        <w:t xml:space="preserve">For example, </w:t>
      </w:r>
      <w:proofErr w:type="spellStart"/>
      <w:r w:rsidRPr="006B69C8">
        <w:rPr>
          <w:rFonts w:ascii="Times New Roman" w:eastAsia="Times New Roman" w:hAnsi="Times New Roman" w:cs="Times New Roman"/>
          <w:sz w:val="24"/>
          <w:szCs w:val="24"/>
        </w:rPr>
        <w:t>relatlimab</w:t>
      </w:r>
      <w:proofErr w:type="spellEnd"/>
      <w:r w:rsidRPr="006B69C8">
        <w:rPr>
          <w:rFonts w:ascii="Times New Roman" w:eastAsia="Times New Roman" w:hAnsi="Times New Roman" w:cs="Times New Roman"/>
          <w:sz w:val="24"/>
          <w:szCs w:val="24"/>
        </w:rPr>
        <w:t xml:space="preserve"> in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combination with nivolumab has shown better progression-free survival for advanced melanoma. Other early-phase trials are evaluating anti-TIGIT and anti-TIM-3 agents, either alone or combined with PD-1 blockade,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with early signs of activity</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{"citationID":"Dj7GP7y1","properties":{"formattedCitation":"[34]","plainCitation":"[34]","noteIndex":0},"citationItems":[{"id":4027,"uris":["http://zotero.org/users/16652950/items/EKNVR24M"],"itemData":{"id":4027,"type":"article-journal","abstract":"Cancer remains a significant public health issue worldwide, standing as a primary contributor to global mortality, accounting for approximately 10 million fatalities in 2020 [...]","container-title":"Cancers","DOI":"10.3390/cancers17050880","ISSN":"2072-6694","issue":"5","language":"en","license":"http://creativecommons.org/licenses/by/3.0/","note":"number: 5\npublisher: Multidisciplinary Digital Publishing Institute","page":"880","source":"www.mdpi.com","title":"Revolutionary Cancer Therapy for Personalization and Improved Efficacy: Strategies to Overcome Resistance to Immune Checkpoint Inhibitor Therapy","title-short":"Revolutionary Cancer Therapy for Personalization and Improved Efficacy","volume":"17","author":[{"family":"Almawash","given":"Saud"}],"issued":{"date-parts":[["2025",1]]}}}],"schema":"https://github.com/citation-style-language/schema/raw/master/csl-citation.json"}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[34]</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61D13320"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Such novel checkpoints could also reverse resistant phenotypes which up-regulate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compensatory mechanisms of immune suppression via plant pathogen responses.</w:t>
      </w:r>
    </w:p>
    <w:p w14:paraId="5C104894" w14:textId="77777777" w:rsidR="00913684" w:rsidRDefault="00913684" w:rsidP="00913684">
      <w:pPr>
        <w:pStyle w:val="Heading4"/>
      </w:pPr>
      <w:r>
        <w:rPr>
          <w:rStyle w:val="Strong"/>
          <w:b/>
          <w:bCs/>
        </w:rPr>
        <w:t>5.4 Personalized and Precision Immunotherapy</w:t>
      </w:r>
    </w:p>
    <w:p w14:paraId="49990D6B" w14:textId="3EF21359"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Customized therapies directed toward tumor-specific markers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emerging. Neoantigen vaccines, derived from sequencing each patient’s unique tumor exome, can induce specific immunity and are currently under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examination in early phase trials for melanoma, glioblastoma and lung </w:t>
      </w:r>
      <w:proofErr w:type="gramStart"/>
      <w:r w:rsidRPr="006B69C8">
        <w:rPr>
          <w:rFonts w:ascii="Times New Roman" w:eastAsia="Times New Roman" w:hAnsi="Times New Roman" w:cs="Times New Roman"/>
          <w:sz w:val="24"/>
          <w:szCs w:val="24"/>
        </w:rPr>
        <w:t>cancer</w:t>
      </w:r>
      <w:r w:rsidR="00920A4B" w:rsidRPr="00920A4B">
        <w:rPr>
          <w:rFonts w:ascii="Times New Roman" w:eastAsia="Times New Roman" w:hAnsi="Times New Roman" w:cs="Times New Roman"/>
          <w:sz w:val="24"/>
          <w:szCs w:val="24"/>
        </w:rPr>
        <w:t>[</w:t>
      </w:r>
      <w:proofErr w:type="gramEnd"/>
      <w:r w:rsidR="00920A4B" w:rsidRPr="00920A4B">
        <w:rPr>
          <w:rFonts w:ascii="Times New Roman" w:eastAsia="Times New Roman" w:hAnsi="Times New Roman" w:cs="Times New Roman"/>
          <w:sz w:val="24"/>
          <w:szCs w:val="24"/>
        </w:rPr>
        <w:t>35]</w:t>
      </w:r>
      <w:r w:rsidRPr="006B69C8">
        <w:rPr>
          <w:rFonts w:ascii="Times New Roman" w:eastAsia="Times New Roman" w:hAnsi="Times New Roman" w:cs="Times New Roman"/>
          <w:sz w:val="24"/>
          <w:szCs w:val="24"/>
        </w:rPr>
        <w:t>.</w:t>
      </w:r>
    </w:p>
    <w:p w14:paraId="0FA4A5E7" w14:textId="3742303F"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TCR-engineered T cells can provide a more specific targeting approach for both intracellular (</w:t>
      </w:r>
      <w:proofErr w:type="spellStart"/>
      <w:r w:rsidRPr="006B69C8">
        <w:rPr>
          <w:rFonts w:ascii="Times New Roman" w:eastAsia="Times New Roman" w:hAnsi="Times New Roman" w:cs="Times New Roman"/>
          <w:sz w:val="24"/>
          <w:szCs w:val="24"/>
        </w:rPr>
        <w:t>eg.</w:t>
      </w:r>
      <w:proofErr w:type="spellEnd"/>
      <w:r w:rsidRPr="006B69C8">
        <w:rPr>
          <w:rFonts w:ascii="Times New Roman" w:eastAsia="Times New Roman" w:hAnsi="Times New Roman" w:cs="Times New Roman"/>
          <w:sz w:val="24"/>
          <w:szCs w:val="24"/>
        </w:rPr>
        <w:t xml:space="preserve"> via MHC-restricted TCRs) and extracellular antigens than CAR T cells, especially</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in solid tumors. This approach can be used to target shared</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oncogenic mutations (</w:t>
      </w:r>
      <w:proofErr w:type="spellStart"/>
      <w:r w:rsidRPr="006B69C8">
        <w:rPr>
          <w:rFonts w:ascii="Times New Roman" w:eastAsia="Times New Roman" w:hAnsi="Times New Roman" w:cs="Times New Roman"/>
          <w:sz w:val="24"/>
          <w:szCs w:val="24"/>
        </w:rPr>
        <w:t>eg</w:t>
      </w:r>
      <w:proofErr w:type="spellEnd"/>
      <w:r w:rsidRPr="006B69C8">
        <w:rPr>
          <w:rFonts w:ascii="Times New Roman" w:eastAsia="Times New Roman" w:hAnsi="Times New Roman" w:cs="Times New Roman"/>
          <w:sz w:val="24"/>
          <w:szCs w:val="24"/>
        </w:rPr>
        <w:t>, KRAS-G12D) or patient-specific neoantigens</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{"citationID":"JiKjEYsB","properties":{"formattedCitation":"[35]","plainCitation":"[35]","noteIndex":0},"citationItems":[{"id":4031,"uris":["http://zotero.org/users/16652950/items/CQE6LIY5"],"itemData":{"id":4031,"type":"article-journal","abstract":"To redirect T cells against tumor cells, T cells can be engineered ex vivo to express cancer-antigen specific T cell receptors (TCRs), generating products known as TCR-engineered T cells (TCR T). Unlike chimeric antigen receptors (CARs), TCRs recognize HLA-presented peptides derived from proteins of all cellular compartments. The use of TCR T cells for adoptive cellular therapies (ACT) has gained increased attention, especially as efforts to treat solid cancers with ACTs have intensified. In this review, we describe the differing mechanisms of T cell antigen recognition and signal transduction mediated through CARs and TCRs. We describe the classes of cancer antigens recognized by current TCR T therapies and discuss both classical and emerging pre-clinical strategies for antigen-specific TCR discovery, enhancement, and validation. Finally, we review the current landscape of clinical trials for TCR T therapy and discuss what these current results indicate for the development of future engineered TCR approaches.","container-title":"Frontiers in Immunology","DOI":"10.3389/fimmu.2022.835762","ISSN":"1664-3224","journalAbbreviation":"Front Immunol","note":"PMID: 35309357\nPMCID: PMC8928448","page":"835762","source":"PubMed Central","title":"Cancer Therapy With TCR-Engineered T Cells: Current Strategies, Challenges, and Prospects","title-short":"Cancer Therapy With TCR-Engineered T Cells","volume":"13","author":[{"family":"Shafer","given":"Paul"},{"family":"Kelly","given":"Lauren M."},{"family":"Hoyos","given":"Valentina"}],"issued":{"date-parts":[["2022",3,3]]}}}],"schema":"https://github.com/citation-style-language/schema/raw/master/csl-citation.json"}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[35]</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3A7D5534" w14:textId="128C8F66"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Liquid biopsy AI-based modeling and multi-omics (omics from multiple biological sources) biomarkers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being developed to match the right therapy and predict resistance. Combining ctDNA and immune profiling serially may provide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 basis for on-treatment adjustments and the detection of resistance mechanisms</w:t>
      </w:r>
      <w:r w:rsidR="00732492">
        <w:rPr>
          <w:rFonts w:ascii="Times New Roman" w:eastAsia="Times New Roman" w:hAnsi="Times New Roman" w:cs="Times New Roman"/>
          <w:sz w:val="24"/>
          <w:szCs w:val="24"/>
        </w:rPr>
        <w:fldChar w:fldCharType="begin"/>
      </w:r>
      <w:r w:rsidR="00732492">
        <w:rPr>
          <w:rFonts w:ascii="Times New Roman" w:eastAsia="Times New Roman" w:hAnsi="Times New Roman" w:cs="Times New Roman"/>
          <w:sz w:val="24"/>
          <w:szCs w:val="24"/>
        </w:rPr>
        <w:instrText xml:space="preserve"> ADDIN ZOTERO_ITEM CSL_CITATION {"citationID":"BVBcys1N","properties":{"formattedCitation":"[36]","plainCitation":"[36]","noteIndex":0},"citationItems":[{"id":4034,"uris":["http://zotero.org/users/16652950/items/A59FEIB4"],"itemData":{"id":4034,"type":"article-journal","abstract":"In the last years, liquid biopsy gained increasing clinical relevance for detecting and monitoring several cancer types, being minimally invasive, highly informative and replicable over time. This revolutionary approach can be complementary and may, in the future, replace tissue biopsy, which is still considered the gold standard for cancer diagnosis. “Classical” tissue biopsy is invasive, often cannot provide sufficient bioptic material for advanced screening, and can provide isolated information about disease evolution and heterogeneity. Recent literature highlighted how liquid biopsy is informative of proteomic, genomic, epigenetic, and metabolic alterations. These biomarkers can be detected and investigated using single-omic and, recently, in combination through multi-omic approaches. This review will provide an overview of the most suitable techniques to thoroughly characterize tumor biomarkers and their potential clinical applications, highlighting the importance of an integrated multi-omic, multi-analyte approach. Personalized medical investigations will soon allow patients to receive predictable prognostic evaluations, early disease diagnosis, and subsequent ad hoc treatments.","container-title":"Frontiers in Genetics","DOI":"10.3389/fgene.2023.1152470","ISSN":"1664-8021","journalAbbreviation":"Front Genet","note":"PMID: 37077538\nPMCID: PMC10109350","page":"1152470","source":"PubMed Central","title":"Enhancing clinical potential of liquid biopsy through a multi-omic approach: A systematic review","title-short":"Enhancing clinical potential of liquid biopsy through a multi-omic approach","volume":"14","author":[{"family":"Di Sario","given":"Gianna"},{"family":"Rossella","given":"Valeria"},{"family":"Famulari","given":"Elvira Smeralda"},{"family":"Maurizio","given":"Aurora"},{"family":"Lazarevic","given":"Dejan"},{"family":"Giannese","given":"Francesca"},{"family":"Felici","given":"Claudia"}],"issued":{"date-parts":[["2023",4,3]]}}}],"schema":"https://github.com/citation-style-language/schema/raw/master/csl-citation.json"} </w:instrText>
      </w:r>
      <w:r w:rsidR="00732492">
        <w:rPr>
          <w:rFonts w:ascii="Times New Roman" w:eastAsia="Times New Roman" w:hAnsi="Times New Roman" w:cs="Times New Roman"/>
          <w:sz w:val="24"/>
          <w:szCs w:val="24"/>
        </w:rPr>
        <w:fldChar w:fldCharType="separate"/>
      </w:r>
      <w:r w:rsidR="00732492" w:rsidRPr="00732492">
        <w:rPr>
          <w:rFonts w:ascii="Times New Roman" w:hAnsi="Times New Roman" w:cs="Times New Roman"/>
          <w:sz w:val="24"/>
        </w:rPr>
        <w:t>[36]</w:t>
      </w:r>
      <w:r w:rsidR="00732492">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753A6DE6"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These are efforts that target a patient’s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optimal choice of therapy and personalized care, the ideal path to treatments that will result in more meaningful and durable benefits in the majority of cancer patients.</w:t>
      </w:r>
    </w:p>
    <w:p w14:paraId="5D9711BB" w14:textId="1550810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Together, these are the perspectives of New Era, transitioning from one-size-fits-all immunotherapy to a dynamic, multifaceted one—personalizing treatment based on tumor biology, micro-environmental situation, and</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patient-related conditions. Enriching use of biomarkers, liquid biopsy and AI to guide patient management may lead to more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potent and personalized responses, establishing novel therapeutic strategies currently being under development with the aim to overcome resistance mechanisms and increase the durability of cancer immune therapy are summarized in Figure 3</w:t>
      </w:r>
      <w:r w:rsidR="00732492">
        <w:rPr>
          <w:rFonts w:ascii="Times New Roman" w:eastAsia="Times New Roman" w:hAnsi="Times New Roman" w:cs="Times New Roman"/>
          <w:sz w:val="24"/>
          <w:szCs w:val="24"/>
        </w:rPr>
        <w:fldChar w:fldCharType="begin"/>
      </w:r>
      <w:r w:rsidR="00732492">
        <w:rPr>
          <w:rFonts w:ascii="Times New Roman" w:eastAsia="Times New Roman" w:hAnsi="Times New Roman" w:cs="Times New Roman"/>
          <w:sz w:val="24"/>
          <w:szCs w:val="24"/>
        </w:rPr>
        <w:instrText xml:space="preserve"> ADDIN ZOTERO_ITEM CSL_CITATION {"citationID":"KQf9qtwT","properties":{"formattedCitation":"[37]","plainCitation":"[37]","noteIndex":0},"citationItems":[{"id":4039,"uris":["http://zotero.org/users/16652950/items/HVLXV5XR"],"itemData":{"id":4039,"type":"article-journal","abstract":"Purpose of review\nThe vision and strategy for the 21st century treatment of cancer calls for a personalized approach in which therapy selection is designed for each individual patient. While genomics has led the field of personalized cancer medicine over the past several decades by connecting patient-specific DNA mutations with kinase-targeted drugs, the recent discovery that tumors evade immune surveillance has created unique challenges to personalize cancer immunotherapy. In this mini-review we will discuss how personalized medicine has evolved recently to accommodate the emerging era of cancer immunotherapy. Moreover, we will discuss novel platform technologies that have been engineered to address some of the persisting limitations.\n\nRecent finding\nBeginning with early evidence in personalized medicine, we discuss how biomarker-driven approaches to predict clinical success have evolved to account for the heterogeneous tumor ecosystem. In the emerging field of cancer immunotherapy, this challenge requires the use of a novel set of tools, distinct from the classic approach of next-generation genomic sequencing-based strategies. We will introduce new techniques that seek to tailor immunotherapy by re-programming patient-autologous T-cells, and new technologies that are emerging to predict clinical efficacy by mapping infiltration of lymphocytes, and harnessing fully humanized platforms that reconstruct and interrogate immune checkpoint blockade, ex-vivo.\n\nSummary\nWhile cancer immunotherapy is now leading to durable outcomes in difficult-to-treat cancers, success is highly variable. Developing novel approaches to study cancer immunotherapy, personalize treatment to each patient, and achieve greater outcomes is penultimate to developing sustainable cures in the future. Numerous techniques are now emerging to help guide treatment decisions, which go beyond simple biomarker-driven strategies, and are now we are seeking to interrogate the entirety of the dynamic tumor ecosystem.","container-title":"Journal of molecular biomarkers &amp; diagnosis","DOI":"10.4172/2155-9929.1000350","ISSN":"2155-9929","issue":"5","journalAbbreviation":"J Mol Biomark Diagn","note":"PMID: 29285416\nPMCID: PMC5743227","page":"350","source":"PubMed Central","title":"Cancer Immunotherapy and Personalized Medicine: Emerging Technologies and Biomarker-Based Approaches","title-short":"Cancer Immunotherapy and Personalized Medicine","volume":"8","author":[{"family":"Maciejko","given":"Laura"},{"family":"Smalley","given":"Munisha"},{"family":"Goldman","given":"Aaron"}],"issued":{"date-parts":[["2017",9]]}}}],"schema":"https://github.com/citation-style-language/schema/raw/master/csl-citation.json"} </w:instrText>
      </w:r>
      <w:r w:rsidR="00732492">
        <w:rPr>
          <w:rFonts w:ascii="Times New Roman" w:eastAsia="Times New Roman" w:hAnsi="Times New Roman" w:cs="Times New Roman"/>
          <w:sz w:val="24"/>
          <w:szCs w:val="24"/>
        </w:rPr>
        <w:fldChar w:fldCharType="separate"/>
      </w:r>
      <w:r w:rsidR="00732492" w:rsidRPr="00732492">
        <w:rPr>
          <w:rFonts w:ascii="Times New Roman" w:hAnsi="Times New Roman" w:cs="Times New Roman"/>
          <w:sz w:val="24"/>
        </w:rPr>
        <w:t>[37]</w:t>
      </w:r>
      <w:r w:rsidR="00732492">
        <w:rPr>
          <w:rFonts w:ascii="Times New Roman" w:eastAsia="Times New Roman" w:hAnsi="Times New Roman" w:cs="Times New Roman"/>
          <w:sz w:val="24"/>
          <w:szCs w:val="24"/>
        </w:rPr>
        <w:fldChar w:fldCharType="end"/>
      </w:r>
      <w:r w:rsidR="00732492">
        <w:rPr>
          <w:rFonts w:ascii="Times New Roman" w:eastAsia="Times New Roman" w:hAnsi="Times New Roman" w:cs="Times New Roman"/>
          <w:sz w:val="24"/>
          <w:szCs w:val="24"/>
        </w:rPr>
        <w:t>.</w:t>
      </w:r>
    </w:p>
    <w:p w14:paraId="2705B20F" w14:textId="7AC75C1D" w:rsidR="00BB685C" w:rsidRDefault="00BB685C" w:rsidP="00BB685C">
      <w:pPr>
        <w:pStyle w:val="NormalWeb"/>
      </w:pPr>
      <w:r>
        <w:rPr>
          <w:noProof/>
        </w:rPr>
        <w:lastRenderedPageBreak/>
        <w:drawing>
          <wp:inline distT="0" distB="0" distL="0" distR="0" wp14:anchorId="4BED01B7" wp14:editId="78BC01F5">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n 18, 2025, 12_17_13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84C3351"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Figure 3. Novel approaches for overcoming resistance in cancer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immunotherapy. This infographic outline four key strategic plans on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resistance in cancer immunotherapy. We expect that these strategies will encompass combinatorial protocols (e.g., checkpoint blockade plus targeted therapy, chemoradiation, or anti-angiogenic</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drugs), TME modulation (e.g., anti-CSF-1R, anti-IDO, anti-TGF-β agents, and adoptive cell therapies), new immune checkpoint targets (e.g., LAG-3, TIM-3, TIGIT, VISTA), and personalized approaches to immuno-oncology (e.g., neoantigen vaccines, TCR-engineered T cells, and predictive modelling based on biomarkers). The approaches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to increase immune effectiveness and to avoid therapy failure.</w:t>
      </w:r>
    </w:p>
    <w:p w14:paraId="4D25CC9B" w14:textId="77777777" w:rsidR="00BB685C" w:rsidRDefault="00BB685C" w:rsidP="00BB685C">
      <w:pPr>
        <w:pStyle w:val="NormalWeb"/>
      </w:pPr>
    </w:p>
    <w:p w14:paraId="34184D78" w14:textId="77777777" w:rsidR="00BB685C" w:rsidRDefault="00BB685C" w:rsidP="00BB685C">
      <w:pPr>
        <w:pStyle w:val="NormalWeb"/>
      </w:pPr>
    </w:p>
    <w:p w14:paraId="52D3FD51" w14:textId="77777777" w:rsidR="00BB685C" w:rsidRDefault="00BB685C" w:rsidP="00913684">
      <w:pPr>
        <w:pStyle w:val="NormalWeb"/>
      </w:pPr>
    </w:p>
    <w:p w14:paraId="7DD570F5" w14:textId="77777777" w:rsidR="004A3783" w:rsidRDefault="004A3783" w:rsidP="004A3783">
      <w:pPr>
        <w:pStyle w:val="Heading3"/>
      </w:pPr>
      <w:r>
        <w:rPr>
          <w:rStyle w:val="Strong"/>
          <w:b/>
          <w:bCs/>
        </w:rPr>
        <w:t>6. Challenges and Future Directions</w:t>
      </w:r>
    </w:p>
    <w:p w14:paraId="165D4FE6" w14:textId="6BE7A20A"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Immune therapy resistance is of complex nature and is difficult to</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fight against, and requires a multi-layered and complex treatment strategy. In this complex interplay, tumor-intrinsic mutations, immune preventing stroma</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and patient related factors participate dynamically and many times, unpredictably. Accordingly, there is no one-size-fits-all answer, and the mechanisms of resistance often differ not only among patients, but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even within tumors at different times</w:t>
      </w:r>
      <w:r w:rsidR="00732492">
        <w:rPr>
          <w:rFonts w:ascii="Times New Roman" w:eastAsia="Times New Roman" w:hAnsi="Times New Roman" w:cs="Times New Roman"/>
          <w:sz w:val="24"/>
          <w:szCs w:val="24"/>
        </w:rPr>
        <w:fldChar w:fldCharType="begin"/>
      </w:r>
      <w:r w:rsidR="00732492">
        <w:rPr>
          <w:rFonts w:ascii="Times New Roman" w:eastAsia="Times New Roman" w:hAnsi="Times New Roman" w:cs="Times New Roman"/>
          <w:sz w:val="24"/>
          <w:szCs w:val="24"/>
        </w:rPr>
        <w:instrText xml:space="preserve"> ADDIN ZOTERO_ITEM CSL_CITATION {"citationID":"wvKxUmZD","properties":{"formattedCitation":"[38]","plainCitation":"[38]","noteIndex":0},"citationItems":[{"id":4042,"uris":["http://zotero.org/users/16652950/items/2867F8RI"],"itemData":{"id":4042,"type":"article-journal","abstract":"Understanding the modulation of specific immune cells within the tumor microenvironment (TME) offers new hope in cancer treatments, especially in cancer immunotherapies. In recent years, immune modulation and resistance to immunotherapy have become critical challenges in cancer treatments. However, novel strategies for immune modulation have emerged as promising approaches for oncology due to the vital roles of the immunomodulators in regulating tumor progression and metastasis and modulating immunological responses to standard of care in cancer treatments. With the progress in immuno-oncology, a growing number of novel immunomodulators and mechanisms are being uncovered, offering the potential for enhanced clinical immunotherapy in the near future. Thus, gaining a comprehensive understanding of the broader context is essential. Herein, we particularly summarize the paradoxical role of tumor-related immune cells, focusing on how targeted immune cells and their actions are modulated by immunotherapies to overcome immunotherapeutic resistance in tumor cells. We also highlight the molecular mechanisms employed by tumors to evade the long-term effects of immunotherapeutic agents, rendering them ineffective.","container-title":"International Journal of Molecular Sciences","DOI":"10.3390/ijms26072923","ISSN":"1422-0067","issue":"7","language":"en","license":"http://creativecommons.org/licenses/by/3.0/","note":"number: 7\npublisher: Multidisciplinary Digital Publishing Institute","page":"2923","source":"www.mdpi.com","title":"Immune Modulation and Immunotherapy in Solid Tumors: Mechanisms of Resistance and Potential Therapeutic Strategies","title-short":"Immune Modulation and Immunotherapy in Solid Tumors","volume":"26","author":[{"family":"Giri","given":"Suman"},{"family":"Lamichhane","given":"Gopal"},{"family":"Pandey","given":"Jitendra"},{"family":"Khadayat","given":"Ramesh"},{"family":"K. C.","given":"Sindhu"},{"family":"Devkota","given":"Hari Prasad"},{"family":"Khadka","given":"Dipendra"}],"issued":{"date-parts":[["2025",1]]}}}],"schema":"https://github.com/citation-style-language/schema/raw/master/csl-citation.json"} </w:instrText>
      </w:r>
      <w:r w:rsidR="00732492">
        <w:rPr>
          <w:rFonts w:ascii="Times New Roman" w:eastAsia="Times New Roman" w:hAnsi="Times New Roman" w:cs="Times New Roman"/>
          <w:sz w:val="24"/>
          <w:szCs w:val="24"/>
        </w:rPr>
        <w:fldChar w:fldCharType="separate"/>
      </w:r>
      <w:r w:rsidR="00732492" w:rsidRPr="00732492">
        <w:rPr>
          <w:rFonts w:ascii="Times New Roman" w:hAnsi="Times New Roman" w:cs="Times New Roman"/>
          <w:sz w:val="24"/>
        </w:rPr>
        <w:t>[38]</w:t>
      </w:r>
      <w:r w:rsidR="00732492">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14CEE71A" w14:textId="2681D2D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One major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challenge is the development of clinical trials that are capable of accurately evaluating these multi-leveled interventions. Although combination therapy is effective theoretically, immune-related toxicities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higher and decrease the feasibility. The balance between strong </w:t>
      </w:r>
      <w:proofErr w:type="spellStart"/>
      <w:r w:rsidRPr="006B69C8">
        <w:rPr>
          <w:rFonts w:ascii="Times New Roman" w:eastAsia="Times New Roman" w:hAnsi="Times New Roman" w:cs="Times New Roman"/>
          <w:sz w:val="24"/>
          <w:szCs w:val="24"/>
        </w:rPr>
        <w:t>immunostimulation</w:t>
      </w:r>
      <w:proofErr w:type="spellEnd"/>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with a risk of autoimmunity is a difficult and not final clinical issue</w:t>
      </w:r>
      <w:r w:rsidR="00AD14CD">
        <w:rPr>
          <w:rFonts w:ascii="Times New Roman" w:eastAsia="Times New Roman" w:hAnsi="Times New Roman" w:cs="Times New Roman"/>
          <w:sz w:val="24"/>
          <w:szCs w:val="24"/>
        </w:rPr>
        <w:fldChar w:fldCharType="begin"/>
      </w:r>
      <w:r w:rsidR="00AD14CD">
        <w:rPr>
          <w:rFonts w:ascii="Times New Roman" w:eastAsia="Times New Roman" w:hAnsi="Times New Roman" w:cs="Times New Roman"/>
          <w:sz w:val="24"/>
          <w:szCs w:val="24"/>
        </w:rPr>
        <w:instrText xml:space="preserve"> ADDIN ZOTERO_ITEM CSL_CITATION {"citationID":"5OJwek5I","properties":{"formattedCitation":"[39]","plainCitation":"[39]","noteIndex":0},"citationItems":[{"id":4044,"uris":["http://zotero.org/users/16652950/items/3YE8NPUU"],"itemData":{"id":4044,"type":"article-journal","abstract":"Immune checkpoint inhibitors (ICIs) are a class of drug that produces durable and sustained anti-tumour responses in a wide variety of malignancies. The exponential rise in their use has been mirrored by a rise in immune-related adverse events (IrAEs). Knowledge of such toxicities, as well as effective management algorithms for these toxicities, is essential to optimize clinical efficacy and safety. Currently, the guidelines for management of the IrAEs are based largely on retrospective studies and case series. In this article, we review the current landscape of clinical trials investigating the management of IrAEs with an aim to develop standardised, randomised controlled trial-based management algorithms for ICI-related toxicities.","container-title":"Current Oncology","DOI":"10.3390/curroncol30070502","ISSN":"1718-7729","issue":"7","language":"en","license":"http://creativecommons.org/licenses/by/3.0/","note":"number: 7\npublisher: Multidisciplinary Digital Publishing Institute","page":"6862-6871","source":"www.mdpi.com","title":"Prospective Clinical Trials to Advance the Study of Immune Checkpoint Inhibitor Toxicity","volume":"30","author":[{"family":"Cluxton","given":"Christopher"},{"family":"Naidoo","given":"Jarushka"}],"issued":{"date-parts":[["2023",7]]}}}],"schema":"https://github.com/citation-style-language/schema/raw/master/csl-citation.json"} </w:instrText>
      </w:r>
      <w:r w:rsidR="00AD14CD">
        <w:rPr>
          <w:rFonts w:ascii="Times New Roman" w:eastAsia="Times New Roman" w:hAnsi="Times New Roman" w:cs="Times New Roman"/>
          <w:sz w:val="24"/>
          <w:szCs w:val="24"/>
        </w:rPr>
        <w:fldChar w:fldCharType="separate"/>
      </w:r>
      <w:r w:rsidR="00AD14CD" w:rsidRPr="00AD14CD">
        <w:rPr>
          <w:rFonts w:ascii="Times New Roman" w:hAnsi="Times New Roman" w:cs="Times New Roman"/>
          <w:sz w:val="24"/>
        </w:rPr>
        <w:t>[39]</w:t>
      </w:r>
      <w:r w:rsidR="00AD14CD">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60847AEE" w14:textId="3B7BDA05"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Such progress in multi-omics, spatial biology, and single-cell profiling will help guide the refinement of treatment strategies,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reshaping our cancer-immune system paradigm. These tools can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characterize the dynamics of immune cell populations, discover predictive biomarkers, and reveal microenvironmental niches of resistance on a resolution previously not accessible</w:t>
      </w:r>
      <w:r w:rsidR="00AD14CD">
        <w:rPr>
          <w:rFonts w:ascii="Times New Roman" w:eastAsia="Times New Roman" w:hAnsi="Times New Roman" w:cs="Times New Roman"/>
          <w:sz w:val="24"/>
          <w:szCs w:val="24"/>
        </w:rPr>
        <w:fldChar w:fldCharType="begin"/>
      </w:r>
      <w:r w:rsidR="00AD14CD">
        <w:rPr>
          <w:rFonts w:ascii="Times New Roman" w:eastAsia="Times New Roman" w:hAnsi="Times New Roman" w:cs="Times New Roman"/>
          <w:sz w:val="24"/>
          <w:szCs w:val="24"/>
        </w:rPr>
        <w:instrText xml:space="preserve"> ADDIN ZOTERO_ITEM CSL_CITATION {"citationID":"wanO2tTC","properties":{"formattedCitation":"[40]","plainCitation":"[40]","noteIndex":0},"citationItems":[{"id":4048,"uris":["http://zotero.org/users/16652950/items/DZPE5L3Z"],"itemData":{"id":4048,"type":"article-journal","abstract":"Spatially resolved multi-omics revolutionizes cancer therapy by decoding the cellular and molecular heterogeneity of the tumor microenvironment through spatial coordinates. This commentary discusses the roles of spatial multi-omics in identifying precise therapeutic targets and predicting treatment responses while also highlighting the challenges that impede its integration into precision medicine., Spatially resolved multi-omics revolutionizes cancer therapy by decoding the cellular and molecular heterogeneity of the tumor microenvironment through spatial coordinates. This commentary discusses the roles of spatial multi-omics in identifying precise therapeutic targets and predicting treatment responses while also highlighting the challenges that impede its integration into precision medicine.","container-title":"Cell Reports Medicine","DOI":"10.1016/j.xcrm.2024.101740","ISSN":"2666-3791","issue":"9","journalAbbreviation":"Cell Rep Med","note":"PMID: 39293393\nPMCID: PMC11525011","page":"101740","source":"PubMed Central","title":"The spatial multi-omics revolution in cancer therapy: Precision redefined","title-short":"The spatial multi-omics revolution in cancer therapy","volume":"5","author":[{"family":"Du","given":"Yanhua"},{"family":"Ding","given":"Xinyu"},{"family":"Ye","given":"Youqiong"}],"issued":{"date-parts":[["2024",9,17]]}}}],"schema":"https://github.com/citation-style-language/schema/raw/master/csl-citation.json"} </w:instrText>
      </w:r>
      <w:r w:rsidR="00AD14CD">
        <w:rPr>
          <w:rFonts w:ascii="Times New Roman" w:eastAsia="Times New Roman" w:hAnsi="Times New Roman" w:cs="Times New Roman"/>
          <w:sz w:val="24"/>
          <w:szCs w:val="24"/>
        </w:rPr>
        <w:fldChar w:fldCharType="separate"/>
      </w:r>
      <w:r w:rsidR="00AD14CD" w:rsidRPr="00AD14CD">
        <w:rPr>
          <w:rFonts w:ascii="Times New Roman" w:hAnsi="Times New Roman" w:cs="Times New Roman"/>
          <w:sz w:val="24"/>
        </w:rPr>
        <w:t>[40]</w:t>
      </w:r>
      <w:r w:rsidR="00AD14CD">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56CD5ED" w14:textId="77CBBDC2"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In addition, real-time monitoring tools,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such as liquid biopsies and ctDNA analysis, promise the ability to monitor therapeutic response and detect acquired resistance at an earlier time point. The integration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of adaptive trial platforms such as I-SPY and WINTHER enables the more adaptive and personalized evaluation of treatments in response to changing tumor profiles and patient biomarkers</w:t>
      </w:r>
      <w:r w:rsidR="00AD14CD">
        <w:rPr>
          <w:rFonts w:ascii="Times New Roman" w:eastAsia="Times New Roman" w:hAnsi="Times New Roman" w:cs="Times New Roman"/>
          <w:sz w:val="24"/>
          <w:szCs w:val="24"/>
        </w:rPr>
        <w:fldChar w:fldCharType="begin"/>
      </w:r>
      <w:r w:rsidR="00AD14CD">
        <w:rPr>
          <w:rFonts w:ascii="Times New Roman" w:eastAsia="Times New Roman" w:hAnsi="Times New Roman" w:cs="Times New Roman"/>
          <w:sz w:val="24"/>
          <w:szCs w:val="24"/>
        </w:rPr>
        <w:instrText xml:space="preserve"> ADDIN ZOTERO_ITEM CSL_CITATION {"citationID":"3rdl6yro","properties":{"formattedCitation":"[41]","plainCitation":"[41]","noteIndex":0},"citationItems":[{"id":4050,"uris":["http://zotero.org/users/16652950/items/Y2DKLPNC"],"itemData":{"id":4050,"type":"article-journal","abstract":"Currently, tumor treatment modalities such as immunotherapy and targeted therapy have more stringent requirements for obtaining tumor growth information and require more accurate and easy‐to‐operate tumor information detection methods. Compared with traditional tissue biopsy, liquid biopsy is a novel, minimally invasive, real‐time detection tool for detecting information directly or indirectly released by tumors in human body fluids, which is more suitable for the requirements of new tumor treatment modalities. Liquid biopsy has not been widely used in clinical practice, and there are fewer reviews of related clinical applications. This review summarizes the clinical applications of liquid biopsy components (e.g., circulating tumor cells, circulating tumor DNA, extracellular vesicles, etc.) in tumorigenesis and progression. This includes the development process and detection techniques of liquid biopsies, early screening of tumors, tumor growth detection, and guiding therapeutic strategies (liquid biopsy‐based personalized medicine and prediction of treatment response). Finally, the current challenges and future directions for clinical applications of liquid biopsy are proposed. In sum, this review will inspire more researchers to use liquid biopsy technology to promote the realization of individualized therapy, improve the efficacy of tumor therapy, and provide better therapeutic options for tumor patients., Application of liquid biopsy in immunotherapy of tumors. This schematic illustrates the advantages of liquid biopsy over tissue biopsy, such as minimally invasive and reproducible. As an essential alternative or complementary tool to tissue biopsy, liquid biopsy obtains a tumor profile by analyzing tumor‐derived components from the circulation (e.g., circulating tumor cells, circulating tumor DNA, exosomes, etc.) and can be used in critical fields, such as screening for immunotherapy beneficiaries, indicating disease progression, predicting prognosis, and so on.","container-title":"MedComm","DOI":"10.1002/mco2.564","ISSN":"2688-2663","issue":"6","journalAbbreviation":"MedComm (2020)","note":"PMID: 38807975\nPMCID: PMC11130638","page":"e564","source":"PubMed Central","title":"Liquid biopsy for human cancer: cancer screening, monitoring, and treatment","title-short":"Liquid biopsy for human cancer","volume":"5","author":[{"family":"Wang","given":"Hao"},{"family":"Zhang","given":"Yi"},{"family":"Zhang","given":"Hao"},{"family":"Cao","given":"Hui"},{"family":"Mao","given":"Jinning"},{"family":"Chen","given":"Xinxin"},{"family":"Wang","given":"Liangchi"},{"family":"Zhang","given":"Nan"},{"family":"Luo","given":"Peng"},{"family":"Xue","given":"Ji"},{"family":"Qi","given":"Xiaoya"},{"family":"Dong","given":"Xiancheng"},{"family":"Liu","given":"Guodong"},{"family":"Cheng","given":"Quan"}],"issued":{"date-parts":[["2024",5,28]]}}}],"schema":"https://github.com/citation-style-language/schema/raw/master/csl-citation.json"} </w:instrText>
      </w:r>
      <w:r w:rsidR="00AD14CD">
        <w:rPr>
          <w:rFonts w:ascii="Times New Roman" w:eastAsia="Times New Roman" w:hAnsi="Times New Roman" w:cs="Times New Roman"/>
          <w:sz w:val="24"/>
          <w:szCs w:val="24"/>
        </w:rPr>
        <w:fldChar w:fldCharType="separate"/>
      </w:r>
      <w:r w:rsidR="00AD14CD" w:rsidRPr="00AD14CD">
        <w:rPr>
          <w:rFonts w:ascii="Times New Roman" w:hAnsi="Times New Roman" w:cs="Times New Roman"/>
          <w:sz w:val="24"/>
        </w:rPr>
        <w:t>[41]</w:t>
      </w:r>
      <w:r w:rsidR="00AD14CD">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B57BA4A"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Moving forward, paradigms for the future of cancer immunotherapy will be shaped by systems-level insights into resistance, enabled by data-driven computational approaches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and precision-guided therapeutic design. This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will entail breaking down silos, new regulatory structures and patient-led innovation.</w:t>
      </w:r>
    </w:p>
    <w:p w14:paraId="4E0E81FB" w14:textId="77777777" w:rsidR="004A3783" w:rsidRDefault="004A3783" w:rsidP="004A3783">
      <w:pPr>
        <w:pStyle w:val="Heading3"/>
      </w:pPr>
      <w:r>
        <w:rPr>
          <w:rStyle w:val="Strong"/>
          <w:b/>
          <w:bCs/>
        </w:rPr>
        <w:t>7. Conclusion</w:t>
      </w:r>
    </w:p>
    <w:p w14:paraId="01203948"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Cancer immunotherapy has transformed the field of oncology, providing long-lasting responses in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cancers traditionally considered untreatable. Nevertheless, there is no doubt that a large number of</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patients develop intrinsic or acquired resistance, constraining its wide application. Resistance manifests through a variety of mechanisms—both tumor-intrinsic, such as universal cancer mutations, as well as through an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immunosuppressive microenvironment, and host factors—which together prevent immune recognition and killing.</w:t>
      </w:r>
    </w:p>
    <w:p w14:paraId="4C423E9F"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To address these challenges, various new strategies are being extensively investigated, such as combination therapy,</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TME modification, the discovery of immune checkpoint targets and the development of personalized cellular or vaccine therapy. Multi-omics integration, real-time </w:t>
      </w:r>
      <w:r w:rsidRPr="006B69C8">
        <w:rPr>
          <w:rFonts w:ascii="Times New Roman" w:eastAsia="Times New Roman" w:hAnsi="Times New Roman" w:cs="Times New Roman"/>
          <w:sz w:val="24"/>
          <w:szCs w:val="24"/>
        </w:rPr>
        <w:lastRenderedPageBreak/>
        <w:t>monitoring, and adaptive clinical trial design are now</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pushing cancer immunotherapy closer to a fine-tuned patient-based paradigm.</w:t>
      </w:r>
    </w:p>
    <w:p w14:paraId="24692DD6" w14:textId="24BBBAD8" w:rsid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Although immunotherapy is a game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changer, the ability to help the average patient long-term will need to have individualized, multimodal, and agile strategies. Further investment in translational research, mechanistic understanding, and clinical innovation will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be necessary to fully exploit the promise of immune-based treatments for cancer. Understanding the complex biology of resistance will help bring the next generation of immunotherapy closer to delivering on its potential for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every patient.</w:t>
      </w:r>
    </w:p>
    <w:p w14:paraId="50FBC0B7" w14:textId="651D1AEC" w:rsidR="008D6F0A" w:rsidRDefault="008D6F0A" w:rsidP="006B69C8">
      <w:pPr>
        <w:spacing w:before="100" w:beforeAutospacing="1" w:after="100" w:afterAutospacing="1" w:line="240" w:lineRule="auto"/>
        <w:rPr>
          <w:rFonts w:ascii="Times New Roman" w:eastAsia="Times New Roman" w:hAnsi="Times New Roman" w:cs="Times New Roman"/>
          <w:sz w:val="24"/>
          <w:szCs w:val="24"/>
        </w:rPr>
      </w:pPr>
    </w:p>
    <w:p w14:paraId="289EC5E6" w14:textId="11D67A61" w:rsidR="008D6F0A" w:rsidRDefault="008D6F0A" w:rsidP="006B69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REFERNCES</w:t>
      </w:r>
    </w:p>
    <w:p w14:paraId="54DA4037" w14:textId="77777777" w:rsidR="008D6F0A" w:rsidRPr="008D6F0A" w:rsidRDefault="008D6F0A" w:rsidP="008D6F0A">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8D6F0A">
        <w:rPr>
          <w:rFonts w:ascii="Times New Roman" w:hAnsi="Times New Roman" w:cs="Times New Roman"/>
          <w:sz w:val="24"/>
        </w:rPr>
        <w:t xml:space="preserve">1. </w:t>
      </w:r>
      <w:r w:rsidRPr="008D6F0A">
        <w:rPr>
          <w:rFonts w:ascii="Times New Roman" w:hAnsi="Times New Roman" w:cs="Times New Roman"/>
          <w:sz w:val="24"/>
        </w:rPr>
        <w:tab/>
        <w:t xml:space="preserve">Li Q, Lei X, Zhu J, Zhong Y, Yang J, Wang J, et al. Radiotherapy/Chemotherapy-Immunotherapy for Cancer Management: From Mechanisms to Clinical Implications. Oxid Med Cell Longev. 2023 Feb 2;2023:7530794. </w:t>
      </w:r>
    </w:p>
    <w:p w14:paraId="53DE6E86"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 </w:t>
      </w:r>
      <w:r w:rsidRPr="008D6F0A">
        <w:rPr>
          <w:rFonts w:ascii="Times New Roman" w:hAnsi="Times New Roman" w:cs="Times New Roman"/>
          <w:sz w:val="24"/>
        </w:rPr>
        <w:tab/>
        <w:t xml:space="preserve">Sahu M, Suryawanshi H. Immunotherapy: The future of cancer treatment. J Oral Maxillofac Pathol. 2021;25(2):371. </w:t>
      </w:r>
    </w:p>
    <w:p w14:paraId="1742DDC7"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 </w:t>
      </w:r>
      <w:r w:rsidRPr="008D6F0A">
        <w:rPr>
          <w:rFonts w:ascii="Times New Roman" w:hAnsi="Times New Roman" w:cs="Times New Roman"/>
          <w:sz w:val="24"/>
        </w:rPr>
        <w:tab/>
        <w:t xml:space="preserve">Wudhikarn K, Soh SY, Huang H, Perales MA. Toxicity of Chimeric Antigen Receptor T Cells and its Management. Blood Cell Ther. 2021 Oct 14;4(Spec Edition):S1–7. </w:t>
      </w:r>
    </w:p>
    <w:p w14:paraId="7B42DFA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4. </w:t>
      </w:r>
      <w:r w:rsidRPr="008D6F0A">
        <w:rPr>
          <w:rFonts w:ascii="Times New Roman" w:hAnsi="Times New Roman" w:cs="Times New Roman"/>
          <w:sz w:val="24"/>
        </w:rPr>
        <w:tab/>
        <w:t xml:space="preserve">Schoenfeld AJ, Hellmann MD. Acquired Resistance to Immune Checkpoint Inhibitors. Cancer Cell. 2020 Apr 13;37(4):443–55. </w:t>
      </w:r>
    </w:p>
    <w:p w14:paraId="4F89F024"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5. </w:t>
      </w:r>
      <w:r w:rsidRPr="008D6F0A">
        <w:rPr>
          <w:rFonts w:ascii="Times New Roman" w:hAnsi="Times New Roman" w:cs="Times New Roman"/>
          <w:sz w:val="24"/>
        </w:rPr>
        <w:tab/>
        <w:t xml:space="preserve">Sambi M, Bagheri L, Szewczuk MR. Current Challenges in Cancer Immunotherapy: Multimodal Approaches to Improve Efficacy and Patient Response Rates. J Oncol. 2019 Feb 28;2019:4508794. </w:t>
      </w:r>
    </w:p>
    <w:p w14:paraId="79CE6805"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6. </w:t>
      </w:r>
      <w:r w:rsidRPr="008D6F0A">
        <w:rPr>
          <w:rFonts w:ascii="Times New Roman" w:hAnsi="Times New Roman" w:cs="Times New Roman"/>
          <w:sz w:val="24"/>
        </w:rPr>
        <w:tab/>
        <w:t xml:space="preserve">Naran K, Nundalall T, Chetty S, Barth S. Principles of Immunotherapy: Implications for Treatment Strategies in Cancer and Infectious Diseases. Front Microbiol. 2018 Dec 21;9:3158. </w:t>
      </w:r>
    </w:p>
    <w:p w14:paraId="7E798AF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7. </w:t>
      </w:r>
      <w:r w:rsidRPr="008D6F0A">
        <w:rPr>
          <w:rFonts w:ascii="Times New Roman" w:hAnsi="Times New Roman" w:cs="Times New Roman"/>
          <w:sz w:val="24"/>
        </w:rPr>
        <w:tab/>
        <w:t xml:space="preserve">Jogalekar MP, Rajendran RL, Khan F, Dmello C, Gangadaran P, Ahn BC. CAR T-Cell-Based gene therapy for cancers: new perspectives, challenges, and clinical developments. Front Immunol. 2022 Jul 22;13:925985. </w:t>
      </w:r>
    </w:p>
    <w:p w14:paraId="17D41499"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8. </w:t>
      </w:r>
      <w:r w:rsidRPr="008D6F0A">
        <w:rPr>
          <w:rFonts w:ascii="Times New Roman" w:hAnsi="Times New Roman" w:cs="Times New Roman"/>
          <w:sz w:val="24"/>
        </w:rPr>
        <w:tab/>
        <w:t xml:space="preserve">Tian Y, Xie D, Yang L. Engineering strategies to enhance oncolytic viruses in cancer immunotherapy. Signal Transduct Target Ther. 2022 Apr 6;7:117. </w:t>
      </w:r>
    </w:p>
    <w:p w14:paraId="3E26EB5A"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9. </w:t>
      </w:r>
      <w:r w:rsidRPr="008D6F0A">
        <w:rPr>
          <w:rFonts w:ascii="Times New Roman" w:hAnsi="Times New Roman" w:cs="Times New Roman"/>
          <w:sz w:val="24"/>
        </w:rPr>
        <w:tab/>
        <w:t xml:space="preserve">Feldman SA, Assadipour Y, Kriley I, Goff SL, Rosenberg SA. Adoptive Cell Therapy—Tumor-Infiltrating Lymphocytes, T-Cell Receptors, and Chimeric Antigen Receptors. Semin Oncol. 2015 Aug;42(4):626–39. </w:t>
      </w:r>
    </w:p>
    <w:p w14:paraId="761FB74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lastRenderedPageBreak/>
        <w:t xml:space="preserve">10. </w:t>
      </w:r>
      <w:r w:rsidRPr="008D6F0A">
        <w:rPr>
          <w:rFonts w:ascii="Times New Roman" w:hAnsi="Times New Roman" w:cs="Times New Roman"/>
          <w:sz w:val="24"/>
        </w:rPr>
        <w:tab/>
        <w:t xml:space="preserve">Garg P, Pareek S, Kulkarni P, Horne D, Salgia R, Singhal SS. Next-Generation Immunotherapy: Advancing Clinical Applications in Cancer Treatment. J Clin Med. 2024 Oct 30;13(21):6537. </w:t>
      </w:r>
    </w:p>
    <w:p w14:paraId="39C63778"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11. </w:t>
      </w:r>
      <w:r w:rsidRPr="008D6F0A">
        <w:rPr>
          <w:rFonts w:ascii="Times New Roman" w:hAnsi="Times New Roman" w:cs="Times New Roman"/>
          <w:sz w:val="24"/>
        </w:rPr>
        <w:tab/>
        <w:t xml:space="preserve">Yadav RK, Ali A, Kumar S, Sharma A, Baghchi B, Singh P, et al. CAR T cell therapy: newer approaches to counter resistance and cost. Heliyon. 2020 Apr 16;6(4):e03779. </w:t>
      </w:r>
    </w:p>
    <w:p w14:paraId="044ABE0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12. </w:t>
      </w:r>
      <w:r w:rsidRPr="008D6F0A">
        <w:rPr>
          <w:rFonts w:ascii="Times New Roman" w:hAnsi="Times New Roman" w:cs="Times New Roman"/>
          <w:sz w:val="24"/>
        </w:rPr>
        <w:tab/>
        <w:t xml:space="preserve">Cornel AM, Mimpen IL, Nierkens S. MHC Class I Downregulation in Cancer: Underlying Mechanisms and Potential Targets for Cancer Immunotherapy. Cancers (Basel). 2020 Jul 2;12(7):1760. </w:t>
      </w:r>
    </w:p>
    <w:p w14:paraId="4267E3CF"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13. </w:t>
      </w:r>
      <w:r w:rsidRPr="008D6F0A">
        <w:rPr>
          <w:rFonts w:ascii="Times New Roman" w:hAnsi="Times New Roman" w:cs="Times New Roman"/>
          <w:sz w:val="24"/>
        </w:rPr>
        <w:tab/>
        <w:t>De Sousa Linhares A, Leitner J, Grabmeier-Pfistershammer K, Steinberger P. Not All Immune Checkpoints Are Created Equal. Front Immunol [Internet]. 2018 Aug 31 [cited 2025 Jun 18];9. Available from: https://www.frontiersin.org/journals/immunology/articles/10.3389/fimmu.2018.01909/full</w:t>
      </w:r>
    </w:p>
    <w:p w14:paraId="269B65E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14. </w:t>
      </w:r>
      <w:r w:rsidRPr="008D6F0A">
        <w:rPr>
          <w:rFonts w:ascii="Times New Roman" w:hAnsi="Times New Roman" w:cs="Times New Roman"/>
          <w:sz w:val="24"/>
        </w:rPr>
        <w:tab/>
        <w:t xml:space="preserve">Luke JJ, Bao R, Sweis R, Spranger S, Gajewski TF. WNT/β-catenin pathway activation correlates with immune exclusion across human cancers. Clin Cancer Res. 2019 May 15;25(10):3074–83. </w:t>
      </w:r>
    </w:p>
    <w:p w14:paraId="32A1F3E4"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15. </w:t>
      </w:r>
      <w:r w:rsidRPr="008D6F0A">
        <w:rPr>
          <w:rFonts w:ascii="Times New Roman" w:hAnsi="Times New Roman" w:cs="Times New Roman"/>
          <w:sz w:val="24"/>
        </w:rPr>
        <w:tab/>
        <w:t xml:space="preserve">Li K, Shi H, Zhang B, Ou X, Ma Q, Chen Y, et al. Myeloid-derived suppressor cells as immunosuppressive regulators and therapeutic targets in cancer. Sig Transduct Target Ther. 2021 Oct 7;6(1):362. </w:t>
      </w:r>
    </w:p>
    <w:p w14:paraId="0A162D8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16. </w:t>
      </w:r>
      <w:r w:rsidRPr="008D6F0A">
        <w:rPr>
          <w:rFonts w:ascii="Times New Roman" w:hAnsi="Times New Roman" w:cs="Times New Roman"/>
          <w:sz w:val="24"/>
        </w:rPr>
        <w:tab/>
        <w:t xml:space="preserve">Elia I, Haigis MC. Metabolites and the tumor microenvironment: from cellular mechanisms to systemic metabolism. Nat Metab. 2021 Jan;3(1):21–32. </w:t>
      </w:r>
    </w:p>
    <w:p w14:paraId="0FDE24C9"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17. </w:t>
      </w:r>
      <w:r w:rsidRPr="008D6F0A">
        <w:rPr>
          <w:rFonts w:ascii="Times New Roman" w:hAnsi="Times New Roman" w:cs="Times New Roman"/>
          <w:sz w:val="24"/>
        </w:rPr>
        <w:tab/>
        <w:t xml:space="preserve">Sun C, Mezzadra R, Schumacher TN. Regulation and Function of the PD-L1 Checkpoint. Immunity. 2018 Mar 20;48(3):434–52. </w:t>
      </w:r>
    </w:p>
    <w:p w14:paraId="5835ED16"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18. </w:t>
      </w:r>
      <w:r w:rsidRPr="008D6F0A">
        <w:rPr>
          <w:rFonts w:ascii="Times New Roman" w:hAnsi="Times New Roman" w:cs="Times New Roman"/>
          <w:sz w:val="24"/>
        </w:rPr>
        <w:tab/>
        <w:t xml:space="preserve">Lawal OP, Adekunle JF, Abiodun AV, Orobator ET, Agbo OS, Ugoagwu KU, et al. Modulating Gut Microbiota for Precision Medicine in Diabetes: A Paradigm Shift in Personalized Treatment Strategies. Asian Journal of Research and Reports in Endocrinology. 2025 May 21;8(1):94–109. </w:t>
      </w:r>
    </w:p>
    <w:p w14:paraId="27D55C6E"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19. </w:t>
      </w:r>
      <w:r w:rsidRPr="008D6F0A">
        <w:rPr>
          <w:rFonts w:ascii="Times New Roman" w:hAnsi="Times New Roman" w:cs="Times New Roman"/>
          <w:sz w:val="24"/>
        </w:rPr>
        <w:tab/>
        <w:t xml:space="preserve">Williams TM. Human Leukocyte Antigen Gene Polymorphism and the Histocompatibility Laboratory. J Mol Diagn. 2001 Aug;3(3):98–104. </w:t>
      </w:r>
    </w:p>
    <w:p w14:paraId="3F47AFF8"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20. </w:t>
      </w:r>
      <w:r w:rsidRPr="008D6F0A">
        <w:rPr>
          <w:rFonts w:ascii="Times New Roman" w:hAnsi="Times New Roman" w:cs="Times New Roman"/>
          <w:sz w:val="24"/>
        </w:rP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3C3685E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21. </w:t>
      </w:r>
      <w:r w:rsidRPr="008D6F0A">
        <w:rPr>
          <w:rFonts w:ascii="Times New Roman" w:hAnsi="Times New Roman" w:cs="Times New Roman"/>
          <w:sz w:val="24"/>
        </w:rPr>
        <w:tab/>
        <w:t xml:space="preserve">Wang B, Han Y, Zhang Y, Zhao Q, Wang H, Wei J, et al. Overcoming acquired resistance to cancer immune checkpoint therapy: potential strategies based on molecular mechanisms. Cell Biosci. 2023 Jun 30;13:120. </w:t>
      </w:r>
    </w:p>
    <w:p w14:paraId="12BC9DDB"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lastRenderedPageBreak/>
        <w:t xml:space="preserve">22. </w:t>
      </w:r>
      <w:r w:rsidRPr="008D6F0A">
        <w:rPr>
          <w:rFonts w:ascii="Times New Roman" w:hAnsi="Times New Roman" w:cs="Times New Roman"/>
          <w:sz w:val="24"/>
        </w:rPr>
        <w:tab/>
        <w:t xml:space="preserve">Hassel JC, Zimmer L, Sickmann T, Eigentler TK, Meier F, Mohr P, et al. Medical Needs and Therapeutic Options for Melanoma Patients Resistant to Anti-PD-1-Directed Immune Checkpoint Inhibition. Cancers (Basel). 2023 Jun 30;15(13):3448. </w:t>
      </w:r>
    </w:p>
    <w:p w14:paraId="69009C58"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23. </w:t>
      </w:r>
      <w:r w:rsidRPr="008D6F0A">
        <w:rPr>
          <w:rFonts w:ascii="Times New Roman" w:hAnsi="Times New Roman" w:cs="Times New Roman"/>
          <w:sz w:val="24"/>
        </w:rPr>
        <w:tab/>
        <w:t xml:space="preserve">Schoenfeld AJ, Hellmann MD. Acquired Resistance to Immune Checkpoint Inhibitors. Cancer Cell. 2020 Apr 13;37(4):443–55. </w:t>
      </w:r>
    </w:p>
    <w:p w14:paraId="577AC83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24. </w:t>
      </w:r>
      <w:r w:rsidRPr="008D6F0A">
        <w:rPr>
          <w:rFonts w:ascii="Times New Roman" w:hAnsi="Times New Roman" w:cs="Times New Roman"/>
          <w:sz w:val="24"/>
        </w:rPr>
        <w:tab/>
        <w:t xml:space="preserve">Sha D, Jin Z, Budzcies J, Kluck K, Stenzinger A, Sinicrope FA. Tumor Mutational Burden (TMB) as a Predictive Biomarker in Solid Tumors. Cancer Discov. 2020 Dec;10(12):1808–25. </w:t>
      </w:r>
    </w:p>
    <w:p w14:paraId="1C60B80F"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25. </w:t>
      </w:r>
      <w:r w:rsidRPr="008D6F0A">
        <w:rPr>
          <w:rFonts w:ascii="Times New Roman" w:hAnsi="Times New Roman" w:cs="Times New Roman"/>
          <w:sz w:val="24"/>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4581E08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26. </w:t>
      </w:r>
      <w:r w:rsidRPr="008D6F0A">
        <w:rPr>
          <w:rFonts w:ascii="Times New Roman" w:hAnsi="Times New Roman" w:cs="Times New Roman"/>
          <w:sz w:val="24"/>
        </w:rPr>
        <w:tab/>
        <w:t xml:space="preserve">Seidel JA, Otsuka A, Kabashima K. Anti-PD-1 and Anti-CTLA-4 Therapies in Cancer: Mechanisms of Action, Efficacy, and Limitations. Front Oncol. 2018 Mar 28;8:86. </w:t>
      </w:r>
    </w:p>
    <w:p w14:paraId="228E9287"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27. </w:t>
      </w:r>
      <w:r w:rsidRPr="008D6F0A">
        <w:rPr>
          <w:rFonts w:ascii="Times New Roman" w:hAnsi="Times New Roman" w:cs="Times New Roman"/>
          <w:sz w:val="24"/>
        </w:rPr>
        <w:tab/>
        <w:t xml:space="preserve">Ragusa F, Ferrari SM, Elia G, Paparo SR, Balestri E, Botrini C, et al. Combination Strategies Involving Immune Checkpoint Inhibitors and Tyrosine Kinase or BRAF Inhibitors in Aggressive Thyroid Cancer. International Journal of Molecular Sciences. 2022 Jan;23(10):5731. </w:t>
      </w:r>
    </w:p>
    <w:p w14:paraId="5297FA77"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28. </w:t>
      </w:r>
      <w:r w:rsidRPr="008D6F0A">
        <w:rPr>
          <w:rFonts w:ascii="Times New Roman" w:hAnsi="Times New Roman" w:cs="Times New Roman"/>
          <w:sz w:val="24"/>
        </w:rPr>
        <w:tab/>
        <w:t>Xue H, Chen Y, Zhou Y. Radioimmunotherapy: a game-changer for advanced non-small cell lung cancer. Front Immunol [Internet]. 2024 Dec 6 [cited 2025 Jun 18];15. Available from: https://www.frontiersin.org/journals/immunology/articles/10.3389/fimmu.2024.1522508/full</w:t>
      </w:r>
    </w:p>
    <w:p w14:paraId="2B7094A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29. </w:t>
      </w:r>
      <w:r w:rsidRPr="008D6F0A">
        <w:rPr>
          <w:rFonts w:ascii="Times New Roman" w:hAnsi="Times New Roman" w:cs="Times New Roman"/>
          <w:sz w:val="24"/>
        </w:rPr>
        <w:tab/>
        <w:t xml:space="preserve">Song Y, Fu Y, Xie Q, Zhu B, Wang J, Zhang B. Anti-angiogenic Agents in Combination With Immune Checkpoint Inhibitors: A Promising Strategy for Cancer Treatment. Front Immunol. 2020 Aug 25;11:1956. </w:t>
      </w:r>
    </w:p>
    <w:p w14:paraId="19029F76"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30. </w:t>
      </w:r>
      <w:r w:rsidRPr="008D6F0A">
        <w:rPr>
          <w:rFonts w:ascii="Times New Roman" w:hAnsi="Times New Roman" w:cs="Times New Roman"/>
          <w:sz w:val="24"/>
        </w:rPr>
        <w:tab/>
        <w:t xml:space="preserve">Khan SU, Khan MU, Azhar Ud Din M, Khan IM, Khan MI, Bungau S, et al. Reprogramming tumor-associated macrophages as a unique approach to target tumor immunotherapy. Front Immunol. 2023 Apr 17;14:1166487. </w:t>
      </w:r>
    </w:p>
    <w:p w14:paraId="14AC2379"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31. </w:t>
      </w:r>
      <w:r w:rsidRPr="008D6F0A">
        <w:rPr>
          <w:rFonts w:ascii="Times New Roman" w:hAnsi="Times New Roman" w:cs="Times New Roman"/>
          <w:sz w:val="24"/>
        </w:rPr>
        <w:tab/>
        <w:t>Günther J, Däbritz J, Wirthgen E. Limitations and Off-Target Effects of Tryptophan-Related IDO Inhibitors in Cancer Treatment. Front Immunol [Internet]. 2019 Jul 30 [cited 2025 Jun 18];10. Available from: https://www.frontiersin.org/journals/immunology/articles/10.3389/fimmu.2019.01801/full</w:t>
      </w:r>
    </w:p>
    <w:p w14:paraId="2AD995E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32. </w:t>
      </w:r>
      <w:r w:rsidRPr="008D6F0A">
        <w:rPr>
          <w:rFonts w:ascii="Times New Roman" w:hAnsi="Times New Roman" w:cs="Times New Roman"/>
          <w:sz w:val="24"/>
        </w:rPr>
        <w:tab/>
        <w:t xml:space="preserve">Gulley JL, Schlom J, Barcellos‐Hoff MH, Wang X, Seoane J, Audhuy F, et al. Dual inhibition of TGF‐β and PD‐L1: a novel approach to cancer treatment. Mol Oncol. 2022 Jun;16(11):2117–34. </w:t>
      </w:r>
    </w:p>
    <w:p w14:paraId="78577FB3"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33. </w:t>
      </w:r>
      <w:r w:rsidRPr="008D6F0A">
        <w:rPr>
          <w:rFonts w:ascii="Times New Roman" w:hAnsi="Times New Roman" w:cs="Times New Roman"/>
          <w:sz w:val="24"/>
        </w:rPr>
        <w:tab/>
        <w:t xml:space="preserve">Ma R, Sun JH, Wang YY. The role of transforming growth factor-β (TGF-β) in the formation of exhausted CD8 + T cells. Clin Exp Med. 2024;24(1):128. </w:t>
      </w:r>
    </w:p>
    <w:p w14:paraId="4FCAE14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lastRenderedPageBreak/>
        <w:t xml:space="preserve">34. </w:t>
      </w:r>
      <w:r w:rsidRPr="008D6F0A">
        <w:rPr>
          <w:rFonts w:ascii="Times New Roman" w:hAnsi="Times New Roman" w:cs="Times New Roman"/>
          <w:sz w:val="24"/>
        </w:rPr>
        <w:tab/>
        <w:t xml:space="preserve">Almawash S. Revolutionary Cancer Therapy for Personalization and Improved Efficacy: Strategies to Overcome Resistance to Immune Checkpoint Inhibitor Therapy. Cancers. 2025 Jan;17(5):880. </w:t>
      </w:r>
    </w:p>
    <w:p w14:paraId="35302B65"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35. </w:t>
      </w:r>
      <w:r w:rsidRPr="008D6F0A">
        <w:rPr>
          <w:rFonts w:ascii="Times New Roman" w:hAnsi="Times New Roman" w:cs="Times New Roman"/>
          <w:sz w:val="24"/>
        </w:rPr>
        <w:tab/>
        <w:t xml:space="preserve">Shafer P, Kelly LM, Hoyos V. Cancer Therapy With TCR-Engineered T Cells: Current Strategies, Challenges, and Prospects. Front Immunol. 2022 Mar 3;13:835762. </w:t>
      </w:r>
    </w:p>
    <w:p w14:paraId="13FD7EB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36. </w:t>
      </w:r>
      <w:r w:rsidRPr="008D6F0A">
        <w:rPr>
          <w:rFonts w:ascii="Times New Roman" w:hAnsi="Times New Roman" w:cs="Times New Roman"/>
          <w:sz w:val="24"/>
        </w:rPr>
        <w:tab/>
        <w:t xml:space="preserve">Di Sario G, Rossella V, Famulari ES, Maurizio A, Lazarevic D, Giannese F, et al. Enhancing clinical potential of liquid biopsy through a multi-omic approach: A systematic review. Front Genet. 2023 Apr 3;14:1152470. </w:t>
      </w:r>
    </w:p>
    <w:p w14:paraId="7EF1D3D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37. </w:t>
      </w:r>
      <w:r w:rsidRPr="008D6F0A">
        <w:rPr>
          <w:rFonts w:ascii="Times New Roman" w:hAnsi="Times New Roman" w:cs="Times New Roman"/>
          <w:sz w:val="24"/>
        </w:rPr>
        <w:tab/>
        <w:t xml:space="preserve">Maciejko L, Smalley M, Goldman A. Cancer Immunotherapy and Personalized Medicine: Emerging Technologies and Biomarker-Based Approaches. J Mol Biomark Diagn. 2017 Sep;8(5):350. </w:t>
      </w:r>
    </w:p>
    <w:p w14:paraId="1E59D2C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38. </w:t>
      </w:r>
      <w:r w:rsidRPr="008D6F0A">
        <w:rPr>
          <w:rFonts w:ascii="Times New Roman" w:hAnsi="Times New Roman" w:cs="Times New Roman"/>
          <w:sz w:val="24"/>
        </w:rPr>
        <w:tab/>
        <w:t xml:space="preserve">Giri S, Lamichhane G, Pandey J, Khadayat R, K. C. S, Devkota HP, et al. Immune Modulation and Immunotherapy in Solid Tumors: Mechanisms of Resistance and Potential Therapeutic Strategies. International Journal of Molecular Sciences. 2025 Jan;26(7):2923. </w:t>
      </w:r>
    </w:p>
    <w:p w14:paraId="76F6E73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39. </w:t>
      </w:r>
      <w:r w:rsidRPr="008D6F0A">
        <w:rPr>
          <w:rFonts w:ascii="Times New Roman" w:hAnsi="Times New Roman" w:cs="Times New Roman"/>
          <w:sz w:val="24"/>
        </w:rPr>
        <w:tab/>
        <w:t xml:space="preserve">Cluxton C, Naidoo J. Prospective Clinical Trials to Advance the Study of Immune Checkpoint Inhibitor Toxicity. Current Oncology. 2023 Jul;30(7):6862–71. </w:t>
      </w:r>
    </w:p>
    <w:p w14:paraId="79101BAA"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40. </w:t>
      </w:r>
      <w:r w:rsidRPr="008D6F0A">
        <w:rPr>
          <w:rFonts w:ascii="Times New Roman" w:hAnsi="Times New Roman" w:cs="Times New Roman"/>
          <w:sz w:val="24"/>
        </w:rPr>
        <w:tab/>
        <w:t xml:space="preserve">Du Y, Ding X, Ye Y. The spatial multi-omics revolution in cancer therapy: Precision redefined. Cell Rep Med. 2024 Sep 17;5(9):101740. </w:t>
      </w:r>
    </w:p>
    <w:p w14:paraId="7A023314"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41. </w:t>
      </w:r>
      <w:r w:rsidRPr="008D6F0A">
        <w:rPr>
          <w:rFonts w:ascii="Times New Roman" w:hAnsi="Times New Roman" w:cs="Times New Roman"/>
          <w:sz w:val="24"/>
        </w:rPr>
        <w:tab/>
        <w:t xml:space="preserve">Wang H, Zhang Y, Zhang H, Cao H, Mao J, Chen X, et al. Liquid biopsy for human cancer: cancer screening, monitoring, and treatment. MedComm (2020). 2024 May 28;5(6):e564. </w:t>
      </w:r>
    </w:p>
    <w:p w14:paraId="6C218652" w14:textId="46B98BE5" w:rsidR="008D6F0A" w:rsidRPr="006B69C8" w:rsidRDefault="008D6F0A" w:rsidP="006B69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34F2D93C" w14:textId="77777777" w:rsidR="004A3783" w:rsidRPr="00913684" w:rsidRDefault="004A3783" w:rsidP="006B69C8">
      <w:pPr>
        <w:pStyle w:val="NormalWeb"/>
      </w:pPr>
    </w:p>
    <w:sectPr w:rsidR="004A3783" w:rsidRPr="0091368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4DBC7" w14:textId="77777777" w:rsidR="00637D1D" w:rsidRDefault="00637D1D" w:rsidP="00B12953">
      <w:pPr>
        <w:spacing w:after="0" w:line="240" w:lineRule="auto"/>
      </w:pPr>
      <w:r>
        <w:separator/>
      </w:r>
    </w:p>
  </w:endnote>
  <w:endnote w:type="continuationSeparator" w:id="0">
    <w:p w14:paraId="422BA5E3" w14:textId="77777777" w:rsidR="00637D1D" w:rsidRDefault="00637D1D" w:rsidP="00B12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A3D3" w14:textId="77777777" w:rsidR="00B12953" w:rsidRDefault="00B12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C1D8" w14:textId="77777777" w:rsidR="00B12953" w:rsidRDefault="00B129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EB2C" w14:textId="77777777" w:rsidR="00B12953" w:rsidRDefault="00B12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09877" w14:textId="77777777" w:rsidR="00637D1D" w:rsidRDefault="00637D1D" w:rsidP="00B12953">
      <w:pPr>
        <w:spacing w:after="0" w:line="240" w:lineRule="auto"/>
      </w:pPr>
      <w:r>
        <w:separator/>
      </w:r>
    </w:p>
  </w:footnote>
  <w:footnote w:type="continuationSeparator" w:id="0">
    <w:p w14:paraId="226DB8AC" w14:textId="77777777" w:rsidR="00637D1D" w:rsidRDefault="00637D1D" w:rsidP="00B12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7358" w14:textId="019CB978" w:rsidR="00B12953" w:rsidRDefault="00B12953">
    <w:pPr>
      <w:pStyle w:val="Header"/>
    </w:pPr>
    <w:r>
      <w:rPr>
        <w:noProof/>
      </w:rPr>
      <w:pict w14:anchorId="5C569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0816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6E527" w14:textId="3D061034" w:rsidR="00B12953" w:rsidRDefault="00B12953">
    <w:pPr>
      <w:pStyle w:val="Header"/>
    </w:pPr>
    <w:r>
      <w:rPr>
        <w:noProof/>
      </w:rPr>
      <w:pict w14:anchorId="63BBF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0816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C272" w14:textId="3E629F69" w:rsidR="00B12953" w:rsidRDefault="00B12953">
    <w:pPr>
      <w:pStyle w:val="Header"/>
    </w:pPr>
    <w:r>
      <w:rPr>
        <w:noProof/>
      </w:rPr>
      <w:pict w14:anchorId="6D06F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0816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017"/>
    <w:multiLevelType w:val="multilevel"/>
    <w:tmpl w:val="21D0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87B03"/>
    <w:multiLevelType w:val="multilevel"/>
    <w:tmpl w:val="03F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E269B"/>
    <w:multiLevelType w:val="multilevel"/>
    <w:tmpl w:val="7862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65422"/>
    <w:multiLevelType w:val="multilevel"/>
    <w:tmpl w:val="EA58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46C4C"/>
    <w:multiLevelType w:val="multilevel"/>
    <w:tmpl w:val="EA26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010F8"/>
    <w:multiLevelType w:val="multilevel"/>
    <w:tmpl w:val="6C0C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94ADD"/>
    <w:multiLevelType w:val="multilevel"/>
    <w:tmpl w:val="7408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37021"/>
    <w:multiLevelType w:val="multilevel"/>
    <w:tmpl w:val="DFCC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7025F"/>
    <w:multiLevelType w:val="multilevel"/>
    <w:tmpl w:val="6468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F6584"/>
    <w:multiLevelType w:val="multilevel"/>
    <w:tmpl w:val="95CE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382BB4"/>
    <w:multiLevelType w:val="multilevel"/>
    <w:tmpl w:val="A024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B3677C"/>
    <w:multiLevelType w:val="multilevel"/>
    <w:tmpl w:val="A7D0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693E7A"/>
    <w:multiLevelType w:val="multilevel"/>
    <w:tmpl w:val="F87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C32B54"/>
    <w:multiLevelType w:val="multilevel"/>
    <w:tmpl w:val="C550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5833557">
    <w:abstractNumId w:val="13"/>
  </w:num>
  <w:num w:numId="2" w16cid:durableId="1107431365">
    <w:abstractNumId w:val="4"/>
  </w:num>
  <w:num w:numId="3" w16cid:durableId="1713848085">
    <w:abstractNumId w:val="2"/>
  </w:num>
  <w:num w:numId="4" w16cid:durableId="552623979">
    <w:abstractNumId w:val="11"/>
  </w:num>
  <w:num w:numId="5" w16cid:durableId="1694187310">
    <w:abstractNumId w:val="10"/>
  </w:num>
  <w:num w:numId="6" w16cid:durableId="920913714">
    <w:abstractNumId w:val="8"/>
  </w:num>
  <w:num w:numId="7" w16cid:durableId="1875847467">
    <w:abstractNumId w:val="9"/>
  </w:num>
  <w:num w:numId="8" w16cid:durableId="1812862165">
    <w:abstractNumId w:val="1"/>
  </w:num>
  <w:num w:numId="9" w16cid:durableId="1542746223">
    <w:abstractNumId w:val="5"/>
  </w:num>
  <w:num w:numId="10" w16cid:durableId="1959413642">
    <w:abstractNumId w:val="6"/>
  </w:num>
  <w:num w:numId="11" w16cid:durableId="1718964300">
    <w:abstractNumId w:val="12"/>
  </w:num>
  <w:num w:numId="12" w16cid:durableId="1466313419">
    <w:abstractNumId w:val="3"/>
  </w:num>
  <w:num w:numId="13" w16cid:durableId="1884441937">
    <w:abstractNumId w:val="0"/>
  </w:num>
  <w:num w:numId="14" w16cid:durableId="223182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84"/>
    <w:rsid w:val="000F4B04"/>
    <w:rsid w:val="001E62A5"/>
    <w:rsid w:val="001F4EEE"/>
    <w:rsid w:val="001F6FE0"/>
    <w:rsid w:val="0025309B"/>
    <w:rsid w:val="002A3B3F"/>
    <w:rsid w:val="002B165C"/>
    <w:rsid w:val="00390069"/>
    <w:rsid w:val="004A3783"/>
    <w:rsid w:val="005B3EFF"/>
    <w:rsid w:val="00637D1D"/>
    <w:rsid w:val="006B69C8"/>
    <w:rsid w:val="006E4A25"/>
    <w:rsid w:val="00732492"/>
    <w:rsid w:val="008D6F0A"/>
    <w:rsid w:val="00913684"/>
    <w:rsid w:val="00920A4B"/>
    <w:rsid w:val="00922356"/>
    <w:rsid w:val="00995877"/>
    <w:rsid w:val="00AD14CD"/>
    <w:rsid w:val="00B12953"/>
    <w:rsid w:val="00BB685C"/>
    <w:rsid w:val="00C2255A"/>
    <w:rsid w:val="00C4290D"/>
    <w:rsid w:val="00F9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32365"/>
  <w15:chartTrackingRefBased/>
  <w15:docId w15:val="{701B5D8B-2EAB-4FEE-8FF1-8E533CC0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136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136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136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36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1368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13684"/>
    <w:rPr>
      <w:rFonts w:ascii="Times New Roman" w:eastAsia="Times New Roman" w:hAnsi="Times New Roman" w:cs="Times New Roman"/>
      <w:b/>
      <w:bCs/>
      <w:sz w:val="24"/>
      <w:szCs w:val="24"/>
    </w:rPr>
  </w:style>
  <w:style w:type="paragraph" w:styleId="NormalWeb">
    <w:name w:val="Normal (Web)"/>
    <w:basedOn w:val="Normal"/>
    <w:uiPriority w:val="99"/>
    <w:unhideWhenUsed/>
    <w:rsid w:val="009136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3684"/>
    <w:rPr>
      <w:b/>
      <w:bCs/>
    </w:rPr>
  </w:style>
  <w:style w:type="character" w:styleId="Emphasis">
    <w:name w:val="Emphasis"/>
    <w:basedOn w:val="DefaultParagraphFont"/>
    <w:uiPriority w:val="20"/>
    <w:qFormat/>
    <w:rsid w:val="00913684"/>
    <w:rPr>
      <w:i/>
      <w:iCs/>
    </w:rPr>
  </w:style>
  <w:style w:type="paragraph" w:styleId="Bibliography">
    <w:name w:val="Bibliography"/>
    <w:basedOn w:val="Normal"/>
    <w:next w:val="Normal"/>
    <w:uiPriority w:val="37"/>
    <w:unhideWhenUsed/>
    <w:rsid w:val="008D6F0A"/>
    <w:pPr>
      <w:tabs>
        <w:tab w:val="left" w:pos="504"/>
      </w:tabs>
      <w:spacing w:after="240" w:line="240" w:lineRule="auto"/>
      <w:ind w:left="504" w:hanging="504"/>
    </w:pPr>
  </w:style>
  <w:style w:type="character" w:styleId="Hyperlink">
    <w:name w:val="Hyperlink"/>
    <w:basedOn w:val="DefaultParagraphFont"/>
    <w:uiPriority w:val="99"/>
    <w:semiHidden/>
    <w:unhideWhenUsed/>
    <w:rsid w:val="001F6FE0"/>
    <w:rPr>
      <w:color w:val="0000FF"/>
      <w:u w:val="single"/>
    </w:rPr>
  </w:style>
  <w:style w:type="paragraph" w:styleId="Header">
    <w:name w:val="header"/>
    <w:basedOn w:val="Normal"/>
    <w:link w:val="HeaderChar"/>
    <w:uiPriority w:val="99"/>
    <w:unhideWhenUsed/>
    <w:rsid w:val="00B12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953"/>
  </w:style>
  <w:style w:type="paragraph" w:styleId="Footer">
    <w:name w:val="footer"/>
    <w:basedOn w:val="Normal"/>
    <w:link w:val="FooterChar"/>
    <w:uiPriority w:val="99"/>
    <w:unhideWhenUsed/>
    <w:rsid w:val="00B12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043529">
      <w:bodyDiv w:val="1"/>
      <w:marLeft w:val="0"/>
      <w:marRight w:val="0"/>
      <w:marTop w:val="0"/>
      <w:marBottom w:val="0"/>
      <w:divBdr>
        <w:top w:val="none" w:sz="0" w:space="0" w:color="auto"/>
        <w:left w:val="none" w:sz="0" w:space="0" w:color="auto"/>
        <w:bottom w:val="none" w:sz="0" w:space="0" w:color="auto"/>
        <w:right w:val="none" w:sz="0" w:space="0" w:color="auto"/>
      </w:divBdr>
    </w:div>
    <w:div w:id="227227210">
      <w:bodyDiv w:val="1"/>
      <w:marLeft w:val="0"/>
      <w:marRight w:val="0"/>
      <w:marTop w:val="0"/>
      <w:marBottom w:val="0"/>
      <w:divBdr>
        <w:top w:val="none" w:sz="0" w:space="0" w:color="auto"/>
        <w:left w:val="none" w:sz="0" w:space="0" w:color="auto"/>
        <w:bottom w:val="none" w:sz="0" w:space="0" w:color="auto"/>
        <w:right w:val="none" w:sz="0" w:space="0" w:color="auto"/>
      </w:divBdr>
    </w:div>
    <w:div w:id="263811499">
      <w:bodyDiv w:val="1"/>
      <w:marLeft w:val="0"/>
      <w:marRight w:val="0"/>
      <w:marTop w:val="0"/>
      <w:marBottom w:val="0"/>
      <w:divBdr>
        <w:top w:val="none" w:sz="0" w:space="0" w:color="auto"/>
        <w:left w:val="none" w:sz="0" w:space="0" w:color="auto"/>
        <w:bottom w:val="none" w:sz="0" w:space="0" w:color="auto"/>
        <w:right w:val="none" w:sz="0" w:space="0" w:color="auto"/>
      </w:divBdr>
    </w:div>
    <w:div w:id="309947037">
      <w:bodyDiv w:val="1"/>
      <w:marLeft w:val="0"/>
      <w:marRight w:val="0"/>
      <w:marTop w:val="0"/>
      <w:marBottom w:val="0"/>
      <w:divBdr>
        <w:top w:val="none" w:sz="0" w:space="0" w:color="auto"/>
        <w:left w:val="none" w:sz="0" w:space="0" w:color="auto"/>
        <w:bottom w:val="none" w:sz="0" w:space="0" w:color="auto"/>
        <w:right w:val="none" w:sz="0" w:space="0" w:color="auto"/>
      </w:divBdr>
    </w:div>
    <w:div w:id="486439186">
      <w:bodyDiv w:val="1"/>
      <w:marLeft w:val="0"/>
      <w:marRight w:val="0"/>
      <w:marTop w:val="0"/>
      <w:marBottom w:val="0"/>
      <w:divBdr>
        <w:top w:val="none" w:sz="0" w:space="0" w:color="auto"/>
        <w:left w:val="none" w:sz="0" w:space="0" w:color="auto"/>
        <w:bottom w:val="none" w:sz="0" w:space="0" w:color="auto"/>
        <w:right w:val="none" w:sz="0" w:space="0" w:color="auto"/>
      </w:divBdr>
    </w:div>
    <w:div w:id="494809015">
      <w:bodyDiv w:val="1"/>
      <w:marLeft w:val="0"/>
      <w:marRight w:val="0"/>
      <w:marTop w:val="0"/>
      <w:marBottom w:val="0"/>
      <w:divBdr>
        <w:top w:val="none" w:sz="0" w:space="0" w:color="auto"/>
        <w:left w:val="none" w:sz="0" w:space="0" w:color="auto"/>
        <w:bottom w:val="none" w:sz="0" w:space="0" w:color="auto"/>
        <w:right w:val="none" w:sz="0" w:space="0" w:color="auto"/>
      </w:divBdr>
    </w:div>
    <w:div w:id="542524922">
      <w:bodyDiv w:val="1"/>
      <w:marLeft w:val="0"/>
      <w:marRight w:val="0"/>
      <w:marTop w:val="0"/>
      <w:marBottom w:val="0"/>
      <w:divBdr>
        <w:top w:val="none" w:sz="0" w:space="0" w:color="auto"/>
        <w:left w:val="none" w:sz="0" w:space="0" w:color="auto"/>
        <w:bottom w:val="none" w:sz="0" w:space="0" w:color="auto"/>
        <w:right w:val="none" w:sz="0" w:space="0" w:color="auto"/>
      </w:divBdr>
    </w:div>
    <w:div w:id="696544543">
      <w:bodyDiv w:val="1"/>
      <w:marLeft w:val="0"/>
      <w:marRight w:val="0"/>
      <w:marTop w:val="0"/>
      <w:marBottom w:val="0"/>
      <w:divBdr>
        <w:top w:val="none" w:sz="0" w:space="0" w:color="auto"/>
        <w:left w:val="none" w:sz="0" w:space="0" w:color="auto"/>
        <w:bottom w:val="none" w:sz="0" w:space="0" w:color="auto"/>
        <w:right w:val="none" w:sz="0" w:space="0" w:color="auto"/>
      </w:divBdr>
    </w:div>
    <w:div w:id="706637332">
      <w:bodyDiv w:val="1"/>
      <w:marLeft w:val="0"/>
      <w:marRight w:val="0"/>
      <w:marTop w:val="0"/>
      <w:marBottom w:val="0"/>
      <w:divBdr>
        <w:top w:val="none" w:sz="0" w:space="0" w:color="auto"/>
        <w:left w:val="none" w:sz="0" w:space="0" w:color="auto"/>
        <w:bottom w:val="none" w:sz="0" w:space="0" w:color="auto"/>
        <w:right w:val="none" w:sz="0" w:space="0" w:color="auto"/>
      </w:divBdr>
    </w:div>
    <w:div w:id="796487478">
      <w:bodyDiv w:val="1"/>
      <w:marLeft w:val="0"/>
      <w:marRight w:val="0"/>
      <w:marTop w:val="0"/>
      <w:marBottom w:val="0"/>
      <w:divBdr>
        <w:top w:val="none" w:sz="0" w:space="0" w:color="auto"/>
        <w:left w:val="none" w:sz="0" w:space="0" w:color="auto"/>
        <w:bottom w:val="none" w:sz="0" w:space="0" w:color="auto"/>
        <w:right w:val="none" w:sz="0" w:space="0" w:color="auto"/>
      </w:divBdr>
    </w:div>
    <w:div w:id="803347837">
      <w:bodyDiv w:val="1"/>
      <w:marLeft w:val="0"/>
      <w:marRight w:val="0"/>
      <w:marTop w:val="0"/>
      <w:marBottom w:val="0"/>
      <w:divBdr>
        <w:top w:val="none" w:sz="0" w:space="0" w:color="auto"/>
        <w:left w:val="none" w:sz="0" w:space="0" w:color="auto"/>
        <w:bottom w:val="none" w:sz="0" w:space="0" w:color="auto"/>
        <w:right w:val="none" w:sz="0" w:space="0" w:color="auto"/>
      </w:divBdr>
    </w:div>
    <w:div w:id="837767112">
      <w:bodyDiv w:val="1"/>
      <w:marLeft w:val="0"/>
      <w:marRight w:val="0"/>
      <w:marTop w:val="0"/>
      <w:marBottom w:val="0"/>
      <w:divBdr>
        <w:top w:val="none" w:sz="0" w:space="0" w:color="auto"/>
        <w:left w:val="none" w:sz="0" w:space="0" w:color="auto"/>
        <w:bottom w:val="none" w:sz="0" w:space="0" w:color="auto"/>
        <w:right w:val="none" w:sz="0" w:space="0" w:color="auto"/>
      </w:divBdr>
    </w:div>
    <w:div w:id="843785969">
      <w:bodyDiv w:val="1"/>
      <w:marLeft w:val="0"/>
      <w:marRight w:val="0"/>
      <w:marTop w:val="0"/>
      <w:marBottom w:val="0"/>
      <w:divBdr>
        <w:top w:val="none" w:sz="0" w:space="0" w:color="auto"/>
        <w:left w:val="none" w:sz="0" w:space="0" w:color="auto"/>
        <w:bottom w:val="none" w:sz="0" w:space="0" w:color="auto"/>
        <w:right w:val="none" w:sz="0" w:space="0" w:color="auto"/>
      </w:divBdr>
    </w:div>
    <w:div w:id="859662732">
      <w:bodyDiv w:val="1"/>
      <w:marLeft w:val="0"/>
      <w:marRight w:val="0"/>
      <w:marTop w:val="0"/>
      <w:marBottom w:val="0"/>
      <w:divBdr>
        <w:top w:val="none" w:sz="0" w:space="0" w:color="auto"/>
        <w:left w:val="none" w:sz="0" w:space="0" w:color="auto"/>
        <w:bottom w:val="none" w:sz="0" w:space="0" w:color="auto"/>
        <w:right w:val="none" w:sz="0" w:space="0" w:color="auto"/>
      </w:divBdr>
    </w:div>
    <w:div w:id="991370531">
      <w:bodyDiv w:val="1"/>
      <w:marLeft w:val="0"/>
      <w:marRight w:val="0"/>
      <w:marTop w:val="0"/>
      <w:marBottom w:val="0"/>
      <w:divBdr>
        <w:top w:val="none" w:sz="0" w:space="0" w:color="auto"/>
        <w:left w:val="none" w:sz="0" w:space="0" w:color="auto"/>
        <w:bottom w:val="none" w:sz="0" w:space="0" w:color="auto"/>
        <w:right w:val="none" w:sz="0" w:space="0" w:color="auto"/>
      </w:divBdr>
    </w:div>
    <w:div w:id="1079711043">
      <w:bodyDiv w:val="1"/>
      <w:marLeft w:val="0"/>
      <w:marRight w:val="0"/>
      <w:marTop w:val="0"/>
      <w:marBottom w:val="0"/>
      <w:divBdr>
        <w:top w:val="none" w:sz="0" w:space="0" w:color="auto"/>
        <w:left w:val="none" w:sz="0" w:space="0" w:color="auto"/>
        <w:bottom w:val="none" w:sz="0" w:space="0" w:color="auto"/>
        <w:right w:val="none" w:sz="0" w:space="0" w:color="auto"/>
      </w:divBdr>
    </w:div>
    <w:div w:id="1098673504">
      <w:bodyDiv w:val="1"/>
      <w:marLeft w:val="0"/>
      <w:marRight w:val="0"/>
      <w:marTop w:val="0"/>
      <w:marBottom w:val="0"/>
      <w:divBdr>
        <w:top w:val="none" w:sz="0" w:space="0" w:color="auto"/>
        <w:left w:val="none" w:sz="0" w:space="0" w:color="auto"/>
        <w:bottom w:val="none" w:sz="0" w:space="0" w:color="auto"/>
        <w:right w:val="none" w:sz="0" w:space="0" w:color="auto"/>
      </w:divBdr>
    </w:div>
    <w:div w:id="1229878968">
      <w:bodyDiv w:val="1"/>
      <w:marLeft w:val="0"/>
      <w:marRight w:val="0"/>
      <w:marTop w:val="0"/>
      <w:marBottom w:val="0"/>
      <w:divBdr>
        <w:top w:val="none" w:sz="0" w:space="0" w:color="auto"/>
        <w:left w:val="none" w:sz="0" w:space="0" w:color="auto"/>
        <w:bottom w:val="none" w:sz="0" w:space="0" w:color="auto"/>
        <w:right w:val="none" w:sz="0" w:space="0" w:color="auto"/>
      </w:divBdr>
    </w:div>
    <w:div w:id="1287197943">
      <w:bodyDiv w:val="1"/>
      <w:marLeft w:val="0"/>
      <w:marRight w:val="0"/>
      <w:marTop w:val="0"/>
      <w:marBottom w:val="0"/>
      <w:divBdr>
        <w:top w:val="none" w:sz="0" w:space="0" w:color="auto"/>
        <w:left w:val="none" w:sz="0" w:space="0" w:color="auto"/>
        <w:bottom w:val="none" w:sz="0" w:space="0" w:color="auto"/>
        <w:right w:val="none" w:sz="0" w:space="0" w:color="auto"/>
      </w:divBdr>
    </w:div>
    <w:div w:id="1296911881">
      <w:bodyDiv w:val="1"/>
      <w:marLeft w:val="0"/>
      <w:marRight w:val="0"/>
      <w:marTop w:val="0"/>
      <w:marBottom w:val="0"/>
      <w:divBdr>
        <w:top w:val="none" w:sz="0" w:space="0" w:color="auto"/>
        <w:left w:val="none" w:sz="0" w:space="0" w:color="auto"/>
        <w:bottom w:val="none" w:sz="0" w:space="0" w:color="auto"/>
        <w:right w:val="none" w:sz="0" w:space="0" w:color="auto"/>
      </w:divBdr>
    </w:div>
    <w:div w:id="1311209946">
      <w:bodyDiv w:val="1"/>
      <w:marLeft w:val="0"/>
      <w:marRight w:val="0"/>
      <w:marTop w:val="0"/>
      <w:marBottom w:val="0"/>
      <w:divBdr>
        <w:top w:val="none" w:sz="0" w:space="0" w:color="auto"/>
        <w:left w:val="none" w:sz="0" w:space="0" w:color="auto"/>
        <w:bottom w:val="none" w:sz="0" w:space="0" w:color="auto"/>
        <w:right w:val="none" w:sz="0" w:space="0" w:color="auto"/>
      </w:divBdr>
    </w:div>
    <w:div w:id="1330937479">
      <w:bodyDiv w:val="1"/>
      <w:marLeft w:val="0"/>
      <w:marRight w:val="0"/>
      <w:marTop w:val="0"/>
      <w:marBottom w:val="0"/>
      <w:divBdr>
        <w:top w:val="none" w:sz="0" w:space="0" w:color="auto"/>
        <w:left w:val="none" w:sz="0" w:space="0" w:color="auto"/>
        <w:bottom w:val="none" w:sz="0" w:space="0" w:color="auto"/>
        <w:right w:val="none" w:sz="0" w:space="0" w:color="auto"/>
      </w:divBdr>
    </w:div>
    <w:div w:id="1339114898">
      <w:bodyDiv w:val="1"/>
      <w:marLeft w:val="0"/>
      <w:marRight w:val="0"/>
      <w:marTop w:val="0"/>
      <w:marBottom w:val="0"/>
      <w:divBdr>
        <w:top w:val="none" w:sz="0" w:space="0" w:color="auto"/>
        <w:left w:val="none" w:sz="0" w:space="0" w:color="auto"/>
        <w:bottom w:val="none" w:sz="0" w:space="0" w:color="auto"/>
        <w:right w:val="none" w:sz="0" w:space="0" w:color="auto"/>
      </w:divBdr>
    </w:div>
    <w:div w:id="1388650856">
      <w:bodyDiv w:val="1"/>
      <w:marLeft w:val="0"/>
      <w:marRight w:val="0"/>
      <w:marTop w:val="0"/>
      <w:marBottom w:val="0"/>
      <w:divBdr>
        <w:top w:val="none" w:sz="0" w:space="0" w:color="auto"/>
        <w:left w:val="none" w:sz="0" w:space="0" w:color="auto"/>
        <w:bottom w:val="none" w:sz="0" w:space="0" w:color="auto"/>
        <w:right w:val="none" w:sz="0" w:space="0" w:color="auto"/>
      </w:divBdr>
    </w:div>
    <w:div w:id="1488132554">
      <w:bodyDiv w:val="1"/>
      <w:marLeft w:val="0"/>
      <w:marRight w:val="0"/>
      <w:marTop w:val="0"/>
      <w:marBottom w:val="0"/>
      <w:divBdr>
        <w:top w:val="none" w:sz="0" w:space="0" w:color="auto"/>
        <w:left w:val="none" w:sz="0" w:space="0" w:color="auto"/>
        <w:bottom w:val="none" w:sz="0" w:space="0" w:color="auto"/>
        <w:right w:val="none" w:sz="0" w:space="0" w:color="auto"/>
      </w:divBdr>
    </w:div>
    <w:div w:id="1558391979">
      <w:bodyDiv w:val="1"/>
      <w:marLeft w:val="0"/>
      <w:marRight w:val="0"/>
      <w:marTop w:val="0"/>
      <w:marBottom w:val="0"/>
      <w:divBdr>
        <w:top w:val="none" w:sz="0" w:space="0" w:color="auto"/>
        <w:left w:val="none" w:sz="0" w:space="0" w:color="auto"/>
        <w:bottom w:val="none" w:sz="0" w:space="0" w:color="auto"/>
        <w:right w:val="none" w:sz="0" w:space="0" w:color="auto"/>
      </w:divBdr>
    </w:div>
    <w:div w:id="1677027975">
      <w:bodyDiv w:val="1"/>
      <w:marLeft w:val="0"/>
      <w:marRight w:val="0"/>
      <w:marTop w:val="0"/>
      <w:marBottom w:val="0"/>
      <w:divBdr>
        <w:top w:val="none" w:sz="0" w:space="0" w:color="auto"/>
        <w:left w:val="none" w:sz="0" w:space="0" w:color="auto"/>
        <w:bottom w:val="none" w:sz="0" w:space="0" w:color="auto"/>
        <w:right w:val="none" w:sz="0" w:space="0" w:color="auto"/>
      </w:divBdr>
    </w:div>
    <w:div w:id="1688411862">
      <w:bodyDiv w:val="1"/>
      <w:marLeft w:val="0"/>
      <w:marRight w:val="0"/>
      <w:marTop w:val="0"/>
      <w:marBottom w:val="0"/>
      <w:divBdr>
        <w:top w:val="none" w:sz="0" w:space="0" w:color="auto"/>
        <w:left w:val="none" w:sz="0" w:space="0" w:color="auto"/>
        <w:bottom w:val="none" w:sz="0" w:space="0" w:color="auto"/>
        <w:right w:val="none" w:sz="0" w:space="0" w:color="auto"/>
      </w:divBdr>
    </w:div>
    <w:div w:id="1690335443">
      <w:bodyDiv w:val="1"/>
      <w:marLeft w:val="0"/>
      <w:marRight w:val="0"/>
      <w:marTop w:val="0"/>
      <w:marBottom w:val="0"/>
      <w:divBdr>
        <w:top w:val="none" w:sz="0" w:space="0" w:color="auto"/>
        <w:left w:val="none" w:sz="0" w:space="0" w:color="auto"/>
        <w:bottom w:val="none" w:sz="0" w:space="0" w:color="auto"/>
        <w:right w:val="none" w:sz="0" w:space="0" w:color="auto"/>
      </w:divBdr>
    </w:div>
    <w:div w:id="1756247415">
      <w:bodyDiv w:val="1"/>
      <w:marLeft w:val="0"/>
      <w:marRight w:val="0"/>
      <w:marTop w:val="0"/>
      <w:marBottom w:val="0"/>
      <w:divBdr>
        <w:top w:val="none" w:sz="0" w:space="0" w:color="auto"/>
        <w:left w:val="none" w:sz="0" w:space="0" w:color="auto"/>
        <w:bottom w:val="none" w:sz="0" w:space="0" w:color="auto"/>
        <w:right w:val="none" w:sz="0" w:space="0" w:color="auto"/>
      </w:divBdr>
    </w:div>
    <w:div w:id="1788308884">
      <w:bodyDiv w:val="1"/>
      <w:marLeft w:val="0"/>
      <w:marRight w:val="0"/>
      <w:marTop w:val="0"/>
      <w:marBottom w:val="0"/>
      <w:divBdr>
        <w:top w:val="none" w:sz="0" w:space="0" w:color="auto"/>
        <w:left w:val="none" w:sz="0" w:space="0" w:color="auto"/>
        <w:bottom w:val="none" w:sz="0" w:space="0" w:color="auto"/>
        <w:right w:val="none" w:sz="0" w:space="0" w:color="auto"/>
      </w:divBdr>
    </w:div>
    <w:div w:id="2006518720">
      <w:bodyDiv w:val="1"/>
      <w:marLeft w:val="0"/>
      <w:marRight w:val="0"/>
      <w:marTop w:val="0"/>
      <w:marBottom w:val="0"/>
      <w:divBdr>
        <w:top w:val="none" w:sz="0" w:space="0" w:color="auto"/>
        <w:left w:val="none" w:sz="0" w:space="0" w:color="auto"/>
        <w:bottom w:val="none" w:sz="0" w:space="0" w:color="auto"/>
        <w:right w:val="none" w:sz="0" w:space="0" w:color="auto"/>
      </w:divBdr>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7908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15</Pages>
  <Words>18001</Words>
  <Characters>102610</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Editor-22</cp:lastModifiedBy>
  <cp:revision>15</cp:revision>
  <dcterms:created xsi:type="dcterms:W3CDTF">2025-06-18T05:29:00Z</dcterms:created>
  <dcterms:modified xsi:type="dcterms:W3CDTF">2025-06-21T09:59:00Z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id="DFSb34M2"/&gt;&lt;style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