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953E" w14:textId="77777777" w:rsidR="00E15CB4" w:rsidRPr="008A5AE9" w:rsidRDefault="006F7BC7" w:rsidP="004D5787">
      <w:pPr>
        <w:spacing w:after="0" w:line="240" w:lineRule="auto"/>
        <w:rPr>
          <w:rFonts w:ascii="Times New Roman" w:hAnsi="Times New Roman" w:cs="Times New Roman"/>
          <w:b/>
          <w:sz w:val="28"/>
          <w:szCs w:val="28"/>
        </w:rPr>
      </w:pPr>
      <w:r w:rsidRPr="008A5AE9">
        <w:rPr>
          <w:rFonts w:ascii="Times New Roman" w:hAnsi="Times New Roman" w:cs="Times New Roman"/>
          <w:b/>
          <w:sz w:val="28"/>
          <w:szCs w:val="28"/>
        </w:rPr>
        <w:t xml:space="preserve">Evaluation of </w:t>
      </w:r>
      <w:r w:rsidR="004124AC" w:rsidRPr="008A5AE9">
        <w:rPr>
          <w:rFonts w:ascii="Times New Roman" w:hAnsi="Times New Roman" w:cs="Times New Roman"/>
          <w:b/>
          <w:sz w:val="28"/>
          <w:szCs w:val="28"/>
        </w:rPr>
        <w:t>Omega-3</w:t>
      </w:r>
      <w:r w:rsidR="00E15CB4" w:rsidRPr="008A5AE9">
        <w:rPr>
          <w:rFonts w:ascii="Times New Roman" w:hAnsi="Times New Roman" w:cs="Times New Roman"/>
          <w:b/>
          <w:sz w:val="28"/>
          <w:szCs w:val="28"/>
        </w:rPr>
        <w:t xml:space="preserve">, </w:t>
      </w:r>
      <w:r w:rsidR="004124AC" w:rsidRPr="008A5AE9">
        <w:rPr>
          <w:rFonts w:ascii="Times New Roman" w:hAnsi="Times New Roman" w:cs="Times New Roman"/>
          <w:b/>
          <w:sz w:val="28"/>
          <w:szCs w:val="28"/>
        </w:rPr>
        <w:t>Omega-6</w:t>
      </w:r>
      <w:r w:rsidR="00E15CB4" w:rsidRPr="008A5AE9">
        <w:rPr>
          <w:rFonts w:ascii="Times New Roman" w:hAnsi="Times New Roman" w:cs="Times New Roman"/>
          <w:b/>
          <w:sz w:val="28"/>
          <w:szCs w:val="28"/>
        </w:rPr>
        <w:t xml:space="preserve"> and Lipid Contents </w:t>
      </w:r>
      <w:r w:rsidR="008A5AE9" w:rsidRPr="008A5AE9">
        <w:rPr>
          <w:rFonts w:ascii="Times New Roman" w:hAnsi="Times New Roman" w:cs="Times New Roman"/>
          <w:b/>
          <w:sz w:val="28"/>
          <w:szCs w:val="28"/>
        </w:rPr>
        <w:t>of</w:t>
      </w:r>
      <w:r w:rsidRPr="008A5AE9">
        <w:rPr>
          <w:rFonts w:ascii="Times New Roman" w:hAnsi="Times New Roman" w:cs="Times New Roman"/>
          <w:b/>
          <w:sz w:val="28"/>
          <w:szCs w:val="28"/>
        </w:rPr>
        <w:t xml:space="preserve"> Wistar Rats </w:t>
      </w:r>
      <w:r w:rsidR="00590C25" w:rsidRPr="008A5AE9">
        <w:rPr>
          <w:rFonts w:ascii="Times New Roman" w:hAnsi="Times New Roman" w:cs="Times New Roman"/>
          <w:b/>
          <w:sz w:val="28"/>
          <w:szCs w:val="28"/>
        </w:rPr>
        <w:t>Treated</w:t>
      </w:r>
      <w:r w:rsidRPr="008A5AE9">
        <w:rPr>
          <w:rFonts w:ascii="Times New Roman" w:hAnsi="Times New Roman" w:cs="Times New Roman"/>
          <w:b/>
          <w:sz w:val="28"/>
          <w:szCs w:val="28"/>
        </w:rPr>
        <w:t xml:space="preserve"> with Frequently Used Cooking Oil </w:t>
      </w:r>
      <w:r w:rsidR="00E15CB4" w:rsidRPr="008A5AE9">
        <w:rPr>
          <w:rFonts w:ascii="Times New Roman" w:hAnsi="Times New Roman" w:cs="Times New Roman"/>
          <w:b/>
          <w:sz w:val="28"/>
          <w:szCs w:val="28"/>
        </w:rPr>
        <w:t>in Nigeria</w:t>
      </w:r>
    </w:p>
    <w:p w14:paraId="2A1F546D" w14:textId="77777777" w:rsidR="006F7BC7" w:rsidRPr="00482C70" w:rsidRDefault="006F7BC7" w:rsidP="004D5787">
      <w:pPr>
        <w:spacing w:after="0" w:line="240" w:lineRule="auto"/>
        <w:rPr>
          <w:rFonts w:ascii="Times New Roman" w:hAnsi="Times New Roman" w:cs="Times New Roman"/>
          <w:b/>
          <w:sz w:val="24"/>
          <w:szCs w:val="24"/>
        </w:rPr>
      </w:pPr>
    </w:p>
    <w:p w14:paraId="6DC0004B" w14:textId="77777777" w:rsidR="00094898" w:rsidRPr="00482C70" w:rsidRDefault="00094898" w:rsidP="004D5787">
      <w:pPr>
        <w:spacing w:after="0" w:line="240" w:lineRule="auto"/>
        <w:rPr>
          <w:rFonts w:ascii="Times New Roman" w:hAnsi="Times New Roman" w:cs="Times New Roman"/>
          <w:b/>
          <w:sz w:val="24"/>
          <w:szCs w:val="24"/>
        </w:rPr>
      </w:pPr>
    </w:p>
    <w:p w14:paraId="79D83D5F" w14:textId="77777777" w:rsidR="00094898" w:rsidRPr="00482C70" w:rsidRDefault="00094898" w:rsidP="004D5787">
      <w:pPr>
        <w:spacing w:after="0" w:line="240" w:lineRule="auto"/>
        <w:jc w:val="center"/>
        <w:rPr>
          <w:rFonts w:ascii="Times New Roman" w:hAnsi="Times New Roman" w:cs="Times New Roman"/>
          <w:b/>
          <w:sz w:val="24"/>
          <w:szCs w:val="24"/>
        </w:rPr>
      </w:pPr>
      <w:r w:rsidRPr="00482C70">
        <w:rPr>
          <w:rFonts w:ascii="Times New Roman" w:hAnsi="Times New Roman" w:cs="Times New Roman"/>
          <w:b/>
          <w:sz w:val="24"/>
          <w:szCs w:val="24"/>
        </w:rPr>
        <w:t>ABSTRACT</w:t>
      </w:r>
    </w:p>
    <w:p w14:paraId="77B756BA" w14:textId="77777777" w:rsidR="00094898" w:rsidRPr="00482C70" w:rsidRDefault="00094898" w:rsidP="004D5787">
      <w:pPr>
        <w:spacing w:after="0" w:line="240" w:lineRule="auto"/>
        <w:jc w:val="center"/>
        <w:rPr>
          <w:rFonts w:ascii="Times New Roman" w:hAnsi="Times New Roman" w:cs="Times New Roman"/>
          <w:b/>
          <w:sz w:val="24"/>
          <w:szCs w:val="24"/>
        </w:rPr>
      </w:pPr>
    </w:p>
    <w:p w14:paraId="4F870917" w14:textId="77777777" w:rsidR="00094898" w:rsidRPr="00482C70" w:rsidRDefault="00740678" w:rsidP="004D5787">
      <w:pPr>
        <w:spacing w:after="0" w:line="240" w:lineRule="auto"/>
        <w:jc w:val="both"/>
        <w:rPr>
          <w:rFonts w:ascii="Times New Roman" w:hAnsi="Times New Roman" w:cs="Times New Roman"/>
          <w:sz w:val="24"/>
          <w:szCs w:val="24"/>
        </w:rPr>
      </w:pPr>
      <w:r w:rsidRPr="00482C70">
        <w:rPr>
          <w:rFonts w:ascii="Times New Roman" w:hAnsi="Times New Roman" w:cs="Times New Roman"/>
          <w:sz w:val="24"/>
          <w:szCs w:val="24"/>
          <w:bdr w:val="none" w:sz="0" w:space="0" w:color="auto" w:frame="1"/>
          <w:shd w:val="clear" w:color="auto" w:fill="FFFFFF"/>
        </w:rPr>
        <w:t>Many studies suggest a connection between the consumption of vegetable oils and cardiovascular diseases (CVD). This research investigated the effects of various cooking oils on the lipid profiles of Wistar rats. The study involved forty-two Wistar rats, approximately 3 months old, with an average weight of 140 ± 2</w:t>
      </w:r>
      <w:r w:rsidR="00D70D6E" w:rsidRPr="00482C70">
        <w:rPr>
          <w:rFonts w:ascii="Times New Roman" w:hAnsi="Times New Roman" w:cs="Times New Roman"/>
          <w:sz w:val="24"/>
          <w:szCs w:val="24"/>
          <w:bdr w:val="none" w:sz="0" w:space="0" w:color="auto" w:frame="1"/>
          <w:shd w:val="clear" w:color="auto" w:fill="FFFFFF"/>
        </w:rPr>
        <w:t>.</w:t>
      </w:r>
      <w:r w:rsidRPr="00482C70">
        <w:rPr>
          <w:rFonts w:ascii="Times New Roman" w:hAnsi="Times New Roman" w:cs="Times New Roman"/>
          <w:sz w:val="24"/>
          <w:szCs w:val="24"/>
          <w:bdr w:val="none" w:sz="0" w:space="0" w:color="auto" w:frame="1"/>
          <w:shd w:val="clear" w:color="auto" w:fill="FFFFFF"/>
        </w:rPr>
        <w:t xml:space="preserve">45 g. The oils examined included palm oil, Emperor oil, Golden Penny oil, Mamador oil, King's oil, and Power oil, sourced from different Port Harcourt, Nigeria markets. Each rat in the </w:t>
      </w:r>
      <w:r w:rsidR="00703AFF" w:rsidRPr="00482C70">
        <w:rPr>
          <w:rFonts w:ascii="Times New Roman" w:hAnsi="Times New Roman" w:cs="Times New Roman"/>
          <w:sz w:val="24"/>
          <w:szCs w:val="24"/>
          <w:bdr w:val="none" w:sz="0" w:space="0" w:color="auto" w:frame="1"/>
          <w:shd w:val="clear" w:color="auto" w:fill="FFFFFF"/>
        </w:rPr>
        <w:t>respective oil group received</w:t>
      </w:r>
      <w:r w:rsidRPr="00482C70">
        <w:rPr>
          <w:rFonts w:ascii="Times New Roman" w:hAnsi="Times New Roman" w:cs="Times New Roman"/>
          <w:sz w:val="24"/>
          <w:szCs w:val="24"/>
          <w:bdr w:val="none" w:sz="0" w:space="0" w:color="auto" w:frame="1"/>
          <w:shd w:val="clear" w:color="auto" w:fill="FFFFFF"/>
        </w:rPr>
        <w:t xml:space="preserve"> 1.0 ml of their assigned oil orally for 30 days, while the control group received no oil. On the 31st day, after a night of fasting, the rats were anaesthetised, and blood samples were collected via cardiac puncture into labelled plain bottles. These samples underwent lipid profile analysis using enzymatic methods and GC-MS, which identified components of omega- 3 and omega- 6 fatty acids. </w:t>
      </w:r>
      <w:r w:rsidR="00D70D6E" w:rsidRPr="00482C70">
        <w:rPr>
          <w:rFonts w:ascii="Times New Roman" w:hAnsi="Times New Roman" w:cs="Times New Roman"/>
          <w:sz w:val="24"/>
          <w:szCs w:val="24"/>
          <w:bdr w:val="none" w:sz="0" w:space="0" w:color="auto" w:frame="1"/>
          <w:shd w:val="clear" w:color="auto" w:fill="FFFFFF"/>
        </w:rPr>
        <w:t>Examining</w:t>
      </w:r>
      <w:r w:rsidRPr="00482C70">
        <w:rPr>
          <w:rFonts w:ascii="Times New Roman" w:hAnsi="Times New Roman" w:cs="Times New Roman"/>
          <w:sz w:val="24"/>
          <w:szCs w:val="24"/>
          <w:bdr w:val="none" w:sz="0" w:space="0" w:color="auto" w:frame="1"/>
          <w:shd w:val="clear" w:color="auto" w:fill="FFFFFF"/>
        </w:rPr>
        <w:t xml:space="preserve"> various cooking oil brands uncovered several essential fatty acids, including EPA, DHA, and DPA. The findings indicated a significant increase in overall cholesterol levels (p &lt; </w:t>
      </w:r>
      <w:r w:rsidR="00D70D6E" w:rsidRPr="00482C70">
        <w:rPr>
          <w:rFonts w:ascii="Times New Roman" w:hAnsi="Times New Roman" w:cs="Times New Roman"/>
          <w:sz w:val="24"/>
          <w:szCs w:val="24"/>
          <w:bdr w:val="none" w:sz="0" w:space="0" w:color="auto" w:frame="1"/>
          <w:shd w:val="clear" w:color="auto" w:fill="FFFFFF"/>
        </w:rPr>
        <w:t>0.05) in all groups except the palm oil group (1.20 ± 0.11 mmol/l), which was similar to the control group (1.26 ± 0.24</w:t>
      </w:r>
      <w:r w:rsidRPr="00482C70">
        <w:rPr>
          <w:rFonts w:ascii="Times New Roman" w:hAnsi="Times New Roman" w:cs="Times New Roman"/>
          <w:sz w:val="24"/>
          <w:szCs w:val="24"/>
          <w:bdr w:val="none" w:sz="0" w:space="0" w:color="auto" w:frame="1"/>
          <w:shd w:val="clear" w:color="auto" w:fill="FFFFFF"/>
        </w:rPr>
        <w:t xml:space="preserve"> mmol/l). HDL- C levels were notably higher in groups consuming Golden Penny oil (1. 48 ± 0. 17 mmol/l), King's oil (1. 90 ± 0. 31 mmol/l), Mamador oil (1. 66 ± 0. 34 mmol/l), and Power oil (1. 29 ± 0. 69 mmol/l) compared to the control group (0. 70 ± 0. 23 mmol/l). Additionally, </w:t>
      </w:r>
      <w:r w:rsidR="00D70D6E" w:rsidRPr="00482C70">
        <w:rPr>
          <w:rFonts w:ascii="Times New Roman" w:hAnsi="Times New Roman" w:cs="Times New Roman"/>
          <w:sz w:val="24"/>
          <w:szCs w:val="24"/>
          <w:bdr w:val="none" w:sz="0" w:space="0" w:color="auto" w:frame="1"/>
          <w:shd w:val="clear" w:color="auto" w:fill="FFFFFF"/>
        </w:rPr>
        <w:t>LDL-C levels significantly decreased in the King's oil group (0.15 ± 0.14 mmol/l) but increased dramatically in the Power oil group (0.86 ± 0.77 mmol/l) compared to the control group (0.27 ± 0.15</w:t>
      </w:r>
      <w:r w:rsidRPr="00482C70">
        <w:rPr>
          <w:rFonts w:ascii="Times New Roman" w:hAnsi="Times New Roman" w:cs="Times New Roman"/>
          <w:sz w:val="24"/>
          <w:szCs w:val="24"/>
          <w:bdr w:val="none" w:sz="0" w:space="0" w:color="auto" w:frame="1"/>
          <w:shd w:val="clear" w:color="auto" w:fill="FFFFFF"/>
        </w:rPr>
        <w:t xml:space="preserve"> mmol/l). Triglyceride levels decreased significantly in the Emperor and Golden Penny oil groups, yet increased in the Power oil group (</w:t>
      </w:r>
      <w:r w:rsidR="00D70D6E" w:rsidRPr="00482C70">
        <w:rPr>
          <w:rFonts w:ascii="Times New Roman" w:hAnsi="Times New Roman" w:cs="Times New Roman"/>
          <w:sz w:val="24"/>
          <w:szCs w:val="24"/>
          <w:bdr w:val="none" w:sz="0" w:space="0" w:color="auto" w:frame="1"/>
          <w:shd w:val="clear" w:color="auto" w:fill="FFFFFF"/>
        </w:rPr>
        <w:t>1.19 ± 0.72 mmol/l) compared to the control group (0.59</w:t>
      </w:r>
      <w:r w:rsidRPr="00482C70">
        <w:rPr>
          <w:rFonts w:ascii="Times New Roman" w:hAnsi="Times New Roman" w:cs="Times New Roman"/>
          <w:sz w:val="24"/>
          <w:szCs w:val="24"/>
          <w:bdr w:val="none" w:sz="0" w:space="0" w:color="auto" w:frame="1"/>
          <w:shd w:val="clear" w:color="auto" w:fill="FFFFFF"/>
        </w:rPr>
        <w:t xml:space="preserve"> ± 0.15 mmol/l). In conclusion, the impact of different cooking oils on lipid levels in Wistar rats varies by brand, with palm oil displaying lower total cholesterol levels than the others. Palm, Golden Penny, and Emperor oils are particularly high in omega- 3, while Emperor and Golden Penny oils are abundant in omega- 6. Cooking oils containing omega- 3 and omega- 6 and lower total cholesterol levels may offer cardiovascular protection.</w:t>
      </w:r>
    </w:p>
    <w:p w14:paraId="0A74AA60" w14:textId="77777777" w:rsidR="00094898" w:rsidRPr="00482C70" w:rsidRDefault="00094898" w:rsidP="004D5787">
      <w:pPr>
        <w:spacing w:after="0" w:line="240" w:lineRule="auto"/>
        <w:rPr>
          <w:rFonts w:ascii="Times New Roman" w:hAnsi="Times New Roman" w:cs="Times New Roman"/>
          <w:sz w:val="24"/>
          <w:szCs w:val="24"/>
        </w:rPr>
      </w:pPr>
    </w:p>
    <w:p w14:paraId="38B8D162" w14:textId="77777777" w:rsidR="005915BC" w:rsidRPr="00482C70" w:rsidRDefault="006F7BC7" w:rsidP="004D578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Keywords: Lipids, Omega-3, Omega-6</w:t>
      </w:r>
      <w:r w:rsidR="008A5AE9">
        <w:rPr>
          <w:rFonts w:ascii="Times New Roman" w:hAnsi="Times New Roman" w:cs="Times New Roman"/>
          <w:b/>
          <w:sz w:val="24"/>
          <w:szCs w:val="24"/>
        </w:rPr>
        <w:t>, cardiovascular risks</w:t>
      </w:r>
      <w:r w:rsidR="00594FDC">
        <w:rPr>
          <w:rFonts w:ascii="Times New Roman" w:hAnsi="Times New Roman" w:cs="Times New Roman"/>
          <w:b/>
          <w:sz w:val="24"/>
          <w:szCs w:val="24"/>
        </w:rPr>
        <w:t xml:space="preserve"> and cooking oils</w:t>
      </w:r>
    </w:p>
    <w:p w14:paraId="25457265" w14:textId="77777777" w:rsidR="00094898" w:rsidRPr="00482C70" w:rsidRDefault="00094898" w:rsidP="004D5787">
      <w:pPr>
        <w:spacing w:after="0" w:line="240" w:lineRule="auto"/>
        <w:jc w:val="both"/>
        <w:rPr>
          <w:rFonts w:ascii="Times New Roman" w:hAnsi="Times New Roman" w:cs="Times New Roman"/>
          <w:b/>
          <w:sz w:val="24"/>
          <w:szCs w:val="24"/>
        </w:rPr>
      </w:pPr>
    </w:p>
    <w:p w14:paraId="744265B4" w14:textId="77777777" w:rsidR="00094898" w:rsidRPr="00482C70" w:rsidRDefault="00094898" w:rsidP="004D5787">
      <w:pPr>
        <w:spacing w:after="0" w:line="240" w:lineRule="auto"/>
        <w:jc w:val="both"/>
        <w:rPr>
          <w:rFonts w:ascii="Times New Roman" w:hAnsi="Times New Roman" w:cs="Times New Roman"/>
          <w:b/>
          <w:sz w:val="24"/>
          <w:szCs w:val="24"/>
        </w:rPr>
      </w:pPr>
    </w:p>
    <w:p w14:paraId="3244A280" w14:textId="77777777" w:rsidR="00094898" w:rsidRPr="00482C70" w:rsidRDefault="00094898" w:rsidP="004D5787">
      <w:pPr>
        <w:spacing w:after="0" w:line="240" w:lineRule="auto"/>
        <w:jc w:val="both"/>
        <w:rPr>
          <w:rFonts w:ascii="Times New Roman" w:hAnsi="Times New Roman" w:cs="Times New Roman"/>
          <w:b/>
          <w:sz w:val="24"/>
          <w:szCs w:val="24"/>
        </w:rPr>
      </w:pPr>
    </w:p>
    <w:p w14:paraId="0E1AE8F0" w14:textId="77777777" w:rsidR="00094898" w:rsidRPr="00482C70" w:rsidRDefault="00D70D6E" w:rsidP="004D5787">
      <w:pPr>
        <w:spacing w:after="0" w:line="240" w:lineRule="auto"/>
        <w:jc w:val="both"/>
        <w:rPr>
          <w:rFonts w:ascii="Times New Roman" w:hAnsi="Times New Roman" w:cs="Times New Roman"/>
          <w:b/>
          <w:sz w:val="24"/>
          <w:szCs w:val="24"/>
        </w:rPr>
      </w:pPr>
      <w:r w:rsidRPr="00482C70">
        <w:rPr>
          <w:rFonts w:ascii="Times New Roman" w:hAnsi="Times New Roman" w:cs="Times New Roman"/>
          <w:b/>
          <w:sz w:val="24"/>
          <w:szCs w:val="24"/>
        </w:rPr>
        <w:t>Introduction</w:t>
      </w:r>
    </w:p>
    <w:p w14:paraId="3966E9E6" w14:textId="77777777" w:rsidR="001F171A" w:rsidRPr="00482C70" w:rsidRDefault="00D70D6E" w:rsidP="004D5787">
      <w:pPr>
        <w:spacing w:line="480" w:lineRule="auto"/>
        <w:jc w:val="both"/>
        <w:rPr>
          <w:rFonts w:ascii="Times New Roman" w:hAnsi="Times New Roman" w:cs="Times New Roman"/>
          <w:sz w:val="24"/>
          <w:szCs w:val="24"/>
        </w:rPr>
      </w:pPr>
      <w:r w:rsidRPr="00482C70">
        <w:rPr>
          <w:rFonts w:ascii="Times New Roman" w:hAnsi="Times New Roman" w:cs="Times New Roman"/>
          <w:sz w:val="24"/>
          <w:szCs w:val="24"/>
        </w:rPr>
        <w:t>Cooking</w:t>
      </w:r>
      <w:r w:rsidR="00740678" w:rsidRPr="00482C70">
        <w:rPr>
          <w:rFonts w:ascii="Times New Roman" w:hAnsi="Times New Roman" w:cs="Times New Roman"/>
          <w:sz w:val="24"/>
          <w:szCs w:val="24"/>
        </w:rPr>
        <w:t xml:space="preserve"> oils </w:t>
      </w:r>
      <w:r w:rsidRPr="00482C70">
        <w:rPr>
          <w:rFonts w:ascii="Times New Roman" w:hAnsi="Times New Roman" w:cs="Times New Roman"/>
          <w:sz w:val="24"/>
          <w:szCs w:val="24"/>
        </w:rPr>
        <w:t>are crucial</w:t>
      </w:r>
      <w:r w:rsidR="00740678" w:rsidRPr="00482C70">
        <w:rPr>
          <w:rFonts w:ascii="Times New Roman" w:hAnsi="Times New Roman" w:cs="Times New Roman"/>
          <w:sz w:val="24"/>
          <w:szCs w:val="24"/>
        </w:rPr>
        <w:t xml:space="preserve"> in today’s diet, acting as </w:t>
      </w:r>
      <w:r w:rsidRPr="00482C70">
        <w:rPr>
          <w:rFonts w:ascii="Times New Roman" w:hAnsi="Times New Roman" w:cs="Times New Roman"/>
          <w:sz w:val="24"/>
          <w:szCs w:val="24"/>
        </w:rPr>
        <w:t>an</w:t>
      </w:r>
      <w:r w:rsidR="00740678" w:rsidRPr="00482C70">
        <w:rPr>
          <w:rFonts w:ascii="Times New Roman" w:hAnsi="Times New Roman" w:cs="Times New Roman"/>
          <w:sz w:val="24"/>
          <w:szCs w:val="24"/>
        </w:rPr>
        <w:t xml:space="preserve"> </w:t>
      </w:r>
      <w:r w:rsidRPr="00482C70">
        <w:rPr>
          <w:rFonts w:ascii="Times New Roman" w:hAnsi="Times New Roman" w:cs="Times New Roman"/>
          <w:sz w:val="24"/>
          <w:szCs w:val="24"/>
        </w:rPr>
        <w:t>energy source</w:t>
      </w:r>
      <w:r w:rsidR="00740678" w:rsidRPr="00482C70">
        <w:rPr>
          <w:rFonts w:ascii="Times New Roman" w:hAnsi="Times New Roman" w:cs="Times New Roman"/>
          <w:sz w:val="24"/>
          <w:szCs w:val="24"/>
        </w:rPr>
        <w:t xml:space="preserve"> and offering various essential micronutrients (Tian et al., 2023). However, the relationship between cooking oil and cardiovascular disease risk has intrigued researchers for decades. Additionally, concerns surrounding the choice of new and popular cooking oil brands continue to exist </w:t>
      </w:r>
      <w:r w:rsidR="001F171A" w:rsidRPr="00482C70">
        <w:rPr>
          <w:rFonts w:ascii="Times New Roman" w:hAnsi="Times New Roman" w:cs="Times New Roman"/>
          <w:sz w:val="24"/>
          <w:szCs w:val="24"/>
        </w:rPr>
        <w:t xml:space="preserve">(Voon </w:t>
      </w:r>
      <w:r w:rsidR="001F171A" w:rsidRPr="00482C70">
        <w:rPr>
          <w:rFonts w:ascii="Times New Roman" w:hAnsi="Times New Roman" w:cs="Times New Roman"/>
          <w:i/>
          <w:sz w:val="24"/>
          <w:szCs w:val="24"/>
        </w:rPr>
        <w:t>et al</w:t>
      </w:r>
      <w:r w:rsidR="001F171A" w:rsidRPr="00482C70">
        <w:rPr>
          <w:rFonts w:ascii="Times New Roman" w:hAnsi="Times New Roman" w:cs="Times New Roman"/>
          <w:sz w:val="24"/>
          <w:szCs w:val="24"/>
        </w:rPr>
        <w:t>., 2024).</w:t>
      </w:r>
    </w:p>
    <w:p w14:paraId="3C27E490" w14:textId="77777777" w:rsidR="001F171A" w:rsidRPr="00482C70" w:rsidRDefault="001F171A" w:rsidP="004D5787">
      <w:pPr>
        <w:spacing w:after="0" w:line="240" w:lineRule="auto"/>
        <w:jc w:val="center"/>
        <w:rPr>
          <w:rFonts w:ascii="Times New Roman" w:hAnsi="Times New Roman" w:cs="Times New Roman"/>
          <w:sz w:val="24"/>
          <w:szCs w:val="24"/>
        </w:rPr>
      </w:pPr>
    </w:p>
    <w:p w14:paraId="61783124" w14:textId="77777777" w:rsidR="001F171A" w:rsidRPr="00482C70" w:rsidRDefault="00740678" w:rsidP="004D5787">
      <w:pPr>
        <w:spacing w:line="480" w:lineRule="auto"/>
        <w:jc w:val="both"/>
        <w:rPr>
          <w:rFonts w:ascii="Times New Roman" w:hAnsi="Times New Roman" w:cs="Times New Roman"/>
          <w:sz w:val="24"/>
          <w:szCs w:val="24"/>
        </w:rPr>
      </w:pPr>
      <w:r w:rsidRPr="00482C70">
        <w:rPr>
          <w:rFonts w:ascii="Times New Roman" w:hAnsi="Times New Roman" w:cs="Times New Roman"/>
          <w:sz w:val="24"/>
          <w:szCs w:val="24"/>
        </w:rPr>
        <w:t xml:space="preserve">Opinions differ on </w:t>
      </w:r>
      <w:r w:rsidR="00D70D6E" w:rsidRPr="00482C70">
        <w:rPr>
          <w:rFonts w:ascii="Times New Roman" w:hAnsi="Times New Roman" w:cs="Times New Roman"/>
          <w:sz w:val="24"/>
          <w:szCs w:val="24"/>
        </w:rPr>
        <w:t>rejecting</w:t>
      </w:r>
      <w:r w:rsidRPr="00482C70">
        <w:rPr>
          <w:rFonts w:ascii="Times New Roman" w:hAnsi="Times New Roman" w:cs="Times New Roman"/>
          <w:sz w:val="24"/>
          <w:szCs w:val="24"/>
        </w:rPr>
        <w:t xml:space="preserve"> fats; however, certain edible oils are rich in Omega-3 and Omega-6, essential fatty acids </w:t>
      </w:r>
      <w:r w:rsidR="00D70D6E" w:rsidRPr="00482C70">
        <w:rPr>
          <w:rFonts w:ascii="Times New Roman" w:hAnsi="Times New Roman" w:cs="Times New Roman"/>
          <w:sz w:val="24"/>
          <w:szCs w:val="24"/>
        </w:rPr>
        <w:t xml:space="preserve">that </w:t>
      </w:r>
      <w:r w:rsidRPr="00482C70">
        <w:rPr>
          <w:rFonts w:ascii="Times New Roman" w:hAnsi="Times New Roman" w:cs="Times New Roman"/>
          <w:sz w:val="24"/>
          <w:szCs w:val="24"/>
        </w:rPr>
        <w:t xml:space="preserve">the body cannot produce. Consequently, Omega fatty acid dietary supplements may significantly enhance cardiovascular health and help manage other inflammatory conditions, especially since cardiovascular disease (CVD) is among the leading global causes of death (Voon </w:t>
      </w:r>
      <w:r w:rsidRPr="00482C70">
        <w:rPr>
          <w:rFonts w:ascii="Times New Roman" w:hAnsi="Times New Roman" w:cs="Times New Roman"/>
          <w:i/>
          <w:sz w:val="24"/>
          <w:szCs w:val="24"/>
        </w:rPr>
        <w:t>et al</w:t>
      </w:r>
      <w:r w:rsidRPr="00482C70">
        <w:rPr>
          <w:rFonts w:ascii="Times New Roman" w:hAnsi="Times New Roman" w:cs="Times New Roman"/>
          <w:sz w:val="24"/>
          <w:szCs w:val="24"/>
        </w:rPr>
        <w:t xml:space="preserve">., 2024). Trans fats, </w:t>
      </w:r>
      <w:r w:rsidR="00D70D6E" w:rsidRPr="00482C70">
        <w:rPr>
          <w:rFonts w:ascii="Times New Roman" w:hAnsi="Times New Roman" w:cs="Times New Roman"/>
          <w:sz w:val="24"/>
          <w:szCs w:val="24"/>
        </w:rPr>
        <w:t xml:space="preserve">called trans-fatty acids, exist in </w:t>
      </w:r>
      <w:r w:rsidRPr="00482C70">
        <w:rPr>
          <w:rFonts w:ascii="Times New Roman" w:hAnsi="Times New Roman" w:cs="Times New Roman"/>
          <w:sz w:val="24"/>
          <w:szCs w:val="24"/>
        </w:rPr>
        <w:t xml:space="preserve">natural and artificial forms (WHO, 2024). Natural trans fats, or ruminant trans fats, like conjugated linoleic acid (CLA), are present in meat and dairy from ruminant animals. Fortunately, those who consume dairy and meat need not be concerned, as various reviews have found that moderate fat consumption is not harmful </w:t>
      </w:r>
      <w:r w:rsidR="001F171A" w:rsidRPr="00482C70">
        <w:rPr>
          <w:rFonts w:ascii="Times New Roman" w:hAnsi="Times New Roman" w:cs="Times New Roman"/>
          <w:sz w:val="24"/>
          <w:szCs w:val="24"/>
        </w:rPr>
        <w:t xml:space="preserve">(Lordan </w:t>
      </w:r>
      <w:r w:rsidR="001F171A" w:rsidRPr="00482C70">
        <w:rPr>
          <w:rFonts w:ascii="Times New Roman" w:hAnsi="Times New Roman" w:cs="Times New Roman"/>
          <w:i/>
          <w:sz w:val="24"/>
          <w:szCs w:val="24"/>
        </w:rPr>
        <w:t>et al.,</w:t>
      </w:r>
      <w:r w:rsidR="001F171A" w:rsidRPr="00482C70">
        <w:rPr>
          <w:rFonts w:ascii="Times New Roman" w:hAnsi="Times New Roman" w:cs="Times New Roman"/>
          <w:sz w:val="24"/>
          <w:szCs w:val="24"/>
        </w:rPr>
        <w:t xml:space="preserve"> 2018; Geiker </w:t>
      </w:r>
      <w:r w:rsidR="001F171A" w:rsidRPr="00482C70">
        <w:rPr>
          <w:rFonts w:ascii="Times New Roman" w:hAnsi="Times New Roman" w:cs="Times New Roman"/>
          <w:i/>
          <w:sz w:val="24"/>
          <w:szCs w:val="24"/>
        </w:rPr>
        <w:t>et al.,</w:t>
      </w:r>
      <w:r w:rsidR="001F171A" w:rsidRPr="00482C70">
        <w:rPr>
          <w:rFonts w:ascii="Times New Roman" w:hAnsi="Times New Roman" w:cs="Times New Roman"/>
          <w:sz w:val="24"/>
          <w:szCs w:val="24"/>
        </w:rPr>
        <w:t xml:space="preserve"> 2021).</w:t>
      </w:r>
    </w:p>
    <w:p w14:paraId="5B022132" w14:textId="77777777" w:rsidR="001F171A" w:rsidRPr="00482C70" w:rsidRDefault="00740678" w:rsidP="004D5787">
      <w:pPr>
        <w:spacing w:line="480" w:lineRule="auto"/>
        <w:jc w:val="both"/>
        <w:rPr>
          <w:rFonts w:ascii="Times New Roman" w:hAnsi="Times New Roman" w:cs="Times New Roman"/>
          <w:sz w:val="24"/>
          <w:szCs w:val="24"/>
        </w:rPr>
      </w:pPr>
      <w:r w:rsidRPr="00482C70">
        <w:rPr>
          <w:rFonts w:ascii="Times New Roman" w:hAnsi="Times New Roman" w:cs="Times New Roman"/>
          <w:sz w:val="24"/>
          <w:szCs w:val="24"/>
        </w:rPr>
        <w:t xml:space="preserve">However, artificial trans fats—industrial trans fatty acids (iTFAs) or partially hydrogenated fats—pose a health risk. These fats are produced when vegetable oils are chemically altered to remain solid at room temperature, significantly prolonging their shelf life. </w:t>
      </w:r>
      <w:r w:rsidR="001F171A" w:rsidRPr="00482C70">
        <w:rPr>
          <w:rFonts w:ascii="Times New Roman" w:hAnsi="Times New Roman" w:cs="Times New Roman"/>
          <w:sz w:val="24"/>
          <w:szCs w:val="24"/>
        </w:rPr>
        <w:t xml:space="preserve"> (Iqbal 2014). </w:t>
      </w:r>
    </w:p>
    <w:p w14:paraId="7BC06350" w14:textId="77777777" w:rsidR="001F171A" w:rsidRPr="00482C70" w:rsidRDefault="00740678" w:rsidP="004D5787">
      <w:pPr>
        <w:spacing w:line="480" w:lineRule="auto"/>
        <w:jc w:val="both"/>
        <w:rPr>
          <w:rFonts w:ascii="Times New Roman" w:hAnsi="Times New Roman" w:cs="Times New Roman"/>
          <w:sz w:val="24"/>
          <w:szCs w:val="24"/>
          <w:shd w:val="clear" w:color="auto" w:fill="FFFFFF"/>
        </w:rPr>
      </w:pPr>
      <w:r w:rsidRPr="00482C70">
        <w:rPr>
          <w:rFonts w:ascii="Times New Roman" w:hAnsi="Times New Roman" w:cs="Times New Roman"/>
          <w:sz w:val="24"/>
          <w:szCs w:val="24"/>
          <w:shd w:val="clear" w:color="auto" w:fill="FFFFFF"/>
        </w:rPr>
        <w:t xml:space="preserve">Research has demonstrated that inflammation, atherosclerosis, and coronary heart disease (CHD) are exacerbated when trans-fats, saturated fatty acids, and cholesterol disrupt essential fatty acid (EFA) metabolism, including omega-3 (Sokoła-Wysoczańska </w:t>
      </w:r>
      <w:r w:rsidRPr="00594FDC">
        <w:rPr>
          <w:rFonts w:ascii="Times New Roman" w:hAnsi="Times New Roman" w:cs="Times New Roman"/>
          <w:i/>
          <w:sz w:val="24"/>
          <w:szCs w:val="24"/>
          <w:shd w:val="clear" w:color="auto" w:fill="FFFFFF"/>
        </w:rPr>
        <w:t>et al.,</w:t>
      </w:r>
      <w:r w:rsidRPr="00482C70">
        <w:rPr>
          <w:rFonts w:ascii="Times New Roman" w:hAnsi="Times New Roman" w:cs="Times New Roman"/>
          <w:sz w:val="24"/>
          <w:szCs w:val="24"/>
          <w:shd w:val="clear" w:color="auto" w:fill="FFFFFF"/>
        </w:rPr>
        <w:t xml:space="preserve"> 2018). This emphasises the pro-inflammatory role </w:t>
      </w:r>
      <w:r w:rsidR="00D70D6E" w:rsidRPr="00482C70">
        <w:rPr>
          <w:rFonts w:ascii="Times New Roman" w:hAnsi="Times New Roman" w:cs="Times New Roman"/>
          <w:sz w:val="24"/>
          <w:szCs w:val="24"/>
          <w:shd w:val="clear" w:color="auto" w:fill="FFFFFF"/>
        </w:rPr>
        <w:t>of trans-fats, saturated fats, and cholesterol</w:t>
      </w:r>
      <w:r w:rsidRPr="00482C70">
        <w:rPr>
          <w:rFonts w:ascii="Times New Roman" w:hAnsi="Times New Roman" w:cs="Times New Roman"/>
          <w:sz w:val="24"/>
          <w:szCs w:val="24"/>
          <w:shd w:val="clear" w:color="auto" w:fill="FFFFFF"/>
        </w:rPr>
        <w:t xml:space="preserve">, while EFAS and polyunsaturated fatty acids (PUFAS) exhibit anti-inflammatory properties. </w:t>
      </w:r>
      <w:r w:rsidR="001F171A" w:rsidRPr="00482C70">
        <w:rPr>
          <w:rFonts w:ascii="Times New Roman" w:hAnsi="Times New Roman" w:cs="Times New Roman"/>
          <w:sz w:val="24"/>
          <w:szCs w:val="24"/>
        </w:rPr>
        <w:t xml:space="preserve"> (</w:t>
      </w:r>
      <w:r w:rsidR="001F171A" w:rsidRPr="00482C70">
        <w:rPr>
          <w:rFonts w:ascii="Times New Roman" w:hAnsi="Times New Roman" w:cs="Times New Roman"/>
          <w:sz w:val="24"/>
          <w:szCs w:val="24"/>
          <w:shd w:val="clear" w:color="auto" w:fill="FFFFFF"/>
        </w:rPr>
        <w:t xml:space="preserve">Sokoła-Wysoczańska </w:t>
      </w:r>
      <w:r w:rsidR="001F171A" w:rsidRPr="00482C70">
        <w:rPr>
          <w:rFonts w:ascii="Times New Roman" w:hAnsi="Times New Roman" w:cs="Times New Roman"/>
          <w:i/>
          <w:sz w:val="24"/>
          <w:szCs w:val="24"/>
          <w:shd w:val="clear" w:color="auto" w:fill="FFFFFF"/>
        </w:rPr>
        <w:t>et al</w:t>
      </w:r>
      <w:r w:rsidR="001F171A" w:rsidRPr="00482C70">
        <w:rPr>
          <w:rFonts w:ascii="Times New Roman" w:hAnsi="Times New Roman" w:cs="Times New Roman"/>
          <w:sz w:val="24"/>
          <w:szCs w:val="24"/>
          <w:shd w:val="clear" w:color="auto" w:fill="FFFFFF"/>
        </w:rPr>
        <w:t>., 2018)</w:t>
      </w:r>
    </w:p>
    <w:p w14:paraId="1EAEE056" w14:textId="77777777" w:rsidR="00740678" w:rsidRPr="00482C70" w:rsidRDefault="00D70D6E" w:rsidP="004D5787">
      <w:pPr>
        <w:spacing w:line="480" w:lineRule="auto"/>
        <w:jc w:val="both"/>
        <w:rPr>
          <w:rFonts w:ascii="Times New Roman" w:hAnsi="Times New Roman" w:cs="Times New Roman"/>
          <w:sz w:val="24"/>
          <w:szCs w:val="24"/>
        </w:rPr>
      </w:pPr>
      <w:r w:rsidRPr="00482C70">
        <w:rPr>
          <w:rFonts w:ascii="Times New Roman" w:hAnsi="Times New Roman" w:cs="Times New Roman"/>
          <w:sz w:val="24"/>
          <w:szCs w:val="24"/>
        </w:rPr>
        <w:t>Consuming trans fats</w:t>
      </w:r>
      <w:r w:rsidR="00740678" w:rsidRPr="00482C70">
        <w:rPr>
          <w:rFonts w:ascii="Times New Roman" w:hAnsi="Times New Roman" w:cs="Times New Roman"/>
          <w:sz w:val="24"/>
          <w:szCs w:val="24"/>
        </w:rPr>
        <w:t xml:space="preserve"> in oils generates free radicals that may harm the cardiovascular system. These free radicals accumulate total cholesterol (TC) and triglycerides (TG), leading to increased blood pressure, endothelial dysfunction, and vascular inflammation. Ultimately, this culminates in the formation of atherosclerotic plaque in the arteries (Kumar </w:t>
      </w:r>
      <w:r w:rsidR="00740678" w:rsidRPr="00482C70">
        <w:rPr>
          <w:rFonts w:ascii="Times New Roman" w:hAnsi="Times New Roman" w:cs="Times New Roman"/>
          <w:i/>
          <w:sz w:val="24"/>
          <w:szCs w:val="24"/>
        </w:rPr>
        <w:t>et al.</w:t>
      </w:r>
      <w:r w:rsidR="00740678" w:rsidRPr="00482C70">
        <w:rPr>
          <w:rFonts w:ascii="Times New Roman" w:hAnsi="Times New Roman" w:cs="Times New Roman"/>
          <w:sz w:val="24"/>
          <w:szCs w:val="24"/>
        </w:rPr>
        <w:t>, 2018).</w:t>
      </w:r>
    </w:p>
    <w:p w14:paraId="35E108DA" w14:textId="77777777" w:rsidR="001F171A" w:rsidRPr="00482C70" w:rsidRDefault="00740678" w:rsidP="004D5787">
      <w:pPr>
        <w:spacing w:line="480" w:lineRule="auto"/>
        <w:jc w:val="both"/>
        <w:rPr>
          <w:rFonts w:ascii="Times New Roman" w:hAnsi="Times New Roman" w:cs="Times New Roman"/>
          <w:sz w:val="24"/>
          <w:szCs w:val="24"/>
          <w:shd w:val="clear" w:color="auto" w:fill="FFFFFF"/>
        </w:rPr>
      </w:pPr>
      <w:r w:rsidRPr="00482C70">
        <w:rPr>
          <w:rFonts w:ascii="Times New Roman" w:hAnsi="Times New Roman" w:cs="Times New Roman"/>
          <w:sz w:val="24"/>
          <w:szCs w:val="24"/>
        </w:rPr>
        <w:lastRenderedPageBreak/>
        <w:t xml:space="preserve">Relatedly, evidence suggests that choosing a balanced diet can mitigate the risk of stroke, supporting the notion that life-threatening conditions related to cardiovascular diseases may be directly influenced by diet (Altobelli </w:t>
      </w:r>
      <w:r w:rsidRPr="00482C70">
        <w:rPr>
          <w:rFonts w:ascii="Times New Roman" w:hAnsi="Times New Roman" w:cs="Times New Roman"/>
          <w:i/>
          <w:sz w:val="24"/>
          <w:szCs w:val="24"/>
        </w:rPr>
        <w:t>et al</w:t>
      </w:r>
      <w:r w:rsidRPr="00482C70">
        <w:rPr>
          <w:rFonts w:ascii="Times New Roman" w:hAnsi="Times New Roman" w:cs="Times New Roman"/>
          <w:sz w:val="24"/>
          <w:szCs w:val="24"/>
        </w:rPr>
        <w:t xml:space="preserve">., 2019; Lin, 2021). However, cooking oils remain an integral part of a balanced diet, as their exclusion could lead to other potentially life-shortening disorders, such as diabetes mellitus, metabolic syndrome X, schizophrenia, depression, CHD, atherosclerosis, psoriasis, Alzheimer's disease, glomerulonephritis, cancer, and hypertension. </w:t>
      </w:r>
      <w:r w:rsidR="001F171A" w:rsidRPr="00482C70">
        <w:rPr>
          <w:rFonts w:ascii="Times New Roman" w:hAnsi="Times New Roman" w:cs="Times New Roman"/>
          <w:sz w:val="24"/>
          <w:szCs w:val="24"/>
        </w:rPr>
        <w:t xml:space="preserve"> (Jayadevan, 2017).</w:t>
      </w:r>
    </w:p>
    <w:p w14:paraId="151D6339" w14:textId="77777777" w:rsidR="001F171A" w:rsidRPr="00482C70" w:rsidRDefault="007B4E24" w:rsidP="004D5787">
      <w:pPr>
        <w:spacing w:line="480" w:lineRule="auto"/>
        <w:jc w:val="both"/>
        <w:rPr>
          <w:rFonts w:ascii="Times New Roman" w:hAnsi="Times New Roman" w:cs="Times New Roman"/>
          <w:sz w:val="24"/>
          <w:szCs w:val="24"/>
        </w:rPr>
      </w:pPr>
      <w:r w:rsidRPr="00482C70">
        <w:rPr>
          <w:rFonts w:ascii="Times New Roman" w:hAnsi="Times New Roman" w:cs="Times New Roman"/>
          <w:sz w:val="24"/>
          <w:szCs w:val="24"/>
        </w:rPr>
        <w:t xml:space="preserve">Furthermore, the diseases mentioned result from decreased fat intake and a shortage of fat-soluble vitamins (Christine </w:t>
      </w:r>
      <w:r w:rsidRPr="00482C70">
        <w:rPr>
          <w:rFonts w:ascii="Times New Roman" w:hAnsi="Times New Roman" w:cs="Times New Roman"/>
          <w:i/>
          <w:sz w:val="24"/>
          <w:szCs w:val="24"/>
        </w:rPr>
        <w:t>et al.,</w:t>
      </w:r>
      <w:r w:rsidRPr="00482C70">
        <w:rPr>
          <w:rFonts w:ascii="Times New Roman" w:hAnsi="Times New Roman" w:cs="Times New Roman"/>
          <w:sz w:val="24"/>
          <w:szCs w:val="24"/>
        </w:rPr>
        <w:t xml:space="preserve"> 2014) and essential fatty acids typically found in oils and fats (Christine </w:t>
      </w:r>
      <w:r w:rsidRPr="00482C70">
        <w:rPr>
          <w:rFonts w:ascii="Times New Roman" w:hAnsi="Times New Roman" w:cs="Times New Roman"/>
          <w:i/>
          <w:sz w:val="24"/>
          <w:szCs w:val="24"/>
        </w:rPr>
        <w:t>et al</w:t>
      </w:r>
      <w:r w:rsidRPr="00482C70">
        <w:rPr>
          <w:rFonts w:ascii="Times New Roman" w:hAnsi="Times New Roman" w:cs="Times New Roman"/>
          <w:sz w:val="24"/>
          <w:szCs w:val="24"/>
        </w:rPr>
        <w:t xml:space="preserve">., 2014). Although previous studies have demonstrated that fatty acids and combinations of fatty acids </w:t>
      </w:r>
      <w:r w:rsidR="00D70D6E" w:rsidRPr="00482C70">
        <w:rPr>
          <w:rFonts w:ascii="Times New Roman" w:hAnsi="Times New Roman" w:cs="Times New Roman"/>
          <w:sz w:val="24"/>
          <w:szCs w:val="24"/>
        </w:rPr>
        <w:t>benefit</w:t>
      </w:r>
      <w:r w:rsidRPr="00482C70">
        <w:rPr>
          <w:rFonts w:ascii="Times New Roman" w:hAnsi="Times New Roman" w:cs="Times New Roman"/>
          <w:sz w:val="24"/>
          <w:szCs w:val="24"/>
        </w:rPr>
        <w:t xml:space="preserve"> cardiovascular health (Bowen </w:t>
      </w:r>
      <w:r w:rsidRPr="00594FDC">
        <w:rPr>
          <w:rFonts w:ascii="Times New Roman" w:hAnsi="Times New Roman" w:cs="Times New Roman"/>
          <w:i/>
          <w:sz w:val="24"/>
          <w:szCs w:val="24"/>
        </w:rPr>
        <w:t>et al.,</w:t>
      </w:r>
      <w:r w:rsidRPr="00482C70">
        <w:rPr>
          <w:rFonts w:ascii="Times New Roman" w:hAnsi="Times New Roman" w:cs="Times New Roman"/>
          <w:sz w:val="24"/>
          <w:szCs w:val="24"/>
        </w:rPr>
        <w:t xml:space="preserve"> 2016), there is a need for a better understanding of the pathophysiology of atherosclerosis, mechanisms of lipid metabolism, and the associated risk factors for CVDs. Research has implicated atherosclerosis as a causative factor of death and morbidity in the industrial world (Mozaffarian </w:t>
      </w:r>
      <w:r w:rsidRPr="00594FDC">
        <w:rPr>
          <w:rFonts w:ascii="Times New Roman" w:hAnsi="Times New Roman" w:cs="Times New Roman"/>
          <w:i/>
          <w:sz w:val="24"/>
          <w:szCs w:val="24"/>
        </w:rPr>
        <w:t>et al.,</w:t>
      </w:r>
      <w:r w:rsidRPr="00482C70">
        <w:rPr>
          <w:rFonts w:ascii="Times New Roman" w:hAnsi="Times New Roman" w:cs="Times New Roman"/>
          <w:sz w:val="24"/>
          <w:szCs w:val="24"/>
        </w:rPr>
        <w:t xml:space="preserve"> 2015). Despite the health and nutritional value of cooking oil to humans, cooking oils are significant contributors to cardiovascular diseases (CVDS). Cooking oil contains fatty acids from both plant and animal sources. It can produce free radicals, increase cholesterol levels, and contribute to inflammatory processes and atherosclerosis, leading to the pathogenesis of various cardiovascular diseases (CVDS). Therefore, there is a need to investigate the levels of beneficial fatty acids, particularly omega-3 and omega-6, present in popular cooking oils while highlighting the possible unintended effects of new and emerging cooking oils available on the market, to mitigate the risks of cardiovascular disease (CVDS) in our society.</w:t>
      </w:r>
    </w:p>
    <w:p w14:paraId="237434E3" w14:textId="77777777" w:rsidR="001F171A" w:rsidRPr="00482C70" w:rsidRDefault="007B4E24" w:rsidP="004D5787">
      <w:pPr>
        <w:spacing w:line="480" w:lineRule="auto"/>
        <w:jc w:val="both"/>
        <w:rPr>
          <w:rFonts w:ascii="Times New Roman" w:hAnsi="Times New Roman" w:cs="Times New Roman"/>
          <w:sz w:val="24"/>
          <w:szCs w:val="24"/>
        </w:rPr>
      </w:pPr>
      <w:r w:rsidRPr="00482C70">
        <w:rPr>
          <w:rFonts w:ascii="Times New Roman" w:hAnsi="Times New Roman" w:cs="Times New Roman"/>
          <w:sz w:val="24"/>
          <w:szCs w:val="24"/>
        </w:rPr>
        <w:lastRenderedPageBreak/>
        <w:t xml:space="preserve">Economic factors significantly influence </w:t>
      </w:r>
      <w:r w:rsidR="00D70D6E" w:rsidRPr="00482C70">
        <w:rPr>
          <w:rFonts w:ascii="Times New Roman" w:hAnsi="Times New Roman" w:cs="Times New Roman"/>
          <w:sz w:val="24"/>
          <w:szCs w:val="24"/>
        </w:rPr>
        <w:t xml:space="preserve">people's cooking oil consumption </w:t>
      </w:r>
      <w:r w:rsidRPr="00482C70">
        <w:rPr>
          <w:rFonts w:ascii="Times New Roman" w:hAnsi="Times New Roman" w:cs="Times New Roman"/>
          <w:sz w:val="24"/>
          <w:szCs w:val="24"/>
        </w:rPr>
        <w:t>in developing countries</w:t>
      </w:r>
      <w:r w:rsidR="00D70D6E" w:rsidRPr="00482C70">
        <w:rPr>
          <w:rFonts w:ascii="Times New Roman" w:hAnsi="Times New Roman" w:cs="Times New Roman"/>
          <w:sz w:val="24"/>
          <w:szCs w:val="24"/>
        </w:rPr>
        <w:t xml:space="preserve"> like</w:t>
      </w:r>
      <w:r w:rsidRPr="00482C70">
        <w:rPr>
          <w:rFonts w:ascii="Times New Roman" w:hAnsi="Times New Roman" w:cs="Times New Roman"/>
          <w:sz w:val="24"/>
          <w:szCs w:val="24"/>
        </w:rPr>
        <w:t xml:space="preserve"> Nigeria. Consequently, new and affordable cooking oils often receive endorsements from various associations in Nigeria and are widely purchased and consumed without regard for potential health risks. It is essential to regularly monitor the truthfulness and accuracy of information on oil brand labels to ensure the </w:t>
      </w:r>
      <w:r w:rsidR="00D70D6E" w:rsidRPr="00482C70">
        <w:rPr>
          <w:rFonts w:ascii="Times New Roman" w:hAnsi="Times New Roman" w:cs="Times New Roman"/>
          <w:sz w:val="24"/>
          <w:szCs w:val="24"/>
        </w:rPr>
        <w:t>products' efficacy remains</w:t>
      </w:r>
      <w:r w:rsidRPr="00482C70">
        <w:rPr>
          <w:rFonts w:ascii="Times New Roman" w:hAnsi="Times New Roman" w:cs="Times New Roman"/>
          <w:sz w:val="24"/>
          <w:szCs w:val="24"/>
        </w:rPr>
        <w:t xml:space="preserve"> unchanged</w:t>
      </w:r>
      <w:r w:rsidR="001F171A" w:rsidRPr="00482C70">
        <w:rPr>
          <w:rFonts w:ascii="Times New Roman" w:hAnsi="Times New Roman" w:cs="Times New Roman"/>
          <w:sz w:val="24"/>
          <w:szCs w:val="24"/>
          <w:shd w:val="clear" w:color="auto" w:fill="FFFFFF"/>
        </w:rPr>
        <w:t>. </w:t>
      </w:r>
    </w:p>
    <w:p w14:paraId="3C1D9E44" w14:textId="77777777" w:rsidR="001F171A" w:rsidRPr="00482C70" w:rsidRDefault="001F171A" w:rsidP="004D5787">
      <w:pPr>
        <w:jc w:val="center"/>
        <w:rPr>
          <w:rFonts w:ascii="Times New Roman" w:hAnsi="Times New Roman" w:cs="Times New Roman"/>
          <w:b/>
          <w:sz w:val="24"/>
          <w:szCs w:val="24"/>
        </w:rPr>
      </w:pPr>
      <w:r w:rsidRPr="00482C70">
        <w:rPr>
          <w:rFonts w:ascii="Times New Roman" w:hAnsi="Times New Roman" w:cs="Times New Roman"/>
          <w:b/>
          <w:sz w:val="24"/>
          <w:szCs w:val="24"/>
        </w:rPr>
        <w:t xml:space="preserve">   MATERIALS AND METHODS</w:t>
      </w:r>
    </w:p>
    <w:p w14:paraId="574D5A36" w14:textId="77777777" w:rsidR="001F171A" w:rsidRPr="00482C70" w:rsidRDefault="001F171A" w:rsidP="004D5787">
      <w:pPr>
        <w:spacing w:line="360" w:lineRule="auto"/>
        <w:rPr>
          <w:rFonts w:ascii="Times New Roman" w:eastAsia="SimSun" w:hAnsi="Times New Roman" w:cs="Times New Roman"/>
          <w:b/>
          <w:bCs/>
          <w:sz w:val="24"/>
          <w:szCs w:val="24"/>
          <w:lang w:eastAsia="zh-CN"/>
        </w:rPr>
      </w:pPr>
      <w:r w:rsidRPr="00482C70">
        <w:rPr>
          <w:rFonts w:ascii="Times New Roman" w:hAnsi="Times New Roman" w:cs="Times New Roman"/>
          <w:sz w:val="24"/>
          <w:szCs w:val="24"/>
        </w:rPr>
        <w:t xml:space="preserve"> </w:t>
      </w:r>
      <w:r w:rsidR="00A259CC" w:rsidRPr="00482C70">
        <w:rPr>
          <w:rFonts w:ascii="Times New Roman" w:hAnsi="Times New Roman" w:cs="Times New Roman"/>
          <w:b/>
          <w:sz w:val="24"/>
          <w:szCs w:val="24"/>
        </w:rPr>
        <w:t>2.1</w:t>
      </w:r>
      <w:r w:rsidRPr="00482C70">
        <w:rPr>
          <w:rFonts w:ascii="Times New Roman" w:hAnsi="Times New Roman" w:cs="Times New Roman"/>
          <w:b/>
          <w:sz w:val="24"/>
          <w:szCs w:val="24"/>
        </w:rPr>
        <w:tab/>
      </w:r>
      <w:r w:rsidRPr="00482C70">
        <w:rPr>
          <w:rFonts w:ascii="Times New Roman" w:eastAsia="SimSun" w:hAnsi="Times New Roman" w:cs="Times New Roman"/>
          <w:b/>
          <w:bCs/>
          <w:sz w:val="24"/>
          <w:szCs w:val="24"/>
          <w:lang w:eastAsia="zh-CN"/>
        </w:rPr>
        <w:t xml:space="preserve">Main </w:t>
      </w:r>
      <w:r w:rsidRPr="00482C70">
        <w:rPr>
          <w:rFonts w:ascii="Times New Roman" w:hAnsi="Times New Roman" w:cs="Times New Roman"/>
          <w:b/>
          <w:sz w:val="24"/>
          <w:szCs w:val="24"/>
        </w:rPr>
        <w:t>Experimental Animals</w:t>
      </w:r>
    </w:p>
    <w:p w14:paraId="4D8ABCB5" w14:textId="77777777" w:rsidR="001F171A" w:rsidRPr="00482C70" w:rsidRDefault="00316FD2" w:rsidP="004D5787">
      <w:pPr>
        <w:spacing w:line="480" w:lineRule="auto"/>
        <w:jc w:val="both"/>
        <w:rPr>
          <w:rFonts w:ascii="Times New Roman" w:hAnsi="Times New Roman" w:cs="Times New Roman"/>
          <w:sz w:val="24"/>
          <w:szCs w:val="24"/>
        </w:rPr>
      </w:pPr>
      <w:r w:rsidRPr="00482C70">
        <w:rPr>
          <w:rFonts w:ascii="Times New Roman" w:hAnsi="Times New Roman" w:cs="Times New Roman"/>
          <w:sz w:val="24"/>
          <w:szCs w:val="24"/>
        </w:rPr>
        <w:t>The experimental animals used in this study were male Wistar rats. Using the G. Power analytical tool, we selected forty-two (42) male Wistar rats with an average age and weight of twelve (12) weeks and 140 ± 2.45g. The rats were purchased from the Department of Animal and Environmental Biology, Rivers State University, Port Harcourt, based on their physical alertness and activeness. The rats were placed in a secure cage. The housing for the Wistar rats comprised a conventional wire mesh metal cage with dimensions of 36 inches × 71 inches. The cage was divided into seven compartments of equal size. The compartments were aerated correctly, and the cage bedding consisted</w:t>
      </w:r>
      <w:r w:rsidR="001F171A" w:rsidRPr="00482C70">
        <w:rPr>
          <w:rFonts w:ascii="Times New Roman" w:hAnsi="Times New Roman" w:cs="Times New Roman"/>
          <w:sz w:val="24"/>
          <w:szCs w:val="24"/>
        </w:rPr>
        <w:t xml:space="preserve"> of pine shavings. The rats were placed in the cage compartments and kept under standard rat laboratory conditions (at room temperature 25 ºC, 40-50% humidity and proper ventilation). The rats were made to </w:t>
      </w:r>
      <w:r w:rsidR="004124AC" w:rsidRPr="00482C70">
        <w:rPr>
          <w:rFonts w:ascii="Times New Roman" w:hAnsi="Times New Roman" w:cs="Times New Roman"/>
          <w:sz w:val="24"/>
          <w:szCs w:val="24"/>
        </w:rPr>
        <w:t>acclimate</w:t>
      </w:r>
      <w:r w:rsidR="001F171A" w:rsidRPr="00482C70">
        <w:rPr>
          <w:rFonts w:ascii="Times New Roman" w:hAnsi="Times New Roman" w:cs="Times New Roman"/>
          <w:sz w:val="24"/>
          <w:szCs w:val="24"/>
        </w:rPr>
        <w:t xml:space="preserve"> to the environment for two weeks. The rats were shielded from exposure to rainfall and high sunlight. The rats were given clean tap water for drinking and fed with pellet feeds for the entire </w:t>
      </w:r>
      <w:r w:rsidR="004124AC" w:rsidRPr="00482C70">
        <w:rPr>
          <w:rFonts w:ascii="Times New Roman" w:hAnsi="Times New Roman" w:cs="Times New Roman"/>
          <w:sz w:val="24"/>
          <w:szCs w:val="24"/>
        </w:rPr>
        <w:t>experiment period</w:t>
      </w:r>
      <w:r w:rsidR="001F171A" w:rsidRPr="00482C70">
        <w:rPr>
          <w:rFonts w:ascii="Times New Roman" w:hAnsi="Times New Roman" w:cs="Times New Roman"/>
          <w:sz w:val="24"/>
          <w:szCs w:val="24"/>
        </w:rPr>
        <w:t xml:space="preserve">. </w:t>
      </w:r>
    </w:p>
    <w:p w14:paraId="5E764597" w14:textId="77777777" w:rsidR="001F171A" w:rsidRPr="00482C70" w:rsidRDefault="00A259CC" w:rsidP="004D5787">
      <w:pPr>
        <w:spacing w:line="480" w:lineRule="auto"/>
        <w:jc w:val="both"/>
        <w:rPr>
          <w:rFonts w:ascii="Times New Roman" w:hAnsi="Times New Roman" w:cs="Times New Roman"/>
          <w:sz w:val="24"/>
          <w:szCs w:val="24"/>
        </w:rPr>
      </w:pPr>
      <w:r w:rsidRPr="00482C70">
        <w:rPr>
          <w:rFonts w:ascii="Times New Roman" w:hAnsi="Times New Roman" w:cs="Times New Roman"/>
          <w:b/>
          <w:sz w:val="24"/>
          <w:szCs w:val="24"/>
        </w:rPr>
        <w:t>2.2</w:t>
      </w:r>
      <w:r w:rsidR="001F171A" w:rsidRPr="00482C70">
        <w:rPr>
          <w:rFonts w:ascii="Times New Roman" w:hAnsi="Times New Roman" w:cs="Times New Roman"/>
          <w:b/>
          <w:sz w:val="24"/>
          <w:szCs w:val="24"/>
        </w:rPr>
        <w:tab/>
        <w:t>Animal Selection and Grouping</w:t>
      </w:r>
    </w:p>
    <w:p w14:paraId="7A58A9E3" w14:textId="77777777" w:rsidR="00316FD2" w:rsidRPr="00482C70" w:rsidRDefault="00316FD2" w:rsidP="004D5787">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 xml:space="preserve">A total of 42 Wistar rats were randomly divided into seven groups of 6 rats each, based on the type of oil administered: </w:t>
      </w:r>
    </w:p>
    <w:p w14:paraId="367A6938" w14:textId="77777777" w:rsidR="00316FD2" w:rsidRPr="00482C70" w:rsidRDefault="00316FD2" w:rsidP="004D5787">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lastRenderedPageBreak/>
        <w:t xml:space="preserve">Group 1 (Control): Fed standard rat feed and given clean drinking water. </w:t>
      </w:r>
    </w:p>
    <w:p w14:paraId="112357A6" w14:textId="77777777" w:rsidR="00316FD2" w:rsidRPr="00482C70" w:rsidRDefault="00316FD2" w:rsidP="004D5787">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 xml:space="preserve">Group 2 (Palm Oil): Fed standard rat feed, clean drinking water, and orally gavaged with 1.0 mL of Palm Oil daily. </w:t>
      </w:r>
    </w:p>
    <w:p w14:paraId="13E627AA" w14:textId="77777777" w:rsidR="00316FD2" w:rsidRPr="00482C70" w:rsidRDefault="00316FD2" w:rsidP="004D5787">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 xml:space="preserve">Group 3 (Emperor Oil): Fed standard rat feed, clean drinking water, and orally gavaged with 1.0 mL of Emperor Oil daily. </w:t>
      </w:r>
    </w:p>
    <w:p w14:paraId="7F8C6C9C" w14:textId="77777777" w:rsidR="00316FD2" w:rsidRPr="00482C70" w:rsidRDefault="00316FD2" w:rsidP="004D5787">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 xml:space="preserve">Group 4 (Golden Penny Oil): Fed standard rat feed, clean drinking water, and orally gavaged with 1.0 mL of Golden Penny Oil daily. </w:t>
      </w:r>
    </w:p>
    <w:p w14:paraId="492FA44B" w14:textId="77777777" w:rsidR="00316FD2" w:rsidRPr="00482C70" w:rsidRDefault="00316FD2" w:rsidP="004D5787">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 xml:space="preserve">Group 5 (King’s Oil): Fed standard rat feed, clean drinking water, and orally gavaged with 1.0 mL of King’s Oil daily. </w:t>
      </w:r>
    </w:p>
    <w:p w14:paraId="43BEA265" w14:textId="77777777" w:rsidR="001F171A" w:rsidRPr="00482C70" w:rsidRDefault="00316FD2" w:rsidP="004D5787">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Group 6 (Mamador Oil): Fed standard rat feed, clean drinking water, and orally gavaged with 1.0 mL of Mamador Oil daily.</w:t>
      </w:r>
    </w:p>
    <w:p w14:paraId="0368CBAB" w14:textId="77777777" w:rsidR="001F171A" w:rsidRPr="00482C70" w:rsidRDefault="001F171A" w:rsidP="004D5787">
      <w:pPr>
        <w:spacing w:line="480" w:lineRule="auto"/>
        <w:rPr>
          <w:rFonts w:ascii="Times New Roman" w:hAnsi="Times New Roman" w:cs="Times New Roman"/>
          <w:sz w:val="24"/>
          <w:szCs w:val="24"/>
        </w:rPr>
      </w:pPr>
      <w:r w:rsidRPr="00482C70">
        <w:rPr>
          <w:rFonts w:ascii="Times New Roman" w:hAnsi="Times New Roman" w:cs="Times New Roman"/>
          <w:sz w:val="24"/>
          <w:szCs w:val="24"/>
        </w:rPr>
        <w:t>Group 7 (Power Oil): Fed with standard rat feed, clean drinking water, and orally ga</w:t>
      </w:r>
      <w:r w:rsidR="00316FD2" w:rsidRPr="00482C70">
        <w:rPr>
          <w:rFonts w:ascii="Times New Roman" w:hAnsi="Times New Roman" w:cs="Times New Roman"/>
          <w:sz w:val="24"/>
          <w:szCs w:val="24"/>
        </w:rPr>
        <w:t>vaged with 1.0 ml</w:t>
      </w:r>
      <w:r w:rsidRPr="00482C70">
        <w:rPr>
          <w:rFonts w:ascii="Times New Roman" w:hAnsi="Times New Roman" w:cs="Times New Roman"/>
          <w:sz w:val="24"/>
          <w:szCs w:val="24"/>
        </w:rPr>
        <w:t xml:space="preserve"> of Power Oil daily.</w:t>
      </w:r>
    </w:p>
    <w:p w14:paraId="665A23D4" w14:textId="77777777" w:rsidR="001F171A" w:rsidRPr="00482C70" w:rsidRDefault="00A259CC" w:rsidP="004D5787">
      <w:pPr>
        <w:spacing w:line="360" w:lineRule="auto"/>
        <w:rPr>
          <w:rFonts w:ascii="Times New Roman" w:hAnsi="Times New Roman" w:cs="Times New Roman"/>
          <w:b/>
          <w:sz w:val="24"/>
          <w:szCs w:val="24"/>
        </w:rPr>
      </w:pPr>
      <w:r w:rsidRPr="00482C70">
        <w:rPr>
          <w:rFonts w:ascii="Times New Roman" w:hAnsi="Times New Roman" w:cs="Times New Roman"/>
          <w:b/>
          <w:sz w:val="24"/>
          <w:szCs w:val="24"/>
        </w:rPr>
        <w:t xml:space="preserve">2.3 </w:t>
      </w:r>
      <w:r w:rsidR="001F171A" w:rsidRPr="00482C70">
        <w:rPr>
          <w:rFonts w:ascii="Times New Roman" w:hAnsi="Times New Roman" w:cs="Times New Roman"/>
          <w:b/>
          <w:sz w:val="24"/>
          <w:szCs w:val="24"/>
        </w:rPr>
        <w:t>Feeding and Oil Administration</w:t>
      </w:r>
    </w:p>
    <w:p w14:paraId="2B1D6B83" w14:textId="77777777" w:rsidR="00A259CC" w:rsidRPr="00482C70" w:rsidRDefault="001F171A" w:rsidP="004D5787">
      <w:pPr>
        <w:spacing w:line="480" w:lineRule="auto"/>
        <w:rPr>
          <w:rFonts w:ascii="Times New Roman" w:hAnsi="Times New Roman" w:cs="Times New Roman"/>
          <w:sz w:val="24"/>
          <w:szCs w:val="24"/>
        </w:rPr>
      </w:pPr>
      <w:r w:rsidRPr="00482C70">
        <w:rPr>
          <w:rFonts w:ascii="Times New Roman" w:hAnsi="Times New Roman" w:cs="Times New Roman"/>
          <w:sz w:val="24"/>
          <w:szCs w:val="24"/>
        </w:rPr>
        <w:t>All groups received identical standard rat feed and clean drinking water ad libitum throughout the 30-day study period.</w:t>
      </w:r>
      <w:r w:rsidR="00E73D1E" w:rsidRPr="00482C70">
        <w:rPr>
          <w:rFonts w:ascii="Times New Roman" w:hAnsi="Times New Roman" w:cs="Times New Roman"/>
          <w:sz w:val="24"/>
          <w:szCs w:val="24"/>
        </w:rPr>
        <w:t xml:space="preserve"> </w:t>
      </w:r>
      <w:r w:rsidRPr="00482C70">
        <w:rPr>
          <w:rFonts w:ascii="Times New Roman" w:hAnsi="Times New Roman" w:cs="Times New Roman"/>
          <w:sz w:val="24"/>
          <w:szCs w:val="24"/>
        </w:rPr>
        <w:t>The experiment was conducted for 30 consecutive days to ensure consistent exposure to the oils and allow for measurable physiological changes.</w:t>
      </w:r>
      <w:r w:rsidR="00A259CC" w:rsidRPr="00482C70">
        <w:rPr>
          <w:rFonts w:ascii="Times New Roman" w:hAnsi="Times New Roman" w:cs="Times New Roman"/>
          <w:sz w:val="24"/>
          <w:szCs w:val="24"/>
        </w:rPr>
        <w:t xml:space="preserve"> </w:t>
      </w:r>
      <w:r w:rsidR="00A259CC" w:rsidRPr="00482C70">
        <w:rPr>
          <w:rFonts w:ascii="Times New Roman" w:eastAsia="SimSun" w:hAnsi="Times New Roman" w:cs="Times New Roman"/>
          <w:sz w:val="24"/>
          <w:szCs w:val="24"/>
          <w:lang w:eastAsia="zh-CN"/>
        </w:rPr>
        <w:t xml:space="preserve">This study adapted the methods of administering 1.5 ml and 2 ml of vegetable oil to Wistar rats, by Zhou </w:t>
      </w:r>
      <w:r w:rsidR="00A259CC" w:rsidRPr="00482C70">
        <w:rPr>
          <w:rFonts w:ascii="Times New Roman" w:eastAsia="SimSun" w:hAnsi="Times New Roman" w:cs="Times New Roman"/>
          <w:i/>
          <w:sz w:val="24"/>
          <w:szCs w:val="24"/>
          <w:lang w:eastAsia="zh-CN"/>
        </w:rPr>
        <w:t>et al.</w:t>
      </w:r>
      <w:r w:rsidR="00A259CC" w:rsidRPr="00482C70">
        <w:rPr>
          <w:rFonts w:ascii="Times New Roman" w:eastAsia="SimSun" w:hAnsi="Times New Roman" w:cs="Times New Roman"/>
          <w:sz w:val="24"/>
          <w:szCs w:val="24"/>
          <w:lang w:eastAsia="zh-CN"/>
        </w:rPr>
        <w:t xml:space="preserve"> (2016) and Maduelosi </w:t>
      </w:r>
      <w:r w:rsidR="00A259CC" w:rsidRPr="00482C70">
        <w:rPr>
          <w:rFonts w:ascii="Times New Roman" w:eastAsia="SimSun" w:hAnsi="Times New Roman" w:cs="Times New Roman"/>
          <w:i/>
          <w:sz w:val="24"/>
          <w:szCs w:val="24"/>
          <w:lang w:eastAsia="zh-CN"/>
        </w:rPr>
        <w:t>et al</w:t>
      </w:r>
      <w:r w:rsidR="00A259CC" w:rsidRPr="00482C70">
        <w:rPr>
          <w:rFonts w:ascii="Times New Roman" w:eastAsia="SimSun" w:hAnsi="Times New Roman" w:cs="Times New Roman"/>
          <w:sz w:val="24"/>
          <w:szCs w:val="24"/>
          <w:lang w:eastAsia="zh-CN"/>
        </w:rPr>
        <w:t>. (2019).</w:t>
      </w:r>
    </w:p>
    <w:p w14:paraId="22B23EDB" w14:textId="77777777" w:rsidR="001F171A" w:rsidRPr="00482C70" w:rsidRDefault="00A259CC" w:rsidP="004D5787">
      <w:pPr>
        <w:spacing w:line="480" w:lineRule="auto"/>
        <w:rPr>
          <w:rFonts w:ascii="Times New Roman" w:hAnsi="Times New Roman" w:cs="Times New Roman"/>
          <w:sz w:val="24"/>
          <w:szCs w:val="24"/>
        </w:rPr>
      </w:pPr>
      <w:r w:rsidRPr="00482C70">
        <w:rPr>
          <w:rFonts w:ascii="Times New Roman" w:hAnsi="Times New Roman" w:cs="Times New Roman"/>
          <w:sz w:val="24"/>
          <w:szCs w:val="24"/>
        </w:rPr>
        <w:t xml:space="preserve"> 2.4</w:t>
      </w:r>
      <w:r w:rsidR="001F171A" w:rsidRPr="00482C70">
        <w:rPr>
          <w:rFonts w:ascii="Times New Roman" w:hAnsi="Times New Roman" w:cs="Times New Roman"/>
          <w:b/>
          <w:sz w:val="24"/>
          <w:szCs w:val="24"/>
        </w:rPr>
        <w:tab/>
        <w:t>Sample Collection Procedure</w:t>
      </w:r>
    </w:p>
    <w:p w14:paraId="2B222F3A" w14:textId="77777777" w:rsidR="001F171A" w:rsidRPr="00482C70" w:rsidRDefault="001F171A" w:rsidP="004D5787">
      <w:pPr>
        <w:spacing w:line="480" w:lineRule="auto"/>
        <w:rPr>
          <w:rFonts w:ascii="Times New Roman" w:hAnsi="Times New Roman" w:cs="Times New Roman"/>
          <w:sz w:val="24"/>
          <w:szCs w:val="24"/>
        </w:rPr>
      </w:pPr>
      <w:r w:rsidRPr="00482C70">
        <w:rPr>
          <w:rFonts w:ascii="Times New Roman" w:hAnsi="Times New Roman" w:cs="Times New Roman"/>
          <w:sz w:val="24"/>
          <w:szCs w:val="24"/>
        </w:rPr>
        <w:t xml:space="preserve">After the 30-day experimental period, six rats from each group were selected for analysis. Each rat was </w:t>
      </w:r>
      <w:r w:rsidR="004124AC" w:rsidRPr="00482C70">
        <w:rPr>
          <w:rFonts w:ascii="Times New Roman" w:hAnsi="Times New Roman" w:cs="Times New Roman"/>
          <w:sz w:val="24"/>
          <w:szCs w:val="24"/>
        </w:rPr>
        <w:t>anaesthetised</w:t>
      </w:r>
      <w:r w:rsidRPr="00482C70">
        <w:rPr>
          <w:rFonts w:ascii="Times New Roman" w:hAnsi="Times New Roman" w:cs="Times New Roman"/>
          <w:sz w:val="24"/>
          <w:szCs w:val="24"/>
        </w:rPr>
        <w:t xml:space="preserve"> using chloroform (CHCl3) in a well-ventilated area to ensure minimal </w:t>
      </w:r>
      <w:r w:rsidRPr="00482C70">
        <w:rPr>
          <w:rFonts w:ascii="Times New Roman" w:hAnsi="Times New Roman" w:cs="Times New Roman"/>
          <w:sz w:val="24"/>
          <w:szCs w:val="24"/>
        </w:rPr>
        <w:lastRenderedPageBreak/>
        <w:t>stress and humane handling.</w:t>
      </w:r>
      <w:r w:rsidR="00E73D1E" w:rsidRPr="00482C70">
        <w:rPr>
          <w:rFonts w:ascii="Times New Roman" w:hAnsi="Times New Roman" w:cs="Times New Roman"/>
          <w:sz w:val="24"/>
          <w:szCs w:val="24"/>
        </w:rPr>
        <w:t xml:space="preserve"> </w:t>
      </w:r>
      <w:r w:rsidRPr="00482C70">
        <w:rPr>
          <w:rFonts w:ascii="Times New Roman" w:hAnsi="Times New Roman" w:cs="Times New Roman"/>
          <w:sz w:val="24"/>
          <w:szCs w:val="24"/>
        </w:rPr>
        <w:t xml:space="preserve">The </w:t>
      </w:r>
      <w:r w:rsidR="004124AC" w:rsidRPr="00482C70">
        <w:rPr>
          <w:rFonts w:ascii="Times New Roman" w:hAnsi="Times New Roman" w:cs="Times New Roman"/>
          <w:sz w:val="24"/>
          <w:szCs w:val="24"/>
        </w:rPr>
        <w:t>anaesthetised</w:t>
      </w:r>
      <w:r w:rsidRPr="00482C70">
        <w:rPr>
          <w:rFonts w:ascii="Times New Roman" w:hAnsi="Times New Roman" w:cs="Times New Roman"/>
          <w:sz w:val="24"/>
          <w:szCs w:val="24"/>
        </w:rPr>
        <w:t xml:space="preserve"> rats were placed supine on a dissecting board with their limbs gently pinned to secure them in place.</w:t>
      </w:r>
    </w:p>
    <w:p w14:paraId="597A8B7A" w14:textId="77777777" w:rsidR="001F171A" w:rsidRPr="00482C70" w:rsidRDefault="001F171A" w:rsidP="004D5787">
      <w:pPr>
        <w:spacing w:line="480" w:lineRule="auto"/>
        <w:rPr>
          <w:rFonts w:ascii="Times New Roman" w:hAnsi="Times New Roman" w:cs="Times New Roman"/>
          <w:sz w:val="24"/>
          <w:szCs w:val="24"/>
        </w:rPr>
      </w:pPr>
      <w:r w:rsidRPr="00482C70">
        <w:rPr>
          <w:rFonts w:ascii="Times New Roman" w:hAnsi="Times New Roman" w:cs="Times New Roman"/>
          <w:sz w:val="24"/>
          <w:szCs w:val="24"/>
        </w:rPr>
        <w:t>A surgical blade was used to make a longitudinal incision along the abdominal midline and an additional incision on the upper left thorax to expose the heart.</w:t>
      </w:r>
      <w:r w:rsidR="00E73D1E" w:rsidRPr="00482C70">
        <w:rPr>
          <w:rFonts w:ascii="Times New Roman" w:hAnsi="Times New Roman" w:cs="Times New Roman"/>
          <w:sz w:val="24"/>
          <w:szCs w:val="24"/>
        </w:rPr>
        <w:t xml:space="preserve"> </w:t>
      </w:r>
      <w:r w:rsidR="00A15A3A" w:rsidRPr="00482C70">
        <w:rPr>
          <w:rFonts w:ascii="Times New Roman" w:hAnsi="Times New Roman" w:cs="Times New Roman"/>
          <w:sz w:val="24"/>
          <w:szCs w:val="24"/>
        </w:rPr>
        <w:t>Using a sterile syringe, 5 ml</w:t>
      </w:r>
      <w:r w:rsidRPr="00482C70">
        <w:rPr>
          <w:rFonts w:ascii="Times New Roman" w:hAnsi="Times New Roman" w:cs="Times New Roman"/>
          <w:sz w:val="24"/>
          <w:szCs w:val="24"/>
        </w:rPr>
        <w:t xml:space="preserve"> of blood was drawn via cardiac puncture directly from the heart.</w:t>
      </w:r>
    </w:p>
    <w:p w14:paraId="4D45A521" w14:textId="77777777" w:rsidR="001F171A" w:rsidRPr="00482C70" w:rsidRDefault="001F171A" w:rsidP="004D5787">
      <w:pPr>
        <w:spacing w:line="480" w:lineRule="auto"/>
        <w:rPr>
          <w:rFonts w:ascii="Times New Roman" w:hAnsi="Times New Roman" w:cs="Times New Roman"/>
          <w:sz w:val="24"/>
          <w:szCs w:val="24"/>
        </w:rPr>
      </w:pPr>
      <w:r w:rsidRPr="00482C70">
        <w:rPr>
          <w:rFonts w:ascii="Times New Roman" w:hAnsi="Times New Roman" w:cs="Times New Roman"/>
          <w:sz w:val="24"/>
          <w:szCs w:val="24"/>
        </w:rPr>
        <w:t xml:space="preserve">The collected blood was immediately transferred into </w:t>
      </w:r>
      <w:r w:rsidR="00A15A3A" w:rsidRPr="00482C70">
        <w:rPr>
          <w:rFonts w:ascii="Times New Roman" w:hAnsi="Times New Roman" w:cs="Times New Roman"/>
          <w:sz w:val="24"/>
          <w:szCs w:val="24"/>
        </w:rPr>
        <w:t>pre-labelled</w:t>
      </w:r>
      <w:r w:rsidRPr="00482C70">
        <w:rPr>
          <w:rFonts w:ascii="Times New Roman" w:hAnsi="Times New Roman" w:cs="Times New Roman"/>
          <w:sz w:val="24"/>
          <w:szCs w:val="24"/>
        </w:rPr>
        <w:t xml:space="preserve"> plain bottles.</w:t>
      </w:r>
      <w:r w:rsidR="00D34546" w:rsidRPr="00482C70">
        <w:rPr>
          <w:rFonts w:ascii="Times New Roman" w:hAnsi="Times New Roman" w:cs="Times New Roman"/>
          <w:sz w:val="24"/>
          <w:szCs w:val="24"/>
        </w:rPr>
        <w:t xml:space="preserve"> </w:t>
      </w:r>
      <w:r w:rsidRPr="00482C70">
        <w:rPr>
          <w:rFonts w:ascii="Times New Roman" w:hAnsi="Times New Roman" w:cs="Times New Roman"/>
          <w:sz w:val="24"/>
          <w:szCs w:val="24"/>
        </w:rPr>
        <w:t>The collected blood samples were centrifuged at 4,000 rpm to separate serum, which was then stored appropriately at 4°C until further biochemical analysis</w:t>
      </w:r>
    </w:p>
    <w:p w14:paraId="03DCCCB7" w14:textId="77777777" w:rsidR="001F171A" w:rsidRPr="00482C70" w:rsidRDefault="00A259CC" w:rsidP="004D5787">
      <w:pPr>
        <w:spacing w:after="0" w:line="480" w:lineRule="auto"/>
        <w:contextualSpacing/>
        <w:jc w:val="both"/>
        <w:rPr>
          <w:rFonts w:ascii="Times New Roman" w:hAnsi="Times New Roman" w:cs="Times New Roman"/>
          <w:b/>
          <w:sz w:val="24"/>
          <w:szCs w:val="24"/>
        </w:rPr>
      </w:pPr>
      <w:r w:rsidRPr="00482C70">
        <w:rPr>
          <w:rFonts w:ascii="Times New Roman" w:hAnsi="Times New Roman" w:cs="Times New Roman"/>
          <w:b/>
          <w:sz w:val="24"/>
          <w:szCs w:val="24"/>
        </w:rPr>
        <w:t>2.5</w:t>
      </w:r>
      <w:r w:rsidR="001F171A" w:rsidRPr="00482C70">
        <w:rPr>
          <w:rFonts w:ascii="Times New Roman" w:hAnsi="Times New Roman" w:cs="Times New Roman"/>
          <w:b/>
          <w:sz w:val="24"/>
          <w:szCs w:val="24"/>
        </w:rPr>
        <w:tab/>
        <w:t>Laboratory Analysis</w:t>
      </w:r>
    </w:p>
    <w:p w14:paraId="48A64745" w14:textId="77777777" w:rsidR="007F67C4" w:rsidRPr="00482C70" w:rsidRDefault="00A259CC" w:rsidP="004D5787">
      <w:pPr>
        <w:spacing w:after="0" w:line="480" w:lineRule="auto"/>
        <w:contextualSpacing/>
        <w:jc w:val="both"/>
        <w:rPr>
          <w:rFonts w:ascii="Times New Roman" w:hAnsi="Times New Roman" w:cs="Times New Roman"/>
          <w:b/>
          <w:sz w:val="24"/>
          <w:szCs w:val="24"/>
        </w:rPr>
      </w:pPr>
      <w:r w:rsidRPr="00482C70">
        <w:rPr>
          <w:rFonts w:ascii="Times New Roman" w:hAnsi="Times New Roman" w:cs="Times New Roman"/>
          <w:b/>
          <w:sz w:val="24"/>
          <w:szCs w:val="24"/>
        </w:rPr>
        <w:t>2.5</w:t>
      </w:r>
      <w:r w:rsidR="007F67C4" w:rsidRPr="00482C70">
        <w:rPr>
          <w:rFonts w:ascii="Times New Roman" w:hAnsi="Times New Roman" w:cs="Times New Roman"/>
          <w:b/>
          <w:sz w:val="24"/>
          <w:szCs w:val="24"/>
        </w:rPr>
        <w:t>.1.</w:t>
      </w:r>
      <w:r w:rsidR="001F171A" w:rsidRPr="00482C70">
        <w:rPr>
          <w:rFonts w:ascii="Times New Roman" w:hAnsi="Times New Roman" w:cs="Times New Roman"/>
          <w:b/>
          <w:sz w:val="24"/>
          <w:szCs w:val="24"/>
        </w:rPr>
        <w:t xml:space="preserve"> Determination of Total Cholesterol </w:t>
      </w:r>
    </w:p>
    <w:p w14:paraId="2E090426" w14:textId="77777777" w:rsidR="001F171A" w:rsidRPr="00482C70" w:rsidRDefault="007F67C4" w:rsidP="004D5787">
      <w:pPr>
        <w:spacing w:after="0" w:line="480" w:lineRule="auto"/>
        <w:contextualSpacing/>
        <w:jc w:val="both"/>
        <w:rPr>
          <w:rFonts w:ascii="Times New Roman" w:hAnsi="Times New Roman" w:cs="Times New Roman"/>
          <w:sz w:val="24"/>
          <w:szCs w:val="24"/>
        </w:rPr>
      </w:pPr>
      <w:r w:rsidRPr="00482C70">
        <w:rPr>
          <w:rFonts w:ascii="Times New Roman" w:hAnsi="Times New Roman" w:cs="Times New Roman"/>
          <w:sz w:val="24"/>
          <w:szCs w:val="24"/>
        </w:rPr>
        <w:t xml:space="preserve">This was done </w:t>
      </w:r>
      <w:r w:rsidR="008C65A7" w:rsidRPr="00482C70">
        <w:rPr>
          <w:rFonts w:ascii="Times New Roman" w:hAnsi="Times New Roman" w:cs="Times New Roman"/>
          <w:sz w:val="24"/>
          <w:szCs w:val="24"/>
        </w:rPr>
        <w:t xml:space="preserve">using the enzyme method (Allain </w:t>
      </w:r>
      <w:r w:rsidR="008C65A7" w:rsidRPr="004D2585">
        <w:rPr>
          <w:rFonts w:ascii="Times New Roman" w:hAnsi="Times New Roman" w:cs="Times New Roman"/>
          <w:i/>
          <w:sz w:val="24"/>
          <w:szCs w:val="24"/>
        </w:rPr>
        <w:t>et al</w:t>
      </w:r>
      <w:r w:rsidR="008C65A7" w:rsidRPr="00482C70">
        <w:rPr>
          <w:rFonts w:ascii="Times New Roman" w:hAnsi="Times New Roman" w:cs="Times New Roman"/>
          <w:sz w:val="24"/>
          <w:szCs w:val="24"/>
        </w:rPr>
        <w:t>.</w:t>
      </w:r>
      <w:r w:rsidR="001F171A" w:rsidRPr="00482C70">
        <w:rPr>
          <w:rFonts w:ascii="Times New Roman" w:hAnsi="Times New Roman" w:cs="Times New Roman"/>
          <w:i/>
          <w:sz w:val="24"/>
          <w:szCs w:val="24"/>
        </w:rPr>
        <w:t xml:space="preserve">, </w:t>
      </w:r>
      <w:r w:rsidRPr="00482C70">
        <w:rPr>
          <w:rFonts w:ascii="Times New Roman" w:hAnsi="Times New Roman" w:cs="Times New Roman"/>
          <w:sz w:val="24"/>
          <w:szCs w:val="24"/>
        </w:rPr>
        <w:t>19</w:t>
      </w:r>
      <w:r w:rsidR="004D2585">
        <w:rPr>
          <w:rFonts w:ascii="Times New Roman" w:hAnsi="Times New Roman" w:cs="Times New Roman"/>
          <w:sz w:val="24"/>
          <w:szCs w:val="24"/>
        </w:rPr>
        <w:t>82</w:t>
      </w:r>
      <w:r w:rsidRPr="00482C70">
        <w:rPr>
          <w:rFonts w:ascii="Times New Roman" w:hAnsi="Times New Roman" w:cs="Times New Roman"/>
          <w:sz w:val="24"/>
          <w:szCs w:val="24"/>
        </w:rPr>
        <w:t xml:space="preserve">). </w:t>
      </w:r>
      <w:r w:rsidR="004124AC" w:rsidRPr="00482C70">
        <w:rPr>
          <w:rFonts w:ascii="Times New Roman" w:hAnsi="Times New Roman" w:cs="Times New Roman"/>
          <w:sz w:val="24"/>
          <w:szCs w:val="24"/>
        </w:rPr>
        <w:t xml:space="preserve">Cholesterol </w:t>
      </w:r>
      <w:r w:rsidR="00FA1088" w:rsidRPr="00482C70">
        <w:rPr>
          <w:rFonts w:ascii="Times New Roman" w:hAnsi="Times New Roman" w:cs="Times New Roman"/>
          <w:sz w:val="24"/>
          <w:szCs w:val="24"/>
        </w:rPr>
        <w:t>was</w:t>
      </w:r>
      <w:r w:rsidR="004124AC" w:rsidRPr="00482C70">
        <w:rPr>
          <w:rFonts w:ascii="Times New Roman" w:hAnsi="Times New Roman" w:cs="Times New Roman"/>
          <w:sz w:val="24"/>
          <w:szCs w:val="24"/>
        </w:rPr>
        <w:t xml:space="preserve"> determined after enzymatic hydrolysis and oxidation. The indicator quinone imine is formed from hydrogen peroxide and amino antipyrine</w:t>
      </w:r>
      <w:r w:rsidR="001F171A" w:rsidRPr="00482C70">
        <w:rPr>
          <w:rFonts w:ascii="Times New Roman" w:hAnsi="Times New Roman" w:cs="Times New Roman"/>
          <w:sz w:val="24"/>
          <w:szCs w:val="24"/>
        </w:rPr>
        <w:t xml:space="preserve"> in the presence of phenol and peroxidase.</w:t>
      </w:r>
    </w:p>
    <w:p w14:paraId="2AF0F6BB" w14:textId="77777777" w:rsidR="001F171A" w:rsidRPr="00482C70" w:rsidRDefault="001F171A" w:rsidP="004D5787">
      <w:pPr>
        <w:spacing w:after="0" w:line="480" w:lineRule="auto"/>
        <w:jc w:val="both"/>
        <w:rPr>
          <w:rFonts w:ascii="Times New Roman" w:hAnsi="Times New Roman" w:cs="Times New Roman"/>
          <w:sz w:val="24"/>
          <w:szCs w:val="24"/>
        </w:rPr>
      </w:pPr>
    </w:p>
    <w:p w14:paraId="79361E00" w14:textId="77777777" w:rsidR="00FA1088" w:rsidRPr="00482C70" w:rsidRDefault="00A259CC" w:rsidP="004D5787">
      <w:pPr>
        <w:spacing w:after="0" w:line="480" w:lineRule="auto"/>
        <w:contextualSpacing/>
        <w:jc w:val="both"/>
        <w:rPr>
          <w:rFonts w:ascii="Times New Roman" w:hAnsi="Times New Roman" w:cs="Times New Roman"/>
          <w:b/>
          <w:sz w:val="24"/>
          <w:szCs w:val="24"/>
        </w:rPr>
      </w:pPr>
      <w:r w:rsidRPr="00482C70">
        <w:rPr>
          <w:rFonts w:ascii="Times New Roman" w:hAnsi="Times New Roman" w:cs="Times New Roman"/>
          <w:b/>
          <w:sz w:val="24"/>
          <w:szCs w:val="24"/>
        </w:rPr>
        <w:t>2.5</w:t>
      </w:r>
      <w:r w:rsidR="00FA1088" w:rsidRPr="00482C70">
        <w:rPr>
          <w:rFonts w:ascii="Times New Roman" w:hAnsi="Times New Roman" w:cs="Times New Roman"/>
          <w:b/>
          <w:sz w:val="24"/>
          <w:szCs w:val="24"/>
        </w:rPr>
        <w:t>.</w:t>
      </w:r>
      <w:r w:rsidR="001F171A" w:rsidRPr="00482C70">
        <w:rPr>
          <w:rFonts w:ascii="Times New Roman" w:hAnsi="Times New Roman" w:cs="Times New Roman"/>
          <w:b/>
          <w:sz w:val="24"/>
          <w:szCs w:val="24"/>
        </w:rPr>
        <w:t>2 Determination of Triglyceride</w:t>
      </w:r>
    </w:p>
    <w:p w14:paraId="2C29DD70" w14:textId="77777777" w:rsidR="001F171A" w:rsidRPr="00482C70" w:rsidRDefault="00FA1088" w:rsidP="004D5787">
      <w:pPr>
        <w:spacing w:after="0" w:line="480" w:lineRule="auto"/>
        <w:contextualSpacing/>
        <w:jc w:val="both"/>
        <w:rPr>
          <w:rFonts w:ascii="Times New Roman" w:hAnsi="Times New Roman" w:cs="Times New Roman"/>
          <w:b/>
          <w:sz w:val="24"/>
          <w:szCs w:val="24"/>
        </w:rPr>
      </w:pPr>
      <w:r w:rsidRPr="00482C70">
        <w:rPr>
          <w:rFonts w:ascii="Times New Roman" w:hAnsi="Times New Roman" w:cs="Times New Roman"/>
          <w:sz w:val="24"/>
          <w:szCs w:val="24"/>
        </w:rPr>
        <w:t xml:space="preserve"> Triglyceride was determined by </w:t>
      </w:r>
      <w:r w:rsidR="001F171A" w:rsidRPr="00482C70">
        <w:rPr>
          <w:rFonts w:ascii="Times New Roman" w:hAnsi="Times New Roman" w:cs="Times New Roman"/>
          <w:sz w:val="24"/>
          <w:szCs w:val="24"/>
        </w:rPr>
        <w:t>Enzymatic Method (Fossati, P., &amp; Prencipe, L.</w:t>
      </w:r>
      <w:r w:rsidR="004124AC" w:rsidRPr="00482C70">
        <w:rPr>
          <w:rFonts w:ascii="Times New Roman" w:hAnsi="Times New Roman" w:cs="Times New Roman"/>
          <w:sz w:val="24"/>
          <w:szCs w:val="24"/>
        </w:rPr>
        <w:t xml:space="preserve">, </w:t>
      </w:r>
      <w:r w:rsidR="001F171A" w:rsidRPr="00482C70">
        <w:rPr>
          <w:rFonts w:ascii="Times New Roman" w:hAnsi="Times New Roman" w:cs="Times New Roman"/>
          <w:sz w:val="24"/>
          <w:szCs w:val="24"/>
        </w:rPr>
        <w:t>1982</w:t>
      </w:r>
      <w:r w:rsidRPr="00482C70">
        <w:rPr>
          <w:rFonts w:ascii="Times New Roman" w:hAnsi="Times New Roman" w:cs="Times New Roman"/>
          <w:sz w:val="24"/>
          <w:szCs w:val="24"/>
        </w:rPr>
        <w:t>).</w:t>
      </w:r>
      <w:r w:rsidRPr="00482C70">
        <w:rPr>
          <w:rFonts w:ascii="Times New Roman" w:hAnsi="Times New Roman" w:cs="Times New Roman"/>
          <w:b/>
          <w:sz w:val="24"/>
          <w:szCs w:val="24"/>
        </w:rPr>
        <w:t xml:space="preserve"> </w:t>
      </w:r>
      <w:r w:rsidR="00051C14" w:rsidRPr="00482C70">
        <w:rPr>
          <w:rFonts w:ascii="Times New Roman" w:hAnsi="Times New Roman" w:cs="Times New Roman"/>
          <w:sz w:val="24"/>
          <w:szCs w:val="24"/>
        </w:rPr>
        <w:t>Triglycerides are determined after enzymatic hydrolysis with lipases. The indicator is a quinoneimine formed from hydrogen peroxide, 4-aminophenazone, and 4-chlorophenol under the catalytic influence of peroxidase</w:t>
      </w:r>
      <w:r w:rsidR="001F171A" w:rsidRPr="00482C70">
        <w:rPr>
          <w:rFonts w:ascii="Times New Roman" w:hAnsi="Times New Roman" w:cs="Times New Roman"/>
          <w:sz w:val="24"/>
          <w:szCs w:val="24"/>
        </w:rPr>
        <w:t>.</w:t>
      </w:r>
    </w:p>
    <w:p w14:paraId="5D20D9D8" w14:textId="77777777" w:rsidR="001F171A" w:rsidRPr="00482C70" w:rsidRDefault="001F171A" w:rsidP="004D5787">
      <w:pPr>
        <w:spacing w:after="0" w:line="240" w:lineRule="auto"/>
        <w:jc w:val="both"/>
        <w:rPr>
          <w:rFonts w:ascii="Times New Roman" w:hAnsi="Times New Roman" w:cs="Times New Roman"/>
          <w:b/>
          <w:sz w:val="24"/>
          <w:szCs w:val="24"/>
        </w:rPr>
      </w:pPr>
    </w:p>
    <w:p w14:paraId="50520A3C" w14:textId="77777777" w:rsidR="00FA1088" w:rsidRPr="00482C70" w:rsidRDefault="00A259CC" w:rsidP="004D5787">
      <w:pPr>
        <w:spacing w:after="0" w:line="240" w:lineRule="auto"/>
        <w:jc w:val="both"/>
        <w:rPr>
          <w:rFonts w:ascii="Times New Roman" w:hAnsi="Times New Roman" w:cs="Times New Roman"/>
          <w:b/>
          <w:sz w:val="24"/>
          <w:szCs w:val="24"/>
        </w:rPr>
      </w:pPr>
      <w:r w:rsidRPr="00482C70">
        <w:rPr>
          <w:rFonts w:ascii="Times New Roman" w:hAnsi="Times New Roman" w:cs="Times New Roman"/>
          <w:b/>
          <w:sz w:val="24"/>
          <w:szCs w:val="24"/>
        </w:rPr>
        <w:t>2.5</w:t>
      </w:r>
      <w:r w:rsidR="00FA1088" w:rsidRPr="00482C70">
        <w:rPr>
          <w:rFonts w:ascii="Times New Roman" w:hAnsi="Times New Roman" w:cs="Times New Roman"/>
          <w:b/>
          <w:sz w:val="24"/>
          <w:szCs w:val="24"/>
        </w:rPr>
        <w:t>.</w:t>
      </w:r>
      <w:r w:rsidR="001F171A" w:rsidRPr="00482C70">
        <w:rPr>
          <w:rFonts w:ascii="Times New Roman" w:hAnsi="Times New Roman" w:cs="Times New Roman"/>
          <w:b/>
          <w:sz w:val="24"/>
          <w:szCs w:val="24"/>
        </w:rPr>
        <w:t>3 Determination of HDL Cholesterol</w:t>
      </w:r>
    </w:p>
    <w:p w14:paraId="765F86AC" w14:textId="77777777" w:rsidR="001F171A" w:rsidRPr="00482C70" w:rsidRDefault="00FA1088" w:rsidP="004D5787">
      <w:pPr>
        <w:spacing w:after="0" w:line="480" w:lineRule="auto"/>
        <w:jc w:val="both"/>
        <w:rPr>
          <w:rFonts w:ascii="Times New Roman" w:hAnsi="Times New Roman" w:cs="Times New Roman"/>
          <w:sz w:val="24"/>
          <w:szCs w:val="24"/>
        </w:rPr>
      </w:pPr>
      <w:r w:rsidRPr="00482C70">
        <w:rPr>
          <w:rFonts w:ascii="Times New Roman" w:hAnsi="Times New Roman" w:cs="Times New Roman"/>
          <w:sz w:val="24"/>
          <w:szCs w:val="24"/>
        </w:rPr>
        <w:t xml:space="preserve">The </w:t>
      </w:r>
      <w:r w:rsidR="001F171A" w:rsidRPr="00482C70">
        <w:rPr>
          <w:rFonts w:ascii="Times New Roman" w:hAnsi="Times New Roman" w:cs="Times New Roman"/>
          <w:sz w:val="24"/>
          <w:szCs w:val="24"/>
        </w:rPr>
        <w:t xml:space="preserve">Enzymatic </w:t>
      </w:r>
      <w:r w:rsidR="00051C14" w:rsidRPr="00482C70">
        <w:rPr>
          <w:rFonts w:ascii="Times New Roman" w:hAnsi="Times New Roman" w:cs="Times New Roman"/>
          <w:sz w:val="24"/>
          <w:szCs w:val="24"/>
        </w:rPr>
        <w:t>Colourimetric</w:t>
      </w:r>
      <w:r w:rsidR="001F171A" w:rsidRPr="00482C70">
        <w:rPr>
          <w:rFonts w:ascii="Times New Roman" w:hAnsi="Times New Roman" w:cs="Times New Roman"/>
          <w:sz w:val="24"/>
          <w:szCs w:val="24"/>
        </w:rPr>
        <w:t xml:space="preserve"> Met</w:t>
      </w:r>
      <w:r w:rsidRPr="00482C70">
        <w:rPr>
          <w:rFonts w:ascii="Times New Roman" w:hAnsi="Times New Roman" w:cs="Times New Roman"/>
          <w:sz w:val="24"/>
          <w:szCs w:val="24"/>
        </w:rPr>
        <w:t xml:space="preserve">hod (Assmann, 1979) was employed to determine the HDL-cholesterol. </w:t>
      </w:r>
      <w:r w:rsidR="00051C14" w:rsidRPr="00482C70">
        <w:rPr>
          <w:rFonts w:ascii="Times New Roman" w:hAnsi="Times New Roman" w:cs="Times New Roman"/>
          <w:sz w:val="24"/>
          <w:szCs w:val="24"/>
        </w:rPr>
        <w:t xml:space="preserve">LDL, VLDL, and chylomicron fractions are quantitatively precipitated by adding </w:t>
      </w:r>
      <w:r w:rsidR="00051C14" w:rsidRPr="00482C70">
        <w:rPr>
          <w:rFonts w:ascii="Times New Roman" w:hAnsi="Times New Roman" w:cs="Times New Roman"/>
          <w:sz w:val="24"/>
          <w:szCs w:val="24"/>
        </w:rPr>
        <w:lastRenderedPageBreak/>
        <w:t>phosphotungstic acid in the presence of magnesium ions. After centrifugation, the cholesterol in the HDL that remains in the supernatant is determined</w:t>
      </w:r>
      <w:r w:rsidR="001F171A" w:rsidRPr="00482C70">
        <w:rPr>
          <w:rFonts w:ascii="Times New Roman" w:hAnsi="Times New Roman" w:cs="Times New Roman"/>
          <w:sz w:val="24"/>
          <w:szCs w:val="24"/>
        </w:rPr>
        <w:t>.</w:t>
      </w:r>
    </w:p>
    <w:p w14:paraId="49BE5D62" w14:textId="77777777" w:rsidR="001F171A" w:rsidRPr="00482C70" w:rsidRDefault="001F171A" w:rsidP="004D5787">
      <w:pPr>
        <w:spacing w:after="0" w:line="240" w:lineRule="auto"/>
        <w:jc w:val="both"/>
        <w:rPr>
          <w:rFonts w:ascii="Times New Roman" w:hAnsi="Times New Roman" w:cs="Times New Roman"/>
          <w:sz w:val="24"/>
          <w:szCs w:val="24"/>
        </w:rPr>
      </w:pPr>
    </w:p>
    <w:p w14:paraId="27115DD5" w14:textId="77777777" w:rsidR="001F171A" w:rsidRPr="00482C70" w:rsidRDefault="00A259CC" w:rsidP="004D5787">
      <w:pPr>
        <w:spacing w:after="0" w:line="480" w:lineRule="auto"/>
        <w:jc w:val="both"/>
        <w:rPr>
          <w:rFonts w:ascii="Times New Roman" w:hAnsi="Times New Roman" w:cs="Times New Roman"/>
          <w:b/>
          <w:sz w:val="24"/>
          <w:szCs w:val="24"/>
        </w:rPr>
      </w:pPr>
      <w:r w:rsidRPr="00482C70">
        <w:rPr>
          <w:rFonts w:ascii="Times New Roman" w:hAnsi="Times New Roman" w:cs="Times New Roman"/>
          <w:b/>
          <w:sz w:val="24"/>
          <w:szCs w:val="24"/>
        </w:rPr>
        <w:t>2.5</w:t>
      </w:r>
      <w:r w:rsidR="001F171A" w:rsidRPr="00482C70">
        <w:rPr>
          <w:rFonts w:ascii="Times New Roman" w:hAnsi="Times New Roman" w:cs="Times New Roman"/>
          <w:b/>
          <w:sz w:val="24"/>
          <w:szCs w:val="24"/>
        </w:rPr>
        <w:t>.4 Determination of Low-Density Lipoprotein- Cholesterol (</w:t>
      </w:r>
      <w:r w:rsidR="001F171A" w:rsidRPr="00482C70">
        <w:rPr>
          <w:rFonts w:ascii="Times New Roman" w:hAnsi="Times New Roman" w:cs="Times New Roman"/>
          <w:sz w:val="24"/>
          <w:szCs w:val="24"/>
        </w:rPr>
        <w:t>Friedewald</w:t>
      </w:r>
      <w:r w:rsidR="00051C14" w:rsidRPr="00482C70">
        <w:rPr>
          <w:rFonts w:ascii="Times New Roman" w:hAnsi="Times New Roman" w:cs="Times New Roman"/>
          <w:sz w:val="24"/>
          <w:szCs w:val="24"/>
        </w:rPr>
        <w:t xml:space="preserve"> </w:t>
      </w:r>
      <w:r w:rsidR="00051C14" w:rsidRPr="00482C70">
        <w:rPr>
          <w:rFonts w:ascii="Times New Roman" w:hAnsi="Times New Roman" w:cs="Times New Roman"/>
          <w:i/>
          <w:sz w:val="24"/>
          <w:szCs w:val="24"/>
        </w:rPr>
        <w:t>et al</w:t>
      </w:r>
      <w:r w:rsidR="00051C14" w:rsidRPr="00482C70">
        <w:rPr>
          <w:rFonts w:ascii="Times New Roman" w:hAnsi="Times New Roman" w:cs="Times New Roman"/>
          <w:sz w:val="24"/>
          <w:szCs w:val="24"/>
        </w:rPr>
        <w:t xml:space="preserve">, </w:t>
      </w:r>
      <w:r w:rsidR="001F171A" w:rsidRPr="00482C70">
        <w:rPr>
          <w:rFonts w:ascii="Times New Roman" w:hAnsi="Times New Roman" w:cs="Times New Roman"/>
          <w:sz w:val="24"/>
          <w:szCs w:val="24"/>
        </w:rPr>
        <w:t>1972</w:t>
      </w:r>
      <w:r w:rsidR="001F171A" w:rsidRPr="00482C70">
        <w:rPr>
          <w:rFonts w:ascii="Times New Roman" w:hAnsi="Times New Roman" w:cs="Times New Roman"/>
          <w:b/>
          <w:sz w:val="24"/>
          <w:szCs w:val="24"/>
        </w:rPr>
        <w:t>)</w:t>
      </w:r>
      <w:r w:rsidR="001F171A" w:rsidRPr="00482C70">
        <w:rPr>
          <w:rFonts w:ascii="Times New Roman" w:hAnsi="Times New Roman" w:cs="Times New Roman"/>
          <w:sz w:val="24"/>
          <w:szCs w:val="24"/>
        </w:rPr>
        <w:t>.</w:t>
      </w:r>
    </w:p>
    <w:p w14:paraId="60497710" w14:textId="77777777" w:rsidR="001F171A" w:rsidRPr="00482C70" w:rsidRDefault="001F171A" w:rsidP="004D5787">
      <w:pPr>
        <w:spacing w:after="0" w:line="480" w:lineRule="auto"/>
        <w:jc w:val="both"/>
        <w:rPr>
          <w:rFonts w:ascii="Times New Roman" w:hAnsi="Times New Roman" w:cs="Times New Roman"/>
          <w:b/>
          <w:sz w:val="24"/>
          <w:szCs w:val="24"/>
        </w:rPr>
      </w:pPr>
      <w:r w:rsidRPr="00482C70">
        <w:rPr>
          <w:rFonts w:ascii="Times New Roman" w:hAnsi="Times New Roman" w:cs="Times New Roman"/>
          <w:b/>
          <w:sz w:val="24"/>
          <w:szCs w:val="24"/>
        </w:rPr>
        <w:t xml:space="preserve"> Friedewald Equation  </w:t>
      </w:r>
    </w:p>
    <w:p w14:paraId="7D6993F9" w14:textId="77777777" w:rsidR="00EF7D71" w:rsidRPr="00482C70" w:rsidRDefault="001F171A" w:rsidP="004D5787">
      <w:pPr>
        <w:spacing w:after="0" w:line="480" w:lineRule="auto"/>
        <w:contextualSpacing/>
        <w:jc w:val="both"/>
        <w:rPr>
          <w:rFonts w:ascii="Times New Roman" w:hAnsi="Times New Roman" w:cs="Times New Roman"/>
          <w:sz w:val="24"/>
          <w:szCs w:val="24"/>
        </w:rPr>
      </w:pPr>
      <w:r w:rsidRPr="00482C70">
        <w:rPr>
          <w:rFonts w:ascii="Times New Roman" w:hAnsi="Times New Roman" w:cs="Times New Roman"/>
          <w:sz w:val="24"/>
          <w:szCs w:val="24"/>
        </w:rPr>
        <w:t>LDL cholesterol = total cholesterol – triglyceride/2.2-HDL</w:t>
      </w:r>
    </w:p>
    <w:p w14:paraId="565EBEA0" w14:textId="77777777" w:rsidR="001F171A" w:rsidRPr="00482C70" w:rsidRDefault="00A259CC" w:rsidP="004D5787">
      <w:pPr>
        <w:spacing w:after="0" w:line="480" w:lineRule="auto"/>
        <w:contextualSpacing/>
        <w:jc w:val="both"/>
        <w:rPr>
          <w:rFonts w:ascii="Times New Roman" w:hAnsi="Times New Roman" w:cs="Times New Roman"/>
          <w:sz w:val="24"/>
          <w:szCs w:val="24"/>
        </w:rPr>
      </w:pPr>
      <w:r w:rsidRPr="00482C70">
        <w:rPr>
          <w:rFonts w:ascii="Times New Roman" w:hAnsi="Times New Roman" w:cs="Times New Roman"/>
          <w:b/>
          <w:sz w:val="24"/>
          <w:szCs w:val="24"/>
        </w:rPr>
        <w:t>2.5</w:t>
      </w:r>
      <w:r w:rsidR="00FA1088" w:rsidRPr="00482C70">
        <w:rPr>
          <w:rFonts w:ascii="Times New Roman" w:hAnsi="Times New Roman" w:cs="Times New Roman"/>
          <w:b/>
          <w:sz w:val="24"/>
          <w:szCs w:val="24"/>
        </w:rPr>
        <w:t xml:space="preserve">.5 </w:t>
      </w:r>
      <w:r w:rsidR="001F171A" w:rsidRPr="00482C70">
        <w:rPr>
          <w:rFonts w:ascii="Times New Roman" w:hAnsi="Times New Roman" w:cs="Times New Roman"/>
          <w:b/>
          <w:sz w:val="24"/>
          <w:szCs w:val="24"/>
        </w:rPr>
        <w:t xml:space="preserve">Determination of Serum </w:t>
      </w:r>
      <w:r w:rsidR="00FA1088" w:rsidRPr="00482C70">
        <w:rPr>
          <w:rFonts w:ascii="Times New Roman" w:hAnsi="Times New Roman" w:cs="Times New Roman"/>
          <w:b/>
          <w:sz w:val="24"/>
          <w:szCs w:val="24"/>
        </w:rPr>
        <w:t>Omega-3</w:t>
      </w:r>
      <w:r w:rsidR="001F171A" w:rsidRPr="00482C70">
        <w:rPr>
          <w:rFonts w:ascii="Times New Roman" w:hAnsi="Times New Roman" w:cs="Times New Roman"/>
          <w:b/>
          <w:sz w:val="24"/>
          <w:szCs w:val="24"/>
        </w:rPr>
        <w:t xml:space="preserve"> and </w:t>
      </w:r>
      <w:r w:rsidR="00FA1088" w:rsidRPr="00482C70">
        <w:rPr>
          <w:rFonts w:ascii="Times New Roman" w:hAnsi="Times New Roman" w:cs="Times New Roman"/>
          <w:b/>
          <w:sz w:val="24"/>
          <w:szCs w:val="24"/>
        </w:rPr>
        <w:t>Omega-6</w:t>
      </w:r>
      <w:r w:rsidR="001F171A" w:rsidRPr="00482C70">
        <w:rPr>
          <w:rFonts w:ascii="Times New Roman" w:hAnsi="Times New Roman" w:cs="Times New Roman"/>
          <w:b/>
          <w:sz w:val="24"/>
          <w:szCs w:val="24"/>
        </w:rPr>
        <w:t xml:space="preserve"> </w:t>
      </w:r>
    </w:p>
    <w:p w14:paraId="0BC3F40B" w14:textId="77777777" w:rsidR="00FA1088" w:rsidRPr="00482C70" w:rsidRDefault="00FA1088" w:rsidP="004D5787">
      <w:pPr>
        <w:spacing w:after="0" w:line="240" w:lineRule="auto"/>
        <w:jc w:val="both"/>
        <w:rPr>
          <w:rFonts w:ascii="Times New Roman" w:hAnsi="Times New Roman" w:cs="Times New Roman"/>
          <w:b/>
          <w:sz w:val="24"/>
          <w:szCs w:val="24"/>
        </w:rPr>
      </w:pPr>
    </w:p>
    <w:p w14:paraId="7775FD65" w14:textId="77777777" w:rsidR="001F171A" w:rsidRPr="00482C70" w:rsidRDefault="00051C14" w:rsidP="004D5787">
      <w:pPr>
        <w:spacing w:line="480" w:lineRule="auto"/>
        <w:jc w:val="both"/>
        <w:rPr>
          <w:rFonts w:ascii="Times New Roman" w:eastAsia="Times New Roman" w:hAnsi="Times New Roman" w:cs="Times New Roman"/>
          <w:sz w:val="24"/>
          <w:szCs w:val="24"/>
        </w:rPr>
      </w:pPr>
      <w:bookmarkStart w:id="0" w:name="_Hlk81065881"/>
      <w:r w:rsidRPr="00482C70">
        <w:rPr>
          <w:rFonts w:ascii="Times New Roman" w:hAnsi="Times New Roman" w:cs="Times New Roman"/>
          <w:sz w:val="24"/>
          <w:szCs w:val="24"/>
        </w:rPr>
        <w:t xml:space="preserve">GC-MS employs two techniques that are combined into a single method for </w:t>
      </w:r>
      <w:r w:rsidR="004124AC" w:rsidRPr="00482C70">
        <w:rPr>
          <w:rFonts w:ascii="Times New Roman" w:hAnsi="Times New Roman" w:cs="Times New Roman"/>
          <w:sz w:val="24"/>
          <w:szCs w:val="24"/>
        </w:rPr>
        <w:t>analysing</w:t>
      </w:r>
      <w:r w:rsidRPr="00482C70">
        <w:rPr>
          <w:rFonts w:ascii="Times New Roman" w:hAnsi="Times New Roman" w:cs="Times New Roman"/>
          <w:sz w:val="24"/>
          <w:szCs w:val="24"/>
        </w:rPr>
        <w:t xml:space="preserve"> mixtures of chemicals. Gas chromatography separates the components of a </w:t>
      </w:r>
      <w:r w:rsidR="004124AC" w:rsidRPr="00482C70">
        <w:rPr>
          <w:rFonts w:ascii="Times New Roman" w:hAnsi="Times New Roman" w:cs="Times New Roman"/>
          <w:sz w:val="24"/>
          <w:szCs w:val="24"/>
        </w:rPr>
        <w:t>mix</w:t>
      </w:r>
      <w:r w:rsidRPr="00482C70">
        <w:rPr>
          <w:rFonts w:ascii="Times New Roman" w:hAnsi="Times New Roman" w:cs="Times New Roman"/>
          <w:sz w:val="24"/>
          <w:szCs w:val="24"/>
        </w:rPr>
        <w:t xml:space="preserve">, while mass spectroscopy </w:t>
      </w:r>
      <w:r w:rsidR="004124AC" w:rsidRPr="00482C70">
        <w:rPr>
          <w:rFonts w:ascii="Times New Roman" w:hAnsi="Times New Roman" w:cs="Times New Roman"/>
          <w:sz w:val="24"/>
          <w:szCs w:val="24"/>
        </w:rPr>
        <w:t>characterises</w:t>
      </w:r>
      <w:r w:rsidRPr="00482C70">
        <w:rPr>
          <w:rFonts w:ascii="Times New Roman" w:hAnsi="Times New Roman" w:cs="Times New Roman"/>
          <w:sz w:val="24"/>
          <w:szCs w:val="24"/>
        </w:rPr>
        <w:t xml:space="preserve"> each </w:t>
      </w:r>
      <w:r w:rsidR="004124AC" w:rsidRPr="00482C70">
        <w:rPr>
          <w:rFonts w:ascii="Times New Roman" w:hAnsi="Times New Roman" w:cs="Times New Roman"/>
          <w:sz w:val="24"/>
          <w:szCs w:val="24"/>
        </w:rPr>
        <w:t>element</w:t>
      </w:r>
      <w:r w:rsidRPr="00482C70">
        <w:rPr>
          <w:rFonts w:ascii="Times New Roman" w:hAnsi="Times New Roman" w:cs="Times New Roman"/>
          <w:sz w:val="24"/>
          <w:szCs w:val="24"/>
        </w:rPr>
        <w:t xml:space="preserve"> individually. </w:t>
      </w:r>
      <w:r w:rsidR="004124AC" w:rsidRPr="00482C70">
        <w:rPr>
          <w:rFonts w:ascii="Times New Roman" w:hAnsi="Times New Roman" w:cs="Times New Roman"/>
          <w:sz w:val="24"/>
          <w:szCs w:val="24"/>
        </w:rPr>
        <w:t>Combining</w:t>
      </w:r>
      <w:r w:rsidRPr="00482C70">
        <w:rPr>
          <w:rFonts w:ascii="Times New Roman" w:hAnsi="Times New Roman" w:cs="Times New Roman"/>
          <w:sz w:val="24"/>
          <w:szCs w:val="24"/>
        </w:rPr>
        <w:t xml:space="preserve"> these techniques facilitates both qualitative and quantitative analysis of the samples. When the sample is injected into the chromatograph, the mixture is separated into individual components based on their different flow rates. This process enables a quantitative analysis of the components</w:t>
      </w:r>
      <w:r w:rsidR="004124AC" w:rsidRPr="00482C70">
        <w:rPr>
          <w:rFonts w:ascii="Times New Roman" w:hAnsi="Times New Roman" w:cs="Times New Roman"/>
          <w:sz w:val="24"/>
          <w:szCs w:val="24"/>
        </w:rPr>
        <w:t xml:space="preserve"> and</w:t>
      </w:r>
      <w:r w:rsidRPr="00482C70">
        <w:rPr>
          <w:rFonts w:ascii="Times New Roman" w:hAnsi="Times New Roman" w:cs="Times New Roman"/>
          <w:sz w:val="24"/>
          <w:szCs w:val="24"/>
        </w:rPr>
        <w:t xml:space="preserve"> a mass spectrum for each </w:t>
      </w:r>
      <w:r w:rsidR="004124AC" w:rsidRPr="00482C70">
        <w:rPr>
          <w:rFonts w:ascii="Times New Roman" w:hAnsi="Times New Roman" w:cs="Times New Roman"/>
          <w:sz w:val="24"/>
          <w:szCs w:val="24"/>
        </w:rPr>
        <w:t>element</w:t>
      </w:r>
      <w:r w:rsidRPr="00482C70">
        <w:rPr>
          <w:rFonts w:ascii="Times New Roman" w:hAnsi="Times New Roman" w:cs="Times New Roman"/>
          <w:sz w:val="24"/>
          <w:szCs w:val="24"/>
        </w:rPr>
        <w:t>. A specific spectral peak is generated for each component, which is recorded electronically on a paper chart.</w:t>
      </w:r>
    </w:p>
    <w:bookmarkEnd w:id="0"/>
    <w:p w14:paraId="0486FCC3" w14:textId="77777777" w:rsidR="001F171A" w:rsidRPr="00482C70" w:rsidRDefault="00FA1088" w:rsidP="004D5787">
      <w:pPr>
        <w:spacing w:after="0" w:line="480" w:lineRule="auto"/>
        <w:contextualSpacing/>
        <w:jc w:val="both"/>
        <w:rPr>
          <w:rFonts w:ascii="Times New Roman" w:hAnsi="Times New Roman" w:cs="Times New Roman"/>
          <w:b/>
          <w:sz w:val="24"/>
          <w:szCs w:val="24"/>
        </w:rPr>
      </w:pPr>
      <w:r w:rsidRPr="00482C70">
        <w:rPr>
          <w:rFonts w:ascii="Times New Roman" w:hAnsi="Times New Roman" w:cs="Times New Roman"/>
          <w:b/>
          <w:sz w:val="24"/>
          <w:szCs w:val="24"/>
        </w:rPr>
        <w:t>2</w:t>
      </w:r>
      <w:r w:rsidR="00A259CC" w:rsidRPr="00482C70">
        <w:rPr>
          <w:rFonts w:ascii="Times New Roman" w:hAnsi="Times New Roman" w:cs="Times New Roman"/>
          <w:b/>
          <w:sz w:val="24"/>
          <w:szCs w:val="24"/>
        </w:rPr>
        <w:t>.6</w:t>
      </w:r>
      <w:r w:rsidR="001F171A" w:rsidRPr="00482C70">
        <w:rPr>
          <w:rFonts w:ascii="Times New Roman" w:hAnsi="Times New Roman" w:cs="Times New Roman"/>
          <w:b/>
          <w:sz w:val="24"/>
          <w:szCs w:val="24"/>
        </w:rPr>
        <w:tab/>
        <w:t>Statistical Analysis</w:t>
      </w:r>
    </w:p>
    <w:p w14:paraId="499B7C10" w14:textId="77777777" w:rsidR="001F171A" w:rsidRPr="00482C70" w:rsidRDefault="00051C14" w:rsidP="004D5787">
      <w:pPr>
        <w:spacing w:line="480" w:lineRule="auto"/>
        <w:jc w:val="both"/>
        <w:textAlignment w:val="baseline"/>
        <w:rPr>
          <w:rFonts w:ascii="Times New Roman" w:hAnsi="Times New Roman" w:cs="Times New Roman"/>
          <w:sz w:val="24"/>
          <w:szCs w:val="24"/>
        </w:rPr>
      </w:pPr>
      <w:r w:rsidRPr="00482C70">
        <w:rPr>
          <w:rFonts w:ascii="Times New Roman" w:hAnsi="Times New Roman" w:cs="Times New Roman"/>
          <w:sz w:val="24"/>
          <w:szCs w:val="24"/>
        </w:rPr>
        <w:t>GraphPad Prism version 9.03 (San Diego, California, USA) was used to analyse the data generated. Analysis of variance (ANOVA) and post hoc multiple comparisons were employed to compare the measured parameters. Additionally, Pearson's correlation was used to determine</w:t>
      </w:r>
      <w:r w:rsidR="00EF7D71" w:rsidRPr="00482C70">
        <w:rPr>
          <w:rFonts w:ascii="Times New Roman" w:hAnsi="Times New Roman" w:cs="Times New Roman"/>
          <w:sz w:val="24"/>
          <w:szCs w:val="24"/>
        </w:rPr>
        <w:t xml:space="preserve"> </w:t>
      </w:r>
      <w:r w:rsidRPr="00482C70">
        <w:rPr>
          <w:rFonts w:ascii="Times New Roman" w:hAnsi="Times New Roman" w:cs="Times New Roman"/>
          <w:sz w:val="24"/>
          <w:szCs w:val="24"/>
        </w:rPr>
        <w:t>the associations. Results are presented as Mean ± SD and considered significant at a 95% confidence interval (p≤ 0.05).</w:t>
      </w:r>
    </w:p>
    <w:p w14:paraId="6CF346A1" w14:textId="77777777" w:rsidR="00D34546" w:rsidRPr="00482C70" w:rsidRDefault="00D34546" w:rsidP="004D5787">
      <w:pPr>
        <w:spacing w:after="0"/>
        <w:rPr>
          <w:rFonts w:ascii="Times New Roman" w:hAnsi="Times New Roman" w:cs="Times New Roman"/>
          <w:b/>
          <w:sz w:val="24"/>
          <w:szCs w:val="24"/>
        </w:rPr>
      </w:pPr>
      <w:r w:rsidRPr="00482C70">
        <w:rPr>
          <w:rFonts w:ascii="Times New Roman" w:hAnsi="Times New Roman" w:cs="Times New Roman"/>
          <w:b/>
          <w:sz w:val="24"/>
          <w:szCs w:val="24"/>
        </w:rPr>
        <w:t xml:space="preserve">3. Results </w:t>
      </w:r>
    </w:p>
    <w:p w14:paraId="4BE98001" w14:textId="77777777" w:rsidR="005915BC" w:rsidRPr="00482C70" w:rsidRDefault="005915BC" w:rsidP="004D5787">
      <w:pPr>
        <w:spacing w:after="0"/>
        <w:rPr>
          <w:rFonts w:ascii="Times New Roman" w:hAnsi="Times New Roman" w:cs="Times New Roman"/>
          <w:b/>
          <w:sz w:val="24"/>
          <w:szCs w:val="24"/>
        </w:rPr>
      </w:pPr>
      <w:r w:rsidRPr="00482C70">
        <w:rPr>
          <w:rFonts w:ascii="Times New Roman" w:hAnsi="Times New Roman" w:cs="Times New Roman"/>
          <w:b/>
          <w:sz w:val="24"/>
          <w:szCs w:val="24"/>
        </w:rPr>
        <w:t xml:space="preserve">The results show the mean and standard deviation of the lipid profiles in Wistar rats administered different cooking oils. </w:t>
      </w:r>
    </w:p>
    <w:p w14:paraId="57E08765" w14:textId="77777777" w:rsidR="005915BC" w:rsidRPr="00482C70" w:rsidRDefault="005915BC" w:rsidP="004D5787">
      <w:pPr>
        <w:tabs>
          <w:tab w:val="left" w:pos="720"/>
        </w:tabs>
        <w:spacing w:after="0" w:line="480" w:lineRule="auto"/>
        <w:jc w:val="both"/>
        <w:rPr>
          <w:rFonts w:ascii="Times New Roman" w:hAnsi="Times New Roman" w:cs="Times New Roman"/>
          <w:bCs/>
          <w:sz w:val="24"/>
          <w:szCs w:val="24"/>
        </w:rPr>
      </w:pPr>
    </w:p>
    <w:p w14:paraId="5BB71025" w14:textId="77777777" w:rsidR="005915BC" w:rsidRPr="00482C70" w:rsidRDefault="005915BC" w:rsidP="004D5787">
      <w:pPr>
        <w:tabs>
          <w:tab w:val="left" w:pos="720"/>
        </w:tabs>
        <w:spacing w:after="0" w:line="480" w:lineRule="auto"/>
        <w:jc w:val="both"/>
        <w:rPr>
          <w:rFonts w:ascii="Times New Roman" w:hAnsi="Times New Roman" w:cs="Times New Roman"/>
          <w:b/>
          <w:bCs/>
          <w:sz w:val="24"/>
          <w:szCs w:val="24"/>
        </w:rPr>
      </w:pPr>
      <w:r w:rsidRPr="00482C70">
        <w:rPr>
          <w:rFonts w:ascii="Times New Roman" w:hAnsi="Times New Roman" w:cs="Times New Roman"/>
          <w:sz w:val="24"/>
          <w:szCs w:val="24"/>
        </w:rPr>
        <w:lastRenderedPageBreak/>
        <w:t>This study revealed that the total cholesterol (TC) levels in Wistar rats administered various oils have significant implications for nutrition and biochemistry. The cholesterol levels associated with each oil, particularly the notably high levels in the Power Oil group, highlight the Potential health implications of these commonly used cooking oils.</w:t>
      </w:r>
    </w:p>
    <w:p w14:paraId="18F34F35" w14:textId="77777777" w:rsidR="005915BC" w:rsidRPr="00482C70" w:rsidRDefault="00051C14" w:rsidP="004D5787">
      <w:pPr>
        <w:spacing w:after="0" w:line="480" w:lineRule="auto"/>
        <w:jc w:val="both"/>
        <w:rPr>
          <w:rFonts w:ascii="Times New Roman" w:hAnsi="Times New Roman" w:cs="Times New Roman"/>
          <w:sz w:val="24"/>
          <w:szCs w:val="24"/>
        </w:rPr>
      </w:pPr>
      <w:r w:rsidRPr="00482C70">
        <w:rPr>
          <w:rFonts w:ascii="Times New Roman" w:hAnsi="Times New Roman" w:cs="Times New Roman"/>
          <w:bCs/>
          <w:sz w:val="24"/>
          <w:szCs w:val="24"/>
        </w:rPr>
        <w:t xml:space="preserve">Post hoc analysis revealed significant differences (p &lt; 0.05) in total cholesterol levels between the Control group and </w:t>
      </w:r>
      <w:r w:rsidR="004124AC" w:rsidRPr="00482C70">
        <w:rPr>
          <w:rFonts w:ascii="Times New Roman" w:hAnsi="Times New Roman" w:cs="Times New Roman"/>
          <w:bCs/>
          <w:sz w:val="24"/>
          <w:szCs w:val="24"/>
        </w:rPr>
        <w:t>those</w:t>
      </w:r>
      <w:r w:rsidRPr="00482C70">
        <w:rPr>
          <w:rFonts w:ascii="Times New Roman" w:hAnsi="Times New Roman" w:cs="Times New Roman"/>
          <w:bCs/>
          <w:sz w:val="24"/>
          <w:szCs w:val="24"/>
        </w:rPr>
        <w:t xml:space="preserve"> administered Emperor Oil, Golden Penny Oil, King’s Oil, Mamador Oil, and Power Oil. No significant difference (p &gt; 0.05) was observed in TC levels in the rats administered Palm Oil (Group 2): 1.20 ± 0.11 (mmol/L), compared to the negative control (Group 1). Among the groups, TC levels in the rats administered Power Oil (Group 7) showed the highest cholesterol levels, significantly higher (p &lt; 0.05) compared to the other treatment groups. Comparisons between the rat groups indicated no significant difference (p &gt; 0.05) between the Golden Penny and King’s Oil groups or between the Mamador Oil and Emperor Oil groups.</w:t>
      </w:r>
    </w:p>
    <w:p w14:paraId="49327015" w14:textId="77777777" w:rsidR="005915BC" w:rsidRPr="00482C70" w:rsidRDefault="005915BC" w:rsidP="004D5787">
      <w:pPr>
        <w:spacing w:after="0" w:line="480" w:lineRule="auto"/>
        <w:jc w:val="both"/>
        <w:rPr>
          <w:rFonts w:ascii="Times New Roman" w:hAnsi="Times New Roman" w:cs="Times New Roman"/>
          <w:sz w:val="24"/>
          <w:szCs w:val="24"/>
        </w:rPr>
      </w:pPr>
      <w:r w:rsidRPr="00482C70">
        <w:rPr>
          <w:rFonts w:ascii="Times New Roman" w:hAnsi="Times New Roman" w:cs="Times New Roman"/>
          <w:bCs/>
          <w:sz w:val="24"/>
          <w:szCs w:val="24"/>
        </w:rPr>
        <w:t>Post hoc comparisons</w:t>
      </w:r>
      <w:r w:rsidRPr="00482C70">
        <w:rPr>
          <w:rFonts w:ascii="Times New Roman" w:hAnsi="Times New Roman" w:cs="Times New Roman"/>
          <w:sz w:val="24"/>
          <w:szCs w:val="24"/>
        </w:rPr>
        <w:t xml:space="preserve"> showed no significant differences in HDL-C levels between the Palm Oil, Emperor Oil, and Control groups. However, HDL-C levels were significantly higher (p &lt; 0.05)</w:t>
      </w:r>
    </w:p>
    <w:p w14:paraId="2F02A893" w14:textId="77777777" w:rsidR="005915BC" w:rsidRPr="00482C70" w:rsidRDefault="005915BC" w:rsidP="004D5787">
      <w:pPr>
        <w:spacing w:after="0" w:line="480" w:lineRule="auto"/>
        <w:jc w:val="both"/>
        <w:rPr>
          <w:rFonts w:ascii="Times New Roman" w:hAnsi="Times New Roman" w:cs="Times New Roman"/>
          <w:sz w:val="24"/>
          <w:szCs w:val="24"/>
        </w:rPr>
      </w:pPr>
      <w:r w:rsidRPr="00482C70">
        <w:rPr>
          <w:rFonts w:ascii="Times New Roman" w:hAnsi="Times New Roman" w:cs="Times New Roman"/>
          <w:sz w:val="24"/>
          <w:szCs w:val="24"/>
        </w:rPr>
        <w:t>In the Golden Penny Oil, King’s Oil, Mamador Oil, and Power Oil groups compared to the Control. Comparisons between rats in the groups show no significant difference (p &gt; 0.05) in the HDL-C levels in the Golden Penny, King’s Oil, and Mamador Oil groups.</w:t>
      </w:r>
    </w:p>
    <w:p w14:paraId="1409EC2B" w14:textId="77777777" w:rsidR="005915BC" w:rsidRPr="00482C70" w:rsidRDefault="005915BC" w:rsidP="004D5787">
      <w:pPr>
        <w:spacing w:after="0" w:line="480" w:lineRule="auto"/>
        <w:jc w:val="both"/>
        <w:rPr>
          <w:rFonts w:ascii="Times New Roman" w:hAnsi="Times New Roman" w:cs="Times New Roman"/>
          <w:b/>
          <w:bCs/>
          <w:sz w:val="24"/>
          <w:szCs w:val="24"/>
        </w:rPr>
      </w:pPr>
    </w:p>
    <w:p w14:paraId="5BB5DC26" w14:textId="77777777" w:rsidR="005915BC" w:rsidRPr="00482C70" w:rsidRDefault="005915BC" w:rsidP="004D5787">
      <w:pPr>
        <w:spacing w:after="0" w:line="480" w:lineRule="auto"/>
        <w:jc w:val="both"/>
        <w:rPr>
          <w:rFonts w:ascii="Times New Roman" w:hAnsi="Times New Roman" w:cs="Times New Roman"/>
          <w:sz w:val="24"/>
          <w:szCs w:val="24"/>
        </w:rPr>
      </w:pPr>
      <w:r w:rsidRPr="00482C70">
        <w:rPr>
          <w:rFonts w:ascii="Times New Roman" w:hAnsi="Times New Roman" w:cs="Times New Roman"/>
          <w:bCs/>
          <w:sz w:val="24"/>
          <w:szCs w:val="24"/>
        </w:rPr>
        <w:t>Post hoc analysis</w:t>
      </w:r>
      <w:r w:rsidRPr="00482C70">
        <w:rPr>
          <w:rFonts w:ascii="Times New Roman" w:hAnsi="Times New Roman" w:cs="Times New Roman"/>
          <w:sz w:val="24"/>
          <w:szCs w:val="24"/>
        </w:rPr>
        <w:t xml:space="preserve"> showed significant differences (P &lt; 0.05) in LDL-C levels among groups. There was no significant difference (p &gt; 0.05) in LDL-C between the palm oil, emperor oil, golden penny oil, mamador oil and the control groups. However, King oil was significantly lower (p &lt; 0.05) than the control. More so, the LDL.C mean value in the power oil group was also significantly increased (p &lt; 0.05) and differed from the control group.</w:t>
      </w:r>
    </w:p>
    <w:p w14:paraId="6ACB9649" w14:textId="77777777" w:rsidR="005915BC" w:rsidRPr="00482C70" w:rsidRDefault="005915BC" w:rsidP="004D5787">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lastRenderedPageBreak/>
        <w:br/>
      </w:r>
      <w:r w:rsidRPr="00482C70">
        <w:rPr>
          <w:rFonts w:ascii="Times New Roman" w:hAnsi="Times New Roman" w:cs="Times New Roman"/>
          <w:bCs/>
          <w:sz w:val="24"/>
          <w:szCs w:val="24"/>
        </w:rPr>
        <w:t>ANOVA and Post hoc comparisons</w:t>
      </w:r>
      <w:r w:rsidRPr="00482C70">
        <w:rPr>
          <w:rFonts w:ascii="Times New Roman" w:hAnsi="Times New Roman" w:cs="Times New Roman"/>
          <w:sz w:val="24"/>
          <w:szCs w:val="24"/>
        </w:rPr>
        <w:t xml:space="preserve"> revealed significant differences (P &lt; 0.05) in triglyceride levels between the groups and the control. </w:t>
      </w:r>
      <w:r w:rsidR="00FA1088" w:rsidRPr="00482C70">
        <w:rPr>
          <w:rFonts w:ascii="Times New Roman" w:hAnsi="Times New Roman" w:cs="Times New Roman"/>
          <w:sz w:val="24"/>
          <w:szCs w:val="24"/>
        </w:rPr>
        <w:t>Compared</w:t>
      </w:r>
      <w:r w:rsidRPr="00482C70">
        <w:rPr>
          <w:rFonts w:ascii="Times New Roman" w:hAnsi="Times New Roman" w:cs="Times New Roman"/>
          <w:sz w:val="24"/>
          <w:szCs w:val="24"/>
        </w:rPr>
        <w:t xml:space="preserve"> with the Control group, there was no significant difference (p &gt; 0.05) in the </w:t>
      </w:r>
      <w:r w:rsidR="004124AC" w:rsidRPr="00482C70">
        <w:rPr>
          <w:rFonts w:ascii="Times New Roman" w:hAnsi="Times New Roman" w:cs="Times New Roman"/>
          <w:sz w:val="24"/>
          <w:szCs w:val="24"/>
        </w:rPr>
        <w:t>Palm Oil, King’s Oil, and Mamador Oil rats</w:t>
      </w:r>
      <w:r w:rsidRPr="00482C70">
        <w:rPr>
          <w:rFonts w:ascii="Times New Roman" w:hAnsi="Times New Roman" w:cs="Times New Roman"/>
          <w:sz w:val="24"/>
          <w:szCs w:val="24"/>
        </w:rPr>
        <w:t>. Triglyceride levels were significantly lower (p &lt; 0.05) in the Emperor Oil and Golden Penny Oil groups compared to the Control. The rats in the Power Oil group had the highest triglyceride levels, significantly increased (p &lt; 0.05), differing f</w:t>
      </w:r>
      <w:r w:rsidR="00DE7789">
        <w:rPr>
          <w:rFonts w:ascii="Times New Roman" w:hAnsi="Times New Roman" w:cs="Times New Roman"/>
          <w:sz w:val="24"/>
          <w:szCs w:val="24"/>
        </w:rPr>
        <w:t>rom the Control group (Table 1</w:t>
      </w:r>
      <w:r w:rsidRPr="00482C70">
        <w:rPr>
          <w:rFonts w:ascii="Times New Roman" w:hAnsi="Times New Roman" w:cs="Times New Roman"/>
          <w:sz w:val="24"/>
          <w:szCs w:val="24"/>
        </w:rPr>
        <w:t>)</w:t>
      </w:r>
    </w:p>
    <w:p w14:paraId="1F5171B9" w14:textId="77777777" w:rsidR="00FA1088" w:rsidRPr="00482C70" w:rsidRDefault="00DE7789" w:rsidP="004D5787">
      <w:pPr>
        <w:pStyle w:val="Subtitle"/>
        <w:spacing w:after="0"/>
        <w:rPr>
          <w:rFonts w:ascii="Times New Roman" w:hAnsi="Times New Roman" w:cs="Times New Roman"/>
          <w:b/>
          <w:color w:val="auto"/>
          <w:sz w:val="24"/>
          <w:szCs w:val="24"/>
        </w:rPr>
      </w:pPr>
      <w:r>
        <w:rPr>
          <w:rFonts w:ascii="Times New Roman" w:hAnsi="Times New Roman" w:cs="Times New Roman"/>
          <w:b/>
          <w:color w:val="auto"/>
          <w:sz w:val="24"/>
          <w:szCs w:val="24"/>
        </w:rPr>
        <w:t>3.1</w:t>
      </w:r>
      <w:r w:rsidR="00FA1088" w:rsidRPr="00482C70">
        <w:rPr>
          <w:rFonts w:ascii="Times New Roman" w:hAnsi="Times New Roman" w:cs="Times New Roman"/>
          <w:b/>
          <w:color w:val="auto"/>
          <w:sz w:val="24"/>
          <w:szCs w:val="24"/>
        </w:rPr>
        <w:t xml:space="preserve"> </w:t>
      </w:r>
      <w:r w:rsidR="00FA1088" w:rsidRPr="00482C70">
        <w:rPr>
          <w:rFonts w:ascii="Times New Roman" w:hAnsi="Times New Roman" w:cs="Times New Roman"/>
          <w:b/>
          <w:color w:val="auto"/>
          <w:sz w:val="24"/>
          <w:szCs w:val="24"/>
        </w:rPr>
        <w:tab/>
        <w:t xml:space="preserve">Comparison of the Levels (Mean ± SD) of </w:t>
      </w:r>
      <w:r w:rsidR="00FA1088" w:rsidRPr="00482C70">
        <w:rPr>
          <w:rFonts w:ascii="Times New Roman" w:hAnsi="Times New Roman" w:cs="Times New Roman"/>
          <w:b/>
          <w:sz w:val="24"/>
          <w:szCs w:val="24"/>
        </w:rPr>
        <w:t>Omega-3</w:t>
      </w:r>
      <w:r w:rsidR="00FA1088" w:rsidRPr="00482C70">
        <w:rPr>
          <w:rFonts w:ascii="Times New Roman" w:hAnsi="Times New Roman" w:cs="Times New Roman"/>
          <w:b/>
          <w:color w:val="auto"/>
          <w:sz w:val="24"/>
          <w:szCs w:val="24"/>
        </w:rPr>
        <w:t xml:space="preserve"> and Omega-6 (%per weight) in the different Groups treated with cooking Oils</w:t>
      </w:r>
    </w:p>
    <w:p w14:paraId="12847BC9" w14:textId="77777777" w:rsidR="00EF7D71" w:rsidRPr="00482C70" w:rsidRDefault="00EF7D71" w:rsidP="004D5787">
      <w:pPr>
        <w:rPr>
          <w:rFonts w:ascii="Times New Roman" w:hAnsi="Times New Roman" w:cs="Times New Roman"/>
          <w:sz w:val="24"/>
          <w:szCs w:val="24"/>
        </w:rPr>
      </w:pPr>
    </w:p>
    <w:p w14:paraId="7F8D7C9F" w14:textId="77777777" w:rsidR="00FA1088" w:rsidRPr="00482C70" w:rsidRDefault="00DE7789" w:rsidP="004D5787">
      <w:pPr>
        <w:spacing w:line="480" w:lineRule="auto"/>
        <w:jc w:val="both"/>
        <w:rPr>
          <w:rFonts w:ascii="Times New Roman" w:hAnsi="Times New Roman" w:cs="Times New Roman"/>
          <w:sz w:val="24"/>
          <w:szCs w:val="24"/>
        </w:rPr>
      </w:pPr>
      <w:r>
        <w:rPr>
          <w:rFonts w:ascii="Times New Roman" w:hAnsi="Times New Roman" w:cs="Times New Roman"/>
          <w:sz w:val="24"/>
          <w:szCs w:val="24"/>
        </w:rPr>
        <w:t>Table 1</w:t>
      </w:r>
      <w:r w:rsidR="00FA1088" w:rsidRPr="00482C70">
        <w:rPr>
          <w:rFonts w:ascii="Times New Roman" w:hAnsi="Times New Roman" w:cs="Times New Roman"/>
          <w:sz w:val="24"/>
          <w:szCs w:val="24"/>
        </w:rPr>
        <w:t xml:space="preserve"> displays the average Omega-3 and Omega-6 levels in the different groups of rats that were treated with various brands of cooking oils. Across all oil brands, there was a significantly higher average level (p&lt;0.05) of Omega-3</w:t>
      </w:r>
      <w:r w:rsidR="00DE6D4F" w:rsidRPr="00482C70">
        <w:rPr>
          <w:rFonts w:ascii="Times New Roman" w:hAnsi="Times New Roman" w:cs="Times New Roman"/>
          <w:sz w:val="24"/>
          <w:szCs w:val="24"/>
        </w:rPr>
        <w:t xml:space="preserve">. </w:t>
      </w:r>
      <w:r w:rsidR="00FA1088" w:rsidRPr="00482C70">
        <w:rPr>
          <w:rFonts w:ascii="Times New Roman" w:hAnsi="Times New Roman" w:cs="Times New Roman"/>
          <w:sz w:val="24"/>
          <w:szCs w:val="24"/>
        </w:rPr>
        <w:t xml:space="preserve">The exception was King’s Oil, which had a statistically significantly lower level than the Control group at 7.86±3.95 (p&lt;0.05). The mean levels of </w:t>
      </w:r>
      <w:r w:rsidR="00EF7D71" w:rsidRPr="00482C70">
        <w:rPr>
          <w:rFonts w:ascii="Times New Roman" w:hAnsi="Times New Roman" w:cs="Times New Roman"/>
          <w:sz w:val="24"/>
          <w:szCs w:val="24"/>
        </w:rPr>
        <w:t xml:space="preserve">Omega-6 were lower, </w:t>
      </w:r>
      <w:r w:rsidR="008C65A7" w:rsidRPr="00482C70">
        <w:rPr>
          <w:rFonts w:ascii="Times New Roman" w:hAnsi="Times New Roman" w:cs="Times New Roman"/>
          <w:sz w:val="24"/>
          <w:szCs w:val="24"/>
        </w:rPr>
        <w:t xml:space="preserve">as </w:t>
      </w:r>
      <w:r w:rsidR="00EF7D71" w:rsidRPr="00482C70">
        <w:rPr>
          <w:rFonts w:ascii="Times New Roman" w:hAnsi="Times New Roman" w:cs="Times New Roman"/>
          <w:sz w:val="24"/>
          <w:szCs w:val="24"/>
        </w:rPr>
        <w:t xml:space="preserve">shown in </w:t>
      </w:r>
      <w:r w:rsidR="00590C25">
        <w:rPr>
          <w:rFonts w:ascii="Times New Roman" w:hAnsi="Times New Roman" w:cs="Times New Roman"/>
          <w:sz w:val="24"/>
          <w:szCs w:val="24"/>
        </w:rPr>
        <w:t>Table 2.</w:t>
      </w:r>
    </w:p>
    <w:p w14:paraId="71F2DF36" w14:textId="77777777" w:rsidR="00FA1088" w:rsidRPr="00482C70" w:rsidRDefault="00FA1088" w:rsidP="004D5787">
      <w:pPr>
        <w:spacing w:after="0" w:line="480" w:lineRule="auto"/>
        <w:jc w:val="both"/>
        <w:rPr>
          <w:rFonts w:ascii="Times New Roman" w:hAnsi="Times New Roman" w:cs="Times New Roman"/>
          <w:sz w:val="24"/>
          <w:szCs w:val="24"/>
        </w:rPr>
      </w:pPr>
    </w:p>
    <w:p w14:paraId="0D6A19C6" w14:textId="77777777" w:rsidR="005915BC" w:rsidRPr="00482C70" w:rsidRDefault="005915BC" w:rsidP="004D5787">
      <w:pPr>
        <w:spacing w:after="0" w:line="240" w:lineRule="auto"/>
        <w:rPr>
          <w:rFonts w:ascii="Times New Roman" w:hAnsi="Times New Roman" w:cs="Times New Roman"/>
          <w:b/>
          <w:sz w:val="24"/>
          <w:szCs w:val="24"/>
        </w:rPr>
      </w:pPr>
    </w:p>
    <w:p w14:paraId="3A6B7DD9" w14:textId="77777777" w:rsidR="005915BC" w:rsidRPr="00482C70" w:rsidRDefault="005915BC" w:rsidP="004D5787">
      <w:pPr>
        <w:spacing w:after="0" w:line="240" w:lineRule="auto"/>
        <w:rPr>
          <w:rFonts w:ascii="Times New Roman" w:hAnsi="Times New Roman" w:cs="Times New Roman"/>
          <w:b/>
          <w:sz w:val="24"/>
          <w:szCs w:val="24"/>
        </w:rPr>
      </w:pPr>
    </w:p>
    <w:p w14:paraId="48C7BB28" w14:textId="77777777" w:rsidR="00184912" w:rsidRPr="00482C70" w:rsidRDefault="00184912" w:rsidP="004D5787">
      <w:pPr>
        <w:spacing w:after="0" w:line="240" w:lineRule="auto"/>
        <w:rPr>
          <w:rFonts w:ascii="Times New Roman" w:hAnsi="Times New Roman" w:cs="Times New Roman"/>
          <w:b/>
          <w:sz w:val="24"/>
          <w:szCs w:val="24"/>
        </w:rPr>
      </w:pPr>
    </w:p>
    <w:p w14:paraId="3163D8C1" w14:textId="77777777" w:rsidR="00184912" w:rsidRPr="00482C70" w:rsidRDefault="00184912" w:rsidP="004D5787">
      <w:pPr>
        <w:spacing w:after="0" w:line="240" w:lineRule="auto"/>
        <w:rPr>
          <w:rFonts w:ascii="Times New Roman" w:hAnsi="Times New Roman" w:cs="Times New Roman"/>
          <w:b/>
          <w:sz w:val="24"/>
          <w:szCs w:val="24"/>
        </w:rPr>
      </w:pPr>
    </w:p>
    <w:p w14:paraId="5E7F3B2E" w14:textId="77777777" w:rsidR="00184912" w:rsidRPr="00482C70" w:rsidRDefault="00184912" w:rsidP="004D5787">
      <w:pPr>
        <w:spacing w:after="0" w:line="240" w:lineRule="auto"/>
        <w:rPr>
          <w:rFonts w:ascii="Times New Roman" w:hAnsi="Times New Roman" w:cs="Times New Roman"/>
          <w:b/>
          <w:sz w:val="24"/>
          <w:szCs w:val="24"/>
        </w:rPr>
      </w:pPr>
    </w:p>
    <w:p w14:paraId="520E3019" w14:textId="77777777" w:rsidR="00184912" w:rsidRPr="00482C70" w:rsidRDefault="00184912" w:rsidP="004D5787">
      <w:pPr>
        <w:spacing w:after="0" w:line="240" w:lineRule="auto"/>
        <w:rPr>
          <w:rFonts w:ascii="Times New Roman" w:hAnsi="Times New Roman" w:cs="Times New Roman"/>
          <w:b/>
          <w:sz w:val="24"/>
          <w:szCs w:val="24"/>
        </w:rPr>
      </w:pPr>
    </w:p>
    <w:p w14:paraId="05580780" w14:textId="77777777" w:rsidR="00184912" w:rsidRPr="00482C70" w:rsidRDefault="00184912" w:rsidP="004D5787">
      <w:pPr>
        <w:spacing w:after="0" w:line="240" w:lineRule="auto"/>
        <w:rPr>
          <w:rFonts w:ascii="Times New Roman" w:hAnsi="Times New Roman" w:cs="Times New Roman"/>
          <w:b/>
          <w:sz w:val="24"/>
          <w:szCs w:val="24"/>
        </w:rPr>
      </w:pPr>
    </w:p>
    <w:p w14:paraId="1D2479DE" w14:textId="77777777" w:rsidR="00184912" w:rsidRPr="00482C70" w:rsidRDefault="00184912" w:rsidP="004D5787">
      <w:pPr>
        <w:spacing w:after="0" w:line="240" w:lineRule="auto"/>
        <w:rPr>
          <w:rFonts w:ascii="Times New Roman" w:hAnsi="Times New Roman" w:cs="Times New Roman"/>
          <w:b/>
          <w:sz w:val="24"/>
          <w:szCs w:val="24"/>
        </w:rPr>
      </w:pPr>
    </w:p>
    <w:p w14:paraId="1B63EE40" w14:textId="77777777" w:rsidR="00466ECF" w:rsidRDefault="00466ECF" w:rsidP="004D5787">
      <w:pPr>
        <w:spacing w:after="0" w:line="240" w:lineRule="auto"/>
        <w:rPr>
          <w:rFonts w:ascii="Times New Roman" w:hAnsi="Times New Roman" w:cs="Times New Roman"/>
          <w:b/>
          <w:sz w:val="24"/>
          <w:szCs w:val="24"/>
        </w:rPr>
        <w:sectPr w:rsidR="00466ECF" w:rsidSect="00466ECF">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pPr>
    </w:p>
    <w:p w14:paraId="63B7D45B" w14:textId="77777777" w:rsidR="00792A9A" w:rsidRDefault="00792A9A" w:rsidP="004D5787">
      <w:pPr>
        <w:spacing w:after="0" w:line="240" w:lineRule="auto"/>
        <w:rPr>
          <w:rFonts w:ascii="Times New Roman" w:hAnsi="Times New Roman" w:cs="Times New Roman"/>
          <w:b/>
          <w:sz w:val="24"/>
          <w:szCs w:val="24"/>
        </w:rPr>
      </w:pPr>
    </w:p>
    <w:p w14:paraId="1E5A8F5C" w14:textId="77777777" w:rsidR="00EF7D71" w:rsidRPr="00482C70" w:rsidRDefault="00DE7789" w:rsidP="00627A7F">
      <w:pPr>
        <w:spacing w:after="0" w:line="240" w:lineRule="auto"/>
        <w:rPr>
          <w:rFonts w:ascii="Times New Roman" w:hAnsi="Times New Roman" w:cs="Times New Roman"/>
          <w:b/>
          <w:sz w:val="24"/>
          <w:szCs w:val="24"/>
        </w:rPr>
      </w:pPr>
      <w:r>
        <w:rPr>
          <w:rFonts w:ascii="Times New Roman" w:hAnsi="Times New Roman" w:cs="Times New Roman"/>
          <w:b/>
          <w:sz w:val="24"/>
          <w:szCs w:val="24"/>
        </w:rPr>
        <w:t>Table 1</w:t>
      </w:r>
      <w:r w:rsidR="00EF7D71" w:rsidRPr="00482C70">
        <w:rPr>
          <w:rFonts w:ascii="Times New Roman" w:hAnsi="Times New Roman" w:cs="Times New Roman"/>
          <w:b/>
          <w:sz w:val="24"/>
          <w:szCs w:val="24"/>
        </w:rPr>
        <w:t xml:space="preserve">: Results of Lipid Parameters in Groups of   Wister Rats Orally Administered Different Cooking </w:t>
      </w:r>
      <w:r w:rsidR="008C65A7" w:rsidRPr="00482C70">
        <w:rPr>
          <w:rFonts w:ascii="Times New Roman" w:hAnsi="Times New Roman" w:cs="Times New Roman"/>
          <w:b/>
          <w:sz w:val="24"/>
          <w:szCs w:val="24"/>
        </w:rPr>
        <w:t>Oils</w:t>
      </w:r>
      <w:r w:rsidR="00EF7D71" w:rsidRPr="00482C70">
        <w:rPr>
          <w:rFonts w:ascii="Times New Roman" w:hAnsi="Times New Roman" w:cs="Times New Roman"/>
          <w:b/>
          <w:sz w:val="24"/>
          <w:szCs w:val="24"/>
        </w:rPr>
        <w:t xml:space="preserve"> Commonly Sold in Nigerian Markets</w:t>
      </w:r>
    </w:p>
    <w:p w14:paraId="133A9045" w14:textId="77777777" w:rsidR="00EF7D71" w:rsidRPr="00482C70" w:rsidRDefault="00EF7D71" w:rsidP="00627A7F">
      <w:pPr>
        <w:spacing w:after="0" w:line="240" w:lineRule="auto"/>
        <w:rPr>
          <w:rFonts w:ascii="Times New Roman" w:hAnsi="Times New Roman" w:cs="Times New Roman"/>
          <w:b/>
          <w:sz w:val="24"/>
          <w:szCs w:val="24"/>
        </w:rPr>
      </w:pPr>
    </w:p>
    <w:p w14:paraId="48BD645C" w14:textId="77777777" w:rsidR="00EF7D71" w:rsidRPr="00482C70" w:rsidRDefault="00EF7D71" w:rsidP="00627A7F">
      <w:pPr>
        <w:spacing w:after="0" w:line="240" w:lineRule="auto"/>
        <w:ind w:firstLine="720"/>
        <w:rPr>
          <w:rFonts w:ascii="Times New Roman" w:hAnsi="Times New Roman" w:cs="Times New Roman"/>
          <w:b/>
          <w:sz w:val="24"/>
          <w:szCs w:val="24"/>
        </w:rPr>
      </w:pPr>
    </w:p>
    <w:tbl>
      <w:tblPr>
        <w:tblStyle w:val="LightShading1"/>
        <w:tblW w:w="13878" w:type="dxa"/>
        <w:shd w:val="clear" w:color="auto" w:fill="FFFFFF"/>
        <w:tblLayout w:type="fixed"/>
        <w:tblLook w:val="04A0" w:firstRow="1" w:lastRow="0" w:firstColumn="1" w:lastColumn="0" w:noHBand="0" w:noVBand="1"/>
      </w:tblPr>
      <w:tblGrid>
        <w:gridCol w:w="1548"/>
        <w:gridCol w:w="1281"/>
        <w:gridCol w:w="1260"/>
        <w:gridCol w:w="1350"/>
        <w:gridCol w:w="1350"/>
        <w:gridCol w:w="1260"/>
        <w:gridCol w:w="1419"/>
        <w:gridCol w:w="1260"/>
        <w:gridCol w:w="1062"/>
        <w:gridCol w:w="983"/>
        <w:gridCol w:w="1105"/>
      </w:tblGrid>
      <w:tr w:rsidR="00EF7D71" w:rsidRPr="00482C70" w14:paraId="73BD4BE4" w14:textId="77777777" w:rsidTr="00EF7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cPr>
          <w:p w14:paraId="24BFE73A" w14:textId="77777777" w:rsidR="00EF7D71" w:rsidRPr="00482C70" w:rsidRDefault="00EF7D71" w:rsidP="00627A7F">
            <w:pPr>
              <w:spacing w:after="0" w:line="240" w:lineRule="auto"/>
              <w:rPr>
                <w:rFonts w:ascii="Times New Roman" w:hAnsi="Times New Roman" w:cs="Times New Roman"/>
                <w:color w:val="auto"/>
                <w:sz w:val="24"/>
                <w:szCs w:val="24"/>
              </w:rPr>
            </w:pPr>
            <w:r w:rsidRPr="00482C70">
              <w:rPr>
                <w:rFonts w:ascii="Times New Roman" w:hAnsi="Times New Roman" w:cs="Times New Roman"/>
                <w:color w:val="auto"/>
                <w:sz w:val="24"/>
                <w:szCs w:val="24"/>
              </w:rPr>
              <w:t>Parameters</w:t>
            </w:r>
          </w:p>
        </w:tc>
        <w:tc>
          <w:tcPr>
            <w:tcW w:w="1281" w:type="dxa"/>
            <w:shd w:val="clear" w:color="auto" w:fill="FFFFFF"/>
          </w:tcPr>
          <w:p w14:paraId="711672AF"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Control</w:t>
            </w:r>
            <w:r w:rsidRPr="00482C70">
              <w:rPr>
                <w:rFonts w:ascii="Times New Roman" w:hAnsi="Times New Roman" w:cs="Times New Roman"/>
                <w:bCs w:val="0"/>
                <w:sz w:val="24"/>
                <w:szCs w:val="24"/>
              </w:rPr>
              <w:t xml:space="preserve"> </w:t>
            </w:r>
            <w:r w:rsidRPr="00482C70">
              <w:rPr>
                <w:rFonts w:ascii="Times New Roman" w:hAnsi="Times New Roman" w:cs="Times New Roman"/>
                <w:sz w:val="24"/>
                <w:szCs w:val="24"/>
              </w:rPr>
              <w:t>(Group 1)</w:t>
            </w:r>
          </w:p>
        </w:tc>
        <w:tc>
          <w:tcPr>
            <w:tcW w:w="1260" w:type="dxa"/>
            <w:shd w:val="clear" w:color="auto" w:fill="FFFFFF"/>
          </w:tcPr>
          <w:p w14:paraId="053AA2E2"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Palm</w:t>
            </w:r>
          </w:p>
          <w:p w14:paraId="35875C98"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Oil</w:t>
            </w:r>
          </w:p>
          <w:p w14:paraId="24F7F84E"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sz w:val="24"/>
                <w:szCs w:val="24"/>
              </w:rPr>
              <w:t>(Group 2)</w:t>
            </w:r>
          </w:p>
        </w:tc>
        <w:tc>
          <w:tcPr>
            <w:tcW w:w="1350" w:type="dxa"/>
            <w:shd w:val="clear" w:color="auto" w:fill="FFFFFF"/>
          </w:tcPr>
          <w:p w14:paraId="57FD8DF1"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Emperor</w:t>
            </w:r>
          </w:p>
          <w:p w14:paraId="353B4CF0"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 xml:space="preserve">Oil </w:t>
            </w:r>
          </w:p>
          <w:p w14:paraId="3F036CBA"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sz w:val="24"/>
                <w:szCs w:val="24"/>
              </w:rPr>
              <w:t>(Group 3)</w:t>
            </w:r>
          </w:p>
        </w:tc>
        <w:tc>
          <w:tcPr>
            <w:tcW w:w="1350" w:type="dxa"/>
            <w:shd w:val="clear" w:color="auto" w:fill="FFFFFF"/>
          </w:tcPr>
          <w:p w14:paraId="016EF7BC"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 xml:space="preserve">Golden Penny </w:t>
            </w:r>
            <w:r w:rsidRPr="00482C70">
              <w:rPr>
                <w:rFonts w:ascii="Times New Roman" w:hAnsi="Times New Roman" w:cs="Times New Roman"/>
                <w:sz w:val="24"/>
                <w:szCs w:val="24"/>
              </w:rPr>
              <w:t>(Group 4)</w:t>
            </w:r>
          </w:p>
        </w:tc>
        <w:tc>
          <w:tcPr>
            <w:tcW w:w="1260" w:type="dxa"/>
            <w:shd w:val="clear" w:color="auto" w:fill="FFFFFF"/>
          </w:tcPr>
          <w:p w14:paraId="1922AACF"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King’s</w:t>
            </w:r>
          </w:p>
          <w:p w14:paraId="61FF93ED"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 xml:space="preserve">Oil </w:t>
            </w:r>
            <w:r w:rsidRPr="00482C70">
              <w:rPr>
                <w:rFonts w:ascii="Times New Roman" w:hAnsi="Times New Roman" w:cs="Times New Roman"/>
                <w:sz w:val="24"/>
                <w:szCs w:val="24"/>
              </w:rPr>
              <w:t>(Group 5)</w:t>
            </w:r>
          </w:p>
        </w:tc>
        <w:tc>
          <w:tcPr>
            <w:tcW w:w="1419" w:type="dxa"/>
            <w:shd w:val="clear" w:color="auto" w:fill="FFFFFF"/>
          </w:tcPr>
          <w:p w14:paraId="24DAD071"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Mamador</w:t>
            </w:r>
          </w:p>
          <w:p w14:paraId="797B390B"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Oil</w:t>
            </w:r>
          </w:p>
          <w:p w14:paraId="07484B78"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sz w:val="24"/>
                <w:szCs w:val="24"/>
              </w:rPr>
              <w:t>(Group 6)</w:t>
            </w:r>
          </w:p>
        </w:tc>
        <w:tc>
          <w:tcPr>
            <w:tcW w:w="1260" w:type="dxa"/>
            <w:shd w:val="clear" w:color="auto" w:fill="FFFFFF"/>
          </w:tcPr>
          <w:p w14:paraId="7B83E06E"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Power</w:t>
            </w:r>
          </w:p>
          <w:p w14:paraId="0D45D1C0"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Oil</w:t>
            </w:r>
          </w:p>
          <w:p w14:paraId="4A8C7AE8"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sz w:val="24"/>
                <w:szCs w:val="24"/>
              </w:rPr>
              <w:t>(Group 7)</w:t>
            </w:r>
          </w:p>
        </w:tc>
        <w:tc>
          <w:tcPr>
            <w:tcW w:w="1062" w:type="dxa"/>
            <w:shd w:val="clear" w:color="auto" w:fill="FFFFFF"/>
          </w:tcPr>
          <w:p w14:paraId="0A53ED0D"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F value</w:t>
            </w:r>
          </w:p>
        </w:tc>
        <w:tc>
          <w:tcPr>
            <w:tcW w:w="983" w:type="dxa"/>
            <w:shd w:val="clear" w:color="auto" w:fill="FFFFFF"/>
          </w:tcPr>
          <w:p w14:paraId="50B9CC3C"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p value</w:t>
            </w:r>
          </w:p>
        </w:tc>
        <w:tc>
          <w:tcPr>
            <w:tcW w:w="1105" w:type="dxa"/>
            <w:shd w:val="clear" w:color="auto" w:fill="FFFFFF"/>
          </w:tcPr>
          <w:p w14:paraId="02DD02B3" w14:textId="77777777" w:rsidR="00EF7D71" w:rsidRPr="00482C70" w:rsidRDefault="00EF7D71" w:rsidP="00627A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Remark</w:t>
            </w:r>
          </w:p>
        </w:tc>
      </w:tr>
      <w:tr w:rsidR="00EF7D71" w:rsidRPr="00482C70" w14:paraId="15681F67" w14:textId="77777777" w:rsidTr="00EF7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cPr>
          <w:p w14:paraId="401552E1" w14:textId="77777777" w:rsidR="00EF7D71" w:rsidRPr="00482C70" w:rsidRDefault="00EF7D71" w:rsidP="00627A7F">
            <w:pPr>
              <w:spacing w:after="0" w:line="240" w:lineRule="auto"/>
              <w:rPr>
                <w:rFonts w:ascii="Times New Roman" w:hAnsi="Times New Roman" w:cs="Times New Roman"/>
                <w:color w:val="auto"/>
                <w:sz w:val="24"/>
                <w:szCs w:val="24"/>
              </w:rPr>
            </w:pPr>
            <w:r w:rsidRPr="00482C70">
              <w:rPr>
                <w:rFonts w:ascii="Times New Roman" w:hAnsi="Times New Roman" w:cs="Times New Roman"/>
                <w:b w:val="0"/>
                <w:color w:val="auto"/>
                <w:sz w:val="24"/>
                <w:szCs w:val="24"/>
              </w:rPr>
              <w:t>T.CHOL</w:t>
            </w:r>
          </w:p>
          <w:p w14:paraId="0D19659F" w14:textId="77777777" w:rsidR="00EF7D71" w:rsidRPr="00482C70" w:rsidRDefault="00EF7D71" w:rsidP="00627A7F">
            <w:pPr>
              <w:spacing w:after="0" w:line="240" w:lineRule="auto"/>
              <w:rPr>
                <w:rFonts w:ascii="Times New Roman" w:hAnsi="Times New Roman" w:cs="Times New Roman"/>
                <w:color w:val="auto"/>
                <w:sz w:val="24"/>
                <w:szCs w:val="24"/>
              </w:rPr>
            </w:pPr>
            <w:r w:rsidRPr="00482C70">
              <w:rPr>
                <w:rFonts w:ascii="Times New Roman" w:hAnsi="Times New Roman" w:cs="Times New Roman"/>
                <w:b w:val="0"/>
                <w:color w:val="auto"/>
                <w:sz w:val="24"/>
                <w:szCs w:val="24"/>
              </w:rPr>
              <w:t>(mmol/L)</w:t>
            </w:r>
          </w:p>
          <w:p w14:paraId="225C3D1C" w14:textId="77777777" w:rsidR="00EF7D71" w:rsidRPr="00482C70" w:rsidRDefault="00EF7D71" w:rsidP="00627A7F">
            <w:pPr>
              <w:spacing w:after="0" w:line="240" w:lineRule="auto"/>
              <w:rPr>
                <w:rFonts w:ascii="Times New Roman" w:hAnsi="Times New Roman" w:cs="Times New Roman"/>
                <w:color w:val="auto"/>
                <w:sz w:val="24"/>
                <w:szCs w:val="24"/>
              </w:rPr>
            </w:pPr>
          </w:p>
        </w:tc>
        <w:tc>
          <w:tcPr>
            <w:tcW w:w="1281" w:type="dxa"/>
            <w:shd w:val="clear" w:color="auto" w:fill="FFFFFF"/>
          </w:tcPr>
          <w:p w14:paraId="47A1256D"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1.26±0.24</w:t>
            </w:r>
            <w:r w:rsidRPr="00482C70">
              <w:rPr>
                <w:rFonts w:ascii="Times New Roman" w:hAnsi="Times New Roman" w:cs="Times New Roman"/>
                <w:color w:val="auto"/>
                <w:sz w:val="24"/>
                <w:szCs w:val="24"/>
                <w:vertAlign w:val="superscript"/>
              </w:rPr>
              <w:t>a</w:t>
            </w:r>
          </w:p>
        </w:tc>
        <w:tc>
          <w:tcPr>
            <w:tcW w:w="1260" w:type="dxa"/>
            <w:shd w:val="clear" w:color="auto" w:fill="FFFFFF"/>
          </w:tcPr>
          <w:p w14:paraId="0C25A0AA"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1.20±0.11</w:t>
            </w:r>
            <w:r w:rsidRPr="00482C70">
              <w:rPr>
                <w:rFonts w:ascii="Times New Roman" w:hAnsi="Times New Roman" w:cs="Times New Roman"/>
                <w:color w:val="auto"/>
                <w:sz w:val="24"/>
                <w:szCs w:val="24"/>
                <w:vertAlign w:val="superscript"/>
              </w:rPr>
              <w:t>a</w:t>
            </w:r>
          </w:p>
        </w:tc>
        <w:tc>
          <w:tcPr>
            <w:tcW w:w="1350" w:type="dxa"/>
            <w:shd w:val="clear" w:color="auto" w:fill="FFFFFF"/>
          </w:tcPr>
          <w:p w14:paraId="1A9159F9"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1.79±0.29</w:t>
            </w:r>
            <w:r w:rsidRPr="00482C70">
              <w:rPr>
                <w:rFonts w:ascii="Times New Roman" w:hAnsi="Times New Roman" w:cs="Times New Roman"/>
                <w:color w:val="auto"/>
                <w:sz w:val="24"/>
                <w:szCs w:val="24"/>
                <w:vertAlign w:val="superscript"/>
              </w:rPr>
              <w:t>b</w:t>
            </w:r>
          </w:p>
        </w:tc>
        <w:tc>
          <w:tcPr>
            <w:tcW w:w="1350" w:type="dxa"/>
            <w:shd w:val="clear" w:color="auto" w:fill="FFFFFF"/>
          </w:tcPr>
          <w:p w14:paraId="5535727B"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2.20±0.24</w:t>
            </w:r>
            <w:r w:rsidRPr="00482C70">
              <w:rPr>
                <w:rFonts w:ascii="Times New Roman" w:hAnsi="Times New Roman" w:cs="Times New Roman"/>
                <w:color w:val="auto"/>
                <w:sz w:val="24"/>
                <w:szCs w:val="24"/>
                <w:vertAlign w:val="superscript"/>
              </w:rPr>
              <w:t>c</w:t>
            </w:r>
          </w:p>
        </w:tc>
        <w:tc>
          <w:tcPr>
            <w:tcW w:w="1260" w:type="dxa"/>
            <w:shd w:val="clear" w:color="auto" w:fill="FFFFFF"/>
          </w:tcPr>
          <w:p w14:paraId="7E75CE64"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2.03±0.25</w:t>
            </w:r>
            <w:r w:rsidRPr="00482C70">
              <w:rPr>
                <w:rFonts w:ascii="Times New Roman" w:hAnsi="Times New Roman" w:cs="Times New Roman"/>
                <w:color w:val="auto"/>
                <w:sz w:val="24"/>
                <w:szCs w:val="24"/>
                <w:vertAlign w:val="superscript"/>
              </w:rPr>
              <w:t>c</w:t>
            </w:r>
          </w:p>
        </w:tc>
        <w:tc>
          <w:tcPr>
            <w:tcW w:w="1419" w:type="dxa"/>
            <w:shd w:val="clear" w:color="auto" w:fill="FFFFFF"/>
          </w:tcPr>
          <w:p w14:paraId="087BE03F"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1.83±0.26</w:t>
            </w:r>
            <w:r w:rsidRPr="00482C70">
              <w:rPr>
                <w:rFonts w:ascii="Times New Roman" w:hAnsi="Times New Roman" w:cs="Times New Roman"/>
                <w:color w:val="auto"/>
                <w:sz w:val="24"/>
                <w:szCs w:val="24"/>
                <w:vertAlign w:val="superscript"/>
              </w:rPr>
              <w:t>b</w:t>
            </w:r>
          </w:p>
        </w:tc>
        <w:tc>
          <w:tcPr>
            <w:tcW w:w="1260" w:type="dxa"/>
            <w:shd w:val="clear" w:color="auto" w:fill="FFFFFF"/>
          </w:tcPr>
          <w:p w14:paraId="13568590"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2.45±0.42</w:t>
            </w:r>
            <w:r w:rsidRPr="00482C70">
              <w:rPr>
                <w:rFonts w:ascii="Times New Roman" w:hAnsi="Times New Roman" w:cs="Times New Roman"/>
                <w:color w:val="auto"/>
                <w:sz w:val="24"/>
                <w:szCs w:val="24"/>
                <w:vertAlign w:val="superscript"/>
              </w:rPr>
              <w:t>d</w:t>
            </w:r>
          </w:p>
        </w:tc>
        <w:tc>
          <w:tcPr>
            <w:tcW w:w="1062" w:type="dxa"/>
            <w:shd w:val="clear" w:color="auto" w:fill="FFFFFF"/>
          </w:tcPr>
          <w:p w14:paraId="794EB362"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16.87</w:t>
            </w:r>
          </w:p>
        </w:tc>
        <w:tc>
          <w:tcPr>
            <w:tcW w:w="983" w:type="dxa"/>
            <w:shd w:val="clear" w:color="auto" w:fill="FFFFFF"/>
          </w:tcPr>
          <w:p w14:paraId="5B44C125"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&lt;0.0001</w:t>
            </w:r>
          </w:p>
        </w:tc>
        <w:tc>
          <w:tcPr>
            <w:tcW w:w="1105" w:type="dxa"/>
            <w:shd w:val="clear" w:color="auto" w:fill="FFFFFF"/>
          </w:tcPr>
          <w:p w14:paraId="77B27CBC"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S</w:t>
            </w:r>
          </w:p>
        </w:tc>
      </w:tr>
      <w:tr w:rsidR="00EF7D71" w:rsidRPr="00482C70" w14:paraId="4E481125" w14:textId="77777777" w:rsidTr="00EF7D71">
        <w:tc>
          <w:tcPr>
            <w:cnfStyle w:val="001000000000" w:firstRow="0" w:lastRow="0" w:firstColumn="1" w:lastColumn="0" w:oddVBand="0" w:evenVBand="0" w:oddHBand="0" w:evenHBand="0" w:firstRowFirstColumn="0" w:firstRowLastColumn="0" w:lastRowFirstColumn="0" w:lastRowLastColumn="0"/>
            <w:tcW w:w="1548" w:type="dxa"/>
            <w:shd w:val="clear" w:color="auto" w:fill="FFFFFF"/>
          </w:tcPr>
          <w:p w14:paraId="5689637F" w14:textId="77777777" w:rsidR="00EF7D71" w:rsidRPr="00482C70" w:rsidRDefault="00EF7D71" w:rsidP="00627A7F">
            <w:pPr>
              <w:spacing w:after="0" w:line="240" w:lineRule="auto"/>
              <w:rPr>
                <w:rFonts w:ascii="Times New Roman" w:hAnsi="Times New Roman" w:cs="Times New Roman"/>
                <w:color w:val="auto"/>
                <w:sz w:val="24"/>
                <w:szCs w:val="24"/>
              </w:rPr>
            </w:pPr>
            <w:r w:rsidRPr="00482C70">
              <w:rPr>
                <w:rFonts w:ascii="Times New Roman" w:hAnsi="Times New Roman" w:cs="Times New Roman"/>
                <w:b w:val="0"/>
                <w:color w:val="auto"/>
                <w:sz w:val="24"/>
                <w:szCs w:val="24"/>
              </w:rPr>
              <w:t>HDL.C</w:t>
            </w:r>
          </w:p>
          <w:p w14:paraId="6FBAD800" w14:textId="77777777" w:rsidR="00EF7D71" w:rsidRPr="00482C70" w:rsidRDefault="00EF7D71" w:rsidP="00627A7F">
            <w:pPr>
              <w:spacing w:after="0" w:line="240" w:lineRule="auto"/>
              <w:rPr>
                <w:rFonts w:ascii="Times New Roman" w:hAnsi="Times New Roman" w:cs="Times New Roman"/>
                <w:color w:val="auto"/>
                <w:sz w:val="24"/>
                <w:szCs w:val="24"/>
              </w:rPr>
            </w:pPr>
            <w:r w:rsidRPr="00482C70">
              <w:rPr>
                <w:rFonts w:ascii="Times New Roman" w:hAnsi="Times New Roman" w:cs="Times New Roman"/>
                <w:b w:val="0"/>
                <w:color w:val="auto"/>
                <w:sz w:val="24"/>
                <w:szCs w:val="24"/>
              </w:rPr>
              <w:t>(mmol/L)</w:t>
            </w:r>
          </w:p>
          <w:p w14:paraId="6DFD622C" w14:textId="77777777" w:rsidR="00EF7D71" w:rsidRPr="00482C70" w:rsidRDefault="00EF7D71" w:rsidP="00627A7F">
            <w:pPr>
              <w:spacing w:after="0" w:line="240" w:lineRule="auto"/>
              <w:rPr>
                <w:rFonts w:ascii="Times New Roman" w:hAnsi="Times New Roman" w:cs="Times New Roman"/>
                <w:color w:val="auto"/>
                <w:sz w:val="24"/>
                <w:szCs w:val="24"/>
              </w:rPr>
            </w:pPr>
          </w:p>
        </w:tc>
        <w:tc>
          <w:tcPr>
            <w:tcW w:w="1281" w:type="dxa"/>
            <w:shd w:val="clear" w:color="auto" w:fill="FFFFFF"/>
          </w:tcPr>
          <w:p w14:paraId="2CAC1AA9"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0.70±0.23</w:t>
            </w:r>
            <w:r w:rsidRPr="00482C70">
              <w:rPr>
                <w:rFonts w:ascii="Times New Roman" w:hAnsi="Times New Roman" w:cs="Times New Roman"/>
                <w:color w:val="auto"/>
                <w:sz w:val="24"/>
                <w:szCs w:val="24"/>
                <w:vertAlign w:val="superscript"/>
              </w:rPr>
              <w:t>a</w:t>
            </w:r>
          </w:p>
        </w:tc>
        <w:tc>
          <w:tcPr>
            <w:tcW w:w="1260" w:type="dxa"/>
            <w:shd w:val="clear" w:color="auto" w:fill="FFFFFF"/>
          </w:tcPr>
          <w:p w14:paraId="618795CA"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0.74±0.60</w:t>
            </w:r>
            <w:r w:rsidRPr="00482C70">
              <w:rPr>
                <w:rFonts w:ascii="Times New Roman" w:hAnsi="Times New Roman" w:cs="Times New Roman"/>
                <w:color w:val="auto"/>
                <w:sz w:val="24"/>
                <w:szCs w:val="24"/>
                <w:vertAlign w:val="superscript"/>
              </w:rPr>
              <w:t>a</w:t>
            </w:r>
          </w:p>
        </w:tc>
        <w:tc>
          <w:tcPr>
            <w:tcW w:w="1350" w:type="dxa"/>
            <w:shd w:val="clear" w:color="auto" w:fill="FFFFFF"/>
          </w:tcPr>
          <w:p w14:paraId="298A62C4"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vertAlign w:val="superscript"/>
              </w:rPr>
            </w:pPr>
            <w:r w:rsidRPr="00482C70">
              <w:rPr>
                <w:rFonts w:ascii="Times New Roman" w:hAnsi="Times New Roman" w:cs="Times New Roman"/>
                <w:color w:val="auto"/>
                <w:sz w:val="24"/>
                <w:szCs w:val="24"/>
              </w:rPr>
              <w:t>0.88±0.35</w:t>
            </w:r>
            <w:r w:rsidRPr="00482C70">
              <w:rPr>
                <w:rFonts w:ascii="Times New Roman" w:hAnsi="Times New Roman" w:cs="Times New Roman"/>
                <w:color w:val="auto"/>
                <w:sz w:val="24"/>
                <w:szCs w:val="24"/>
                <w:vertAlign w:val="superscript"/>
              </w:rPr>
              <w:t>a</w:t>
            </w:r>
          </w:p>
        </w:tc>
        <w:tc>
          <w:tcPr>
            <w:tcW w:w="1350" w:type="dxa"/>
            <w:shd w:val="clear" w:color="auto" w:fill="FFFFFF"/>
          </w:tcPr>
          <w:p w14:paraId="3CFBC0C3"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1.48±0.17</w:t>
            </w:r>
            <w:r w:rsidRPr="00482C70">
              <w:rPr>
                <w:rFonts w:ascii="Times New Roman" w:hAnsi="Times New Roman" w:cs="Times New Roman"/>
                <w:color w:val="auto"/>
                <w:sz w:val="24"/>
                <w:szCs w:val="24"/>
                <w:vertAlign w:val="superscript"/>
              </w:rPr>
              <w:t>b</w:t>
            </w:r>
          </w:p>
        </w:tc>
        <w:tc>
          <w:tcPr>
            <w:tcW w:w="1260" w:type="dxa"/>
            <w:shd w:val="clear" w:color="auto" w:fill="FFFFFF"/>
          </w:tcPr>
          <w:p w14:paraId="211EBE3A"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1.90±0.31</w:t>
            </w:r>
            <w:r w:rsidRPr="00482C70">
              <w:rPr>
                <w:rFonts w:ascii="Times New Roman" w:hAnsi="Times New Roman" w:cs="Times New Roman"/>
                <w:color w:val="auto"/>
                <w:sz w:val="24"/>
                <w:szCs w:val="24"/>
                <w:vertAlign w:val="superscript"/>
              </w:rPr>
              <w:t>b</w:t>
            </w:r>
          </w:p>
        </w:tc>
        <w:tc>
          <w:tcPr>
            <w:tcW w:w="1419" w:type="dxa"/>
            <w:shd w:val="clear" w:color="auto" w:fill="FFFFFF"/>
          </w:tcPr>
          <w:p w14:paraId="33747231"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1.66±0.34</w:t>
            </w:r>
            <w:r w:rsidRPr="00482C70">
              <w:rPr>
                <w:rFonts w:ascii="Times New Roman" w:hAnsi="Times New Roman" w:cs="Times New Roman"/>
                <w:color w:val="auto"/>
                <w:sz w:val="24"/>
                <w:szCs w:val="24"/>
                <w:vertAlign w:val="superscript"/>
              </w:rPr>
              <w:t>b</w:t>
            </w:r>
          </w:p>
        </w:tc>
        <w:tc>
          <w:tcPr>
            <w:tcW w:w="1260" w:type="dxa"/>
            <w:shd w:val="clear" w:color="auto" w:fill="FFFFFF"/>
          </w:tcPr>
          <w:p w14:paraId="154D8158"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1.29±0.69</w:t>
            </w:r>
            <w:r w:rsidRPr="00482C70">
              <w:rPr>
                <w:rFonts w:ascii="Times New Roman" w:hAnsi="Times New Roman" w:cs="Times New Roman"/>
                <w:color w:val="auto"/>
                <w:sz w:val="24"/>
                <w:szCs w:val="24"/>
                <w:vertAlign w:val="superscript"/>
              </w:rPr>
              <w:t>c</w:t>
            </w:r>
          </w:p>
        </w:tc>
        <w:tc>
          <w:tcPr>
            <w:tcW w:w="1062" w:type="dxa"/>
            <w:shd w:val="clear" w:color="auto" w:fill="FFFFFF"/>
          </w:tcPr>
          <w:p w14:paraId="5967C1A4"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7.159</w:t>
            </w:r>
          </w:p>
        </w:tc>
        <w:tc>
          <w:tcPr>
            <w:tcW w:w="983" w:type="dxa"/>
            <w:shd w:val="clear" w:color="auto" w:fill="FFFFFF"/>
          </w:tcPr>
          <w:p w14:paraId="7C7CA503"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&lt;0.0001</w:t>
            </w:r>
          </w:p>
        </w:tc>
        <w:tc>
          <w:tcPr>
            <w:tcW w:w="1105" w:type="dxa"/>
            <w:shd w:val="clear" w:color="auto" w:fill="FFFFFF"/>
          </w:tcPr>
          <w:p w14:paraId="54D36EA2"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S</w:t>
            </w:r>
          </w:p>
        </w:tc>
      </w:tr>
      <w:tr w:rsidR="00EF7D71" w:rsidRPr="00482C70" w14:paraId="6C994B3C" w14:textId="77777777" w:rsidTr="00EF7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FFFFFF"/>
          </w:tcPr>
          <w:p w14:paraId="3DC69F8B" w14:textId="77777777" w:rsidR="00EF7D71" w:rsidRPr="00482C70" w:rsidRDefault="00EF7D71" w:rsidP="00627A7F">
            <w:pPr>
              <w:spacing w:after="0" w:line="240" w:lineRule="auto"/>
              <w:rPr>
                <w:rFonts w:ascii="Times New Roman" w:hAnsi="Times New Roman" w:cs="Times New Roman"/>
                <w:color w:val="auto"/>
                <w:sz w:val="24"/>
                <w:szCs w:val="24"/>
              </w:rPr>
            </w:pPr>
            <w:r w:rsidRPr="00482C70">
              <w:rPr>
                <w:rFonts w:ascii="Times New Roman" w:hAnsi="Times New Roman" w:cs="Times New Roman"/>
                <w:b w:val="0"/>
                <w:color w:val="auto"/>
                <w:sz w:val="24"/>
                <w:szCs w:val="24"/>
              </w:rPr>
              <w:t>LDL.C</w:t>
            </w:r>
          </w:p>
          <w:p w14:paraId="07E36EF1" w14:textId="77777777" w:rsidR="00EF7D71" w:rsidRPr="00482C70" w:rsidRDefault="00EF7D71" w:rsidP="00627A7F">
            <w:pPr>
              <w:spacing w:after="0" w:line="240" w:lineRule="auto"/>
              <w:rPr>
                <w:rFonts w:ascii="Times New Roman" w:hAnsi="Times New Roman" w:cs="Times New Roman"/>
                <w:color w:val="auto"/>
                <w:sz w:val="24"/>
                <w:szCs w:val="24"/>
              </w:rPr>
            </w:pPr>
            <w:r w:rsidRPr="00482C70">
              <w:rPr>
                <w:rFonts w:ascii="Times New Roman" w:hAnsi="Times New Roman" w:cs="Times New Roman"/>
                <w:b w:val="0"/>
                <w:color w:val="auto"/>
                <w:sz w:val="24"/>
                <w:szCs w:val="24"/>
              </w:rPr>
              <w:t>(mmol/L)</w:t>
            </w:r>
          </w:p>
          <w:p w14:paraId="3B23C60E" w14:textId="77777777" w:rsidR="00EF7D71" w:rsidRPr="00482C70" w:rsidRDefault="00EF7D71" w:rsidP="00627A7F">
            <w:pPr>
              <w:spacing w:after="0" w:line="240" w:lineRule="auto"/>
              <w:rPr>
                <w:rFonts w:ascii="Times New Roman" w:hAnsi="Times New Roman" w:cs="Times New Roman"/>
                <w:color w:val="auto"/>
                <w:sz w:val="24"/>
                <w:szCs w:val="24"/>
              </w:rPr>
            </w:pPr>
          </w:p>
        </w:tc>
        <w:tc>
          <w:tcPr>
            <w:tcW w:w="1281" w:type="dxa"/>
            <w:shd w:val="clear" w:color="auto" w:fill="FFFFFF"/>
          </w:tcPr>
          <w:p w14:paraId="6671CAE5"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0.27±0.15</w:t>
            </w:r>
            <w:r w:rsidRPr="00482C70">
              <w:rPr>
                <w:rFonts w:ascii="Times New Roman" w:hAnsi="Times New Roman" w:cs="Times New Roman"/>
                <w:color w:val="auto"/>
                <w:sz w:val="24"/>
                <w:szCs w:val="24"/>
                <w:vertAlign w:val="superscript"/>
              </w:rPr>
              <w:t>a</w:t>
            </w:r>
          </w:p>
        </w:tc>
        <w:tc>
          <w:tcPr>
            <w:tcW w:w="1260" w:type="dxa"/>
            <w:shd w:val="clear" w:color="auto" w:fill="FFFFFF"/>
          </w:tcPr>
          <w:p w14:paraId="36819BCB"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0.31±0.39</w:t>
            </w:r>
            <w:r w:rsidRPr="00482C70">
              <w:rPr>
                <w:rFonts w:ascii="Times New Roman" w:hAnsi="Times New Roman" w:cs="Times New Roman"/>
                <w:color w:val="auto"/>
                <w:sz w:val="24"/>
                <w:szCs w:val="24"/>
                <w:vertAlign w:val="superscript"/>
              </w:rPr>
              <w:t>a</w:t>
            </w:r>
          </w:p>
        </w:tc>
        <w:tc>
          <w:tcPr>
            <w:tcW w:w="1350" w:type="dxa"/>
            <w:shd w:val="clear" w:color="auto" w:fill="FFFFFF"/>
          </w:tcPr>
          <w:p w14:paraId="2542841A"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0.74±0.12</w:t>
            </w:r>
            <w:r w:rsidRPr="00482C70">
              <w:rPr>
                <w:rFonts w:ascii="Times New Roman" w:hAnsi="Times New Roman" w:cs="Times New Roman"/>
                <w:color w:val="auto"/>
                <w:sz w:val="24"/>
                <w:szCs w:val="24"/>
                <w:vertAlign w:val="superscript"/>
              </w:rPr>
              <w:t>a</w:t>
            </w:r>
          </w:p>
        </w:tc>
        <w:tc>
          <w:tcPr>
            <w:tcW w:w="1350" w:type="dxa"/>
            <w:shd w:val="clear" w:color="auto" w:fill="FFFFFF"/>
          </w:tcPr>
          <w:p w14:paraId="03D2AC9F"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0.67±0.31</w:t>
            </w:r>
            <w:r w:rsidRPr="00482C70">
              <w:rPr>
                <w:rFonts w:ascii="Times New Roman" w:hAnsi="Times New Roman" w:cs="Times New Roman"/>
                <w:color w:val="auto"/>
                <w:sz w:val="24"/>
                <w:szCs w:val="24"/>
                <w:vertAlign w:val="superscript"/>
              </w:rPr>
              <w:t>a</w:t>
            </w:r>
          </w:p>
        </w:tc>
        <w:tc>
          <w:tcPr>
            <w:tcW w:w="1260" w:type="dxa"/>
            <w:shd w:val="clear" w:color="auto" w:fill="FFFFFF"/>
          </w:tcPr>
          <w:p w14:paraId="4434F4B4"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0.15±0.14</w:t>
            </w:r>
            <w:r w:rsidRPr="00482C70">
              <w:rPr>
                <w:rFonts w:ascii="Times New Roman" w:hAnsi="Times New Roman" w:cs="Times New Roman"/>
                <w:color w:val="auto"/>
                <w:sz w:val="24"/>
                <w:szCs w:val="24"/>
                <w:vertAlign w:val="superscript"/>
              </w:rPr>
              <w:t>b</w:t>
            </w:r>
          </w:p>
        </w:tc>
        <w:tc>
          <w:tcPr>
            <w:tcW w:w="1419" w:type="dxa"/>
            <w:shd w:val="clear" w:color="auto" w:fill="FFFFFF"/>
          </w:tcPr>
          <w:p w14:paraId="3E9C65EC"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0.24±0.13</w:t>
            </w:r>
            <w:r w:rsidRPr="00482C70">
              <w:rPr>
                <w:rFonts w:ascii="Times New Roman" w:hAnsi="Times New Roman" w:cs="Times New Roman"/>
                <w:color w:val="auto"/>
                <w:sz w:val="24"/>
                <w:szCs w:val="24"/>
                <w:vertAlign w:val="superscript"/>
              </w:rPr>
              <w:t>a</w:t>
            </w:r>
          </w:p>
        </w:tc>
        <w:tc>
          <w:tcPr>
            <w:tcW w:w="1260" w:type="dxa"/>
            <w:shd w:val="clear" w:color="auto" w:fill="FFFFFF"/>
          </w:tcPr>
          <w:p w14:paraId="10FEE1FC"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0.86±0.77</w:t>
            </w:r>
            <w:r w:rsidRPr="00482C70">
              <w:rPr>
                <w:rFonts w:ascii="Times New Roman" w:hAnsi="Times New Roman" w:cs="Times New Roman"/>
                <w:color w:val="auto"/>
                <w:sz w:val="24"/>
                <w:szCs w:val="24"/>
                <w:vertAlign w:val="superscript"/>
              </w:rPr>
              <w:t>c</w:t>
            </w:r>
          </w:p>
        </w:tc>
        <w:tc>
          <w:tcPr>
            <w:tcW w:w="1062" w:type="dxa"/>
            <w:shd w:val="clear" w:color="auto" w:fill="FFFFFF"/>
          </w:tcPr>
          <w:p w14:paraId="1D302C75"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3.569</w:t>
            </w:r>
          </w:p>
        </w:tc>
        <w:tc>
          <w:tcPr>
            <w:tcW w:w="983" w:type="dxa"/>
            <w:shd w:val="clear" w:color="auto" w:fill="FFFFFF"/>
          </w:tcPr>
          <w:p w14:paraId="5C2648E9"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0.0075</w:t>
            </w:r>
          </w:p>
        </w:tc>
        <w:tc>
          <w:tcPr>
            <w:tcW w:w="1105" w:type="dxa"/>
            <w:shd w:val="clear" w:color="auto" w:fill="FFFFFF"/>
          </w:tcPr>
          <w:p w14:paraId="43C80CA1" w14:textId="77777777" w:rsidR="00EF7D71" w:rsidRPr="00482C70" w:rsidRDefault="00EF7D71" w:rsidP="00627A7F">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S</w:t>
            </w:r>
          </w:p>
        </w:tc>
      </w:tr>
      <w:tr w:rsidR="00EF7D71" w:rsidRPr="00482C70" w14:paraId="2B376689" w14:textId="77777777" w:rsidTr="00EF7D71">
        <w:tc>
          <w:tcPr>
            <w:cnfStyle w:val="001000000000" w:firstRow="0" w:lastRow="0" w:firstColumn="1" w:lastColumn="0" w:oddVBand="0" w:evenVBand="0" w:oddHBand="0" w:evenHBand="0" w:firstRowFirstColumn="0" w:firstRowLastColumn="0" w:lastRowFirstColumn="0" w:lastRowLastColumn="0"/>
            <w:tcW w:w="1548" w:type="dxa"/>
            <w:shd w:val="clear" w:color="auto" w:fill="FFFFFF"/>
          </w:tcPr>
          <w:p w14:paraId="4FE83954" w14:textId="77777777" w:rsidR="00EF7D71" w:rsidRPr="00482C70" w:rsidRDefault="00EF7D71" w:rsidP="00627A7F">
            <w:pPr>
              <w:spacing w:after="0" w:line="240" w:lineRule="auto"/>
              <w:rPr>
                <w:rFonts w:ascii="Times New Roman" w:hAnsi="Times New Roman" w:cs="Times New Roman"/>
                <w:color w:val="auto"/>
                <w:sz w:val="24"/>
                <w:szCs w:val="24"/>
              </w:rPr>
            </w:pPr>
            <w:r w:rsidRPr="00482C70">
              <w:rPr>
                <w:rFonts w:ascii="Times New Roman" w:hAnsi="Times New Roman" w:cs="Times New Roman"/>
                <w:b w:val="0"/>
                <w:color w:val="auto"/>
                <w:sz w:val="24"/>
                <w:szCs w:val="24"/>
              </w:rPr>
              <w:t>TRIG.</w:t>
            </w:r>
          </w:p>
          <w:p w14:paraId="1AEC2129" w14:textId="77777777" w:rsidR="00EF7D71" w:rsidRPr="00482C70" w:rsidRDefault="00EF7D71" w:rsidP="00627A7F">
            <w:pPr>
              <w:spacing w:after="0" w:line="240" w:lineRule="auto"/>
              <w:rPr>
                <w:rFonts w:ascii="Times New Roman" w:hAnsi="Times New Roman" w:cs="Times New Roman"/>
                <w:color w:val="auto"/>
                <w:sz w:val="24"/>
                <w:szCs w:val="24"/>
              </w:rPr>
            </w:pPr>
            <w:r w:rsidRPr="00482C70">
              <w:rPr>
                <w:rFonts w:ascii="Times New Roman" w:hAnsi="Times New Roman" w:cs="Times New Roman"/>
                <w:b w:val="0"/>
                <w:color w:val="auto"/>
                <w:sz w:val="24"/>
                <w:szCs w:val="24"/>
              </w:rPr>
              <w:t>(mmol/L)</w:t>
            </w:r>
          </w:p>
        </w:tc>
        <w:tc>
          <w:tcPr>
            <w:tcW w:w="1281" w:type="dxa"/>
            <w:shd w:val="clear" w:color="auto" w:fill="FFFFFF"/>
          </w:tcPr>
          <w:p w14:paraId="6FC0ECF8"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0.59±0.15</w:t>
            </w:r>
            <w:r w:rsidRPr="00482C70">
              <w:rPr>
                <w:rFonts w:ascii="Times New Roman" w:hAnsi="Times New Roman" w:cs="Times New Roman"/>
                <w:color w:val="auto"/>
                <w:sz w:val="24"/>
                <w:szCs w:val="24"/>
                <w:vertAlign w:val="superscript"/>
              </w:rPr>
              <w:t>a</w:t>
            </w:r>
          </w:p>
        </w:tc>
        <w:tc>
          <w:tcPr>
            <w:tcW w:w="1260" w:type="dxa"/>
            <w:shd w:val="clear" w:color="auto" w:fill="FFFFFF"/>
          </w:tcPr>
          <w:p w14:paraId="574FE672"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0.52±0.05</w:t>
            </w:r>
            <w:r w:rsidRPr="00482C70">
              <w:rPr>
                <w:rFonts w:ascii="Times New Roman" w:hAnsi="Times New Roman" w:cs="Times New Roman"/>
                <w:color w:val="auto"/>
                <w:sz w:val="24"/>
                <w:szCs w:val="24"/>
                <w:vertAlign w:val="superscript"/>
              </w:rPr>
              <w:t>a</w:t>
            </w:r>
          </w:p>
        </w:tc>
        <w:tc>
          <w:tcPr>
            <w:tcW w:w="1350" w:type="dxa"/>
            <w:shd w:val="clear" w:color="auto" w:fill="FFFFFF"/>
          </w:tcPr>
          <w:p w14:paraId="2F488319"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0.28±0.27</w:t>
            </w:r>
            <w:r w:rsidRPr="00482C70">
              <w:rPr>
                <w:rFonts w:ascii="Times New Roman" w:hAnsi="Times New Roman" w:cs="Times New Roman"/>
                <w:color w:val="auto"/>
                <w:sz w:val="24"/>
                <w:szCs w:val="24"/>
                <w:vertAlign w:val="superscript"/>
              </w:rPr>
              <w:t>b</w:t>
            </w:r>
          </w:p>
        </w:tc>
        <w:tc>
          <w:tcPr>
            <w:tcW w:w="1350" w:type="dxa"/>
            <w:shd w:val="clear" w:color="auto" w:fill="FFFFFF"/>
          </w:tcPr>
          <w:p w14:paraId="0BDA2E34"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0.12±0.09</w:t>
            </w:r>
            <w:r w:rsidRPr="00482C70">
              <w:rPr>
                <w:rFonts w:ascii="Times New Roman" w:hAnsi="Times New Roman" w:cs="Times New Roman"/>
                <w:color w:val="auto"/>
                <w:sz w:val="24"/>
                <w:szCs w:val="24"/>
                <w:vertAlign w:val="superscript"/>
              </w:rPr>
              <w:t>b</w:t>
            </w:r>
          </w:p>
        </w:tc>
        <w:tc>
          <w:tcPr>
            <w:tcW w:w="1260" w:type="dxa"/>
            <w:shd w:val="clear" w:color="auto" w:fill="FFFFFF"/>
          </w:tcPr>
          <w:p w14:paraId="4C2B2561"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0.55±0.27</w:t>
            </w:r>
            <w:r w:rsidRPr="00482C70">
              <w:rPr>
                <w:rFonts w:ascii="Times New Roman" w:hAnsi="Times New Roman" w:cs="Times New Roman"/>
                <w:color w:val="auto"/>
                <w:sz w:val="24"/>
                <w:szCs w:val="24"/>
                <w:vertAlign w:val="superscript"/>
              </w:rPr>
              <w:t>a</w:t>
            </w:r>
          </w:p>
        </w:tc>
        <w:tc>
          <w:tcPr>
            <w:tcW w:w="1419" w:type="dxa"/>
            <w:shd w:val="clear" w:color="auto" w:fill="FFFFFF"/>
          </w:tcPr>
          <w:p w14:paraId="2E45E5B0"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0.59±0.11</w:t>
            </w:r>
            <w:r w:rsidRPr="00482C70">
              <w:rPr>
                <w:rFonts w:ascii="Times New Roman" w:hAnsi="Times New Roman" w:cs="Times New Roman"/>
                <w:color w:val="auto"/>
                <w:sz w:val="24"/>
                <w:szCs w:val="24"/>
                <w:vertAlign w:val="superscript"/>
              </w:rPr>
              <w:t>a</w:t>
            </w:r>
          </w:p>
        </w:tc>
        <w:tc>
          <w:tcPr>
            <w:tcW w:w="1260" w:type="dxa"/>
            <w:shd w:val="clear" w:color="auto" w:fill="FFFFFF"/>
          </w:tcPr>
          <w:p w14:paraId="4A89568C"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82C70">
              <w:rPr>
                <w:rFonts w:ascii="Times New Roman" w:hAnsi="Times New Roman" w:cs="Times New Roman"/>
                <w:color w:val="auto"/>
                <w:sz w:val="24"/>
                <w:szCs w:val="24"/>
              </w:rPr>
              <w:t>1.19±0.72</w:t>
            </w:r>
            <w:r w:rsidRPr="00482C70">
              <w:rPr>
                <w:rFonts w:ascii="Times New Roman" w:hAnsi="Times New Roman" w:cs="Times New Roman"/>
                <w:color w:val="auto"/>
                <w:sz w:val="24"/>
                <w:szCs w:val="24"/>
                <w:vertAlign w:val="superscript"/>
              </w:rPr>
              <w:t>c</w:t>
            </w:r>
          </w:p>
        </w:tc>
        <w:tc>
          <w:tcPr>
            <w:tcW w:w="1062" w:type="dxa"/>
            <w:shd w:val="clear" w:color="auto" w:fill="FFFFFF"/>
          </w:tcPr>
          <w:p w14:paraId="11CA08E3"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6.349</w:t>
            </w:r>
          </w:p>
        </w:tc>
        <w:tc>
          <w:tcPr>
            <w:tcW w:w="983" w:type="dxa"/>
            <w:shd w:val="clear" w:color="auto" w:fill="FFFFFF"/>
          </w:tcPr>
          <w:p w14:paraId="0EC39FA5"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0.0001</w:t>
            </w:r>
          </w:p>
        </w:tc>
        <w:tc>
          <w:tcPr>
            <w:tcW w:w="1105" w:type="dxa"/>
            <w:shd w:val="clear" w:color="auto" w:fill="FFFFFF"/>
          </w:tcPr>
          <w:p w14:paraId="01D032BE" w14:textId="77777777" w:rsidR="00EF7D71" w:rsidRPr="00482C70" w:rsidRDefault="00EF7D71" w:rsidP="00627A7F">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2C70">
              <w:rPr>
                <w:rFonts w:ascii="Times New Roman" w:hAnsi="Times New Roman" w:cs="Times New Roman"/>
                <w:color w:val="auto"/>
                <w:sz w:val="24"/>
                <w:szCs w:val="24"/>
              </w:rPr>
              <w:t>S</w:t>
            </w:r>
          </w:p>
        </w:tc>
      </w:tr>
    </w:tbl>
    <w:p w14:paraId="07656281" w14:textId="77777777" w:rsidR="00EF7D71" w:rsidRPr="00482C70" w:rsidRDefault="00EF7D71" w:rsidP="00627A7F">
      <w:pPr>
        <w:spacing w:after="0" w:line="240" w:lineRule="auto"/>
        <w:rPr>
          <w:rFonts w:ascii="Times New Roman" w:hAnsi="Times New Roman" w:cs="Times New Roman"/>
          <w:sz w:val="24"/>
          <w:szCs w:val="24"/>
        </w:rPr>
      </w:pPr>
      <w:r w:rsidRPr="00482C70">
        <w:rPr>
          <w:rFonts w:ascii="Times New Roman" w:hAnsi="Times New Roman" w:cs="Times New Roman"/>
          <w:b/>
          <w:sz w:val="24"/>
          <w:szCs w:val="24"/>
        </w:rPr>
        <w:t>Keys</w:t>
      </w:r>
      <w:r w:rsidRPr="00482C70">
        <w:rPr>
          <w:rFonts w:ascii="Times New Roman" w:hAnsi="Times New Roman" w:cs="Times New Roman"/>
          <w:sz w:val="24"/>
          <w:szCs w:val="24"/>
        </w:rPr>
        <w:t>: T.CHOL =Total Cholesterol, HDL.C=High Density Lipoprotein, LDL.C=Low Density Lipoprotein,  TRIG.=Triglyceride, S=Significant at p&lt;0.05</w:t>
      </w:r>
    </w:p>
    <w:p w14:paraId="578092FA" w14:textId="77777777" w:rsidR="00EF7D71" w:rsidRPr="00482C70" w:rsidRDefault="00EF7D71" w:rsidP="00627A7F">
      <w:pPr>
        <w:tabs>
          <w:tab w:val="left" w:pos="5460"/>
        </w:tabs>
        <w:spacing w:after="0" w:line="240" w:lineRule="auto"/>
        <w:rPr>
          <w:rFonts w:ascii="Times New Roman" w:hAnsi="Times New Roman" w:cs="Times New Roman"/>
          <w:sz w:val="24"/>
          <w:szCs w:val="24"/>
        </w:rPr>
      </w:pPr>
      <w:r w:rsidRPr="00482C70">
        <w:rPr>
          <w:rFonts w:ascii="Times New Roman" w:hAnsi="Times New Roman" w:cs="Times New Roman"/>
          <w:b/>
          <w:sz w:val="24"/>
          <w:szCs w:val="24"/>
        </w:rPr>
        <w:t>PostHoc:</w:t>
      </w:r>
      <w:r w:rsidRPr="00482C70">
        <w:rPr>
          <w:rFonts w:ascii="Times New Roman" w:hAnsi="Times New Roman" w:cs="Times New Roman"/>
          <w:sz w:val="24"/>
          <w:szCs w:val="24"/>
        </w:rPr>
        <w:t xml:space="preserve"> Values in different rows differ significantly at p&lt;0.05</w:t>
      </w:r>
      <w:r w:rsidRPr="00482C70">
        <w:rPr>
          <w:rFonts w:ascii="Times New Roman" w:hAnsi="Times New Roman" w:cs="Times New Roman"/>
          <w:sz w:val="24"/>
          <w:szCs w:val="24"/>
        </w:rPr>
        <w:tab/>
      </w:r>
    </w:p>
    <w:p w14:paraId="7A936FC9" w14:textId="77777777" w:rsidR="00EF7D71" w:rsidRPr="00482C70" w:rsidRDefault="00EF7D71" w:rsidP="00627A7F">
      <w:pPr>
        <w:spacing w:after="0"/>
        <w:rPr>
          <w:rFonts w:ascii="Times New Roman" w:hAnsi="Times New Roman" w:cs="Times New Roman"/>
          <w:sz w:val="24"/>
          <w:szCs w:val="24"/>
        </w:rPr>
      </w:pPr>
      <w:r w:rsidRPr="00482C70">
        <w:rPr>
          <w:rFonts w:ascii="Times New Roman" w:hAnsi="Times New Roman" w:cs="Times New Roman"/>
          <w:sz w:val="24"/>
          <w:szCs w:val="24"/>
        </w:rPr>
        <w:t>a, b, c, &amp; d superscripts: values in the same row but having different superscripts are significantly different from each other (p≤ 0.05)</w:t>
      </w:r>
    </w:p>
    <w:p w14:paraId="0534729A" w14:textId="77777777" w:rsidR="00EF7D71" w:rsidRPr="00482C70" w:rsidRDefault="00EF7D71" w:rsidP="00627A7F">
      <w:pPr>
        <w:spacing w:after="0"/>
        <w:rPr>
          <w:rFonts w:ascii="Times New Roman" w:hAnsi="Times New Roman" w:cs="Times New Roman"/>
          <w:sz w:val="24"/>
          <w:szCs w:val="24"/>
        </w:rPr>
      </w:pPr>
    </w:p>
    <w:p w14:paraId="481D25BB" w14:textId="77777777" w:rsidR="00EF7D71" w:rsidRDefault="00DE7789" w:rsidP="00627A7F">
      <w:pPr>
        <w:pStyle w:val="Subtitle"/>
        <w:spacing w:after="0"/>
        <w:rPr>
          <w:rFonts w:ascii="Times New Roman" w:hAnsi="Times New Roman" w:cs="Times New Roman"/>
          <w:b/>
          <w:color w:val="auto"/>
          <w:sz w:val="24"/>
          <w:szCs w:val="24"/>
        </w:rPr>
      </w:pPr>
      <w:r>
        <w:rPr>
          <w:rFonts w:ascii="Times New Roman" w:hAnsi="Times New Roman" w:cs="Times New Roman"/>
          <w:b/>
          <w:color w:val="auto"/>
          <w:sz w:val="24"/>
          <w:szCs w:val="24"/>
        </w:rPr>
        <w:t>Table 2</w:t>
      </w:r>
      <w:r w:rsidR="00EF7D71" w:rsidRPr="00482C70">
        <w:rPr>
          <w:rFonts w:ascii="Times New Roman" w:hAnsi="Times New Roman" w:cs="Times New Roman"/>
          <w:b/>
          <w:color w:val="auto"/>
          <w:sz w:val="24"/>
          <w:szCs w:val="24"/>
        </w:rPr>
        <w:t xml:space="preserve">:  Comparison of the Levels (Mean ± SD) of Omega-3 and Omega-6 in the different Groups </w:t>
      </w:r>
      <w:r w:rsidR="004D5787">
        <w:rPr>
          <w:rFonts w:ascii="Times New Roman" w:hAnsi="Times New Roman" w:cs="Times New Roman"/>
          <w:b/>
          <w:color w:val="auto"/>
          <w:sz w:val="24"/>
          <w:szCs w:val="24"/>
        </w:rPr>
        <w:t xml:space="preserve">of Wister rats </w:t>
      </w:r>
      <w:r w:rsidR="00EF7D71" w:rsidRPr="00482C70">
        <w:rPr>
          <w:rFonts w:ascii="Times New Roman" w:hAnsi="Times New Roman" w:cs="Times New Roman"/>
          <w:b/>
          <w:color w:val="auto"/>
          <w:sz w:val="24"/>
          <w:szCs w:val="24"/>
        </w:rPr>
        <w:t>Treated with Cooking Oils</w:t>
      </w:r>
    </w:p>
    <w:p w14:paraId="213D6215" w14:textId="77777777" w:rsidR="004D5787" w:rsidRPr="004D5787" w:rsidRDefault="004D5787" w:rsidP="00627A7F">
      <w:pPr>
        <w:spacing w:after="0"/>
      </w:pPr>
    </w:p>
    <w:tbl>
      <w:tblPr>
        <w:tblStyle w:val="TableGrid"/>
        <w:tblW w:w="1358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618"/>
        <w:gridCol w:w="1619"/>
        <w:gridCol w:w="1619"/>
        <w:gridCol w:w="2071"/>
        <w:gridCol w:w="1890"/>
        <w:gridCol w:w="1710"/>
        <w:gridCol w:w="1440"/>
      </w:tblGrid>
      <w:tr w:rsidR="00EF7D71" w:rsidRPr="00482C70" w14:paraId="52A82761" w14:textId="77777777" w:rsidTr="00EF7D71">
        <w:tc>
          <w:tcPr>
            <w:tcW w:w="1618" w:type="dxa"/>
            <w:tcBorders>
              <w:top w:val="single" w:sz="4" w:space="0" w:color="auto"/>
              <w:bottom w:val="single" w:sz="4" w:space="0" w:color="auto"/>
            </w:tcBorders>
          </w:tcPr>
          <w:p w14:paraId="4AE88FBA" w14:textId="77777777" w:rsidR="00EF7D71" w:rsidRPr="00482C70" w:rsidRDefault="00EF7D71" w:rsidP="00627A7F">
            <w:pPr>
              <w:spacing w:after="0" w:line="480" w:lineRule="auto"/>
              <w:rPr>
                <w:rFonts w:ascii="Times New Roman" w:hAnsi="Times New Roman" w:cs="Times New Roman"/>
                <w:b/>
                <w:sz w:val="24"/>
                <w:szCs w:val="24"/>
              </w:rPr>
            </w:pPr>
            <w:r w:rsidRPr="00482C70">
              <w:rPr>
                <w:rFonts w:ascii="Times New Roman" w:hAnsi="Times New Roman" w:cs="Times New Roman"/>
                <w:b/>
                <w:sz w:val="24"/>
                <w:szCs w:val="24"/>
              </w:rPr>
              <w:t xml:space="preserve">Parameters </w:t>
            </w:r>
          </w:p>
        </w:tc>
        <w:tc>
          <w:tcPr>
            <w:tcW w:w="1618" w:type="dxa"/>
            <w:tcBorders>
              <w:top w:val="single" w:sz="4" w:space="0" w:color="auto"/>
              <w:bottom w:val="single" w:sz="4" w:space="0" w:color="auto"/>
            </w:tcBorders>
          </w:tcPr>
          <w:p w14:paraId="56DEB314" w14:textId="77777777" w:rsidR="00EF7D71" w:rsidRPr="00482C70" w:rsidRDefault="00EF7D71" w:rsidP="00627A7F">
            <w:pPr>
              <w:spacing w:after="0" w:line="480" w:lineRule="auto"/>
              <w:rPr>
                <w:rFonts w:ascii="Times New Roman" w:hAnsi="Times New Roman" w:cs="Times New Roman"/>
                <w:b/>
                <w:sz w:val="24"/>
                <w:szCs w:val="24"/>
              </w:rPr>
            </w:pPr>
            <w:r w:rsidRPr="00482C70">
              <w:rPr>
                <w:rFonts w:ascii="Times New Roman" w:hAnsi="Times New Roman" w:cs="Times New Roman"/>
                <w:b/>
                <w:sz w:val="24"/>
                <w:szCs w:val="24"/>
              </w:rPr>
              <w:t xml:space="preserve">Control </w:t>
            </w:r>
            <w:r w:rsidRPr="00482C70">
              <w:rPr>
                <w:rFonts w:ascii="Times New Roman" w:hAnsi="Times New Roman" w:cs="Times New Roman"/>
                <w:sz w:val="24"/>
                <w:szCs w:val="24"/>
              </w:rPr>
              <w:t>(Group 1)</w:t>
            </w:r>
          </w:p>
        </w:tc>
        <w:tc>
          <w:tcPr>
            <w:tcW w:w="1619" w:type="dxa"/>
            <w:tcBorders>
              <w:top w:val="single" w:sz="4" w:space="0" w:color="auto"/>
              <w:bottom w:val="single" w:sz="4" w:space="0" w:color="auto"/>
            </w:tcBorders>
          </w:tcPr>
          <w:p w14:paraId="3888DE4F" w14:textId="77777777" w:rsidR="00EF7D71" w:rsidRPr="00482C70" w:rsidRDefault="00EF7D71" w:rsidP="00627A7F">
            <w:pPr>
              <w:spacing w:after="0" w:line="480" w:lineRule="auto"/>
              <w:rPr>
                <w:rFonts w:ascii="Times New Roman" w:hAnsi="Times New Roman" w:cs="Times New Roman"/>
                <w:b/>
                <w:sz w:val="24"/>
                <w:szCs w:val="24"/>
              </w:rPr>
            </w:pPr>
            <w:r w:rsidRPr="00482C70">
              <w:rPr>
                <w:rFonts w:ascii="Times New Roman" w:hAnsi="Times New Roman" w:cs="Times New Roman"/>
                <w:b/>
                <w:sz w:val="24"/>
                <w:szCs w:val="24"/>
              </w:rPr>
              <w:t xml:space="preserve">Palm Oil </w:t>
            </w:r>
            <w:r w:rsidRPr="00482C70">
              <w:rPr>
                <w:rFonts w:ascii="Times New Roman" w:hAnsi="Times New Roman" w:cs="Times New Roman"/>
                <w:sz w:val="24"/>
                <w:szCs w:val="24"/>
              </w:rPr>
              <w:t>(Group 2)</w:t>
            </w:r>
          </w:p>
        </w:tc>
        <w:tc>
          <w:tcPr>
            <w:tcW w:w="1619" w:type="dxa"/>
            <w:tcBorders>
              <w:top w:val="single" w:sz="4" w:space="0" w:color="auto"/>
              <w:bottom w:val="single" w:sz="4" w:space="0" w:color="auto"/>
            </w:tcBorders>
          </w:tcPr>
          <w:p w14:paraId="75C54095" w14:textId="77777777" w:rsidR="00EF7D71" w:rsidRPr="00482C70" w:rsidRDefault="00EF7D71" w:rsidP="00627A7F">
            <w:pPr>
              <w:spacing w:after="0" w:line="480" w:lineRule="auto"/>
              <w:rPr>
                <w:rFonts w:ascii="Times New Roman" w:hAnsi="Times New Roman" w:cs="Times New Roman"/>
                <w:b/>
                <w:sz w:val="24"/>
                <w:szCs w:val="24"/>
              </w:rPr>
            </w:pPr>
            <w:r w:rsidRPr="00482C70">
              <w:rPr>
                <w:rFonts w:ascii="Times New Roman" w:hAnsi="Times New Roman" w:cs="Times New Roman"/>
                <w:b/>
                <w:sz w:val="24"/>
                <w:szCs w:val="24"/>
              </w:rPr>
              <w:t xml:space="preserve">Emperor Oil </w:t>
            </w:r>
            <w:r w:rsidRPr="00482C70">
              <w:rPr>
                <w:rFonts w:ascii="Times New Roman" w:hAnsi="Times New Roman" w:cs="Times New Roman"/>
                <w:sz w:val="24"/>
                <w:szCs w:val="24"/>
              </w:rPr>
              <w:t>(Group 3)</w:t>
            </w:r>
          </w:p>
        </w:tc>
        <w:tc>
          <w:tcPr>
            <w:tcW w:w="2071" w:type="dxa"/>
            <w:tcBorders>
              <w:top w:val="single" w:sz="4" w:space="0" w:color="auto"/>
              <w:bottom w:val="single" w:sz="4" w:space="0" w:color="auto"/>
            </w:tcBorders>
          </w:tcPr>
          <w:p w14:paraId="2B4B83B3" w14:textId="77777777" w:rsidR="00EF7D71" w:rsidRPr="00482C70" w:rsidRDefault="00EF7D71" w:rsidP="00627A7F">
            <w:pPr>
              <w:spacing w:after="0" w:line="480" w:lineRule="auto"/>
              <w:rPr>
                <w:rFonts w:ascii="Times New Roman" w:hAnsi="Times New Roman" w:cs="Times New Roman"/>
                <w:b/>
                <w:sz w:val="24"/>
                <w:szCs w:val="24"/>
              </w:rPr>
            </w:pPr>
            <w:r w:rsidRPr="00482C70">
              <w:rPr>
                <w:rFonts w:ascii="Times New Roman" w:hAnsi="Times New Roman" w:cs="Times New Roman"/>
                <w:b/>
                <w:sz w:val="24"/>
                <w:szCs w:val="24"/>
              </w:rPr>
              <w:t xml:space="preserve">Golden Penny </w:t>
            </w:r>
            <w:r w:rsidRPr="00482C70">
              <w:rPr>
                <w:rFonts w:ascii="Times New Roman" w:hAnsi="Times New Roman" w:cs="Times New Roman"/>
                <w:sz w:val="24"/>
                <w:szCs w:val="24"/>
              </w:rPr>
              <w:t>(Group 4)</w:t>
            </w:r>
          </w:p>
        </w:tc>
        <w:tc>
          <w:tcPr>
            <w:tcW w:w="1890" w:type="dxa"/>
            <w:tcBorders>
              <w:top w:val="single" w:sz="4" w:space="0" w:color="auto"/>
              <w:bottom w:val="single" w:sz="4" w:space="0" w:color="auto"/>
            </w:tcBorders>
          </w:tcPr>
          <w:p w14:paraId="0B082F57" w14:textId="77777777" w:rsidR="00EF7D71" w:rsidRPr="00482C70" w:rsidRDefault="00EF7D71" w:rsidP="00627A7F">
            <w:pPr>
              <w:spacing w:after="0" w:line="480" w:lineRule="auto"/>
              <w:rPr>
                <w:rFonts w:ascii="Times New Roman" w:hAnsi="Times New Roman" w:cs="Times New Roman"/>
                <w:b/>
                <w:sz w:val="24"/>
                <w:szCs w:val="24"/>
              </w:rPr>
            </w:pPr>
            <w:r w:rsidRPr="00482C70">
              <w:rPr>
                <w:rFonts w:ascii="Times New Roman" w:hAnsi="Times New Roman" w:cs="Times New Roman"/>
                <w:b/>
                <w:sz w:val="24"/>
                <w:szCs w:val="24"/>
              </w:rPr>
              <w:t xml:space="preserve">King’s Oil </w:t>
            </w:r>
            <w:r w:rsidRPr="00482C70">
              <w:rPr>
                <w:rFonts w:ascii="Times New Roman" w:hAnsi="Times New Roman" w:cs="Times New Roman"/>
                <w:sz w:val="24"/>
                <w:szCs w:val="24"/>
              </w:rPr>
              <w:t>(Group 5)</w:t>
            </w:r>
          </w:p>
        </w:tc>
        <w:tc>
          <w:tcPr>
            <w:tcW w:w="1710" w:type="dxa"/>
            <w:tcBorders>
              <w:top w:val="single" w:sz="4" w:space="0" w:color="auto"/>
              <w:bottom w:val="single" w:sz="4" w:space="0" w:color="auto"/>
            </w:tcBorders>
          </w:tcPr>
          <w:p w14:paraId="540CD0C1" w14:textId="77777777" w:rsidR="00EF7D71" w:rsidRPr="00482C70" w:rsidRDefault="00EF7D71" w:rsidP="00627A7F">
            <w:pPr>
              <w:spacing w:after="0" w:line="480" w:lineRule="auto"/>
              <w:rPr>
                <w:rFonts w:ascii="Times New Roman" w:hAnsi="Times New Roman" w:cs="Times New Roman"/>
                <w:b/>
                <w:sz w:val="24"/>
                <w:szCs w:val="24"/>
              </w:rPr>
            </w:pPr>
            <w:r w:rsidRPr="00482C70">
              <w:rPr>
                <w:rFonts w:ascii="Times New Roman" w:hAnsi="Times New Roman" w:cs="Times New Roman"/>
                <w:b/>
                <w:sz w:val="24"/>
                <w:szCs w:val="24"/>
              </w:rPr>
              <w:t>Mamador Oil</w:t>
            </w:r>
            <w:r w:rsidRPr="00482C70">
              <w:rPr>
                <w:rFonts w:ascii="Times New Roman" w:hAnsi="Times New Roman" w:cs="Times New Roman"/>
                <w:sz w:val="24"/>
                <w:szCs w:val="24"/>
              </w:rPr>
              <w:t>(Group 6)</w:t>
            </w:r>
          </w:p>
        </w:tc>
        <w:tc>
          <w:tcPr>
            <w:tcW w:w="1440" w:type="dxa"/>
            <w:tcBorders>
              <w:top w:val="single" w:sz="4" w:space="0" w:color="auto"/>
              <w:bottom w:val="single" w:sz="4" w:space="0" w:color="auto"/>
            </w:tcBorders>
          </w:tcPr>
          <w:p w14:paraId="0AB16624" w14:textId="77777777" w:rsidR="00EF7D71" w:rsidRPr="00482C70" w:rsidRDefault="00EF7D71" w:rsidP="00627A7F">
            <w:pPr>
              <w:spacing w:after="0" w:line="480" w:lineRule="auto"/>
              <w:rPr>
                <w:rFonts w:ascii="Times New Roman" w:hAnsi="Times New Roman" w:cs="Times New Roman"/>
                <w:b/>
                <w:sz w:val="24"/>
                <w:szCs w:val="24"/>
              </w:rPr>
            </w:pPr>
            <w:r w:rsidRPr="00482C70">
              <w:rPr>
                <w:rFonts w:ascii="Times New Roman" w:hAnsi="Times New Roman" w:cs="Times New Roman"/>
                <w:b/>
                <w:sz w:val="24"/>
                <w:szCs w:val="24"/>
              </w:rPr>
              <w:t xml:space="preserve">Power Oil </w:t>
            </w:r>
            <w:r w:rsidRPr="00482C70">
              <w:rPr>
                <w:rFonts w:ascii="Times New Roman" w:hAnsi="Times New Roman" w:cs="Times New Roman"/>
                <w:sz w:val="24"/>
                <w:szCs w:val="24"/>
              </w:rPr>
              <w:t>(Group 7)</w:t>
            </w:r>
          </w:p>
        </w:tc>
      </w:tr>
      <w:tr w:rsidR="00EF7D71" w:rsidRPr="00482C70" w14:paraId="1F759172" w14:textId="77777777" w:rsidTr="00EF7D71">
        <w:tc>
          <w:tcPr>
            <w:tcW w:w="1618" w:type="dxa"/>
            <w:tcBorders>
              <w:top w:val="single" w:sz="4" w:space="0" w:color="auto"/>
            </w:tcBorders>
          </w:tcPr>
          <w:p w14:paraId="17FB85D7"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Omega 3</w:t>
            </w:r>
          </w:p>
        </w:tc>
        <w:tc>
          <w:tcPr>
            <w:tcW w:w="1618" w:type="dxa"/>
            <w:tcBorders>
              <w:top w:val="single" w:sz="4" w:space="0" w:color="auto"/>
            </w:tcBorders>
          </w:tcPr>
          <w:p w14:paraId="274A352A"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8.64±3.73</w:t>
            </w:r>
          </w:p>
        </w:tc>
        <w:tc>
          <w:tcPr>
            <w:tcW w:w="1619" w:type="dxa"/>
            <w:tcBorders>
              <w:top w:val="single" w:sz="4" w:space="0" w:color="auto"/>
            </w:tcBorders>
          </w:tcPr>
          <w:p w14:paraId="64E65E9A"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12.14±954</w:t>
            </w:r>
          </w:p>
        </w:tc>
        <w:tc>
          <w:tcPr>
            <w:tcW w:w="1619" w:type="dxa"/>
            <w:tcBorders>
              <w:top w:val="single" w:sz="4" w:space="0" w:color="auto"/>
            </w:tcBorders>
          </w:tcPr>
          <w:p w14:paraId="74C82BAF"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12.01±3.99</w:t>
            </w:r>
          </w:p>
        </w:tc>
        <w:tc>
          <w:tcPr>
            <w:tcW w:w="2071" w:type="dxa"/>
            <w:tcBorders>
              <w:top w:val="single" w:sz="4" w:space="0" w:color="auto"/>
            </w:tcBorders>
          </w:tcPr>
          <w:p w14:paraId="3E40CE70"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12.82±9.07</w:t>
            </w:r>
          </w:p>
        </w:tc>
        <w:tc>
          <w:tcPr>
            <w:tcW w:w="1890" w:type="dxa"/>
            <w:tcBorders>
              <w:top w:val="single" w:sz="4" w:space="0" w:color="auto"/>
            </w:tcBorders>
          </w:tcPr>
          <w:p w14:paraId="573C6DE3"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7.86±3.95</w:t>
            </w:r>
          </w:p>
        </w:tc>
        <w:tc>
          <w:tcPr>
            <w:tcW w:w="1710" w:type="dxa"/>
            <w:tcBorders>
              <w:top w:val="single" w:sz="4" w:space="0" w:color="auto"/>
            </w:tcBorders>
          </w:tcPr>
          <w:p w14:paraId="44507714"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9.11±5.60</w:t>
            </w:r>
          </w:p>
        </w:tc>
        <w:tc>
          <w:tcPr>
            <w:tcW w:w="1440" w:type="dxa"/>
            <w:tcBorders>
              <w:top w:val="single" w:sz="4" w:space="0" w:color="auto"/>
            </w:tcBorders>
          </w:tcPr>
          <w:p w14:paraId="5DF51D65"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9.96±2.86</w:t>
            </w:r>
          </w:p>
        </w:tc>
      </w:tr>
      <w:tr w:rsidR="00EF7D71" w:rsidRPr="00482C70" w14:paraId="457197E0" w14:textId="77777777" w:rsidTr="00EF7D71">
        <w:tc>
          <w:tcPr>
            <w:tcW w:w="1618" w:type="dxa"/>
          </w:tcPr>
          <w:p w14:paraId="7C598F83"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lastRenderedPageBreak/>
              <w:t>Omega 6</w:t>
            </w:r>
          </w:p>
        </w:tc>
        <w:tc>
          <w:tcPr>
            <w:tcW w:w="1618" w:type="dxa"/>
          </w:tcPr>
          <w:p w14:paraId="12E39146"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0.41±0.19</w:t>
            </w:r>
          </w:p>
        </w:tc>
        <w:tc>
          <w:tcPr>
            <w:tcW w:w="1619" w:type="dxa"/>
          </w:tcPr>
          <w:p w14:paraId="3F48E77F"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4.41±0.19</w:t>
            </w:r>
          </w:p>
        </w:tc>
        <w:tc>
          <w:tcPr>
            <w:tcW w:w="1619" w:type="dxa"/>
          </w:tcPr>
          <w:p w14:paraId="6AE5CE66"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4.51±2.38</w:t>
            </w:r>
          </w:p>
        </w:tc>
        <w:tc>
          <w:tcPr>
            <w:tcW w:w="2071" w:type="dxa"/>
          </w:tcPr>
          <w:p w14:paraId="0D2C020A"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3.09±1.86</w:t>
            </w:r>
          </w:p>
        </w:tc>
        <w:tc>
          <w:tcPr>
            <w:tcW w:w="1890" w:type="dxa"/>
          </w:tcPr>
          <w:p w14:paraId="6C56EB28"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1.27±0.93</w:t>
            </w:r>
          </w:p>
        </w:tc>
        <w:tc>
          <w:tcPr>
            <w:tcW w:w="1710" w:type="dxa"/>
          </w:tcPr>
          <w:p w14:paraId="5D886034"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1.82±1.47</w:t>
            </w:r>
          </w:p>
        </w:tc>
        <w:tc>
          <w:tcPr>
            <w:tcW w:w="1440" w:type="dxa"/>
          </w:tcPr>
          <w:p w14:paraId="53DFA2B3"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0.41±0.19</w:t>
            </w:r>
          </w:p>
        </w:tc>
      </w:tr>
      <w:tr w:rsidR="00EF7D71" w:rsidRPr="00482C70" w14:paraId="2DDD9F32" w14:textId="77777777" w:rsidTr="00EF7D71">
        <w:tc>
          <w:tcPr>
            <w:tcW w:w="1618" w:type="dxa"/>
          </w:tcPr>
          <w:p w14:paraId="31DC46F7"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p-value</w:t>
            </w:r>
          </w:p>
        </w:tc>
        <w:tc>
          <w:tcPr>
            <w:tcW w:w="1618" w:type="dxa"/>
          </w:tcPr>
          <w:p w14:paraId="6A9B3C5B"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0.003</w:t>
            </w:r>
          </w:p>
        </w:tc>
        <w:tc>
          <w:tcPr>
            <w:tcW w:w="1619" w:type="dxa"/>
          </w:tcPr>
          <w:p w14:paraId="60676BF6"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0.030</w:t>
            </w:r>
          </w:p>
        </w:tc>
        <w:tc>
          <w:tcPr>
            <w:tcW w:w="1619" w:type="dxa"/>
          </w:tcPr>
          <w:p w14:paraId="7AA5B4B3"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0.029</w:t>
            </w:r>
          </w:p>
        </w:tc>
        <w:tc>
          <w:tcPr>
            <w:tcW w:w="2071" w:type="dxa"/>
          </w:tcPr>
          <w:p w14:paraId="42122C4A"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0.005</w:t>
            </w:r>
          </w:p>
        </w:tc>
        <w:tc>
          <w:tcPr>
            <w:tcW w:w="1890" w:type="dxa"/>
          </w:tcPr>
          <w:p w14:paraId="4E39F710"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0.008</w:t>
            </w:r>
          </w:p>
        </w:tc>
        <w:tc>
          <w:tcPr>
            <w:tcW w:w="1710" w:type="dxa"/>
          </w:tcPr>
          <w:p w14:paraId="20C7F509"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0.026</w:t>
            </w:r>
          </w:p>
        </w:tc>
        <w:tc>
          <w:tcPr>
            <w:tcW w:w="1440" w:type="dxa"/>
          </w:tcPr>
          <w:p w14:paraId="3210140A"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0.001</w:t>
            </w:r>
          </w:p>
        </w:tc>
      </w:tr>
      <w:tr w:rsidR="00EF7D71" w:rsidRPr="00482C70" w14:paraId="31867B28" w14:textId="77777777" w:rsidTr="00EF7D71">
        <w:tc>
          <w:tcPr>
            <w:tcW w:w="1618" w:type="dxa"/>
          </w:tcPr>
          <w:p w14:paraId="2A3119A8"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t-value</w:t>
            </w:r>
          </w:p>
        </w:tc>
        <w:tc>
          <w:tcPr>
            <w:tcW w:w="1618" w:type="dxa"/>
          </w:tcPr>
          <w:p w14:paraId="38B2095D"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5.367</w:t>
            </w:r>
          </w:p>
        </w:tc>
        <w:tc>
          <w:tcPr>
            <w:tcW w:w="1619" w:type="dxa"/>
          </w:tcPr>
          <w:p w14:paraId="211E0BA1"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3.007</w:t>
            </w:r>
          </w:p>
        </w:tc>
        <w:tc>
          <w:tcPr>
            <w:tcW w:w="1619" w:type="dxa"/>
          </w:tcPr>
          <w:p w14:paraId="18B0E6F9"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2.601</w:t>
            </w:r>
          </w:p>
        </w:tc>
        <w:tc>
          <w:tcPr>
            <w:tcW w:w="2071" w:type="dxa"/>
          </w:tcPr>
          <w:p w14:paraId="55999CDF"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6.601</w:t>
            </w:r>
          </w:p>
        </w:tc>
        <w:tc>
          <w:tcPr>
            <w:tcW w:w="1890" w:type="dxa"/>
          </w:tcPr>
          <w:p w14:paraId="0123FC9E"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3.542</w:t>
            </w:r>
          </w:p>
        </w:tc>
        <w:tc>
          <w:tcPr>
            <w:tcW w:w="1710" w:type="dxa"/>
          </w:tcPr>
          <w:p w14:paraId="5C9EF890"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2.688</w:t>
            </w:r>
          </w:p>
        </w:tc>
        <w:tc>
          <w:tcPr>
            <w:tcW w:w="1440" w:type="dxa"/>
          </w:tcPr>
          <w:p w14:paraId="59B28ADF" w14:textId="77777777" w:rsidR="00EF7D71" w:rsidRPr="00482C70" w:rsidRDefault="00EF7D71" w:rsidP="00627A7F">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5.539</w:t>
            </w:r>
          </w:p>
        </w:tc>
      </w:tr>
    </w:tbl>
    <w:p w14:paraId="0F2F87D3" w14:textId="77777777" w:rsidR="00EF7D71" w:rsidRPr="00482C70" w:rsidRDefault="00EF7D71" w:rsidP="00627A7F">
      <w:pPr>
        <w:spacing w:after="0"/>
        <w:rPr>
          <w:rFonts w:ascii="Times New Roman" w:hAnsi="Times New Roman" w:cs="Times New Roman"/>
          <w:sz w:val="24"/>
          <w:szCs w:val="24"/>
        </w:rPr>
      </w:pPr>
      <w:r w:rsidRPr="00482C70">
        <w:rPr>
          <w:rFonts w:ascii="Times New Roman" w:hAnsi="Times New Roman" w:cs="Times New Roman"/>
          <w:b/>
          <w:sz w:val="24"/>
          <w:szCs w:val="24"/>
        </w:rPr>
        <w:t>Keys</w:t>
      </w:r>
      <w:r w:rsidRPr="00482C70">
        <w:rPr>
          <w:rFonts w:ascii="Times New Roman" w:hAnsi="Times New Roman" w:cs="Times New Roman"/>
          <w:sz w:val="24"/>
          <w:szCs w:val="24"/>
        </w:rPr>
        <w:t>:  S = Significant at p &lt;0.05</w:t>
      </w:r>
    </w:p>
    <w:p w14:paraId="2D7A5869" w14:textId="77777777" w:rsidR="00EF7D71" w:rsidRDefault="00EF7D71" w:rsidP="00627A7F">
      <w:pPr>
        <w:spacing w:after="0"/>
        <w:rPr>
          <w:rFonts w:ascii="Times New Roman" w:hAnsi="Times New Roman" w:cs="Times New Roman"/>
          <w:sz w:val="24"/>
          <w:szCs w:val="24"/>
        </w:rPr>
      </w:pPr>
      <w:r w:rsidRPr="00482C70">
        <w:rPr>
          <w:rFonts w:ascii="Times New Roman" w:hAnsi="Times New Roman" w:cs="Times New Roman"/>
          <w:b/>
          <w:sz w:val="24"/>
          <w:szCs w:val="24"/>
        </w:rPr>
        <w:t>PostHoc (Turkey’s):</w:t>
      </w:r>
      <w:r w:rsidRPr="00482C70">
        <w:rPr>
          <w:rFonts w:ascii="Times New Roman" w:hAnsi="Times New Roman" w:cs="Times New Roman"/>
          <w:sz w:val="24"/>
          <w:szCs w:val="24"/>
        </w:rPr>
        <w:t xml:space="preserve">  Values in different rows differ significantly at p&lt;0.05</w:t>
      </w:r>
    </w:p>
    <w:p w14:paraId="499E74CF" w14:textId="77777777" w:rsidR="00466ECF" w:rsidRDefault="00466ECF" w:rsidP="00627A7F">
      <w:pPr>
        <w:spacing w:after="0"/>
        <w:rPr>
          <w:rFonts w:ascii="Times New Roman" w:hAnsi="Times New Roman" w:cs="Times New Roman"/>
          <w:sz w:val="24"/>
          <w:szCs w:val="24"/>
        </w:rPr>
      </w:pPr>
    </w:p>
    <w:p w14:paraId="5EF3F9AC" w14:textId="77777777" w:rsidR="00466ECF" w:rsidRDefault="00466ECF" w:rsidP="00627A7F">
      <w:pPr>
        <w:spacing w:after="0"/>
        <w:rPr>
          <w:rFonts w:ascii="Times New Roman" w:hAnsi="Times New Roman" w:cs="Times New Roman"/>
          <w:sz w:val="24"/>
          <w:szCs w:val="24"/>
        </w:rPr>
      </w:pPr>
    </w:p>
    <w:p w14:paraId="50BE1878" w14:textId="77777777" w:rsidR="00466ECF" w:rsidRDefault="00466ECF" w:rsidP="00627A7F">
      <w:pPr>
        <w:spacing w:after="0"/>
        <w:rPr>
          <w:rFonts w:ascii="Times New Roman" w:hAnsi="Times New Roman" w:cs="Times New Roman"/>
          <w:sz w:val="24"/>
          <w:szCs w:val="24"/>
        </w:rPr>
      </w:pPr>
    </w:p>
    <w:p w14:paraId="27BD9D65" w14:textId="77777777" w:rsidR="00466ECF" w:rsidRDefault="00466ECF" w:rsidP="00627A7F">
      <w:pPr>
        <w:spacing w:after="0"/>
        <w:rPr>
          <w:rFonts w:ascii="Times New Roman" w:hAnsi="Times New Roman" w:cs="Times New Roman"/>
          <w:sz w:val="24"/>
          <w:szCs w:val="24"/>
        </w:rPr>
      </w:pPr>
    </w:p>
    <w:p w14:paraId="304BF173" w14:textId="77777777" w:rsidR="00466ECF" w:rsidRDefault="00466ECF" w:rsidP="00627A7F">
      <w:pPr>
        <w:spacing w:after="0"/>
        <w:rPr>
          <w:rFonts w:ascii="Times New Roman" w:hAnsi="Times New Roman" w:cs="Times New Roman"/>
          <w:sz w:val="24"/>
          <w:szCs w:val="24"/>
        </w:rPr>
      </w:pPr>
    </w:p>
    <w:p w14:paraId="6C7AA6BC" w14:textId="77777777" w:rsidR="00466ECF" w:rsidRDefault="00466ECF" w:rsidP="00627A7F">
      <w:pPr>
        <w:spacing w:after="0"/>
        <w:rPr>
          <w:rFonts w:ascii="Times New Roman" w:hAnsi="Times New Roman" w:cs="Times New Roman"/>
          <w:sz w:val="24"/>
          <w:szCs w:val="24"/>
        </w:rPr>
      </w:pPr>
    </w:p>
    <w:p w14:paraId="385B71F5" w14:textId="77777777" w:rsidR="00466ECF" w:rsidRDefault="00466ECF" w:rsidP="00627A7F">
      <w:pPr>
        <w:spacing w:after="0"/>
        <w:rPr>
          <w:rFonts w:ascii="Times New Roman" w:hAnsi="Times New Roman" w:cs="Times New Roman"/>
          <w:sz w:val="24"/>
          <w:szCs w:val="24"/>
        </w:rPr>
      </w:pPr>
    </w:p>
    <w:p w14:paraId="272FA0FE" w14:textId="77777777" w:rsidR="00466ECF" w:rsidRDefault="00466ECF" w:rsidP="00627A7F">
      <w:pPr>
        <w:spacing w:after="0"/>
        <w:rPr>
          <w:rFonts w:ascii="Times New Roman" w:hAnsi="Times New Roman" w:cs="Times New Roman"/>
          <w:sz w:val="24"/>
          <w:szCs w:val="24"/>
        </w:rPr>
      </w:pPr>
    </w:p>
    <w:p w14:paraId="693FF3B5" w14:textId="77777777" w:rsidR="00466ECF" w:rsidRDefault="00466ECF" w:rsidP="00627A7F">
      <w:pPr>
        <w:spacing w:after="0"/>
        <w:rPr>
          <w:rFonts w:ascii="Times New Roman" w:hAnsi="Times New Roman" w:cs="Times New Roman"/>
          <w:sz w:val="24"/>
          <w:szCs w:val="24"/>
        </w:rPr>
      </w:pPr>
    </w:p>
    <w:p w14:paraId="557552E0" w14:textId="77777777" w:rsidR="00466ECF" w:rsidRDefault="00466ECF" w:rsidP="00627A7F">
      <w:pPr>
        <w:spacing w:after="0"/>
        <w:rPr>
          <w:rFonts w:ascii="Times New Roman" w:hAnsi="Times New Roman" w:cs="Times New Roman"/>
          <w:sz w:val="24"/>
          <w:szCs w:val="24"/>
        </w:rPr>
      </w:pPr>
    </w:p>
    <w:p w14:paraId="10F93957" w14:textId="77777777" w:rsidR="00466ECF" w:rsidRDefault="00466ECF" w:rsidP="00627A7F">
      <w:pPr>
        <w:spacing w:after="0"/>
        <w:rPr>
          <w:rFonts w:ascii="Times New Roman" w:hAnsi="Times New Roman" w:cs="Times New Roman"/>
          <w:sz w:val="24"/>
          <w:szCs w:val="24"/>
        </w:rPr>
      </w:pPr>
    </w:p>
    <w:p w14:paraId="4419698A" w14:textId="77777777" w:rsidR="00466ECF" w:rsidRDefault="00466ECF" w:rsidP="00627A7F">
      <w:pPr>
        <w:spacing w:after="0"/>
        <w:rPr>
          <w:rFonts w:ascii="Times New Roman" w:hAnsi="Times New Roman" w:cs="Times New Roman"/>
          <w:sz w:val="24"/>
          <w:szCs w:val="24"/>
        </w:rPr>
      </w:pPr>
    </w:p>
    <w:p w14:paraId="1DF2B00C" w14:textId="77777777" w:rsidR="00466ECF" w:rsidRDefault="00466ECF" w:rsidP="00627A7F">
      <w:pPr>
        <w:spacing w:after="0"/>
        <w:rPr>
          <w:rFonts w:ascii="Times New Roman" w:hAnsi="Times New Roman" w:cs="Times New Roman"/>
          <w:sz w:val="24"/>
          <w:szCs w:val="24"/>
        </w:rPr>
      </w:pPr>
    </w:p>
    <w:p w14:paraId="025878D5" w14:textId="77777777" w:rsidR="00466ECF" w:rsidRDefault="00466ECF" w:rsidP="00627A7F">
      <w:pPr>
        <w:spacing w:after="0"/>
        <w:rPr>
          <w:rFonts w:ascii="Times New Roman" w:hAnsi="Times New Roman" w:cs="Times New Roman"/>
          <w:sz w:val="24"/>
          <w:szCs w:val="24"/>
        </w:rPr>
      </w:pPr>
    </w:p>
    <w:p w14:paraId="172026E6" w14:textId="77777777" w:rsidR="00466ECF" w:rsidRDefault="00466ECF" w:rsidP="00627A7F">
      <w:pPr>
        <w:spacing w:after="0"/>
        <w:rPr>
          <w:rFonts w:ascii="Times New Roman" w:hAnsi="Times New Roman" w:cs="Times New Roman"/>
          <w:sz w:val="24"/>
          <w:szCs w:val="24"/>
        </w:rPr>
      </w:pPr>
    </w:p>
    <w:p w14:paraId="4780FCC7" w14:textId="77777777" w:rsidR="00466ECF" w:rsidRDefault="00466ECF" w:rsidP="00627A7F">
      <w:pPr>
        <w:spacing w:after="0"/>
        <w:rPr>
          <w:rFonts w:ascii="Times New Roman" w:hAnsi="Times New Roman" w:cs="Times New Roman"/>
          <w:sz w:val="24"/>
          <w:szCs w:val="24"/>
        </w:rPr>
      </w:pPr>
    </w:p>
    <w:p w14:paraId="3A6E4A1E" w14:textId="77777777" w:rsidR="00466ECF" w:rsidRDefault="00466ECF" w:rsidP="00627A7F">
      <w:pPr>
        <w:spacing w:after="0"/>
        <w:rPr>
          <w:rFonts w:ascii="Times New Roman" w:hAnsi="Times New Roman" w:cs="Times New Roman"/>
          <w:sz w:val="24"/>
          <w:szCs w:val="24"/>
        </w:rPr>
      </w:pPr>
    </w:p>
    <w:p w14:paraId="341E22FC" w14:textId="77777777" w:rsidR="00466ECF" w:rsidRDefault="00466ECF" w:rsidP="00627A7F">
      <w:pPr>
        <w:spacing w:after="0"/>
        <w:rPr>
          <w:rFonts w:ascii="Times New Roman" w:hAnsi="Times New Roman" w:cs="Times New Roman"/>
          <w:sz w:val="24"/>
          <w:szCs w:val="24"/>
        </w:rPr>
      </w:pPr>
    </w:p>
    <w:p w14:paraId="0330FF55" w14:textId="77777777" w:rsidR="00466ECF" w:rsidRDefault="00466ECF" w:rsidP="00627A7F">
      <w:pPr>
        <w:spacing w:after="0"/>
        <w:rPr>
          <w:rFonts w:ascii="Times New Roman" w:hAnsi="Times New Roman" w:cs="Times New Roman"/>
          <w:sz w:val="24"/>
          <w:szCs w:val="24"/>
        </w:rPr>
      </w:pPr>
    </w:p>
    <w:p w14:paraId="09C014EF" w14:textId="77777777" w:rsidR="00466ECF" w:rsidRDefault="00466ECF" w:rsidP="00627A7F">
      <w:pPr>
        <w:spacing w:after="0"/>
        <w:rPr>
          <w:rFonts w:ascii="Times New Roman" w:hAnsi="Times New Roman" w:cs="Times New Roman"/>
          <w:sz w:val="24"/>
          <w:szCs w:val="24"/>
        </w:rPr>
      </w:pPr>
    </w:p>
    <w:p w14:paraId="28EFB905" w14:textId="77777777" w:rsidR="00466ECF" w:rsidRDefault="00466ECF" w:rsidP="00627A7F">
      <w:pPr>
        <w:spacing w:after="0"/>
        <w:rPr>
          <w:rFonts w:ascii="Times New Roman" w:hAnsi="Times New Roman" w:cs="Times New Roman"/>
          <w:sz w:val="24"/>
          <w:szCs w:val="24"/>
        </w:rPr>
      </w:pPr>
    </w:p>
    <w:p w14:paraId="0F99B506" w14:textId="77777777" w:rsidR="00466ECF" w:rsidRDefault="00466ECF" w:rsidP="00627A7F">
      <w:pPr>
        <w:spacing w:after="0"/>
        <w:rPr>
          <w:rFonts w:ascii="Times New Roman" w:hAnsi="Times New Roman" w:cs="Times New Roman"/>
          <w:b/>
          <w:sz w:val="24"/>
          <w:szCs w:val="24"/>
        </w:rPr>
        <w:sectPr w:rsidR="00466ECF" w:rsidSect="00466ECF">
          <w:pgSz w:w="15840" w:h="12240" w:orient="landscape"/>
          <w:pgMar w:top="1440" w:right="1440" w:bottom="1440" w:left="1440" w:header="720" w:footer="720" w:gutter="0"/>
          <w:cols w:space="720"/>
          <w:docGrid w:linePitch="360"/>
        </w:sectPr>
      </w:pPr>
    </w:p>
    <w:p w14:paraId="16C264F6" w14:textId="77777777" w:rsidR="002E7284" w:rsidRPr="00482C70" w:rsidRDefault="00DE7789" w:rsidP="004D5787">
      <w:pPr>
        <w:spacing w:after="0"/>
        <w:rPr>
          <w:rFonts w:ascii="Times New Roman" w:hAnsi="Times New Roman" w:cs="Times New Roman"/>
          <w:b/>
          <w:sz w:val="24"/>
          <w:szCs w:val="24"/>
        </w:rPr>
      </w:pPr>
      <w:r>
        <w:rPr>
          <w:rFonts w:ascii="Times New Roman" w:hAnsi="Times New Roman" w:cs="Times New Roman"/>
          <w:b/>
          <w:sz w:val="24"/>
          <w:szCs w:val="24"/>
        </w:rPr>
        <w:lastRenderedPageBreak/>
        <w:t>3.2</w:t>
      </w:r>
      <w:r w:rsidR="002E7284" w:rsidRPr="00482C70">
        <w:rPr>
          <w:rFonts w:ascii="Times New Roman" w:hAnsi="Times New Roman" w:cs="Times New Roman"/>
          <w:b/>
          <w:sz w:val="24"/>
          <w:szCs w:val="24"/>
        </w:rPr>
        <w:t>: Comparison of the Omega 3 and Omega 6 Levels in the Different Brands of Cooking Oils</w:t>
      </w:r>
    </w:p>
    <w:p w14:paraId="3AA7EEEC" w14:textId="77777777" w:rsidR="002E7284" w:rsidRPr="00482C70" w:rsidRDefault="002E7284" w:rsidP="004D5787">
      <w:pPr>
        <w:pStyle w:val="ListParagraph"/>
        <w:spacing w:after="0" w:line="480" w:lineRule="auto"/>
        <w:ind w:left="0"/>
        <w:rPr>
          <w:rFonts w:ascii="Times New Roman" w:hAnsi="Times New Roman" w:cs="Times New Roman"/>
          <w:sz w:val="24"/>
          <w:szCs w:val="24"/>
        </w:rPr>
      </w:pPr>
    </w:p>
    <w:p w14:paraId="5785A2BF" w14:textId="77777777" w:rsidR="002E7284" w:rsidRPr="00482C70" w:rsidRDefault="002E7284" w:rsidP="004D5787">
      <w:pPr>
        <w:spacing w:after="0" w:line="480" w:lineRule="auto"/>
        <w:jc w:val="both"/>
        <w:rPr>
          <w:rFonts w:ascii="Times New Roman" w:hAnsi="Times New Roman" w:cs="Times New Roman"/>
          <w:sz w:val="24"/>
          <w:szCs w:val="24"/>
        </w:rPr>
      </w:pPr>
      <w:r w:rsidRPr="00482C70">
        <w:rPr>
          <w:rFonts w:ascii="Times New Roman" w:hAnsi="Times New Roman" w:cs="Times New Roman"/>
          <w:sz w:val="24"/>
          <w:szCs w:val="24"/>
        </w:rPr>
        <w:t xml:space="preserve">The mean level of Omega-3 in the different rat groups treated with Palm Oil, Golden penny Oil and Emperor oil shows a significantly higher level (p&lt;0.05) when compared with the Control group. In contrast, Kings Oil and Power Oil revealed a statistically lower mean level when compared with the control groups. Meanwhile, the mean level of Mamador oil did not show a significant difference (p&gt;0.05) when compared with the control group, statistically speaking. </w:t>
      </w:r>
    </w:p>
    <w:p w14:paraId="3CC154CD" w14:textId="77777777" w:rsidR="002E7284" w:rsidRPr="00482C70" w:rsidRDefault="002E7284" w:rsidP="004D5787">
      <w:pPr>
        <w:spacing w:after="0" w:line="480" w:lineRule="auto"/>
        <w:jc w:val="both"/>
        <w:rPr>
          <w:rFonts w:ascii="Times New Roman" w:hAnsi="Times New Roman" w:cs="Times New Roman"/>
          <w:sz w:val="24"/>
          <w:szCs w:val="24"/>
        </w:rPr>
      </w:pPr>
      <w:r w:rsidRPr="00482C70">
        <w:rPr>
          <w:rFonts w:ascii="Times New Roman" w:hAnsi="Times New Roman" w:cs="Times New Roman"/>
          <w:sz w:val="24"/>
          <w:szCs w:val="24"/>
        </w:rPr>
        <w:t>Relatedly, Emperor, Kings, Golden penny and Mamador Oils had significantly higher mean levels (p&lt;0.05) of Omega-6 values (4.51±2.38</w:t>
      </w:r>
      <w:r w:rsidRPr="00482C70">
        <w:rPr>
          <w:rFonts w:ascii="Times New Roman" w:hAnsi="Times New Roman" w:cs="Times New Roman"/>
          <w:sz w:val="24"/>
          <w:szCs w:val="24"/>
          <w:vertAlign w:val="superscript"/>
        </w:rPr>
        <w:t xml:space="preserve">b, </w:t>
      </w:r>
      <w:r w:rsidRPr="00482C70">
        <w:rPr>
          <w:rFonts w:ascii="Times New Roman" w:hAnsi="Times New Roman" w:cs="Times New Roman"/>
          <w:sz w:val="24"/>
          <w:szCs w:val="24"/>
        </w:rPr>
        <w:t>3.09±1.86</w:t>
      </w:r>
      <w:r w:rsidRPr="00482C70">
        <w:rPr>
          <w:rFonts w:ascii="Times New Roman" w:hAnsi="Times New Roman" w:cs="Times New Roman"/>
          <w:sz w:val="24"/>
          <w:szCs w:val="24"/>
          <w:vertAlign w:val="superscript"/>
        </w:rPr>
        <w:t xml:space="preserve">c, </w:t>
      </w:r>
      <w:r w:rsidRPr="00482C70">
        <w:rPr>
          <w:rFonts w:ascii="Times New Roman" w:hAnsi="Times New Roman" w:cs="Times New Roman"/>
          <w:sz w:val="24"/>
          <w:szCs w:val="24"/>
        </w:rPr>
        <w:t>1.27±0.93</w:t>
      </w:r>
      <w:r w:rsidRPr="00482C70">
        <w:rPr>
          <w:rFonts w:ascii="Times New Roman" w:hAnsi="Times New Roman" w:cs="Times New Roman"/>
          <w:sz w:val="24"/>
          <w:szCs w:val="24"/>
          <w:vertAlign w:val="superscript"/>
        </w:rPr>
        <w:t xml:space="preserve">d, </w:t>
      </w:r>
      <w:r w:rsidRPr="00482C70">
        <w:rPr>
          <w:rFonts w:ascii="Times New Roman" w:hAnsi="Times New Roman" w:cs="Times New Roman"/>
          <w:sz w:val="24"/>
          <w:szCs w:val="24"/>
        </w:rPr>
        <w:t>and</w:t>
      </w:r>
      <w:r w:rsidRPr="00482C70">
        <w:rPr>
          <w:rFonts w:ascii="Times New Roman" w:hAnsi="Times New Roman" w:cs="Times New Roman"/>
          <w:sz w:val="24"/>
          <w:szCs w:val="24"/>
          <w:vertAlign w:val="superscript"/>
        </w:rPr>
        <w:t xml:space="preserve"> </w:t>
      </w:r>
      <w:r w:rsidRPr="00482C70">
        <w:rPr>
          <w:rFonts w:ascii="Times New Roman" w:hAnsi="Times New Roman" w:cs="Times New Roman"/>
          <w:sz w:val="24"/>
          <w:szCs w:val="24"/>
        </w:rPr>
        <w:t>1.82±1.47</w:t>
      </w:r>
      <w:r w:rsidRPr="00482C70">
        <w:rPr>
          <w:rFonts w:ascii="Times New Roman" w:hAnsi="Times New Roman" w:cs="Times New Roman"/>
          <w:sz w:val="24"/>
          <w:szCs w:val="24"/>
          <w:vertAlign w:val="superscript"/>
        </w:rPr>
        <w:t xml:space="preserve">d, </w:t>
      </w:r>
      <w:r w:rsidRPr="00482C70">
        <w:rPr>
          <w:rFonts w:ascii="Times New Roman" w:hAnsi="Times New Roman" w:cs="Times New Roman"/>
          <w:sz w:val="24"/>
          <w:szCs w:val="24"/>
        </w:rPr>
        <w:t>respectively) when compared with the Control (0.41±0.19</w:t>
      </w:r>
      <w:r w:rsidRPr="00482C70">
        <w:rPr>
          <w:rFonts w:ascii="Times New Roman" w:hAnsi="Times New Roman" w:cs="Times New Roman"/>
          <w:sz w:val="24"/>
          <w:szCs w:val="24"/>
          <w:vertAlign w:val="superscript"/>
        </w:rPr>
        <w:t>a</w:t>
      </w:r>
      <w:r w:rsidRPr="00482C70">
        <w:rPr>
          <w:rFonts w:ascii="Times New Roman" w:hAnsi="Times New Roman" w:cs="Times New Roman"/>
          <w:sz w:val="24"/>
          <w:szCs w:val="24"/>
        </w:rPr>
        <w:t>). Meanwhile, there was no significant difference (p&gt;0.05) between Palm Oil (0.41±0.19</w:t>
      </w:r>
      <w:r w:rsidRPr="00482C70">
        <w:rPr>
          <w:rFonts w:ascii="Times New Roman" w:hAnsi="Times New Roman" w:cs="Times New Roman"/>
          <w:sz w:val="24"/>
          <w:szCs w:val="24"/>
          <w:vertAlign w:val="superscript"/>
        </w:rPr>
        <w:t>a</w:t>
      </w:r>
      <w:r w:rsidRPr="00482C70">
        <w:rPr>
          <w:rFonts w:ascii="Times New Roman" w:hAnsi="Times New Roman" w:cs="Times New Roman"/>
          <w:sz w:val="24"/>
          <w:szCs w:val="24"/>
        </w:rPr>
        <w:t>), Power Oil (0.41±0.19</w:t>
      </w:r>
      <w:r w:rsidRPr="00482C70">
        <w:rPr>
          <w:rFonts w:ascii="Times New Roman" w:hAnsi="Times New Roman" w:cs="Times New Roman"/>
          <w:sz w:val="24"/>
          <w:szCs w:val="24"/>
          <w:vertAlign w:val="superscript"/>
        </w:rPr>
        <w:t>a</w:t>
      </w:r>
      <w:r w:rsidRPr="00482C70">
        <w:rPr>
          <w:rFonts w:ascii="Times New Roman" w:hAnsi="Times New Roman" w:cs="Times New Roman"/>
          <w:sz w:val="24"/>
          <w:szCs w:val="24"/>
        </w:rPr>
        <w:t>) and Control (0.41±0.19</w:t>
      </w:r>
      <w:r w:rsidRPr="00482C70">
        <w:rPr>
          <w:rFonts w:ascii="Times New Roman" w:hAnsi="Times New Roman" w:cs="Times New Roman"/>
          <w:sz w:val="24"/>
          <w:szCs w:val="24"/>
          <w:vertAlign w:val="superscript"/>
        </w:rPr>
        <w:t>a</w:t>
      </w:r>
      <w:r w:rsidR="00DE7789">
        <w:rPr>
          <w:rFonts w:ascii="Times New Roman" w:hAnsi="Times New Roman" w:cs="Times New Roman"/>
          <w:sz w:val="24"/>
          <w:szCs w:val="24"/>
        </w:rPr>
        <w:t>) groups (Table 3</w:t>
      </w:r>
      <w:r w:rsidRPr="00482C70">
        <w:rPr>
          <w:rFonts w:ascii="Times New Roman" w:hAnsi="Times New Roman" w:cs="Times New Roman"/>
          <w:sz w:val="24"/>
          <w:szCs w:val="24"/>
        </w:rPr>
        <w:t>).</w:t>
      </w:r>
    </w:p>
    <w:p w14:paraId="5FDF0706" w14:textId="77777777" w:rsidR="002E7284" w:rsidRPr="00482C70" w:rsidRDefault="002E7284" w:rsidP="004D5787">
      <w:pPr>
        <w:spacing w:after="0"/>
        <w:rPr>
          <w:rFonts w:ascii="Times New Roman" w:hAnsi="Times New Roman" w:cs="Times New Roman"/>
          <w:sz w:val="24"/>
          <w:szCs w:val="24"/>
        </w:rPr>
      </w:pPr>
    </w:p>
    <w:p w14:paraId="0A1D671F" w14:textId="77777777" w:rsidR="002E7284" w:rsidRPr="00482C70" w:rsidRDefault="002E7284" w:rsidP="004D5787">
      <w:pPr>
        <w:spacing w:after="0"/>
        <w:rPr>
          <w:rFonts w:ascii="Times New Roman" w:hAnsi="Times New Roman" w:cs="Times New Roman"/>
          <w:sz w:val="24"/>
          <w:szCs w:val="24"/>
        </w:rPr>
      </w:pPr>
    </w:p>
    <w:p w14:paraId="2509BFFE" w14:textId="77777777" w:rsidR="002E7284" w:rsidRPr="00482C70" w:rsidRDefault="002E7284" w:rsidP="002E7284">
      <w:pPr>
        <w:rPr>
          <w:rFonts w:ascii="Times New Roman" w:hAnsi="Times New Roman" w:cs="Times New Roman"/>
          <w:sz w:val="24"/>
          <w:szCs w:val="24"/>
        </w:rPr>
      </w:pPr>
    </w:p>
    <w:p w14:paraId="021741CD" w14:textId="77777777" w:rsidR="002E7284" w:rsidRPr="00482C70" w:rsidRDefault="002E7284" w:rsidP="002E7284">
      <w:pPr>
        <w:rPr>
          <w:rFonts w:ascii="Times New Roman" w:hAnsi="Times New Roman" w:cs="Times New Roman"/>
          <w:sz w:val="24"/>
          <w:szCs w:val="24"/>
        </w:rPr>
      </w:pPr>
    </w:p>
    <w:p w14:paraId="514416BC" w14:textId="77777777" w:rsidR="002E7284" w:rsidRPr="00482C70" w:rsidRDefault="002E7284" w:rsidP="002E7284">
      <w:pPr>
        <w:rPr>
          <w:rFonts w:ascii="Times New Roman" w:hAnsi="Times New Roman" w:cs="Times New Roman"/>
          <w:sz w:val="24"/>
          <w:szCs w:val="24"/>
        </w:rPr>
      </w:pPr>
    </w:p>
    <w:p w14:paraId="3C290C28" w14:textId="77777777" w:rsidR="002E7284" w:rsidRPr="00482C70" w:rsidRDefault="002E7284" w:rsidP="002E7284">
      <w:pPr>
        <w:rPr>
          <w:rFonts w:ascii="Times New Roman" w:hAnsi="Times New Roman" w:cs="Times New Roman"/>
          <w:sz w:val="24"/>
          <w:szCs w:val="24"/>
        </w:rPr>
      </w:pPr>
    </w:p>
    <w:p w14:paraId="0DC42D8E" w14:textId="77777777" w:rsidR="002E7284" w:rsidRPr="00482C70" w:rsidRDefault="002E7284" w:rsidP="002E7284">
      <w:pPr>
        <w:rPr>
          <w:rFonts w:ascii="Times New Roman" w:hAnsi="Times New Roman" w:cs="Times New Roman"/>
          <w:sz w:val="24"/>
          <w:szCs w:val="24"/>
        </w:rPr>
      </w:pPr>
    </w:p>
    <w:p w14:paraId="3A145DF4" w14:textId="77777777" w:rsidR="002E7284" w:rsidRPr="00482C70" w:rsidRDefault="002E7284" w:rsidP="002E7284">
      <w:pPr>
        <w:rPr>
          <w:rFonts w:ascii="Times New Roman" w:hAnsi="Times New Roman" w:cs="Times New Roman"/>
          <w:sz w:val="24"/>
          <w:szCs w:val="24"/>
        </w:rPr>
      </w:pPr>
    </w:p>
    <w:p w14:paraId="3A652A6A" w14:textId="77777777" w:rsidR="002E7284" w:rsidRPr="00482C70" w:rsidRDefault="002E7284" w:rsidP="002E7284">
      <w:pPr>
        <w:rPr>
          <w:rFonts w:ascii="Times New Roman" w:hAnsi="Times New Roman" w:cs="Times New Roman"/>
          <w:sz w:val="24"/>
          <w:szCs w:val="24"/>
        </w:rPr>
        <w:sectPr w:rsidR="002E7284" w:rsidRPr="00482C70" w:rsidSect="00466ECF">
          <w:pgSz w:w="11906" w:h="16838" w:code="9"/>
          <w:pgMar w:top="1440" w:right="1440" w:bottom="1440" w:left="1440" w:header="720" w:footer="720" w:gutter="0"/>
          <w:cols w:space="720"/>
          <w:docGrid w:linePitch="360"/>
        </w:sectPr>
      </w:pPr>
    </w:p>
    <w:p w14:paraId="5618F701" w14:textId="77777777" w:rsidR="002E7284" w:rsidRPr="00482C70" w:rsidRDefault="00DE7789" w:rsidP="002E728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Table 3</w:t>
      </w:r>
      <w:r w:rsidR="002E7284" w:rsidRPr="00482C70">
        <w:rPr>
          <w:rFonts w:ascii="Times New Roman" w:hAnsi="Times New Roman" w:cs="Times New Roman"/>
          <w:b/>
          <w:sz w:val="24"/>
          <w:szCs w:val="24"/>
        </w:rPr>
        <w:t>:  Comparison of the Omega 3 and Omega 6 Mean Levels of the Different Brands in Groups of Rats Administered with Cooking Oils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E7284" w:rsidRPr="00482C70" w14:paraId="3F1F5232" w14:textId="77777777" w:rsidTr="00AD6941">
        <w:tc>
          <w:tcPr>
            <w:tcW w:w="3116" w:type="dxa"/>
            <w:tcBorders>
              <w:top w:val="single" w:sz="4" w:space="0" w:color="auto"/>
              <w:bottom w:val="single" w:sz="4" w:space="0" w:color="auto"/>
            </w:tcBorders>
          </w:tcPr>
          <w:p w14:paraId="16C8BAAE" w14:textId="77777777" w:rsidR="002E7284" w:rsidRPr="00482C70" w:rsidRDefault="002E7284" w:rsidP="00AD6941">
            <w:pPr>
              <w:spacing w:line="480" w:lineRule="auto"/>
              <w:rPr>
                <w:rFonts w:ascii="Times New Roman" w:hAnsi="Times New Roman" w:cs="Times New Roman"/>
                <w:b/>
                <w:sz w:val="24"/>
                <w:szCs w:val="24"/>
              </w:rPr>
            </w:pPr>
            <w:r w:rsidRPr="00482C70">
              <w:rPr>
                <w:rFonts w:ascii="Times New Roman" w:hAnsi="Times New Roman" w:cs="Times New Roman"/>
                <w:b/>
                <w:sz w:val="24"/>
                <w:szCs w:val="24"/>
              </w:rPr>
              <w:t>Parameters</w:t>
            </w:r>
          </w:p>
        </w:tc>
        <w:tc>
          <w:tcPr>
            <w:tcW w:w="3117" w:type="dxa"/>
            <w:tcBorders>
              <w:top w:val="single" w:sz="4" w:space="0" w:color="auto"/>
              <w:bottom w:val="single" w:sz="4" w:space="0" w:color="auto"/>
            </w:tcBorders>
          </w:tcPr>
          <w:p w14:paraId="2DAE6C78" w14:textId="77777777" w:rsidR="002E7284" w:rsidRPr="00482C70" w:rsidRDefault="002E7284" w:rsidP="00AD6941">
            <w:pPr>
              <w:spacing w:line="480" w:lineRule="auto"/>
              <w:rPr>
                <w:rFonts w:ascii="Times New Roman" w:hAnsi="Times New Roman" w:cs="Times New Roman"/>
                <w:b/>
                <w:sz w:val="24"/>
                <w:szCs w:val="24"/>
              </w:rPr>
            </w:pPr>
            <w:r w:rsidRPr="00482C70">
              <w:rPr>
                <w:rFonts w:ascii="Times New Roman" w:hAnsi="Times New Roman" w:cs="Times New Roman"/>
                <w:b/>
                <w:sz w:val="24"/>
                <w:szCs w:val="24"/>
              </w:rPr>
              <w:t>Omega 3</w:t>
            </w:r>
          </w:p>
        </w:tc>
        <w:tc>
          <w:tcPr>
            <w:tcW w:w="3117" w:type="dxa"/>
            <w:tcBorders>
              <w:top w:val="single" w:sz="4" w:space="0" w:color="auto"/>
              <w:bottom w:val="single" w:sz="4" w:space="0" w:color="auto"/>
            </w:tcBorders>
          </w:tcPr>
          <w:p w14:paraId="17840778" w14:textId="77777777" w:rsidR="002E7284" w:rsidRPr="00482C70" w:rsidRDefault="002E7284" w:rsidP="00AD6941">
            <w:pPr>
              <w:spacing w:line="480" w:lineRule="auto"/>
              <w:rPr>
                <w:rFonts w:ascii="Times New Roman" w:hAnsi="Times New Roman" w:cs="Times New Roman"/>
                <w:b/>
                <w:sz w:val="24"/>
                <w:szCs w:val="24"/>
              </w:rPr>
            </w:pPr>
            <w:r w:rsidRPr="00482C70">
              <w:rPr>
                <w:rFonts w:ascii="Times New Roman" w:hAnsi="Times New Roman" w:cs="Times New Roman"/>
                <w:b/>
                <w:sz w:val="24"/>
                <w:szCs w:val="24"/>
              </w:rPr>
              <w:t>Omega 6</w:t>
            </w:r>
          </w:p>
        </w:tc>
      </w:tr>
      <w:tr w:rsidR="002E7284" w:rsidRPr="00482C70" w14:paraId="0ABEDA37" w14:textId="77777777" w:rsidTr="00482C70">
        <w:trPr>
          <w:trHeight w:val="794"/>
        </w:trPr>
        <w:tc>
          <w:tcPr>
            <w:tcW w:w="3116" w:type="dxa"/>
            <w:tcBorders>
              <w:top w:val="single" w:sz="4" w:space="0" w:color="auto"/>
            </w:tcBorders>
          </w:tcPr>
          <w:p w14:paraId="2FA12C92"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Control (Group 1)</w:t>
            </w:r>
          </w:p>
        </w:tc>
        <w:tc>
          <w:tcPr>
            <w:tcW w:w="3117" w:type="dxa"/>
            <w:tcBorders>
              <w:top w:val="single" w:sz="4" w:space="0" w:color="auto"/>
            </w:tcBorders>
          </w:tcPr>
          <w:p w14:paraId="55379FCD"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8.64±3.73</w:t>
            </w:r>
            <w:r w:rsidRPr="00482C70">
              <w:rPr>
                <w:rFonts w:ascii="Times New Roman" w:hAnsi="Times New Roman" w:cs="Times New Roman"/>
                <w:sz w:val="24"/>
                <w:szCs w:val="24"/>
                <w:vertAlign w:val="superscript"/>
              </w:rPr>
              <w:t>a</w:t>
            </w:r>
          </w:p>
        </w:tc>
        <w:tc>
          <w:tcPr>
            <w:tcW w:w="3117" w:type="dxa"/>
            <w:tcBorders>
              <w:top w:val="single" w:sz="4" w:space="0" w:color="auto"/>
            </w:tcBorders>
          </w:tcPr>
          <w:p w14:paraId="51FA4F3E"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0.41±0.19</w:t>
            </w:r>
            <w:r w:rsidRPr="00482C70">
              <w:rPr>
                <w:rFonts w:ascii="Times New Roman" w:hAnsi="Times New Roman" w:cs="Times New Roman"/>
                <w:sz w:val="24"/>
                <w:szCs w:val="24"/>
                <w:vertAlign w:val="superscript"/>
              </w:rPr>
              <w:t>a</w:t>
            </w:r>
          </w:p>
        </w:tc>
      </w:tr>
      <w:tr w:rsidR="002E7284" w:rsidRPr="00482C70" w14:paraId="7CC884A4" w14:textId="77777777" w:rsidTr="00AD6941">
        <w:tc>
          <w:tcPr>
            <w:tcW w:w="3116" w:type="dxa"/>
          </w:tcPr>
          <w:p w14:paraId="56C6178B"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Palm Oil (Group 2)</w:t>
            </w:r>
          </w:p>
        </w:tc>
        <w:tc>
          <w:tcPr>
            <w:tcW w:w="3117" w:type="dxa"/>
          </w:tcPr>
          <w:p w14:paraId="088205BE"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12.14±9.54</w:t>
            </w:r>
            <w:r w:rsidRPr="00482C70">
              <w:rPr>
                <w:rFonts w:ascii="Times New Roman" w:hAnsi="Times New Roman" w:cs="Times New Roman"/>
                <w:sz w:val="24"/>
                <w:szCs w:val="24"/>
                <w:vertAlign w:val="superscript"/>
              </w:rPr>
              <w:t>b</w:t>
            </w:r>
          </w:p>
        </w:tc>
        <w:tc>
          <w:tcPr>
            <w:tcW w:w="3117" w:type="dxa"/>
          </w:tcPr>
          <w:p w14:paraId="7F23001E"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0.41±0.19</w:t>
            </w:r>
            <w:r w:rsidRPr="00482C70">
              <w:rPr>
                <w:rFonts w:ascii="Times New Roman" w:hAnsi="Times New Roman" w:cs="Times New Roman"/>
                <w:sz w:val="24"/>
                <w:szCs w:val="24"/>
                <w:vertAlign w:val="superscript"/>
              </w:rPr>
              <w:t>a</w:t>
            </w:r>
          </w:p>
        </w:tc>
      </w:tr>
      <w:tr w:rsidR="002E7284" w:rsidRPr="00482C70" w14:paraId="67788452" w14:textId="77777777" w:rsidTr="00AD6941">
        <w:tc>
          <w:tcPr>
            <w:tcW w:w="3116" w:type="dxa"/>
          </w:tcPr>
          <w:p w14:paraId="339590A0"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Emperor (Group 3)</w:t>
            </w:r>
          </w:p>
        </w:tc>
        <w:tc>
          <w:tcPr>
            <w:tcW w:w="3117" w:type="dxa"/>
          </w:tcPr>
          <w:p w14:paraId="0BDA0625"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12.01±3.99</w:t>
            </w:r>
            <w:r w:rsidRPr="00482C70">
              <w:rPr>
                <w:rFonts w:ascii="Times New Roman" w:hAnsi="Times New Roman" w:cs="Times New Roman"/>
                <w:sz w:val="24"/>
                <w:szCs w:val="24"/>
                <w:vertAlign w:val="superscript"/>
              </w:rPr>
              <w:t>b</w:t>
            </w:r>
          </w:p>
        </w:tc>
        <w:tc>
          <w:tcPr>
            <w:tcW w:w="3117" w:type="dxa"/>
          </w:tcPr>
          <w:p w14:paraId="462A7FE0"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4.51±2.38</w:t>
            </w:r>
            <w:r w:rsidRPr="00482C70">
              <w:rPr>
                <w:rFonts w:ascii="Times New Roman" w:hAnsi="Times New Roman" w:cs="Times New Roman"/>
                <w:sz w:val="24"/>
                <w:szCs w:val="24"/>
                <w:vertAlign w:val="superscript"/>
              </w:rPr>
              <w:t>b</w:t>
            </w:r>
          </w:p>
        </w:tc>
      </w:tr>
      <w:tr w:rsidR="002E7284" w:rsidRPr="00482C70" w14:paraId="3A697DE5" w14:textId="77777777" w:rsidTr="00AD6941">
        <w:tc>
          <w:tcPr>
            <w:tcW w:w="3116" w:type="dxa"/>
          </w:tcPr>
          <w:p w14:paraId="157936BA"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Golden Penny(Group 4)</w:t>
            </w:r>
          </w:p>
        </w:tc>
        <w:tc>
          <w:tcPr>
            <w:tcW w:w="3117" w:type="dxa"/>
          </w:tcPr>
          <w:p w14:paraId="6635377D"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12.82±9.0</w:t>
            </w:r>
            <w:r w:rsidRPr="00482C70">
              <w:rPr>
                <w:rFonts w:ascii="Times New Roman" w:hAnsi="Times New Roman" w:cs="Times New Roman"/>
                <w:sz w:val="24"/>
                <w:szCs w:val="24"/>
                <w:vertAlign w:val="superscript"/>
              </w:rPr>
              <w:t>b</w:t>
            </w:r>
          </w:p>
        </w:tc>
        <w:tc>
          <w:tcPr>
            <w:tcW w:w="3117" w:type="dxa"/>
          </w:tcPr>
          <w:p w14:paraId="229E9FE9"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3.09±1.86</w:t>
            </w:r>
            <w:r w:rsidRPr="00482C70">
              <w:rPr>
                <w:rFonts w:ascii="Times New Roman" w:hAnsi="Times New Roman" w:cs="Times New Roman"/>
                <w:sz w:val="24"/>
                <w:szCs w:val="24"/>
                <w:vertAlign w:val="superscript"/>
              </w:rPr>
              <w:t>c</w:t>
            </w:r>
          </w:p>
        </w:tc>
      </w:tr>
      <w:tr w:rsidR="002E7284" w:rsidRPr="00482C70" w14:paraId="4315FFA6" w14:textId="77777777" w:rsidTr="00AD6941">
        <w:tc>
          <w:tcPr>
            <w:tcW w:w="3116" w:type="dxa"/>
          </w:tcPr>
          <w:p w14:paraId="7C0F8245"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Kings Oil (Group 5)</w:t>
            </w:r>
          </w:p>
        </w:tc>
        <w:tc>
          <w:tcPr>
            <w:tcW w:w="3117" w:type="dxa"/>
          </w:tcPr>
          <w:p w14:paraId="7A05873A"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7.86±3.95</w:t>
            </w:r>
            <w:r w:rsidRPr="00482C70">
              <w:rPr>
                <w:rFonts w:ascii="Times New Roman" w:hAnsi="Times New Roman" w:cs="Times New Roman"/>
                <w:sz w:val="24"/>
                <w:szCs w:val="24"/>
                <w:vertAlign w:val="superscript"/>
              </w:rPr>
              <w:t>d</w:t>
            </w:r>
          </w:p>
        </w:tc>
        <w:tc>
          <w:tcPr>
            <w:tcW w:w="3117" w:type="dxa"/>
          </w:tcPr>
          <w:p w14:paraId="4121A725"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1.27±0.93</w:t>
            </w:r>
            <w:r w:rsidRPr="00482C70">
              <w:rPr>
                <w:rFonts w:ascii="Times New Roman" w:hAnsi="Times New Roman" w:cs="Times New Roman"/>
                <w:sz w:val="24"/>
                <w:szCs w:val="24"/>
                <w:vertAlign w:val="superscript"/>
              </w:rPr>
              <w:t>d</w:t>
            </w:r>
          </w:p>
        </w:tc>
      </w:tr>
      <w:tr w:rsidR="002E7284" w:rsidRPr="00482C70" w14:paraId="7369CD8F" w14:textId="77777777" w:rsidTr="00AD6941">
        <w:tc>
          <w:tcPr>
            <w:tcW w:w="3116" w:type="dxa"/>
          </w:tcPr>
          <w:p w14:paraId="3DFD488A"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Mamador Oil (Group 6)</w:t>
            </w:r>
          </w:p>
        </w:tc>
        <w:tc>
          <w:tcPr>
            <w:tcW w:w="3117" w:type="dxa"/>
          </w:tcPr>
          <w:p w14:paraId="38D4A9AE"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9.11±5.60</w:t>
            </w:r>
            <w:r w:rsidRPr="00482C70">
              <w:rPr>
                <w:rFonts w:ascii="Times New Roman" w:hAnsi="Times New Roman" w:cs="Times New Roman"/>
                <w:sz w:val="24"/>
                <w:szCs w:val="24"/>
                <w:vertAlign w:val="superscript"/>
              </w:rPr>
              <w:t>a</w:t>
            </w:r>
          </w:p>
        </w:tc>
        <w:tc>
          <w:tcPr>
            <w:tcW w:w="3117" w:type="dxa"/>
          </w:tcPr>
          <w:p w14:paraId="517E3FFE"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1.82±1.47</w:t>
            </w:r>
            <w:r w:rsidRPr="00482C70">
              <w:rPr>
                <w:rFonts w:ascii="Times New Roman" w:hAnsi="Times New Roman" w:cs="Times New Roman"/>
                <w:sz w:val="24"/>
                <w:szCs w:val="24"/>
                <w:vertAlign w:val="superscript"/>
              </w:rPr>
              <w:t>d</w:t>
            </w:r>
          </w:p>
        </w:tc>
      </w:tr>
      <w:tr w:rsidR="002E7284" w:rsidRPr="00482C70" w14:paraId="7D207A96" w14:textId="77777777" w:rsidTr="00AD6941">
        <w:tc>
          <w:tcPr>
            <w:tcW w:w="3116" w:type="dxa"/>
          </w:tcPr>
          <w:p w14:paraId="3CFFE26E"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Power Oil (Group 7)</w:t>
            </w:r>
          </w:p>
        </w:tc>
        <w:tc>
          <w:tcPr>
            <w:tcW w:w="3117" w:type="dxa"/>
          </w:tcPr>
          <w:p w14:paraId="3F9E7CFD"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6.96±2.86</w:t>
            </w:r>
            <w:r w:rsidRPr="00482C70">
              <w:rPr>
                <w:rFonts w:ascii="Times New Roman" w:hAnsi="Times New Roman" w:cs="Times New Roman"/>
                <w:sz w:val="24"/>
                <w:szCs w:val="24"/>
                <w:vertAlign w:val="superscript"/>
              </w:rPr>
              <w:t>d</w:t>
            </w:r>
          </w:p>
        </w:tc>
        <w:tc>
          <w:tcPr>
            <w:tcW w:w="3117" w:type="dxa"/>
          </w:tcPr>
          <w:p w14:paraId="3E2DC662"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0.41±0.19</w:t>
            </w:r>
            <w:r w:rsidRPr="00482C70">
              <w:rPr>
                <w:rFonts w:ascii="Times New Roman" w:hAnsi="Times New Roman" w:cs="Times New Roman"/>
                <w:sz w:val="24"/>
                <w:szCs w:val="24"/>
                <w:vertAlign w:val="superscript"/>
              </w:rPr>
              <w:t>a</w:t>
            </w:r>
          </w:p>
        </w:tc>
      </w:tr>
      <w:tr w:rsidR="002E7284" w:rsidRPr="00482C70" w14:paraId="2CE79E9A" w14:textId="77777777" w:rsidTr="00AD6941">
        <w:tc>
          <w:tcPr>
            <w:tcW w:w="3116" w:type="dxa"/>
          </w:tcPr>
          <w:p w14:paraId="620BB64A"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p-value</w:t>
            </w:r>
          </w:p>
        </w:tc>
        <w:tc>
          <w:tcPr>
            <w:tcW w:w="3117" w:type="dxa"/>
          </w:tcPr>
          <w:p w14:paraId="765D2100"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0.035</w:t>
            </w:r>
          </w:p>
        </w:tc>
        <w:tc>
          <w:tcPr>
            <w:tcW w:w="3117" w:type="dxa"/>
          </w:tcPr>
          <w:p w14:paraId="6DC80152"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0.001</w:t>
            </w:r>
          </w:p>
        </w:tc>
      </w:tr>
      <w:tr w:rsidR="002E7284" w:rsidRPr="00482C70" w14:paraId="59FEAB36" w14:textId="77777777" w:rsidTr="00AD6941">
        <w:tc>
          <w:tcPr>
            <w:tcW w:w="3116" w:type="dxa"/>
          </w:tcPr>
          <w:p w14:paraId="4CBC3E81"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f-value</w:t>
            </w:r>
          </w:p>
          <w:p w14:paraId="6CB6BC6B"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Remark</w:t>
            </w:r>
          </w:p>
        </w:tc>
        <w:tc>
          <w:tcPr>
            <w:tcW w:w="3117" w:type="dxa"/>
          </w:tcPr>
          <w:p w14:paraId="396741BE"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0.874</w:t>
            </w:r>
          </w:p>
          <w:p w14:paraId="4951ED04"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S</w:t>
            </w:r>
          </w:p>
        </w:tc>
        <w:tc>
          <w:tcPr>
            <w:tcW w:w="3117" w:type="dxa"/>
          </w:tcPr>
          <w:p w14:paraId="66FE87DF"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1.428</w:t>
            </w:r>
          </w:p>
          <w:p w14:paraId="4DAF528C" w14:textId="77777777" w:rsidR="002E7284" w:rsidRPr="00482C70" w:rsidRDefault="002E7284" w:rsidP="00AD6941">
            <w:pPr>
              <w:spacing w:line="480" w:lineRule="auto"/>
              <w:rPr>
                <w:rFonts w:ascii="Times New Roman" w:hAnsi="Times New Roman" w:cs="Times New Roman"/>
                <w:sz w:val="24"/>
                <w:szCs w:val="24"/>
              </w:rPr>
            </w:pPr>
            <w:r w:rsidRPr="00482C70">
              <w:rPr>
                <w:rFonts w:ascii="Times New Roman" w:hAnsi="Times New Roman" w:cs="Times New Roman"/>
                <w:sz w:val="24"/>
                <w:szCs w:val="24"/>
              </w:rPr>
              <w:t>S</w:t>
            </w:r>
          </w:p>
        </w:tc>
      </w:tr>
    </w:tbl>
    <w:p w14:paraId="19FB151B" w14:textId="77777777" w:rsidR="002E7284" w:rsidRPr="00482C70" w:rsidRDefault="002E7284" w:rsidP="002E7284">
      <w:pPr>
        <w:spacing w:after="0"/>
        <w:rPr>
          <w:rFonts w:ascii="Times New Roman" w:hAnsi="Times New Roman" w:cs="Times New Roman"/>
          <w:sz w:val="24"/>
          <w:szCs w:val="24"/>
        </w:rPr>
      </w:pPr>
      <w:r w:rsidRPr="00482C70">
        <w:rPr>
          <w:rFonts w:ascii="Times New Roman" w:hAnsi="Times New Roman" w:cs="Times New Roman"/>
          <w:b/>
          <w:sz w:val="24"/>
          <w:szCs w:val="24"/>
        </w:rPr>
        <w:t>Keys</w:t>
      </w:r>
      <w:r w:rsidRPr="00482C70">
        <w:rPr>
          <w:rFonts w:ascii="Times New Roman" w:hAnsi="Times New Roman" w:cs="Times New Roman"/>
          <w:sz w:val="24"/>
          <w:szCs w:val="24"/>
        </w:rPr>
        <w:t>:  S = Significant at p &lt;0.05</w:t>
      </w:r>
    </w:p>
    <w:p w14:paraId="50656228" w14:textId="77777777" w:rsidR="002E7284" w:rsidRPr="00482C70" w:rsidRDefault="002E7284" w:rsidP="002E7284">
      <w:pPr>
        <w:rPr>
          <w:rFonts w:ascii="Times New Roman" w:hAnsi="Times New Roman" w:cs="Times New Roman"/>
          <w:b/>
          <w:sz w:val="24"/>
          <w:szCs w:val="24"/>
        </w:rPr>
      </w:pPr>
      <w:r w:rsidRPr="00482C70">
        <w:rPr>
          <w:rFonts w:ascii="Times New Roman" w:hAnsi="Times New Roman" w:cs="Times New Roman"/>
          <w:b/>
          <w:sz w:val="24"/>
          <w:szCs w:val="24"/>
        </w:rPr>
        <w:t>Post Hoc (Turkey’s):</w:t>
      </w:r>
      <w:r w:rsidRPr="00482C70">
        <w:rPr>
          <w:rFonts w:ascii="Times New Roman" w:hAnsi="Times New Roman" w:cs="Times New Roman"/>
          <w:sz w:val="24"/>
          <w:szCs w:val="24"/>
        </w:rPr>
        <w:t xml:space="preserve">  Values in different columns differ significantly at p&lt;0.05</w:t>
      </w:r>
      <w:r w:rsidRPr="00482C70">
        <w:rPr>
          <w:rFonts w:ascii="Times New Roman" w:hAnsi="Times New Roman" w:cs="Times New Roman"/>
          <w:b/>
          <w:sz w:val="24"/>
          <w:szCs w:val="24"/>
        </w:rPr>
        <w:t>:</w:t>
      </w:r>
    </w:p>
    <w:p w14:paraId="5C737EF5" w14:textId="77777777" w:rsidR="002E7284" w:rsidRPr="00482C70" w:rsidRDefault="002E7284" w:rsidP="002E7284">
      <w:pPr>
        <w:spacing w:after="0"/>
        <w:rPr>
          <w:rFonts w:ascii="Times New Roman" w:hAnsi="Times New Roman" w:cs="Times New Roman"/>
          <w:sz w:val="24"/>
          <w:szCs w:val="24"/>
        </w:rPr>
      </w:pPr>
      <w:r w:rsidRPr="00482C70">
        <w:rPr>
          <w:rFonts w:ascii="Times New Roman" w:hAnsi="Times New Roman" w:cs="Times New Roman"/>
          <w:sz w:val="24"/>
          <w:szCs w:val="24"/>
        </w:rPr>
        <w:t>A, b, c, &amp; d superscripts: values in the same row but having different superscripts are significantly different from each other (p≤ 0.05)</w:t>
      </w:r>
    </w:p>
    <w:p w14:paraId="55DA6275" w14:textId="77777777" w:rsidR="00B34268" w:rsidRPr="00482C70" w:rsidRDefault="00B34268" w:rsidP="00B34268">
      <w:pPr>
        <w:rPr>
          <w:rFonts w:ascii="Times New Roman" w:hAnsi="Times New Roman" w:cs="Times New Roman"/>
          <w:sz w:val="24"/>
          <w:szCs w:val="24"/>
        </w:rPr>
      </w:pPr>
    </w:p>
    <w:p w14:paraId="35FFFA19" w14:textId="77777777" w:rsidR="00B34268" w:rsidRPr="00482C70" w:rsidRDefault="00B34268" w:rsidP="00B34268">
      <w:pPr>
        <w:rPr>
          <w:rFonts w:ascii="Times New Roman" w:hAnsi="Times New Roman" w:cs="Times New Roman"/>
          <w:sz w:val="24"/>
          <w:szCs w:val="24"/>
        </w:rPr>
        <w:sectPr w:rsidR="00B34268" w:rsidRPr="00482C70" w:rsidSect="00466ECF">
          <w:pgSz w:w="12240" w:h="15840"/>
          <w:pgMar w:top="1440" w:right="1440" w:bottom="1440" w:left="1440" w:header="720" w:footer="720" w:gutter="0"/>
          <w:cols w:space="720"/>
          <w:docGrid w:linePitch="360"/>
        </w:sectPr>
      </w:pPr>
    </w:p>
    <w:p w14:paraId="382A5185" w14:textId="77777777" w:rsidR="00B34268" w:rsidRPr="00482C70" w:rsidRDefault="00DE7789" w:rsidP="00AF59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3.3</w:t>
      </w:r>
      <w:r w:rsidR="00B34268" w:rsidRPr="00482C70">
        <w:rPr>
          <w:rFonts w:ascii="Times New Roman" w:hAnsi="Times New Roman" w:cs="Times New Roman"/>
          <w:b/>
          <w:sz w:val="24"/>
          <w:szCs w:val="24"/>
        </w:rPr>
        <w:t>:    Results of Om</w:t>
      </w:r>
      <w:r w:rsidR="00AF59C6">
        <w:rPr>
          <w:rFonts w:ascii="Times New Roman" w:hAnsi="Times New Roman" w:cs="Times New Roman"/>
          <w:b/>
          <w:sz w:val="24"/>
          <w:szCs w:val="24"/>
        </w:rPr>
        <w:t xml:space="preserve">ega-6 Components against Lipid </w:t>
      </w:r>
      <w:r w:rsidR="00B34268" w:rsidRPr="00482C70">
        <w:rPr>
          <w:rFonts w:ascii="Times New Roman" w:hAnsi="Times New Roman" w:cs="Times New Roman"/>
          <w:b/>
          <w:sz w:val="24"/>
          <w:szCs w:val="24"/>
        </w:rPr>
        <w:t xml:space="preserve">Parameters in Wistar Rats Orally </w:t>
      </w:r>
      <w:r w:rsidR="00AF59C6">
        <w:rPr>
          <w:rFonts w:ascii="Times New Roman" w:hAnsi="Times New Roman" w:cs="Times New Roman"/>
          <w:b/>
          <w:sz w:val="24"/>
          <w:szCs w:val="24"/>
        </w:rPr>
        <w:tab/>
      </w:r>
      <w:r w:rsidR="00B34268" w:rsidRPr="00482C70">
        <w:rPr>
          <w:rFonts w:ascii="Times New Roman" w:hAnsi="Times New Roman" w:cs="Times New Roman"/>
          <w:b/>
          <w:sz w:val="24"/>
          <w:szCs w:val="24"/>
        </w:rPr>
        <w:t>Administered Emperor Oil</w:t>
      </w:r>
    </w:p>
    <w:p w14:paraId="4A863D3F" w14:textId="77777777" w:rsidR="00B34268" w:rsidRPr="00482C70" w:rsidRDefault="00B34268" w:rsidP="00B34268">
      <w:pPr>
        <w:spacing w:after="0" w:line="240" w:lineRule="auto"/>
        <w:rPr>
          <w:rFonts w:ascii="Times New Roman" w:hAnsi="Times New Roman" w:cs="Times New Roman"/>
          <w:b/>
          <w:sz w:val="24"/>
          <w:szCs w:val="24"/>
        </w:rPr>
      </w:pPr>
    </w:p>
    <w:p w14:paraId="1AE8833D" w14:textId="77777777" w:rsidR="00B34268" w:rsidRPr="00482C70" w:rsidRDefault="00B34268" w:rsidP="00B34268">
      <w:pPr>
        <w:spacing w:line="480" w:lineRule="auto"/>
        <w:jc w:val="both"/>
        <w:rPr>
          <w:rFonts w:ascii="Times New Roman" w:eastAsia="Times New Roman" w:hAnsi="Times New Roman" w:cs="Times New Roman"/>
          <w:sz w:val="24"/>
          <w:szCs w:val="24"/>
        </w:rPr>
      </w:pPr>
      <w:r w:rsidRPr="00482C70">
        <w:rPr>
          <w:rFonts w:ascii="Times New Roman" w:hAnsi="Times New Roman" w:cs="Times New Roman"/>
          <w:sz w:val="24"/>
          <w:szCs w:val="24"/>
        </w:rPr>
        <w:t xml:space="preserve">The association (correlation, Pearson’s) results of omega </w:t>
      </w:r>
      <w:r w:rsidR="004124AC" w:rsidRPr="00482C70">
        <w:rPr>
          <w:rFonts w:ascii="Times New Roman" w:hAnsi="Times New Roman" w:cs="Times New Roman"/>
          <w:sz w:val="24"/>
          <w:szCs w:val="24"/>
        </w:rPr>
        <w:t>three</w:t>
      </w:r>
      <w:r w:rsidRPr="00482C70">
        <w:rPr>
          <w:rFonts w:ascii="Times New Roman" w:hAnsi="Times New Roman" w:cs="Times New Roman"/>
          <w:sz w:val="24"/>
          <w:szCs w:val="24"/>
        </w:rPr>
        <w:t xml:space="preserve"> components against lipid parameters in emperor oil identified a strong negative correlation between docosapentaenoic N6-</w:t>
      </w:r>
      <w:r w:rsidR="004124AC" w:rsidRPr="00482C70">
        <w:rPr>
          <w:rFonts w:ascii="Times New Roman" w:hAnsi="Times New Roman" w:cs="Times New Roman"/>
          <w:sz w:val="24"/>
          <w:szCs w:val="24"/>
        </w:rPr>
        <w:lastRenderedPageBreak/>
        <w:t>Omega-6</w:t>
      </w:r>
      <w:r w:rsidRPr="00482C70">
        <w:rPr>
          <w:rFonts w:ascii="Times New Roman" w:hAnsi="Times New Roman" w:cs="Times New Roman"/>
          <w:sz w:val="24"/>
          <w:szCs w:val="24"/>
        </w:rPr>
        <w:t xml:space="preserve"> and HDL (r=-0.99, p=0.04). There was a </w:t>
      </w:r>
      <w:r w:rsidRPr="00482C70">
        <w:rPr>
          <w:rFonts w:ascii="Times New Roman" w:eastAsia="Times New Roman" w:hAnsi="Times New Roman" w:cs="Times New Roman"/>
          <w:sz w:val="24"/>
          <w:szCs w:val="24"/>
        </w:rPr>
        <w:t>strong positive correlation between LDL and</w:t>
      </w:r>
      <w:r w:rsidRPr="00482C70">
        <w:rPr>
          <w:rFonts w:ascii="Times New Roman" w:hAnsi="Times New Roman" w:cs="Times New Roman"/>
          <w:sz w:val="24"/>
          <w:szCs w:val="24"/>
        </w:rPr>
        <w:t xml:space="preserve"> docosapentaenoic N6-Omega 6</w:t>
      </w:r>
      <w:r w:rsidR="00590C25">
        <w:rPr>
          <w:rFonts w:ascii="Times New Roman" w:eastAsia="Times New Roman" w:hAnsi="Times New Roman" w:cs="Times New Roman"/>
          <w:sz w:val="24"/>
          <w:szCs w:val="24"/>
        </w:rPr>
        <w:t xml:space="preserve"> (r=0.99, p=0.042) (Table 4</w:t>
      </w:r>
      <w:r w:rsidRPr="00482C70">
        <w:rPr>
          <w:rFonts w:ascii="Times New Roman" w:eastAsia="Times New Roman" w:hAnsi="Times New Roman" w:cs="Times New Roman"/>
          <w:sz w:val="24"/>
          <w:szCs w:val="24"/>
        </w:rPr>
        <w:t>).</w:t>
      </w:r>
    </w:p>
    <w:p w14:paraId="64FF7D78" w14:textId="77777777" w:rsidR="00B34268" w:rsidRPr="00482C70" w:rsidRDefault="00B34268" w:rsidP="00B34268">
      <w:pPr>
        <w:rPr>
          <w:rFonts w:ascii="Times New Roman" w:hAnsi="Times New Roman" w:cs="Times New Roman"/>
          <w:b/>
          <w:sz w:val="24"/>
          <w:szCs w:val="24"/>
        </w:rPr>
      </w:pPr>
    </w:p>
    <w:p w14:paraId="387D5B48" w14:textId="77777777" w:rsidR="00B34268" w:rsidRPr="00482C70" w:rsidRDefault="00B34268" w:rsidP="00B34268">
      <w:pPr>
        <w:rPr>
          <w:rFonts w:ascii="Times New Roman" w:hAnsi="Times New Roman" w:cs="Times New Roman"/>
          <w:b/>
          <w:sz w:val="24"/>
          <w:szCs w:val="24"/>
        </w:rPr>
        <w:sectPr w:rsidR="00B34268" w:rsidRPr="00482C70" w:rsidSect="00466ECF">
          <w:type w:val="continuous"/>
          <w:pgSz w:w="12240" w:h="15840"/>
          <w:pgMar w:top="1440" w:right="1440" w:bottom="1440" w:left="1440" w:header="720" w:footer="720" w:gutter="0"/>
          <w:cols w:space="720"/>
          <w:docGrid w:linePitch="360"/>
        </w:sectPr>
      </w:pPr>
    </w:p>
    <w:p w14:paraId="3C23A835" w14:textId="77777777" w:rsidR="00AF59C6" w:rsidRDefault="00AF59C6" w:rsidP="00B3426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w:t>
      </w:r>
      <w:r w:rsidR="00DE7789">
        <w:rPr>
          <w:rFonts w:ascii="Times New Roman" w:hAnsi="Times New Roman" w:cs="Times New Roman"/>
          <w:b/>
          <w:sz w:val="24"/>
          <w:szCs w:val="24"/>
        </w:rPr>
        <w:t>4</w:t>
      </w:r>
      <w:r>
        <w:rPr>
          <w:rFonts w:ascii="Times New Roman" w:hAnsi="Times New Roman" w:cs="Times New Roman"/>
          <w:b/>
          <w:sz w:val="24"/>
          <w:szCs w:val="24"/>
        </w:rPr>
        <w:t xml:space="preserve">: </w:t>
      </w:r>
      <w:r w:rsidR="00B34268" w:rsidRPr="00482C70">
        <w:rPr>
          <w:rFonts w:ascii="Times New Roman" w:hAnsi="Times New Roman" w:cs="Times New Roman"/>
          <w:b/>
          <w:sz w:val="24"/>
          <w:szCs w:val="24"/>
        </w:rPr>
        <w:t xml:space="preserve">Results of Omega-6 Components against Lipid Parameters in Wistar Rats </w:t>
      </w:r>
      <w:r>
        <w:rPr>
          <w:rFonts w:ascii="Times New Roman" w:hAnsi="Times New Roman" w:cs="Times New Roman"/>
          <w:b/>
          <w:sz w:val="24"/>
          <w:szCs w:val="24"/>
        </w:rPr>
        <w:tab/>
      </w:r>
    </w:p>
    <w:p w14:paraId="3EF8C4EF" w14:textId="77777777" w:rsidR="00B34268" w:rsidRDefault="004D5787" w:rsidP="00B34268">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B34268" w:rsidRPr="00482C70">
        <w:rPr>
          <w:rFonts w:ascii="Times New Roman" w:hAnsi="Times New Roman" w:cs="Times New Roman"/>
          <w:b/>
          <w:sz w:val="24"/>
          <w:szCs w:val="24"/>
        </w:rPr>
        <w:t>Orally Administered Emperor Oil</w:t>
      </w:r>
    </w:p>
    <w:p w14:paraId="68A7C9D5" w14:textId="77777777" w:rsidR="004D5787" w:rsidRPr="00482C70" w:rsidRDefault="004D5787" w:rsidP="00B34268">
      <w:pPr>
        <w:spacing w:after="0" w:line="240" w:lineRule="auto"/>
        <w:rPr>
          <w:rFonts w:ascii="Times New Roman" w:hAnsi="Times New Roman" w:cs="Times New Roman"/>
          <w:b/>
          <w:sz w:val="24"/>
          <w:szCs w:val="24"/>
        </w:rPr>
      </w:pPr>
    </w:p>
    <w:tbl>
      <w:tblPr>
        <w:tblStyle w:val="LightShading1"/>
        <w:tblW w:w="12968" w:type="dxa"/>
        <w:shd w:val="clear" w:color="auto" w:fill="FFFFFF"/>
        <w:tblLook w:val="04A0" w:firstRow="1" w:lastRow="0" w:firstColumn="1" w:lastColumn="0" w:noHBand="0" w:noVBand="1"/>
      </w:tblPr>
      <w:tblGrid>
        <w:gridCol w:w="1776"/>
        <w:gridCol w:w="2296"/>
        <w:gridCol w:w="1869"/>
        <w:gridCol w:w="2056"/>
        <w:gridCol w:w="1312"/>
        <w:gridCol w:w="1373"/>
        <w:gridCol w:w="1237"/>
        <w:gridCol w:w="1250"/>
      </w:tblGrid>
      <w:tr w:rsidR="00B34268" w:rsidRPr="00482C70" w14:paraId="7509C8E3" w14:textId="77777777" w:rsidTr="00884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shd w:val="clear" w:color="auto" w:fill="FFFFFF"/>
          </w:tcPr>
          <w:p w14:paraId="07F6D563" w14:textId="77777777" w:rsidR="00B34268" w:rsidRPr="00482C70" w:rsidRDefault="00B34268" w:rsidP="00884ADC">
            <w:pPr>
              <w:spacing w:after="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Parameters</w:t>
            </w:r>
          </w:p>
        </w:tc>
        <w:tc>
          <w:tcPr>
            <w:tcW w:w="1650" w:type="dxa"/>
            <w:shd w:val="clear" w:color="auto" w:fill="FFFFFF"/>
            <w:noWrap/>
            <w:hideMark/>
          </w:tcPr>
          <w:p w14:paraId="2364E4C0"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hAnsi="Times New Roman" w:cs="Times New Roman"/>
                <w:color w:val="auto"/>
                <w:sz w:val="24"/>
                <w:szCs w:val="24"/>
              </w:rPr>
              <w:t>EicosadienoicAcidm Omega 6</w:t>
            </w:r>
          </w:p>
        </w:tc>
        <w:tc>
          <w:tcPr>
            <w:tcW w:w="1869" w:type="dxa"/>
            <w:shd w:val="clear" w:color="auto" w:fill="FFFFFF"/>
            <w:noWrap/>
            <w:hideMark/>
          </w:tcPr>
          <w:p w14:paraId="70A84C8C"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hAnsi="Times New Roman" w:cs="Times New Roman"/>
                <w:color w:val="auto"/>
                <w:sz w:val="24"/>
                <w:szCs w:val="24"/>
              </w:rPr>
              <w:t>Docosatetraenoi</w:t>
            </w:r>
          </w:p>
        </w:tc>
        <w:tc>
          <w:tcPr>
            <w:tcW w:w="2056" w:type="dxa"/>
            <w:shd w:val="clear" w:color="auto" w:fill="FFFFFF"/>
            <w:noWrap/>
            <w:hideMark/>
          </w:tcPr>
          <w:p w14:paraId="038D9CE9"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hAnsi="Times New Roman" w:cs="Times New Roman"/>
                <w:color w:val="auto"/>
                <w:sz w:val="24"/>
                <w:szCs w:val="24"/>
              </w:rPr>
              <w:t>Docosapentaenoic N6-Omega 6</w:t>
            </w:r>
          </w:p>
        </w:tc>
        <w:tc>
          <w:tcPr>
            <w:tcW w:w="1312" w:type="dxa"/>
            <w:shd w:val="clear" w:color="auto" w:fill="FFFFFF"/>
            <w:noWrap/>
            <w:hideMark/>
          </w:tcPr>
          <w:p w14:paraId="6AC94878"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TC</w:t>
            </w:r>
          </w:p>
        </w:tc>
        <w:tc>
          <w:tcPr>
            <w:tcW w:w="1373" w:type="dxa"/>
            <w:shd w:val="clear" w:color="auto" w:fill="FFFFFF"/>
            <w:noWrap/>
            <w:hideMark/>
          </w:tcPr>
          <w:p w14:paraId="46EE1BC7"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HDL</w:t>
            </w:r>
          </w:p>
        </w:tc>
        <w:tc>
          <w:tcPr>
            <w:tcW w:w="1237" w:type="dxa"/>
            <w:shd w:val="clear" w:color="auto" w:fill="FFFFFF"/>
            <w:noWrap/>
            <w:hideMark/>
          </w:tcPr>
          <w:p w14:paraId="37AC889F"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LDL</w:t>
            </w:r>
          </w:p>
        </w:tc>
        <w:tc>
          <w:tcPr>
            <w:tcW w:w="1250" w:type="dxa"/>
            <w:shd w:val="clear" w:color="auto" w:fill="FFFFFF"/>
            <w:noWrap/>
            <w:hideMark/>
          </w:tcPr>
          <w:p w14:paraId="710201BE"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TG</w:t>
            </w:r>
          </w:p>
        </w:tc>
      </w:tr>
      <w:tr w:rsidR="00B34268" w:rsidRPr="00482C70" w14:paraId="575E6A1C" w14:textId="77777777" w:rsidTr="00884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shd w:val="clear" w:color="auto" w:fill="FFFFFF"/>
          </w:tcPr>
          <w:p w14:paraId="136C97D7" w14:textId="77777777" w:rsidR="00B34268" w:rsidRPr="00482C70" w:rsidRDefault="00B34268" w:rsidP="00884ADC">
            <w:pPr>
              <w:spacing w:after="0"/>
              <w:rPr>
                <w:rFonts w:ascii="Times New Roman" w:hAnsi="Times New Roman" w:cs="Times New Roman"/>
                <w:color w:val="auto"/>
                <w:sz w:val="24"/>
                <w:szCs w:val="24"/>
              </w:rPr>
            </w:pPr>
            <w:r w:rsidRPr="00482C70">
              <w:rPr>
                <w:rFonts w:ascii="Times New Roman" w:hAnsi="Times New Roman" w:cs="Times New Roman"/>
                <w:b w:val="0"/>
                <w:color w:val="auto"/>
                <w:sz w:val="24"/>
                <w:szCs w:val="24"/>
              </w:rPr>
              <w:t>Eicosadienoic Acid Omega 6</w:t>
            </w:r>
          </w:p>
        </w:tc>
        <w:tc>
          <w:tcPr>
            <w:tcW w:w="1650" w:type="dxa"/>
            <w:shd w:val="clear" w:color="auto" w:fill="FFFFFF"/>
            <w:noWrap/>
            <w:hideMark/>
          </w:tcPr>
          <w:p w14:paraId="4809D1D2"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3BC34067"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4C8A8476"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869" w:type="dxa"/>
            <w:shd w:val="clear" w:color="auto" w:fill="FFFFFF"/>
            <w:noWrap/>
            <w:hideMark/>
          </w:tcPr>
          <w:p w14:paraId="790882EC"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2056" w:type="dxa"/>
            <w:shd w:val="clear" w:color="auto" w:fill="FFFFFF"/>
            <w:noWrap/>
            <w:hideMark/>
          </w:tcPr>
          <w:p w14:paraId="569392B1"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312" w:type="dxa"/>
            <w:shd w:val="clear" w:color="auto" w:fill="FFFFFF"/>
            <w:noWrap/>
            <w:hideMark/>
          </w:tcPr>
          <w:p w14:paraId="766F6CFC"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373" w:type="dxa"/>
            <w:shd w:val="clear" w:color="auto" w:fill="FFFFFF"/>
            <w:noWrap/>
            <w:hideMark/>
          </w:tcPr>
          <w:p w14:paraId="2BB4F3D6"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237" w:type="dxa"/>
            <w:shd w:val="clear" w:color="auto" w:fill="FFFFFF"/>
            <w:noWrap/>
            <w:hideMark/>
          </w:tcPr>
          <w:p w14:paraId="57FB2EFC"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250" w:type="dxa"/>
            <w:shd w:val="clear" w:color="auto" w:fill="FFFFFF"/>
            <w:noWrap/>
            <w:hideMark/>
          </w:tcPr>
          <w:p w14:paraId="5A465602"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483F79D4" w14:textId="77777777" w:rsidTr="00884ADC">
        <w:tc>
          <w:tcPr>
            <w:cnfStyle w:val="001000000000" w:firstRow="0" w:lastRow="0" w:firstColumn="1" w:lastColumn="0" w:oddVBand="0" w:evenVBand="0" w:oddHBand="0" w:evenHBand="0" w:firstRowFirstColumn="0" w:firstRowLastColumn="0" w:lastRowFirstColumn="0" w:lastRowLastColumn="0"/>
            <w:tcW w:w="2221" w:type="dxa"/>
            <w:shd w:val="clear" w:color="auto" w:fill="FFFFFF"/>
          </w:tcPr>
          <w:p w14:paraId="5C1996C7" w14:textId="77777777" w:rsidR="00B34268" w:rsidRPr="00482C70" w:rsidRDefault="00B34268" w:rsidP="00884ADC">
            <w:pPr>
              <w:spacing w:after="0" w:line="480" w:lineRule="auto"/>
              <w:rPr>
                <w:rFonts w:ascii="Times New Roman" w:hAnsi="Times New Roman" w:cs="Times New Roman"/>
                <w:color w:val="auto"/>
                <w:sz w:val="24"/>
                <w:szCs w:val="24"/>
              </w:rPr>
            </w:pPr>
            <w:r w:rsidRPr="00482C70">
              <w:rPr>
                <w:rFonts w:ascii="Times New Roman" w:hAnsi="Times New Roman" w:cs="Times New Roman"/>
                <w:b w:val="0"/>
                <w:color w:val="auto"/>
                <w:sz w:val="24"/>
                <w:szCs w:val="24"/>
              </w:rPr>
              <w:t>Docosatetraenoi</w:t>
            </w:r>
          </w:p>
        </w:tc>
        <w:tc>
          <w:tcPr>
            <w:tcW w:w="0" w:type="auto"/>
            <w:shd w:val="clear" w:color="auto" w:fill="FFFFFF"/>
            <w:noWrap/>
            <w:hideMark/>
          </w:tcPr>
          <w:p w14:paraId="5CBA2BA1"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r=0.76</w:t>
            </w:r>
          </w:p>
          <w:p w14:paraId="6D28A96F"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p=0.45</w:t>
            </w:r>
          </w:p>
        </w:tc>
        <w:tc>
          <w:tcPr>
            <w:tcW w:w="0" w:type="auto"/>
            <w:shd w:val="clear" w:color="auto" w:fill="FFFFFF"/>
            <w:noWrap/>
            <w:hideMark/>
          </w:tcPr>
          <w:p w14:paraId="4BF90162"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2AB6E265"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451815B5"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0" w:type="auto"/>
            <w:shd w:val="clear" w:color="auto" w:fill="FFFFFF"/>
            <w:noWrap/>
            <w:hideMark/>
          </w:tcPr>
          <w:p w14:paraId="48059280"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312" w:type="dxa"/>
            <w:shd w:val="clear" w:color="auto" w:fill="FFFFFF"/>
            <w:noWrap/>
            <w:hideMark/>
          </w:tcPr>
          <w:p w14:paraId="18D218DC"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373" w:type="dxa"/>
            <w:shd w:val="clear" w:color="auto" w:fill="FFFFFF"/>
            <w:noWrap/>
            <w:hideMark/>
          </w:tcPr>
          <w:p w14:paraId="4F107A06"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237" w:type="dxa"/>
            <w:shd w:val="clear" w:color="auto" w:fill="FFFFFF"/>
            <w:noWrap/>
            <w:hideMark/>
          </w:tcPr>
          <w:p w14:paraId="46262AAC"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0" w:type="auto"/>
            <w:shd w:val="clear" w:color="auto" w:fill="FFFFFF"/>
            <w:noWrap/>
            <w:hideMark/>
          </w:tcPr>
          <w:p w14:paraId="413FD0F1"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01155DB2" w14:textId="77777777" w:rsidTr="00884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shd w:val="clear" w:color="auto" w:fill="FFFFFF"/>
          </w:tcPr>
          <w:p w14:paraId="46319068" w14:textId="77777777" w:rsidR="00B34268" w:rsidRPr="00482C70" w:rsidRDefault="00B34268" w:rsidP="00884ADC">
            <w:pPr>
              <w:spacing w:after="0"/>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TC</w:t>
            </w:r>
          </w:p>
        </w:tc>
        <w:tc>
          <w:tcPr>
            <w:tcW w:w="0" w:type="auto"/>
            <w:shd w:val="clear" w:color="auto" w:fill="FFFFFF"/>
            <w:noWrap/>
            <w:hideMark/>
          </w:tcPr>
          <w:p w14:paraId="767DD02D"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r=0.98</w:t>
            </w:r>
          </w:p>
          <w:p w14:paraId="53A84BDA"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p=0.12</w:t>
            </w:r>
          </w:p>
        </w:tc>
        <w:tc>
          <w:tcPr>
            <w:tcW w:w="0" w:type="auto"/>
            <w:shd w:val="clear" w:color="auto" w:fill="FFFFFF"/>
            <w:noWrap/>
            <w:hideMark/>
          </w:tcPr>
          <w:p w14:paraId="7A72CD9F"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r=0.82</w:t>
            </w:r>
          </w:p>
          <w:p w14:paraId="21474E64"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p=0.18</w:t>
            </w:r>
          </w:p>
        </w:tc>
        <w:tc>
          <w:tcPr>
            <w:tcW w:w="0" w:type="auto"/>
            <w:shd w:val="clear" w:color="auto" w:fill="FFFFFF"/>
            <w:noWrap/>
            <w:hideMark/>
          </w:tcPr>
          <w:p w14:paraId="47970F18"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r=0.83</w:t>
            </w:r>
          </w:p>
          <w:p w14:paraId="092AF17A"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p=0.37</w:t>
            </w:r>
          </w:p>
        </w:tc>
        <w:tc>
          <w:tcPr>
            <w:tcW w:w="1312" w:type="dxa"/>
            <w:shd w:val="clear" w:color="auto" w:fill="FFFFFF"/>
            <w:noWrap/>
            <w:hideMark/>
          </w:tcPr>
          <w:p w14:paraId="4F7E7C0F"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426A21C4"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7C9E3FA1"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373" w:type="dxa"/>
            <w:shd w:val="clear" w:color="auto" w:fill="FFFFFF"/>
            <w:noWrap/>
            <w:hideMark/>
          </w:tcPr>
          <w:p w14:paraId="5DFC051D"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237" w:type="dxa"/>
            <w:shd w:val="clear" w:color="auto" w:fill="FFFFFF"/>
            <w:noWrap/>
            <w:hideMark/>
          </w:tcPr>
          <w:p w14:paraId="285D0CAB"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0" w:type="auto"/>
            <w:shd w:val="clear" w:color="auto" w:fill="FFFFFF"/>
            <w:noWrap/>
            <w:hideMark/>
          </w:tcPr>
          <w:p w14:paraId="14BBBB83"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4D95E40B" w14:textId="77777777" w:rsidTr="00884ADC">
        <w:tc>
          <w:tcPr>
            <w:cnfStyle w:val="001000000000" w:firstRow="0" w:lastRow="0" w:firstColumn="1" w:lastColumn="0" w:oddVBand="0" w:evenVBand="0" w:oddHBand="0" w:evenHBand="0" w:firstRowFirstColumn="0" w:firstRowLastColumn="0" w:lastRowFirstColumn="0" w:lastRowLastColumn="0"/>
            <w:tcW w:w="2221" w:type="dxa"/>
            <w:shd w:val="clear" w:color="auto" w:fill="FFFFFF"/>
          </w:tcPr>
          <w:p w14:paraId="2BB8259F" w14:textId="77777777" w:rsidR="00B34268" w:rsidRPr="00482C70" w:rsidRDefault="00B34268" w:rsidP="00884ADC">
            <w:pPr>
              <w:spacing w:after="0"/>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HDL</w:t>
            </w:r>
          </w:p>
        </w:tc>
        <w:tc>
          <w:tcPr>
            <w:tcW w:w="0" w:type="auto"/>
            <w:shd w:val="clear" w:color="auto" w:fill="FFFFFF"/>
            <w:noWrap/>
            <w:hideMark/>
          </w:tcPr>
          <w:p w14:paraId="528801D4"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r=-0.68</w:t>
            </w:r>
          </w:p>
          <w:p w14:paraId="46BB08C8"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p=0.52</w:t>
            </w:r>
          </w:p>
        </w:tc>
        <w:tc>
          <w:tcPr>
            <w:tcW w:w="0" w:type="auto"/>
            <w:shd w:val="clear" w:color="auto" w:fill="FFFFFF"/>
            <w:noWrap/>
            <w:hideMark/>
          </w:tcPr>
          <w:p w14:paraId="104CABE3"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r=-0.08</w:t>
            </w:r>
          </w:p>
          <w:p w14:paraId="686AE506"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p=0.92</w:t>
            </w:r>
          </w:p>
        </w:tc>
        <w:tc>
          <w:tcPr>
            <w:tcW w:w="0" w:type="auto"/>
            <w:shd w:val="clear" w:color="auto" w:fill="FFFFFF"/>
            <w:noWrap/>
            <w:hideMark/>
          </w:tcPr>
          <w:p w14:paraId="67E114E8"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4"/>
                <w:szCs w:val="24"/>
              </w:rPr>
            </w:pPr>
            <w:r w:rsidRPr="00482C70">
              <w:rPr>
                <w:rFonts w:ascii="Times New Roman" w:eastAsia="Times New Roman" w:hAnsi="Times New Roman" w:cs="Times New Roman"/>
                <w:b/>
                <w:color w:val="auto"/>
                <w:sz w:val="24"/>
                <w:szCs w:val="24"/>
              </w:rPr>
              <w:t>r=-0.99</w:t>
            </w:r>
          </w:p>
          <w:p w14:paraId="40EC008B"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b/>
                <w:color w:val="auto"/>
                <w:sz w:val="24"/>
                <w:szCs w:val="24"/>
              </w:rPr>
              <w:t>p=0.04</w:t>
            </w:r>
          </w:p>
        </w:tc>
        <w:tc>
          <w:tcPr>
            <w:tcW w:w="1312" w:type="dxa"/>
            <w:shd w:val="clear" w:color="auto" w:fill="FFFFFF"/>
            <w:noWrap/>
            <w:hideMark/>
          </w:tcPr>
          <w:p w14:paraId="38DD9C6E"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r=-0.23</w:t>
            </w:r>
          </w:p>
          <w:p w14:paraId="28C6E9D3"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p=0.66</w:t>
            </w:r>
          </w:p>
        </w:tc>
        <w:tc>
          <w:tcPr>
            <w:tcW w:w="1373" w:type="dxa"/>
            <w:shd w:val="clear" w:color="auto" w:fill="FFFFFF"/>
            <w:noWrap/>
            <w:hideMark/>
          </w:tcPr>
          <w:p w14:paraId="72051087"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4757F2D2"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140B2BCC"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237" w:type="dxa"/>
            <w:shd w:val="clear" w:color="auto" w:fill="FFFFFF"/>
            <w:noWrap/>
            <w:hideMark/>
          </w:tcPr>
          <w:p w14:paraId="0B9BEBDB"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0" w:type="auto"/>
            <w:shd w:val="clear" w:color="auto" w:fill="FFFFFF"/>
            <w:noWrap/>
            <w:hideMark/>
          </w:tcPr>
          <w:p w14:paraId="77B3F39E"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3D885099" w14:textId="77777777" w:rsidTr="00884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shd w:val="clear" w:color="auto" w:fill="FFFFFF"/>
          </w:tcPr>
          <w:p w14:paraId="0A5A465A" w14:textId="77777777" w:rsidR="00B34268" w:rsidRPr="00482C70" w:rsidRDefault="00B34268" w:rsidP="00884ADC">
            <w:pPr>
              <w:spacing w:after="0"/>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LDL</w:t>
            </w:r>
          </w:p>
        </w:tc>
        <w:tc>
          <w:tcPr>
            <w:tcW w:w="0" w:type="auto"/>
            <w:shd w:val="clear" w:color="auto" w:fill="FFFFFF"/>
            <w:noWrap/>
            <w:hideMark/>
          </w:tcPr>
          <w:p w14:paraId="4449A1B1"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r=-0.98</w:t>
            </w:r>
          </w:p>
          <w:p w14:paraId="57CCE994"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p=0.11</w:t>
            </w:r>
          </w:p>
        </w:tc>
        <w:tc>
          <w:tcPr>
            <w:tcW w:w="0" w:type="auto"/>
            <w:shd w:val="clear" w:color="auto" w:fill="FFFFFF"/>
            <w:noWrap/>
            <w:hideMark/>
          </w:tcPr>
          <w:p w14:paraId="6B29AA48"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r=-0.13</w:t>
            </w:r>
          </w:p>
          <w:p w14:paraId="38766BFE"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p=0.87</w:t>
            </w:r>
          </w:p>
        </w:tc>
        <w:tc>
          <w:tcPr>
            <w:tcW w:w="0" w:type="auto"/>
            <w:shd w:val="clear" w:color="auto" w:fill="FFFFFF"/>
            <w:noWrap/>
            <w:hideMark/>
          </w:tcPr>
          <w:p w14:paraId="3219AF0A"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szCs w:val="24"/>
              </w:rPr>
            </w:pPr>
            <w:r w:rsidRPr="00482C70">
              <w:rPr>
                <w:rFonts w:ascii="Times New Roman" w:eastAsia="Times New Roman" w:hAnsi="Times New Roman" w:cs="Times New Roman"/>
                <w:b/>
                <w:color w:val="auto"/>
                <w:sz w:val="24"/>
                <w:szCs w:val="24"/>
              </w:rPr>
              <w:t>r=0.99</w:t>
            </w:r>
          </w:p>
          <w:p w14:paraId="1E5CDC37"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b/>
                <w:color w:val="auto"/>
                <w:sz w:val="24"/>
                <w:szCs w:val="24"/>
              </w:rPr>
              <w:t>p=0.042</w:t>
            </w:r>
          </w:p>
        </w:tc>
        <w:tc>
          <w:tcPr>
            <w:tcW w:w="1312" w:type="dxa"/>
            <w:shd w:val="clear" w:color="auto" w:fill="FFFFFF"/>
            <w:noWrap/>
            <w:hideMark/>
          </w:tcPr>
          <w:p w14:paraId="6B78EBB1"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r=0.14</w:t>
            </w:r>
          </w:p>
          <w:p w14:paraId="18F6CA9B"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p=0.79</w:t>
            </w:r>
          </w:p>
        </w:tc>
        <w:tc>
          <w:tcPr>
            <w:tcW w:w="1373" w:type="dxa"/>
            <w:shd w:val="clear" w:color="auto" w:fill="FFFFFF"/>
            <w:noWrap/>
            <w:hideMark/>
          </w:tcPr>
          <w:p w14:paraId="4EC765F6"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r=-0.147</w:t>
            </w:r>
          </w:p>
          <w:p w14:paraId="529F7D69"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p=0.779</w:t>
            </w:r>
          </w:p>
        </w:tc>
        <w:tc>
          <w:tcPr>
            <w:tcW w:w="1237" w:type="dxa"/>
            <w:shd w:val="clear" w:color="auto" w:fill="FFFFFF"/>
            <w:noWrap/>
            <w:hideMark/>
          </w:tcPr>
          <w:p w14:paraId="4B9B0653"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154E8E8C"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01BF5606"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0" w:type="auto"/>
            <w:shd w:val="clear" w:color="auto" w:fill="FFFFFF"/>
            <w:noWrap/>
            <w:hideMark/>
          </w:tcPr>
          <w:p w14:paraId="2453CA65"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0D8FE678" w14:textId="77777777" w:rsidTr="00884ADC">
        <w:tc>
          <w:tcPr>
            <w:cnfStyle w:val="001000000000" w:firstRow="0" w:lastRow="0" w:firstColumn="1" w:lastColumn="0" w:oddVBand="0" w:evenVBand="0" w:oddHBand="0" w:evenHBand="0" w:firstRowFirstColumn="0" w:firstRowLastColumn="0" w:lastRowFirstColumn="0" w:lastRowLastColumn="0"/>
            <w:tcW w:w="2221" w:type="dxa"/>
            <w:shd w:val="clear" w:color="auto" w:fill="FFFFFF"/>
          </w:tcPr>
          <w:p w14:paraId="3188C823" w14:textId="77777777" w:rsidR="00B34268" w:rsidRPr="00482C70" w:rsidRDefault="00B34268" w:rsidP="00884ADC">
            <w:pPr>
              <w:spacing w:after="0"/>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TG</w:t>
            </w:r>
          </w:p>
        </w:tc>
        <w:tc>
          <w:tcPr>
            <w:tcW w:w="0" w:type="auto"/>
            <w:shd w:val="clear" w:color="auto" w:fill="FFFFFF"/>
            <w:noWrap/>
            <w:hideMark/>
          </w:tcPr>
          <w:p w14:paraId="6772B649"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r=0.98</w:t>
            </w:r>
          </w:p>
          <w:p w14:paraId="36C80AFA"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p=0.12</w:t>
            </w:r>
          </w:p>
        </w:tc>
        <w:tc>
          <w:tcPr>
            <w:tcW w:w="0" w:type="auto"/>
            <w:shd w:val="clear" w:color="auto" w:fill="FFFFFF"/>
            <w:noWrap/>
            <w:hideMark/>
          </w:tcPr>
          <w:p w14:paraId="3359E759"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r=0.81</w:t>
            </w:r>
          </w:p>
          <w:p w14:paraId="1B0D0299"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p=0.19</w:t>
            </w:r>
          </w:p>
        </w:tc>
        <w:tc>
          <w:tcPr>
            <w:tcW w:w="0" w:type="auto"/>
            <w:shd w:val="clear" w:color="auto" w:fill="FFFFFF"/>
            <w:noWrap/>
            <w:hideMark/>
          </w:tcPr>
          <w:p w14:paraId="5D296313"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r=-0.45</w:t>
            </w:r>
          </w:p>
          <w:p w14:paraId="17CAB249"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p=0.70</w:t>
            </w:r>
          </w:p>
        </w:tc>
        <w:tc>
          <w:tcPr>
            <w:tcW w:w="1312" w:type="dxa"/>
            <w:shd w:val="clear" w:color="auto" w:fill="FFFFFF"/>
            <w:noWrap/>
            <w:hideMark/>
          </w:tcPr>
          <w:p w14:paraId="562660F3"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r=0.67</w:t>
            </w:r>
          </w:p>
          <w:p w14:paraId="19624097"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p=0.15</w:t>
            </w:r>
          </w:p>
        </w:tc>
        <w:tc>
          <w:tcPr>
            <w:tcW w:w="1373" w:type="dxa"/>
            <w:shd w:val="clear" w:color="auto" w:fill="FFFFFF"/>
            <w:noWrap/>
            <w:hideMark/>
          </w:tcPr>
          <w:p w14:paraId="6954B36D"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r=0.04</w:t>
            </w:r>
          </w:p>
          <w:p w14:paraId="71743CE1"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p=0.92</w:t>
            </w:r>
          </w:p>
        </w:tc>
        <w:tc>
          <w:tcPr>
            <w:tcW w:w="1237" w:type="dxa"/>
            <w:shd w:val="clear" w:color="auto" w:fill="FFFFFF"/>
            <w:noWrap/>
            <w:hideMark/>
          </w:tcPr>
          <w:p w14:paraId="13506D3E"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r=-0.404</w:t>
            </w:r>
          </w:p>
          <w:p w14:paraId="0F7B8D69" w14:textId="77777777" w:rsidR="00B34268" w:rsidRPr="00482C70" w:rsidRDefault="00B34268" w:rsidP="00884ADC">
            <w:pPr>
              <w:spacing w:after="0"/>
              <w:ind w:left="-50" w:firstLine="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p=0.426</w:t>
            </w:r>
          </w:p>
        </w:tc>
        <w:tc>
          <w:tcPr>
            <w:tcW w:w="0" w:type="auto"/>
            <w:shd w:val="clear" w:color="auto" w:fill="FFFFFF"/>
            <w:noWrap/>
            <w:hideMark/>
          </w:tcPr>
          <w:p w14:paraId="11ECBD3B"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422429DE"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006714A6"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r>
    </w:tbl>
    <w:p w14:paraId="64894BFB" w14:textId="77777777" w:rsidR="00B34268" w:rsidRPr="00482C70" w:rsidRDefault="00B34268" w:rsidP="00B34268">
      <w:pPr>
        <w:spacing w:after="0" w:line="240" w:lineRule="auto"/>
        <w:rPr>
          <w:rFonts w:ascii="Times New Roman" w:hAnsi="Times New Roman" w:cs="Times New Roman"/>
          <w:sz w:val="24"/>
          <w:szCs w:val="24"/>
        </w:rPr>
      </w:pPr>
      <w:r w:rsidRPr="00482C70">
        <w:rPr>
          <w:rFonts w:ascii="Times New Roman" w:hAnsi="Times New Roman" w:cs="Times New Roman"/>
          <w:sz w:val="24"/>
          <w:szCs w:val="24"/>
        </w:rPr>
        <w:t xml:space="preserve">KEYS: </w:t>
      </w:r>
      <w:r w:rsidR="004124AC" w:rsidRPr="00482C70">
        <w:rPr>
          <w:rFonts w:ascii="Times New Roman" w:hAnsi="Times New Roman" w:cs="Times New Roman"/>
          <w:sz w:val="24"/>
          <w:szCs w:val="24"/>
        </w:rPr>
        <w:t>r = Pearson’s correlation Coefficient, p Confidence</w:t>
      </w:r>
      <w:r w:rsidRPr="00482C70">
        <w:rPr>
          <w:rFonts w:ascii="Times New Roman" w:hAnsi="Times New Roman" w:cs="Times New Roman"/>
          <w:sz w:val="24"/>
          <w:szCs w:val="24"/>
        </w:rPr>
        <w:t xml:space="preserve"> Interval at p&lt;0.05. LDL=Low Density Lipoprotein, HDL=High Density Lipoprotein, TC= Total Cholesterol, TG=Triglyceride</w:t>
      </w:r>
    </w:p>
    <w:p w14:paraId="0234C1D9" w14:textId="77777777" w:rsidR="00B34268" w:rsidRPr="00482C70" w:rsidRDefault="00B34268" w:rsidP="00B34268">
      <w:pPr>
        <w:rPr>
          <w:rFonts w:ascii="Times New Roman" w:hAnsi="Times New Roman" w:cs="Times New Roman"/>
          <w:b/>
          <w:sz w:val="24"/>
          <w:szCs w:val="24"/>
        </w:rPr>
      </w:pPr>
    </w:p>
    <w:p w14:paraId="3CFD4978" w14:textId="77777777" w:rsidR="00B34268" w:rsidRPr="00482C70" w:rsidRDefault="00B34268" w:rsidP="00B34268">
      <w:pPr>
        <w:rPr>
          <w:rFonts w:ascii="Times New Roman" w:hAnsi="Times New Roman" w:cs="Times New Roman"/>
          <w:b/>
          <w:sz w:val="24"/>
          <w:szCs w:val="24"/>
        </w:rPr>
        <w:sectPr w:rsidR="00B34268" w:rsidRPr="00482C70" w:rsidSect="00466ECF">
          <w:type w:val="continuous"/>
          <w:pgSz w:w="12240" w:h="15840"/>
          <w:pgMar w:top="1440" w:right="1440" w:bottom="1440" w:left="1440" w:header="720" w:footer="720" w:gutter="0"/>
          <w:cols w:space="720"/>
          <w:docGrid w:linePitch="360"/>
        </w:sectPr>
      </w:pPr>
    </w:p>
    <w:p w14:paraId="5BF85DCE" w14:textId="77777777" w:rsidR="00B34268" w:rsidRPr="00482C70" w:rsidRDefault="00DE7789" w:rsidP="00792A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3.4</w:t>
      </w:r>
      <w:r w:rsidR="00792A9A">
        <w:rPr>
          <w:rFonts w:ascii="Times New Roman" w:hAnsi="Times New Roman" w:cs="Times New Roman"/>
          <w:b/>
          <w:sz w:val="24"/>
          <w:szCs w:val="24"/>
        </w:rPr>
        <w:t xml:space="preserve">: </w:t>
      </w:r>
      <w:r w:rsidR="00B34268" w:rsidRPr="00482C70">
        <w:rPr>
          <w:rFonts w:ascii="Times New Roman" w:hAnsi="Times New Roman" w:cs="Times New Roman"/>
          <w:b/>
          <w:sz w:val="24"/>
          <w:szCs w:val="24"/>
        </w:rPr>
        <w:t xml:space="preserve"> Results of Omega-6 Components against Lipid Parameters in Wistar Rats Orally </w:t>
      </w:r>
      <w:r w:rsidR="00792A9A">
        <w:rPr>
          <w:rFonts w:ascii="Times New Roman" w:hAnsi="Times New Roman" w:cs="Times New Roman"/>
          <w:b/>
          <w:sz w:val="24"/>
          <w:szCs w:val="24"/>
        </w:rPr>
        <w:tab/>
      </w:r>
      <w:r w:rsidR="00B34268" w:rsidRPr="00482C70">
        <w:rPr>
          <w:rFonts w:ascii="Times New Roman" w:hAnsi="Times New Roman" w:cs="Times New Roman"/>
          <w:b/>
          <w:sz w:val="24"/>
          <w:szCs w:val="24"/>
        </w:rPr>
        <w:t>Administered Golden Penny Oil</w:t>
      </w:r>
    </w:p>
    <w:p w14:paraId="6233972D" w14:textId="77777777" w:rsidR="00B34268" w:rsidRPr="00482C70" w:rsidRDefault="00B34268" w:rsidP="00B34268">
      <w:pPr>
        <w:spacing w:after="0" w:line="240" w:lineRule="auto"/>
        <w:rPr>
          <w:rFonts w:ascii="Times New Roman" w:hAnsi="Times New Roman" w:cs="Times New Roman"/>
          <w:b/>
          <w:sz w:val="24"/>
          <w:szCs w:val="24"/>
        </w:rPr>
      </w:pPr>
    </w:p>
    <w:p w14:paraId="703B9666" w14:textId="77777777" w:rsidR="00B34268" w:rsidRPr="00482C70" w:rsidRDefault="00B34268" w:rsidP="00B34268">
      <w:pPr>
        <w:spacing w:line="480" w:lineRule="auto"/>
        <w:jc w:val="both"/>
        <w:rPr>
          <w:rFonts w:ascii="Times New Roman" w:eastAsia="Times New Roman" w:hAnsi="Times New Roman" w:cs="Times New Roman"/>
          <w:sz w:val="24"/>
          <w:szCs w:val="24"/>
        </w:rPr>
      </w:pPr>
      <w:r w:rsidRPr="00482C70">
        <w:rPr>
          <w:rFonts w:ascii="Times New Roman" w:hAnsi="Times New Roman" w:cs="Times New Roman"/>
          <w:sz w:val="24"/>
          <w:szCs w:val="24"/>
        </w:rPr>
        <w:t xml:space="preserve">The association (correlation, </w:t>
      </w:r>
      <w:r w:rsidR="004124AC" w:rsidRPr="00482C70">
        <w:rPr>
          <w:rFonts w:ascii="Times New Roman" w:hAnsi="Times New Roman" w:cs="Times New Roman"/>
          <w:sz w:val="24"/>
          <w:szCs w:val="24"/>
        </w:rPr>
        <w:t xml:space="preserve">Pearson’s) results of omega-6 components against lipid parameters in golden penny oil indicated a strong positive correlation between docosatetraenoic and docosapentaenoic N6-Omega 6 (r=0.89, p=0.016), total cholesterol and LDL (r=0.84, p=0.03), and </w:t>
      </w:r>
      <w:r w:rsidRPr="00482C70">
        <w:rPr>
          <w:rFonts w:ascii="Times New Roman" w:eastAsia="Times New Roman" w:hAnsi="Times New Roman" w:cs="Times New Roman"/>
          <w:sz w:val="24"/>
          <w:szCs w:val="24"/>
        </w:rPr>
        <w:t>total cholesterol and triglyceride (r=0.76, p=0.047) (Ta</w:t>
      </w:r>
      <w:r w:rsidR="00DE7789">
        <w:rPr>
          <w:rFonts w:ascii="Times New Roman" w:eastAsia="Times New Roman" w:hAnsi="Times New Roman" w:cs="Times New Roman"/>
          <w:sz w:val="24"/>
          <w:szCs w:val="24"/>
        </w:rPr>
        <w:t>ble 5</w:t>
      </w:r>
      <w:r w:rsidRPr="00482C70">
        <w:rPr>
          <w:rFonts w:ascii="Times New Roman" w:eastAsia="Times New Roman" w:hAnsi="Times New Roman" w:cs="Times New Roman"/>
          <w:sz w:val="24"/>
          <w:szCs w:val="24"/>
        </w:rPr>
        <w:t>).</w:t>
      </w:r>
    </w:p>
    <w:p w14:paraId="3905CD54" w14:textId="77777777" w:rsidR="00B34268" w:rsidRPr="00482C70" w:rsidRDefault="00B34268" w:rsidP="00B34268">
      <w:pPr>
        <w:spacing w:after="0" w:line="240" w:lineRule="auto"/>
        <w:rPr>
          <w:rFonts w:ascii="Times New Roman" w:hAnsi="Times New Roman" w:cs="Times New Roman"/>
          <w:b/>
          <w:sz w:val="24"/>
          <w:szCs w:val="24"/>
        </w:rPr>
      </w:pPr>
    </w:p>
    <w:p w14:paraId="2EA2D62D" w14:textId="77777777" w:rsidR="00B34268" w:rsidRPr="00482C70" w:rsidRDefault="00B34268" w:rsidP="00B34268">
      <w:pPr>
        <w:spacing w:after="0" w:line="240" w:lineRule="auto"/>
        <w:rPr>
          <w:rFonts w:ascii="Times New Roman" w:hAnsi="Times New Roman" w:cs="Times New Roman"/>
          <w:b/>
          <w:sz w:val="24"/>
          <w:szCs w:val="24"/>
        </w:rPr>
        <w:sectPr w:rsidR="00B34268" w:rsidRPr="00482C70" w:rsidSect="00466ECF">
          <w:type w:val="continuous"/>
          <w:pgSz w:w="12240" w:h="15840"/>
          <w:pgMar w:top="1440" w:right="1440" w:bottom="1440" w:left="1440" w:header="720" w:footer="720" w:gutter="0"/>
          <w:cols w:space="720"/>
          <w:docGrid w:linePitch="360"/>
        </w:sectPr>
      </w:pPr>
    </w:p>
    <w:p w14:paraId="37FF3AD7" w14:textId="77777777" w:rsidR="00B34268" w:rsidRPr="00482C70" w:rsidRDefault="00DE7789" w:rsidP="00792A9A">
      <w:pPr>
        <w:spacing w:after="0" w:line="240" w:lineRule="auto"/>
        <w:rPr>
          <w:rFonts w:ascii="Times New Roman" w:hAnsi="Times New Roman" w:cs="Times New Roman"/>
          <w:b/>
          <w:sz w:val="24"/>
          <w:szCs w:val="24"/>
        </w:rPr>
      </w:pPr>
      <w:r>
        <w:rPr>
          <w:rFonts w:ascii="Times New Roman" w:hAnsi="Times New Roman" w:cs="Times New Roman"/>
          <w:b/>
          <w:sz w:val="24"/>
          <w:szCs w:val="24"/>
        </w:rPr>
        <w:t>Table 5</w:t>
      </w:r>
      <w:r w:rsidR="00792A9A">
        <w:rPr>
          <w:rFonts w:ascii="Times New Roman" w:hAnsi="Times New Roman" w:cs="Times New Roman"/>
          <w:b/>
          <w:sz w:val="24"/>
          <w:szCs w:val="24"/>
        </w:rPr>
        <w:t xml:space="preserve">: </w:t>
      </w:r>
      <w:r w:rsidR="00B34268" w:rsidRPr="00482C70">
        <w:rPr>
          <w:rFonts w:ascii="Times New Roman" w:hAnsi="Times New Roman" w:cs="Times New Roman"/>
          <w:b/>
          <w:sz w:val="24"/>
          <w:szCs w:val="24"/>
        </w:rPr>
        <w:t xml:space="preserve">Results of Omega 6 Components against </w:t>
      </w:r>
      <w:r w:rsidR="00792A9A">
        <w:rPr>
          <w:rFonts w:ascii="Times New Roman" w:hAnsi="Times New Roman" w:cs="Times New Roman"/>
          <w:b/>
          <w:sz w:val="24"/>
          <w:szCs w:val="24"/>
        </w:rPr>
        <w:t xml:space="preserve">Lipid Parameters in Wistar Rats </w:t>
      </w:r>
      <w:r w:rsidR="00792A9A">
        <w:rPr>
          <w:rFonts w:ascii="Times New Roman" w:hAnsi="Times New Roman" w:cs="Times New Roman"/>
          <w:b/>
          <w:sz w:val="24"/>
          <w:szCs w:val="24"/>
        </w:rPr>
        <w:tab/>
      </w:r>
      <w:r w:rsidR="00B34268" w:rsidRPr="00482C70">
        <w:rPr>
          <w:rFonts w:ascii="Times New Roman" w:hAnsi="Times New Roman" w:cs="Times New Roman"/>
          <w:b/>
          <w:sz w:val="24"/>
          <w:szCs w:val="24"/>
        </w:rPr>
        <w:t>Orally Administered Golden Penny Oil</w:t>
      </w:r>
    </w:p>
    <w:p w14:paraId="55811050" w14:textId="77777777" w:rsidR="00B34268" w:rsidRPr="00482C70" w:rsidRDefault="00B34268" w:rsidP="00B34268">
      <w:pPr>
        <w:spacing w:after="0" w:line="240" w:lineRule="auto"/>
        <w:rPr>
          <w:rFonts w:ascii="Times New Roman" w:hAnsi="Times New Roman" w:cs="Times New Roman"/>
          <w:b/>
          <w:sz w:val="24"/>
          <w:szCs w:val="24"/>
        </w:rPr>
      </w:pPr>
    </w:p>
    <w:tbl>
      <w:tblPr>
        <w:tblStyle w:val="LightShading1"/>
        <w:tblW w:w="10454" w:type="dxa"/>
        <w:shd w:val="clear" w:color="auto" w:fill="FFFFFF"/>
        <w:tblLayout w:type="fixed"/>
        <w:tblLook w:val="04A0" w:firstRow="1" w:lastRow="0" w:firstColumn="1" w:lastColumn="0" w:noHBand="0" w:noVBand="1"/>
      </w:tblPr>
      <w:tblGrid>
        <w:gridCol w:w="2213"/>
        <w:gridCol w:w="1615"/>
        <w:gridCol w:w="1701"/>
        <w:gridCol w:w="1275"/>
        <w:gridCol w:w="1134"/>
        <w:gridCol w:w="1456"/>
        <w:gridCol w:w="1060"/>
      </w:tblGrid>
      <w:tr w:rsidR="00B34268" w:rsidRPr="00482C70" w14:paraId="19335F88" w14:textId="77777777" w:rsidTr="000D0736">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213" w:type="dxa"/>
            <w:shd w:val="clear" w:color="auto" w:fill="FFFFFF"/>
          </w:tcPr>
          <w:p w14:paraId="535BAE78" w14:textId="77777777" w:rsidR="00B34268" w:rsidRPr="00482C70" w:rsidRDefault="00B34268" w:rsidP="00884ADC">
            <w:pPr>
              <w:spacing w:after="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lastRenderedPageBreak/>
              <w:t>Parameters</w:t>
            </w:r>
          </w:p>
        </w:tc>
        <w:tc>
          <w:tcPr>
            <w:tcW w:w="1615" w:type="dxa"/>
            <w:shd w:val="clear" w:color="auto" w:fill="FFFFFF"/>
            <w:noWrap/>
            <w:hideMark/>
          </w:tcPr>
          <w:p w14:paraId="7F411086"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hAnsi="Times New Roman" w:cs="Times New Roman"/>
                <w:color w:val="auto"/>
                <w:sz w:val="24"/>
                <w:szCs w:val="24"/>
              </w:rPr>
              <w:t>Docosatetraenoic</w:t>
            </w:r>
          </w:p>
        </w:tc>
        <w:tc>
          <w:tcPr>
            <w:tcW w:w="1701" w:type="dxa"/>
            <w:shd w:val="clear" w:color="auto" w:fill="FFFFFF"/>
            <w:noWrap/>
            <w:hideMark/>
          </w:tcPr>
          <w:p w14:paraId="7E23EA33"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hAnsi="Times New Roman" w:cs="Times New Roman"/>
                <w:color w:val="auto"/>
                <w:sz w:val="24"/>
                <w:szCs w:val="24"/>
              </w:rPr>
              <w:t>Docosapentaenoic N6-Omega 6</w:t>
            </w:r>
          </w:p>
        </w:tc>
        <w:tc>
          <w:tcPr>
            <w:tcW w:w="1275" w:type="dxa"/>
            <w:shd w:val="clear" w:color="auto" w:fill="FFFFFF"/>
            <w:noWrap/>
            <w:hideMark/>
          </w:tcPr>
          <w:p w14:paraId="42DC9ABE"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TC</w:t>
            </w:r>
          </w:p>
        </w:tc>
        <w:tc>
          <w:tcPr>
            <w:tcW w:w="1134" w:type="dxa"/>
            <w:shd w:val="clear" w:color="auto" w:fill="FFFFFF"/>
            <w:noWrap/>
            <w:hideMark/>
          </w:tcPr>
          <w:p w14:paraId="24293A60"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HDL</w:t>
            </w:r>
          </w:p>
        </w:tc>
        <w:tc>
          <w:tcPr>
            <w:tcW w:w="1456" w:type="dxa"/>
            <w:shd w:val="clear" w:color="auto" w:fill="FFFFFF"/>
            <w:noWrap/>
            <w:hideMark/>
          </w:tcPr>
          <w:p w14:paraId="5CB13610"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LDL</w:t>
            </w:r>
          </w:p>
        </w:tc>
        <w:tc>
          <w:tcPr>
            <w:tcW w:w="1060" w:type="dxa"/>
            <w:shd w:val="clear" w:color="auto" w:fill="FFFFFF"/>
            <w:noWrap/>
            <w:hideMark/>
          </w:tcPr>
          <w:p w14:paraId="1573DEB4" w14:textId="77777777" w:rsidR="00B34268" w:rsidRPr="00482C70" w:rsidRDefault="00B34268" w:rsidP="00884ADC">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TG</w:t>
            </w:r>
          </w:p>
        </w:tc>
      </w:tr>
      <w:tr w:rsidR="00B34268" w:rsidRPr="00482C70" w14:paraId="08B057DE" w14:textId="77777777" w:rsidTr="000D0736">
        <w:trPr>
          <w:cnfStyle w:val="000000100000" w:firstRow="0" w:lastRow="0" w:firstColumn="0" w:lastColumn="0" w:oddVBand="0" w:evenVBand="0" w:oddHBand="1" w:evenHBand="0"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2213" w:type="dxa"/>
            <w:shd w:val="clear" w:color="auto" w:fill="FFFFFF"/>
          </w:tcPr>
          <w:p w14:paraId="62E4AA76" w14:textId="77777777" w:rsidR="00B34268" w:rsidRPr="00482C70" w:rsidRDefault="00B34268" w:rsidP="00884ADC">
            <w:pPr>
              <w:spacing w:after="0" w:line="480" w:lineRule="auto"/>
              <w:rPr>
                <w:rFonts w:ascii="Times New Roman" w:hAnsi="Times New Roman" w:cs="Times New Roman"/>
                <w:color w:val="auto"/>
                <w:sz w:val="24"/>
                <w:szCs w:val="24"/>
              </w:rPr>
            </w:pPr>
            <w:r w:rsidRPr="00482C70">
              <w:rPr>
                <w:rFonts w:ascii="Times New Roman" w:hAnsi="Times New Roman" w:cs="Times New Roman"/>
                <w:b w:val="0"/>
                <w:color w:val="auto"/>
                <w:sz w:val="24"/>
                <w:szCs w:val="24"/>
              </w:rPr>
              <w:t>Docosatetraenoic acid</w:t>
            </w:r>
          </w:p>
        </w:tc>
        <w:tc>
          <w:tcPr>
            <w:tcW w:w="1615" w:type="dxa"/>
            <w:shd w:val="clear" w:color="auto" w:fill="FFFFFF"/>
            <w:noWrap/>
            <w:hideMark/>
          </w:tcPr>
          <w:p w14:paraId="796C6AB3"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4F463C34"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54807560"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701" w:type="dxa"/>
            <w:shd w:val="clear" w:color="auto" w:fill="FFFFFF"/>
            <w:noWrap/>
            <w:hideMark/>
          </w:tcPr>
          <w:p w14:paraId="5F23BF96"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275" w:type="dxa"/>
            <w:shd w:val="clear" w:color="auto" w:fill="FFFFFF"/>
            <w:noWrap/>
            <w:hideMark/>
          </w:tcPr>
          <w:p w14:paraId="7979C3EA"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134" w:type="dxa"/>
            <w:shd w:val="clear" w:color="auto" w:fill="FFFFFF"/>
            <w:noWrap/>
            <w:hideMark/>
          </w:tcPr>
          <w:p w14:paraId="4F5DF3D3"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456" w:type="dxa"/>
            <w:shd w:val="clear" w:color="auto" w:fill="FFFFFF"/>
            <w:noWrap/>
            <w:hideMark/>
          </w:tcPr>
          <w:p w14:paraId="625FBD64"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060" w:type="dxa"/>
            <w:shd w:val="clear" w:color="auto" w:fill="FFFFFF"/>
            <w:noWrap/>
            <w:hideMark/>
          </w:tcPr>
          <w:p w14:paraId="0DF19A12"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2CAA26A5" w14:textId="77777777" w:rsidTr="000D0736">
        <w:trPr>
          <w:trHeight w:val="957"/>
        </w:trPr>
        <w:tc>
          <w:tcPr>
            <w:cnfStyle w:val="001000000000" w:firstRow="0" w:lastRow="0" w:firstColumn="1" w:lastColumn="0" w:oddVBand="0" w:evenVBand="0" w:oddHBand="0" w:evenHBand="0" w:firstRowFirstColumn="0" w:firstRowLastColumn="0" w:lastRowFirstColumn="0" w:lastRowLastColumn="0"/>
            <w:tcW w:w="2213" w:type="dxa"/>
            <w:shd w:val="clear" w:color="auto" w:fill="FFFFFF"/>
          </w:tcPr>
          <w:p w14:paraId="7027A362" w14:textId="77777777" w:rsidR="00B34268" w:rsidRPr="00482C70" w:rsidRDefault="00B34268" w:rsidP="00884ADC">
            <w:pPr>
              <w:spacing w:after="0"/>
              <w:rPr>
                <w:rFonts w:ascii="Times New Roman" w:hAnsi="Times New Roman" w:cs="Times New Roman"/>
                <w:color w:val="auto"/>
                <w:sz w:val="24"/>
                <w:szCs w:val="24"/>
              </w:rPr>
            </w:pPr>
            <w:r w:rsidRPr="00482C70">
              <w:rPr>
                <w:rFonts w:ascii="Times New Roman" w:hAnsi="Times New Roman" w:cs="Times New Roman"/>
                <w:b w:val="0"/>
                <w:color w:val="auto"/>
                <w:sz w:val="24"/>
                <w:szCs w:val="24"/>
              </w:rPr>
              <w:t>Docosapentaenoic N6-Omega 6</w:t>
            </w:r>
          </w:p>
        </w:tc>
        <w:tc>
          <w:tcPr>
            <w:tcW w:w="1615" w:type="dxa"/>
            <w:shd w:val="clear" w:color="auto" w:fill="FFFFFF"/>
            <w:noWrap/>
            <w:hideMark/>
          </w:tcPr>
          <w:p w14:paraId="3BB3C83C"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4"/>
                <w:szCs w:val="24"/>
              </w:rPr>
            </w:pPr>
            <w:r w:rsidRPr="00482C70">
              <w:rPr>
                <w:rFonts w:ascii="Times New Roman" w:eastAsia="Times New Roman" w:hAnsi="Times New Roman" w:cs="Times New Roman"/>
                <w:b/>
                <w:color w:val="auto"/>
                <w:sz w:val="24"/>
                <w:szCs w:val="24"/>
              </w:rPr>
              <w:t>r=0.89</w:t>
            </w:r>
          </w:p>
          <w:p w14:paraId="7B157358"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b/>
                <w:color w:val="auto"/>
                <w:sz w:val="24"/>
                <w:szCs w:val="24"/>
              </w:rPr>
              <w:t>p=0.016</w:t>
            </w:r>
          </w:p>
        </w:tc>
        <w:tc>
          <w:tcPr>
            <w:tcW w:w="1701" w:type="dxa"/>
            <w:shd w:val="clear" w:color="auto" w:fill="FFFFFF"/>
            <w:noWrap/>
            <w:hideMark/>
          </w:tcPr>
          <w:p w14:paraId="00F6F71A"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1D7244F0"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43CB7046"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275" w:type="dxa"/>
            <w:shd w:val="clear" w:color="auto" w:fill="FFFFFF"/>
            <w:noWrap/>
            <w:hideMark/>
          </w:tcPr>
          <w:p w14:paraId="6E9EFE89"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134" w:type="dxa"/>
            <w:shd w:val="clear" w:color="auto" w:fill="FFFFFF"/>
            <w:noWrap/>
            <w:hideMark/>
          </w:tcPr>
          <w:p w14:paraId="6497D2D7"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456" w:type="dxa"/>
            <w:shd w:val="clear" w:color="auto" w:fill="FFFFFF"/>
            <w:noWrap/>
            <w:hideMark/>
          </w:tcPr>
          <w:p w14:paraId="2F8072B9"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060" w:type="dxa"/>
            <w:shd w:val="clear" w:color="auto" w:fill="FFFFFF"/>
            <w:noWrap/>
            <w:hideMark/>
          </w:tcPr>
          <w:p w14:paraId="6DBDFD45"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27D8272B" w14:textId="77777777" w:rsidTr="000D0736">
        <w:trPr>
          <w:cnfStyle w:val="000000100000" w:firstRow="0" w:lastRow="0" w:firstColumn="0" w:lastColumn="0" w:oddVBand="0" w:evenVBand="0" w:oddHBand="1" w:evenHBand="0"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2213" w:type="dxa"/>
            <w:shd w:val="clear" w:color="auto" w:fill="FFFFFF"/>
          </w:tcPr>
          <w:p w14:paraId="1699550C" w14:textId="77777777" w:rsidR="00B34268" w:rsidRPr="00482C70" w:rsidRDefault="00B34268" w:rsidP="00884ADC">
            <w:pPr>
              <w:spacing w:after="0"/>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TC</w:t>
            </w:r>
          </w:p>
        </w:tc>
        <w:tc>
          <w:tcPr>
            <w:tcW w:w="1615" w:type="dxa"/>
            <w:shd w:val="clear" w:color="auto" w:fill="FFFFFF"/>
            <w:noWrap/>
            <w:hideMark/>
          </w:tcPr>
          <w:p w14:paraId="13605D51"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r=-0.04</w:t>
            </w:r>
          </w:p>
          <w:p w14:paraId="72E8A97D"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p=0.93</w:t>
            </w:r>
          </w:p>
        </w:tc>
        <w:tc>
          <w:tcPr>
            <w:tcW w:w="1701" w:type="dxa"/>
            <w:shd w:val="clear" w:color="auto" w:fill="FFFFFF"/>
            <w:noWrap/>
            <w:hideMark/>
          </w:tcPr>
          <w:p w14:paraId="62BB2209"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r=-0.41</w:t>
            </w:r>
          </w:p>
          <w:p w14:paraId="40159666"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p=0.41</w:t>
            </w:r>
          </w:p>
        </w:tc>
        <w:tc>
          <w:tcPr>
            <w:tcW w:w="1275" w:type="dxa"/>
            <w:shd w:val="clear" w:color="auto" w:fill="FFFFFF"/>
            <w:noWrap/>
            <w:hideMark/>
          </w:tcPr>
          <w:p w14:paraId="1737ACCF"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4DED4E4D"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23E1B64B"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134" w:type="dxa"/>
            <w:shd w:val="clear" w:color="auto" w:fill="FFFFFF"/>
            <w:noWrap/>
            <w:hideMark/>
          </w:tcPr>
          <w:p w14:paraId="251B1851"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456" w:type="dxa"/>
            <w:shd w:val="clear" w:color="auto" w:fill="FFFFFF"/>
            <w:noWrap/>
            <w:hideMark/>
          </w:tcPr>
          <w:p w14:paraId="1B809054"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060" w:type="dxa"/>
            <w:shd w:val="clear" w:color="auto" w:fill="FFFFFF"/>
            <w:noWrap/>
            <w:hideMark/>
          </w:tcPr>
          <w:p w14:paraId="2E2DA322"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36DE155E" w14:textId="77777777" w:rsidTr="000D0736">
        <w:trPr>
          <w:trHeight w:val="957"/>
        </w:trPr>
        <w:tc>
          <w:tcPr>
            <w:cnfStyle w:val="001000000000" w:firstRow="0" w:lastRow="0" w:firstColumn="1" w:lastColumn="0" w:oddVBand="0" w:evenVBand="0" w:oddHBand="0" w:evenHBand="0" w:firstRowFirstColumn="0" w:firstRowLastColumn="0" w:lastRowFirstColumn="0" w:lastRowLastColumn="0"/>
            <w:tcW w:w="2213" w:type="dxa"/>
            <w:shd w:val="clear" w:color="auto" w:fill="FFFFFF"/>
          </w:tcPr>
          <w:p w14:paraId="2A6371F7" w14:textId="77777777" w:rsidR="00B34268" w:rsidRPr="00482C70" w:rsidRDefault="00B34268" w:rsidP="00884ADC">
            <w:pPr>
              <w:spacing w:after="0"/>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HDL</w:t>
            </w:r>
          </w:p>
        </w:tc>
        <w:tc>
          <w:tcPr>
            <w:tcW w:w="1615" w:type="dxa"/>
            <w:shd w:val="clear" w:color="auto" w:fill="FFFFFF"/>
            <w:noWrap/>
            <w:hideMark/>
          </w:tcPr>
          <w:p w14:paraId="4417E64C"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r=0.47</w:t>
            </w:r>
          </w:p>
          <w:p w14:paraId="63EADC15"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p=0.34</w:t>
            </w:r>
          </w:p>
        </w:tc>
        <w:tc>
          <w:tcPr>
            <w:tcW w:w="1701" w:type="dxa"/>
            <w:shd w:val="clear" w:color="auto" w:fill="FFFFFF"/>
            <w:noWrap/>
            <w:hideMark/>
          </w:tcPr>
          <w:p w14:paraId="4409EFBD"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r=0.31</w:t>
            </w:r>
          </w:p>
          <w:p w14:paraId="4C3F04E5"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p=0.54</w:t>
            </w:r>
          </w:p>
        </w:tc>
        <w:tc>
          <w:tcPr>
            <w:tcW w:w="1275" w:type="dxa"/>
            <w:shd w:val="clear" w:color="auto" w:fill="FFFFFF"/>
            <w:noWrap/>
            <w:hideMark/>
          </w:tcPr>
          <w:p w14:paraId="28AB99DD"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r=-0.27</w:t>
            </w:r>
          </w:p>
          <w:p w14:paraId="5A3A7080"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P=0.60</w:t>
            </w:r>
          </w:p>
        </w:tc>
        <w:tc>
          <w:tcPr>
            <w:tcW w:w="1134" w:type="dxa"/>
            <w:shd w:val="clear" w:color="auto" w:fill="FFFFFF"/>
            <w:noWrap/>
            <w:hideMark/>
          </w:tcPr>
          <w:p w14:paraId="0EFAC7B4"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45CBF8C4"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3D134FC5"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456" w:type="dxa"/>
            <w:shd w:val="clear" w:color="auto" w:fill="FFFFFF"/>
            <w:noWrap/>
            <w:hideMark/>
          </w:tcPr>
          <w:p w14:paraId="28E806DE"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060" w:type="dxa"/>
            <w:shd w:val="clear" w:color="auto" w:fill="FFFFFF"/>
            <w:noWrap/>
            <w:hideMark/>
          </w:tcPr>
          <w:p w14:paraId="685C455E"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64BC4C16" w14:textId="77777777" w:rsidTr="000D0736">
        <w:trPr>
          <w:cnfStyle w:val="000000100000" w:firstRow="0" w:lastRow="0" w:firstColumn="0" w:lastColumn="0" w:oddVBand="0" w:evenVBand="0" w:oddHBand="1" w:evenHBand="0"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2213" w:type="dxa"/>
            <w:shd w:val="clear" w:color="auto" w:fill="FFFFFF"/>
          </w:tcPr>
          <w:p w14:paraId="00E69869" w14:textId="77777777" w:rsidR="00B34268" w:rsidRPr="00482C70" w:rsidRDefault="00B34268" w:rsidP="00884ADC">
            <w:pPr>
              <w:spacing w:after="0"/>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LDL</w:t>
            </w:r>
          </w:p>
        </w:tc>
        <w:tc>
          <w:tcPr>
            <w:tcW w:w="1615" w:type="dxa"/>
            <w:shd w:val="clear" w:color="auto" w:fill="FFFFFF"/>
            <w:noWrap/>
            <w:hideMark/>
          </w:tcPr>
          <w:p w14:paraId="29719EC8"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r=-0.35</w:t>
            </w:r>
          </w:p>
          <w:p w14:paraId="06E51FB3"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p=0.49</w:t>
            </w:r>
          </w:p>
        </w:tc>
        <w:tc>
          <w:tcPr>
            <w:tcW w:w="1701" w:type="dxa"/>
            <w:shd w:val="clear" w:color="auto" w:fill="FFFFFF"/>
            <w:noWrap/>
            <w:hideMark/>
          </w:tcPr>
          <w:p w14:paraId="1EFDC81F"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r=-0.51</w:t>
            </w:r>
          </w:p>
          <w:p w14:paraId="08F2FDEE"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p=0.29</w:t>
            </w:r>
          </w:p>
        </w:tc>
        <w:tc>
          <w:tcPr>
            <w:tcW w:w="1275" w:type="dxa"/>
            <w:shd w:val="clear" w:color="auto" w:fill="FFFFFF"/>
            <w:noWrap/>
            <w:hideMark/>
          </w:tcPr>
          <w:p w14:paraId="6D04592E"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szCs w:val="24"/>
              </w:rPr>
            </w:pPr>
            <w:r w:rsidRPr="00482C70">
              <w:rPr>
                <w:rFonts w:ascii="Times New Roman" w:eastAsia="Times New Roman" w:hAnsi="Times New Roman" w:cs="Times New Roman"/>
                <w:b/>
                <w:color w:val="auto"/>
                <w:sz w:val="24"/>
                <w:szCs w:val="24"/>
              </w:rPr>
              <w:t>r=0.84</w:t>
            </w:r>
          </w:p>
          <w:p w14:paraId="5ADE275E"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b/>
                <w:color w:val="auto"/>
                <w:sz w:val="24"/>
                <w:szCs w:val="24"/>
              </w:rPr>
              <w:t>p=0.03</w:t>
            </w:r>
          </w:p>
        </w:tc>
        <w:tc>
          <w:tcPr>
            <w:tcW w:w="1134" w:type="dxa"/>
            <w:shd w:val="clear" w:color="auto" w:fill="FFFFFF"/>
            <w:noWrap/>
            <w:hideMark/>
          </w:tcPr>
          <w:p w14:paraId="179927BA"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r=-0.73</w:t>
            </w:r>
          </w:p>
          <w:p w14:paraId="6995D798"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p=0.09</w:t>
            </w:r>
          </w:p>
        </w:tc>
        <w:tc>
          <w:tcPr>
            <w:tcW w:w="1456" w:type="dxa"/>
            <w:shd w:val="clear" w:color="auto" w:fill="FFFFFF"/>
            <w:noWrap/>
            <w:hideMark/>
          </w:tcPr>
          <w:p w14:paraId="347CD7EF"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3474AD03"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7B1E26F9"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060" w:type="dxa"/>
            <w:shd w:val="clear" w:color="auto" w:fill="FFFFFF"/>
            <w:noWrap/>
            <w:hideMark/>
          </w:tcPr>
          <w:p w14:paraId="4ECA2B52"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p w14:paraId="3CECD536" w14:textId="77777777" w:rsidR="00B34268" w:rsidRPr="00482C70" w:rsidRDefault="00B34268" w:rsidP="00884AD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7364072D" w14:textId="77777777" w:rsidTr="000D0736">
        <w:trPr>
          <w:trHeight w:val="643"/>
        </w:trPr>
        <w:tc>
          <w:tcPr>
            <w:cnfStyle w:val="001000000000" w:firstRow="0" w:lastRow="0" w:firstColumn="1" w:lastColumn="0" w:oddVBand="0" w:evenVBand="0" w:oddHBand="0" w:evenHBand="0" w:firstRowFirstColumn="0" w:firstRowLastColumn="0" w:lastRowFirstColumn="0" w:lastRowLastColumn="0"/>
            <w:tcW w:w="2213" w:type="dxa"/>
            <w:shd w:val="clear" w:color="auto" w:fill="FFFFFF"/>
          </w:tcPr>
          <w:p w14:paraId="26BFCF2C" w14:textId="77777777" w:rsidR="00B34268" w:rsidRPr="00482C70" w:rsidRDefault="00B34268" w:rsidP="00884ADC">
            <w:pPr>
              <w:spacing w:after="0"/>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TG</w:t>
            </w:r>
          </w:p>
        </w:tc>
        <w:tc>
          <w:tcPr>
            <w:tcW w:w="1615" w:type="dxa"/>
            <w:shd w:val="clear" w:color="auto" w:fill="FFFFFF"/>
            <w:noWrap/>
            <w:hideMark/>
          </w:tcPr>
          <w:p w14:paraId="277B8308"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r=0.37</w:t>
            </w:r>
          </w:p>
          <w:p w14:paraId="485E9EA6"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p=0.46</w:t>
            </w:r>
          </w:p>
        </w:tc>
        <w:tc>
          <w:tcPr>
            <w:tcW w:w="1701" w:type="dxa"/>
            <w:shd w:val="clear" w:color="auto" w:fill="FFFFFF"/>
            <w:noWrap/>
            <w:hideMark/>
          </w:tcPr>
          <w:p w14:paraId="70F930DA"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r=0.10</w:t>
            </w:r>
          </w:p>
          <w:p w14:paraId="22D40047"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p=0.84</w:t>
            </w:r>
          </w:p>
        </w:tc>
        <w:tc>
          <w:tcPr>
            <w:tcW w:w="1275" w:type="dxa"/>
            <w:shd w:val="clear" w:color="auto" w:fill="FFFFFF"/>
            <w:noWrap/>
            <w:hideMark/>
          </w:tcPr>
          <w:p w14:paraId="3A1B589E"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4"/>
                <w:szCs w:val="24"/>
              </w:rPr>
            </w:pPr>
            <w:r w:rsidRPr="00482C70">
              <w:rPr>
                <w:rFonts w:ascii="Times New Roman" w:eastAsia="Times New Roman" w:hAnsi="Times New Roman" w:cs="Times New Roman"/>
                <w:b/>
                <w:color w:val="auto"/>
                <w:sz w:val="24"/>
                <w:szCs w:val="24"/>
              </w:rPr>
              <w:t>r=0.76</w:t>
            </w:r>
          </w:p>
          <w:p w14:paraId="46238169"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b/>
                <w:color w:val="auto"/>
                <w:sz w:val="24"/>
                <w:szCs w:val="24"/>
              </w:rPr>
              <w:t>p=0.047</w:t>
            </w:r>
          </w:p>
        </w:tc>
        <w:tc>
          <w:tcPr>
            <w:tcW w:w="1134" w:type="dxa"/>
            <w:shd w:val="clear" w:color="auto" w:fill="FFFFFF"/>
            <w:noWrap/>
            <w:hideMark/>
          </w:tcPr>
          <w:p w14:paraId="5B287515"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r=-0.31</w:t>
            </w:r>
          </w:p>
          <w:p w14:paraId="3A207B99"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p=0.54</w:t>
            </w:r>
          </w:p>
        </w:tc>
        <w:tc>
          <w:tcPr>
            <w:tcW w:w="1456" w:type="dxa"/>
            <w:shd w:val="clear" w:color="auto" w:fill="FFFFFF"/>
            <w:noWrap/>
            <w:hideMark/>
          </w:tcPr>
          <w:p w14:paraId="0B3275AD"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r=0.66</w:t>
            </w:r>
          </w:p>
          <w:p w14:paraId="29D92033"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p=0.15</w:t>
            </w:r>
          </w:p>
        </w:tc>
        <w:tc>
          <w:tcPr>
            <w:tcW w:w="1060" w:type="dxa"/>
            <w:shd w:val="clear" w:color="auto" w:fill="FFFFFF"/>
            <w:noWrap/>
            <w:hideMark/>
          </w:tcPr>
          <w:p w14:paraId="09B520C5"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04B6C9B0" w14:textId="77777777" w:rsidR="00B34268" w:rsidRPr="00482C70" w:rsidRDefault="00B34268" w:rsidP="00884AD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tc>
      </w:tr>
    </w:tbl>
    <w:p w14:paraId="5F7449EC" w14:textId="77777777" w:rsidR="00B34268" w:rsidRPr="00482C70" w:rsidRDefault="00B34268" w:rsidP="00B34268">
      <w:pPr>
        <w:spacing w:after="0" w:line="240" w:lineRule="auto"/>
        <w:rPr>
          <w:rFonts w:ascii="Times New Roman" w:hAnsi="Times New Roman" w:cs="Times New Roman"/>
          <w:b/>
          <w:sz w:val="24"/>
          <w:szCs w:val="24"/>
        </w:rPr>
      </w:pPr>
    </w:p>
    <w:p w14:paraId="0B44D740" w14:textId="77777777" w:rsidR="00B34268" w:rsidRPr="00482C70" w:rsidRDefault="00B34268" w:rsidP="00B34268">
      <w:pPr>
        <w:spacing w:after="0" w:line="240" w:lineRule="auto"/>
        <w:rPr>
          <w:rFonts w:ascii="Times New Roman" w:hAnsi="Times New Roman" w:cs="Times New Roman"/>
          <w:sz w:val="24"/>
          <w:szCs w:val="24"/>
        </w:rPr>
      </w:pPr>
      <w:r w:rsidRPr="00482C70">
        <w:rPr>
          <w:rFonts w:ascii="Times New Roman" w:hAnsi="Times New Roman" w:cs="Times New Roman"/>
          <w:sz w:val="24"/>
          <w:szCs w:val="24"/>
        </w:rPr>
        <w:t xml:space="preserve">KEYS: </w:t>
      </w:r>
      <w:r w:rsidR="004124AC" w:rsidRPr="00482C70">
        <w:rPr>
          <w:rFonts w:ascii="Times New Roman" w:hAnsi="Times New Roman" w:cs="Times New Roman"/>
          <w:sz w:val="24"/>
          <w:szCs w:val="24"/>
        </w:rPr>
        <w:t>r = Pearson’s correlation Coefficient, p Confidence</w:t>
      </w:r>
      <w:r w:rsidRPr="00482C70">
        <w:rPr>
          <w:rFonts w:ascii="Times New Roman" w:hAnsi="Times New Roman" w:cs="Times New Roman"/>
          <w:sz w:val="24"/>
          <w:szCs w:val="24"/>
        </w:rPr>
        <w:t xml:space="preserve"> Interval at p&lt;0.05. LDL=Low Density Lipoprotein, HDL=High Density Lipoprotein, TC= Total Cholesterol, TG=Triglyceride</w:t>
      </w:r>
    </w:p>
    <w:p w14:paraId="6B027708" w14:textId="77777777" w:rsidR="00B34268" w:rsidRPr="00482C70" w:rsidRDefault="00B34268" w:rsidP="00B34268">
      <w:pPr>
        <w:rPr>
          <w:rFonts w:ascii="Times New Roman" w:hAnsi="Times New Roman" w:cs="Times New Roman"/>
          <w:sz w:val="24"/>
          <w:szCs w:val="24"/>
        </w:rPr>
      </w:pPr>
    </w:p>
    <w:p w14:paraId="589D645E" w14:textId="77777777" w:rsidR="00B34268" w:rsidRPr="00482C70" w:rsidRDefault="00B34268" w:rsidP="00B34268">
      <w:pPr>
        <w:spacing w:after="0" w:line="240" w:lineRule="auto"/>
        <w:rPr>
          <w:rFonts w:ascii="Times New Roman" w:hAnsi="Times New Roman" w:cs="Times New Roman"/>
          <w:b/>
          <w:sz w:val="24"/>
          <w:szCs w:val="24"/>
        </w:rPr>
      </w:pPr>
    </w:p>
    <w:p w14:paraId="29204ABC" w14:textId="77777777" w:rsidR="00B34268" w:rsidRPr="00482C70" w:rsidRDefault="00B34268" w:rsidP="00B34268">
      <w:pPr>
        <w:spacing w:after="0" w:line="240" w:lineRule="auto"/>
        <w:rPr>
          <w:rFonts w:ascii="Times New Roman" w:hAnsi="Times New Roman" w:cs="Times New Roman"/>
          <w:b/>
          <w:sz w:val="24"/>
          <w:szCs w:val="24"/>
        </w:rPr>
      </w:pPr>
    </w:p>
    <w:p w14:paraId="56DFC6F1" w14:textId="77777777" w:rsidR="00B34268" w:rsidRPr="00482C70" w:rsidRDefault="00B34268" w:rsidP="00B34268">
      <w:pPr>
        <w:spacing w:after="0" w:line="240" w:lineRule="auto"/>
        <w:rPr>
          <w:rFonts w:ascii="Times New Roman" w:hAnsi="Times New Roman" w:cs="Times New Roman"/>
          <w:b/>
          <w:sz w:val="24"/>
          <w:szCs w:val="24"/>
        </w:rPr>
      </w:pPr>
    </w:p>
    <w:p w14:paraId="61DFF1AD" w14:textId="77777777" w:rsidR="00B34268" w:rsidRPr="00482C70" w:rsidRDefault="00B34268" w:rsidP="00B34268">
      <w:pPr>
        <w:spacing w:after="0" w:line="240" w:lineRule="auto"/>
        <w:rPr>
          <w:rFonts w:ascii="Times New Roman" w:hAnsi="Times New Roman" w:cs="Times New Roman"/>
          <w:b/>
          <w:sz w:val="24"/>
          <w:szCs w:val="24"/>
        </w:rPr>
        <w:sectPr w:rsidR="00B34268" w:rsidRPr="00482C70" w:rsidSect="00466ECF">
          <w:type w:val="continuous"/>
          <w:pgSz w:w="12240" w:h="15840"/>
          <w:pgMar w:top="1440" w:right="1440" w:bottom="1440" w:left="1440" w:header="720" w:footer="720" w:gutter="0"/>
          <w:cols w:space="720"/>
          <w:docGrid w:linePitch="360"/>
        </w:sectPr>
      </w:pPr>
    </w:p>
    <w:p w14:paraId="674769CA" w14:textId="77777777" w:rsidR="00B34268" w:rsidRPr="00482C70" w:rsidRDefault="00DE7789" w:rsidP="00792A9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3.5</w:t>
      </w:r>
      <w:r w:rsidR="00792A9A">
        <w:rPr>
          <w:rFonts w:ascii="Times New Roman" w:hAnsi="Times New Roman" w:cs="Times New Roman"/>
          <w:b/>
          <w:sz w:val="24"/>
          <w:szCs w:val="24"/>
        </w:rPr>
        <w:t xml:space="preserve">: </w:t>
      </w:r>
      <w:r w:rsidR="00792A9A">
        <w:rPr>
          <w:rFonts w:ascii="Times New Roman" w:hAnsi="Times New Roman" w:cs="Times New Roman"/>
          <w:b/>
          <w:sz w:val="24"/>
          <w:szCs w:val="24"/>
        </w:rPr>
        <w:tab/>
      </w:r>
      <w:r w:rsidR="00B34268" w:rsidRPr="00482C70">
        <w:rPr>
          <w:rFonts w:ascii="Times New Roman" w:hAnsi="Times New Roman" w:cs="Times New Roman"/>
          <w:b/>
          <w:sz w:val="24"/>
          <w:szCs w:val="24"/>
        </w:rPr>
        <w:t xml:space="preserve"> Results of Omega-6 Components against Lipid Parameters in Wistar Rats Orally </w:t>
      </w:r>
      <w:r w:rsidR="00792A9A">
        <w:rPr>
          <w:rFonts w:ascii="Times New Roman" w:hAnsi="Times New Roman" w:cs="Times New Roman"/>
          <w:b/>
          <w:sz w:val="24"/>
          <w:szCs w:val="24"/>
        </w:rPr>
        <w:tab/>
      </w:r>
      <w:r w:rsidR="00B34268" w:rsidRPr="00482C70">
        <w:rPr>
          <w:rFonts w:ascii="Times New Roman" w:hAnsi="Times New Roman" w:cs="Times New Roman"/>
          <w:b/>
          <w:sz w:val="24"/>
          <w:szCs w:val="24"/>
        </w:rPr>
        <w:t>Administered King’s Oil</w:t>
      </w:r>
    </w:p>
    <w:p w14:paraId="39B25275" w14:textId="77777777" w:rsidR="00B34268" w:rsidRPr="00482C70" w:rsidRDefault="00B34268" w:rsidP="00B34268">
      <w:pPr>
        <w:spacing w:after="0" w:line="240" w:lineRule="auto"/>
        <w:rPr>
          <w:rFonts w:ascii="Times New Roman" w:hAnsi="Times New Roman" w:cs="Times New Roman"/>
          <w:b/>
          <w:sz w:val="24"/>
          <w:szCs w:val="24"/>
        </w:rPr>
      </w:pPr>
    </w:p>
    <w:p w14:paraId="091237D0" w14:textId="77777777" w:rsidR="00B34268" w:rsidRPr="00482C70" w:rsidRDefault="00B34268" w:rsidP="00B34268">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The association (correlation, Pearson’s) results of omega-6 components against lipid parameters in king’s oil showed no correlation between the lipid parameters and th</w:t>
      </w:r>
      <w:r w:rsidR="00DE7789">
        <w:rPr>
          <w:rFonts w:ascii="Times New Roman" w:hAnsi="Times New Roman" w:cs="Times New Roman"/>
          <w:sz w:val="24"/>
          <w:szCs w:val="24"/>
        </w:rPr>
        <w:t>e omega-6 components (Table 6</w:t>
      </w:r>
      <w:r w:rsidRPr="00482C70">
        <w:rPr>
          <w:rFonts w:ascii="Times New Roman" w:hAnsi="Times New Roman" w:cs="Times New Roman"/>
          <w:sz w:val="24"/>
          <w:szCs w:val="24"/>
        </w:rPr>
        <w:t>).</w:t>
      </w:r>
    </w:p>
    <w:p w14:paraId="1AF3C9DB" w14:textId="77777777" w:rsidR="00B34268" w:rsidRPr="00482C70" w:rsidRDefault="00B34268" w:rsidP="00B34268">
      <w:pPr>
        <w:spacing w:after="0" w:line="240" w:lineRule="auto"/>
        <w:rPr>
          <w:rFonts w:ascii="Times New Roman" w:hAnsi="Times New Roman" w:cs="Times New Roman"/>
          <w:b/>
          <w:sz w:val="24"/>
          <w:szCs w:val="24"/>
        </w:rPr>
      </w:pPr>
    </w:p>
    <w:p w14:paraId="15939F3E" w14:textId="77777777" w:rsidR="00B34268" w:rsidRPr="00482C70" w:rsidRDefault="00DE7789" w:rsidP="00B34268">
      <w:pPr>
        <w:spacing w:after="0" w:line="240" w:lineRule="auto"/>
        <w:rPr>
          <w:rFonts w:ascii="Times New Roman" w:hAnsi="Times New Roman" w:cs="Times New Roman"/>
          <w:b/>
          <w:sz w:val="24"/>
          <w:szCs w:val="24"/>
        </w:rPr>
      </w:pPr>
      <w:r>
        <w:rPr>
          <w:rFonts w:ascii="Times New Roman" w:hAnsi="Times New Roman" w:cs="Times New Roman"/>
          <w:b/>
          <w:sz w:val="24"/>
          <w:szCs w:val="24"/>
        </w:rPr>
        <w:t>Table 6</w:t>
      </w:r>
      <w:r w:rsidR="00792A9A">
        <w:rPr>
          <w:rFonts w:ascii="Times New Roman" w:hAnsi="Times New Roman" w:cs="Times New Roman"/>
          <w:b/>
          <w:sz w:val="24"/>
          <w:szCs w:val="24"/>
        </w:rPr>
        <w:t xml:space="preserve">: </w:t>
      </w:r>
      <w:r w:rsidR="00B34268" w:rsidRPr="00482C70">
        <w:rPr>
          <w:rFonts w:ascii="Times New Roman" w:hAnsi="Times New Roman" w:cs="Times New Roman"/>
          <w:b/>
          <w:sz w:val="24"/>
          <w:szCs w:val="24"/>
        </w:rPr>
        <w:t xml:space="preserve">Results of Omega 6 Components against </w:t>
      </w:r>
      <w:r w:rsidR="00792A9A" w:rsidRPr="00482C70">
        <w:rPr>
          <w:rFonts w:ascii="Times New Roman" w:hAnsi="Times New Roman" w:cs="Times New Roman"/>
          <w:b/>
          <w:sz w:val="24"/>
          <w:szCs w:val="24"/>
        </w:rPr>
        <w:t xml:space="preserve">Lipid Parameters in Wistar Rats </w:t>
      </w:r>
      <w:r w:rsidR="00792A9A">
        <w:rPr>
          <w:rFonts w:ascii="Times New Roman" w:hAnsi="Times New Roman" w:cs="Times New Roman"/>
          <w:b/>
          <w:sz w:val="24"/>
          <w:szCs w:val="24"/>
        </w:rPr>
        <w:tab/>
      </w:r>
      <w:r w:rsidR="00792A9A" w:rsidRPr="00482C70">
        <w:rPr>
          <w:rFonts w:ascii="Times New Roman" w:hAnsi="Times New Roman" w:cs="Times New Roman"/>
          <w:b/>
          <w:sz w:val="24"/>
          <w:szCs w:val="24"/>
        </w:rPr>
        <w:t>Orally Administered King’s Oil</w:t>
      </w:r>
    </w:p>
    <w:p w14:paraId="5B50C857" w14:textId="77777777" w:rsidR="00792A9A" w:rsidRDefault="00B34268" w:rsidP="00B34268">
      <w:pPr>
        <w:spacing w:after="0" w:line="240" w:lineRule="auto"/>
        <w:ind w:firstLine="720"/>
        <w:rPr>
          <w:rFonts w:ascii="Times New Roman" w:hAnsi="Times New Roman" w:cs="Times New Roman"/>
          <w:b/>
          <w:sz w:val="24"/>
          <w:szCs w:val="24"/>
        </w:rPr>
      </w:pPr>
      <w:r w:rsidRPr="00482C70">
        <w:rPr>
          <w:rFonts w:ascii="Times New Roman" w:hAnsi="Times New Roman" w:cs="Times New Roman"/>
          <w:b/>
          <w:sz w:val="24"/>
          <w:szCs w:val="24"/>
        </w:rPr>
        <w:t xml:space="preserve">       </w:t>
      </w:r>
    </w:p>
    <w:p w14:paraId="4522A1FF" w14:textId="77777777" w:rsidR="00792A9A" w:rsidRDefault="00792A9A" w:rsidP="00B34268">
      <w:pPr>
        <w:spacing w:after="0" w:line="240" w:lineRule="auto"/>
        <w:ind w:firstLine="720"/>
        <w:rPr>
          <w:rFonts w:ascii="Times New Roman" w:hAnsi="Times New Roman" w:cs="Times New Roman"/>
          <w:b/>
          <w:sz w:val="24"/>
          <w:szCs w:val="24"/>
        </w:rPr>
      </w:pPr>
    </w:p>
    <w:p w14:paraId="5CAD9F28" w14:textId="77777777" w:rsidR="00B34268" w:rsidRPr="00482C70" w:rsidRDefault="00B34268" w:rsidP="00B34268">
      <w:pPr>
        <w:spacing w:after="0" w:line="240" w:lineRule="auto"/>
        <w:ind w:firstLine="720"/>
        <w:rPr>
          <w:rFonts w:ascii="Times New Roman" w:hAnsi="Times New Roman" w:cs="Times New Roman"/>
          <w:b/>
          <w:sz w:val="24"/>
          <w:szCs w:val="24"/>
        </w:rPr>
      </w:pPr>
      <w:r w:rsidRPr="00482C70">
        <w:rPr>
          <w:rFonts w:ascii="Times New Roman" w:hAnsi="Times New Roman" w:cs="Times New Roman"/>
          <w:b/>
          <w:sz w:val="24"/>
          <w:szCs w:val="24"/>
        </w:rPr>
        <w:t xml:space="preserve"> </w:t>
      </w:r>
    </w:p>
    <w:tbl>
      <w:tblPr>
        <w:tblStyle w:val="LightShading1"/>
        <w:tblW w:w="9828" w:type="dxa"/>
        <w:shd w:val="clear" w:color="auto" w:fill="FFFFFF"/>
        <w:tblLayout w:type="fixed"/>
        <w:tblLook w:val="04A0" w:firstRow="1" w:lastRow="0" w:firstColumn="1" w:lastColumn="0" w:noHBand="0" w:noVBand="1"/>
      </w:tblPr>
      <w:tblGrid>
        <w:gridCol w:w="2448"/>
        <w:gridCol w:w="2520"/>
        <w:gridCol w:w="1260"/>
        <w:gridCol w:w="1260"/>
        <w:gridCol w:w="1221"/>
        <w:gridCol w:w="1119"/>
      </w:tblGrid>
      <w:tr w:rsidR="00B34268" w:rsidRPr="00482C70" w14:paraId="7C48D856" w14:textId="77777777" w:rsidTr="00884ADC">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448" w:type="dxa"/>
            <w:shd w:val="clear" w:color="auto" w:fill="FFFFFF"/>
          </w:tcPr>
          <w:p w14:paraId="0BBFB47A" w14:textId="77777777" w:rsidR="00B34268" w:rsidRPr="00482C70" w:rsidRDefault="00B34268" w:rsidP="00884ADC">
            <w:pPr>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lastRenderedPageBreak/>
              <w:t>Parameters</w:t>
            </w:r>
          </w:p>
        </w:tc>
        <w:tc>
          <w:tcPr>
            <w:tcW w:w="2520" w:type="dxa"/>
            <w:shd w:val="clear" w:color="auto" w:fill="FFFFFF"/>
            <w:noWrap/>
            <w:hideMark/>
          </w:tcPr>
          <w:p w14:paraId="547B51DC" w14:textId="77777777" w:rsidR="00B34268" w:rsidRPr="00482C70" w:rsidRDefault="00B34268" w:rsidP="00884A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hAnsi="Times New Roman" w:cs="Times New Roman"/>
                <w:color w:val="auto"/>
                <w:sz w:val="24"/>
                <w:szCs w:val="24"/>
              </w:rPr>
              <w:t>Docosapentaenoic N6-Omega 6</w:t>
            </w:r>
          </w:p>
        </w:tc>
        <w:tc>
          <w:tcPr>
            <w:tcW w:w="1260" w:type="dxa"/>
            <w:shd w:val="clear" w:color="auto" w:fill="FFFFFF"/>
            <w:noWrap/>
            <w:hideMark/>
          </w:tcPr>
          <w:p w14:paraId="1A003ED7" w14:textId="77777777" w:rsidR="00B34268" w:rsidRPr="00482C70" w:rsidRDefault="00B34268" w:rsidP="00884A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TC</w:t>
            </w:r>
          </w:p>
        </w:tc>
        <w:tc>
          <w:tcPr>
            <w:tcW w:w="1260" w:type="dxa"/>
            <w:shd w:val="clear" w:color="auto" w:fill="FFFFFF"/>
            <w:noWrap/>
            <w:hideMark/>
          </w:tcPr>
          <w:p w14:paraId="16777063" w14:textId="77777777" w:rsidR="00B34268" w:rsidRPr="00482C70" w:rsidRDefault="00B34268" w:rsidP="00884A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HDL</w:t>
            </w:r>
          </w:p>
        </w:tc>
        <w:tc>
          <w:tcPr>
            <w:tcW w:w="1221" w:type="dxa"/>
            <w:shd w:val="clear" w:color="auto" w:fill="FFFFFF"/>
            <w:noWrap/>
            <w:hideMark/>
          </w:tcPr>
          <w:p w14:paraId="7F1F34DE" w14:textId="77777777" w:rsidR="00B34268" w:rsidRPr="00482C70" w:rsidRDefault="00B34268" w:rsidP="00884A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LDL</w:t>
            </w:r>
          </w:p>
        </w:tc>
        <w:tc>
          <w:tcPr>
            <w:tcW w:w="1119" w:type="dxa"/>
            <w:shd w:val="clear" w:color="auto" w:fill="FFFFFF"/>
            <w:noWrap/>
            <w:hideMark/>
          </w:tcPr>
          <w:p w14:paraId="6B3C1D9C" w14:textId="77777777" w:rsidR="00B34268" w:rsidRPr="00482C70" w:rsidRDefault="00B34268" w:rsidP="00884A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TG</w:t>
            </w:r>
          </w:p>
        </w:tc>
      </w:tr>
      <w:tr w:rsidR="00B34268" w:rsidRPr="00482C70" w14:paraId="2051D2F0" w14:textId="77777777" w:rsidTr="00884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shd w:val="clear" w:color="auto" w:fill="FFFFFF"/>
          </w:tcPr>
          <w:p w14:paraId="11A06663" w14:textId="77777777" w:rsidR="00B34268" w:rsidRPr="00482C70" w:rsidRDefault="00B34268" w:rsidP="00884ADC">
            <w:pPr>
              <w:rPr>
                <w:rFonts w:ascii="Times New Roman" w:hAnsi="Times New Roman" w:cs="Times New Roman"/>
                <w:color w:val="auto"/>
                <w:sz w:val="24"/>
                <w:szCs w:val="24"/>
              </w:rPr>
            </w:pPr>
            <w:r w:rsidRPr="00482C70">
              <w:rPr>
                <w:rFonts w:ascii="Times New Roman" w:hAnsi="Times New Roman" w:cs="Times New Roman"/>
                <w:b w:val="0"/>
                <w:color w:val="auto"/>
                <w:sz w:val="24"/>
                <w:szCs w:val="24"/>
              </w:rPr>
              <w:t>Docosapentaenoic N6-Omega 6</w:t>
            </w:r>
          </w:p>
        </w:tc>
        <w:tc>
          <w:tcPr>
            <w:tcW w:w="2520" w:type="dxa"/>
            <w:shd w:val="clear" w:color="auto" w:fill="FFFFFF"/>
            <w:noWrap/>
            <w:hideMark/>
          </w:tcPr>
          <w:p w14:paraId="5184A347"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6878C749"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7C823C51"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260" w:type="dxa"/>
            <w:shd w:val="clear" w:color="auto" w:fill="FFFFFF"/>
            <w:noWrap/>
            <w:hideMark/>
          </w:tcPr>
          <w:p w14:paraId="2B50F8D9"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260" w:type="dxa"/>
            <w:shd w:val="clear" w:color="auto" w:fill="FFFFFF"/>
            <w:noWrap/>
            <w:hideMark/>
          </w:tcPr>
          <w:p w14:paraId="5C675567"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221" w:type="dxa"/>
            <w:shd w:val="clear" w:color="auto" w:fill="FFFFFF"/>
            <w:noWrap/>
            <w:hideMark/>
          </w:tcPr>
          <w:p w14:paraId="03442F95"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119" w:type="dxa"/>
            <w:shd w:val="clear" w:color="auto" w:fill="FFFFFF"/>
            <w:noWrap/>
            <w:hideMark/>
          </w:tcPr>
          <w:p w14:paraId="69E20E77"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0A2E2B55" w14:textId="77777777" w:rsidTr="00884ADC">
        <w:tc>
          <w:tcPr>
            <w:cnfStyle w:val="001000000000" w:firstRow="0" w:lastRow="0" w:firstColumn="1" w:lastColumn="0" w:oddVBand="0" w:evenVBand="0" w:oddHBand="0" w:evenHBand="0" w:firstRowFirstColumn="0" w:firstRowLastColumn="0" w:lastRowFirstColumn="0" w:lastRowLastColumn="0"/>
            <w:tcW w:w="2448" w:type="dxa"/>
            <w:shd w:val="clear" w:color="auto" w:fill="FFFFFF"/>
          </w:tcPr>
          <w:p w14:paraId="7E15F449" w14:textId="77777777" w:rsidR="00B34268" w:rsidRPr="00482C70" w:rsidRDefault="00B34268" w:rsidP="00884ADC">
            <w:pPr>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TC</w:t>
            </w:r>
          </w:p>
          <w:p w14:paraId="2B499014" w14:textId="77777777" w:rsidR="00B34268" w:rsidRPr="00482C70" w:rsidRDefault="00B34268" w:rsidP="00884ADC">
            <w:pPr>
              <w:rPr>
                <w:rFonts w:ascii="Times New Roman" w:eastAsia="Times New Roman" w:hAnsi="Times New Roman" w:cs="Times New Roman"/>
                <w:color w:val="auto"/>
                <w:sz w:val="24"/>
                <w:szCs w:val="24"/>
              </w:rPr>
            </w:pPr>
          </w:p>
          <w:p w14:paraId="402916F9" w14:textId="77777777" w:rsidR="00B34268" w:rsidRPr="00482C70" w:rsidRDefault="00B34268" w:rsidP="00884ADC">
            <w:pPr>
              <w:rPr>
                <w:rFonts w:ascii="Times New Roman" w:eastAsia="Times New Roman" w:hAnsi="Times New Roman" w:cs="Times New Roman"/>
                <w:color w:val="auto"/>
                <w:sz w:val="24"/>
                <w:szCs w:val="24"/>
              </w:rPr>
            </w:pPr>
          </w:p>
        </w:tc>
        <w:tc>
          <w:tcPr>
            <w:tcW w:w="2520" w:type="dxa"/>
            <w:shd w:val="clear" w:color="auto" w:fill="FFFFFF"/>
            <w:noWrap/>
            <w:hideMark/>
          </w:tcPr>
          <w:p w14:paraId="036321C8"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r=0.11</w:t>
            </w:r>
          </w:p>
          <w:p w14:paraId="0D13A889"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p=0.83</w:t>
            </w:r>
          </w:p>
        </w:tc>
        <w:tc>
          <w:tcPr>
            <w:tcW w:w="1260" w:type="dxa"/>
            <w:shd w:val="clear" w:color="auto" w:fill="FFFFFF"/>
            <w:noWrap/>
            <w:hideMark/>
          </w:tcPr>
          <w:p w14:paraId="4635500F"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r=0.11</w:t>
            </w:r>
          </w:p>
          <w:p w14:paraId="064D2373"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p=0.83</w:t>
            </w:r>
          </w:p>
        </w:tc>
        <w:tc>
          <w:tcPr>
            <w:tcW w:w="1260" w:type="dxa"/>
            <w:shd w:val="clear" w:color="auto" w:fill="FFFFFF"/>
            <w:noWrap/>
            <w:hideMark/>
          </w:tcPr>
          <w:p w14:paraId="585597A4"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221" w:type="dxa"/>
            <w:shd w:val="clear" w:color="auto" w:fill="FFFFFF"/>
            <w:noWrap/>
            <w:hideMark/>
          </w:tcPr>
          <w:p w14:paraId="66A75680"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119" w:type="dxa"/>
            <w:shd w:val="clear" w:color="auto" w:fill="FFFFFF"/>
            <w:noWrap/>
            <w:hideMark/>
          </w:tcPr>
          <w:p w14:paraId="3CAE6A3B"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19AFE2EA" w14:textId="77777777" w:rsidTr="00884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shd w:val="clear" w:color="auto" w:fill="FFFFFF"/>
          </w:tcPr>
          <w:p w14:paraId="284123D0" w14:textId="77777777" w:rsidR="00B34268" w:rsidRPr="00482C70" w:rsidRDefault="00B34268" w:rsidP="00884ADC">
            <w:pPr>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HDL</w:t>
            </w:r>
          </w:p>
        </w:tc>
        <w:tc>
          <w:tcPr>
            <w:tcW w:w="2520" w:type="dxa"/>
            <w:shd w:val="clear" w:color="auto" w:fill="FFFFFF"/>
            <w:noWrap/>
            <w:hideMark/>
          </w:tcPr>
          <w:p w14:paraId="6607A46C"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r=0.15</w:t>
            </w:r>
          </w:p>
          <w:p w14:paraId="4E3BB679"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p=0.77</w:t>
            </w:r>
          </w:p>
          <w:p w14:paraId="63D427BB"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260" w:type="dxa"/>
            <w:shd w:val="clear" w:color="auto" w:fill="FFFFFF"/>
            <w:noWrap/>
            <w:hideMark/>
          </w:tcPr>
          <w:p w14:paraId="5D0520BA"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r=0.95</w:t>
            </w:r>
          </w:p>
          <w:p w14:paraId="28C559B6"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p=0.003</w:t>
            </w:r>
          </w:p>
        </w:tc>
        <w:tc>
          <w:tcPr>
            <w:tcW w:w="1260" w:type="dxa"/>
            <w:shd w:val="clear" w:color="auto" w:fill="FFFFFF"/>
            <w:noWrap/>
            <w:hideMark/>
          </w:tcPr>
          <w:p w14:paraId="360F624D"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r=0.11</w:t>
            </w:r>
          </w:p>
          <w:p w14:paraId="073AECE2"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p=0.83</w:t>
            </w:r>
          </w:p>
        </w:tc>
        <w:tc>
          <w:tcPr>
            <w:tcW w:w="1221" w:type="dxa"/>
            <w:shd w:val="clear" w:color="auto" w:fill="FFFFFF"/>
            <w:noWrap/>
            <w:hideMark/>
          </w:tcPr>
          <w:p w14:paraId="7A9E4375"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119" w:type="dxa"/>
            <w:shd w:val="clear" w:color="auto" w:fill="FFFFFF"/>
            <w:noWrap/>
            <w:hideMark/>
          </w:tcPr>
          <w:p w14:paraId="248EE9E6"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0F5A9C3D" w14:textId="77777777" w:rsidTr="00884ADC">
        <w:tc>
          <w:tcPr>
            <w:cnfStyle w:val="001000000000" w:firstRow="0" w:lastRow="0" w:firstColumn="1" w:lastColumn="0" w:oddVBand="0" w:evenVBand="0" w:oddHBand="0" w:evenHBand="0" w:firstRowFirstColumn="0" w:firstRowLastColumn="0" w:lastRowFirstColumn="0" w:lastRowLastColumn="0"/>
            <w:tcW w:w="2448" w:type="dxa"/>
            <w:shd w:val="clear" w:color="auto" w:fill="FFFFFF"/>
          </w:tcPr>
          <w:p w14:paraId="0BA0F3FE" w14:textId="77777777" w:rsidR="00B34268" w:rsidRPr="00482C70" w:rsidRDefault="00B34268" w:rsidP="00884ADC">
            <w:pPr>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LDL</w:t>
            </w:r>
          </w:p>
        </w:tc>
        <w:tc>
          <w:tcPr>
            <w:tcW w:w="2520" w:type="dxa"/>
            <w:shd w:val="clear" w:color="auto" w:fill="FFFFFF"/>
            <w:noWrap/>
            <w:hideMark/>
          </w:tcPr>
          <w:p w14:paraId="38BD079A"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r=0.06</w:t>
            </w:r>
          </w:p>
          <w:p w14:paraId="46D97EDA"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p=0.90</w:t>
            </w:r>
          </w:p>
          <w:p w14:paraId="20E45E38"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260" w:type="dxa"/>
            <w:shd w:val="clear" w:color="auto" w:fill="FFFFFF"/>
            <w:noWrap/>
            <w:hideMark/>
          </w:tcPr>
          <w:p w14:paraId="73FF48D5"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r=0.790</w:t>
            </w:r>
          </w:p>
          <w:p w14:paraId="2399FFF4"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p=0.061</w:t>
            </w:r>
          </w:p>
        </w:tc>
        <w:tc>
          <w:tcPr>
            <w:tcW w:w="1260" w:type="dxa"/>
            <w:shd w:val="clear" w:color="auto" w:fill="FFFFFF"/>
            <w:noWrap/>
            <w:hideMark/>
          </w:tcPr>
          <w:p w14:paraId="65FCEEC2"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r=0.89</w:t>
            </w:r>
          </w:p>
          <w:p w14:paraId="33606E61"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p=0.016</w:t>
            </w:r>
          </w:p>
        </w:tc>
        <w:tc>
          <w:tcPr>
            <w:tcW w:w="1221" w:type="dxa"/>
            <w:shd w:val="clear" w:color="auto" w:fill="FFFFFF"/>
            <w:noWrap/>
            <w:hideMark/>
          </w:tcPr>
          <w:p w14:paraId="15775A47"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r=0.11</w:t>
            </w:r>
          </w:p>
          <w:p w14:paraId="1ECF23DF"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p=0.83</w:t>
            </w:r>
          </w:p>
        </w:tc>
        <w:tc>
          <w:tcPr>
            <w:tcW w:w="1119" w:type="dxa"/>
            <w:shd w:val="clear" w:color="auto" w:fill="FFFFFF"/>
            <w:noWrap/>
            <w:hideMark/>
          </w:tcPr>
          <w:p w14:paraId="0B9FDFD5"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5AEA718F" w14:textId="77777777" w:rsidTr="00884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shd w:val="clear" w:color="auto" w:fill="FFFFFF"/>
          </w:tcPr>
          <w:p w14:paraId="222889EF" w14:textId="77777777" w:rsidR="00B34268" w:rsidRPr="00482C70" w:rsidRDefault="00B34268" w:rsidP="00884ADC">
            <w:pPr>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TG</w:t>
            </w:r>
          </w:p>
        </w:tc>
        <w:tc>
          <w:tcPr>
            <w:tcW w:w="2520" w:type="dxa"/>
            <w:shd w:val="clear" w:color="auto" w:fill="FFFFFF"/>
            <w:noWrap/>
            <w:hideMark/>
          </w:tcPr>
          <w:p w14:paraId="08404B07"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r=0.51</w:t>
            </w:r>
          </w:p>
          <w:p w14:paraId="258AFDAC"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p=0.30</w:t>
            </w:r>
          </w:p>
        </w:tc>
        <w:tc>
          <w:tcPr>
            <w:tcW w:w="1260" w:type="dxa"/>
            <w:shd w:val="clear" w:color="auto" w:fill="FFFFFF"/>
            <w:noWrap/>
            <w:hideMark/>
          </w:tcPr>
          <w:p w14:paraId="603276D1"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r=0.761</w:t>
            </w:r>
          </w:p>
          <w:p w14:paraId="0B0506C5"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p=0.047</w:t>
            </w:r>
          </w:p>
        </w:tc>
        <w:tc>
          <w:tcPr>
            <w:tcW w:w="1260" w:type="dxa"/>
            <w:shd w:val="clear" w:color="auto" w:fill="FFFFFF"/>
            <w:noWrap/>
            <w:hideMark/>
          </w:tcPr>
          <w:p w14:paraId="5AE17B0C"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r=0.63</w:t>
            </w:r>
          </w:p>
          <w:p w14:paraId="173A6024"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p=0.18</w:t>
            </w:r>
          </w:p>
        </w:tc>
        <w:tc>
          <w:tcPr>
            <w:tcW w:w="1221" w:type="dxa"/>
            <w:shd w:val="clear" w:color="auto" w:fill="FFFFFF"/>
            <w:noWrap/>
            <w:hideMark/>
          </w:tcPr>
          <w:p w14:paraId="35870452"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r=0.53</w:t>
            </w:r>
          </w:p>
          <w:p w14:paraId="17BD7CF5"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p=0.28</w:t>
            </w:r>
          </w:p>
        </w:tc>
        <w:tc>
          <w:tcPr>
            <w:tcW w:w="1119" w:type="dxa"/>
            <w:shd w:val="clear" w:color="auto" w:fill="FFFFFF"/>
            <w:noWrap/>
            <w:hideMark/>
          </w:tcPr>
          <w:p w14:paraId="5B6F7B33"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r=0.11</w:t>
            </w:r>
          </w:p>
          <w:p w14:paraId="5ED63635"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p=0.83</w:t>
            </w:r>
          </w:p>
        </w:tc>
      </w:tr>
    </w:tbl>
    <w:p w14:paraId="6F1360C6" w14:textId="77777777" w:rsidR="00B34268" w:rsidRPr="00482C70" w:rsidRDefault="00B34268" w:rsidP="00B34268">
      <w:pPr>
        <w:spacing w:after="0" w:line="240" w:lineRule="auto"/>
        <w:rPr>
          <w:rFonts w:ascii="Times New Roman" w:hAnsi="Times New Roman" w:cs="Times New Roman"/>
          <w:sz w:val="24"/>
          <w:szCs w:val="24"/>
        </w:rPr>
      </w:pPr>
      <w:r w:rsidRPr="00482C70">
        <w:rPr>
          <w:rFonts w:ascii="Times New Roman" w:hAnsi="Times New Roman" w:cs="Times New Roman"/>
          <w:sz w:val="24"/>
          <w:szCs w:val="24"/>
        </w:rPr>
        <w:t>KEYS: r = Pearson’s correlation Coefficient, p Confidence Interval at p&lt;0.05. LDL=Low Density Lipoprotein, HDL=High Density Lipoprotein, TC= Total Cholesterol, TG=Triglyceride</w:t>
      </w:r>
    </w:p>
    <w:p w14:paraId="5574865D" w14:textId="77777777" w:rsidR="00B34268" w:rsidRPr="00482C70" w:rsidRDefault="00B34268" w:rsidP="00B34268">
      <w:pPr>
        <w:rPr>
          <w:rFonts w:ascii="Times New Roman" w:hAnsi="Times New Roman" w:cs="Times New Roman"/>
          <w:sz w:val="24"/>
          <w:szCs w:val="24"/>
        </w:rPr>
      </w:pPr>
    </w:p>
    <w:p w14:paraId="72537021" w14:textId="77777777" w:rsidR="00B34268" w:rsidRPr="00482C70" w:rsidRDefault="00B34268" w:rsidP="00B34268">
      <w:pPr>
        <w:rPr>
          <w:rFonts w:ascii="Times New Roman" w:hAnsi="Times New Roman" w:cs="Times New Roman"/>
          <w:sz w:val="24"/>
          <w:szCs w:val="24"/>
        </w:rPr>
      </w:pPr>
    </w:p>
    <w:p w14:paraId="060193BC" w14:textId="77777777" w:rsidR="00B34268" w:rsidRPr="00482C70" w:rsidRDefault="00DE7789" w:rsidP="00B34268">
      <w:pPr>
        <w:spacing w:after="0" w:line="240" w:lineRule="auto"/>
        <w:rPr>
          <w:rFonts w:ascii="Times New Roman" w:hAnsi="Times New Roman" w:cs="Times New Roman"/>
          <w:b/>
          <w:sz w:val="24"/>
          <w:szCs w:val="24"/>
        </w:rPr>
      </w:pPr>
      <w:r>
        <w:rPr>
          <w:rFonts w:ascii="Times New Roman" w:hAnsi="Times New Roman" w:cs="Times New Roman"/>
          <w:b/>
          <w:sz w:val="24"/>
          <w:szCs w:val="24"/>
        </w:rPr>
        <w:t>3.6</w:t>
      </w:r>
      <w:r w:rsidR="00B34268" w:rsidRPr="00482C70">
        <w:rPr>
          <w:rFonts w:ascii="Times New Roman" w:hAnsi="Times New Roman" w:cs="Times New Roman"/>
          <w:b/>
          <w:sz w:val="24"/>
          <w:szCs w:val="24"/>
        </w:rPr>
        <w:t>:</w:t>
      </w:r>
      <w:r w:rsidR="00792A9A">
        <w:rPr>
          <w:rFonts w:ascii="Times New Roman" w:hAnsi="Times New Roman" w:cs="Times New Roman"/>
          <w:b/>
          <w:sz w:val="24"/>
          <w:szCs w:val="24"/>
        </w:rPr>
        <w:t xml:space="preserve">   </w:t>
      </w:r>
      <w:r w:rsidR="00B34268" w:rsidRPr="00482C70">
        <w:rPr>
          <w:rFonts w:ascii="Times New Roman" w:hAnsi="Times New Roman" w:cs="Times New Roman"/>
          <w:b/>
          <w:sz w:val="24"/>
          <w:szCs w:val="24"/>
        </w:rPr>
        <w:t xml:space="preserve"> </w:t>
      </w:r>
      <w:r w:rsidR="00792A9A" w:rsidRPr="00482C70">
        <w:rPr>
          <w:rFonts w:ascii="Times New Roman" w:hAnsi="Times New Roman" w:cs="Times New Roman"/>
          <w:b/>
          <w:sz w:val="24"/>
          <w:szCs w:val="24"/>
        </w:rPr>
        <w:t xml:space="preserve">Results </w:t>
      </w:r>
      <w:r w:rsidR="00B34268" w:rsidRPr="00482C70">
        <w:rPr>
          <w:rFonts w:ascii="Times New Roman" w:hAnsi="Times New Roman" w:cs="Times New Roman"/>
          <w:b/>
          <w:sz w:val="24"/>
          <w:szCs w:val="24"/>
        </w:rPr>
        <w:t xml:space="preserve">of Omega 6 Components against Lipid Parameters in Wistar Rats Orally </w:t>
      </w:r>
      <w:r w:rsidR="00792A9A">
        <w:rPr>
          <w:rFonts w:ascii="Times New Roman" w:hAnsi="Times New Roman" w:cs="Times New Roman"/>
          <w:b/>
          <w:sz w:val="24"/>
          <w:szCs w:val="24"/>
        </w:rPr>
        <w:tab/>
      </w:r>
      <w:r w:rsidR="00B34268" w:rsidRPr="00482C70">
        <w:rPr>
          <w:rFonts w:ascii="Times New Roman" w:hAnsi="Times New Roman" w:cs="Times New Roman"/>
          <w:b/>
          <w:sz w:val="24"/>
          <w:szCs w:val="24"/>
        </w:rPr>
        <w:t>Administered Mamador Oil</w:t>
      </w:r>
    </w:p>
    <w:p w14:paraId="058D3C96" w14:textId="77777777" w:rsidR="00B34268" w:rsidRPr="00482C70" w:rsidRDefault="00B34268" w:rsidP="00B34268">
      <w:pPr>
        <w:spacing w:after="0" w:line="240" w:lineRule="auto"/>
        <w:rPr>
          <w:rFonts w:ascii="Times New Roman" w:hAnsi="Times New Roman" w:cs="Times New Roman"/>
          <w:b/>
          <w:sz w:val="24"/>
          <w:szCs w:val="24"/>
        </w:rPr>
      </w:pPr>
    </w:p>
    <w:p w14:paraId="1659FD31" w14:textId="77777777" w:rsidR="0010738B" w:rsidRPr="00482C70" w:rsidRDefault="00B34268" w:rsidP="0010738B">
      <w:pPr>
        <w:spacing w:after="0" w:line="480" w:lineRule="auto"/>
        <w:rPr>
          <w:rFonts w:ascii="Times New Roman" w:hAnsi="Times New Roman" w:cs="Times New Roman"/>
          <w:sz w:val="24"/>
          <w:szCs w:val="24"/>
        </w:rPr>
      </w:pPr>
      <w:r w:rsidRPr="00482C70">
        <w:rPr>
          <w:rFonts w:ascii="Times New Roman" w:hAnsi="Times New Roman" w:cs="Times New Roman"/>
          <w:sz w:val="24"/>
          <w:szCs w:val="24"/>
        </w:rPr>
        <w:t>The association (correlation, Pearson’s) results of omega-6 components against lipid parameters in Mamador oil revealed some unexpected outcomes. No correlations were found between the lipid parameters and omega-6 components in the Mamador oil, which adds an intriguing ele</w:t>
      </w:r>
      <w:r w:rsidR="00DE7789">
        <w:rPr>
          <w:rFonts w:ascii="Times New Roman" w:hAnsi="Times New Roman" w:cs="Times New Roman"/>
          <w:sz w:val="24"/>
          <w:szCs w:val="24"/>
        </w:rPr>
        <w:t>ment to our research (Table 7</w:t>
      </w:r>
      <w:r w:rsidRPr="00482C70">
        <w:rPr>
          <w:rFonts w:ascii="Times New Roman" w:hAnsi="Times New Roman" w:cs="Times New Roman"/>
          <w:sz w:val="24"/>
          <w:szCs w:val="24"/>
        </w:rPr>
        <w:t xml:space="preserve">). </w:t>
      </w:r>
    </w:p>
    <w:p w14:paraId="15530B35" w14:textId="77777777" w:rsidR="00B34268" w:rsidRPr="00482C70" w:rsidRDefault="00DE7789" w:rsidP="0010738B">
      <w:pPr>
        <w:pStyle w:val="NoSpacing"/>
        <w:rPr>
          <w:rFonts w:ascii="Times New Roman" w:hAnsi="Times New Roman" w:cs="Times New Roman"/>
          <w:b/>
          <w:sz w:val="24"/>
          <w:szCs w:val="24"/>
        </w:rPr>
      </w:pPr>
      <w:r>
        <w:rPr>
          <w:rFonts w:ascii="Times New Roman" w:hAnsi="Times New Roman" w:cs="Times New Roman"/>
          <w:b/>
          <w:sz w:val="24"/>
          <w:szCs w:val="24"/>
        </w:rPr>
        <w:t>Table 7</w:t>
      </w:r>
      <w:r w:rsidR="00B34268" w:rsidRPr="00482C70">
        <w:rPr>
          <w:rFonts w:ascii="Times New Roman" w:hAnsi="Times New Roman" w:cs="Times New Roman"/>
          <w:b/>
          <w:sz w:val="24"/>
          <w:szCs w:val="24"/>
        </w:rPr>
        <w:t xml:space="preserve">: </w:t>
      </w:r>
      <w:r w:rsidR="00792A9A" w:rsidRPr="00482C70">
        <w:rPr>
          <w:rFonts w:ascii="Times New Roman" w:hAnsi="Times New Roman" w:cs="Times New Roman"/>
          <w:b/>
          <w:sz w:val="24"/>
          <w:szCs w:val="24"/>
        </w:rPr>
        <w:t xml:space="preserve">Results </w:t>
      </w:r>
      <w:r w:rsidR="00792A9A">
        <w:rPr>
          <w:rFonts w:ascii="Times New Roman" w:hAnsi="Times New Roman" w:cs="Times New Roman"/>
          <w:b/>
          <w:sz w:val="24"/>
          <w:szCs w:val="24"/>
        </w:rPr>
        <w:t xml:space="preserve">of Omega 6 Components against </w:t>
      </w:r>
      <w:r w:rsidR="00B34268" w:rsidRPr="00482C70">
        <w:rPr>
          <w:rFonts w:ascii="Times New Roman" w:hAnsi="Times New Roman" w:cs="Times New Roman"/>
          <w:b/>
          <w:sz w:val="24"/>
          <w:szCs w:val="24"/>
        </w:rPr>
        <w:t xml:space="preserve">Lipid Parameters in Wistar Rats </w:t>
      </w:r>
      <w:r w:rsidR="00792A9A">
        <w:rPr>
          <w:rFonts w:ascii="Times New Roman" w:hAnsi="Times New Roman" w:cs="Times New Roman"/>
          <w:b/>
          <w:sz w:val="24"/>
          <w:szCs w:val="24"/>
        </w:rPr>
        <w:tab/>
      </w:r>
      <w:r w:rsidR="00B34268" w:rsidRPr="00482C70">
        <w:rPr>
          <w:rFonts w:ascii="Times New Roman" w:hAnsi="Times New Roman" w:cs="Times New Roman"/>
          <w:b/>
          <w:sz w:val="24"/>
          <w:szCs w:val="24"/>
        </w:rPr>
        <w:t>Orally Administered Mamador Oil</w:t>
      </w:r>
    </w:p>
    <w:p w14:paraId="2DE1B1E4" w14:textId="77777777" w:rsidR="0010738B" w:rsidRPr="00482C70" w:rsidRDefault="0010738B" w:rsidP="0010738B">
      <w:pPr>
        <w:pStyle w:val="NoSpacing"/>
        <w:rPr>
          <w:rFonts w:ascii="Times New Roman" w:hAnsi="Times New Roman" w:cs="Times New Roman"/>
          <w:b/>
          <w:sz w:val="24"/>
          <w:szCs w:val="24"/>
        </w:rPr>
      </w:pPr>
    </w:p>
    <w:tbl>
      <w:tblPr>
        <w:tblStyle w:val="LightShading1"/>
        <w:tblW w:w="10458" w:type="dxa"/>
        <w:shd w:val="clear" w:color="auto" w:fill="FFFFFF"/>
        <w:tblLayout w:type="fixed"/>
        <w:tblLook w:val="04A0" w:firstRow="1" w:lastRow="0" w:firstColumn="1" w:lastColumn="0" w:noHBand="0" w:noVBand="1"/>
      </w:tblPr>
      <w:tblGrid>
        <w:gridCol w:w="2448"/>
        <w:gridCol w:w="2610"/>
        <w:gridCol w:w="1440"/>
        <w:gridCol w:w="1440"/>
        <w:gridCol w:w="1260"/>
        <w:gridCol w:w="1260"/>
      </w:tblGrid>
      <w:tr w:rsidR="00B34268" w:rsidRPr="00482C70" w14:paraId="7A0BFB36" w14:textId="77777777" w:rsidTr="00884ADC">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48" w:type="dxa"/>
            <w:shd w:val="clear" w:color="auto" w:fill="FFFFFF"/>
          </w:tcPr>
          <w:p w14:paraId="4672562A" w14:textId="77777777" w:rsidR="00B34268" w:rsidRPr="00482C70" w:rsidRDefault="00B34268" w:rsidP="00884ADC">
            <w:pPr>
              <w:rPr>
                <w:rFonts w:ascii="Times New Roman" w:hAnsi="Times New Roman" w:cs="Times New Roman"/>
                <w:color w:val="auto"/>
                <w:sz w:val="24"/>
                <w:szCs w:val="24"/>
              </w:rPr>
            </w:pPr>
            <w:r w:rsidRPr="00482C70">
              <w:rPr>
                <w:rFonts w:ascii="Times New Roman" w:hAnsi="Times New Roman" w:cs="Times New Roman"/>
                <w:color w:val="auto"/>
                <w:sz w:val="24"/>
                <w:szCs w:val="24"/>
              </w:rPr>
              <w:t>Parameters</w:t>
            </w:r>
          </w:p>
        </w:tc>
        <w:tc>
          <w:tcPr>
            <w:tcW w:w="2610" w:type="dxa"/>
            <w:shd w:val="clear" w:color="auto" w:fill="FFFFFF"/>
            <w:noWrap/>
            <w:hideMark/>
          </w:tcPr>
          <w:p w14:paraId="2B605709" w14:textId="77777777" w:rsidR="00B34268" w:rsidRPr="00482C70" w:rsidRDefault="00B34268" w:rsidP="00884A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hAnsi="Times New Roman" w:cs="Times New Roman"/>
                <w:color w:val="auto"/>
                <w:sz w:val="24"/>
                <w:szCs w:val="24"/>
              </w:rPr>
              <w:t>Docosapentaenoic N6-Omega 6</w:t>
            </w:r>
          </w:p>
        </w:tc>
        <w:tc>
          <w:tcPr>
            <w:tcW w:w="1440" w:type="dxa"/>
            <w:shd w:val="clear" w:color="auto" w:fill="FFFFFF"/>
            <w:noWrap/>
            <w:hideMark/>
          </w:tcPr>
          <w:p w14:paraId="29F7BC94" w14:textId="77777777" w:rsidR="00B34268" w:rsidRPr="00482C70" w:rsidRDefault="00B34268" w:rsidP="00884A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TC</w:t>
            </w:r>
          </w:p>
        </w:tc>
        <w:tc>
          <w:tcPr>
            <w:tcW w:w="1440" w:type="dxa"/>
            <w:shd w:val="clear" w:color="auto" w:fill="FFFFFF"/>
            <w:noWrap/>
            <w:hideMark/>
          </w:tcPr>
          <w:p w14:paraId="200A381C" w14:textId="77777777" w:rsidR="00B34268" w:rsidRPr="00482C70" w:rsidRDefault="00B34268" w:rsidP="00884A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HDL</w:t>
            </w:r>
          </w:p>
        </w:tc>
        <w:tc>
          <w:tcPr>
            <w:tcW w:w="1260" w:type="dxa"/>
            <w:shd w:val="clear" w:color="auto" w:fill="FFFFFF"/>
            <w:noWrap/>
            <w:hideMark/>
          </w:tcPr>
          <w:p w14:paraId="43174271" w14:textId="77777777" w:rsidR="00B34268" w:rsidRPr="00482C70" w:rsidRDefault="00B34268" w:rsidP="00884A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LDL</w:t>
            </w:r>
          </w:p>
        </w:tc>
        <w:tc>
          <w:tcPr>
            <w:tcW w:w="1260" w:type="dxa"/>
            <w:shd w:val="clear" w:color="auto" w:fill="FFFFFF"/>
            <w:noWrap/>
            <w:hideMark/>
          </w:tcPr>
          <w:p w14:paraId="6E5CD2B2" w14:textId="77777777" w:rsidR="00B34268" w:rsidRPr="00482C70" w:rsidRDefault="00B34268" w:rsidP="00884AD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TG</w:t>
            </w:r>
          </w:p>
        </w:tc>
      </w:tr>
      <w:tr w:rsidR="00B34268" w:rsidRPr="00482C70" w14:paraId="4A25B287" w14:textId="77777777" w:rsidTr="00884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shd w:val="clear" w:color="auto" w:fill="FFFFFF"/>
          </w:tcPr>
          <w:p w14:paraId="38B12CE5" w14:textId="77777777" w:rsidR="00B34268" w:rsidRPr="00482C70" w:rsidRDefault="00B34268" w:rsidP="00884ADC">
            <w:pPr>
              <w:rPr>
                <w:rFonts w:ascii="Times New Roman" w:eastAsia="Times New Roman" w:hAnsi="Times New Roman" w:cs="Times New Roman"/>
                <w:color w:val="auto"/>
                <w:sz w:val="24"/>
                <w:szCs w:val="24"/>
              </w:rPr>
            </w:pPr>
            <w:r w:rsidRPr="00482C70">
              <w:rPr>
                <w:rFonts w:ascii="Times New Roman" w:hAnsi="Times New Roman" w:cs="Times New Roman"/>
                <w:b w:val="0"/>
                <w:color w:val="auto"/>
                <w:sz w:val="24"/>
                <w:szCs w:val="24"/>
              </w:rPr>
              <w:lastRenderedPageBreak/>
              <w:t>Docosapentaenoic N6-Omega 6</w:t>
            </w:r>
          </w:p>
        </w:tc>
        <w:tc>
          <w:tcPr>
            <w:tcW w:w="2610" w:type="dxa"/>
            <w:shd w:val="clear" w:color="auto" w:fill="FFFFFF"/>
            <w:noWrap/>
            <w:hideMark/>
          </w:tcPr>
          <w:p w14:paraId="001424C9"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1FD3F376"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212FB170"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440" w:type="dxa"/>
            <w:shd w:val="clear" w:color="auto" w:fill="FFFFFF"/>
            <w:noWrap/>
            <w:hideMark/>
          </w:tcPr>
          <w:p w14:paraId="3DB6E650"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440" w:type="dxa"/>
            <w:shd w:val="clear" w:color="auto" w:fill="FFFFFF"/>
            <w:noWrap/>
            <w:hideMark/>
          </w:tcPr>
          <w:p w14:paraId="2CAE4FA0"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260" w:type="dxa"/>
            <w:shd w:val="clear" w:color="auto" w:fill="FFFFFF"/>
            <w:noWrap/>
            <w:hideMark/>
          </w:tcPr>
          <w:p w14:paraId="36316852"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260" w:type="dxa"/>
            <w:shd w:val="clear" w:color="auto" w:fill="FFFFFF"/>
            <w:noWrap/>
            <w:hideMark/>
          </w:tcPr>
          <w:p w14:paraId="207BD84D"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48010411" w14:textId="77777777" w:rsidTr="00884ADC">
        <w:tc>
          <w:tcPr>
            <w:cnfStyle w:val="001000000000" w:firstRow="0" w:lastRow="0" w:firstColumn="1" w:lastColumn="0" w:oddVBand="0" w:evenVBand="0" w:oddHBand="0" w:evenHBand="0" w:firstRowFirstColumn="0" w:firstRowLastColumn="0" w:lastRowFirstColumn="0" w:lastRowLastColumn="0"/>
            <w:tcW w:w="2448" w:type="dxa"/>
            <w:shd w:val="clear" w:color="auto" w:fill="FFFFFF"/>
          </w:tcPr>
          <w:p w14:paraId="233EB37F" w14:textId="77777777" w:rsidR="00B34268" w:rsidRPr="00482C70" w:rsidRDefault="00B34268" w:rsidP="00884ADC">
            <w:pPr>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TC</w:t>
            </w:r>
          </w:p>
          <w:p w14:paraId="3778C96F" w14:textId="77777777" w:rsidR="00B34268" w:rsidRPr="00482C70" w:rsidRDefault="00B34268" w:rsidP="00884ADC">
            <w:pPr>
              <w:rPr>
                <w:rFonts w:ascii="Times New Roman" w:eastAsia="Times New Roman" w:hAnsi="Times New Roman" w:cs="Times New Roman"/>
                <w:color w:val="auto"/>
                <w:sz w:val="24"/>
                <w:szCs w:val="24"/>
              </w:rPr>
            </w:pPr>
          </w:p>
          <w:p w14:paraId="2FD466F1" w14:textId="77777777" w:rsidR="00B34268" w:rsidRPr="00482C70" w:rsidRDefault="00B34268" w:rsidP="00884ADC">
            <w:pPr>
              <w:rPr>
                <w:rFonts w:ascii="Times New Roman" w:eastAsia="Times New Roman" w:hAnsi="Times New Roman" w:cs="Times New Roman"/>
                <w:color w:val="auto"/>
                <w:sz w:val="24"/>
                <w:szCs w:val="24"/>
              </w:rPr>
            </w:pPr>
          </w:p>
        </w:tc>
        <w:tc>
          <w:tcPr>
            <w:tcW w:w="2610" w:type="dxa"/>
            <w:shd w:val="clear" w:color="auto" w:fill="FFFFFF"/>
            <w:noWrap/>
            <w:hideMark/>
          </w:tcPr>
          <w:p w14:paraId="027DE733"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r=-0.27</w:t>
            </w:r>
          </w:p>
          <w:p w14:paraId="331B331F"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p=0.65</w:t>
            </w:r>
          </w:p>
        </w:tc>
        <w:tc>
          <w:tcPr>
            <w:tcW w:w="1440" w:type="dxa"/>
            <w:shd w:val="clear" w:color="auto" w:fill="FFFFFF"/>
            <w:noWrap/>
            <w:hideMark/>
          </w:tcPr>
          <w:p w14:paraId="3584EA75"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47234BD7"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30215FEE"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440" w:type="dxa"/>
            <w:shd w:val="clear" w:color="auto" w:fill="FFFFFF"/>
            <w:noWrap/>
            <w:hideMark/>
          </w:tcPr>
          <w:p w14:paraId="0B6A0BB9"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260" w:type="dxa"/>
            <w:shd w:val="clear" w:color="auto" w:fill="FFFFFF"/>
            <w:noWrap/>
            <w:hideMark/>
          </w:tcPr>
          <w:p w14:paraId="7E507F03"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260" w:type="dxa"/>
            <w:shd w:val="clear" w:color="auto" w:fill="FFFFFF"/>
            <w:noWrap/>
            <w:hideMark/>
          </w:tcPr>
          <w:p w14:paraId="712588E1"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26E22017" w14:textId="77777777" w:rsidTr="00884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shd w:val="clear" w:color="auto" w:fill="FFFFFF"/>
          </w:tcPr>
          <w:p w14:paraId="6A05E268" w14:textId="77777777" w:rsidR="00B34268" w:rsidRPr="00482C70" w:rsidRDefault="00B34268" w:rsidP="00884ADC">
            <w:pPr>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HDL</w:t>
            </w:r>
          </w:p>
        </w:tc>
        <w:tc>
          <w:tcPr>
            <w:tcW w:w="2610" w:type="dxa"/>
            <w:shd w:val="clear" w:color="auto" w:fill="FFFFFF"/>
            <w:noWrap/>
            <w:hideMark/>
          </w:tcPr>
          <w:p w14:paraId="7ECB8EA3"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r=-0.81</w:t>
            </w:r>
          </w:p>
          <w:p w14:paraId="622C01C4"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p=0.09</w:t>
            </w:r>
          </w:p>
        </w:tc>
        <w:tc>
          <w:tcPr>
            <w:tcW w:w="1440" w:type="dxa"/>
            <w:shd w:val="clear" w:color="auto" w:fill="FFFFFF"/>
            <w:noWrap/>
            <w:hideMark/>
          </w:tcPr>
          <w:p w14:paraId="4D4CB476"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r=0.76</w:t>
            </w:r>
          </w:p>
          <w:p w14:paraId="12B4012A"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p=0.13</w:t>
            </w:r>
          </w:p>
        </w:tc>
        <w:tc>
          <w:tcPr>
            <w:tcW w:w="1440" w:type="dxa"/>
            <w:shd w:val="clear" w:color="auto" w:fill="FFFFFF"/>
            <w:noWrap/>
            <w:hideMark/>
          </w:tcPr>
          <w:p w14:paraId="1E9D6A1F"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17FCF424"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5E2ECA7D"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260" w:type="dxa"/>
            <w:shd w:val="clear" w:color="auto" w:fill="FFFFFF"/>
            <w:noWrap/>
            <w:hideMark/>
          </w:tcPr>
          <w:p w14:paraId="441B0D34"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c>
          <w:tcPr>
            <w:tcW w:w="1260" w:type="dxa"/>
            <w:shd w:val="clear" w:color="auto" w:fill="FFFFFF"/>
            <w:noWrap/>
            <w:hideMark/>
          </w:tcPr>
          <w:p w14:paraId="5CD65E07"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06F442E1" w14:textId="77777777" w:rsidTr="00884ADC">
        <w:tc>
          <w:tcPr>
            <w:cnfStyle w:val="001000000000" w:firstRow="0" w:lastRow="0" w:firstColumn="1" w:lastColumn="0" w:oddVBand="0" w:evenVBand="0" w:oddHBand="0" w:evenHBand="0" w:firstRowFirstColumn="0" w:firstRowLastColumn="0" w:lastRowFirstColumn="0" w:lastRowLastColumn="0"/>
            <w:tcW w:w="2448" w:type="dxa"/>
            <w:shd w:val="clear" w:color="auto" w:fill="FFFFFF"/>
          </w:tcPr>
          <w:p w14:paraId="4BF5DB43" w14:textId="77777777" w:rsidR="00B34268" w:rsidRPr="00482C70" w:rsidRDefault="00B34268" w:rsidP="00884ADC">
            <w:pPr>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LDL</w:t>
            </w:r>
          </w:p>
        </w:tc>
        <w:tc>
          <w:tcPr>
            <w:tcW w:w="2610" w:type="dxa"/>
            <w:shd w:val="clear" w:color="auto" w:fill="FFFFFF"/>
            <w:noWrap/>
            <w:hideMark/>
          </w:tcPr>
          <w:p w14:paraId="31E96911"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r=-0.48</w:t>
            </w:r>
          </w:p>
          <w:p w14:paraId="62706ED7"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p=0.41</w:t>
            </w:r>
          </w:p>
        </w:tc>
        <w:tc>
          <w:tcPr>
            <w:tcW w:w="1440" w:type="dxa"/>
            <w:shd w:val="clear" w:color="auto" w:fill="FFFFFF"/>
            <w:noWrap/>
            <w:hideMark/>
          </w:tcPr>
          <w:p w14:paraId="0E591AC1"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r=-0.16</w:t>
            </w:r>
          </w:p>
          <w:p w14:paraId="0B642021"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p=0.78</w:t>
            </w:r>
          </w:p>
        </w:tc>
        <w:tc>
          <w:tcPr>
            <w:tcW w:w="1440" w:type="dxa"/>
            <w:shd w:val="clear" w:color="auto" w:fill="FFFFFF"/>
            <w:noWrap/>
            <w:hideMark/>
          </w:tcPr>
          <w:p w14:paraId="1B314671"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r=0.31</w:t>
            </w:r>
          </w:p>
          <w:p w14:paraId="4C681638"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p=0.60</w:t>
            </w:r>
          </w:p>
        </w:tc>
        <w:tc>
          <w:tcPr>
            <w:tcW w:w="1260" w:type="dxa"/>
            <w:shd w:val="clear" w:color="auto" w:fill="FFFFFF"/>
            <w:noWrap/>
            <w:hideMark/>
          </w:tcPr>
          <w:p w14:paraId="502952E3"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5C5DA18F"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0F0BD5A7"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c>
          <w:tcPr>
            <w:tcW w:w="1260" w:type="dxa"/>
            <w:shd w:val="clear" w:color="auto" w:fill="FFFFFF"/>
            <w:noWrap/>
            <w:hideMark/>
          </w:tcPr>
          <w:p w14:paraId="54100DF5" w14:textId="77777777" w:rsidR="00B34268" w:rsidRPr="00482C70" w:rsidRDefault="00B34268" w:rsidP="00884AD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p>
        </w:tc>
      </w:tr>
      <w:tr w:rsidR="00B34268" w:rsidRPr="00482C70" w14:paraId="7090AFEA" w14:textId="77777777" w:rsidTr="00884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shd w:val="clear" w:color="auto" w:fill="FFFFFF"/>
          </w:tcPr>
          <w:p w14:paraId="63B6612B" w14:textId="77777777" w:rsidR="00B34268" w:rsidRPr="00482C70" w:rsidRDefault="00B34268" w:rsidP="00884ADC">
            <w:pPr>
              <w:rPr>
                <w:rFonts w:ascii="Times New Roman" w:eastAsia="Times New Roman" w:hAnsi="Times New Roman" w:cs="Times New Roman"/>
                <w:color w:val="auto"/>
                <w:sz w:val="24"/>
                <w:szCs w:val="24"/>
              </w:rPr>
            </w:pPr>
            <w:r w:rsidRPr="00482C70">
              <w:rPr>
                <w:rFonts w:ascii="Times New Roman" w:eastAsia="Times New Roman" w:hAnsi="Times New Roman" w:cs="Times New Roman"/>
                <w:b w:val="0"/>
                <w:color w:val="auto"/>
                <w:sz w:val="24"/>
                <w:szCs w:val="24"/>
              </w:rPr>
              <w:t>TG</w:t>
            </w:r>
          </w:p>
        </w:tc>
        <w:tc>
          <w:tcPr>
            <w:tcW w:w="2610" w:type="dxa"/>
            <w:shd w:val="clear" w:color="auto" w:fill="FFFFFF"/>
            <w:noWrap/>
            <w:hideMark/>
          </w:tcPr>
          <w:p w14:paraId="66BA87A2"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r=-0.56</w:t>
            </w:r>
          </w:p>
          <w:p w14:paraId="1CF249F7"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p=0.32</w:t>
            </w:r>
          </w:p>
        </w:tc>
        <w:tc>
          <w:tcPr>
            <w:tcW w:w="1440" w:type="dxa"/>
            <w:shd w:val="clear" w:color="auto" w:fill="FFFFFF"/>
            <w:noWrap/>
            <w:hideMark/>
          </w:tcPr>
          <w:p w14:paraId="160C42BA"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r=-0.33</w:t>
            </w:r>
          </w:p>
          <w:p w14:paraId="6F68A3AC"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p=0.58</w:t>
            </w:r>
          </w:p>
        </w:tc>
        <w:tc>
          <w:tcPr>
            <w:tcW w:w="1440" w:type="dxa"/>
            <w:shd w:val="clear" w:color="auto" w:fill="FFFFFF"/>
            <w:noWrap/>
            <w:hideMark/>
          </w:tcPr>
          <w:p w14:paraId="1C5BEFFA"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r=0.13</w:t>
            </w:r>
          </w:p>
          <w:p w14:paraId="0E121248"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p=0.83</w:t>
            </w:r>
          </w:p>
        </w:tc>
        <w:tc>
          <w:tcPr>
            <w:tcW w:w="1260" w:type="dxa"/>
            <w:shd w:val="clear" w:color="auto" w:fill="FFFFFF"/>
            <w:noWrap/>
            <w:hideMark/>
          </w:tcPr>
          <w:p w14:paraId="6653FA11"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r=0.003</w:t>
            </w:r>
          </w:p>
          <w:p w14:paraId="3EAD5AEF"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p=0.99</w:t>
            </w:r>
          </w:p>
        </w:tc>
        <w:tc>
          <w:tcPr>
            <w:tcW w:w="1260" w:type="dxa"/>
            <w:shd w:val="clear" w:color="auto" w:fill="FFFFFF"/>
            <w:noWrap/>
            <w:hideMark/>
          </w:tcPr>
          <w:p w14:paraId="1B8646DD"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r=1.00</w:t>
            </w:r>
          </w:p>
          <w:p w14:paraId="09593D11"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82C70">
              <w:rPr>
                <w:rFonts w:ascii="Times New Roman" w:eastAsia="Times New Roman" w:hAnsi="Times New Roman" w:cs="Times New Roman"/>
                <w:color w:val="auto"/>
                <w:sz w:val="24"/>
                <w:szCs w:val="24"/>
              </w:rPr>
              <w:t>p=0.00</w:t>
            </w:r>
          </w:p>
          <w:p w14:paraId="3F88722B" w14:textId="77777777" w:rsidR="00B34268" w:rsidRPr="00482C70" w:rsidRDefault="00B34268" w:rsidP="00884AD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
        </w:tc>
      </w:tr>
    </w:tbl>
    <w:p w14:paraId="79B98B1B" w14:textId="77777777" w:rsidR="00B34268" w:rsidRPr="00482C70" w:rsidRDefault="00B34268" w:rsidP="00B34268">
      <w:pPr>
        <w:spacing w:after="0" w:line="240" w:lineRule="auto"/>
        <w:rPr>
          <w:rFonts w:ascii="Times New Roman" w:hAnsi="Times New Roman" w:cs="Times New Roman"/>
          <w:sz w:val="24"/>
          <w:szCs w:val="24"/>
        </w:rPr>
      </w:pPr>
      <w:r w:rsidRPr="00482C70">
        <w:rPr>
          <w:rFonts w:ascii="Times New Roman" w:hAnsi="Times New Roman" w:cs="Times New Roman"/>
          <w:sz w:val="24"/>
          <w:szCs w:val="24"/>
        </w:rPr>
        <w:t>KEYS: r = Pearson’s correlation Coefficient, p Confidence Interval at p&lt;0.05. LDL=Low Density Lipoprotein, HDL=High Density Lipoprotein, TC= Total Cholesterol, TG=Triglyceride</w:t>
      </w:r>
    </w:p>
    <w:p w14:paraId="5E1A889D" w14:textId="77777777" w:rsidR="00D4004A" w:rsidRPr="00482C70" w:rsidRDefault="00D4004A" w:rsidP="00B34268">
      <w:pPr>
        <w:spacing w:after="0" w:line="240" w:lineRule="auto"/>
        <w:rPr>
          <w:rFonts w:ascii="Times New Roman" w:hAnsi="Times New Roman" w:cs="Times New Roman"/>
          <w:b/>
          <w:sz w:val="24"/>
          <w:szCs w:val="24"/>
        </w:rPr>
      </w:pPr>
    </w:p>
    <w:p w14:paraId="3AF7C7FA" w14:textId="77777777" w:rsidR="00D4004A" w:rsidRPr="00482C70" w:rsidRDefault="00D4004A" w:rsidP="00B34268">
      <w:pPr>
        <w:spacing w:after="0" w:line="240" w:lineRule="auto"/>
        <w:rPr>
          <w:rFonts w:ascii="Times New Roman" w:hAnsi="Times New Roman" w:cs="Times New Roman"/>
          <w:b/>
          <w:sz w:val="24"/>
          <w:szCs w:val="24"/>
        </w:rPr>
      </w:pPr>
    </w:p>
    <w:p w14:paraId="4EBF8C99" w14:textId="77777777" w:rsidR="00D4004A" w:rsidRPr="00482C70" w:rsidRDefault="00D4004A" w:rsidP="00B34268">
      <w:pPr>
        <w:spacing w:after="0" w:line="240" w:lineRule="auto"/>
        <w:rPr>
          <w:rFonts w:ascii="Times New Roman" w:hAnsi="Times New Roman" w:cs="Times New Roman"/>
          <w:b/>
          <w:sz w:val="24"/>
          <w:szCs w:val="24"/>
        </w:rPr>
      </w:pPr>
    </w:p>
    <w:p w14:paraId="2581AE10" w14:textId="77777777" w:rsidR="00D4004A" w:rsidRPr="00482C70" w:rsidRDefault="00D4004A" w:rsidP="00B34268">
      <w:pPr>
        <w:spacing w:after="0" w:line="240" w:lineRule="auto"/>
        <w:rPr>
          <w:rFonts w:ascii="Times New Roman" w:hAnsi="Times New Roman" w:cs="Times New Roman"/>
          <w:b/>
          <w:sz w:val="24"/>
          <w:szCs w:val="24"/>
        </w:rPr>
      </w:pPr>
    </w:p>
    <w:p w14:paraId="7AFF658A" w14:textId="77777777" w:rsidR="00D4004A" w:rsidRPr="00482C70" w:rsidRDefault="00D4004A" w:rsidP="00B34268">
      <w:pPr>
        <w:spacing w:after="0" w:line="240" w:lineRule="auto"/>
        <w:rPr>
          <w:rFonts w:ascii="Times New Roman" w:hAnsi="Times New Roman" w:cs="Times New Roman"/>
          <w:b/>
          <w:sz w:val="24"/>
          <w:szCs w:val="24"/>
        </w:rPr>
      </w:pPr>
    </w:p>
    <w:p w14:paraId="32E75525" w14:textId="77777777" w:rsidR="00792A9A" w:rsidRDefault="00792A9A" w:rsidP="00B34268">
      <w:pPr>
        <w:spacing w:after="0" w:line="240" w:lineRule="auto"/>
        <w:rPr>
          <w:rFonts w:ascii="Times New Roman" w:hAnsi="Times New Roman" w:cs="Times New Roman"/>
          <w:b/>
          <w:sz w:val="24"/>
          <w:szCs w:val="24"/>
        </w:rPr>
      </w:pPr>
    </w:p>
    <w:p w14:paraId="6FBA4993" w14:textId="77777777" w:rsidR="00792A9A" w:rsidRDefault="00792A9A" w:rsidP="00B34268">
      <w:pPr>
        <w:spacing w:after="0" w:line="240" w:lineRule="auto"/>
        <w:rPr>
          <w:rFonts w:ascii="Times New Roman" w:hAnsi="Times New Roman" w:cs="Times New Roman"/>
          <w:b/>
          <w:sz w:val="24"/>
          <w:szCs w:val="24"/>
        </w:rPr>
      </w:pPr>
    </w:p>
    <w:p w14:paraId="58A58423" w14:textId="77777777" w:rsidR="00714A03" w:rsidRPr="00482C70" w:rsidRDefault="00D4004A" w:rsidP="00B34268">
      <w:pPr>
        <w:spacing w:after="0" w:line="240" w:lineRule="auto"/>
        <w:rPr>
          <w:rFonts w:ascii="Times New Roman" w:hAnsi="Times New Roman" w:cs="Times New Roman"/>
          <w:b/>
          <w:sz w:val="24"/>
          <w:szCs w:val="24"/>
        </w:rPr>
      </w:pPr>
      <w:r w:rsidRPr="00482C70">
        <w:rPr>
          <w:rFonts w:ascii="Times New Roman" w:hAnsi="Times New Roman" w:cs="Times New Roman"/>
          <w:b/>
          <w:sz w:val="24"/>
          <w:szCs w:val="24"/>
        </w:rPr>
        <w:t xml:space="preserve">4.0 </w:t>
      </w:r>
      <w:r w:rsidR="00714A03" w:rsidRPr="00482C70">
        <w:rPr>
          <w:rFonts w:ascii="Times New Roman" w:hAnsi="Times New Roman" w:cs="Times New Roman"/>
          <w:b/>
          <w:sz w:val="24"/>
          <w:szCs w:val="24"/>
        </w:rPr>
        <w:t>Discussion</w:t>
      </w:r>
      <w:r w:rsidR="00871DA8" w:rsidRPr="00482C70">
        <w:rPr>
          <w:rFonts w:ascii="Times New Roman" w:hAnsi="Times New Roman" w:cs="Times New Roman"/>
          <w:b/>
          <w:sz w:val="24"/>
          <w:szCs w:val="24"/>
        </w:rPr>
        <w:t>s</w:t>
      </w:r>
    </w:p>
    <w:p w14:paraId="60CB16BE" w14:textId="77777777" w:rsidR="00871DA8" w:rsidRPr="00482C70" w:rsidRDefault="00871DA8" w:rsidP="00B34268">
      <w:pPr>
        <w:spacing w:after="0" w:line="240" w:lineRule="auto"/>
        <w:rPr>
          <w:rFonts w:ascii="Times New Roman" w:hAnsi="Times New Roman" w:cs="Times New Roman"/>
          <w:b/>
          <w:sz w:val="24"/>
          <w:szCs w:val="24"/>
        </w:rPr>
      </w:pPr>
    </w:p>
    <w:p w14:paraId="6A3463AB" w14:textId="77777777" w:rsidR="00714A03" w:rsidRPr="00482C70" w:rsidRDefault="008A1452" w:rsidP="00714A03">
      <w:pPr>
        <w:tabs>
          <w:tab w:val="left" w:pos="1710"/>
        </w:tabs>
        <w:spacing w:after="0" w:line="480" w:lineRule="auto"/>
        <w:jc w:val="both"/>
        <w:rPr>
          <w:rFonts w:ascii="Times New Roman" w:hAnsi="Times New Roman" w:cs="Times New Roman"/>
          <w:sz w:val="24"/>
          <w:szCs w:val="24"/>
        </w:rPr>
      </w:pPr>
      <w:r w:rsidRPr="00482C70">
        <w:rPr>
          <w:rFonts w:ascii="Times New Roman" w:hAnsi="Times New Roman" w:cs="Times New Roman"/>
          <w:sz w:val="24"/>
          <w:szCs w:val="24"/>
        </w:rPr>
        <w:t xml:space="preserve">Our research focused on the impact of various cooking oils on lipid profiles in Wistar rats. The results indicated that the intake of different cooking oils significantly influenced lipid profiles. In particular, total cholesterol (T. CHOL) levels differed among groups; T. CHOL was </w:t>
      </w:r>
      <w:r w:rsidR="008C65A7" w:rsidRPr="00482C70">
        <w:rPr>
          <w:rFonts w:ascii="Times New Roman" w:hAnsi="Times New Roman" w:cs="Times New Roman"/>
          <w:sz w:val="24"/>
          <w:szCs w:val="24"/>
        </w:rPr>
        <w:t>considerably</w:t>
      </w:r>
      <w:r w:rsidRPr="00482C70">
        <w:rPr>
          <w:rFonts w:ascii="Times New Roman" w:hAnsi="Times New Roman" w:cs="Times New Roman"/>
          <w:sz w:val="24"/>
          <w:szCs w:val="24"/>
        </w:rPr>
        <w:t xml:space="preserve"> higher in Power Oil, followed by Golden Penny Oil, Kings’ Oil, Mamador Oil, and Emperor Oil compared to the control group. These results are </w:t>
      </w:r>
      <w:r w:rsidR="008C65A7" w:rsidRPr="00482C70">
        <w:rPr>
          <w:rFonts w:ascii="Times New Roman" w:hAnsi="Times New Roman" w:cs="Times New Roman"/>
          <w:sz w:val="24"/>
          <w:szCs w:val="24"/>
        </w:rPr>
        <w:t>significant</w:t>
      </w:r>
      <w:r w:rsidRPr="00482C70">
        <w:rPr>
          <w:rFonts w:ascii="Times New Roman" w:hAnsi="Times New Roman" w:cs="Times New Roman"/>
          <w:sz w:val="24"/>
          <w:szCs w:val="24"/>
        </w:rPr>
        <w:t xml:space="preserve"> as they offer vital insights into the possible health effects of these oils.</w:t>
      </w:r>
    </w:p>
    <w:p w14:paraId="76E07F7E" w14:textId="77777777" w:rsidR="00714A03" w:rsidRPr="00482C70" w:rsidRDefault="008A1452" w:rsidP="00714A03">
      <w:pPr>
        <w:spacing w:before="100" w:beforeAutospacing="1" w:after="100" w:afterAutospacing="1" w:line="480" w:lineRule="auto"/>
        <w:jc w:val="both"/>
        <w:rPr>
          <w:rFonts w:ascii="Times New Roman" w:eastAsia="Times New Roman" w:hAnsi="Times New Roman" w:cs="Times New Roman"/>
          <w:sz w:val="24"/>
          <w:szCs w:val="24"/>
        </w:rPr>
      </w:pPr>
      <w:r w:rsidRPr="00482C70">
        <w:rPr>
          <w:rFonts w:ascii="Times New Roman" w:eastAsia="Times New Roman" w:hAnsi="Times New Roman" w:cs="Times New Roman"/>
          <w:bCs/>
          <w:sz w:val="24"/>
          <w:szCs w:val="24"/>
        </w:rPr>
        <w:lastRenderedPageBreak/>
        <w:t>Power Oil showed the highest cholesterol levels, contrasting with the Control and Palm Oil groups</w:t>
      </w:r>
      <w:r w:rsidR="008C65A7" w:rsidRPr="00482C70">
        <w:rPr>
          <w:rFonts w:ascii="Times New Roman" w:eastAsia="Times New Roman" w:hAnsi="Times New Roman" w:cs="Times New Roman"/>
          <w:bCs/>
          <w:sz w:val="24"/>
          <w:szCs w:val="24"/>
        </w:rPr>
        <w:t>, which</w:t>
      </w:r>
      <w:r w:rsidRPr="00482C70">
        <w:rPr>
          <w:rFonts w:ascii="Times New Roman" w:eastAsia="Times New Roman" w:hAnsi="Times New Roman" w:cs="Times New Roman"/>
          <w:bCs/>
          <w:sz w:val="24"/>
          <w:szCs w:val="24"/>
        </w:rPr>
        <w:t xml:space="preserve"> had the lowest. The raised cholesterol levels, especially LDL-C, observed in the Power Oil group indicate a higher risk for cardiovascular diseases (CVD). In contrast, King’s Oil produced the lowest LDL-C levels and a notable rise in HDL-C, which is seen as beneficial cardioprotective. </w:t>
      </w:r>
    </w:p>
    <w:p w14:paraId="1D8805F4" w14:textId="77777777" w:rsidR="00714A03" w:rsidRPr="00482C70" w:rsidRDefault="008A1452" w:rsidP="00714A03">
      <w:pPr>
        <w:spacing w:before="100" w:beforeAutospacing="1" w:after="100" w:afterAutospacing="1" w:line="480" w:lineRule="auto"/>
        <w:jc w:val="both"/>
        <w:rPr>
          <w:rFonts w:ascii="Times New Roman" w:hAnsi="Times New Roman" w:cs="Times New Roman"/>
          <w:sz w:val="24"/>
          <w:szCs w:val="24"/>
        </w:rPr>
      </w:pPr>
      <w:r w:rsidRPr="00482C70">
        <w:rPr>
          <w:rFonts w:ascii="Times New Roman" w:eastAsia="Times New Roman" w:hAnsi="Times New Roman" w:cs="Times New Roman"/>
          <w:sz w:val="24"/>
          <w:szCs w:val="24"/>
        </w:rPr>
        <w:t xml:space="preserve">Our results differ from those of Berkoh et al. (2024), who argued that vegetable oil consumption does not lead to dyslipidaemia nor </w:t>
      </w:r>
      <w:r w:rsidR="00590C25">
        <w:rPr>
          <w:rFonts w:ascii="Times New Roman" w:eastAsia="Times New Roman" w:hAnsi="Times New Roman" w:cs="Times New Roman"/>
          <w:sz w:val="24"/>
          <w:szCs w:val="24"/>
        </w:rPr>
        <w:t>affect</w:t>
      </w:r>
      <w:r w:rsidRPr="00482C70">
        <w:rPr>
          <w:rFonts w:ascii="Times New Roman" w:eastAsia="Times New Roman" w:hAnsi="Times New Roman" w:cs="Times New Roman"/>
          <w:sz w:val="24"/>
          <w:szCs w:val="24"/>
        </w:rPr>
        <w:t xml:space="preserve"> the glycaemic control of metformin in type 2 diabetes management. This discrepancy may be due to the specific vegetable oil used in their research, groundnut oil derived from Arachis hypogaea. In contrast, our study employed oils from various sources, including palm olein (Emperor and Power Oil) and Golden Penny Oil from soya beans. These differences in oil origins might account for the variations in our results, highlighting the intricate nature of research in this area.</w:t>
      </w:r>
    </w:p>
    <w:p w14:paraId="06591AD1" w14:textId="77777777" w:rsidR="00714A03" w:rsidRPr="00482C70" w:rsidRDefault="008A1452" w:rsidP="00714A03">
      <w:pPr>
        <w:spacing w:before="100" w:beforeAutospacing="1" w:after="100" w:afterAutospacing="1" w:line="480" w:lineRule="auto"/>
        <w:jc w:val="both"/>
        <w:rPr>
          <w:rFonts w:ascii="Times New Roman" w:eastAsia="Times New Roman" w:hAnsi="Times New Roman" w:cs="Times New Roman"/>
          <w:sz w:val="24"/>
          <w:szCs w:val="24"/>
        </w:rPr>
      </w:pPr>
      <w:r w:rsidRPr="00482C70">
        <w:rPr>
          <w:rFonts w:ascii="Times New Roman" w:hAnsi="Times New Roman" w:cs="Times New Roman"/>
          <w:sz w:val="24"/>
          <w:szCs w:val="24"/>
        </w:rPr>
        <w:t xml:space="preserve">Our report is consistent with Ghobadi et al. (2019) and Voon et al. (2024), who observed that only olive oil raised triglyceride levels. This consistency with established research strengthens the credibility of our results. Similarly, the Power Oil group showed higher triglyceride levels, whereas Emperor Oil and Golden Penny Oil demonstrated lower levels. Elevated triglyceride levels are a notable risk factor for atherosclerosis and other cardiovascular </w:t>
      </w:r>
      <w:r w:rsidR="008C65A7" w:rsidRPr="00482C70">
        <w:rPr>
          <w:rFonts w:ascii="Times New Roman" w:hAnsi="Times New Roman" w:cs="Times New Roman"/>
          <w:sz w:val="24"/>
          <w:szCs w:val="24"/>
        </w:rPr>
        <w:t>disease</w:t>
      </w:r>
      <w:r w:rsidRPr="00482C70">
        <w:rPr>
          <w:rFonts w:ascii="Times New Roman" w:hAnsi="Times New Roman" w:cs="Times New Roman"/>
          <w:sz w:val="24"/>
          <w:szCs w:val="24"/>
        </w:rPr>
        <w:t xml:space="preserve"> events.</w:t>
      </w:r>
      <w:r w:rsidR="00714A03" w:rsidRPr="00482C70">
        <w:rPr>
          <w:rFonts w:ascii="Times New Roman" w:eastAsia="Times New Roman" w:hAnsi="Times New Roman" w:cs="Times New Roman"/>
          <w:sz w:val="24"/>
          <w:szCs w:val="24"/>
        </w:rPr>
        <w:t xml:space="preserve"> (Balling </w:t>
      </w:r>
      <w:r w:rsidR="00714A03" w:rsidRPr="00482C70">
        <w:rPr>
          <w:rFonts w:ascii="Times New Roman" w:eastAsia="Times New Roman" w:hAnsi="Times New Roman" w:cs="Times New Roman"/>
          <w:i/>
          <w:sz w:val="24"/>
          <w:szCs w:val="24"/>
        </w:rPr>
        <w:t>et al</w:t>
      </w:r>
      <w:r w:rsidR="00714A03" w:rsidRPr="00482C70">
        <w:rPr>
          <w:rFonts w:ascii="Times New Roman" w:eastAsia="Times New Roman" w:hAnsi="Times New Roman" w:cs="Times New Roman"/>
          <w:sz w:val="24"/>
          <w:szCs w:val="24"/>
        </w:rPr>
        <w:t xml:space="preserve">., 2023; Aberra </w:t>
      </w:r>
      <w:r w:rsidR="00714A03" w:rsidRPr="00482C70">
        <w:rPr>
          <w:rFonts w:ascii="Times New Roman" w:eastAsia="Times New Roman" w:hAnsi="Times New Roman" w:cs="Times New Roman"/>
          <w:i/>
          <w:sz w:val="24"/>
          <w:szCs w:val="24"/>
        </w:rPr>
        <w:t>et al</w:t>
      </w:r>
      <w:r w:rsidR="00714A03" w:rsidRPr="00482C70">
        <w:rPr>
          <w:rFonts w:ascii="Times New Roman" w:eastAsia="Times New Roman" w:hAnsi="Times New Roman" w:cs="Times New Roman"/>
          <w:sz w:val="24"/>
          <w:szCs w:val="24"/>
        </w:rPr>
        <w:t>.</w:t>
      </w:r>
      <w:r w:rsidR="00714A03" w:rsidRPr="00482C70">
        <w:rPr>
          <w:rFonts w:ascii="Times New Roman" w:hAnsi="Times New Roman" w:cs="Times New Roman"/>
          <w:i/>
          <w:color w:val="212121"/>
          <w:sz w:val="24"/>
          <w:szCs w:val="24"/>
          <w:shd w:val="clear" w:color="auto" w:fill="FFFFFF"/>
        </w:rPr>
        <w:t>,</w:t>
      </w:r>
      <w:r w:rsidR="00714A03" w:rsidRPr="00482C70">
        <w:rPr>
          <w:rFonts w:ascii="Times New Roman" w:hAnsi="Times New Roman" w:cs="Times New Roman"/>
          <w:color w:val="212121"/>
          <w:sz w:val="24"/>
          <w:szCs w:val="24"/>
          <w:shd w:val="clear" w:color="auto" w:fill="FFFFFF"/>
        </w:rPr>
        <w:t xml:space="preserve"> 2020</w:t>
      </w:r>
      <w:r w:rsidR="00714A03" w:rsidRPr="00482C70">
        <w:rPr>
          <w:rFonts w:ascii="Times New Roman" w:eastAsia="Times New Roman" w:hAnsi="Times New Roman" w:cs="Times New Roman"/>
          <w:sz w:val="24"/>
          <w:szCs w:val="24"/>
        </w:rPr>
        <w:t>).</w:t>
      </w:r>
    </w:p>
    <w:p w14:paraId="236667BE" w14:textId="77777777" w:rsidR="00714A03" w:rsidRPr="00482C70" w:rsidRDefault="00714A03" w:rsidP="00714A03">
      <w:pPr>
        <w:tabs>
          <w:tab w:val="left" w:pos="5985"/>
        </w:tabs>
        <w:spacing w:after="0" w:line="240" w:lineRule="auto"/>
        <w:jc w:val="both"/>
        <w:rPr>
          <w:rFonts w:ascii="Times New Roman" w:hAnsi="Times New Roman" w:cs="Times New Roman"/>
          <w:sz w:val="24"/>
          <w:szCs w:val="24"/>
        </w:rPr>
      </w:pPr>
    </w:p>
    <w:p w14:paraId="2AA6B71F" w14:textId="77777777" w:rsidR="00714A03" w:rsidRPr="00482C70" w:rsidRDefault="008A1452" w:rsidP="00714A03">
      <w:pPr>
        <w:tabs>
          <w:tab w:val="left" w:pos="5985"/>
        </w:tabs>
        <w:spacing w:after="0" w:line="480" w:lineRule="auto"/>
        <w:jc w:val="both"/>
        <w:rPr>
          <w:rFonts w:ascii="Times New Roman" w:hAnsi="Times New Roman" w:cs="Times New Roman"/>
          <w:sz w:val="24"/>
          <w:szCs w:val="24"/>
        </w:rPr>
      </w:pPr>
      <w:r w:rsidRPr="00482C70">
        <w:rPr>
          <w:rFonts w:ascii="Times New Roman" w:hAnsi="Times New Roman" w:cs="Times New Roman"/>
          <w:sz w:val="24"/>
          <w:szCs w:val="24"/>
          <w:shd w:val="clear" w:color="auto" w:fill="FFFFFF"/>
        </w:rPr>
        <w:t xml:space="preserve">The primary objection to using palm oil as cooking oil is its palmitic acid content, a saturated fatty acid that some argue may raise total cholesterol and LDL cholesterol levels. Nevertheless, numerous scientific studies involving animals and humans have demonstrated that palm oil intake does not lead to increased serum cholesterol levels and is not atherogenic. Besides palmitic acid, </w:t>
      </w:r>
      <w:r w:rsidRPr="00482C70">
        <w:rPr>
          <w:rFonts w:ascii="Times New Roman" w:hAnsi="Times New Roman" w:cs="Times New Roman"/>
          <w:sz w:val="24"/>
          <w:szCs w:val="24"/>
          <w:shd w:val="clear" w:color="auto" w:fill="FFFFFF"/>
        </w:rPr>
        <w:lastRenderedPageBreak/>
        <w:t xml:space="preserve">palm oil contains oleic and linoleic acids, which are classified as monounsaturated and polyunsaturated fats, respectively. It also offers vitamins A and E, </w:t>
      </w:r>
      <w:r w:rsidR="008C65A7" w:rsidRPr="00482C70">
        <w:rPr>
          <w:rFonts w:ascii="Times New Roman" w:hAnsi="Times New Roman" w:cs="Times New Roman"/>
          <w:sz w:val="24"/>
          <w:szCs w:val="24"/>
          <w:shd w:val="clear" w:color="auto" w:fill="FFFFFF"/>
        </w:rPr>
        <w:t xml:space="preserve">which are </w:t>
      </w:r>
      <w:r w:rsidRPr="00482C70">
        <w:rPr>
          <w:rFonts w:ascii="Times New Roman" w:hAnsi="Times New Roman" w:cs="Times New Roman"/>
          <w:sz w:val="24"/>
          <w:szCs w:val="24"/>
          <w:shd w:val="clear" w:color="auto" w:fill="FFFFFF"/>
        </w:rPr>
        <w:t xml:space="preserve">known for their </w:t>
      </w:r>
      <w:r w:rsidR="008C65A7" w:rsidRPr="00482C70">
        <w:rPr>
          <w:rFonts w:ascii="Times New Roman" w:hAnsi="Times New Roman" w:cs="Times New Roman"/>
          <w:sz w:val="24"/>
          <w:szCs w:val="24"/>
          <w:shd w:val="clear" w:color="auto" w:fill="FFFFFF"/>
        </w:rPr>
        <w:t>potent</w:t>
      </w:r>
      <w:r w:rsidRPr="00482C70">
        <w:rPr>
          <w:rFonts w:ascii="Times New Roman" w:hAnsi="Times New Roman" w:cs="Times New Roman"/>
          <w:sz w:val="24"/>
          <w:szCs w:val="24"/>
          <w:shd w:val="clear" w:color="auto" w:fill="FFFFFF"/>
        </w:rPr>
        <w:t xml:space="preserve"> antioxidant properties. Research has shown that palm oil can protect the heart and blood vessels against plaque buildup and ischemic injuries. When included in a healthy, balanced diet, palm oil does not increase the risk of cardiovascular disease. </w:t>
      </w:r>
      <w:r w:rsidR="00714A03" w:rsidRPr="00482C70">
        <w:rPr>
          <w:rFonts w:ascii="Times New Roman" w:hAnsi="Times New Roman" w:cs="Times New Roman"/>
          <w:sz w:val="24"/>
          <w:szCs w:val="24"/>
          <w:shd w:val="clear" w:color="auto" w:fill="FFFFFF"/>
        </w:rPr>
        <w:t xml:space="preserve"> (Odia </w:t>
      </w:r>
      <w:r w:rsidR="00714A03" w:rsidRPr="00482C70">
        <w:rPr>
          <w:rFonts w:ascii="Times New Roman" w:hAnsi="Times New Roman" w:cs="Times New Roman"/>
          <w:i/>
          <w:sz w:val="24"/>
          <w:szCs w:val="24"/>
          <w:shd w:val="clear" w:color="auto" w:fill="FFFFFF"/>
        </w:rPr>
        <w:t>et al.,</w:t>
      </w:r>
      <w:r w:rsidR="00714A03" w:rsidRPr="00482C70">
        <w:rPr>
          <w:rFonts w:ascii="Times New Roman" w:hAnsi="Times New Roman" w:cs="Times New Roman"/>
          <w:sz w:val="24"/>
          <w:szCs w:val="24"/>
          <w:shd w:val="clear" w:color="auto" w:fill="FFFFFF"/>
        </w:rPr>
        <w:t xml:space="preserve"> 2015).</w:t>
      </w:r>
    </w:p>
    <w:p w14:paraId="58CBE498" w14:textId="77777777" w:rsidR="006165AC" w:rsidRPr="00482C70" w:rsidRDefault="006165AC" w:rsidP="00714A03">
      <w:pPr>
        <w:tabs>
          <w:tab w:val="left" w:pos="5985"/>
        </w:tabs>
        <w:spacing w:after="0" w:line="480" w:lineRule="auto"/>
        <w:jc w:val="both"/>
        <w:rPr>
          <w:rFonts w:ascii="Times New Roman" w:hAnsi="Times New Roman" w:cs="Times New Roman"/>
          <w:sz w:val="24"/>
          <w:szCs w:val="24"/>
        </w:rPr>
      </w:pPr>
      <w:r w:rsidRPr="00482C70">
        <w:rPr>
          <w:rFonts w:ascii="Times New Roman" w:hAnsi="Times New Roman" w:cs="Times New Roman"/>
          <w:sz w:val="24"/>
          <w:szCs w:val="24"/>
        </w:rPr>
        <w:t xml:space="preserve">However, when comparing our findings with another study, Hisham et al. (2020) reported an elevation in total cholesterol upon consumption of palm oil, which does not align with our findings, where we observed no significant effect of palm oil consumption on total cholesterol, LDL, and HDL when compared with the control.  </w:t>
      </w:r>
    </w:p>
    <w:p w14:paraId="210D8E3C" w14:textId="77777777" w:rsidR="006165AC" w:rsidRPr="00482C70" w:rsidRDefault="006165AC" w:rsidP="00714A03">
      <w:pPr>
        <w:tabs>
          <w:tab w:val="left" w:pos="5985"/>
        </w:tabs>
        <w:spacing w:after="0" w:line="480" w:lineRule="auto"/>
        <w:jc w:val="both"/>
        <w:rPr>
          <w:rFonts w:ascii="Times New Roman" w:hAnsi="Times New Roman" w:cs="Times New Roman"/>
          <w:sz w:val="24"/>
          <w:szCs w:val="24"/>
        </w:rPr>
      </w:pPr>
    </w:p>
    <w:p w14:paraId="201666AB" w14:textId="77777777" w:rsidR="00714A03" w:rsidRPr="00482C70" w:rsidRDefault="00814BCF" w:rsidP="00714A03">
      <w:pPr>
        <w:tabs>
          <w:tab w:val="left" w:pos="59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Sun et al. (2020) discovered that palm oil consumption raised both LDL and HDL levels compared to vegetable oils lower in saturated fat, as shown in their meta-analysis of clinical trials. However, our findings contrast with those of Sun et al. (2020). In contrast, evidence of low to very low certainty indicates that oils high in saturated fats, like palm oil, increase total cholesterol and LDL levels while also elevating high-density lipoprotein levels (Voon et al., 2024). Importantly, our results align with those of Phooi et al. (2019), which showed that palm olein does not affect lipid profiles in healthy adults compared to other oils. Additionally, our findings are consistent with the research by Alexandre et al. (2017), which also involved human subjects. </w:t>
      </w:r>
    </w:p>
    <w:p w14:paraId="166D83EB" w14:textId="77777777" w:rsidR="003C479D" w:rsidRDefault="00814BCF" w:rsidP="003C47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average Omega-3 levels in all groups consuming various oils were significantly higher than the mean Omega-6 values. This trend was also evident in the control group. These results imply that the dietary oils may have boosted Omega-3 levels in the treated rats. The increased Omega-3 levels in these rats are likely attributable to the intentional enrichment of these cooking oils with Omega-3 by manufacturers to supply dietary eicosapentaenoic acid (EPA) and docosahexaenoic </w:t>
      </w:r>
      <w:r>
        <w:rPr>
          <w:rFonts w:ascii="Times New Roman" w:hAnsi="Times New Roman" w:cs="Times New Roman"/>
          <w:sz w:val="24"/>
          <w:szCs w:val="24"/>
        </w:rPr>
        <w:lastRenderedPageBreak/>
        <w:t>acid (DHA) (Feizollahi et al., 2018). Additionally, it has been established that animal health professionals are supplementing animal feeds with Omega-3 to enhance overall health (Lee et al., 2019). This finding supports our study's results, as Omega-3 levels in the control animals were markedly higher than the average Omega-6 values</w:t>
      </w:r>
      <w:r w:rsidR="006165AC" w:rsidRPr="00482C70">
        <w:rPr>
          <w:rFonts w:ascii="Times New Roman" w:hAnsi="Times New Roman" w:cs="Times New Roman"/>
          <w:sz w:val="24"/>
          <w:szCs w:val="24"/>
        </w:rPr>
        <w:t xml:space="preserve">. </w:t>
      </w:r>
    </w:p>
    <w:p w14:paraId="026A8107" w14:textId="77777777" w:rsidR="00814BCF" w:rsidRPr="00DA5448" w:rsidRDefault="00EF2668" w:rsidP="003C479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814BCF" w:rsidRPr="00DA5448">
        <w:rPr>
          <w:rFonts w:ascii="Times New Roman" w:hAnsi="Times New Roman" w:cs="Times New Roman"/>
          <w:b/>
          <w:sz w:val="24"/>
          <w:szCs w:val="24"/>
        </w:rPr>
        <w:t>Conclusions</w:t>
      </w:r>
    </w:p>
    <w:p w14:paraId="4AE494ED" w14:textId="77777777" w:rsidR="00814BCF" w:rsidRDefault="00DA5448" w:rsidP="00814BC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analysed various brands of cooking oils, revealing essential omega-3 fatty acids like eicosapentaenoic acid (EPA) and docosahexaenoic acid (DHA). Samples D (Kings Oil), C (Golden Penny Oil), and A (Palm Oil) were identified as the richest sources of EPA. A notable amount of docosapentaenoic acid (DPA), another omega-6 fatty acid, was found in Sample C (Golden Penny Oil), Sample E (Mamador Oil), and Sample F (Power Oil). The lipid profiles of Wistar rats treated with Mamador, Golden Penny Oil, King's Oil, and Emperor Power Oil showed significant changes. In contrast, the palm oil group's lipid profile was not significantly different from the control group. The correlation among the </w:t>
      </w:r>
      <w:r w:rsidR="00EF2668">
        <w:rPr>
          <w:rFonts w:ascii="Times New Roman" w:hAnsi="Times New Roman" w:cs="Times New Roman"/>
          <w:sz w:val="24"/>
          <w:szCs w:val="24"/>
        </w:rPr>
        <w:t>various</w:t>
      </w:r>
      <w:r>
        <w:rPr>
          <w:rFonts w:ascii="Times New Roman" w:hAnsi="Times New Roman" w:cs="Times New Roman"/>
          <w:sz w:val="24"/>
          <w:szCs w:val="24"/>
        </w:rPr>
        <w:t xml:space="preserve"> brands of cooking oils, including Palm Oil, Emperor Oil, Golden Penny Oil, Kings Oil, Mamador Oil, and Power Oil, demonstrated a complex relationship between lipid parameters and omega-3 and omega-6 fatty acids. These findings underscore the importance of making informed choices regarding omega fatty acids, considering their regulatory roles (both positive and negative) for heart health and future dietary recommendations.</w:t>
      </w:r>
    </w:p>
    <w:p w14:paraId="3E322875" w14:textId="77777777" w:rsidR="00714A03" w:rsidRPr="00482C70" w:rsidRDefault="00714A03" w:rsidP="00B34268">
      <w:pPr>
        <w:spacing w:after="0" w:line="240" w:lineRule="auto"/>
        <w:rPr>
          <w:rFonts w:ascii="Times New Roman" w:hAnsi="Times New Roman" w:cs="Times New Roman"/>
          <w:sz w:val="24"/>
          <w:szCs w:val="24"/>
        </w:rPr>
      </w:pPr>
    </w:p>
    <w:p w14:paraId="2546F19D" w14:textId="77777777" w:rsidR="003C479D" w:rsidRPr="00482C70" w:rsidRDefault="003C479D" w:rsidP="00B34268">
      <w:pPr>
        <w:spacing w:after="0" w:line="240" w:lineRule="auto"/>
        <w:rPr>
          <w:rFonts w:ascii="Times New Roman" w:hAnsi="Times New Roman" w:cs="Times New Roman"/>
          <w:b/>
          <w:sz w:val="24"/>
          <w:szCs w:val="24"/>
        </w:rPr>
      </w:pPr>
      <w:r w:rsidRPr="00482C70">
        <w:rPr>
          <w:rFonts w:ascii="Times New Roman" w:hAnsi="Times New Roman" w:cs="Times New Roman"/>
          <w:b/>
          <w:sz w:val="24"/>
          <w:szCs w:val="24"/>
        </w:rPr>
        <w:t xml:space="preserve">References </w:t>
      </w:r>
    </w:p>
    <w:p w14:paraId="2DAFD719" w14:textId="77777777" w:rsidR="003C479D" w:rsidRPr="00482C70" w:rsidRDefault="003C479D" w:rsidP="00B34268">
      <w:pPr>
        <w:spacing w:after="0" w:line="240" w:lineRule="auto"/>
        <w:rPr>
          <w:rFonts w:ascii="Times New Roman" w:hAnsi="Times New Roman" w:cs="Times New Roman"/>
          <w:sz w:val="24"/>
          <w:szCs w:val="24"/>
        </w:rPr>
      </w:pPr>
    </w:p>
    <w:p w14:paraId="4DDBA35D" w14:textId="77777777" w:rsidR="00455F80" w:rsidRPr="00482C70" w:rsidRDefault="00455F80" w:rsidP="00455F80">
      <w:pPr>
        <w:ind w:left="720" w:hanging="720"/>
        <w:jc w:val="both"/>
        <w:rPr>
          <w:rFonts w:ascii="Times New Roman" w:hAnsi="Times New Roman" w:cs="Times New Roman"/>
          <w:sz w:val="24"/>
          <w:szCs w:val="24"/>
          <w:shd w:val="clear" w:color="auto" w:fill="FFFFFF"/>
        </w:rPr>
      </w:pPr>
      <w:r w:rsidRPr="00482C70">
        <w:rPr>
          <w:rFonts w:ascii="Times New Roman" w:hAnsi="Times New Roman" w:cs="Times New Roman"/>
          <w:sz w:val="24"/>
          <w:szCs w:val="24"/>
          <w:shd w:val="clear" w:color="auto" w:fill="FFFFFF"/>
        </w:rPr>
        <w:t xml:space="preserve">Tian, M., Bai, Y., Tian, H. &amp; Zhao, X. (2023).  The chemical composition and health-promoting benefits of vegetable oils: a review. </w:t>
      </w:r>
      <w:r w:rsidRPr="00482C70">
        <w:rPr>
          <w:rFonts w:ascii="Times New Roman" w:hAnsi="Times New Roman" w:cs="Times New Roman"/>
          <w:i/>
          <w:sz w:val="24"/>
          <w:szCs w:val="24"/>
          <w:shd w:val="clear" w:color="auto" w:fill="FFFFFF"/>
        </w:rPr>
        <w:t>Molecules</w:t>
      </w:r>
      <w:r w:rsidRPr="00482C70">
        <w:rPr>
          <w:rFonts w:ascii="Times New Roman" w:hAnsi="Times New Roman" w:cs="Times New Roman"/>
          <w:sz w:val="24"/>
          <w:szCs w:val="24"/>
          <w:shd w:val="clear" w:color="auto" w:fill="FFFFFF"/>
        </w:rPr>
        <w:t xml:space="preserve">, 28(17), 6393–6399.  </w:t>
      </w:r>
    </w:p>
    <w:p w14:paraId="7E16F2FC" w14:textId="77777777" w:rsidR="003C479D" w:rsidRPr="00482C70" w:rsidRDefault="003C479D" w:rsidP="00B34268">
      <w:pPr>
        <w:spacing w:after="0" w:line="240" w:lineRule="auto"/>
        <w:rPr>
          <w:rFonts w:ascii="Times New Roman" w:hAnsi="Times New Roman" w:cs="Times New Roman"/>
          <w:sz w:val="24"/>
          <w:szCs w:val="24"/>
        </w:rPr>
      </w:pPr>
    </w:p>
    <w:p w14:paraId="5174A355" w14:textId="77777777" w:rsidR="00C2710F" w:rsidRPr="00482C70" w:rsidRDefault="00455F80" w:rsidP="00B34268">
      <w:pPr>
        <w:spacing w:after="0" w:line="240" w:lineRule="auto"/>
        <w:rPr>
          <w:rFonts w:ascii="Times New Roman" w:hAnsi="Times New Roman" w:cs="Times New Roman"/>
          <w:sz w:val="24"/>
          <w:szCs w:val="24"/>
          <w:shd w:val="clear" w:color="auto" w:fill="FFFFFF"/>
        </w:rPr>
      </w:pPr>
      <w:r w:rsidRPr="00482C70">
        <w:rPr>
          <w:rFonts w:ascii="Times New Roman" w:hAnsi="Times New Roman" w:cs="Times New Roman"/>
          <w:sz w:val="24"/>
          <w:szCs w:val="24"/>
          <w:shd w:val="clear" w:color="auto" w:fill="FFFFFF"/>
        </w:rPr>
        <w:t xml:space="preserve">Voon, P. T., Ng, C. M., Ng,  Y. T., Wong, Y. J., Yap, S. Y., Leong, S. L., Yong, X. S. &amp; Lee S. W.  (2024). Health effects of various edible vegetable oils: An umbrella review. </w:t>
      </w:r>
      <w:r w:rsidRPr="00482C70">
        <w:rPr>
          <w:rFonts w:ascii="Times New Roman" w:hAnsi="Times New Roman" w:cs="Times New Roman"/>
          <w:i/>
          <w:sz w:val="24"/>
          <w:szCs w:val="24"/>
          <w:shd w:val="clear" w:color="auto" w:fill="FFFFFF"/>
        </w:rPr>
        <w:t>Advance</w:t>
      </w:r>
      <w:r w:rsidRPr="00482C70">
        <w:rPr>
          <w:rFonts w:ascii="Times New Roman" w:hAnsi="Times New Roman" w:cs="Times New Roman"/>
          <w:sz w:val="24"/>
          <w:szCs w:val="24"/>
          <w:shd w:val="clear" w:color="auto" w:fill="FFFFFF"/>
        </w:rPr>
        <w:t xml:space="preserve"> </w:t>
      </w:r>
      <w:r w:rsidRPr="00482C70">
        <w:rPr>
          <w:rFonts w:ascii="Times New Roman" w:hAnsi="Times New Roman" w:cs="Times New Roman"/>
          <w:i/>
          <w:sz w:val="24"/>
          <w:szCs w:val="24"/>
          <w:shd w:val="clear" w:color="auto" w:fill="FFFFFF"/>
        </w:rPr>
        <w:t>Nutrition</w:t>
      </w:r>
      <w:r w:rsidRPr="00482C70">
        <w:rPr>
          <w:rFonts w:ascii="Times New Roman" w:hAnsi="Times New Roman" w:cs="Times New Roman"/>
          <w:sz w:val="24"/>
          <w:szCs w:val="24"/>
          <w:shd w:val="clear" w:color="auto" w:fill="FFFFFF"/>
        </w:rPr>
        <w:t>. 15(9), 100276 – 100279</w:t>
      </w:r>
    </w:p>
    <w:p w14:paraId="02AAE267" w14:textId="77777777" w:rsidR="00455F80" w:rsidRPr="00482C70" w:rsidRDefault="00455F80" w:rsidP="00B34268">
      <w:pPr>
        <w:spacing w:after="0" w:line="240" w:lineRule="auto"/>
        <w:rPr>
          <w:rFonts w:ascii="Times New Roman" w:hAnsi="Times New Roman" w:cs="Times New Roman"/>
          <w:sz w:val="24"/>
          <w:szCs w:val="24"/>
          <w:shd w:val="clear" w:color="auto" w:fill="FFFFFF"/>
        </w:rPr>
      </w:pPr>
    </w:p>
    <w:p w14:paraId="70BC39D2" w14:textId="77777777" w:rsidR="00455F80" w:rsidRPr="00482C70" w:rsidRDefault="00455F80" w:rsidP="00455F80">
      <w:pPr>
        <w:ind w:left="720" w:hanging="720"/>
        <w:jc w:val="both"/>
        <w:rPr>
          <w:rFonts w:ascii="Times New Roman" w:hAnsi="Times New Roman" w:cs="Times New Roman"/>
          <w:sz w:val="24"/>
          <w:szCs w:val="24"/>
        </w:rPr>
      </w:pPr>
      <w:r w:rsidRPr="00482C70">
        <w:rPr>
          <w:rFonts w:ascii="Times New Roman" w:hAnsi="Times New Roman" w:cs="Times New Roman"/>
          <w:sz w:val="24"/>
          <w:szCs w:val="24"/>
        </w:rPr>
        <w:t>WHO (2024). Trans fat. https://www.who.int/news-room/fact-sheets/detail/trans-fat. Accessed on 1st November, 2024.</w:t>
      </w:r>
    </w:p>
    <w:p w14:paraId="0003142C" w14:textId="77777777" w:rsidR="00FF31D4" w:rsidRPr="00482C70" w:rsidRDefault="00FF31D4" w:rsidP="00FF31D4">
      <w:pPr>
        <w:spacing w:after="0" w:line="240" w:lineRule="auto"/>
        <w:ind w:left="720" w:hanging="720"/>
        <w:jc w:val="both"/>
        <w:rPr>
          <w:rFonts w:ascii="Times New Roman" w:hAnsi="Times New Roman" w:cs="Times New Roman"/>
          <w:sz w:val="24"/>
          <w:szCs w:val="24"/>
          <w:shd w:val="clear" w:color="auto" w:fill="FFFFFF"/>
        </w:rPr>
      </w:pPr>
      <w:r w:rsidRPr="00482C70">
        <w:rPr>
          <w:rFonts w:ascii="Times New Roman" w:hAnsi="Times New Roman" w:cs="Times New Roman"/>
          <w:sz w:val="24"/>
          <w:szCs w:val="24"/>
          <w:shd w:val="clear" w:color="auto" w:fill="FFFFFF"/>
        </w:rPr>
        <w:t xml:space="preserve">Lordan, R., Tsoupras, A., Mitra, B. &amp; Zabetakis, I. (2018). Dairy Fats and Cardiovascular Disease: Do We Need to be Concerned? </w:t>
      </w:r>
      <w:r w:rsidRPr="00482C70">
        <w:rPr>
          <w:rFonts w:ascii="Times New Roman" w:hAnsi="Times New Roman" w:cs="Times New Roman"/>
          <w:i/>
          <w:sz w:val="24"/>
          <w:szCs w:val="24"/>
          <w:shd w:val="clear" w:color="auto" w:fill="FFFFFF"/>
        </w:rPr>
        <w:t>Foods</w:t>
      </w:r>
      <w:r w:rsidRPr="00482C70">
        <w:rPr>
          <w:rFonts w:ascii="Times New Roman" w:hAnsi="Times New Roman" w:cs="Times New Roman"/>
          <w:sz w:val="24"/>
          <w:szCs w:val="24"/>
          <w:shd w:val="clear" w:color="auto" w:fill="FFFFFF"/>
        </w:rPr>
        <w:t>, 7(3), 29.</w:t>
      </w:r>
    </w:p>
    <w:p w14:paraId="11298F2A" w14:textId="77777777" w:rsidR="00FF31D4" w:rsidRPr="00482C70" w:rsidRDefault="00FF31D4" w:rsidP="00FF31D4">
      <w:pPr>
        <w:spacing w:after="0" w:line="240" w:lineRule="auto"/>
        <w:ind w:left="720" w:hanging="720"/>
        <w:jc w:val="both"/>
        <w:rPr>
          <w:rFonts w:ascii="Times New Roman" w:hAnsi="Times New Roman" w:cs="Times New Roman"/>
          <w:sz w:val="24"/>
          <w:szCs w:val="24"/>
          <w:shd w:val="clear" w:color="auto" w:fill="FFFFFF"/>
        </w:rPr>
      </w:pPr>
      <w:r w:rsidRPr="00482C70">
        <w:rPr>
          <w:rFonts w:ascii="Times New Roman" w:hAnsi="Times New Roman" w:cs="Times New Roman"/>
          <w:sz w:val="24"/>
          <w:szCs w:val="24"/>
          <w:shd w:val="clear" w:color="auto" w:fill="FFFFFF"/>
        </w:rPr>
        <w:t xml:space="preserve">Geiker, N. R., Bertram, H. C., Mejborn, H., Dragsted, L. O., Kristensen, L., Carrascal, J. R., Bügel, S. &amp; Astrup, A. (2021). Meat and human health: current knowledge and research gaps. </w:t>
      </w:r>
      <w:r w:rsidRPr="00482C70">
        <w:rPr>
          <w:rFonts w:ascii="Times New Roman" w:hAnsi="Times New Roman" w:cs="Times New Roman"/>
          <w:i/>
          <w:sz w:val="24"/>
          <w:szCs w:val="24"/>
          <w:shd w:val="clear" w:color="auto" w:fill="FFFFFF"/>
        </w:rPr>
        <w:t>Foods</w:t>
      </w:r>
      <w:r w:rsidRPr="00482C70">
        <w:rPr>
          <w:rFonts w:ascii="Times New Roman" w:hAnsi="Times New Roman" w:cs="Times New Roman"/>
          <w:sz w:val="24"/>
          <w:szCs w:val="24"/>
          <w:shd w:val="clear" w:color="auto" w:fill="FFFFFF"/>
        </w:rPr>
        <w:t>, 10(7), 1556.</w:t>
      </w:r>
    </w:p>
    <w:p w14:paraId="0265F410" w14:textId="77777777" w:rsidR="00FF31D4" w:rsidRPr="00482C70" w:rsidRDefault="00FF31D4" w:rsidP="00B34268">
      <w:pPr>
        <w:spacing w:after="0" w:line="240" w:lineRule="auto"/>
        <w:rPr>
          <w:rFonts w:ascii="Times New Roman" w:hAnsi="Times New Roman" w:cs="Times New Roman"/>
          <w:sz w:val="24"/>
          <w:szCs w:val="24"/>
          <w:shd w:val="clear" w:color="auto" w:fill="FFFFFF"/>
        </w:rPr>
      </w:pPr>
      <w:r w:rsidRPr="00482C70">
        <w:rPr>
          <w:rFonts w:ascii="Times New Roman" w:hAnsi="Times New Roman" w:cs="Times New Roman"/>
          <w:sz w:val="24"/>
          <w:szCs w:val="24"/>
          <w:shd w:val="clear" w:color="auto" w:fill="FFFFFF"/>
        </w:rPr>
        <w:t xml:space="preserve">Iqbal, M. P. (2014). Trans fatty acids - A risk factor for cardiovascular disease. </w:t>
      </w:r>
      <w:r w:rsidRPr="00482C70">
        <w:rPr>
          <w:rFonts w:ascii="Times New Roman" w:hAnsi="Times New Roman" w:cs="Times New Roman"/>
          <w:i/>
          <w:sz w:val="24"/>
          <w:szCs w:val="24"/>
          <w:shd w:val="clear" w:color="auto" w:fill="FFFFFF"/>
        </w:rPr>
        <w:t xml:space="preserve">Pakistan Journal </w:t>
      </w:r>
      <w:r w:rsidR="002C1FEE">
        <w:rPr>
          <w:rFonts w:ascii="Times New Roman" w:hAnsi="Times New Roman" w:cs="Times New Roman"/>
          <w:i/>
          <w:sz w:val="24"/>
          <w:szCs w:val="24"/>
          <w:shd w:val="clear" w:color="auto" w:fill="FFFFFF"/>
        </w:rPr>
        <w:tab/>
      </w:r>
      <w:r w:rsidRPr="00482C70">
        <w:rPr>
          <w:rFonts w:ascii="Times New Roman" w:hAnsi="Times New Roman" w:cs="Times New Roman"/>
          <w:i/>
          <w:sz w:val="24"/>
          <w:szCs w:val="24"/>
          <w:shd w:val="clear" w:color="auto" w:fill="FFFFFF"/>
        </w:rPr>
        <w:t>of Medical Science</w:t>
      </w:r>
      <w:r w:rsidRPr="00482C70">
        <w:rPr>
          <w:rFonts w:ascii="Times New Roman" w:hAnsi="Times New Roman" w:cs="Times New Roman"/>
          <w:sz w:val="24"/>
          <w:szCs w:val="24"/>
          <w:shd w:val="clear" w:color="auto" w:fill="FFFFFF"/>
        </w:rPr>
        <w:t>, 30(1), 194–197</w:t>
      </w:r>
    </w:p>
    <w:p w14:paraId="1C50B4C9" w14:textId="77777777" w:rsidR="00FF31D4" w:rsidRPr="00482C70" w:rsidRDefault="00FF31D4" w:rsidP="00FF31D4">
      <w:pPr>
        <w:ind w:left="720" w:hanging="720"/>
        <w:jc w:val="both"/>
        <w:rPr>
          <w:rFonts w:ascii="Times New Roman" w:hAnsi="Times New Roman" w:cs="Times New Roman"/>
          <w:sz w:val="24"/>
          <w:szCs w:val="24"/>
          <w:shd w:val="clear" w:color="auto" w:fill="FFFFFF"/>
        </w:rPr>
      </w:pPr>
      <w:r w:rsidRPr="00482C70">
        <w:rPr>
          <w:rFonts w:ascii="Times New Roman" w:hAnsi="Times New Roman" w:cs="Times New Roman"/>
          <w:sz w:val="24"/>
          <w:szCs w:val="24"/>
          <w:shd w:val="clear" w:color="auto" w:fill="FFFFFF"/>
        </w:rPr>
        <w:t xml:space="preserve">Sokoła-Wysoczańska, E., Wysoczański, T., Wagner, J., Czyż, K., Bodkowski, R., Lochyński, S. &amp; Patkowska-sokoła, B. (2018). A review of polyunsaturated fatty acids and their potential therapeutic role in cardiovascular disorders. </w:t>
      </w:r>
      <w:r w:rsidRPr="00482C70">
        <w:rPr>
          <w:rFonts w:ascii="Times New Roman" w:hAnsi="Times New Roman" w:cs="Times New Roman"/>
          <w:i/>
          <w:sz w:val="24"/>
          <w:szCs w:val="24"/>
          <w:shd w:val="clear" w:color="auto" w:fill="FFFFFF"/>
        </w:rPr>
        <w:t>Nutrients</w:t>
      </w:r>
      <w:r w:rsidRPr="00482C70">
        <w:rPr>
          <w:rFonts w:ascii="Times New Roman" w:hAnsi="Times New Roman" w:cs="Times New Roman"/>
          <w:sz w:val="24"/>
          <w:szCs w:val="24"/>
          <w:shd w:val="clear" w:color="auto" w:fill="FFFFFF"/>
        </w:rPr>
        <w:t>, 10(10), 1561 - 1569.</w:t>
      </w:r>
    </w:p>
    <w:p w14:paraId="5F34503C" w14:textId="77777777" w:rsidR="00FF31D4" w:rsidRPr="00482C70" w:rsidRDefault="00FF31D4" w:rsidP="00FF31D4">
      <w:pPr>
        <w:ind w:left="720" w:hanging="720"/>
        <w:jc w:val="both"/>
        <w:rPr>
          <w:rFonts w:ascii="Times New Roman" w:hAnsi="Times New Roman" w:cs="Times New Roman"/>
          <w:sz w:val="24"/>
          <w:szCs w:val="24"/>
        </w:rPr>
      </w:pPr>
      <w:r w:rsidRPr="00482C70">
        <w:rPr>
          <w:rFonts w:ascii="Times New Roman" w:hAnsi="Times New Roman" w:cs="Times New Roman"/>
          <w:sz w:val="24"/>
          <w:szCs w:val="24"/>
        </w:rPr>
        <w:t xml:space="preserve">Kumar, A., Sharma, A. &amp; Upadhyaya, K. C. (2018). Vegetable oil: Nutritional and industrial perspective. </w:t>
      </w:r>
      <w:r w:rsidRPr="00482C70">
        <w:rPr>
          <w:rStyle w:val="Emphasis"/>
          <w:rFonts w:ascii="Times New Roman" w:hAnsi="Times New Roman" w:cs="Times New Roman"/>
          <w:sz w:val="24"/>
          <w:szCs w:val="24"/>
        </w:rPr>
        <w:t>Current Genomics, 17</w:t>
      </w:r>
      <w:r w:rsidRPr="00482C70">
        <w:rPr>
          <w:rFonts w:ascii="Times New Roman" w:hAnsi="Times New Roman" w:cs="Times New Roman"/>
          <w:sz w:val="24"/>
          <w:szCs w:val="24"/>
        </w:rPr>
        <w:t xml:space="preserve">(3), 230–240. </w:t>
      </w:r>
    </w:p>
    <w:p w14:paraId="74F6F263" w14:textId="77777777" w:rsidR="00C2710F" w:rsidRPr="00482C70" w:rsidRDefault="00C2710F" w:rsidP="00B34268">
      <w:pPr>
        <w:spacing w:after="0" w:line="240" w:lineRule="auto"/>
        <w:rPr>
          <w:rFonts w:ascii="Times New Roman" w:hAnsi="Times New Roman" w:cs="Times New Roman"/>
          <w:sz w:val="24"/>
          <w:szCs w:val="24"/>
        </w:rPr>
      </w:pPr>
    </w:p>
    <w:p w14:paraId="40BDA75E" w14:textId="77777777" w:rsidR="00FF31D4" w:rsidRPr="00482C70" w:rsidRDefault="00FF31D4" w:rsidP="00FF31D4">
      <w:pPr>
        <w:spacing w:after="0" w:line="240" w:lineRule="auto"/>
        <w:ind w:left="720" w:hanging="720"/>
        <w:jc w:val="both"/>
        <w:rPr>
          <w:rFonts w:ascii="Times New Roman" w:hAnsi="Times New Roman" w:cs="Times New Roman"/>
          <w:sz w:val="24"/>
          <w:szCs w:val="24"/>
        </w:rPr>
      </w:pPr>
      <w:r w:rsidRPr="00482C70">
        <w:rPr>
          <w:rStyle w:val="Strong"/>
          <w:rFonts w:ascii="Times New Roman" w:hAnsi="Times New Roman" w:cs="Times New Roman"/>
          <w:sz w:val="24"/>
          <w:szCs w:val="24"/>
        </w:rPr>
        <w:t>Altobelli, E., Angeletti, P. M., Rapacchietta, L. &amp; Petrocelli, R.</w:t>
      </w:r>
      <w:r w:rsidRPr="00482C70">
        <w:rPr>
          <w:rFonts w:ascii="Times New Roman" w:hAnsi="Times New Roman" w:cs="Times New Roman"/>
          <w:b/>
          <w:sz w:val="24"/>
          <w:szCs w:val="24"/>
        </w:rPr>
        <w:t xml:space="preserve"> </w:t>
      </w:r>
      <w:r w:rsidRPr="00482C70">
        <w:rPr>
          <w:rFonts w:ascii="Times New Roman" w:hAnsi="Times New Roman" w:cs="Times New Roman"/>
          <w:sz w:val="24"/>
          <w:szCs w:val="24"/>
        </w:rPr>
        <w:t xml:space="preserve">(2019). Overview of meta-analyses: The impact of dietary lifestyle on stroke risk. </w:t>
      </w:r>
      <w:r w:rsidRPr="00482C70">
        <w:rPr>
          <w:rStyle w:val="Emphasis"/>
          <w:rFonts w:ascii="Times New Roman" w:hAnsi="Times New Roman" w:cs="Times New Roman"/>
          <w:sz w:val="24"/>
          <w:szCs w:val="24"/>
        </w:rPr>
        <w:t>International Journal of Environmental Research and Public Health, 16</w:t>
      </w:r>
      <w:r w:rsidRPr="00482C70">
        <w:rPr>
          <w:rFonts w:ascii="Times New Roman" w:hAnsi="Times New Roman" w:cs="Times New Roman"/>
          <w:sz w:val="24"/>
          <w:szCs w:val="24"/>
        </w:rPr>
        <w:t>(19), 3582-3593.</w:t>
      </w:r>
    </w:p>
    <w:p w14:paraId="46CA8E1A" w14:textId="77777777" w:rsidR="00871DA8" w:rsidRPr="00482C70" w:rsidRDefault="00871DA8" w:rsidP="00FF31D4">
      <w:pPr>
        <w:spacing w:after="0" w:line="240" w:lineRule="auto"/>
        <w:ind w:left="720" w:hanging="720"/>
        <w:jc w:val="both"/>
        <w:rPr>
          <w:rFonts w:ascii="Times New Roman" w:hAnsi="Times New Roman" w:cs="Times New Roman"/>
          <w:sz w:val="24"/>
          <w:szCs w:val="24"/>
        </w:rPr>
      </w:pPr>
    </w:p>
    <w:p w14:paraId="63BA43D3" w14:textId="77777777" w:rsidR="00FF31D4" w:rsidRPr="00482C70" w:rsidRDefault="00FF31D4" w:rsidP="00B34268">
      <w:pPr>
        <w:spacing w:after="0" w:line="240" w:lineRule="auto"/>
        <w:rPr>
          <w:rFonts w:ascii="Times New Roman" w:hAnsi="Times New Roman" w:cs="Times New Roman"/>
          <w:sz w:val="24"/>
          <w:szCs w:val="24"/>
        </w:rPr>
      </w:pPr>
      <w:r w:rsidRPr="00482C70">
        <w:rPr>
          <w:rStyle w:val="Strong"/>
          <w:rFonts w:ascii="Times New Roman" w:hAnsi="Times New Roman" w:cs="Times New Roman"/>
          <w:sz w:val="24"/>
          <w:szCs w:val="24"/>
        </w:rPr>
        <w:t>Lin, C. L.</w:t>
      </w:r>
      <w:r w:rsidRPr="00482C70">
        <w:rPr>
          <w:rFonts w:ascii="Times New Roman" w:hAnsi="Times New Roman" w:cs="Times New Roman"/>
          <w:b/>
          <w:sz w:val="24"/>
          <w:szCs w:val="24"/>
        </w:rPr>
        <w:t xml:space="preserve"> </w:t>
      </w:r>
      <w:r w:rsidRPr="00482C70">
        <w:rPr>
          <w:rFonts w:ascii="Times New Roman" w:hAnsi="Times New Roman" w:cs="Times New Roman"/>
          <w:sz w:val="24"/>
          <w:szCs w:val="24"/>
        </w:rPr>
        <w:t xml:space="preserve">(2021). Stroke and diets - A review. </w:t>
      </w:r>
      <w:r w:rsidRPr="00482C70">
        <w:rPr>
          <w:rStyle w:val="Emphasis"/>
          <w:rFonts w:ascii="Times New Roman" w:hAnsi="Times New Roman" w:cs="Times New Roman"/>
          <w:sz w:val="24"/>
          <w:szCs w:val="24"/>
        </w:rPr>
        <w:t>Tzu Chi Medical Journal, 33</w:t>
      </w:r>
      <w:r w:rsidRPr="00482C70">
        <w:rPr>
          <w:rFonts w:ascii="Times New Roman" w:hAnsi="Times New Roman" w:cs="Times New Roman"/>
          <w:sz w:val="24"/>
          <w:szCs w:val="24"/>
        </w:rPr>
        <w:t>(3), 238–242</w:t>
      </w:r>
    </w:p>
    <w:p w14:paraId="7BC8E152" w14:textId="77777777" w:rsidR="00871DA8" w:rsidRPr="00482C70" w:rsidRDefault="00871DA8" w:rsidP="00B34268">
      <w:pPr>
        <w:spacing w:after="0" w:line="240" w:lineRule="auto"/>
        <w:rPr>
          <w:rFonts w:ascii="Times New Roman" w:hAnsi="Times New Roman" w:cs="Times New Roman"/>
          <w:sz w:val="24"/>
          <w:szCs w:val="24"/>
        </w:rPr>
      </w:pPr>
    </w:p>
    <w:p w14:paraId="647907AA" w14:textId="77777777" w:rsidR="008B3E0F" w:rsidRPr="00482C70" w:rsidRDefault="008B3E0F" w:rsidP="008B3E0F">
      <w:pPr>
        <w:spacing w:after="0" w:line="240" w:lineRule="auto"/>
        <w:ind w:left="720" w:hanging="720"/>
        <w:jc w:val="both"/>
        <w:rPr>
          <w:rStyle w:val="Hyperlink"/>
          <w:rFonts w:ascii="Times New Roman" w:hAnsi="Times New Roman" w:cs="Times New Roman"/>
          <w:sz w:val="24"/>
          <w:szCs w:val="24"/>
        </w:rPr>
      </w:pPr>
      <w:r w:rsidRPr="00482C70">
        <w:rPr>
          <w:rFonts w:ascii="Times New Roman" w:hAnsi="Times New Roman" w:cs="Times New Roman"/>
          <w:sz w:val="24"/>
          <w:szCs w:val="24"/>
        </w:rPr>
        <w:t>Jayadevan R. (2017). https://www.onmanorama.com/lifestyle/health/everyday-health-truth-cooking-oil-effects-good-bad.html</w:t>
      </w:r>
    </w:p>
    <w:p w14:paraId="1227EEC9" w14:textId="77777777" w:rsidR="008B3E0F" w:rsidRPr="00482C70" w:rsidRDefault="008B3E0F" w:rsidP="008B3E0F">
      <w:pPr>
        <w:spacing w:line="240" w:lineRule="auto"/>
        <w:ind w:left="720" w:hanging="720"/>
        <w:jc w:val="both"/>
        <w:rPr>
          <w:rFonts w:ascii="Times New Roman" w:hAnsi="Times New Roman" w:cs="Times New Roman"/>
          <w:sz w:val="24"/>
          <w:szCs w:val="24"/>
        </w:rPr>
      </w:pPr>
      <w:r w:rsidRPr="00482C70">
        <w:rPr>
          <w:rFonts w:ascii="Times New Roman" w:hAnsi="Times New Roman" w:cs="Times New Roman"/>
          <w:sz w:val="24"/>
          <w:szCs w:val="24"/>
          <w:shd w:val="clear" w:color="auto" w:fill="FFFFFF"/>
        </w:rPr>
        <w:t>Christine, C., Welles, M. A., Whooley, S., Karumanchi, A., Hod, T., Thadhani, R., Anders, H. B., Joachim, H. &amp; Mukamal, K. J. (2014). Vitamin d deficiency and cardiovascular events in patients with coronary heart disease: Data from the heart and soul study.  </w:t>
      </w:r>
      <w:r w:rsidRPr="00482C70">
        <w:rPr>
          <w:rStyle w:val="Emphasis"/>
          <w:rFonts w:ascii="Times New Roman" w:hAnsi="Times New Roman" w:cs="Times New Roman"/>
          <w:sz w:val="24"/>
          <w:szCs w:val="24"/>
          <w:bdr w:val="none" w:sz="0" w:space="0" w:color="auto" w:frame="1"/>
          <w:shd w:val="clear" w:color="auto" w:fill="FFFFFF"/>
        </w:rPr>
        <w:t>American Journal of Epidemiology</w:t>
      </w:r>
      <w:r w:rsidRPr="00482C70">
        <w:rPr>
          <w:rFonts w:ascii="Times New Roman" w:hAnsi="Times New Roman" w:cs="Times New Roman"/>
          <w:sz w:val="24"/>
          <w:szCs w:val="24"/>
          <w:shd w:val="clear" w:color="auto" w:fill="FFFFFF"/>
        </w:rPr>
        <w:t>, 179 (11), 1279–1287.</w:t>
      </w:r>
    </w:p>
    <w:p w14:paraId="21004952" w14:textId="77777777" w:rsidR="008B3E0F" w:rsidRPr="00482C70" w:rsidRDefault="008B3E0F" w:rsidP="008B3E0F">
      <w:pPr>
        <w:spacing w:line="240" w:lineRule="auto"/>
        <w:jc w:val="both"/>
        <w:rPr>
          <w:rStyle w:val="NoSpacingChar"/>
          <w:rFonts w:ascii="Times New Roman" w:hAnsi="Times New Roman" w:cs="Times New Roman"/>
          <w:sz w:val="24"/>
          <w:szCs w:val="24"/>
        </w:rPr>
      </w:pPr>
      <w:r w:rsidRPr="00482C70">
        <w:rPr>
          <w:rStyle w:val="NoSpacingChar"/>
          <w:rFonts w:ascii="Times New Roman" w:hAnsi="Times New Roman" w:cs="Times New Roman"/>
          <w:sz w:val="24"/>
          <w:szCs w:val="24"/>
        </w:rPr>
        <w:t xml:space="preserve">Mozaffarian, D., Benjamin, E. J., Go, A. S., Arnett, D. K., Blaha, M. J., Cushman, M, de Ferranti </w:t>
      </w:r>
      <w:r w:rsidR="00871DA8" w:rsidRPr="00482C70">
        <w:rPr>
          <w:rStyle w:val="NoSpacingChar"/>
          <w:rFonts w:ascii="Times New Roman" w:hAnsi="Times New Roman" w:cs="Times New Roman"/>
          <w:sz w:val="24"/>
          <w:szCs w:val="24"/>
        </w:rPr>
        <w:tab/>
      </w:r>
      <w:r w:rsidRPr="00482C70">
        <w:rPr>
          <w:rStyle w:val="NoSpacingChar"/>
          <w:rFonts w:ascii="Times New Roman" w:hAnsi="Times New Roman" w:cs="Times New Roman"/>
          <w:sz w:val="24"/>
          <w:szCs w:val="24"/>
        </w:rPr>
        <w:t xml:space="preserve">S, Despres, J. P., Fullerton, H. J., Howard, V. J., Huffman, M. D., Judd, S. E., Kissela, B. </w:t>
      </w:r>
      <w:r w:rsidR="00871DA8" w:rsidRPr="00482C70">
        <w:rPr>
          <w:rStyle w:val="NoSpacingChar"/>
          <w:rFonts w:ascii="Times New Roman" w:hAnsi="Times New Roman" w:cs="Times New Roman"/>
          <w:sz w:val="24"/>
          <w:szCs w:val="24"/>
        </w:rPr>
        <w:tab/>
      </w:r>
      <w:r w:rsidRPr="00482C70">
        <w:rPr>
          <w:rStyle w:val="NoSpacingChar"/>
          <w:rFonts w:ascii="Times New Roman" w:hAnsi="Times New Roman" w:cs="Times New Roman"/>
          <w:sz w:val="24"/>
          <w:szCs w:val="24"/>
        </w:rPr>
        <w:t xml:space="preserve">M., Lackland, D. T., Lichtman, J. H., Lisabeth, L. D., Liu, S., Mackey, R. H., Matchar, D. </w:t>
      </w:r>
      <w:r w:rsidR="00871DA8" w:rsidRPr="00482C70">
        <w:rPr>
          <w:rStyle w:val="NoSpacingChar"/>
          <w:rFonts w:ascii="Times New Roman" w:hAnsi="Times New Roman" w:cs="Times New Roman"/>
          <w:sz w:val="24"/>
          <w:szCs w:val="24"/>
        </w:rPr>
        <w:tab/>
      </w:r>
      <w:r w:rsidRPr="00482C70">
        <w:rPr>
          <w:rStyle w:val="NoSpacingChar"/>
          <w:rFonts w:ascii="Times New Roman" w:hAnsi="Times New Roman" w:cs="Times New Roman"/>
          <w:sz w:val="24"/>
          <w:szCs w:val="24"/>
        </w:rPr>
        <w:t xml:space="preserve">B., McGuire, D. K., Mohler, E. R., Moy, C. S., Muntner, P., Mussolino, M. E., Nasir, K., </w:t>
      </w:r>
      <w:r w:rsidR="00871DA8" w:rsidRPr="00482C70">
        <w:rPr>
          <w:rStyle w:val="NoSpacingChar"/>
          <w:rFonts w:ascii="Times New Roman" w:hAnsi="Times New Roman" w:cs="Times New Roman"/>
          <w:sz w:val="24"/>
          <w:szCs w:val="24"/>
        </w:rPr>
        <w:tab/>
      </w:r>
      <w:r w:rsidRPr="00482C70">
        <w:rPr>
          <w:rStyle w:val="NoSpacingChar"/>
          <w:rFonts w:ascii="Times New Roman" w:hAnsi="Times New Roman" w:cs="Times New Roman"/>
          <w:sz w:val="24"/>
          <w:szCs w:val="24"/>
        </w:rPr>
        <w:t xml:space="preserve">Neumar, R. W., Nichol, G., Palaniappan, L., Pandey, D. K., Reeves, M. J., Rodriguez, C. </w:t>
      </w:r>
      <w:r w:rsidR="00871DA8" w:rsidRPr="00482C70">
        <w:rPr>
          <w:rStyle w:val="NoSpacingChar"/>
          <w:rFonts w:ascii="Times New Roman" w:hAnsi="Times New Roman" w:cs="Times New Roman"/>
          <w:sz w:val="24"/>
          <w:szCs w:val="24"/>
        </w:rPr>
        <w:tab/>
      </w:r>
      <w:r w:rsidRPr="00482C70">
        <w:rPr>
          <w:rStyle w:val="NoSpacingChar"/>
          <w:rFonts w:ascii="Times New Roman" w:hAnsi="Times New Roman" w:cs="Times New Roman"/>
          <w:sz w:val="24"/>
          <w:szCs w:val="24"/>
        </w:rPr>
        <w:t xml:space="preserve">J., Sorlie, P. D., Stein, J., Towfighi, A., Turan, T. N., Virani, S. S., Willey, J. Z., Woo, D., </w:t>
      </w:r>
      <w:r w:rsidR="00871DA8" w:rsidRPr="00482C70">
        <w:rPr>
          <w:rStyle w:val="NoSpacingChar"/>
          <w:rFonts w:ascii="Times New Roman" w:hAnsi="Times New Roman" w:cs="Times New Roman"/>
          <w:sz w:val="24"/>
          <w:szCs w:val="24"/>
        </w:rPr>
        <w:tab/>
      </w:r>
      <w:r w:rsidRPr="00482C70">
        <w:rPr>
          <w:rStyle w:val="NoSpacingChar"/>
          <w:rFonts w:ascii="Times New Roman" w:hAnsi="Times New Roman" w:cs="Times New Roman"/>
          <w:sz w:val="24"/>
          <w:szCs w:val="24"/>
        </w:rPr>
        <w:t xml:space="preserve">Yeh, R. W. &amp; Turner M. B. (2015). Heart disease and stroke statistics--2015 update: A </w:t>
      </w:r>
      <w:r w:rsidR="00871DA8" w:rsidRPr="00482C70">
        <w:rPr>
          <w:rStyle w:val="NoSpacingChar"/>
          <w:rFonts w:ascii="Times New Roman" w:hAnsi="Times New Roman" w:cs="Times New Roman"/>
          <w:sz w:val="24"/>
          <w:szCs w:val="24"/>
        </w:rPr>
        <w:tab/>
      </w:r>
      <w:r w:rsidRPr="00482C70">
        <w:rPr>
          <w:rStyle w:val="NoSpacingChar"/>
          <w:rFonts w:ascii="Times New Roman" w:hAnsi="Times New Roman" w:cs="Times New Roman"/>
          <w:sz w:val="24"/>
          <w:szCs w:val="24"/>
        </w:rPr>
        <w:t>report from the American Heart Association. </w:t>
      </w:r>
      <w:r w:rsidRPr="00482C70">
        <w:rPr>
          <w:rStyle w:val="NoSpacingChar"/>
          <w:rFonts w:ascii="Times New Roman" w:hAnsi="Times New Roman" w:cs="Times New Roman"/>
          <w:i/>
          <w:sz w:val="24"/>
          <w:szCs w:val="24"/>
        </w:rPr>
        <w:t>Circulation,</w:t>
      </w:r>
      <w:r w:rsidRPr="00482C70">
        <w:rPr>
          <w:rStyle w:val="NoSpacingChar"/>
          <w:rFonts w:ascii="Times New Roman" w:hAnsi="Times New Roman" w:cs="Times New Roman"/>
          <w:sz w:val="24"/>
          <w:szCs w:val="24"/>
        </w:rPr>
        <w:t xml:space="preserve"> 131, 29–322.</w:t>
      </w:r>
    </w:p>
    <w:p w14:paraId="2309A063" w14:textId="77777777" w:rsidR="008B3E0F" w:rsidRPr="00482C70" w:rsidRDefault="008B3E0F" w:rsidP="008B3E0F">
      <w:pPr>
        <w:spacing w:line="240" w:lineRule="auto"/>
        <w:ind w:left="720" w:hanging="720"/>
        <w:jc w:val="both"/>
        <w:rPr>
          <w:rFonts w:ascii="Times New Roman" w:hAnsi="Times New Roman" w:cs="Times New Roman"/>
          <w:sz w:val="24"/>
          <w:szCs w:val="24"/>
        </w:rPr>
      </w:pPr>
      <w:r w:rsidRPr="00482C70">
        <w:rPr>
          <w:rStyle w:val="NoSpacingChar"/>
          <w:rFonts w:ascii="Times New Roman" w:hAnsi="Times New Roman" w:cs="Times New Roman"/>
          <w:sz w:val="24"/>
          <w:szCs w:val="24"/>
        </w:rPr>
        <w:t> </w:t>
      </w:r>
      <w:r w:rsidRPr="00482C70">
        <w:rPr>
          <w:rFonts w:ascii="Times New Roman" w:eastAsia="SimSun" w:hAnsi="Times New Roman" w:cs="Times New Roman"/>
          <w:sz w:val="24"/>
          <w:szCs w:val="24"/>
          <w:lang w:eastAsia="zh-CN"/>
        </w:rPr>
        <w:t xml:space="preserve">Zhou, Z., Wang, Y., Jiang, Y. (2016). Deep-fried oil consumption in rats impairs glycerolipid metabolism, gut histology, and microbiota structure. </w:t>
      </w:r>
      <w:r w:rsidRPr="00482C70">
        <w:rPr>
          <w:rFonts w:ascii="Times New Roman" w:eastAsia="SimSun" w:hAnsi="Times New Roman" w:cs="Times New Roman"/>
          <w:i/>
          <w:sz w:val="24"/>
          <w:szCs w:val="24"/>
          <w:lang w:eastAsia="zh-CN"/>
        </w:rPr>
        <w:t>Lipids</w:t>
      </w:r>
      <w:r w:rsidRPr="00482C70">
        <w:rPr>
          <w:rFonts w:ascii="Times New Roman" w:eastAsia="SimSun" w:hAnsi="Times New Roman" w:cs="Times New Roman"/>
          <w:sz w:val="24"/>
          <w:szCs w:val="24"/>
          <w:lang w:eastAsia="zh-CN"/>
        </w:rPr>
        <w:t xml:space="preserve"> </w:t>
      </w:r>
      <w:r w:rsidRPr="00482C70">
        <w:rPr>
          <w:rFonts w:ascii="Times New Roman" w:eastAsia="SimSun" w:hAnsi="Times New Roman" w:cs="Times New Roman"/>
          <w:i/>
          <w:sz w:val="24"/>
          <w:szCs w:val="24"/>
          <w:lang w:eastAsia="zh-CN"/>
        </w:rPr>
        <w:t>Health</w:t>
      </w:r>
      <w:r w:rsidRPr="00482C70">
        <w:rPr>
          <w:rFonts w:ascii="Times New Roman" w:eastAsia="SimSun" w:hAnsi="Times New Roman" w:cs="Times New Roman"/>
          <w:sz w:val="24"/>
          <w:szCs w:val="24"/>
          <w:lang w:eastAsia="zh-CN"/>
        </w:rPr>
        <w:t xml:space="preserve"> </w:t>
      </w:r>
      <w:r w:rsidRPr="00482C70">
        <w:rPr>
          <w:rFonts w:ascii="Times New Roman" w:eastAsia="SimSun" w:hAnsi="Times New Roman" w:cs="Times New Roman"/>
          <w:i/>
          <w:sz w:val="24"/>
          <w:szCs w:val="24"/>
          <w:lang w:eastAsia="zh-CN"/>
        </w:rPr>
        <w:t>Disease,</w:t>
      </w:r>
      <w:r w:rsidRPr="00482C70">
        <w:rPr>
          <w:rFonts w:ascii="Times New Roman" w:eastAsia="SimSun" w:hAnsi="Times New Roman" w:cs="Times New Roman"/>
          <w:sz w:val="24"/>
          <w:szCs w:val="24"/>
          <w:lang w:eastAsia="zh-CN"/>
        </w:rPr>
        <w:t xml:space="preserve"> 15(3), 86 - 93. </w:t>
      </w:r>
    </w:p>
    <w:p w14:paraId="435AC863" w14:textId="77777777" w:rsidR="00C2710F" w:rsidRPr="00482C70" w:rsidRDefault="00C2710F" w:rsidP="008B3E0F">
      <w:pPr>
        <w:spacing w:line="240" w:lineRule="auto"/>
        <w:jc w:val="both"/>
        <w:rPr>
          <w:rFonts w:ascii="Times New Roman" w:eastAsia="SimSun" w:hAnsi="Times New Roman" w:cs="Times New Roman"/>
          <w:sz w:val="24"/>
          <w:szCs w:val="24"/>
          <w:lang w:eastAsia="zh-CN"/>
        </w:rPr>
      </w:pPr>
    </w:p>
    <w:p w14:paraId="0CC65051" w14:textId="77777777" w:rsidR="008B3E0F" w:rsidRPr="00482C70" w:rsidRDefault="00C2710F" w:rsidP="008B3E0F">
      <w:pPr>
        <w:spacing w:line="240" w:lineRule="auto"/>
        <w:ind w:left="720" w:hanging="720"/>
        <w:jc w:val="both"/>
        <w:rPr>
          <w:rFonts w:ascii="Times New Roman" w:hAnsi="Times New Roman" w:cs="Times New Roman"/>
          <w:sz w:val="24"/>
          <w:szCs w:val="24"/>
        </w:rPr>
      </w:pPr>
      <w:r w:rsidRPr="00482C70">
        <w:rPr>
          <w:rFonts w:ascii="Times New Roman" w:eastAsia="SimSun" w:hAnsi="Times New Roman" w:cs="Times New Roman"/>
          <w:sz w:val="24"/>
          <w:szCs w:val="24"/>
          <w:lang w:eastAsia="zh-CN"/>
        </w:rPr>
        <w:lastRenderedPageBreak/>
        <w:t xml:space="preserve"> </w:t>
      </w:r>
      <w:r w:rsidR="008B3E0F" w:rsidRPr="00482C70">
        <w:rPr>
          <w:rFonts w:ascii="Times New Roman" w:eastAsia="SimSun" w:hAnsi="Times New Roman" w:cs="Times New Roman"/>
          <w:sz w:val="24"/>
          <w:szCs w:val="24"/>
          <w:lang w:eastAsia="zh-CN"/>
        </w:rPr>
        <w:t xml:space="preserve">Maduelosi, N., Obediah, G. &amp; Debora, O. (2019). Effects of vegetable oil reused for frying on the liver of albino rats.  </w:t>
      </w:r>
      <w:r w:rsidR="008B3E0F" w:rsidRPr="00482C70">
        <w:rPr>
          <w:rFonts w:ascii="Times New Roman" w:eastAsia="SimSun" w:hAnsi="Times New Roman" w:cs="Times New Roman"/>
          <w:i/>
          <w:sz w:val="24"/>
          <w:szCs w:val="24"/>
          <w:lang w:eastAsia="zh-CN"/>
        </w:rPr>
        <w:t>Science,</w:t>
      </w:r>
      <w:r w:rsidR="008B3E0F" w:rsidRPr="00482C70">
        <w:rPr>
          <w:rFonts w:ascii="Times New Roman" w:eastAsia="SimSun" w:hAnsi="Times New Roman" w:cs="Times New Roman"/>
          <w:sz w:val="24"/>
          <w:szCs w:val="24"/>
          <w:lang w:eastAsia="zh-CN"/>
        </w:rPr>
        <w:t xml:space="preserve"> 3(2), 221-229.</w:t>
      </w:r>
    </w:p>
    <w:p w14:paraId="2F03D871" w14:textId="77777777" w:rsidR="008B3E0F" w:rsidRPr="00482C70" w:rsidRDefault="008B3E0F" w:rsidP="008B3E0F">
      <w:pPr>
        <w:spacing w:line="240" w:lineRule="auto"/>
        <w:ind w:left="720" w:hanging="720"/>
        <w:jc w:val="both"/>
        <w:rPr>
          <w:rFonts w:ascii="Times New Roman" w:hAnsi="Times New Roman" w:cs="Times New Roman"/>
          <w:color w:val="232323"/>
          <w:sz w:val="24"/>
          <w:szCs w:val="24"/>
          <w:shd w:val="clear" w:color="auto" w:fill="FFFFFF"/>
        </w:rPr>
      </w:pPr>
      <w:r w:rsidRPr="00482C70">
        <w:rPr>
          <w:rFonts w:ascii="Times New Roman" w:hAnsi="Times New Roman" w:cs="Times New Roman"/>
          <w:sz w:val="24"/>
          <w:szCs w:val="24"/>
        </w:rPr>
        <w:t>Fossati, P., &amp; Prencipe, L. (1982</w:t>
      </w:r>
      <w:r w:rsidRPr="00482C70">
        <w:rPr>
          <w:rFonts w:ascii="Times New Roman" w:hAnsi="Times New Roman" w:cs="Times New Roman"/>
          <w:color w:val="232323"/>
          <w:sz w:val="24"/>
          <w:szCs w:val="24"/>
          <w:shd w:val="clear" w:color="auto" w:fill="FFFFFF"/>
        </w:rPr>
        <w:t xml:space="preserve">). Serum triglycerides were determined colourimetrically with an enzyme that produces hydrogen peroxide. </w:t>
      </w:r>
      <w:r w:rsidRPr="00482C70">
        <w:rPr>
          <w:rFonts w:ascii="Times New Roman" w:hAnsi="Times New Roman" w:cs="Times New Roman"/>
          <w:i/>
          <w:color w:val="232323"/>
          <w:sz w:val="24"/>
          <w:szCs w:val="24"/>
          <w:shd w:val="clear" w:color="auto" w:fill="FFFFFF"/>
        </w:rPr>
        <w:t xml:space="preserve">Clinical chemistry, </w:t>
      </w:r>
      <w:r w:rsidRPr="00482C70">
        <w:rPr>
          <w:rFonts w:ascii="Times New Roman" w:hAnsi="Times New Roman" w:cs="Times New Roman"/>
          <w:color w:val="232323"/>
          <w:sz w:val="24"/>
          <w:szCs w:val="24"/>
          <w:shd w:val="clear" w:color="auto" w:fill="FFFFFF"/>
        </w:rPr>
        <w:t>28(10), 2077- 2080.</w:t>
      </w:r>
    </w:p>
    <w:p w14:paraId="4193368D" w14:textId="77777777" w:rsidR="00455F80" w:rsidRPr="00482C70" w:rsidRDefault="00455F80" w:rsidP="00455F80">
      <w:pPr>
        <w:tabs>
          <w:tab w:val="left" w:pos="5985"/>
        </w:tabs>
        <w:spacing w:after="0" w:line="240" w:lineRule="auto"/>
        <w:ind w:left="720" w:hanging="720"/>
        <w:jc w:val="both"/>
        <w:rPr>
          <w:rFonts w:ascii="Times New Roman" w:hAnsi="Times New Roman" w:cs="Times New Roman"/>
          <w:sz w:val="24"/>
          <w:szCs w:val="24"/>
        </w:rPr>
      </w:pPr>
      <w:r w:rsidRPr="00482C70">
        <w:rPr>
          <w:rFonts w:ascii="Times New Roman" w:hAnsi="Times New Roman" w:cs="Times New Roman"/>
          <w:sz w:val="24"/>
          <w:szCs w:val="24"/>
        </w:rPr>
        <w:t xml:space="preserve">Allain, C.C., Poon, L.S., Chan, C.S., Richmond, W., &amp;Fu, P.C. (1974). Enzymatic determination of total cholesterol. </w:t>
      </w:r>
      <w:r w:rsidRPr="00482C70">
        <w:rPr>
          <w:rFonts w:ascii="Times New Roman" w:hAnsi="Times New Roman" w:cs="Times New Roman"/>
          <w:i/>
          <w:sz w:val="24"/>
          <w:szCs w:val="24"/>
        </w:rPr>
        <w:t xml:space="preserve">Clinical chemistry, </w:t>
      </w:r>
      <w:r w:rsidRPr="00482C70">
        <w:rPr>
          <w:rFonts w:ascii="Times New Roman" w:hAnsi="Times New Roman" w:cs="Times New Roman"/>
          <w:sz w:val="24"/>
          <w:szCs w:val="24"/>
        </w:rPr>
        <w:t>20(4), 470–475.</w:t>
      </w:r>
    </w:p>
    <w:p w14:paraId="47A08E59" w14:textId="77777777" w:rsidR="008B3E0F" w:rsidRPr="00482C70" w:rsidRDefault="008B3E0F" w:rsidP="008B3E0F">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82C70">
        <w:rPr>
          <w:rFonts w:ascii="Times New Roman" w:hAnsi="Times New Roman" w:cs="Times New Roman"/>
          <w:sz w:val="24"/>
          <w:szCs w:val="24"/>
        </w:rPr>
        <w:t xml:space="preserve">Assmann, G. (1979). Lipiddiagnostik heute (Current diagnosis of hyperlipidemias). </w:t>
      </w:r>
      <w:r w:rsidRPr="00482C70">
        <w:rPr>
          <w:rFonts w:ascii="Times New Roman" w:hAnsi="Times New Roman" w:cs="Times New Roman"/>
          <w:i/>
          <w:sz w:val="24"/>
          <w:szCs w:val="24"/>
        </w:rPr>
        <w:t>Der Internist,</w:t>
      </w:r>
      <w:r w:rsidRPr="00482C70">
        <w:rPr>
          <w:rFonts w:ascii="Times New Roman" w:hAnsi="Times New Roman" w:cs="Times New Roman"/>
          <w:sz w:val="24"/>
          <w:szCs w:val="24"/>
        </w:rPr>
        <w:t xml:space="preserve"> 20(11), 559 - 564</w:t>
      </w:r>
    </w:p>
    <w:p w14:paraId="7581BEFA" w14:textId="77777777" w:rsidR="00792A9A" w:rsidRPr="00C37FAE" w:rsidRDefault="008B3E0F" w:rsidP="00871DA8">
      <w:pPr>
        <w:pStyle w:val="NoSpacing"/>
        <w:rPr>
          <w:rFonts w:ascii="Times New Roman" w:hAnsi="Times New Roman" w:cs="Times New Roman"/>
          <w:sz w:val="24"/>
          <w:szCs w:val="24"/>
        </w:rPr>
      </w:pPr>
      <w:r w:rsidRPr="00482C70">
        <w:rPr>
          <w:rFonts w:ascii="Times New Roman" w:hAnsi="Times New Roman" w:cs="Times New Roman"/>
          <w:sz w:val="24"/>
          <w:szCs w:val="24"/>
        </w:rPr>
        <w:t>Saidaiah, P., Banu, Z., Khan, A. A., Geetha, A., &amp; Somraj, B. (2024). A comprehensive review</w:t>
      </w:r>
      <w:r w:rsidR="00871DA8" w:rsidRPr="00482C70">
        <w:rPr>
          <w:rFonts w:ascii="Times New Roman" w:hAnsi="Times New Roman" w:cs="Times New Roman"/>
          <w:sz w:val="24"/>
          <w:szCs w:val="24"/>
        </w:rPr>
        <w:t xml:space="preserve"> </w:t>
      </w:r>
      <w:r w:rsidR="00C37FAE">
        <w:rPr>
          <w:rFonts w:ascii="Times New Roman" w:hAnsi="Times New Roman" w:cs="Times New Roman"/>
          <w:sz w:val="24"/>
          <w:szCs w:val="24"/>
        </w:rPr>
        <w:tab/>
      </w:r>
      <w:r w:rsidRPr="00482C70">
        <w:rPr>
          <w:rFonts w:ascii="Times New Roman" w:hAnsi="Times New Roman" w:cs="Times New Roman"/>
          <w:sz w:val="24"/>
          <w:szCs w:val="24"/>
        </w:rPr>
        <w:t>of Omega-3 fatty acids: Sources, industrial applications, and health benefits.</w:t>
      </w:r>
      <w:r w:rsidRPr="00482C70">
        <w:rPr>
          <w:rFonts w:ascii="Times New Roman" w:hAnsi="Times New Roman" w:cs="Times New Roman"/>
          <w:i/>
          <w:sz w:val="24"/>
          <w:szCs w:val="24"/>
        </w:rPr>
        <w:t xml:space="preserve"> Annals of </w:t>
      </w:r>
      <w:r w:rsidR="00C37FAE">
        <w:rPr>
          <w:rFonts w:ascii="Times New Roman" w:hAnsi="Times New Roman" w:cs="Times New Roman"/>
          <w:i/>
          <w:sz w:val="24"/>
          <w:szCs w:val="24"/>
        </w:rPr>
        <w:tab/>
      </w:r>
      <w:r w:rsidRPr="00482C70">
        <w:rPr>
          <w:rFonts w:ascii="Times New Roman" w:hAnsi="Times New Roman" w:cs="Times New Roman"/>
          <w:i/>
          <w:sz w:val="24"/>
          <w:szCs w:val="24"/>
        </w:rPr>
        <w:t xml:space="preserve">Phytomedicine: An International Journal, </w:t>
      </w:r>
      <w:r w:rsidRPr="00482C70">
        <w:rPr>
          <w:rFonts w:ascii="Times New Roman" w:hAnsi="Times New Roman" w:cs="Times New Roman"/>
          <w:sz w:val="24"/>
          <w:szCs w:val="24"/>
        </w:rPr>
        <w:t>13(1), 209–225</w:t>
      </w:r>
    </w:p>
    <w:p w14:paraId="0D886413" w14:textId="77777777" w:rsidR="00792A9A" w:rsidRDefault="00792A9A" w:rsidP="00871DA8">
      <w:pPr>
        <w:pStyle w:val="NoSpacing"/>
        <w:rPr>
          <w:rFonts w:ascii="Times New Roman" w:eastAsia="Times New Roman" w:hAnsi="Times New Roman" w:cs="Times New Roman"/>
          <w:sz w:val="24"/>
          <w:szCs w:val="24"/>
        </w:rPr>
      </w:pPr>
    </w:p>
    <w:p w14:paraId="4473EC11" w14:textId="77777777" w:rsidR="00E97543" w:rsidRDefault="00E97543" w:rsidP="00E97543">
      <w:pPr>
        <w:spacing w:before="100" w:beforeAutospacing="1" w:after="100" w:afterAutospacing="1" w:line="240" w:lineRule="auto"/>
        <w:ind w:left="720" w:right="-720" w:hanging="720"/>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Ghobadi, S., Hassanzadeh-Rostami, Z., Mohammadian, F., Nikfetrat, A., Ghasemifard, N., Raeisi Dehkordi, H., &amp; Faghih, S. (2019). Comparison of blood lipid-lowering effects of olive oil and other plant oils: A systematic review and meta-analysis of 27 randomised placebo-controlled clinical trials. </w:t>
      </w:r>
      <w:r>
        <w:rPr>
          <w:rFonts w:ascii="Times New Roman" w:hAnsi="Times New Roman" w:cs="Times New Roman"/>
          <w:i/>
          <w:iCs/>
          <w:color w:val="212121"/>
          <w:sz w:val="24"/>
          <w:szCs w:val="24"/>
          <w:shd w:val="clear" w:color="auto" w:fill="FFFFFF"/>
        </w:rPr>
        <w:t>Critical reviews in food science and nutrition</w:t>
      </w:r>
      <w:r>
        <w:rPr>
          <w:rFonts w:ascii="Times New Roman" w:hAnsi="Times New Roman" w:cs="Times New Roman"/>
          <w:color w:val="212121"/>
          <w:sz w:val="24"/>
          <w:szCs w:val="24"/>
          <w:shd w:val="clear" w:color="auto" w:fill="FFFFFF"/>
        </w:rPr>
        <w:t>, </w:t>
      </w:r>
      <w:r>
        <w:rPr>
          <w:rFonts w:ascii="Times New Roman" w:hAnsi="Times New Roman" w:cs="Times New Roman"/>
          <w:i/>
          <w:iCs/>
          <w:color w:val="212121"/>
          <w:sz w:val="24"/>
          <w:szCs w:val="24"/>
          <w:shd w:val="clear" w:color="auto" w:fill="FFFFFF"/>
        </w:rPr>
        <w:t>59</w:t>
      </w:r>
      <w:r>
        <w:rPr>
          <w:rFonts w:ascii="Times New Roman" w:hAnsi="Times New Roman" w:cs="Times New Roman"/>
          <w:color w:val="212121"/>
          <w:sz w:val="24"/>
          <w:szCs w:val="24"/>
          <w:shd w:val="clear" w:color="auto" w:fill="FFFFFF"/>
        </w:rPr>
        <w:t>(13), 2110–2124. https://doi.org/10.1080/10408398.2018.1438349</w:t>
      </w:r>
    </w:p>
    <w:p w14:paraId="2E3426BD" w14:textId="77777777" w:rsidR="005A5166" w:rsidRDefault="005A5166" w:rsidP="005A5166">
      <w:pPr>
        <w:ind w:left="72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Sun, Y., Neelakantan, N., Wu, Y., Lote-Oke, R., Pan, A. &amp; Dam, R. M.  (2015). Palm oil consumption increases LDL cholesterol compared with vegetable oils low in saturated fat in a meta-analysis of clinical trials. </w:t>
      </w:r>
      <w:r>
        <w:rPr>
          <w:rFonts w:ascii="Times New Roman" w:hAnsi="Times New Roman" w:cs="Times New Roman"/>
          <w:i/>
          <w:sz w:val="24"/>
          <w:szCs w:val="24"/>
          <w:shd w:val="clear" w:color="auto" w:fill="FFFFFF"/>
        </w:rPr>
        <w:t>Journal of Nutrition</w:t>
      </w:r>
      <w:r>
        <w:rPr>
          <w:rFonts w:ascii="Times New Roman" w:hAnsi="Times New Roman" w:cs="Times New Roman"/>
          <w:sz w:val="24"/>
          <w:szCs w:val="24"/>
          <w:shd w:val="clear" w:color="auto" w:fill="FFFFFF"/>
        </w:rPr>
        <w:t>, 145(7), 1549-1558.</w:t>
      </w:r>
    </w:p>
    <w:p w14:paraId="21BEDCFB" w14:textId="77777777" w:rsidR="00792A9A" w:rsidRDefault="00792A9A" w:rsidP="00871DA8">
      <w:pPr>
        <w:pStyle w:val="NoSpacing"/>
        <w:rPr>
          <w:rFonts w:ascii="Times New Roman" w:hAnsi="Times New Roman" w:cs="Times New Roman"/>
          <w:sz w:val="24"/>
          <w:szCs w:val="24"/>
        </w:rPr>
      </w:pPr>
    </w:p>
    <w:p w14:paraId="32304521" w14:textId="77777777" w:rsidR="005A5166" w:rsidRDefault="005A5166" w:rsidP="005A5166">
      <w:pPr>
        <w:pStyle w:val="NoSpacing"/>
        <w:rPr>
          <w:rFonts w:ascii="Times New Roman" w:eastAsia="Times New Roman" w:hAnsi="Times New Roman" w:cs="Times New Roman"/>
          <w:sz w:val="24"/>
          <w:szCs w:val="24"/>
        </w:rPr>
      </w:pPr>
    </w:p>
    <w:p w14:paraId="00D8C275" w14:textId="77777777" w:rsidR="005A5166" w:rsidRDefault="005A5166" w:rsidP="005A5166">
      <w:pPr>
        <w:tabs>
          <w:tab w:val="left" w:pos="5985"/>
        </w:tabs>
        <w:spacing w:after="0" w:line="24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Odia OJ, Ofori S &amp; Maduka O. (2015). Palm oil and the heart: A review. </w:t>
      </w:r>
      <w:r>
        <w:rPr>
          <w:rFonts w:ascii="Times New Roman" w:hAnsi="Times New Roman" w:cs="Times New Roman"/>
          <w:i/>
          <w:sz w:val="24"/>
          <w:szCs w:val="24"/>
          <w:shd w:val="clear" w:color="auto" w:fill="FFFFFF"/>
        </w:rPr>
        <w:t>World Journal of Cardiology</w:t>
      </w:r>
      <w:r>
        <w:rPr>
          <w:rFonts w:ascii="Times New Roman" w:hAnsi="Times New Roman" w:cs="Times New Roman"/>
          <w:sz w:val="24"/>
          <w:szCs w:val="24"/>
          <w:shd w:val="clear" w:color="auto" w:fill="FFFFFF"/>
        </w:rPr>
        <w:t>, 7(3), 144-149. </w:t>
      </w:r>
    </w:p>
    <w:p w14:paraId="16A8B037" w14:textId="77777777" w:rsidR="005A5166" w:rsidRDefault="005A5166" w:rsidP="005A5166">
      <w:pPr>
        <w:spacing w:after="0"/>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Hisham, M. D., Aziz, Z., Huin, W. K., Teoh, C. H. &amp; Jamil, A. H. (2020). The effects of palm oil on serum lipid profiles: A systematic review and meta-analysis. </w:t>
      </w:r>
      <w:r>
        <w:rPr>
          <w:rFonts w:ascii="Times New Roman" w:hAnsi="Times New Roman" w:cs="Times New Roman"/>
          <w:i/>
          <w:sz w:val="24"/>
          <w:szCs w:val="24"/>
          <w:shd w:val="clear" w:color="auto" w:fill="FFFFFF"/>
        </w:rPr>
        <w:t>Asia Pacific Journal of Clinical Nutrition</w:t>
      </w:r>
      <w:r>
        <w:rPr>
          <w:rFonts w:ascii="Times New Roman" w:hAnsi="Times New Roman" w:cs="Times New Roman"/>
          <w:sz w:val="24"/>
          <w:szCs w:val="24"/>
          <w:shd w:val="clear" w:color="auto" w:fill="FFFFFF"/>
        </w:rPr>
        <w:t>, 29(3), 523-536.</w:t>
      </w:r>
    </w:p>
    <w:p w14:paraId="607CD9D0" w14:textId="77777777" w:rsidR="005A5166" w:rsidRDefault="005A5166" w:rsidP="005A5166">
      <w:pPr>
        <w:ind w:left="72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Sun, Y., Neelakantan, N., Wu, Y., Lote-Oke, R., Pan, A. &amp; Dam, R. M.  (2015). Palm oil consumption increases LDL cholesterol compared with vegetable oils low in saturated fat in a meta-analysis of clinical trials. </w:t>
      </w:r>
      <w:r>
        <w:rPr>
          <w:rFonts w:ascii="Times New Roman" w:hAnsi="Times New Roman" w:cs="Times New Roman"/>
          <w:i/>
          <w:sz w:val="24"/>
          <w:szCs w:val="24"/>
          <w:shd w:val="clear" w:color="auto" w:fill="FFFFFF"/>
        </w:rPr>
        <w:t>Journal of Nutrition</w:t>
      </w:r>
      <w:r>
        <w:rPr>
          <w:rFonts w:ascii="Times New Roman" w:hAnsi="Times New Roman" w:cs="Times New Roman"/>
          <w:sz w:val="24"/>
          <w:szCs w:val="24"/>
          <w:shd w:val="clear" w:color="auto" w:fill="FFFFFF"/>
        </w:rPr>
        <w:t>, 145(7), 1549-1558.</w:t>
      </w:r>
    </w:p>
    <w:p w14:paraId="30BCEFDF" w14:textId="77777777" w:rsidR="00E97543" w:rsidRDefault="00E97543" w:rsidP="00E97543">
      <w:pPr>
        <w:tabs>
          <w:tab w:val="left" w:pos="5985"/>
        </w:tab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Alexandre, A. A., Absalome, M., Edjeme-Ake. A., Bahi Gnogbo A., Joseph, D. A. &amp; Paul, A. (2017). Effects of palm oil consumption on lipid profile among rural Ivorian youth. </w:t>
      </w:r>
      <w:r>
        <w:rPr>
          <w:rFonts w:ascii="Times New Roman" w:hAnsi="Times New Roman" w:cs="Times New Roman"/>
          <w:i/>
          <w:sz w:val="24"/>
          <w:szCs w:val="24"/>
        </w:rPr>
        <w:t>Journal of Food Research</w:t>
      </w:r>
      <w:r>
        <w:rPr>
          <w:rFonts w:ascii="Times New Roman" w:hAnsi="Times New Roman" w:cs="Times New Roman"/>
          <w:sz w:val="24"/>
          <w:szCs w:val="24"/>
        </w:rPr>
        <w:t>, 6 (4), 7761-7769.</w:t>
      </w:r>
    </w:p>
    <w:p w14:paraId="5B4AFE00" w14:textId="77777777" w:rsidR="00C37FAE" w:rsidRPr="00C37FAE" w:rsidRDefault="00C37FAE" w:rsidP="00C37FAE">
      <w:pPr>
        <w:spacing w:after="0" w:line="240" w:lineRule="auto"/>
        <w:rPr>
          <w:rFonts w:ascii="Times New Roman" w:eastAsia="Times New Roman" w:hAnsi="Times New Roman" w:cs="Times New Roman"/>
          <w:sz w:val="24"/>
          <w:szCs w:val="24"/>
        </w:rPr>
      </w:pPr>
      <w:r w:rsidRPr="00C37FAE">
        <w:rPr>
          <w:rFonts w:ascii="Times New Roman" w:eastAsia="Times New Roman" w:hAnsi="Times New Roman" w:cs="Times New Roman"/>
          <w:sz w:val="24"/>
          <w:szCs w:val="24"/>
        </w:rPr>
        <w:t xml:space="preserve">Feizollahi, E., Hadian, Z., &amp; Honarvar, Z. (2018). Food fortification with omega-3 fatty acids;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37FAE">
        <w:rPr>
          <w:rFonts w:ascii="Times New Roman" w:eastAsia="Times New Roman" w:hAnsi="Times New Roman" w:cs="Times New Roman"/>
          <w:sz w:val="24"/>
          <w:szCs w:val="24"/>
        </w:rPr>
        <w:t>microencapsulation as an addition method. Current Nutrition &amp; Food Science, 14(2), 90–</w:t>
      </w:r>
      <w:r>
        <w:rPr>
          <w:rFonts w:ascii="Times New Roman" w:eastAsia="Times New Roman" w:hAnsi="Times New Roman" w:cs="Times New Roman"/>
          <w:sz w:val="24"/>
          <w:szCs w:val="24"/>
        </w:rPr>
        <w:tab/>
      </w:r>
      <w:r w:rsidRPr="00C37FAE">
        <w:rPr>
          <w:rFonts w:ascii="Times New Roman" w:eastAsia="Times New Roman" w:hAnsi="Times New Roman" w:cs="Times New Roman"/>
          <w:sz w:val="24"/>
          <w:szCs w:val="24"/>
        </w:rPr>
        <w:t>103.</w:t>
      </w:r>
    </w:p>
    <w:p w14:paraId="66FF247C" w14:textId="77777777" w:rsidR="00C37FAE" w:rsidRPr="00C37FAE" w:rsidRDefault="00C37FAE" w:rsidP="00C37FAE">
      <w:pPr>
        <w:spacing w:after="0" w:line="240" w:lineRule="auto"/>
        <w:rPr>
          <w:rFonts w:ascii="Times New Roman" w:eastAsia="Times New Roman" w:hAnsi="Times New Roman" w:cs="Times New Roman"/>
          <w:sz w:val="24"/>
          <w:szCs w:val="24"/>
        </w:rPr>
      </w:pPr>
    </w:p>
    <w:p w14:paraId="652784C2" w14:textId="77777777" w:rsidR="00C37FAE" w:rsidRPr="00C37FAE" w:rsidRDefault="00C37FAE" w:rsidP="00C37FAE">
      <w:pPr>
        <w:spacing w:after="0" w:line="240" w:lineRule="auto"/>
        <w:rPr>
          <w:rFonts w:ascii="Times New Roman" w:eastAsia="Times New Roman" w:hAnsi="Times New Roman" w:cs="Times New Roman"/>
          <w:sz w:val="24"/>
          <w:szCs w:val="24"/>
        </w:rPr>
      </w:pPr>
      <w:r w:rsidRPr="00C37FAE">
        <w:rPr>
          <w:rFonts w:ascii="Times New Roman" w:eastAsia="Times New Roman" w:hAnsi="Times New Roman" w:cs="Times New Roman"/>
          <w:sz w:val="24"/>
          <w:szCs w:val="24"/>
        </w:rPr>
        <w:lastRenderedPageBreak/>
        <w:t xml:space="preserve"> Balling, M., Afzal, S., Davey Smith, G., Varbo, A., Langsted, A., Kamstrup, P. R., &amp; </w:t>
      </w:r>
      <w:r>
        <w:rPr>
          <w:rFonts w:ascii="Times New Roman" w:eastAsia="Times New Roman" w:hAnsi="Times New Roman" w:cs="Times New Roman"/>
          <w:sz w:val="24"/>
          <w:szCs w:val="24"/>
        </w:rPr>
        <w:tab/>
      </w:r>
      <w:r w:rsidRPr="00C37FAE">
        <w:rPr>
          <w:rFonts w:ascii="Times New Roman" w:eastAsia="Times New Roman" w:hAnsi="Times New Roman" w:cs="Times New Roman"/>
          <w:sz w:val="24"/>
          <w:szCs w:val="24"/>
        </w:rPr>
        <w:t>Nordestgaard, B. G. (2023). Elevated LDL triglycerides and atherosclerotic risk. Journal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C37FAE">
        <w:rPr>
          <w:rFonts w:ascii="Times New Roman" w:eastAsia="Times New Roman" w:hAnsi="Times New Roman" w:cs="Times New Roman"/>
          <w:sz w:val="24"/>
          <w:szCs w:val="24"/>
        </w:rPr>
        <w:t>of the American College of Cardiology, 81(2), 136–152.</w:t>
      </w:r>
    </w:p>
    <w:p w14:paraId="381CECE8" w14:textId="77777777" w:rsidR="00C37FAE" w:rsidRPr="00C37FAE" w:rsidRDefault="00C37FAE" w:rsidP="00C37FAE">
      <w:pPr>
        <w:spacing w:after="0" w:line="240" w:lineRule="auto"/>
        <w:rPr>
          <w:rFonts w:ascii="Times New Roman" w:eastAsia="Times New Roman" w:hAnsi="Times New Roman" w:cs="Times New Roman"/>
          <w:sz w:val="24"/>
          <w:szCs w:val="24"/>
        </w:rPr>
      </w:pPr>
    </w:p>
    <w:p w14:paraId="48B93F5F" w14:textId="77777777" w:rsidR="00C37FAE" w:rsidRPr="00C37FAE" w:rsidRDefault="00C37FAE" w:rsidP="00C37FAE">
      <w:pPr>
        <w:spacing w:after="0" w:line="240" w:lineRule="auto"/>
        <w:rPr>
          <w:rFonts w:ascii="Times New Roman" w:eastAsia="Times New Roman" w:hAnsi="Times New Roman" w:cs="Times New Roman"/>
          <w:sz w:val="24"/>
          <w:szCs w:val="24"/>
        </w:rPr>
      </w:pPr>
      <w:r w:rsidRPr="00C37FAE">
        <w:rPr>
          <w:rFonts w:ascii="Times New Roman" w:eastAsia="Times New Roman" w:hAnsi="Times New Roman" w:cs="Times New Roman"/>
          <w:sz w:val="24"/>
          <w:szCs w:val="24"/>
        </w:rPr>
        <w:t xml:space="preserve"> Aberra, T., Peterson, E. D., Pagidipati, N. J., Mulder, H., Wojdyla, D. M., Philip, S., Granowitz, </w:t>
      </w:r>
      <w:r>
        <w:rPr>
          <w:rFonts w:ascii="Times New Roman" w:eastAsia="Times New Roman" w:hAnsi="Times New Roman" w:cs="Times New Roman"/>
          <w:sz w:val="24"/>
          <w:szCs w:val="24"/>
        </w:rPr>
        <w:tab/>
      </w:r>
      <w:r w:rsidRPr="00C37FAE">
        <w:rPr>
          <w:rFonts w:ascii="Times New Roman" w:eastAsia="Times New Roman" w:hAnsi="Times New Roman" w:cs="Times New Roman"/>
          <w:sz w:val="24"/>
          <w:szCs w:val="24"/>
        </w:rPr>
        <w:t>C., &amp; Navar, A. M. (2020). The association between triglycerides and incident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C37FAE">
        <w:rPr>
          <w:rFonts w:ascii="Times New Roman" w:eastAsia="Times New Roman" w:hAnsi="Times New Roman" w:cs="Times New Roman"/>
          <w:sz w:val="24"/>
          <w:szCs w:val="24"/>
        </w:rPr>
        <w:t>cardiovascular disease: What is "optimal"? Journal of Clinical Lipidology, 14(4), 438–</w:t>
      </w:r>
      <w:r>
        <w:rPr>
          <w:rFonts w:ascii="Times New Roman" w:eastAsia="Times New Roman" w:hAnsi="Times New Roman" w:cs="Times New Roman"/>
          <w:sz w:val="24"/>
          <w:szCs w:val="24"/>
        </w:rPr>
        <w:tab/>
      </w:r>
      <w:r w:rsidRPr="00C37FAE">
        <w:rPr>
          <w:rFonts w:ascii="Times New Roman" w:eastAsia="Times New Roman" w:hAnsi="Times New Roman" w:cs="Times New Roman"/>
          <w:sz w:val="24"/>
          <w:szCs w:val="24"/>
        </w:rPr>
        <w:t>447.</w:t>
      </w:r>
    </w:p>
    <w:p w14:paraId="05C0F71B" w14:textId="77777777" w:rsidR="00C37FAE" w:rsidRPr="00C37FAE" w:rsidRDefault="00C37FAE" w:rsidP="00C37FAE">
      <w:pPr>
        <w:spacing w:after="0" w:line="240" w:lineRule="auto"/>
        <w:rPr>
          <w:rFonts w:ascii="Times New Roman" w:eastAsia="Times New Roman" w:hAnsi="Times New Roman" w:cs="Times New Roman"/>
          <w:sz w:val="24"/>
          <w:szCs w:val="24"/>
        </w:rPr>
      </w:pPr>
    </w:p>
    <w:p w14:paraId="56D4873F" w14:textId="77777777" w:rsidR="00C37FAE" w:rsidRPr="00C37FAE" w:rsidRDefault="00C37FAE" w:rsidP="00C37FAE">
      <w:pPr>
        <w:spacing w:after="0" w:line="240" w:lineRule="auto"/>
        <w:rPr>
          <w:rFonts w:ascii="Times New Roman" w:eastAsia="Times New Roman" w:hAnsi="Times New Roman" w:cs="Times New Roman"/>
          <w:sz w:val="24"/>
          <w:szCs w:val="24"/>
        </w:rPr>
      </w:pPr>
      <w:r w:rsidRPr="00C37FAE">
        <w:rPr>
          <w:rFonts w:ascii="Times New Roman" w:eastAsia="Times New Roman" w:hAnsi="Times New Roman" w:cs="Times New Roman"/>
          <w:sz w:val="24"/>
          <w:szCs w:val="24"/>
        </w:rPr>
        <w:t xml:space="preserve"> Phooi-Tan, V., Lee, S. T., Ng, T. K. W., Ng, Y. T., Yong, X. S., Lee, V. K. M., &amp; Ong, A. S. H. </w:t>
      </w:r>
      <w:r>
        <w:rPr>
          <w:rFonts w:ascii="Times New Roman" w:eastAsia="Times New Roman" w:hAnsi="Times New Roman" w:cs="Times New Roman"/>
          <w:sz w:val="24"/>
          <w:szCs w:val="24"/>
        </w:rPr>
        <w:tab/>
      </w:r>
      <w:r w:rsidRPr="00C37FAE">
        <w:rPr>
          <w:rFonts w:ascii="Times New Roman" w:eastAsia="Times New Roman" w:hAnsi="Times New Roman" w:cs="Times New Roman"/>
          <w:sz w:val="24"/>
          <w:szCs w:val="24"/>
        </w:rPr>
        <w:t xml:space="preserve">(2019). Intake of palm olein and lipid status in healthy adults: A meta-analysis. </w:t>
      </w:r>
      <w:r>
        <w:rPr>
          <w:rFonts w:ascii="Times New Roman" w:eastAsia="Times New Roman" w:hAnsi="Times New Roman" w:cs="Times New Roman"/>
          <w:sz w:val="24"/>
          <w:szCs w:val="24"/>
        </w:rPr>
        <w:tab/>
      </w:r>
    </w:p>
    <w:p w14:paraId="32555DD2" w14:textId="77777777" w:rsidR="00C37FAE" w:rsidRPr="00C37FAE" w:rsidRDefault="00C37FAE" w:rsidP="00C37FAE">
      <w:pPr>
        <w:spacing w:after="0" w:line="240" w:lineRule="auto"/>
        <w:rPr>
          <w:rFonts w:ascii="Times New Roman" w:eastAsia="Times New Roman" w:hAnsi="Times New Roman" w:cs="Times New Roman"/>
          <w:sz w:val="24"/>
          <w:szCs w:val="24"/>
        </w:rPr>
      </w:pPr>
    </w:p>
    <w:p w14:paraId="0FFD0447" w14:textId="77777777" w:rsidR="00C37FAE" w:rsidRPr="00C37FAE" w:rsidRDefault="00C37FAE" w:rsidP="00C37FAE">
      <w:pPr>
        <w:spacing w:after="0" w:line="240" w:lineRule="auto"/>
        <w:rPr>
          <w:rFonts w:ascii="Times New Roman" w:eastAsia="Times New Roman" w:hAnsi="Times New Roman" w:cs="Times New Roman"/>
          <w:sz w:val="24"/>
          <w:szCs w:val="24"/>
        </w:rPr>
      </w:pPr>
      <w:r w:rsidRPr="00C37FAE">
        <w:rPr>
          <w:rFonts w:ascii="Times New Roman" w:eastAsia="Times New Roman" w:hAnsi="Times New Roman" w:cs="Times New Roman"/>
          <w:sz w:val="24"/>
          <w:szCs w:val="24"/>
        </w:rPr>
        <w:t> Berkoh, D. A., Donkoh, E. T., Asamoah, A., &amp; Sakibu, R. A. (2024). Effect of tropical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C37FAE">
        <w:rPr>
          <w:rFonts w:ascii="Times New Roman" w:eastAsia="Times New Roman" w:hAnsi="Times New Roman" w:cs="Times New Roman"/>
          <w:sz w:val="24"/>
          <w:szCs w:val="24"/>
        </w:rPr>
        <w:t xml:space="preserve">vegetable oil consumption on lipid profile and glycaemic control in type 2 diabetics. </w:t>
      </w:r>
      <w:r>
        <w:rPr>
          <w:rFonts w:ascii="Times New Roman" w:eastAsia="Times New Roman" w:hAnsi="Times New Roman" w:cs="Times New Roman"/>
          <w:sz w:val="24"/>
          <w:szCs w:val="24"/>
        </w:rPr>
        <w:tab/>
      </w:r>
      <w:r w:rsidRPr="00C37FAE">
        <w:rPr>
          <w:rFonts w:ascii="Times New Roman" w:eastAsia="Times New Roman" w:hAnsi="Times New Roman" w:cs="Times New Roman"/>
          <w:sz w:val="24"/>
          <w:szCs w:val="24"/>
        </w:rPr>
        <w:t xml:space="preserve">Trends in Medical Research, 19(1), 274–284. </w:t>
      </w:r>
    </w:p>
    <w:p w14:paraId="7899DA1A" w14:textId="77777777" w:rsidR="00C37FAE" w:rsidRPr="00C37FAE" w:rsidRDefault="00C37FAE" w:rsidP="00C37FAE">
      <w:pPr>
        <w:spacing w:after="0" w:line="240" w:lineRule="auto"/>
        <w:rPr>
          <w:rFonts w:ascii="Times New Roman" w:eastAsia="Times New Roman" w:hAnsi="Times New Roman" w:cs="Times New Roman"/>
          <w:sz w:val="24"/>
          <w:szCs w:val="24"/>
        </w:rPr>
      </w:pPr>
    </w:p>
    <w:p w14:paraId="41510E22" w14:textId="77777777" w:rsidR="00C37FAE" w:rsidRPr="00C37FAE" w:rsidRDefault="00C37FAE" w:rsidP="00C37FAE">
      <w:pPr>
        <w:spacing w:after="0" w:line="240" w:lineRule="auto"/>
        <w:rPr>
          <w:rFonts w:ascii="Times New Roman" w:eastAsia="Times New Roman" w:hAnsi="Times New Roman" w:cs="Times New Roman"/>
          <w:sz w:val="24"/>
          <w:szCs w:val="24"/>
        </w:rPr>
      </w:pPr>
      <w:r w:rsidRPr="00C37FAE">
        <w:rPr>
          <w:rFonts w:ascii="Times New Roman" w:eastAsia="Times New Roman" w:hAnsi="Times New Roman" w:cs="Times New Roman"/>
          <w:sz w:val="24"/>
          <w:szCs w:val="24"/>
        </w:rPr>
        <w:t>Lee, S. A., Whenham, N., &amp; Bedford, M. R. (2019). Review on docosahexaenoic acid in poultry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C37FAE">
        <w:rPr>
          <w:rFonts w:ascii="Times New Roman" w:eastAsia="Times New Roman" w:hAnsi="Times New Roman" w:cs="Times New Roman"/>
          <w:sz w:val="24"/>
          <w:szCs w:val="24"/>
        </w:rPr>
        <w:t xml:space="preserve">and swine nutrition: </w:t>
      </w:r>
      <w:r>
        <w:rPr>
          <w:rFonts w:ascii="Times New Roman" w:eastAsia="Times New Roman" w:hAnsi="Times New Roman" w:cs="Times New Roman"/>
          <w:sz w:val="24"/>
          <w:szCs w:val="24"/>
        </w:rPr>
        <w:t>Consequences</w:t>
      </w:r>
      <w:r w:rsidRPr="00C37FAE">
        <w:rPr>
          <w:rFonts w:ascii="Times New Roman" w:eastAsia="Times New Roman" w:hAnsi="Times New Roman" w:cs="Times New Roman"/>
          <w:sz w:val="24"/>
          <w:szCs w:val="24"/>
        </w:rPr>
        <w:t xml:space="preserve"> of enriched animal products on performance and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C37FAE">
        <w:rPr>
          <w:rFonts w:ascii="Times New Roman" w:eastAsia="Times New Roman" w:hAnsi="Times New Roman" w:cs="Times New Roman"/>
          <w:sz w:val="24"/>
          <w:szCs w:val="24"/>
        </w:rPr>
        <w:t xml:space="preserve">health characteristics. Animal Nutrition, 5(1), 11–21. </w:t>
      </w:r>
    </w:p>
    <w:p w14:paraId="5D97FD66" w14:textId="77777777" w:rsidR="00C37FAE" w:rsidRDefault="00C37FAE" w:rsidP="00E97543">
      <w:pPr>
        <w:tabs>
          <w:tab w:val="left" w:pos="5985"/>
        </w:tabs>
        <w:spacing w:after="0" w:line="240" w:lineRule="auto"/>
        <w:ind w:left="720" w:hanging="720"/>
        <w:jc w:val="both"/>
        <w:rPr>
          <w:rFonts w:ascii="Times New Roman" w:hAnsi="Times New Roman" w:cs="Times New Roman"/>
          <w:sz w:val="24"/>
          <w:szCs w:val="24"/>
        </w:rPr>
      </w:pPr>
    </w:p>
    <w:p w14:paraId="2AE12419" w14:textId="77777777" w:rsidR="00AF59C6" w:rsidRDefault="00AF59C6" w:rsidP="005A5166">
      <w:pPr>
        <w:pStyle w:val="NoSpacing"/>
        <w:rPr>
          <w:rFonts w:ascii="Times New Roman" w:eastAsia="Times New Roman" w:hAnsi="Times New Roman" w:cs="Times New Roman"/>
          <w:sz w:val="24"/>
          <w:szCs w:val="24"/>
        </w:rPr>
      </w:pPr>
    </w:p>
    <w:p w14:paraId="1A329818" w14:textId="77777777" w:rsidR="00AF59C6" w:rsidRDefault="00AF59C6" w:rsidP="005A5166">
      <w:pPr>
        <w:pStyle w:val="NoSpacing"/>
        <w:rPr>
          <w:rFonts w:ascii="Times New Roman" w:eastAsia="Times New Roman" w:hAnsi="Times New Roman" w:cs="Times New Roman"/>
          <w:sz w:val="24"/>
          <w:szCs w:val="24"/>
        </w:rPr>
      </w:pPr>
    </w:p>
    <w:p w14:paraId="22018F5C" w14:textId="77777777" w:rsidR="00AF59C6" w:rsidRDefault="00AF59C6" w:rsidP="005A5166">
      <w:pPr>
        <w:pStyle w:val="NoSpacing"/>
        <w:rPr>
          <w:rFonts w:ascii="Times New Roman" w:eastAsia="Times New Roman" w:hAnsi="Times New Roman" w:cs="Times New Roman"/>
          <w:sz w:val="24"/>
          <w:szCs w:val="24"/>
        </w:rPr>
      </w:pPr>
    </w:p>
    <w:p w14:paraId="30E59091" w14:textId="77777777" w:rsidR="00AF59C6" w:rsidRDefault="00AF59C6" w:rsidP="005A5166">
      <w:pPr>
        <w:pStyle w:val="NoSpacing"/>
        <w:rPr>
          <w:rFonts w:ascii="Times New Roman" w:eastAsia="Times New Roman" w:hAnsi="Times New Roman" w:cs="Times New Roman"/>
          <w:sz w:val="24"/>
          <w:szCs w:val="24"/>
        </w:rPr>
      </w:pPr>
    </w:p>
    <w:p w14:paraId="71E7E3D6" w14:textId="77777777" w:rsidR="00AF59C6" w:rsidRDefault="00AF59C6" w:rsidP="005A5166">
      <w:pPr>
        <w:pStyle w:val="NoSpacing"/>
        <w:rPr>
          <w:rFonts w:ascii="Times New Roman" w:eastAsia="Times New Roman" w:hAnsi="Times New Roman" w:cs="Times New Roman"/>
          <w:sz w:val="24"/>
          <w:szCs w:val="24"/>
        </w:rPr>
      </w:pPr>
    </w:p>
    <w:p w14:paraId="681C8EC9" w14:textId="77777777" w:rsidR="00792A9A" w:rsidRPr="00482C70" w:rsidRDefault="00792A9A" w:rsidP="00871DA8">
      <w:pPr>
        <w:pStyle w:val="NoSpacing"/>
        <w:rPr>
          <w:rFonts w:ascii="Times New Roman" w:hAnsi="Times New Roman" w:cs="Times New Roman"/>
          <w:sz w:val="24"/>
          <w:szCs w:val="24"/>
        </w:rPr>
      </w:pPr>
    </w:p>
    <w:p w14:paraId="2A9EB393" w14:textId="77777777" w:rsidR="00C2710F" w:rsidRPr="00482C70" w:rsidRDefault="00C2710F" w:rsidP="00B34268">
      <w:pPr>
        <w:spacing w:after="0" w:line="240" w:lineRule="auto"/>
        <w:rPr>
          <w:rFonts w:ascii="Times New Roman" w:hAnsi="Times New Roman" w:cs="Times New Roman"/>
          <w:sz w:val="24"/>
          <w:szCs w:val="24"/>
        </w:rPr>
      </w:pPr>
    </w:p>
    <w:sectPr w:rsidR="00C2710F" w:rsidRPr="00482C70" w:rsidSect="00466EC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3BA8C" w14:textId="77777777" w:rsidR="00EA26EF" w:rsidRDefault="00EA26EF">
      <w:pPr>
        <w:spacing w:after="0" w:line="240" w:lineRule="auto"/>
      </w:pPr>
      <w:r>
        <w:separator/>
      </w:r>
    </w:p>
  </w:endnote>
  <w:endnote w:type="continuationSeparator" w:id="0">
    <w:p w14:paraId="3F2DF610" w14:textId="77777777" w:rsidR="00EA26EF" w:rsidRDefault="00EA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D2F20" w14:textId="77777777" w:rsidR="001A470F" w:rsidRDefault="001A4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2020898"/>
      <w:docPartObj>
        <w:docPartGallery w:val="Page Numbers (Bottom of Page)"/>
        <w:docPartUnique/>
      </w:docPartObj>
    </w:sdtPr>
    <w:sdtEndPr>
      <w:rPr>
        <w:noProof/>
      </w:rPr>
    </w:sdtEndPr>
    <w:sdtContent>
      <w:p w14:paraId="782F1414" w14:textId="77777777" w:rsidR="00466ECF" w:rsidRDefault="00466ECF">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4122329C" w14:textId="77777777" w:rsidR="00466ECF" w:rsidRDefault="00466E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DD3E2" w14:textId="77777777" w:rsidR="001A470F" w:rsidRDefault="001A4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9DCC8" w14:textId="77777777" w:rsidR="00EA26EF" w:rsidRDefault="00EA26EF">
      <w:pPr>
        <w:spacing w:after="0" w:line="240" w:lineRule="auto"/>
      </w:pPr>
      <w:r>
        <w:separator/>
      </w:r>
    </w:p>
  </w:footnote>
  <w:footnote w:type="continuationSeparator" w:id="0">
    <w:p w14:paraId="09596EE1" w14:textId="77777777" w:rsidR="00EA26EF" w:rsidRDefault="00EA2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06855" w14:textId="3DBBBFE5" w:rsidR="001A470F" w:rsidRDefault="001A470F">
    <w:pPr>
      <w:pStyle w:val="Header"/>
    </w:pPr>
    <w:r>
      <w:rPr>
        <w:noProof/>
      </w:rPr>
      <w:pict w14:anchorId="5255B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847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E642D" w14:textId="0BEC98CD" w:rsidR="001A470F" w:rsidRDefault="001A470F">
    <w:pPr>
      <w:pStyle w:val="Header"/>
    </w:pPr>
    <w:r>
      <w:rPr>
        <w:noProof/>
      </w:rPr>
      <w:pict w14:anchorId="3846B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847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93C3" w14:textId="280986F8" w:rsidR="001A470F" w:rsidRDefault="001A470F">
    <w:pPr>
      <w:pStyle w:val="Header"/>
    </w:pPr>
    <w:r>
      <w:rPr>
        <w:noProof/>
      </w:rPr>
      <w:pict w14:anchorId="370A7A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847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5882A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5E9021C0"/>
    <w:lvl w:ilvl="0" w:tplc="44EA5A56">
      <w:start w:val="1"/>
      <w:numFmt w:val="lowerRoman"/>
      <w:lvlText w:val="%1."/>
      <w:lvlJc w:val="righ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7410FFE4"/>
    <w:lvl w:ilvl="0" w:tplc="F3F8F75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multilevel"/>
    <w:tmpl w:val="36FCB66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84820B66"/>
    <w:lvl w:ilvl="0" w:tplc="7FFA40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2EBEACD2"/>
    <w:lvl w:ilvl="0" w:tplc="9384BC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multilevel"/>
    <w:tmpl w:val="BA224C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0000008"/>
    <w:multiLevelType w:val="multilevel"/>
    <w:tmpl w:val="5E1CCC4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0000009"/>
    <w:multiLevelType w:val="multilevel"/>
    <w:tmpl w:val="5E80B23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C92C37"/>
    <w:multiLevelType w:val="multilevel"/>
    <w:tmpl w:val="809EB28A"/>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16cid:durableId="622078252">
    <w:abstractNumId w:val="9"/>
  </w:num>
  <w:num w:numId="2" w16cid:durableId="1423647652">
    <w:abstractNumId w:val="1"/>
  </w:num>
  <w:num w:numId="3" w16cid:durableId="151340344">
    <w:abstractNumId w:val="0"/>
  </w:num>
  <w:num w:numId="4" w16cid:durableId="1582106541">
    <w:abstractNumId w:val="7"/>
  </w:num>
  <w:num w:numId="5" w16cid:durableId="2146045514">
    <w:abstractNumId w:val="2"/>
  </w:num>
  <w:num w:numId="6" w16cid:durableId="2115395736">
    <w:abstractNumId w:val="4"/>
  </w:num>
  <w:num w:numId="7" w16cid:durableId="1905674815">
    <w:abstractNumId w:val="5"/>
  </w:num>
  <w:num w:numId="8" w16cid:durableId="1323973712">
    <w:abstractNumId w:val="8"/>
  </w:num>
  <w:num w:numId="9" w16cid:durableId="250360666">
    <w:abstractNumId w:val="3"/>
  </w:num>
  <w:num w:numId="10" w16cid:durableId="1231814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268"/>
    <w:rsid w:val="0002214F"/>
    <w:rsid w:val="00051C14"/>
    <w:rsid w:val="00090420"/>
    <w:rsid w:val="00094898"/>
    <w:rsid w:val="000D0594"/>
    <w:rsid w:val="000D0736"/>
    <w:rsid w:val="0010738B"/>
    <w:rsid w:val="00184912"/>
    <w:rsid w:val="001A470F"/>
    <w:rsid w:val="001E6A12"/>
    <w:rsid w:val="001F171A"/>
    <w:rsid w:val="00255A10"/>
    <w:rsid w:val="002879FE"/>
    <w:rsid w:val="0029419E"/>
    <w:rsid w:val="002C1FEE"/>
    <w:rsid w:val="002E7284"/>
    <w:rsid w:val="00316FD2"/>
    <w:rsid w:val="003215C6"/>
    <w:rsid w:val="0032400C"/>
    <w:rsid w:val="00333AEF"/>
    <w:rsid w:val="00367042"/>
    <w:rsid w:val="003C479D"/>
    <w:rsid w:val="004124AC"/>
    <w:rsid w:val="00455F80"/>
    <w:rsid w:val="00466ECF"/>
    <w:rsid w:val="00467898"/>
    <w:rsid w:val="00482C70"/>
    <w:rsid w:val="004D2585"/>
    <w:rsid w:val="004D5787"/>
    <w:rsid w:val="00500BBE"/>
    <w:rsid w:val="0053371A"/>
    <w:rsid w:val="00572DB2"/>
    <w:rsid w:val="00590C25"/>
    <w:rsid w:val="005915BC"/>
    <w:rsid w:val="00594FDC"/>
    <w:rsid w:val="005A3439"/>
    <w:rsid w:val="005A5166"/>
    <w:rsid w:val="005C3D82"/>
    <w:rsid w:val="006165AC"/>
    <w:rsid w:val="00627A7F"/>
    <w:rsid w:val="006C57B3"/>
    <w:rsid w:val="006D14B9"/>
    <w:rsid w:val="006F7BC7"/>
    <w:rsid w:val="00703AFF"/>
    <w:rsid w:val="00714A03"/>
    <w:rsid w:val="00740678"/>
    <w:rsid w:val="00791C4D"/>
    <w:rsid w:val="00792A9A"/>
    <w:rsid w:val="007B4E24"/>
    <w:rsid w:val="007F67C4"/>
    <w:rsid w:val="008037DA"/>
    <w:rsid w:val="00814BCF"/>
    <w:rsid w:val="00871DA8"/>
    <w:rsid w:val="00884ADC"/>
    <w:rsid w:val="008A1452"/>
    <w:rsid w:val="008A5AE9"/>
    <w:rsid w:val="008B3E0F"/>
    <w:rsid w:val="008B7775"/>
    <w:rsid w:val="008C1E10"/>
    <w:rsid w:val="008C65A7"/>
    <w:rsid w:val="008D746D"/>
    <w:rsid w:val="009214C5"/>
    <w:rsid w:val="009277B3"/>
    <w:rsid w:val="00957557"/>
    <w:rsid w:val="009C0CE3"/>
    <w:rsid w:val="00A15A3A"/>
    <w:rsid w:val="00A259CC"/>
    <w:rsid w:val="00A85066"/>
    <w:rsid w:val="00A879E1"/>
    <w:rsid w:val="00AB7F14"/>
    <w:rsid w:val="00AD306F"/>
    <w:rsid w:val="00AD6941"/>
    <w:rsid w:val="00AF59C6"/>
    <w:rsid w:val="00B34268"/>
    <w:rsid w:val="00BB4989"/>
    <w:rsid w:val="00BD0A09"/>
    <w:rsid w:val="00C078ED"/>
    <w:rsid w:val="00C2710F"/>
    <w:rsid w:val="00C37FAE"/>
    <w:rsid w:val="00C5630E"/>
    <w:rsid w:val="00D34546"/>
    <w:rsid w:val="00D4004A"/>
    <w:rsid w:val="00D70D6E"/>
    <w:rsid w:val="00DA5448"/>
    <w:rsid w:val="00DC12A0"/>
    <w:rsid w:val="00DE6D4F"/>
    <w:rsid w:val="00DE7789"/>
    <w:rsid w:val="00E15CB4"/>
    <w:rsid w:val="00E73D1E"/>
    <w:rsid w:val="00E97543"/>
    <w:rsid w:val="00EA26EF"/>
    <w:rsid w:val="00EF2668"/>
    <w:rsid w:val="00EF7D71"/>
    <w:rsid w:val="00FA1088"/>
    <w:rsid w:val="00FB4A2F"/>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E020D"/>
  <w15:chartTrackingRefBased/>
  <w15:docId w15:val="{10BFF1E2-CF0E-40BB-8608-390F7A6E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268"/>
    <w:pPr>
      <w:spacing w:after="200" w:line="276" w:lineRule="auto"/>
    </w:pPr>
    <w:rPr>
      <w:rFonts w:ascii="Calibri" w:eastAsia="Calibri" w:hAnsi="Calibri" w:cs="SimSun"/>
    </w:rPr>
  </w:style>
  <w:style w:type="paragraph" w:styleId="Heading1">
    <w:name w:val="heading 1"/>
    <w:basedOn w:val="ListParagraph"/>
    <w:next w:val="Normal"/>
    <w:link w:val="Heading1Char"/>
    <w:uiPriority w:val="9"/>
    <w:qFormat/>
    <w:rsid w:val="00B34268"/>
    <w:pPr>
      <w:spacing w:after="0" w:line="480" w:lineRule="auto"/>
      <w:ind w:left="0"/>
      <w:jc w:val="center"/>
      <w:outlineLvl w:val="0"/>
    </w:pPr>
    <w:rPr>
      <w:rFonts w:ascii="Times New Roman" w:eastAsia="Times New Roman" w:hAnsi="Times New Roman" w:cs="Times New Roman"/>
      <w:b/>
      <w:bCs/>
      <w:sz w:val="24"/>
      <w:szCs w:val="24"/>
      <w:lang w:val="en-GB"/>
    </w:rPr>
  </w:style>
  <w:style w:type="paragraph" w:styleId="Heading2">
    <w:name w:val="heading 2"/>
    <w:basedOn w:val="Normal"/>
    <w:next w:val="Normal"/>
    <w:link w:val="Heading2Char"/>
    <w:uiPriority w:val="9"/>
    <w:qFormat/>
    <w:rsid w:val="00B34268"/>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rsid w:val="00B34268"/>
    <w:pPr>
      <w:keepNext/>
      <w:keepLines/>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
    <w:qFormat/>
    <w:rsid w:val="00B34268"/>
    <w:pPr>
      <w:keepNext/>
      <w:keepLines/>
      <w:spacing w:before="200" w:after="0"/>
      <w:outlineLvl w:val="3"/>
    </w:pPr>
    <w:rPr>
      <w:rFonts w:ascii="Cambria" w:eastAsia="SimSun" w:hAnsi="Cambria"/>
      <w:b/>
      <w:bCs/>
      <w:i/>
      <w:iCs/>
      <w:color w:val="4F81BD"/>
    </w:rPr>
  </w:style>
  <w:style w:type="paragraph" w:styleId="Heading5">
    <w:name w:val="heading 5"/>
    <w:basedOn w:val="Normal"/>
    <w:next w:val="Normal"/>
    <w:link w:val="Heading5Char"/>
    <w:uiPriority w:val="9"/>
    <w:qFormat/>
    <w:rsid w:val="00B34268"/>
    <w:pPr>
      <w:keepNext/>
      <w:keepLines/>
      <w:spacing w:before="40" w:after="0" w:line="259" w:lineRule="auto"/>
      <w:outlineLvl w:val="4"/>
    </w:pPr>
    <w:rPr>
      <w:rFonts w:ascii="Calibri Light" w:eastAsia="SimSun" w:hAnsi="Calibri Light"/>
      <w:caps/>
      <w:color w:val="2F5496"/>
    </w:rPr>
  </w:style>
  <w:style w:type="paragraph" w:styleId="Heading6">
    <w:name w:val="heading 6"/>
    <w:basedOn w:val="Normal"/>
    <w:next w:val="Normal"/>
    <w:link w:val="Heading6Char"/>
    <w:uiPriority w:val="9"/>
    <w:qFormat/>
    <w:rsid w:val="00B34268"/>
    <w:pPr>
      <w:keepNext/>
      <w:keepLines/>
      <w:spacing w:before="40" w:after="0" w:line="259" w:lineRule="auto"/>
      <w:outlineLvl w:val="5"/>
    </w:pPr>
    <w:rPr>
      <w:rFonts w:ascii="Calibri Light" w:eastAsia="SimSun" w:hAnsi="Calibri Light"/>
      <w:i/>
      <w:iCs/>
      <w:caps/>
      <w:color w:val="1F3864"/>
    </w:rPr>
  </w:style>
  <w:style w:type="paragraph" w:styleId="Heading7">
    <w:name w:val="heading 7"/>
    <w:basedOn w:val="Normal"/>
    <w:next w:val="Normal"/>
    <w:link w:val="Heading7Char"/>
    <w:uiPriority w:val="9"/>
    <w:qFormat/>
    <w:rsid w:val="00B34268"/>
    <w:pPr>
      <w:keepNext/>
      <w:keepLines/>
      <w:spacing w:before="40" w:after="0" w:line="259" w:lineRule="auto"/>
      <w:outlineLvl w:val="6"/>
    </w:pPr>
    <w:rPr>
      <w:rFonts w:ascii="Calibri Light" w:eastAsia="SimSun" w:hAnsi="Calibri Light"/>
      <w:b/>
      <w:bCs/>
      <w:color w:val="1F3864"/>
    </w:rPr>
  </w:style>
  <w:style w:type="paragraph" w:styleId="Heading8">
    <w:name w:val="heading 8"/>
    <w:basedOn w:val="Normal"/>
    <w:next w:val="Normal"/>
    <w:link w:val="Heading8Char"/>
    <w:uiPriority w:val="9"/>
    <w:qFormat/>
    <w:rsid w:val="00B34268"/>
    <w:pPr>
      <w:keepNext/>
      <w:keepLines/>
      <w:spacing w:before="40" w:after="0" w:line="259" w:lineRule="auto"/>
      <w:outlineLvl w:val="7"/>
    </w:pPr>
    <w:rPr>
      <w:rFonts w:ascii="Calibri Light" w:eastAsia="SimSun" w:hAnsi="Calibri Light"/>
      <w:b/>
      <w:bCs/>
      <w:i/>
      <w:iCs/>
      <w:color w:val="1F3864"/>
    </w:rPr>
  </w:style>
  <w:style w:type="paragraph" w:styleId="Heading9">
    <w:name w:val="heading 9"/>
    <w:basedOn w:val="Normal"/>
    <w:next w:val="Normal"/>
    <w:link w:val="Heading9Char"/>
    <w:uiPriority w:val="9"/>
    <w:qFormat/>
    <w:rsid w:val="00B34268"/>
    <w:pPr>
      <w:keepNext/>
      <w:keepLines/>
      <w:spacing w:before="40" w:after="0" w:line="259" w:lineRule="auto"/>
      <w:outlineLvl w:val="8"/>
    </w:pPr>
    <w:rPr>
      <w:rFonts w:ascii="Calibri Light" w:eastAsia="SimSun" w:hAnsi="Calibri Light"/>
      <w:i/>
      <w:iCs/>
      <w:color w:val="1F38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268"/>
    <w:pPr>
      <w:ind w:left="720"/>
      <w:contextualSpacing/>
    </w:pPr>
  </w:style>
  <w:style w:type="character" w:customStyle="1" w:styleId="Heading1Char">
    <w:name w:val="Heading 1 Char"/>
    <w:basedOn w:val="DefaultParagraphFont"/>
    <w:link w:val="Heading1"/>
    <w:uiPriority w:val="9"/>
    <w:rsid w:val="00B34268"/>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uiPriority w:val="9"/>
    <w:rsid w:val="00B34268"/>
    <w:rPr>
      <w:rFonts w:ascii="Cambria" w:eastAsia="SimSun" w:hAnsi="Cambria" w:cs="SimSun"/>
      <w:b/>
      <w:bCs/>
      <w:color w:val="4F81BD"/>
      <w:sz w:val="26"/>
      <w:szCs w:val="26"/>
    </w:rPr>
  </w:style>
  <w:style w:type="character" w:customStyle="1" w:styleId="Heading3Char">
    <w:name w:val="Heading 3 Char"/>
    <w:basedOn w:val="DefaultParagraphFont"/>
    <w:link w:val="Heading3"/>
    <w:uiPriority w:val="9"/>
    <w:rsid w:val="00B34268"/>
    <w:rPr>
      <w:rFonts w:ascii="Cambria" w:eastAsia="SimSun" w:hAnsi="Cambria" w:cs="SimSun"/>
      <w:b/>
      <w:bCs/>
      <w:color w:val="4F81BD"/>
    </w:rPr>
  </w:style>
  <w:style w:type="character" w:customStyle="1" w:styleId="Heading4Char">
    <w:name w:val="Heading 4 Char"/>
    <w:basedOn w:val="DefaultParagraphFont"/>
    <w:link w:val="Heading4"/>
    <w:uiPriority w:val="9"/>
    <w:rsid w:val="00B34268"/>
    <w:rPr>
      <w:rFonts w:ascii="Cambria" w:eastAsia="SimSun" w:hAnsi="Cambria" w:cs="SimSun"/>
      <w:b/>
      <w:bCs/>
      <w:i/>
      <w:iCs/>
      <w:color w:val="4F81BD"/>
    </w:rPr>
  </w:style>
  <w:style w:type="character" w:customStyle="1" w:styleId="Heading5Char">
    <w:name w:val="Heading 5 Char"/>
    <w:basedOn w:val="DefaultParagraphFont"/>
    <w:link w:val="Heading5"/>
    <w:uiPriority w:val="9"/>
    <w:rsid w:val="00B34268"/>
    <w:rPr>
      <w:rFonts w:ascii="Calibri Light" w:eastAsia="SimSun" w:hAnsi="Calibri Light" w:cs="SimSun"/>
      <w:caps/>
      <w:color w:val="2F5496"/>
    </w:rPr>
  </w:style>
  <w:style w:type="character" w:customStyle="1" w:styleId="Heading6Char">
    <w:name w:val="Heading 6 Char"/>
    <w:basedOn w:val="DefaultParagraphFont"/>
    <w:link w:val="Heading6"/>
    <w:uiPriority w:val="9"/>
    <w:rsid w:val="00B34268"/>
    <w:rPr>
      <w:rFonts w:ascii="Calibri Light" w:eastAsia="SimSun" w:hAnsi="Calibri Light" w:cs="SimSun"/>
      <w:i/>
      <w:iCs/>
      <w:caps/>
      <w:color w:val="1F3864"/>
    </w:rPr>
  </w:style>
  <w:style w:type="character" w:customStyle="1" w:styleId="Heading7Char">
    <w:name w:val="Heading 7 Char"/>
    <w:basedOn w:val="DefaultParagraphFont"/>
    <w:link w:val="Heading7"/>
    <w:uiPriority w:val="9"/>
    <w:rsid w:val="00B34268"/>
    <w:rPr>
      <w:rFonts w:ascii="Calibri Light" w:eastAsia="SimSun" w:hAnsi="Calibri Light" w:cs="SimSun"/>
      <w:b/>
      <w:bCs/>
      <w:color w:val="1F3864"/>
    </w:rPr>
  </w:style>
  <w:style w:type="character" w:customStyle="1" w:styleId="Heading8Char">
    <w:name w:val="Heading 8 Char"/>
    <w:basedOn w:val="DefaultParagraphFont"/>
    <w:link w:val="Heading8"/>
    <w:uiPriority w:val="9"/>
    <w:rsid w:val="00B34268"/>
    <w:rPr>
      <w:rFonts w:ascii="Calibri Light" w:eastAsia="SimSun" w:hAnsi="Calibri Light" w:cs="SimSun"/>
      <w:b/>
      <w:bCs/>
      <w:i/>
      <w:iCs/>
      <w:color w:val="1F3864"/>
    </w:rPr>
  </w:style>
  <w:style w:type="character" w:customStyle="1" w:styleId="Heading9Char">
    <w:name w:val="Heading 9 Char"/>
    <w:basedOn w:val="DefaultParagraphFont"/>
    <w:link w:val="Heading9"/>
    <w:uiPriority w:val="9"/>
    <w:rsid w:val="00B34268"/>
    <w:rPr>
      <w:rFonts w:ascii="Calibri Light" w:eastAsia="SimSun" w:hAnsi="Calibri Light" w:cs="SimSun"/>
      <w:i/>
      <w:iCs/>
      <w:color w:val="1F3864"/>
    </w:rPr>
  </w:style>
  <w:style w:type="table" w:customStyle="1" w:styleId="LightShading1">
    <w:name w:val="Light Shading1"/>
    <w:basedOn w:val="TableNormal"/>
    <w:uiPriority w:val="60"/>
    <w:rsid w:val="00B34268"/>
    <w:pPr>
      <w:spacing w:after="0" w:line="240" w:lineRule="auto"/>
    </w:pPr>
    <w:rPr>
      <w:rFonts w:ascii="Calibri" w:eastAsia="Calibri" w:hAnsi="Calibri" w:cs="SimSu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rsid w:val="00B34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268"/>
    <w:rPr>
      <w:rFonts w:ascii="Calibri" w:eastAsia="Calibri" w:hAnsi="Calibri" w:cs="SimSun"/>
    </w:rPr>
  </w:style>
  <w:style w:type="paragraph" w:styleId="Footer">
    <w:name w:val="footer"/>
    <w:basedOn w:val="Normal"/>
    <w:link w:val="FooterChar"/>
    <w:uiPriority w:val="99"/>
    <w:rsid w:val="00B34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268"/>
    <w:rPr>
      <w:rFonts w:ascii="Calibri" w:eastAsia="Calibri" w:hAnsi="Calibri" w:cs="SimSun"/>
    </w:rPr>
  </w:style>
  <w:style w:type="paragraph" w:styleId="NoSpacing">
    <w:name w:val="No Spacing"/>
    <w:link w:val="NoSpacingChar"/>
    <w:uiPriority w:val="1"/>
    <w:qFormat/>
    <w:rsid w:val="00B34268"/>
    <w:pPr>
      <w:spacing w:after="0" w:line="240" w:lineRule="auto"/>
    </w:pPr>
    <w:rPr>
      <w:rFonts w:ascii="Calibri" w:eastAsia="Calibri" w:hAnsi="Calibri" w:cs="SimSun"/>
    </w:rPr>
  </w:style>
  <w:style w:type="character" w:customStyle="1" w:styleId="NoSpacingChar">
    <w:name w:val="No Spacing Char"/>
    <w:basedOn w:val="DefaultParagraphFont"/>
    <w:link w:val="NoSpacing"/>
    <w:uiPriority w:val="1"/>
    <w:rsid w:val="00B34268"/>
    <w:rPr>
      <w:rFonts w:ascii="Calibri" w:eastAsia="Calibri" w:hAnsi="Calibri" w:cs="SimSun"/>
    </w:rPr>
  </w:style>
  <w:style w:type="character" w:styleId="Emphasis">
    <w:name w:val="Emphasis"/>
    <w:basedOn w:val="DefaultParagraphFont"/>
    <w:uiPriority w:val="20"/>
    <w:qFormat/>
    <w:rsid w:val="00B34268"/>
    <w:rPr>
      <w:i/>
      <w:iCs/>
    </w:rPr>
  </w:style>
  <w:style w:type="paragraph" w:styleId="NormalWeb">
    <w:name w:val="Normal (Web)"/>
    <w:basedOn w:val="Normal"/>
    <w:uiPriority w:val="99"/>
    <w:rsid w:val="00B34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vol">
    <w:name w:val="ref-vol"/>
    <w:basedOn w:val="DefaultParagraphFont"/>
    <w:rsid w:val="00B34268"/>
  </w:style>
  <w:style w:type="character" w:styleId="Hyperlink">
    <w:name w:val="Hyperlink"/>
    <w:basedOn w:val="DefaultParagraphFont"/>
    <w:uiPriority w:val="99"/>
    <w:rsid w:val="00B34268"/>
    <w:rPr>
      <w:color w:val="0000FF"/>
      <w:u w:val="single"/>
    </w:rPr>
  </w:style>
  <w:style w:type="character" w:styleId="HTMLCite">
    <w:name w:val="HTML Cite"/>
    <w:basedOn w:val="DefaultParagraphFont"/>
    <w:uiPriority w:val="99"/>
    <w:rsid w:val="00B34268"/>
    <w:rPr>
      <w:i/>
      <w:iCs/>
    </w:rPr>
  </w:style>
  <w:style w:type="character" w:customStyle="1" w:styleId="ref-journal">
    <w:name w:val="ref-journal"/>
    <w:basedOn w:val="DefaultParagraphFont"/>
    <w:rsid w:val="00B34268"/>
  </w:style>
  <w:style w:type="character" w:styleId="Strong">
    <w:name w:val="Strong"/>
    <w:basedOn w:val="DefaultParagraphFont"/>
    <w:uiPriority w:val="22"/>
    <w:qFormat/>
    <w:rsid w:val="00B34268"/>
    <w:rPr>
      <w:b/>
      <w:bCs/>
    </w:rPr>
  </w:style>
  <w:style w:type="character" w:customStyle="1" w:styleId="name">
    <w:name w:val="name"/>
    <w:basedOn w:val="DefaultParagraphFont"/>
    <w:rsid w:val="00B34268"/>
  </w:style>
  <w:style w:type="character" w:customStyle="1" w:styleId="surname">
    <w:name w:val="surname"/>
    <w:basedOn w:val="DefaultParagraphFont"/>
    <w:rsid w:val="00B34268"/>
  </w:style>
  <w:style w:type="character" w:customStyle="1" w:styleId="given-names">
    <w:name w:val="given-names"/>
    <w:basedOn w:val="DefaultParagraphFont"/>
    <w:rsid w:val="00B34268"/>
  </w:style>
  <w:style w:type="character" w:customStyle="1" w:styleId="year">
    <w:name w:val="year"/>
    <w:basedOn w:val="DefaultParagraphFont"/>
    <w:rsid w:val="00B34268"/>
  </w:style>
  <w:style w:type="character" w:customStyle="1" w:styleId="article-title">
    <w:name w:val="article-title"/>
    <w:basedOn w:val="DefaultParagraphFont"/>
    <w:rsid w:val="00B34268"/>
  </w:style>
  <w:style w:type="character" w:customStyle="1" w:styleId="source">
    <w:name w:val="source"/>
    <w:basedOn w:val="DefaultParagraphFont"/>
    <w:rsid w:val="00B34268"/>
  </w:style>
  <w:style w:type="character" w:customStyle="1" w:styleId="volume">
    <w:name w:val="volume"/>
    <w:basedOn w:val="DefaultParagraphFont"/>
    <w:rsid w:val="00B34268"/>
  </w:style>
  <w:style w:type="character" w:customStyle="1" w:styleId="fpage">
    <w:name w:val="fpage"/>
    <w:basedOn w:val="DefaultParagraphFont"/>
    <w:rsid w:val="00B34268"/>
  </w:style>
  <w:style w:type="character" w:customStyle="1" w:styleId="lpage">
    <w:name w:val="lpage"/>
    <w:basedOn w:val="DefaultParagraphFont"/>
    <w:rsid w:val="00B34268"/>
  </w:style>
  <w:style w:type="paragraph" w:customStyle="1" w:styleId="p">
    <w:name w:val="p"/>
    <w:basedOn w:val="Normal"/>
    <w:rsid w:val="00B34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B34268"/>
  </w:style>
  <w:style w:type="paragraph" w:styleId="BalloonText">
    <w:name w:val="Balloon Text"/>
    <w:basedOn w:val="Normal"/>
    <w:link w:val="BalloonTextChar"/>
    <w:uiPriority w:val="99"/>
    <w:rsid w:val="00B34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34268"/>
    <w:rPr>
      <w:rFonts w:ascii="Tahoma" w:eastAsia="Calibri" w:hAnsi="Tahoma" w:cs="Tahoma"/>
      <w:sz w:val="16"/>
      <w:szCs w:val="16"/>
    </w:rPr>
  </w:style>
  <w:style w:type="paragraph" w:customStyle="1" w:styleId="topic-paragraph">
    <w:name w:val="topic-paragraph"/>
    <w:basedOn w:val="Normal"/>
    <w:rsid w:val="00B34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ive">
    <w:name w:val="responsive"/>
    <w:basedOn w:val="Normal"/>
    <w:rsid w:val="00B34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italic">
    <w:name w:val="html-italic"/>
    <w:basedOn w:val="DefaultParagraphFont"/>
    <w:rsid w:val="00B34268"/>
  </w:style>
  <w:style w:type="character" w:customStyle="1" w:styleId="element-citation">
    <w:name w:val="element-citation"/>
    <w:basedOn w:val="DefaultParagraphFont"/>
    <w:rsid w:val="00B34268"/>
  </w:style>
  <w:style w:type="character" w:customStyle="1" w:styleId="ref-journal1">
    <w:name w:val="ref-journal1"/>
    <w:basedOn w:val="DefaultParagraphFont"/>
    <w:rsid w:val="00B34268"/>
    <w:rPr>
      <w:i/>
      <w:iCs/>
    </w:rPr>
  </w:style>
  <w:style w:type="character" w:styleId="FollowedHyperlink">
    <w:name w:val="FollowedHyperlink"/>
    <w:basedOn w:val="DefaultParagraphFont"/>
    <w:uiPriority w:val="99"/>
    <w:rsid w:val="00B34268"/>
    <w:rPr>
      <w:color w:val="800080"/>
      <w:u w:val="single"/>
    </w:rPr>
  </w:style>
  <w:style w:type="paragraph" w:styleId="Subtitle">
    <w:name w:val="Subtitle"/>
    <w:basedOn w:val="Normal"/>
    <w:next w:val="Normal"/>
    <w:link w:val="SubtitleChar"/>
    <w:uiPriority w:val="11"/>
    <w:qFormat/>
    <w:rsid w:val="00B34268"/>
    <w:pPr>
      <w:numPr>
        <w:ilvl w:val="1"/>
      </w:numPr>
      <w:spacing w:after="160" w:line="259" w:lineRule="auto"/>
    </w:pPr>
    <w:rPr>
      <w:rFonts w:eastAsia="SimSun"/>
      <w:color w:val="5A5A5A"/>
      <w:spacing w:val="15"/>
    </w:rPr>
  </w:style>
  <w:style w:type="character" w:customStyle="1" w:styleId="SubtitleChar">
    <w:name w:val="Subtitle Char"/>
    <w:basedOn w:val="DefaultParagraphFont"/>
    <w:link w:val="Subtitle"/>
    <w:uiPriority w:val="11"/>
    <w:rsid w:val="00B34268"/>
    <w:rPr>
      <w:rFonts w:ascii="Calibri" w:eastAsia="SimSun" w:hAnsi="Calibri" w:cs="SimSun"/>
      <w:color w:val="5A5A5A"/>
      <w:spacing w:val="15"/>
    </w:rPr>
  </w:style>
  <w:style w:type="character" w:customStyle="1" w:styleId="a">
    <w:name w:val="a"/>
    <w:basedOn w:val="DefaultParagraphFont"/>
    <w:rsid w:val="00B34268"/>
  </w:style>
  <w:style w:type="character" w:styleId="CommentReference">
    <w:name w:val="annotation reference"/>
    <w:basedOn w:val="DefaultParagraphFont"/>
    <w:uiPriority w:val="99"/>
    <w:rsid w:val="00B34268"/>
    <w:rPr>
      <w:sz w:val="16"/>
      <w:szCs w:val="16"/>
    </w:rPr>
  </w:style>
  <w:style w:type="paragraph" w:styleId="CommentText">
    <w:name w:val="annotation text"/>
    <w:basedOn w:val="Normal"/>
    <w:link w:val="CommentTextChar"/>
    <w:uiPriority w:val="99"/>
    <w:rsid w:val="00B34268"/>
    <w:pPr>
      <w:spacing w:line="240" w:lineRule="auto"/>
    </w:pPr>
    <w:rPr>
      <w:sz w:val="20"/>
      <w:szCs w:val="20"/>
    </w:rPr>
  </w:style>
  <w:style w:type="character" w:customStyle="1" w:styleId="CommentTextChar">
    <w:name w:val="Comment Text Char"/>
    <w:basedOn w:val="DefaultParagraphFont"/>
    <w:link w:val="CommentText"/>
    <w:uiPriority w:val="99"/>
    <w:rsid w:val="00B34268"/>
    <w:rPr>
      <w:rFonts w:ascii="Calibri" w:eastAsia="Calibri" w:hAnsi="Calibri" w:cs="SimSun"/>
      <w:sz w:val="20"/>
      <w:szCs w:val="20"/>
    </w:rPr>
  </w:style>
  <w:style w:type="paragraph" w:styleId="CommentSubject">
    <w:name w:val="annotation subject"/>
    <w:basedOn w:val="CommentText"/>
    <w:next w:val="CommentText"/>
    <w:link w:val="CommentSubjectChar"/>
    <w:uiPriority w:val="99"/>
    <w:rsid w:val="00B34268"/>
    <w:rPr>
      <w:b/>
      <w:bCs/>
    </w:rPr>
  </w:style>
  <w:style w:type="character" w:customStyle="1" w:styleId="CommentSubjectChar">
    <w:name w:val="Comment Subject Char"/>
    <w:basedOn w:val="CommentTextChar"/>
    <w:link w:val="CommentSubject"/>
    <w:uiPriority w:val="99"/>
    <w:rsid w:val="00B34268"/>
    <w:rPr>
      <w:rFonts w:ascii="Calibri" w:eastAsia="Calibri" w:hAnsi="Calibri" w:cs="SimSun"/>
      <w:b/>
      <w:bCs/>
      <w:sz w:val="20"/>
      <w:szCs w:val="20"/>
    </w:rPr>
  </w:style>
  <w:style w:type="paragraph" w:styleId="EndnoteText">
    <w:name w:val="endnote text"/>
    <w:basedOn w:val="Normal"/>
    <w:link w:val="EndnoteTextChar"/>
    <w:uiPriority w:val="99"/>
    <w:rsid w:val="00B34268"/>
    <w:pPr>
      <w:spacing w:after="0" w:line="240" w:lineRule="auto"/>
    </w:pPr>
    <w:rPr>
      <w:rFonts w:eastAsia="SimSun"/>
      <w:sz w:val="20"/>
      <w:szCs w:val="20"/>
    </w:rPr>
  </w:style>
  <w:style w:type="character" w:customStyle="1" w:styleId="EndnoteTextChar">
    <w:name w:val="Endnote Text Char"/>
    <w:basedOn w:val="DefaultParagraphFont"/>
    <w:link w:val="EndnoteText"/>
    <w:uiPriority w:val="99"/>
    <w:rsid w:val="00B34268"/>
    <w:rPr>
      <w:rFonts w:ascii="Calibri" w:eastAsia="SimSun" w:hAnsi="Calibri" w:cs="SimSun"/>
      <w:sz w:val="20"/>
      <w:szCs w:val="20"/>
    </w:rPr>
  </w:style>
  <w:style w:type="character" w:styleId="EndnoteReference">
    <w:name w:val="endnote reference"/>
    <w:basedOn w:val="DefaultParagraphFont"/>
    <w:uiPriority w:val="99"/>
    <w:rsid w:val="00B34268"/>
    <w:rPr>
      <w:vertAlign w:val="superscript"/>
    </w:rPr>
  </w:style>
  <w:style w:type="paragraph" w:styleId="Caption">
    <w:name w:val="caption"/>
    <w:basedOn w:val="Normal"/>
    <w:next w:val="Normal"/>
    <w:uiPriority w:val="35"/>
    <w:qFormat/>
    <w:rsid w:val="00B34268"/>
    <w:pPr>
      <w:spacing w:after="160" w:line="240" w:lineRule="auto"/>
    </w:pPr>
    <w:rPr>
      <w:rFonts w:eastAsia="SimSun"/>
      <w:b/>
      <w:bCs/>
      <w:smallCaps/>
      <w:color w:val="44546A"/>
    </w:rPr>
  </w:style>
  <w:style w:type="paragraph" w:styleId="Title">
    <w:name w:val="Title"/>
    <w:basedOn w:val="Normal"/>
    <w:next w:val="Normal"/>
    <w:link w:val="TitleChar"/>
    <w:uiPriority w:val="10"/>
    <w:qFormat/>
    <w:rsid w:val="00B34268"/>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basedOn w:val="DefaultParagraphFont"/>
    <w:link w:val="Title"/>
    <w:uiPriority w:val="10"/>
    <w:rsid w:val="00B34268"/>
    <w:rPr>
      <w:rFonts w:ascii="Calibri Light" w:eastAsia="SimSun" w:hAnsi="Calibri Light" w:cs="SimSun"/>
      <w:caps/>
      <w:color w:val="44546A"/>
      <w:spacing w:val="-15"/>
      <w:sz w:val="72"/>
      <w:szCs w:val="72"/>
    </w:rPr>
  </w:style>
  <w:style w:type="paragraph" w:styleId="Quote">
    <w:name w:val="Quote"/>
    <w:basedOn w:val="Normal"/>
    <w:next w:val="Normal"/>
    <w:link w:val="QuoteChar"/>
    <w:uiPriority w:val="29"/>
    <w:qFormat/>
    <w:rsid w:val="00B34268"/>
    <w:pPr>
      <w:spacing w:before="120" w:after="120" w:line="259" w:lineRule="auto"/>
      <w:ind w:left="720"/>
    </w:pPr>
    <w:rPr>
      <w:rFonts w:eastAsia="SimSun"/>
      <w:color w:val="44546A"/>
      <w:sz w:val="24"/>
      <w:szCs w:val="24"/>
    </w:rPr>
  </w:style>
  <w:style w:type="character" w:customStyle="1" w:styleId="QuoteChar">
    <w:name w:val="Quote Char"/>
    <w:basedOn w:val="DefaultParagraphFont"/>
    <w:link w:val="Quote"/>
    <w:uiPriority w:val="29"/>
    <w:rsid w:val="00B34268"/>
    <w:rPr>
      <w:rFonts w:ascii="Calibri" w:eastAsia="SimSun" w:hAnsi="Calibri" w:cs="SimSun"/>
      <w:color w:val="44546A"/>
      <w:sz w:val="24"/>
      <w:szCs w:val="24"/>
    </w:rPr>
  </w:style>
  <w:style w:type="paragraph" w:styleId="IntenseQuote">
    <w:name w:val="Intense Quote"/>
    <w:basedOn w:val="Normal"/>
    <w:next w:val="Normal"/>
    <w:link w:val="IntenseQuoteChar"/>
    <w:uiPriority w:val="30"/>
    <w:qFormat/>
    <w:rsid w:val="00B34268"/>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basedOn w:val="DefaultParagraphFont"/>
    <w:link w:val="IntenseQuote"/>
    <w:uiPriority w:val="30"/>
    <w:rsid w:val="00B34268"/>
    <w:rPr>
      <w:rFonts w:ascii="Calibri Light" w:eastAsia="SimSun" w:hAnsi="Calibri Light" w:cs="SimSun"/>
      <w:color w:val="44546A"/>
      <w:spacing w:val="-6"/>
      <w:sz w:val="32"/>
      <w:szCs w:val="32"/>
    </w:rPr>
  </w:style>
  <w:style w:type="character" w:styleId="SubtleEmphasis">
    <w:name w:val="Subtle Emphasis"/>
    <w:basedOn w:val="DefaultParagraphFont"/>
    <w:uiPriority w:val="19"/>
    <w:qFormat/>
    <w:rsid w:val="00B34268"/>
    <w:rPr>
      <w:i/>
      <w:iCs/>
      <w:color w:val="595959"/>
    </w:rPr>
  </w:style>
  <w:style w:type="character" w:styleId="IntenseEmphasis">
    <w:name w:val="Intense Emphasis"/>
    <w:basedOn w:val="DefaultParagraphFont"/>
    <w:uiPriority w:val="21"/>
    <w:qFormat/>
    <w:rsid w:val="00B34268"/>
    <w:rPr>
      <w:b/>
      <w:bCs/>
      <w:i/>
      <w:iCs/>
    </w:rPr>
  </w:style>
  <w:style w:type="character" w:styleId="SubtleReference">
    <w:name w:val="Subtle Reference"/>
    <w:basedOn w:val="DefaultParagraphFont"/>
    <w:uiPriority w:val="31"/>
    <w:qFormat/>
    <w:rsid w:val="00B34268"/>
    <w:rPr>
      <w:smallCaps/>
      <w:color w:val="595959"/>
      <w:u w:val="none" w:color="7F7F7F"/>
      <w:bdr w:val="none" w:sz="0" w:space="0" w:color="auto"/>
    </w:rPr>
  </w:style>
  <w:style w:type="character" w:styleId="IntenseReference">
    <w:name w:val="Intense Reference"/>
    <w:basedOn w:val="DefaultParagraphFont"/>
    <w:uiPriority w:val="32"/>
    <w:qFormat/>
    <w:rsid w:val="00B34268"/>
    <w:rPr>
      <w:b/>
      <w:bCs/>
      <w:smallCaps/>
      <w:color w:val="44546A"/>
      <w:u w:val="single"/>
    </w:rPr>
  </w:style>
  <w:style w:type="character" w:styleId="BookTitle">
    <w:name w:val="Book Title"/>
    <w:basedOn w:val="DefaultParagraphFont"/>
    <w:uiPriority w:val="33"/>
    <w:qFormat/>
    <w:rsid w:val="00B34268"/>
    <w:rPr>
      <w:b/>
      <w:bCs/>
      <w:smallCaps/>
      <w:spacing w:val="10"/>
    </w:rPr>
  </w:style>
  <w:style w:type="paragraph" w:styleId="TOCHeading">
    <w:name w:val="TOC Heading"/>
    <w:basedOn w:val="Heading1"/>
    <w:next w:val="Normal"/>
    <w:uiPriority w:val="39"/>
    <w:qFormat/>
    <w:rsid w:val="00B34268"/>
    <w:pPr>
      <w:keepNext/>
      <w:keepLines/>
      <w:spacing w:before="400" w:after="40" w:line="240" w:lineRule="auto"/>
      <w:contextualSpacing w:val="0"/>
      <w:jc w:val="left"/>
      <w:outlineLvl w:val="9"/>
    </w:pPr>
    <w:rPr>
      <w:rFonts w:ascii="Calibri Light" w:eastAsia="SimSun" w:hAnsi="Calibri Light" w:cs="SimSun"/>
      <w:b w:val="0"/>
      <w:bCs w:val="0"/>
      <w:color w:val="1F3864"/>
      <w:sz w:val="36"/>
      <w:szCs w:val="36"/>
      <w:lang w:val="en-US"/>
    </w:rPr>
  </w:style>
  <w:style w:type="character" w:customStyle="1" w:styleId="ml-05">
    <w:name w:val="ml-0.5"/>
    <w:basedOn w:val="DefaultParagraphFont"/>
    <w:rsid w:val="00B34268"/>
  </w:style>
  <w:style w:type="paragraph" w:customStyle="1" w:styleId="w-full">
    <w:name w:val="w-full"/>
    <w:basedOn w:val="Normal"/>
    <w:rsid w:val="00B34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s-text-base">
    <w:name w:val="ds-text-base"/>
    <w:basedOn w:val="Normal"/>
    <w:rsid w:val="00B3426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E7284"/>
    <w:pPr>
      <w:spacing w:after="0" w:line="240" w:lineRule="auto"/>
    </w:pPr>
    <w:rPr>
      <w:rFonts w:ascii="Calibri" w:eastAsia="Calibri" w:hAnsi="Calibr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91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553439">
      <w:bodyDiv w:val="1"/>
      <w:marLeft w:val="0"/>
      <w:marRight w:val="0"/>
      <w:marTop w:val="0"/>
      <w:marBottom w:val="0"/>
      <w:divBdr>
        <w:top w:val="none" w:sz="0" w:space="0" w:color="auto"/>
        <w:left w:val="none" w:sz="0" w:space="0" w:color="auto"/>
        <w:bottom w:val="none" w:sz="0" w:space="0" w:color="auto"/>
        <w:right w:val="none" w:sz="0" w:space="0" w:color="auto"/>
      </w:divBdr>
      <w:divsChild>
        <w:div w:id="1909000696">
          <w:marLeft w:val="0"/>
          <w:marRight w:val="0"/>
          <w:marTop w:val="0"/>
          <w:marBottom w:val="0"/>
          <w:divBdr>
            <w:top w:val="none" w:sz="0" w:space="0" w:color="auto"/>
            <w:left w:val="none" w:sz="0" w:space="0" w:color="auto"/>
            <w:bottom w:val="none" w:sz="0" w:space="0" w:color="auto"/>
            <w:right w:val="none" w:sz="0" w:space="0" w:color="auto"/>
          </w:divBdr>
          <w:divsChild>
            <w:div w:id="1108088957">
              <w:marLeft w:val="0"/>
              <w:marRight w:val="0"/>
              <w:marTop w:val="0"/>
              <w:marBottom w:val="0"/>
              <w:divBdr>
                <w:top w:val="none" w:sz="0" w:space="0" w:color="auto"/>
                <w:left w:val="none" w:sz="0" w:space="0" w:color="auto"/>
                <w:bottom w:val="none" w:sz="0" w:space="0" w:color="auto"/>
                <w:right w:val="none" w:sz="0" w:space="0" w:color="auto"/>
              </w:divBdr>
              <w:divsChild>
                <w:div w:id="1588467365">
                  <w:marLeft w:val="0"/>
                  <w:marRight w:val="0"/>
                  <w:marTop w:val="0"/>
                  <w:marBottom w:val="0"/>
                  <w:divBdr>
                    <w:top w:val="none" w:sz="0" w:space="0" w:color="auto"/>
                    <w:left w:val="none" w:sz="0" w:space="0" w:color="auto"/>
                    <w:bottom w:val="none" w:sz="0" w:space="0" w:color="auto"/>
                    <w:right w:val="none" w:sz="0" w:space="0" w:color="auto"/>
                  </w:divBdr>
                  <w:divsChild>
                    <w:div w:id="2090998491">
                      <w:marLeft w:val="0"/>
                      <w:marRight w:val="0"/>
                      <w:marTop w:val="0"/>
                      <w:marBottom w:val="0"/>
                      <w:divBdr>
                        <w:top w:val="none" w:sz="0" w:space="0" w:color="auto"/>
                        <w:left w:val="none" w:sz="0" w:space="0" w:color="auto"/>
                        <w:bottom w:val="none" w:sz="0" w:space="0" w:color="auto"/>
                        <w:right w:val="none" w:sz="0" w:space="0" w:color="auto"/>
                      </w:divBdr>
                      <w:divsChild>
                        <w:div w:id="1690178625">
                          <w:marLeft w:val="0"/>
                          <w:marRight w:val="0"/>
                          <w:marTop w:val="0"/>
                          <w:marBottom w:val="0"/>
                          <w:divBdr>
                            <w:top w:val="none" w:sz="0" w:space="0" w:color="auto"/>
                            <w:left w:val="none" w:sz="0" w:space="0" w:color="auto"/>
                            <w:bottom w:val="none" w:sz="0" w:space="0" w:color="auto"/>
                            <w:right w:val="none" w:sz="0" w:space="0" w:color="auto"/>
                          </w:divBdr>
                          <w:divsChild>
                            <w:div w:id="1296326952">
                              <w:marLeft w:val="0"/>
                              <w:marRight w:val="0"/>
                              <w:marTop w:val="0"/>
                              <w:marBottom w:val="0"/>
                              <w:divBdr>
                                <w:top w:val="none" w:sz="0" w:space="0" w:color="auto"/>
                                <w:left w:val="none" w:sz="0" w:space="0" w:color="auto"/>
                                <w:bottom w:val="none" w:sz="0" w:space="0" w:color="auto"/>
                                <w:right w:val="none" w:sz="0" w:space="0" w:color="auto"/>
                              </w:divBdr>
                            </w:div>
                            <w:div w:id="1605260787">
                              <w:marLeft w:val="0"/>
                              <w:marRight w:val="0"/>
                              <w:marTop w:val="0"/>
                              <w:marBottom w:val="0"/>
                              <w:divBdr>
                                <w:top w:val="none" w:sz="0" w:space="0" w:color="auto"/>
                                <w:left w:val="none" w:sz="0" w:space="0" w:color="auto"/>
                                <w:bottom w:val="none" w:sz="0" w:space="0" w:color="auto"/>
                                <w:right w:val="none" w:sz="0" w:space="0" w:color="auto"/>
                              </w:divBdr>
                            </w:div>
                            <w:div w:id="1873876641">
                              <w:marLeft w:val="0"/>
                              <w:marRight w:val="0"/>
                              <w:marTop w:val="0"/>
                              <w:marBottom w:val="0"/>
                              <w:divBdr>
                                <w:top w:val="none" w:sz="0" w:space="0" w:color="auto"/>
                                <w:left w:val="none" w:sz="0" w:space="0" w:color="auto"/>
                                <w:bottom w:val="none" w:sz="0" w:space="0" w:color="auto"/>
                                <w:right w:val="none" w:sz="0" w:space="0" w:color="auto"/>
                              </w:divBdr>
                            </w:div>
                            <w:div w:id="794786886">
                              <w:marLeft w:val="0"/>
                              <w:marRight w:val="0"/>
                              <w:marTop w:val="0"/>
                              <w:marBottom w:val="0"/>
                              <w:divBdr>
                                <w:top w:val="none" w:sz="0" w:space="0" w:color="auto"/>
                                <w:left w:val="none" w:sz="0" w:space="0" w:color="auto"/>
                                <w:bottom w:val="none" w:sz="0" w:space="0" w:color="auto"/>
                                <w:right w:val="none" w:sz="0" w:space="0" w:color="auto"/>
                              </w:divBdr>
                            </w:div>
                            <w:div w:id="664672071">
                              <w:marLeft w:val="0"/>
                              <w:marRight w:val="0"/>
                              <w:marTop w:val="0"/>
                              <w:marBottom w:val="0"/>
                              <w:divBdr>
                                <w:top w:val="none" w:sz="0" w:space="0" w:color="auto"/>
                                <w:left w:val="none" w:sz="0" w:space="0" w:color="auto"/>
                                <w:bottom w:val="none" w:sz="0" w:space="0" w:color="auto"/>
                                <w:right w:val="none" w:sz="0" w:space="0" w:color="auto"/>
                              </w:divBdr>
                            </w:div>
                            <w:div w:id="2115711284">
                              <w:marLeft w:val="0"/>
                              <w:marRight w:val="0"/>
                              <w:marTop w:val="0"/>
                              <w:marBottom w:val="0"/>
                              <w:divBdr>
                                <w:top w:val="none" w:sz="0" w:space="0" w:color="auto"/>
                                <w:left w:val="none" w:sz="0" w:space="0" w:color="auto"/>
                                <w:bottom w:val="none" w:sz="0" w:space="0" w:color="auto"/>
                                <w:right w:val="none" w:sz="0" w:space="0" w:color="auto"/>
                              </w:divBdr>
                            </w:div>
                            <w:div w:id="987051257">
                              <w:marLeft w:val="0"/>
                              <w:marRight w:val="0"/>
                              <w:marTop w:val="0"/>
                              <w:marBottom w:val="0"/>
                              <w:divBdr>
                                <w:top w:val="none" w:sz="0" w:space="0" w:color="auto"/>
                                <w:left w:val="none" w:sz="0" w:space="0" w:color="auto"/>
                                <w:bottom w:val="none" w:sz="0" w:space="0" w:color="auto"/>
                                <w:right w:val="none" w:sz="0" w:space="0" w:color="auto"/>
                              </w:divBdr>
                            </w:div>
                            <w:div w:id="1216888694">
                              <w:marLeft w:val="0"/>
                              <w:marRight w:val="0"/>
                              <w:marTop w:val="0"/>
                              <w:marBottom w:val="0"/>
                              <w:divBdr>
                                <w:top w:val="none" w:sz="0" w:space="0" w:color="auto"/>
                                <w:left w:val="none" w:sz="0" w:space="0" w:color="auto"/>
                                <w:bottom w:val="none" w:sz="0" w:space="0" w:color="auto"/>
                                <w:right w:val="none" w:sz="0" w:space="0" w:color="auto"/>
                              </w:divBdr>
                            </w:div>
                            <w:div w:id="609164186">
                              <w:marLeft w:val="0"/>
                              <w:marRight w:val="0"/>
                              <w:marTop w:val="0"/>
                              <w:marBottom w:val="0"/>
                              <w:divBdr>
                                <w:top w:val="none" w:sz="0" w:space="0" w:color="auto"/>
                                <w:left w:val="none" w:sz="0" w:space="0" w:color="auto"/>
                                <w:bottom w:val="none" w:sz="0" w:space="0" w:color="auto"/>
                                <w:right w:val="none" w:sz="0" w:space="0" w:color="auto"/>
                              </w:divBdr>
                            </w:div>
                            <w:div w:id="1614089550">
                              <w:marLeft w:val="0"/>
                              <w:marRight w:val="0"/>
                              <w:marTop w:val="0"/>
                              <w:marBottom w:val="0"/>
                              <w:divBdr>
                                <w:top w:val="none" w:sz="0" w:space="0" w:color="auto"/>
                                <w:left w:val="none" w:sz="0" w:space="0" w:color="auto"/>
                                <w:bottom w:val="none" w:sz="0" w:space="0" w:color="auto"/>
                                <w:right w:val="none" w:sz="0" w:space="0" w:color="auto"/>
                              </w:divBdr>
                            </w:div>
                            <w:div w:id="21041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23</Pages>
  <Words>5528</Words>
  <Characters>31511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HOLYBROWN</dc:creator>
  <cp:keywords/>
  <dc:description/>
  <cp:lastModifiedBy>Editor-22</cp:lastModifiedBy>
  <cp:revision>25</cp:revision>
  <dcterms:created xsi:type="dcterms:W3CDTF">2025-05-05T20:24:00Z</dcterms:created>
  <dcterms:modified xsi:type="dcterms:W3CDTF">2025-06-18T08:20:00Z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2fb432b0-5a1f-4728-8c76-abc9a18d1c3b</vt:lpwstr>
  </property>
</Properties>
</file>