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0248D" w14:textId="513C708E" w:rsidR="00C33C59" w:rsidRDefault="00C33C59" w:rsidP="00253B72">
      <w:pPr>
        <w:jc w:val="center"/>
        <w:rPr>
          <w:rFonts w:ascii="Times New Roman" w:hAnsi="Times New Roman" w:cs="Times New Roman"/>
          <w:b/>
          <w:bCs/>
        </w:rPr>
      </w:pPr>
      <w:r w:rsidRPr="00253B72">
        <w:rPr>
          <w:rFonts w:ascii="Times New Roman" w:hAnsi="Times New Roman" w:cs="Times New Roman"/>
          <w:b/>
          <w:bCs/>
        </w:rPr>
        <w:t>FORMULATION OF FILMS CONTAINING PYROLIGNEOUS EXTRACT AGAINST ORAL CANDIDA ALBICANS STRAINS</w:t>
      </w:r>
      <w:r w:rsidR="00253B72" w:rsidRPr="00253B72">
        <w:rPr>
          <w:rFonts w:ascii="Times New Roman" w:hAnsi="Times New Roman" w:cs="Times New Roman"/>
          <w:b/>
          <w:bCs/>
        </w:rPr>
        <w:t>: AN IN VITRO STUDY</w:t>
      </w:r>
    </w:p>
    <w:p w14:paraId="6B3ECD07" w14:textId="77777777" w:rsidR="00231C80" w:rsidRDefault="00231C80" w:rsidP="00253B72">
      <w:pPr>
        <w:jc w:val="center"/>
        <w:rPr>
          <w:rFonts w:ascii="Times New Roman" w:hAnsi="Times New Roman" w:cs="Times New Roman"/>
          <w:b/>
          <w:bCs/>
        </w:rPr>
      </w:pPr>
    </w:p>
    <w:p w14:paraId="2AB49D27" w14:textId="12D14142" w:rsidR="00C33C59" w:rsidRPr="00C33C59" w:rsidRDefault="00C33C59" w:rsidP="00C33C59">
      <w:pPr>
        <w:rPr>
          <w:rFonts w:ascii="Times New Roman" w:hAnsi="Times New Roman" w:cs="Times New Roman"/>
          <w:b/>
          <w:bCs/>
        </w:rPr>
      </w:pPr>
      <w:r w:rsidRPr="00C33C59">
        <w:rPr>
          <w:rFonts w:ascii="Times New Roman" w:hAnsi="Times New Roman" w:cs="Times New Roman"/>
          <w:b/>
          <w:bCs/>
        </w:rPr>
        <w:t>ABSTRACT</w:t>
      </w:r>
    </w:p>
    <w:p w14:paraId="6DFDAFD7" w14:textId="77777777" w:rsidR="00C33C59" w:rsidRPr="00C33C59" w:rsidRDefault="00C33C59" w:rsidP="00C33C59">
      <w:pPr>
        <w:jc w:val="both"/>
        <w:rPr>
          <w:rFonts w:ascii="Times New Roman" w:hAnsi="Times New Roman" w:cs="Times New Roman"/>
        </w:rPr>
      </w:pPr>
      <w:r w:rsidRPr="00C33C59">
        <w:rPr>
          <w:rFonts w:ascii="Times New Roman" w:hAnsi="Times New Roman" w:cs="Times New Roman"/>
        </w:rPr>
        <w:t>Candida spp. are naturally occurring microorganisms in the oral microbiota, yet they can become pathogenic under favorable conditions, with Candida albicans being the most frequently implicated species. Due to the growing challenge of antifungal resistance, novel therapeutic strategies are needed. This study aimed to develop chitosan-based mucoadhesive oral films incorporating pyroligneous extract (PE), alone or enriched with copper (Cu) or silicon (Si), and to evaluate their physicochemical characteristics and antifungal potential. The films were prepared using a solvent evaporation technique with high molecular weight chitosan and six different formulations: pure PE (PLD), PE with 1% or 3% chitosan (PLDQ1%, PLDQ3%), and PE with 3% chitosan enriched with Cu or Si (PLQ3%Cu, PLQ3%Si). The films exhibited homogeneity in thickness (0.05–1.0 mm), smooth surfaces, and notable swelling without degradation. PE addition increased the thickness, and rheological analysis revealed pseudoplastic behavior with high viscosity. Films such as PLDQ3</w:t>
      </w:r>
      <w:proofErr w:type="gramStart"/>
      <w:r w:rsidRPr="00C33C59">
        <w:rPr>
          <w:rFonts w:ascii="Times New Roman" w:hAnsi="Times New Roman" w:cs="Times New Roman"/>
        </w:rPr>
        <w:t>%[</w:t>
      </w:r>
      <w:proofErr w:type="gramEnd"/>
      <w:r w:rsidRPr="00C33C59">
        <w:rPr>
          <w:rFonts w:ascii="Times New Roman" w:hAnsi="Times New Roman" w:cs="Times New Roman"/>
        </w:rPr>
        <w:t>2.5], PLQ3%Cu[0.5], and PLQ3%Si[1.5; 2.5] significantly inhibited Candida albicans growth (p &lt; 0.05). These results suggest the potential of PE-enriched chitosan films as promising candidates for the topical management of oral candidiasis.</w:t>
      </w:r>
    </w:p>
    <w:p w14:paraId="384FC0AB" w14:textId="77777777" w:rsidR="00C33C59" w:rsidRPr="00C33C59" w:rsidRDefault="00C33C59" w:rsidP="00C33C59">
      <w:pPr>
        <w:rPr>
          <w:rFonts w:ascii="Times New Roman" w:hAnsi="Times New Roman" w:cs="Times New Roman"/>
        </w:rPr>
      </w:pPr>
      <w:r w:rsidRPr="00C33C59">
        <w:rPr>
          <w:rFonts w:ascii="Times New Roman" w:hAnsi="Times New Roman" w:cs="Times New Roman"/>
        </w:rPr>
        <w:t>Keywords: Candida albicans; pyroligneous extract; chitosan; oral films; oral candidiasis</w:t>
      </w:r>
    </w:p>
    <w:p w14:paraId="0B73B067" w14:textId="7AD0BDC4" w:rsidR="00282C8B" w:rsidRPr="006F0F10" w:rsidRDefault="001E32E2" w:rsidP="006F0F10">
      <w:pPr>
        <w:rPr>
          <w:rFonts w:ascii="Times New Roman" w:hAnsi="Times New Roman" w:cs="Times New Roman"/>
          <w:b/>
          <w:bCs/>
        </w:rPr>
      </w:pPr>
      <w:r w:rsidRPr="006F0F10">
        <w:rPr>
          <w:rFonts w:ascii="Times New Roman" w:hAnsi="Times New Roman" w:cs="Times New Roman"/>
          <w:b/>
          <w:bCs/>
        </w:rPr>
        <w:t>INTRODUCTION</w:t>
      </w:r>
    </w:p>
    <w:p w14:paraId="704308B3" w14:textId="5B3183AF"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 xml:space="preserve">Species of the Candida genus are commensal yeasts </w:t>
      </w:r>
      <w:r w:rsidRPr="006F0F10">
        <w:rPr>
          <w:rFonts w:ascii="Times New Roman" w:hAnsi="Times New Roman" w:cs="Times New Roman"/>
        </w:rPr>
        <w:t>that typically colonize the oral cavity, gastrointestinal tract, urogenital system, and mucocutaneous surfaces in healthy individuals. However, under predisposing conditions, these microorganisms can become opportunistic pathogens, leading to infections kn</w:t>
      </w:r>
      <w:r w:rsidRPr="006F0F10">
        <w:rPr>
          <w:rFonts w:ascii="Times New Roman" w:hAnsi="Times New Roman" w:cs="Times New Roman"/>
        </w:rPr>
        <w:t>own as candidiasis. It is estimated that over 20 Candida species are associated with such infections, with Candida albicans being the most prevalent, frequently associated with high morbidity and mortality rates</w:t>
      </w:r>
      <w:r w:rsidR="001E2A3E">
        <w:rPr>
          <w:rFonts w:ascii="Times New Roman" w:hAnsi="Times New Roman" w:cs="Times New Roman"/>
          <w:vertAlign w:val="superscript"/>
        </w:rPr>
        <w:t>1</w:t>
      </w:r>
      <w:r w:rsidRPr="006F0F10">
        <w:rPr>
          <w:rFonts w:ascii="Times New Roman" w:hAnsi="Times New Roman" w:cs="Times New Roman"/>
        </w:rPr>
        <w:t>.</w:t>
      </w:r>
    </w:p>
    <w:p w14:paraId="56B1BE73" w14:textId="000FBFB2"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 xml:space="preserve">Among candidiasis types, oral candidiasis </w:t>
      </w:r>
      <w:r w:rsidRPr="006F0F10">
        <w:rPr>
          <w:rFonts w:ascii="Times New Roman" w:hAnsi="Times New Roman" w:cs="Times New Roman"/>
        </w:rPr>
        <w:t>stands out due to the variety of pathological forms in which it can manifest, including pseudomembranous candidiasis, hyperplastic candidiasis, acute and chronic atrophic candidiasis, and angular cheilitis. These conditions can significantly impair the pat</w:t>
      </w:r>
      <w:r w:rsidRPr="006F0F10">
        <w:rPr>
          <w:rFonts w:ascii="Times New Roman" w:hAnsi="Times New Roman" w:cs="Times New Roman"/>
        </w:rPr>
        <w:t>ient's quality of life. Candida albicans is considered the most virulent species and is isolated in over 80% of such lesions</w:t>
      </w:r>
      <w:r w:rsidRPr="00FD2351">
        <w:rPr>
          <w:rFonts w:ascii="Times New Roman" w:hAnsi="Times New Roman" w:cs="Times New Roman"/>
          <w:vertAlign w:val="superscript"/>
        </w:rPr>
        <w:t>2</w:t>
      </w:r>
      <w:r w:rsidRPr="006F0F10">
        <w:rPr>
          <w:rFonts w:ascii="Times New Roman" w:hAnsi="Times New Roman" w:cs="Times New Roman"/>
        </w:rPr>
        <w:t>.</w:t>
      </w:r>
    </w:p>
    <w:p w14:paraId="7BE432B1" w14:textId="539760EA"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The clinical manifestation of oral candidiasis is favored by several factors, including immunodeficiencies such as HIV infection,</w:t>
      </w:r>
      <w:r w:rsidRPr="006F0F10">
        <w:rPr>
          <w:rFonts w:ascii="Times New Roman" w:hAnsi="Times New Roman" w:cs="Times New Roman"/>
        </w:rPr>
        <w:t xml:space="preserve"> prolonged use of corticosteroids and antibiotics, uncontrolled diabetes mellitus, xerostomia, radiotherapy, neoplasms, hematologic disorders, continuous use of dental prostheses, poor oral hygiene, aging, and smoking</w:t>
      </w:r>
      <w:r w:rsidR="00E22AD2">
        <w:rPr>
          <w:rFonts w:ascii="Times New Roman" w:hAnsi="Times New Roman" w:cs="Times New Roman"/>
          <w:vertAlign w:val="superscript"/>
        </w:rPr>
        <w:t>3</w:t>
      </w:r>
      <w:r w:rsidRPr="00FD2351">
        <w:rPr>
          <w:rFonts w:ascii="Times New Roman" w:hAnsi="Times New Roman" w:cs="Times New Roman"/>
          <w:vertAlign w:val="superscript"/>
        </w:rPr>
        <w:t>,</w:t>
      </w:r>
      <w:r w:rsidR="00E22AD2">
        <w:rPr>
          <w:rFonts w:ascii="Times New Roman" w:hAnsi="Times New Roman" w:cs="Times New Roman"/>
          <w:vertAlign w:val="superscript"/>
        </w:rPr>
        <w:t>4</w:t>
      </w:r>
      <w:r w:rsidRPr="006F0F10">
        <w:rPr>
          <w:rFonts w:ascii="Times New Roman" w:hAnsi="Times New Roman" w:cs="Times New Roman"/>
        </w:rPr>
        <w:t>. Signs and symptoms include white p</w:t>
      </w:r>
      <w:r w:rsidRPr="006F0F10">
        <w:rPr>
          <w:rFonts w:ascii="Times New Roman" w:hAnsi="Times New Roman" w:cs="Times New Roman"/>
        </w:rPr>
        <w:t xml:space="preserve">atches on the mouth, tongue, and throat which may or may not be removable), erythematous areas, papillary regions, localized inflammation, and sometimes </w:t>
      </w:r>
      <w:r w:rsidRPr="006F0F10">
        <w:rPr>
          <w:rFonts w:ascii="Times New Roman" w:hAnsi="Times New Roman" w:cs="Times New Roman"/>
        </w:rPr>
        <w:lastRenderedPageBreak/>
        <w:t>itching or burning sensations</w:t>
      </w:r>
      <w:r w:rsidR="00E22AD2">
        <w:rPr>
          <w:rFonts w:ascii="Times New Roman" w:hAnsi="Times New Roman" w:cs="Times New Roman"/>
          <w:vertAlign w:val="superscript"/>
        </w:rPr>
        <w:t>4</w:t>
      </w:r>
      <w:r w:rsidRPr="00FD2351">
        <w:rPr>
          <w:rFonts w:ascii="Times New Roman" w:hAnsi="Times New Roman" w:cs="Times New Roman"/>
          <w:vertAlign w:val="superscript"/>
        </w:rPr>
        <w:t>,</w:t>
      </w:r>
      <w:r w:rsidR="00E22AD2">
        <w:rPr>
          <w:rFonts w:ascii="Times New Roman" w:hAnsi="Times New Roman" w:cs="Times New Roman"/>
          <w:vertAlign w:val="superscript"/>
        </w:rPr>
        <w:t>5</w:t>
      </w:r>
      <w:r w:rsidRPr="006F0F10">
        <w:rPr>
          <w:rFonts w:ascii="Times New Roman" w:hAnsi="Times New Roman" w:cs="Times New Roman"/>
        </w:rPr>
        <w:t>. Diagnosis involves visual examination, microscopic analysis, and cell</w:t>
      </w:r>
      <w:r w:rsidRPr="006F0F10">
        <w:rPr>
          <w:rFonts w:ascii="Times New Roman" w:hAnsi="Times New Roman" w:cs="Times New Roman"/>
        </w:rPr>
        <w:t xml:space="preserve"> culture.</w:t>
      </w:r>
    </w:p>
    <w:p w14:paraId="7C79A63C" w14:textId="7E9CBA9E"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 xml:space="preserve">Conventional antifungal treatment involves agents that act on different fungal metabolic pathways, notably azoles (which inhibit ergosterol biosynthesis), echinocandins (which interfere with cell wall synthesis), and 5-flucytosine (which impairs </w:t>
      </w:r>
      <w:r w:rsidRPr="006F0F10">
        <w:rPr>
          <w:rFonts w:ascii="Times New Roman" w:hAnsi="Times New Roman" w:cs="Times New Roman"/>
        </w:rPr>
        <w:t>nucleic acid synthesis). Despite their proven efficacy, the prolonged and extensive use of these drugs—especially fungistatic agents such as azoles—has been linked to increased resistance, including cross-resistance among multiple drug classes</w:t>
      </w:r>
      <w:r w:rsidR="00E22AD2">
        <w:rPr>
          <w:rFonts w:ascii="Times New Roman" w:hAnsi="Times New Roman" w:cs="Times New Roman"/>
          <w:vertAlign w:val="superscript"/>
        </w:rPr>
        <w:t>6</w:t>
      </w:r>
      <w:r w:rsidRPr="006F0F10">
        <w:rPr>
          <w:rFonts w:ascii="Times New Roman" w:hAnsi="Times New Roman" w:cs="Times New Roman"/>
        </w:rPr>
        <w:t>.</w:t>
      </w:r>
    </w:p>
    <w:p w14:paraId="61EB4867" w14:textId="0A111AC7"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For oral i</w:t>
      </w:r>
      <w:r w:rsidRPr="006F0F10">
        <w:rPr>
          <w:rFonts w:ascii="Times New Roman" w:hAnsi="Times New Roman" w:cs="Times New Roman"/>
        </w:rPr>
        <w:t>nfections, topical treatment is usually the first-line choice, depending on clinical presentation, severity, and infection site. Conventional topical pharmaceutical forms—such as suspensions, mouth rinses, gels, and ointments—while effective, present limit</w:t>
      </w:r>
      <w:r w:rsidRPr="006F0F10">
        <w:rPr>
          <w:rFonts w:ascii="Times New Roman" w:hAnsi="Times New Roman" w:cs="Times New Roman"/>
        </w:rPr>
        <w:t>ations such as poor drug retention at the application site due to saliva flow, swallowing, and removal during application, which compromises bioavailability and therapeutic efficacy. Thus, there is a demand for alternative delivery systems that enhance ant</w:t>
      </w:r>
      <w:r w:rsidRPr="006F0F10">
        <w:rPr>
          <w:rFonts w:ascii="Times New Roman" w:hAnsi="Times New Roman" w:cs="Times New Roman"/>
        </w:rPr>
        <w:t>ifungal agent retention on the oral mucosa</w:t>
      </w:r>
      <w:r w:rsidR="00E22AD2">
        <w:rPr>
          <w:rFonts w:ascii="Times New Roman" w:hAnsi="Times New Roman" w:cs="Times New Roman"/>
          <w:vertAlign w:val="superscript"/>
        </w:rPr>
        <w:t>6</w:t>
      </w:r>
      <w:r w:rsidRPr="00FD2351">
        <w:rPr>
          <w:rFonts w:ascii="Times New Roman" w:hAnsi="Times New Roman" w:cs="Times New Roman"/>
          <w:vertAlign w:val="superscript"/>
        </w:rPr>
        <w:t>,</w:t>
      </w:r>
      <w:r w:rsidR="00E22AD2">
        <w:rPr>
          <w:rFonts w:ascii="Times New Roman" w:hAnsi="Times New Roman" w:cs="Times New Roman"/>
          <w:vertAlign w:val="superscript"/>
        </w:rPr>
        <w:t>4</w:t>
      </w:r>
      <w:r w:rsidRPr="006F0F10">
        <w:rPr>
          <w:rFonts w:ascii="Times New Roman" w:hAnsi="Times New Roman" w:cs="Times New Roman"/>
        </w:rPr>
        <w:t>.</w:t>
      </w:r>
    </w:p>
    <w:p w14:paraId="1A4573F5" w14:textId="12478458"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In this context, the development of chitosan-based films incorporating pyroligneous extract emerges as a promising strategy to control oral infections caused by Candida spp. Natural compounds have gained promi</w:t>
      </w:r>
      <w:r w:rsidRPr="006F0F10">
        <w:rPr>
          <w:rFonts w:ascii="Times New Roman" w:hAnsi="Times New Roman" w:cs="Times New Roman"/>
        </w:rPr>
        <w:t>nence in biomedical applications due to their recognized antimicrobial activity, lower toxicity, and reduced potential for drug interactions. Several natural extracts, including pyroligneous extract, have demonstrated effectiveness against resistant Candid</w:t>
      </w:r>
      <w:r w:rsidRPr="006F0F10">
        <w:rPr>
          <w:rFonts w:ascii="Times New Roman" w:hAnsi="Times New Roman" w:cs="Times New Roman"/>
        </w:rPr>
        <w:t>a strains</w:t>
      </w:r>
      <w:r w:rsidR="00E22AD2">
        <w:rPr>
          <w:rFonts w:ascii="Times New Roman" w:hAnsi="Times New Roman" w:cs="Times New Roman"/>
          <w:vertAlign w:val="superscript"/>
        </w:rPr>
        <w:t>7</w:t>
      </w:r>
      <w:r w:rsidRPr="006F0F10">
        <w:rPr>
          <w:rFonts w:ascii="Times New Roman" w:hAnsi="Times New Roman" w:cs="Times New Roman"/>
        </w:rPr>
        <w:t>. Chitosan, a biopolymer derived from chitin, is widely used as an excipient due to its film-forming ability, biocompatibility, and antimicrobial effects</w:t>
      </w:r>
      <w:r w:rsidR="00E22AD2">
        <w:rPr>
          <w:rFonts w:ascii="Times New Roman" w:hAnsi="Times New Roman" w:cs="Times New Roman"/>
          <w:vertAlign w:val="superscript"/>
        </w:rPr>
        <w:t>8</w:t>
      </w:r>
      <w:r w:rsidRPr="006F0F10">
        <w:rPr>
          <w:rFonts w:ascii="Times New Roman" w:hAnsi="Times New Roman" w:cs="Times New Roman"/>
        </w:rPr>
        <w:t>. Pyroligneous extract, a byproduct of wood pyrolysis, is rich in phenolic compounds and org</w:t>
      </w:r>
      <w:r w:rsidRPr="006F0F10">
        <w:rPr>
          <w:rFonts w:ascii="Times New Roman" w:hAnsi="Times New Roman" w:cs="Times New Roman"/>
        </w:rPr>
        <w:t>anic acids with well-documented antifungal, antimicrobial, and anti-inflammatory activities</w:t>
      </w:r>
      <w:r w:rsidRPr="00FD2351">
        <w:rPr>
          <w:rFonts w:ascii="Times New Roman" w:hAnsi="Times New Roman" w:cs="Times New Roman"/>
          <w:vertAlign w:val="superscript"/>
        </w:rPr>
        <w:t>9,</w:t>
      </w:r>
      <w:r w:rsidR="006C7C2C">
        <w:rPr>
          <w:rFonts w:ascii="Times New Roman" w:hAnsi="Times New Roman" w:cs="Times New Roman"/>
          <w:vertAlign w:val="superscript"/>
        </w:rPr>
        <w:t>10</w:t>
      </w:r>
      <w:r w:rsidR="00FD2351">
        <w:rPr>
          <w:rFonts w:ascii="Times New Roman" w:hAnsi="Times New Roman" w:cs="Times New Roman"/>
          <w:vertAlign w:val="superscript"/>
        </w:rPr>
        <w:t>-</w:t>
      </w:r>
      <w:r w:rsidR="006C7C2C">
        <w:rPr>
          <w:rFonts w:ascii="Times New Roman" w:hAnsi="Times New Roman" w:cs="Times New Roman"/>
          <w:vertAlign w:val="superscript"/>
        </w:rPr>
        <w:t>11</w:t>
      </w:r>
      <w:r w:rsidRPr="006F0F10">
        <w:rPr>
          <w:rFonts w:ascii="Times New Roman" w:hAnsi="Times New Roman" w:cs="Times New Roman"/>
        </w:rPr>
        <w:t>. The combination of these two components aims to enhance antifungal effects while ensuring suitable physicochemical properties for topical application in the</w:t>
      </w:r>
      <w:r w:rsidRPr="006F0F10">
        <w:rPr>
          <w:rFonts w:ascii="Times New Roman" w:hAnsi="Times New Roman" w:cs="Times New Roman"/>
        </w:rPr>
        <w:t xml:space="preserve"> form of oral films.</w:t>
      </w:r>
    </w:p>
    <w:p w14:paraId="757E3DFD" w14:textId="402211A7"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Although pyroligneous extract is widely used in agriculture and the food industry, its application in topical antifungal formulations—especially in delivery systems such as films—has not yet been reported in the literature. Previous st</w:t>
      </w:r>
      <w:r w:rsidRPr="006F0F10">
        <w:rPr>
          <w:rFonts w:ascii="Times New Roman" w:hAnsi="Times New Roman" w:cs="Times New Roman"/>
        </w:rPr>
        <w:t>udies have demonstrated its antimicrobial effectiveness against oral microorganisms and its low toxicity profile</w:t>
      </w:r>
      <w:r w:rsidR="006C7C2C">
        <w:rPr>
          <w:rFonts w:ascii="Times New Roman" w:hAnsi="Times New Roman" w:cs="Times New Roman"/>
          <w:vertAlign w:val="superscript"/>
        </w:rPr>
        <w:t>12</w:t>
      </w:r>
      <w:r w:rsidRPr="006F0F10">
        <w:rPr>
          <w:rFonts w:ascii="Times New Roman" w:hAnsi="Times New Roman" w:cs="Times New Roman"/>
        </w:rPr>
        <w:t>, justifying its investigation as an innovative alternative for treating oral candidiasis</w:t>
      </w:r>
    </w:p>
    <w:p w14:paraId="071D17C3" w14:textId="77777777" w:rsidR="00282C8B" w:rsidRPr="006F0F10" w:rsidRDefault="00282C8B" w:rsidP="006F0F10">
      <w:pPr>
        <w:spacing w:line="360" w:lineRule="auto"/>
        <w:contextualSpacing/>
        <w:jc w:val="both"/>
        <w:rPr>
          <w:rFonts w:ascii="Times New Roman" w:hAnsi="Times New Roman" w:cs="Times New Roman"/>
        </w:rPr>
      </w:pPr>
    </w:p>
    <w:p w14:paraId="02254945" w14:textId="0B443B88" w:rsidR="00282C8B" w:rsidRPr="006F0F10" w:rsidRDefault="001E32E2" w:rsidP="006F0F10">
      <w:pPr>
        <w:spacing w:line="360" w:lineRule="auto"/>
        <w:contextualSpacing/>
        <w:jc w:val="both"/>
        <w:rPr>
          <w:rFonts w:ascii="Times New Roman" w:hAnsi="Times New Roman" w:cs="Times New Roman"/>
          <w:b/>
          <w:bCs/>
        </w:rPr>
      </w:pPr>
      <w:r>
        <w:rPr>
          <w:rFonts w:ascii="Times New Roman" w:hAnsi="Times New Roman" w:cs="Times New Roman"/>
          <w:b/>
          <w:bCs/>
        </w:rPr>
        <w:t>2</w:t>
      </w:r>
      <w:r w:rsidR="00353B5D">
        <w:rPr>
          <w:rFonts w:ascii="Times New Roman" w:hAnsi="Times New Roman" w:cs="Times New Roman"/>
          <w:b/>
          <w:bCs/>
        </w:rPr>
        <w:t xml:space="preserve"> </w:t>
      </w:r>
      <w:r w:rsidRPr="006F0F10">
        <w:rPr>
          <w:rFonts w:ascii="Times New Roman" w:hAnsi="Times New Roman" w:cs="Times New Roman"/>
          <w:b/>
          <w:bCs/>
        </w:rPr>
        <w:t>Materials and Methods</w:t>
      </w:r>
    </w:p>
    <w:p w14:paraId="31638BB5" w14:textId="45A1F8B2" w:rsidR="00282C8B" w:rsidRDefault="007B4BDF" w:rsidP="007B4BDF">
      <w:pPr>
        <w:spacing w:line="360" w:lineRule="auto"/>
        <w:ind w:firstLine="720"/>
        <w:contextualSpacing/>
        <w:jc w:val="both"/>
        <w:rPr>
          <w:rFonts w:ascii="Times New Roman" w:hAnsi="Times New Roman" w:cs="Times New Roman"/>
        </w:rPr>
      </w:pPr>
      <w:r w:rsidRPr="007B4BDF">
        <w:rPr>
          <w:rFonts w:ascii="Times New Roman" w:hAnsi="Times New Roman" w:cs="Times New Roman"/>
        </w:rPr>
        <w:t xml:space="preserve">This in vitro study encompasses the production and chemical/physical characterization of an oral film containing pyroligneous extract (PE), as well as the evaluation of its antimicrobial activity through direct contact testing. All experiments were conducted in the </w:t>
      </w:r>
      <w:r w:rsidRPr="007B4BDF">
        <w:rPr>
          <w:rFonts w:ascii="Times New Roman" w:hAnsi="Times New Roman" w:cs="Times New Roman"/>
        </w:rPr>
        <w:lastRenderedPageBreak/>
        <w:t xml:space="preserve">laboratories of </w:t>
      </w:r>
      <w:r>
        <w:rPr>
          <w:rFonts w:ascii="Times New Roman" w:hAnsi="Times New Roman" w:cs="Times New Roman"/>
        </w:rPr>
        <w:t xml:space="preserve">the Federal University of Jequitinhonha and Mucuri Valleys – </w:t>
      </w:r>
      <w:proofErr w:type="gramStart"/>
      <w:r>
        <w:rPr>
          <w:rFonts w:ascii="Times New Roman" w:hAnsi="Times New Roman" w:cs="Times New Roman"/>
        </w:rPr>
        <w:t xml:space="preserve">Brazil </w:t>
      </w:r>
      <w:r w:rsidRPr="007B4BDF">
        <w:rPr>
          <w:rFonts w:ascii="Times New Roman" w:hAnsi="Times New Roman" w:cs="Times New Roman"/>
        </w:rPr>
        <w:t xml:space="preserve"> in</w:t>
      </w:r>
      <w:proofErr w:type="gramEnd"/>
      <w:r w:rsidRPr="007B4BDF">
        <w:rPr>
          <w:rFonts w:ascii="Times New Roman" w:hAnsi="Times New Roman" w:cs="Times New Roman"/>
        </w:rPr>
        <w:t xml:space="preserve"> collaboration with </w:t>
      </w:r>
      <w:r>
        <w:rPr>
          <w:rFonts w:ascii="Times New Roman" w:hAnsi="Times New Roman" w:cs="Times New Roman"/>
        </w:rPr>
        <w:t>the Federal University of Pelotas</w:t>
      </w:r>
      <w:r w:rsidRPr="007B4BDF">
        <w:rPr>
          <w:rFonts w:ascii="Times New Roman" w:hAnsi="Times New Roman" w:cs="Times New Roman"/>
        </w:rPr>
        <w:t xml:space="preserve"> and supported by CAPES.</w:t>
      </w:r>
    </w:p>
    <w:p w14:paraId="718BE94A" w14:textId="77777777" w:rsidR="007B4BDF" w:rsidRDefault="007B4BDF" w:rsidP="006F0F10">
      <w:pPr>
        <w:spacing w:line="360" w:lineRule="auto"/>
        <w:contextualSpacing/>
        <w:jc w:val="both"/>
        <w:rPr>
          <w:rFonts w:ascii="Times New Roman" w:hAnsi="Times New Roman" w:cs="Times New Roman"/>
          <w:b/>
          <w:bCs/>
        </w:rPr>
      </w:pPr>
    </w:p>
    <w:p w14:paraId="085619A3" w14:textId="4304FCD0"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2.1. Production and Characterization of the Extract</w:t>
      </w:r>
    </w:p>
    <w:p w14:paraId="363FA1B1" w14:textId="77777777" w:rsidR="001E2A3E" w:rsidRDefault="001E32E2" w:rsidP="001E2A3E">
      <w:pPr>
        <w:spacing w:line="360" w:lineRule="auto"/>
        <w:ind w:firstLine="720"/>
        <w:contextualSpacing/>
        <w:jc w:val="both"/>
        <w:rPr>
          <w:rFonts w:ascii="Times New Roman" w:hAnsi="Times New Roman" w:cs="Times New Roman"/>
        </w:rPr>
      </w:pPr>
      <w:r w:rsidRPr="006F0F10">
        <w:rPr>
          <w:rFonts w:ascii="Times New Roman" w:hAnsi="Times New Roman" w:cs="Times New Roman"/>
        </w:rPr>
        <w:t xml:space="preserve">The pyroligneous extract (PE) used in this study was developed in partnership between </w:t>
      </w:r>
      <w:proofErr w:type="spellStart"/>
      <w:r w:rsidR="001E2A3E">
        <w:rPr>
          <w:rFonts w:ascii="Times New Roman" w:hAnsi="Times New Roman" w:cs="Times New Roman"/>
        </w:rPr>
        <w:t>Universidade</w:t>
      </w:r>
      <w:proofErr w:type="spellEnd"/>
      <w:r w:rsidR="001E2A3E">
        <w:rPr>
          <w:rFonts w:ascii="Times New Roman" w:hAnsi="Times New Roman" w:cs="Times New Roman"/>
        </w:rPr>
        <w:t xml:space="preserve"> Federal de Pelotas (</w:t>
      </w:r>
      <w:proofErr w:type="spellStart"/>
      <w:r w:rsidR="001E2A3E">
        <w:rPr>
          <w:rFonts w:ascii="Times New Roman" w:hAnsi="Times New Roman" w:cs="Times New Roman"/>
        </w:rPr>
        <w:t>UFPel</w:t>
      </w:r>
      <w:proofErr w:type="spellEnd"/>
      <w:r w:rsidR="001E2A3E">
        <w:rPr>
          <w:rFonts w:ascii="Times New Roman" w:hAnsi="Times New Roman" w:cs="Times New Roman"/>
        </w:rPr>
        <w:t>)</w:t>
      </w:r>
      <w:r w:rsidRPr="006F0F10">
        <w:rPr>
          <w:rFonts w:ascii="Times New Roman" w:hAnsi="Times New Roman" w:cs="Times New Roman"/>
        </w:rPr>
        <w:t xml:space="preserve"> and </w:t>
      </w:r>
      <w:r w:rsidR="001E2A3E">
        <w:rPr>
          <w:rFonts w:ascii="Times New Roman" w:hAnsi="Times New Roman" w:cs="Times New Roman"/>
        </w:rPr>
        <w:t xml:space="preserve">EMBRAPA </w:t>
      </w:r>
      <w:proofErr w:type="spellStart"/>
      <w:r w:rsidR="001E2A3E">
        <w:rPr>
          <w:rFonts w:ascii="Times New Roman" w:hAnsi="Times New Roman" w:cs="Times New Roman"/>
        </w:rPr>
        <w:t>Clima</w:t>
      </w:r>
      <w:proofErr w:type="spellEnd"/>
      <w:r w:rsidR="001E2A3E">
        <w:rPr>
          <w:rFonts w:ascii="Times New Roman" w:hAnsi="Times New Roman" w:cs="Times New Roman"/>
        </w:rPr>
        <w:t xml:space="preserve"> </w:t>
      </w:r>
      <w:proofErr w:type="spellStart"/>
      <w:r w:rsidR="001E2A3E">
        <w:rPr>
          <w:rFonts w:ascii="Times New Roman" w:hAnsi="Times New Roman" w:cs="Times New Roman"/>
        </w:rPr>
        <w:t>Temperado</w:t>
      </w:r>
      <w:proofErr w:type="spellEnd"/>
      <w:r w:rsidR="001E2A3E">
        <w:rPr>
          <w:rFonts w:ascii="Times New Roman" w:hAnsi="Times New Roman" w:cs="Times New Roman"/>
        </w:rPr>
        <w:t xml:space="preserve"> (RS)</w:t>
      </w:r>
      <w:r w:rsidRPr="006F0F10">
        <w:rPr>
          <w:rFonts w:ascii="Times New Roman" w:hAnsi="Times New Roman" w:cs="Times New Roman"/>
        </w:rPr>
        <w:t>, which hold the patent for extraction and production of PE</w:t>
      </w:r>
      <w:r w:rsidR="001E2A3E">
        <w:rPr>
          <w:rFonts w:ascii="Times New Roman" w:hAnsi="Times New Roman" w:cs="Times New Roman"/>
        </w:rPr>
        <w:t xml:space="preserve"> (</w:t>
      </w:r>
      <w:r w:rsidR="001E2A3E" w:rsidRPr="006F0F10">
        <w:rPr>
          <w:rFonts w:ascii="Times New Roman" w:hAnsi="Times New Roman" w:cs="Times New Roman"/>
        </w:rPr>
        <w:t>U.S Pat Nº0336854A1</w:t>
      </w:r>
      <w:r w:rsidR="001E2A3E">
        <w:rPr>
          <w:rFonts w:ascii="Times New Roman" w:hAnsi="Times New Roman" w:cs="Times New Roman"/>
        </w:rPr>
        <w:t>)</w:t>
      </w:r>
      <w:r w:rsidRPr="006F0F10">
        <w:rPr>
          <w:rFonts w:ascii="Times New Roman" w:hAnsi="Times New Roman" w:cs="Times New Roman"/>
        </w:rPr>
        <w:t>.</w:t>
      </w:r>
    </w:p>
    <w:p w14:paraId="6A222474" w14:textId="193C3811" w:rsidR="00282C8B" w:rsidRPr="006F0F10" w:rsidRDefault="001E32E2" w:rsidP="001E2A3E">
      <w:pPr>
        <w:spacing w:line="360" w:lineRule="auto"/>
        <w:ind w:firstLine="720"/>
        <w:contextualSpacing/>
        <w:jc w:val="both"/>
        <w:rPr>
          <w:rFonts w:ascii="Times New Roman" w:hAnsi="Times New Roman" w:cs="Times New Roman"/>
        </w:rPr>
      </w:pPr>
      <w:r w:rsidRPr="006F0F10">
        <w:rPr>
          <w:rFonts w:ascii="Times New Roman" w:hAnsi="Times New Roman" w:cs="Times New Roman"/>
        </w:rPr>
        <w:t xml:space="preserve"> The extract wa</w:t>
      </w:r>
      <w:r w:rsidRPr="006F0F10">
        <w:rPr>
          <w:rFonts w:ascii="Times New Roman" w:hAnsi="Times New Roman" w:cs="Times New Roman"/>
        </w:rPr>
        <w:t>s obtained by simulating the pyrolysis process of eucalyptus wood under conditions similar to those in conventional charcoal production furnaces. The chemical composition of the extract was then analyzed by techniques such as ¹H and ¹³C{H} NMR spectroscopy</w:t>
      </w:r>
      <w:r w:rsidRPr="006F0F10">
        <w:rPr>
          <w:rFonts w:ascii="Times New Roman" w:hAnsi="Times New Roman" w:cs="Times New Roman"/>
        </w:rPr>
        <w:t xml:space="preserve">, mass spectrometry, and infrared spectroscopy. U.S Pat Nº0336854A1. </w:t>
      </w:r>
    </w:p>
    <w:p w14:paraId="5EBAD79C" w14:textId="2B272BFA" w:rsidR="00282C8B" w:rsidRDefault="001E32E2" w:rsidP="00253B72">
      <w:pPr>
        <w:spacing w:line="360" w:lineRule="auto"/>
        <w:ind w:firstLine="720"/>
        <w:contextualSpacing/>
        <w:jc w:val="both"/>
        <w:rPr>
          <w:rFonts w:ascii="Times New Roman" w:hAnsi="Times New Roman" w:cs="Times New Roman"/>
        </w:rPr>
      </w:pPr>
      <w:r w:rsidRPr="006F0F10">
        <w:rPr>
          <w:rFonts w:ascii="Times New Roman" w:hAnsi="Times New Roman" w:cs="Times New Roman"/>
        </w:rPr>
        <w:t>The tested groups included the following PE-based formulations:</w:t>
      </w:r>
      <w:r w:rsidR="007B4BDF">
        <w:rPr>
          <w:rFonts w:ascii="Times New Roman" w:hAnsi="Times New Roman" w:cs="Times New Roman"/>
        </w:rPr>
        <w:t xml:space="preserve"> a) </w:t>
      </w:r>
      <w:r w:rsidRPr="006F0F10">
        <w:rPr>
          <w:rFonts w:ascii="Times New Roman" w:hAnsi="Times New Roman" w:cs="Times New Roman"/>
        </w:rPr>
        <w:t>PLD: pure pyroligneous extract,</w:t>
      </w:r>
      <w:r>
        <w:rPr>
          <w:rFonts w:ascii="Times New Roman" w:hAnsi="Times New Roman" w:cs="Times New Roman"/>
        </w:rPr>
        <w:t xml:space="preserve"> </w:t>
      </w:r>
      <w:r w:rsidRPr="00761562">
        <w:rPr>
          <w:rFonts w:ascii="Times New Roman" w:hAnsi="Times New Roman" w:cs="Times New Roman"/>
        </w:rPr>
        <w:t>at concentrations of 0.5, 1.5, and 2.5</w:t>
      </w:r>
      <w:r>
        <w:rPr>
          <w:rFonts w:ascii="Times New Roman" w:hAnsi="Times New Roman" w:cs="Times New Roman"/>
        </w:rPr>
        <w:t>%</w:t>
      </w:r>
      <w:r w:rsidR="007B4BDF">
        <w:rPr>
          <w:rFonts w:ascii="Times New Roman" w:hAnsi="Times New Roman" w:cs="Times New Roman"/>
        </w:rPr>
        <w:t xml:space="preserve">; b) </w:t>
      </w:r>
      <w:r w:rsidRPr="006F0F10">
        <w:rPr>
          <w:rFonts w:ascii="Times New Roman" w:hAnsi="Times New Roman" w:cs="Times New Roman"/>
        </w:rPr>
        <w:t>PLDQ1%: PE with 1% chitosan</w:t>
      </w:r>
      <w:r>
        <w:rPr>
          <w:rFonts w:ascii="Times New Roman" w:hAnsi="Times New Roman" w:cs="Times New Roman"/>
        </w:rPr>
        <w:t xml:space="preserve">, </w:t>
      </w:r>
      <w:r w:rsidRPr="00761562">
        <w:rPr>
          <w:rFonts w:ascii="Times New Roman" w:hAnsi="Times New Roman" w:cs="Times New Roman"/>
        </w:rPr>
        <w:t>at concentrati</w:t>
      </w:r>
      <w:r w:rsidRPr="00761562">
        <w:rPr>
          <w:rFonts w:ascii="Times New Roman" w:hAnsi="Times New Roman" w:cs="Times New Roman"/>
        </w:rPr>
        <w:t>ons of 0.5, 1.5, and 2.5</w:t>
      </w:r>
      <w:r>
        <w:rPr>
          <w:rFonts w:ascii="Times New Roman" w:hAnsi="Times New Roman" w:cs="Times New Roman"/>
        </w:rPr>
        <w:t>%</w:t>
      </w:r>
      <w:r w:rsidR="007B4BDF">
        <w:rPr>
          <w:rFonts w:ascii="Times New Roman" w:hAnsi="Times New Roman" w:cs="Times New Roman"/>
        </w:rPr>
        <w:t xml:space="preserve">; c) </w:t>
      </w:r>
      <w:r w:rsidRPr="006F0F10">
        <w:rPr>
          <w:rFonts w:ascii="Times New Roman" w:hAnsi="Times New Roman" w:cs="Times New Roman"/>
        </w:rPr>
        <w:t>PLDQ3%: PE with 3% chitosan,</w:t>
      </w:r>
      <w:r>
        <w:rPr>
          <w:rFonts w:ascii="Times New Roman" w:hAnsi="Times New Roman" w:cs="Times New Roman"/>
        </w:rPr>
        <w:t xml:space="preserve"> </w:t>
      </w:r>
      <w:r w:rsidRPr="00761562">
        <w:rPr>
          <w:rFonts w:ascii="Times New Roman" w:hAnsi="Times New Roman" w:cs="Times New Roman"/>
        </w:rPr>
        <w:t>at concentrations of 0.5, 1.5, and 2.5</w:t>
      </w:r>
      <w:r>
        <w:rPr>
          <w:rFonts w:ascii="Times New Roman" w:hAnsi="Times New Roman" w:cs="Times New Roman"/>
        </w:rPr>
        <w:t>%</w:t>
      </w:r>
      <w:r w:rsidR="007B4BDF">
        <w:rPr>
          <w:rFonts w:ascii="Times New Roman" w:hAnsi="Times New Roman" w:cs="Times New Roman"/>
        </w:rPr>
        <w:t xml:space="preserve">; d) </w:t>
      </w:r>
      <w:r w:rsidRPr="006F0F10">
        <w:rPr>
          <w:rFonts w:ascii="Times New Roman" w:hAnsi="Times New Roman" w:cs="Times New Roman"/>
        </w:rPr>
        <w:t>PLQ3%Cu: PE with 3% chitosan and 20 mg copper,</w:t>
      </w:r>
      <w:r>
        <w:rPr>
          <w:rFonts w:ascii="Times New Roman" w:hAnsi="Times New Roman" w:cs="Times New Roman"/>
        </w:rPr>
        <w:t xml:space="preserve"> </w:t>
      </w:r>
      <w:r w:rsidRPr="00761562">
        <w:rPr>
          <w:rFonts w:ascii="Times New Roman" w:hAnsi="Times New Roman" w:cs="Times New Roman"/>
        </w:rPr>
        <w:t>at a concentration of 0.5</w:t>
      </w:r>
      <w:r>
        <w:rPr>
          <w:rFonts w:ascii="Times New Roman" w:hAnsi="Times New Roman" w:cs="Times New Roman"/>
        </w:rPr>
        <w:t>%</w:t>
      </w:r>
      <w:r w:rsidR="007B4BDF">
        <w:rPr>
          <w:rFonts w:ascii="Times New Roman" w:hAnsi="Times New Roman" w:cs="Times New Roman"/>
        </w:rPr>
        <w:t xml:space="preserve">; e) </w:t>
      </w:r>
      <w:r w:rsidRPr="006F0F10">
        <w:rPr>
          <w:rFonts w:ascii="Times New Roman" w:hAnsi="Times New Roman" w:cs="Times New Roman"/>
        </w:rPr>
        <w:t>PLQ3%Si: PE with 3% chitosan and 20 mg silicon.</w:t>
      </w:r>
      <w:r>
        <w:rPr>
          <w:rFonts w:ascii="Times New Roman" w:hAnsi="Times New Roman" w:cs="Times New Roman"/>
        </w:rPr>
        <w:t xml:space="preserve">, </w:t>
      </w:r>
      <w:r w:rsidRPr="00761562">
        <w:rPr>
          <w:rFonts w:ascii="Times New Roman" w:hAnsi="Times New Roman" w:cs="Times New Roman"/>
        </w:rPr>
        <w:t xml:space="preserve">at concentrations of 1.5, </w:t>
      </w:r>
      <w:r w:rsidRPr="00761562">
        <w:rPr>
          <w:rFonts w:ascii="Times New Roman" w:hAnsi="Times New Roman" w:cs="Times New Roman"/>
        </w:rPr>
        <w:t>and 2.5</w:t>
      </w:r>
      <w:r>
        <w:rPr>
          <w:rFonts w:ascii="Times New Roman" w:hAnsi="Times New Roman" w:cs="Times New Roman"/>
        </w:rPr>
        <w:t>%</w:t>
      </w:r>
      <w:r w:rsidR="00253B72">
        <w:rPr>
          <w:rFonts w:ascii="Times New Roman" w:hAnsi="Times New Roman" w:cs="Times New Roman"/>
        </w:rPr>
        <w:t xml:space="preserve">. </w:t>
      </w:r>
      <w:r w:rsidRPr="006F0F10">
        <w:rPr>
          <w:rFonts w:ascii="Times New Roman" w:hAnsi="Times New Roman" w:cs="Times New Roman"/>
        </w:rPr>
        <w:t>All formulations were incorporated into chitosan-based biofilms.</w:t>
      </w:r>
    </w:p>
    <w:p w14:paraId="76EB7C1B" w14:textId="77777777" w:rsidR="00282C8B" w:rsidRPr="006F0F10" w:rsidRDefault="00282C8B" w:rsidP="006F0F10">
      <w:pPr>
        <w:spacing w:line="360" w:lineRule="auto"/>
        <w:contextualSpacing/>
        <w:jc w:val="both"/>
        <w:rPr>
          <w:rFonts w:ascii="Times New Roman" w:hAnsi="Times New Roman" w:cs="Times New Roman"/>
        </w:rPr>
      </w:pPr>
    </w:p>
    <w:p w14:paraId="40EE6B3E" w14:textId="2DCA7B8B"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2.2. Preparation of the Chitosan-Based Mucoadhesive Film</w:t>
      </w:r>
    </w:p>
    <w:p w14:paraId="1594EEC3" w14:textId="77777777" w:rsidR="00282C8B" w:rsidRPr="006F0F10" w:rsidRDefault="001E32E2" w:rsidP="007B4BDF">
      <w:pPr>
        <w:spacing w:line="360" w:lineRule="auto"/>
        <w:ind w:firstLine="720"/>
        <w:contextualSpacing/>
        <w:jc w:val="both"/>
        <w:rPr>
          <w:rFonts w:ascii="Times New Roman" w:hAnsi="Times New Roman" w:cs="Times New Roman"/>
        </w:rPr>
      </w:pPr>
      <w:r w:rsidRPr="006F0F10">
        <w:rPr>
          <w:rFonts w:ascii="Times New Roman" w:hAnsi="Times New Roman" w:cs="Times New Roman"/>
        </w:rPr>
        <w:t xml:space="preserve">The mucoadhesive films were prepared using the solvent evaporation technique. Initially, 2% high molecular weight chitosan </w:t>
      </w:r>
      <w:r w:rsidRPr="006F0F10">
        <w:rPr>
          <w:rFonts w:ascii="Times New Roman" w:hAnsi="Times New Roman" w:cs="Times New Roman"/>
        </w:rPr>
        <w:t>(degree of deacetylation 75.6%) was dispersed in a 2% aqueous acetic acid solution under continuous stirring for 24 hours. The different PE formulations (PLD, PLDQ1%, PLDQ3%, PLQ3%Cu, PLQ3%Si) were then added and homogenized for 30 minutes.</w:t>
      </w:r>
    </w:p>
    <w:p w14:paraId="290F19F6" w14:textId="3806A0D3" w:rsidR="00282C8B" w:rsidRPr="006F0F10" w:rsidRDefault="001E32E2" w:rsidP="007B4BDF">
      <w:pPr>
        <w:spacing w:line="360" w:lineRule="auto"/>
        <w:ind w:firstLine="720"/>
        <w:contextualSpacing/>
        <w:jc w:val="both"/>
        <w:rPr>
          <w:rFonts w:ascii="Times New Roman" w:hAnsi="Times New Roman" w:cs="Times New Roman"/>
        </w:rPr>
      </w:pPr>
      <w:r w:rsidRPr="006F0F10">
        <w:rPr>
          <w:rFonts w:ascii="Times New Roman" w:hAnsi="Times New Roman" w:cs="Times New Roman"/>
        </w:rPr>
        <w:t>Copper (Cu) was</w:t>
      </w:r>
      <w:r w:rsidRPr="006F0F10">
        <w:rPr>
          <w:rFonts w:ascii="Times New Roman" w:hAnsi="Times New Roman" w:cs="Times New Roman"/>
        </w:rPr>
        <w:t xml:space="preserve"> selected based on prior studies demonstrating its antifungal effect via enhanced penetration of lipid membranes. Silicon (Si), according to Pozza et al. (2020)</w:t>
      </w:r>
      <w:r w:rsidR="006C7C2C" w:rsidRPr="006C7C2C">
        <w:rPr>
          <w:rFonts w:ascii="Times New Roman" w:hAnsi="Times New Roman" w:cs="Times New Roman"/>
          <w:vertAlign w:val="superscript"/>
        </w:rPr>
        <w:t>1</w:t>
      </w:r>
      <w:r w:rsidR="006C7C2C">
        <w:rPr>
          <w:rFonts w:ascii="Times New Roman" w:hAnsi="Times New Roman" w:cs="Times New Roman"/>
          <w:vertAlign w:val="superscript"/>
        </w:rPr>
        <w:t>3</w:t>
      </w:r>
      <w:r w:rsidRPr="006F0F10">
        <w:rPr>
          <w:rFonts w:ascii="Times New Roman" w:hAnsi="Times New Roman" w:cs="Times New Roman"/>
        </w:rPr>
        <w:t>, contributes to a physical barrier that inhibits fungal invasion and interferes with host-pat</w:t>
      </w:r>
      <w:r w:rsidRPr="006F0F10">
        <w:rPr>
          <w:rFonts w:ascii="Times New Roman" w:hAnsi="Times New Roman" w:cs="Times New Roman"/>
        </w:rPr>
        <w:t>hogen signaling, leading to more rapid and extensive activation of defense mechanisms.</w:t>
      </w:r>
      <w:r>
        <w:rPr>
          <w:rFonts w:ascii="Times New Roman" w:hAnsi="Times New Roman" w:cs="Times New Roman"/>
        </w:rPr>
        <w:t xml:space="preserve"> </w:t>
      </w:r>
      <w:r w:rsidRPr="006F0F10">
        <w:rPr>
          <w:rFonts w:ascii="Times New Roman" w:hAnsi="Times New Roman" w:cs="Times New Roman"/>
        </w:rPr>
        <w:t xml:space="preserve">The control group consisted of chitosan-based films without incorporation of any antimicrobial agent. The solutions were poured into Petri dishes (35 mL each) and dried </w:t>
      </w:r>
      <w:r w:rsidRPr="006F0F10">
        <w:rPr>
          <w:rFonts w:ascii="Times New Roman" w:hAnsi="Times New Roman" w:cs="Times New Roman"/>
        </w:rPr>
        <w:t>in a ventilated oven at 40 °C for 24 hours. For testing, the films were cut into standardized pieces of 1.5 cm².</w:t>
      </w:r>
    </w:p>
    <w:p w14:paraId="6797734A" w14:textId="77777777" w:rsidR="00282C8B" w:rsidRDefault="00282C8B" w:rsidP="006F0F10">
      <w:pPr>
        <w:spacing w:line="360" w:lineRule="auto"/>
        <w:contextualSpacing/>
        <w:jc w:val="both"/>
        <w:rPr>
          <w:rFonts w:ascii="Times New Roman" w:hAnsi="Times New Roman" w:cs="Times New Roman"/>
          <w:b/>
          <w:bCs/>
        </w:rPr>
      </w:pPr>
    </w:p>
    <w:p w14:paraId="4363CCA8" w14:textId="64F6B555" w:rsidR="00282C8B"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2.3. Film Characterization</w:t>
      </w:r>
    </w:p>
    <w:p w14:paraId="3785F2DD" w14:textId="77777777" w:rsidR="007B4BDF" w:rsidRPr="006F0F10" w:rsidRDefault="007B4BDF" w:rsidP="006F0F10">
      <w:pPr>
        <w:spacing w:line="360" w:lineRule="auto"/>
        <w:contextualSpacing/>
        <w:jc w:val="both"/>
        <w:rPr>
          <w:rFonts w:ascii="Times New Roman" w:hAnsi="Times New Roman" w:cs="Times New Roman"/>
          <w:b/>
          <w:bCs/>
        </w:rPr>
      </w:pPr>
    </w:p>
    <w:p w14:paraId="66AF1E26" w14:textId="5173EF6D"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2.3.1. Qualitative Evaluation of the Films</w:t>
      </w:r>
    </w:p>
    <w:p w14:paraId="47D04A45" w14:textId="77777777" w:rsidR="001E2A3E"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lastRenderedPageBreak/>
        <w:t>Qualitative and dimensional evaluation was performed by measuring the i</w:t>
      </w:r>
      <w:r w:rsidRPr="006F0F10">
        <w:rPr>
          <w:rFonts w:ascii="Times New Roman" w:hAnsi="Times New Roman" w:cs="Times New Roman"/>
        </w:rPr>
        <w:t xml:space="preserve">nitial thickness of the films using a digital micrometer (Digital Depth Micrometer – </w:t>
      </w:r>
      <w:proofErr w:type="spellStart"/>
      <w:r w:rsidRPr="006F0F10">
        <w:rPr>
          <w:rFonts w:ascii="Times New Roman" w:hAnsi="Times New Roman" w:cs="Times New Roman"/>
        </w:rPr>
        <w:t>Insize</w:t>
      </w:r>
      <w:proofErr w:type="spellEnd"/>
      <w:r w:rsidRPr="006F0F10">
        <w:rPr>
          <w:rFonts w:ascii="Times New Roman" w:hAnsi="Times New Roman" w:cs="Times New Roman"/>
        </w:rPr>
        <w:t xml:space="preserve"> 3540). Measurements were taken at three points: two opposing edges and the center of each film, to assess intra- and inter-sample thickness variation.</w:t>
      </w:r>
    </w:p>
    <w:p w14:paraId="0C856A39" w14:textId="43EDCB30" w:rsidR="00282C8B" w:rsidRPr="001E2A3E"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b/>
          <w:bCs/>
        </w:rPr>
        <w:t>2.3.</w:t>
      </w:r>
      <w:r w:rsidR="001E2A3E">
        <w:rPr>
          <w:rFonts w:ascii="Times New Roman" w:hAnsi="Times New Roman" w:cs="Times New Roman"/>
          <w:b/>
          <w:bCs/>
        </w:rPr>
        <w:t>2</w:t>
      </w:r>
      <w:r w:rsidRPr="006F0F10">
        <w:rPr>
          <w:rFonts w:ascii="Times New Roman" w:hAnsi="Times New Roman" w:cs="Times New Roman"/>
          <w:b/>
          <w:bCs/>
        </w:rPr>
        <w:t>. pH Ana</w:t>
      </w:r>
      <w:r w:rsidRPr="006F0F10">
        <w:rPr>
          <w:rFonts w:ascii="Times New Roman" w:hAnsi="Times New Roman" w:cs="Times New Roman"/>
          <w:b/>
          <w:bCs/>
        </w:rPr>
        <w:t>lysis</w:t>
      </w:r>
    </w:p>
    <w:p w14:paraId="7548C02E" w14:textId="77777777" w:rsidR="00282C8B"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Potential pH modifications were evaluated to ensure safety for oral mucosa application. Three specimens from each group were submerged in beakers containing 50 mL of phosphate-buffered saline (pH 6.8 ± 0.05) to mimic the oral environment. pH was meas</w:t>
      </w:r>
      <w:r w:rsidRPr="006F0F10">
        <w:rPr>
          <w:rFonts w:ascii="Times New Roman" w:hAnsi="Times New Roman" w:cs="Times New Roman"/>
        </w:rPr>
        <w:t>ured at intervals of 15, 30, 60, 90, and 120 minutes using a pH meter.</w:t>
      </w:r>
    </w:p>
    <w:p w14:paraId="1849653F" w14:textId="77777777" w:rsidR="001E2A3E" w:rsidRPr="006F0F10" w:rsidRDefault="001E2A3E" w:rsidP="006F0F10">
      <w:pPr>
        <w:spacing w:line="360" w:lineRule="auto"/>
        <w:contextualSpacing/>
        <w:jc w:val="both"/>
        <w:rPr>
          <w:rFonts w:ascii="Times New Roman" w:hAnsi="Times New Roman" w:cs="Times New Roman"/>
        </w:rPr>
      </w:pPr>
    </w:p>
    <w:p w14:paraId="03019CC0" w14:textId="44725904" w:rsidR="00282C8B" w:rsidRPr="001E2A3E" w:rsidRDefault="001E32E2" w:rsidP="006F0F10">
      <w:pPr>
        <w:spacing w:line="360" w:lineRule="auto"/>
        <w:contextualSpacing/>
        <w:jc w:val="both"/>
        <w:rPr>
          <w:rFonts w:ascii="Times New Roman" w:hAnsi="Times New Roman" w:cs="Times New Roman"/>
          <w:b/>
          <w:bCs/>
        </w:rPr>
      </w:pPr>
      <w:r w:rsidRPr="001E2A3E">
        <w:rPr>
          <w:rFonts w:ascii="Times New Roman" w:hAnsi="Times New Roman" w:cs="Times New Roman"/>
          <w:b/>
          <w:bCs/>
        </w:rPr>
        <w:t>2.3.</w:t>
      </w:r>
      <w:r w:rsidR="001E2A3E">
        <w:rPr>
          <w:rFonts w:ascii="Times New Roman" w:hAnsi="Times New Roman" w:cs="Times New Roman"/>
          <w:b/>
          <w:bCs/>
        </w:rPr>
        <w:t>3</w:t>
      </w:r>
      <w:r w:rsidRPr="001E2A3E">
        <w:rPr>
          <w:rFonts w:ascii="Times New Roman" w:hAnsi="Times New Roman" w:cs="Times New Roman"/>
          <w:b/>
          <w:bCs/>
        </w:rPr>
        <w:t>. Swelling Index</w:t>
      </w:r>
    </w:p>
    <w:p w14:paraId="6FE724EC"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 xml:space="preserve">Three films from each group were weighed prior to immersion in phosphate-buffered saline (pH 6.8) at 37 °C for 120 minutes. After the immersion period, the films </w:t>
      </w:r>
      <w:r w:rsidRPr="006F0F10">
        <w:rPr>
          <w:rFonts w:ascii="Times New Roman" w:hAnsi="Times New Roman" w:cs="Times New Roman"/>
        </w:rPr>
        <w:t>were weighed again to calculate the swelling index. This assay was conducted to evaluate the swelling behavior of the film</w:t>
      </w:r>
    </w:p>
    <w:p w14:paraId="11807444" w14:textId="0021E48F" w:rsidR="00282C8B" w:rsidRPr="00D7052D" w:rsidRDefault="001E32E2" w:rsidP="006F0F10">
      <w:pPr>
        <w:spacing w:line="360" w:lineRule="auto"/>
        <w:contextualSpacing/>
        <w:jc w:val="both"/>
        <w:rPr>
          <w:rFonts w:ascii="Times New Roman" w:hAnsi="Times New Roman" w:cs="Times New Roman"/>
          <w:b/>
          <w:bCs/>
        </w:rPr>
      </w:pPr>
      <w:r w:rsidRPr="00D7052D">
        <w:rPr>
          <w:rFonts w:ascii="Times New Roman" w:hAnsi="Times New Roman" w:cs="Times New Roman"/>
          <w:b/>
          <w:bCs/>
        </w:rPr>
        <w:t>2.3.</w:t>
      </w:r>
      <w:r w:rsidR="001E2A3E">
        <w:rPr>
          <w:rFonts w:ascii="Times New Roman" w:hAnsi="Times New Roman" w:cs="Times New Roman"/>
          <w:b/>
          <w:bCs/>
        </w:rPr>
        <w:t>4</w:t>
      </w:r>
      <w:r w:rsidRPr="00D7052D">
        <w:rPr>
          <w:rFonts w:ascii="Times New Roman" w:hAnsi="Times New Roman" w:cs="Times New Roman"/>
          <w:b/>
          <w:bCs/>
        </w:rPr>
        <w:t>. Rheological Analysis</w:t>
      </w:r>
    </w:p>
    <w:p w14:paraId="07F908EF" w14:textId="3828D25B" w:rsidR="00282C8B"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 xml:space="preserve">Rheological behavior was evaluated using a BROOKFIELD DV-III ULTRA viscometer. Three samples prepared on </w:t>
      </w:r>
      <w:r w:rsidRPr="006F0F10">
        <w:rPr>
          <w:rFonts w:ascii="Times New Roman" w:hAnsi="Times New Roman" w:cs="Times New Roman"/>
        </w:rPr>
        <w:t>different days were tested using Spindle</w:t>
      </w:r>
      <w:r>
        <w:rPr>
          <w:rFonts w:ascii="Times New Roman" w:hAnsi="Times New Roman" w:cs="Times New Roman"/>
        </w:rPr>
        <w:t xml:space="preserve"> 63.</w:t>
      </w:r>
      <w:r w:rsidRPr="006F0F10">
        <w:rPr>
          <w:rFonts w:ascii="Times New Roman" w:hAnsi="Times New Roman" w:cs="Times New Roman"/>
        </w:rPr>
        <w:t xml:space="preserve"> The viscosity was measured at increasing spindle speeds followed by a decreasing speed cycle to assess pseudoplasticity.</w:t>
      </w:r>
    </w:p>
    <w:p w14:paraId="36341276" w14:textId="77777777" w:rsidR="00282C8B" w:rsidRPr="006F0F10" w:rsidRDefault="00282C8B" w:rsidP="006F0F10">
      <w:pPr>
        <w:spacing w:line="360" w:lineRule="auto"/>
        <w:contextualSpacing/>
        <w:jc w:val="both"/>
        <w:rPr>
          <w:rFonts w:ascii="Times New Roman" w:hAnsi="Times New Roman" w:cs="Times New Roman"/>
        </w:rPr>
      </w:pPr>
    </w:p>
    <w:p w14:paraId="77D85D16" w14:textId="762FE0E1"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2.4. In Vitro Antifungal Evaluation via Microbiological Testing</w:t>
      </w:r>
    </w:p>
    <w:p w14:paraId="427811E6"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The microorganism used in</w:t>
      </w:r>
      <w:r w:rsidRPr="006F0F10">
        <w:rPr>
          <w:rFonts w:ascii="Times New Roman" w:hAnsi="Times New Roman" w:cs="Times New Roman"/>
        </w:rPr>
        <w:t xml:space="preserve"> this study was Candida albicans ATCC 10231, obtained from the Microbiology Laboratory of the School of Pharmacy at the Federal University of the Jequitinhonha and Mucuri Valleys (UFVJM). The fungal strain was </w:t>
      </w:r>
      <w:proofErr w:type="spellStart"/>
      <w:r w:rsidRPr="006F0F10">
        <w:rPr>
          <w:rFonts w:ascii="Times New Roman" w:hAnsi="Times New Roman" w:cs="Times New Roman"/>
        </w:rPr>
        <w:t>subcultured</w:t>
      </w:r>
      <w:proofErr w:type="spellEnd"/>
      <w:r w:rsidRPr="006F0F10">
        <w:rPr>
          <w:rFonts w:ascii="Times New Roman" w:hAnsi="Times New Roman" w:cs="Times New Roman"/>
        </w:rPr>
        <w:t xml:space="preserve"> on BHI agar 48 hours prior to test</w:t>
      </w:r>
      <w:r w:rsidRPr="006F0F10">
        <w:rPr>
          <w:rFonts w:ascii="Times New Roman" w:hAnsi="Times New Roman" w:cs="Times New Roman"/>
        </w:rPr>
        <w:t>ing and incubated at 37 °C for 24 hours. Following incubation, 15 mL of BHI broth was inoculated using a 0.5 McFarland standard, corresponding to approximately 1 × 10⁸ CFU/</w:t>
      </w:r>
      <w:proofErr w:type="spellStart"/>
      <w:r w:rsidRPr="006F0F10">
        <w:rPr>
          <w:rFonts w:ascii="Times New Roman" w:hAnsi="Times New Roman" w:cs="Times New Roman"/>
        </w:rPr>
        <w:t>mL.</w:t>
      </w:r>
      <w:proofErr w:type="spellEnd"/>
    </w:p>
    <w:p w14:paraId="1353769B"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 xml:space="preserve">The test was conducted using 96-well microtiter plates in triplicate. For the </w:t>
      </w:r>
      <w:r w:rsidRPr="006F0F10">
        <w:rPr>
          <w:rFonts w:ascii="Times New Roman" w:hAnsi="Times New Roman" w:cs="Times New Roman"/>
        </w:rPr>
        <w:t>viability control, wells received only the inoculum without films. For the test groups, chitosan films containing the various pyroligneous extract formulations were placed at the bottom of each well. Then, 10 µL of the standardized inoculum was added to ea</w:t>
      </w:r>
      <w:r w:rsidRPr="006F0F10">
        <w:rPr>
          <w:rFonts w:ascii="Times New Roman" w:hAnsi="Times New Roman" w:cs="Times New Roman"/>
        </w:rPr>
        <w:t>ch well.</w:t>
      </w:r>
    </w:p>
    <w:p w14:paraId="03F9C7D1" w14:textId="2E92685E"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Plates were incubated at 37 °C for 1 hour. Subsequently, 90 µL of fresh BHI broth was added to each well, and the plates were agitated for 3 minutes. From each well, 30 µL of suspension was removed and subjected to serial dilution (10⁻¹ to 10⁻⁴) b</w:t>
      </w:r>
      <w:r w:rsidRPr="006F0F10">
        <w:rPr>
          <w:rFonts w:ascii="Times New Roman" w:hAnsi="Times New Roman" w:cs="Times New Roman"/>
        </w:rPr>
        <w:t xml:space="preserve">y adding </w:t>
      </w:r>
      <w:r>
        <w:rPr>
          <w:rFonts w:ascii="Times New Roman" w:hAnsi="Times New Roman" w:cs="Times New Roman"/>
        </w:rPr>
        <w:t>100</w:t>
      </w:r>
      <w:r w:rsidRPr="006F0F10">
        <w:rPr>
          <w:rFonts w:ascii="Times New Roman" w:hAnsi="Times New Roman" w:cs="Times New Roman"/>
        </w:rPr>
        <w:t> </w:t>
      </w:r>
      <w:r w:rsidRPr="006F0F10">
        <w:rPr>
          <w:rFonts w:ascii="Times New Roman" w:hAnsi="Times New Roman" w:cs="Times New Roman"/>
        </w:rPr>
        <w:t>µL of BHI broth. From each dilution, 25 µL was plated on solid medium and incubated at 37 °C for 48 hours to allow fungal growth and subsequent colony counting.</w:t>
      </w:r>
    </w:p>
    <w:p w14:paraId="2073568C" w14:textId="2ED1644C"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w:t>
      </w:r>
      <w:r>
        <w:rPr>
          <w:rFonts w:ascii="Times New Roman" w:hAnsi="Times New Roman" w:cs="Times New Roman"/>
          <w:b/>
          <w:bCs/>
        </w:rPr>
        <w:t>5</w:t>
      </w:r>
      <w:r w:rsidRPr="006F0F10">
        <w:rPr>
          <w:rFonts w:ascii="Times New Roman" w:hAnsi="Times New Roman" w:cs="Times New Roman"/>
          <w:b/>
          <w:bCs/>
        </w:rPr>
        <w:t>. Data Analysis</w:t>
      </w:r>
    </w:p>
    <w:p w14:paraId="03CC067D"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lastRenderedPageBreak/>
        <w:t xml:space="preserve">The database for statistical analysis was compiled through the </w:t>
      </w:r>
      <w:r w:rsidRPr="006F0F10">
        <w:rPr>
          <w:rFonts w:ascii="Times New Roman" w:hAnsi="Times New Roman" w:cs="Times New Roman"/>
        </w:rPr>
        <w:t>incremental addition of experimental data in order to define variables, conditions, and standardize the model. The analysis of means and standard deviations was performed using SPSS Statistics 22.0 software.</w:t>
      </w:r>
    </w:p>
    <w:p w14:paraId="4521A3C8"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To assess the statistical significance of differ</w:t>
      </w:r>
      <w:r w:rsidRPr="006F0F10">
        <w:rPr>
          <w:rFonts w:ascii="Times New Roman" w:hAnsi="Times New Roman" w:cs="Times New Roman"/>
        </w:rPr>
        <w:t>ences among experimental groups in the in vitro antifungal assay, the Kruskal–Wallis test was applied. When significance was detected, post hoc comparisons were conducted using the Dunn–Bonferroni method to determine which groups exhibited significant diff</w:t>
      </w:r>
      <w:r w:rsidRPr="006F0F10">
        <w:rPr>
          <w:rFonts w:ascii="Times New Roman" w:hAnsi="Times New Roman" w:cs="Times New Roman"/>
        </w:rPr>
        <w:t>erences.</w:t>
      </w:r>
    </w:p>
    <w:p w14:paraId="224A5ACA" w14:textId="77777777" w:rsidR="00282C8B" w:rsidRDefault="00282C8B" w:rsidP="006F0F10">
      <w:pPr>
        <w:spacing w:line="360" w:lineRule="auto"/>
        <w:contextualSpacing/>
        <w:jc w:val="both"/>
        <w:rPr>
          <w:rFonts w:ascii="Times New Roman" w:hAnsi="Times New Roman" w:cs="Times New Roman"/>
          <w:b/>
          <w:bCs/>
        </w:rPr>
      </w:pPr>
    </w:p>
    <w:p w14:paraId="3694F63D" w14:textId="19E932B0"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Results</w:t>
      </w:r>
    </w:p>
    <w:p w14:paraId="0BB7600C" w14:textId="77777777"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Film Characterization</w:t>
      </w:r>
    </w:p>
    <w:p w14:paraId="14EC76B1" w14:textId="5165D9BE"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 xml:space="preserve">The prepared films exhibited uniform coloration. Groups containing pyroligneous extract (PE) showed a brownish tone, contrasting with the control group, which can be attributed to the intrinsic properties of the </w:t>
      </w:r>
      <w:r w:rsidRPr="006F0F10">
        <w:rPr>
          <w:rFonts w:ascii="Times New Roman" w:hAnsi="Times New Roman" w:cs="Times New Roman"/>
        </w:rPr>
        <w:t>extract. Macroscopically, all films displayed smooth surfaces and absence of bubbles—features considered important for ensuring the physical and chemical integrity of oral biofilms, as described by Lopes et al. (2013)</w:t>
      </w:r>
      <w:r w:rsidR="006C7C2C" w:rsidRPr="006C7C2C">
        <w:rPr>
          <w:rFonts w:ascii="Times New Roman" w:hAnsi="Times New Roman" w:cs="Times New Roman"/>
          <w:vertAlign w:val="superscript"/>
        </w:rPr>
        <w:t>1</w:t>
      </w:r>
      <w:r w:rsidR="006C7C2C">
        <w:rPr>
          <w:rFonts w:ascii="Times New Roman" w:hAnsi="Times New Roman" w:cs="Times New Roman"/>
          <w:vertAlign w:val="superscript"/>
        </w:rPr>
        <w:t>4</w:t>
      </w:r>
      <w:r w:rsidRPr="006F0F10">
        <w:rPr>
          <w:rFonts w:ascii="Times New Roman" w:hAnsi="Times New Roman" w:cs="Times New Roman"/>
        </w:rPr>
        <w:t>.</w:t>
      </w:r>
      <w:r w:rsidR="001E2A3E">
        <w:rPr>
          <w:rFonts w:ascii="Times New Roman" w:hAnsi="Times New Roman" w:cs="Times New Roman"/>
        </w:rPr>
        <w:t xml:space="preserve"> </w:t>
      </w:r>
      <w:r w:rsidR="001E2A3E" w:rsidRPr="006F0F10">
        <w:rPr>
          <w:rFonts w:ascii="Times New Roman" w:hAnsi="Times New Roman" w:cs="Times New Roman"/>
        </w:rPr>
        <w:t xml:space="preserve">To validate the macroscopic observation of the predominantly smooth surface, pure chitosan films and those incorporated with pyroligneous extract were sputter-coated with a thin layer of gold and examined using a </w:t>
      </w:r>
      <w:proofErr w:type="spellStart"/>
      <w:r w:rsidR="001E2A3E" w:rsidRPr="006F0F10">
        <w:rPr>
          <w:rFonts w:ascii="Times New Roman" w:hAnsi="Times New Roman" w:cs="Times New Roman"/>
        </w:rPr>
        <w:t>CamScan</w:t>
      </w:r>
      <w:proofErr w:type="spellEnd"/>
      <w:r w:rsidR="001E2A3E" w:rsidRPr="006F0F10">
        <w:rPr>
          <w:rFonts w:ascii="Times New Roman" w:hAnsi="Times New Roman" w:cs="Times New Roman"/>
        </w:rPr>
        <w:t xml:space="preserve"> 3200 LV scanning electron microscope</w:t>
      </w:r>
      <w:r w:rsidR="001E2A3E">
        <w:rPr>
          <w:rFonts w:ascii="Times New Roman" w:hAnsi="Times New Roman" w:cs="Times New Roman"/>
        </w:rPr>
        <w:t>.</w:t>
      </w:r>
      <w:r w:rsidRPr="006F0F10">
        <w:rPr>
          <w:rFonts w:ascii="Times New Roman" w:hAnsi="Times New Roman" w:cs="Times New Roman"/>
        </w:rPr>
        <w:t xml:space="preserve"> Additionally, all formulations d</w:t>
      </w:r>
      <w:r w:rsidRPr="006F0F10">
        <w:rPr>
          <w:rFonts w:ascii="Times New Roman" w:hAnsi="Times New Roman" w:cs="Times New Roman"/>
        </w:rPr>
        <w:t>emonstrated satisfactory handling characteristics during manipulation.</w:t>
      </w:r>
    </w:p>
    <w:p w14:paraId="4E921EF8" w14:textId="7DE30C7E"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The films were standardized to dimensions of 1.5 cm², in line with the range recommended by Alur et al. (2013)</w:t>
      </w:r>
      <w:r w:rsidR="00C47251" w:rsidRPr="00C47251">
        <w:rPr>
          <w:rFonts w:ascii="Times New Roman" w:hAnsi="Times New Roman" w:cs="Times New Roman"/>
          <w:vertAlign w:val="superscript"/>
        </w:rPr>
        <w:t>15</w:t>
      </w:r>
      <w:r w:rsidRPr="006F0F10">
        <w:rPr>
          <w:rFonts w:ascii="Times New Roman" w:hAnsi="Times New Roman" w:cs="Times New Roman"/>
        </w:rPr>
        <w:t>, who suggest sizes between 1 to 3 cm² for biofilm evaluation.</w:t>
      </w:r>
    </w:p>
    <w:p w14:paraId="119215D3" w14:textId="1CC90C15" w:rsidR="00282C8B"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Film thick</w:t>
      </w:r>
      <w:r w:rsidRPr="006F0F10">
        <w:rPr>
          <w:rFonts w:ascii="Times New Roman" w:hAnsi="Times New Roman" w:cs="Times New Roman"/>
        </w:rPr>
        <w:t>ness was measured at three distinct points (two opposing edges and the center) using a digital micrometer, following a methodology similar to that described by Li et al. (2017)</w:t>
      </w:r>
      <w:r w:rsidR="00C47251" w:rsidRPr="00C47251">
        <w:rPr>
          <w:rFonts w:ascii="Times New Roman" w:hAnsi="Times New Roman" w:cs="Times New Roman"/>
          <w:vertAlign w:val="superscript"/>
        </w:rPr>
        <w:t>16</w:t>
      </w:r>
      <w:r w:rsidRPr="006F0F10">
        <w:rPr>
          <w:rFonts w:ascii="Times New Roman" w:hAnsi="Times New Roman" w:cs="Times New Roman"/>
        </w:rPr>
        <w:t>. The mean thickness values and standard deviations are shown in Figure 1.</w:t>
      </w:r>
    </w:p>
    <w:p w14:paraId="77757A35" w14:textId="77777777" w:rsidR="006C7C2C" w:rsidRDefault="006C7C2C" w:rsidP="006F0F10">
      <w:pPr>
        <w:spacing w:line="360" w:lineRule="auto"/>
        <w:contextualSpacing/>
        <w:jc w:val="both"/>
        <w:rPr>
          <w:rFonts w:ascii="Times New Roman" w:hAnsi="Times New Roman" w:cs="Times New Roman"/>
        </w:rPr>
      </w:pPr>
    </w:p>
    <w:p w14:paraId="0DDB8C97" w14:textId="3C11CA7E"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pH</w:t>
      </w:r>
      <w:r w:rsidRPr="006F0F10">
        <w:rPr>
          <w:rFonts w:ascii="Times New Roman" w:hAnsi="Times New Roman" w:cs="Times New Roman"/>
          <w:b/>
          <w:bCs/>
        </w:rPr>
        <w:t xml:space="preserve"> Analysis</w:t>
      </w:r>
    </w:p>
    <w:p w14:paraId="3AAD3341"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The mean and standard deviation values obtained from the pH measurements of the film formulations are presented in Table 1.</w:t>
      </w:r>
    </w:p>
    <w:p w14:paraId="21941982" w14:textId="77777777" w:rsidR="00282C8B" w:rsidRPr="006F0F10" w:rsidRDefault="00282C8B" w:rsidP="006F0F10">
      <w:pPr>
        <w:spacing w:line="360" w:lineRule="auto"/>
        <w:contextualSpacing/>
        <w:jc w:val="both"/>
        <w:rPr>
          <w:rFonts w:ascii="Times New Roman" w:hAnsi="Times New Roman" w:cs="Times New Roman"/>
        </w:rPr>
      </w:pPr>
    </w:p>
    <w:p w14:paraId="49A36259" w14:textId="77777777"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Swelling Index</w:t>
      </w:r>
    </w:p>
    <w:p w14:paraId="1C00CD2C"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The results of the swelling test are presented in Table 2, indicating the percentage of volume variation a</w:t>
      </w:r>
      <w:r w:rsidRPr="006F0F10">
        <w:rPr>
          <w:rFonts w:ascii="Times New Roman" w:hAnsi="Times New Roman" w:cs="Times New Roman"/>
        </w:rPr>
        <w:t>fter immersion in phosphate-buffered saline at 37 °C.</w:t>
      </w:r>
    </w:p>
    <w:p w14:paraId="5DF2B183" w14:textId="77777777" w:rsidR="00282C8B" w:rsidRDefault="00282C8B" w:rsidP="006F0F10">
      <w:pPr>
        <w:spacing w:line="360" w:lineRule="auto"/>
        <w:contextualSpacing/>
        <w:jc w:val="both"/>
        <w:rPr>
          <w:rFonts w:ascii="Times New Roman" w:hAnsi="Times New Roman" w:cs="Times New Roman"/>
        </w:rPr>
      </w:pPr>
    </w:p>
    <w:p w14:paraId="65CBC67B" w14:textId="2C5BEF29"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Rheology</w:t>
      </w:r>
    </w:p>
    <w:p w14:paraId="558A510C" w14:textId="609209E2" w:rsidR="00282C8B"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The viscosity versus spindle speed (</w:t>
      </w:r>
      <w:proofErr w:type="spellStart"/>
      <w:r w:rsidRPr="006F0F10">
        <w:rPr>
          <w:rFonts w:ascii="Times New Roman" w:hAnsi="Times New Roman" w:cs="Times New Roman"/>
        </w:rPr>
        <w:t>mPa·s</w:t>
      </w:r>
      <w:proofErr w:type="spellEnd"/>
      <w:r w:rsidRPr="006F0F10">
        <w:rPr>
          <w:rFonts w:ascii="Times New Roman" w:hAnsi="Times New Roman" w:cs="Times New Roman"/>
        </w:rPr>
        <w:t xml:space="preserve"> vs RPM) data for each formulation are presented in the graphs below. The analysis confirmed pseudoplastic behavior in all groups. (Figure </w:t>
      </w:r>
      <w:r w:rsidR="003A597F">
        <w:rPr>
          <w:rFonts w:ascii="Times New Roman" w:hAnsi="Times New Roman" w:cs="Times New Roman"/>
        </w:rPr>
        <w:t>2</w:t>
      </w:r>
      <w:r w:rsidRPr="006F0F10">
        <w:rPr>
          <w:rFonts w:ascii="Times New Roman" w:hAnsi="Times New Roman" w:cs="Times New Roman"/>
        </w:rPr>
        <w:t>)</w:t>
      </w:r>
    </w:p>
    <w:p w14:paraId="4B51287F" w14:textId="77777777" w:rsidR="00282C8B" w:rsidRPr="006F0F10" w:rsidRDefault="00282C8B" w:rsidP="006F0F10">
      <w:pPr>
        <w:spacing w:line="360" w:lineRule="auto"/>
        <w:contextualSpacing/>
        <w:jc w:val="both"/>
        <w:rPr>
          <w:rFonts w:ascii="Times New Roman" w:hAnsi="Times New Roman" w:cs="Times New Roman"/>
        </w:rPr>
      </w:pPr>
    </w:p>
    <w:p w14:paraId="36541692" w14:textId="77777777"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lastRenderedPageBreak/>
        <w:t>In Vitro</w:t>
      </w:r>
      <w:r w:rsidRPr="006F0F10">
        <w:rPr>
          <w:rFonts w:ascii="Times New Roman" w:hAnsi="Times New Roman" w:cs="Times New Roman"/>
          <w:b/>
          <w:bCs/>
        </w:rPr>
        <w:t xml:space="preserve"> Antifungal Activity</w:t>
      </w:r>
    </w:p>
    <w:p w14:paraId="52F2B761"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Serial dilutions (10⁻¹ to 10⁻⁴) were performed, and the diluted suspensions were plated. Colony-forming units (CFUs) were counted from the 10⁻⁴ dilution.</w:t>
      </w:r>
    </w:p>
    <w:p w14:paraId="60448CB8"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Quantitative results from the antifungal test are presented in Tables 3 and 4.</w:t>
      </w:r>
    </w:p>
    <w:p w14:paraId="40D75BF1"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Si</w:t>
      </w:r>
      <w:r w:rsidRPr="006F0F10">
        <w:rPr>
          <w:rFonts w:ascii="Times New Roman" w:hAnsi="Times New Roman" w:cs="Times New Roman"/>
        </w:rPr>
        <w:t>gnificant differences in antifungal activity compared to the control were observed for the following formulations: PLQ3%</w:t>
      </w:r>
      <w:proofErr w:type="gramStart"/>
      <w:r w:rsidRPr="006F0F10">
        <w:rPr>
          <w:rFonts w:ascii="Times New Roman" w:hAnsi="Times New Roman" w:cs="Times New Roman"/>
        </w:rPr>
        <w:t>Cu[</w:t>
      </w:r>
      <w:proofErr w:type="gramEnd"/>
      <w:r w:rsidRPr="006F0F10">
        <w:rPr>
          <w:rFonts w:ascii="Times New Roman" w:hAnsi="Times New Roman" w:cs="Times New Roman"/>
        </w:rPr>
        <w:t>0.5], PLQ3%Si[1.5], and PLQ3%Si[2.5]. The PLDQ3</w:t>
      </w:r>
      <w:proofErr w:type="gramStart"/>
      <w:r w:rsidRPr="006F0F10">
        <w:rPr>
          <w:rFonts w:ascii="Times New Roman" w:hAnsi="Times New Roman" w:cs="Times New Roman"/>
        </w:rPr>
        <w:t>%[</w:t>
      </w:r>
      <w:proofErr w:type="gramEnd"/>
      <w:r w:rsidRPr="006F0F10">
        <w:rPr>
          <w:rFonts w:ascii="Times New Roman" w:hAnsi="Times New Roman" w:cs="Times New Roman"/>
        </w:rPr>
        <w:t>2.5] group showed borderline significance.</w:t>
      </w:r>
    </w:p>
    <w:p w14:paraId="10800269" w14:textId="77777777" w:rsidR="00282C8B" w:rsidRDefault="00282C8B" w:rsidP="006F0F10">
      <w:pPr>
        <w:spacing w:line="360" w:lineRule="auto"/>
        <w:contextualSpacing/>
        <w:jc w:val="both"/>
        <w:rPr>
          <w:rFonts w:ascii="Times New Roman" w:hAnsi="Times New Roman" w:cs="Times New Roman"/>
          <w:b/>
          <w:bCs/>
        </w:rPr>
      </w:pPr>
    </w:p>
    <w:p w14:paraId="20EEF203" w14:textId="135A767B"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Discussion</w:t>
      </w:r>
    </w:p>
    <w:p w14:paraId="09C71F2E" w14:textId="77777777"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 xml:space="preserve">The films developed in this </w:t>
      </w:r>
      <w:r w:rsidRPr="006F0F10">
        <w:rPr>
          <w:rFonts w:ascii="Times New Roman" w:hAnsi="Times New Roman" w:cs="Times New Roman"/>
        </w:rPr>
        <w:t>study, regardless of pyroligneous extract (PE) concentration, exhibited satisfactory physical, chemical, and biological properties. Among the tested formulations, those showing statistically significant antifungal activity (p &lt; 0.05) included PLQ3%</w:t>
      </w:r>
      <w:proofErr w:type="gramStart"/>
      <w:r w:rsidRPr="006F0F10">
        <w:rPr>
          <w:rFonts w:ascii="Times New Roman" w:hAnsi="Times New Roman" w:cs="Times New Roman"/>
        </w:rPr>
        <w:t>Cu[</w:t>
      </w:r>
      <w:proofErr w:type="gramEnd"/>
      <w:r w:rsidRPr="006F0F10">
        <w:rPr>
          <w:rFonts w:ascii="Times New Roman" w:hAnsi="Times New Roman" w:cs="Times New Roman"/>
        </w:rPr>
        <w:t>0.5],</w:t>
      </w:r>
      <w:r w:rsidRPr="006F0F10">
        <w:rPr>
          <w:rFonts w:ascii="Times New Roman" w:hAnsi="Times New Roman" w:cs="Times New Roman"/>
        </w:rPr>
        <w:t xml:space="preserve"> PLQ3%Si[1.5], PLQ3%Si[2.5], and PLDQ3%[2.5], suggesting a promising therapeutic potential of the chitosan–PE combination against Candida albicans.</w:t>
      </w:r>
    </w:p>
    <w:p w14:paraId="3703E321" w14:textId="2D1AD92B"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Regarding physical properties, films containing PE showed greater thickness, likely due to the increased sol</w:t>
      </w:r>
      <w:r w:rsidRPr="006F0F10">
        <w:rPr>
          <w:rFonts w:ascii="Times New Roman" w:hAnsi="Times New Roman" w:cs="Times New Roman"/>
        </w:rPr>
        <w:t>id content in the film-forming solution. Similar findings have been reported in previous studies on oral films</w:t>
      </w:r>
      <w:r w:rsidR="00C47251">
        <w:rPr>
          <w:rFonts w:ascii="Times New Roman" w:hAnsi="Times New Roman" w:cs="Times New Roman"/>
          <w:vertAlign w:val="superscript"/>
        </w:rPr>
        <w:t>14</w:t>
      </w:r>
      <w:r w:rsidRPr="006F0F10">
        <w:rPr>
          <w:rFonts w:ascii="Times New Roman" w:hAnsi="Times New Roman" w:cs="Times New Roman"/>
        </w:rPr>
        <w:t>. The thickness values remained within the range recommended for oral applications (0.05–1.0 mm), as noted by Nair et al. (2013). Another import</w:t>
      </w:r>
      <w:r w:rsidRPr="006F0F10">
        <w:rPr>
          <w:rFonts w:ascii="Times New Roman" w:hAnsi="Times New Roman" w:cs="Times New Roman"/>
        </w:rPr>
        <w:t>ant feature observed was the predominantly smooth surface of both control and extract-containing films, indicating good uniformity.</w:t>
      </w:r>
    </w:p>
    <w:p w14:paraId="2B2D4467" w14:textId="5D3EC1E3"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In the swelling test, chitosan-containing films—with or without added PE—exhibited absorption capacity without disintegratio</w:t>
      </w:r>
      <w:r w:rsidRPr="006F0F10">
        <w:rPr>
          <w:rFonts w:ascii="Times New Roman" w:hAnsi="Times New Roman" w:cs="Times New Roman"/>
        </w:rPr>
        <w:t>n after 120 minutes at 37 °C. This behavior can be attributed to chitosan, a cationic polymer with strong adhesiveness, which enhances resistance to mass loss</w:t>
      </w:r>
      <w:r w:rsidR="00C47251">
        <w:rPr>
          <w:rFonts w:ascii="Times New Roman" w:hAnsi="Times New Roman" w:cs="Times New Roman"/>
          <w:vertAlign w:val="superscript"/>
        </w:rPr>
        <w:t>17</w:t>
      </w:r>
      <w:r w:rsidRPr="006F0F10">
        <w:rPr>
          <w:rFonts w:ascii="Times New Roman" w:hAnsi="Times New Roman" w:cs="Times New Roman"/>
        </w:rPr>
        <w:t xml:space="preserve">. Swelling is desirable because it increases polymer–mucosa interpenetration and prolongs </w:t>
      </w:r>
      <w:proofErr w:type="spellStart"/>
      <w:r w:rsidRPr="006F0F10">
        <w:rPr>
          <w:rFonts w:ascii="Times New Roman" w:hAnsi="Times New Roman" w:cs="Times New Roman"/>
        </w:rPr>
        <w:t>mucoad</w:t>
      </w:r>
      <w:r w:rsidRPr="006F0F10">
        <w:rPr>
          <w:rFonts w:ascii="Times New Roman" w:hAnsi="Times New Roman" w:cs="Times New Roman"/>
        </w:rPr>
        <w:t>hesion</w:t>
      </w:r>
      <w:proofErr w:type="spellEnd"/>
      <w:r w:rsidRPr="006F0F10">
        <w:rPr>
          <w:rFonts w:ascii="Times New Roman" w:hAnsi="Times New Roman" w:cs="Times New Roman"/>
        </w:rPr>
        <w:t xml:space="preserve"> time, an essential property for local drug delivery</w:t>
      </w:r>
      <w:r w:rsidR="00C47251">
        <w:rPr>
          <w:rFonts w:ascii="Times New Roman" w:hAnsi="Times New Roman" w:cs="Times New Roman"/>
          <w:vertAlign w:val="superscript"/>
        </w:rPr>
        <w:t>18</w:t>
      </w:r>
      <w:r w:rsidRPr="006F0F10">
        <w:rPr>
          <w:rFonts w:ascii="Times New Roman" w:hAnsi="Times New Roman" w:cs="Times New Roman"/>
        </w:rPr>
        <w:t>.</w:t>
      </w:r>
    </w:p>
    <w:p w14:paraId="02A5EDFA" w14:textId="1B6AFD96" w:rsidR="00282C8B" w:rsidRPr="00FD2351"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From a chemical perspective, although PE has an acidic pH (between 2.3 and 3.0</w:t>
      </w:r>
      <w:r w:rsidR="00FD2351">
        <w:rPr>
          <w:rFonts w:ascii="Times New Roman" w:hAnsi="Times New Roman" w:cs="Times New Roman"/>
        </w:rPr>
        <w:t>)</w:t>
      </w:r>
      <w:r w:rsidRPr="006F0F10">
        <w:rPr>
          <w:rFonts w:ascii="Times New Roman" w:hAnsi="Times New Roman" w:cs="Times New Roman"/>
        </w:rPr>
        <w:t>, the incorporation of chitosan partially neutralized this acidity. This occurs due to the presence of amino groups</w:t>
      </w:r>
      <w:r w:rsidRPr="006F0F10">
        <w:rPr>
          <w:rFonts w:ascii="Times New Roman" w:hAnsi="Times New Roman" w:cs="Times New Roman"/>
        </w:rPr>
        <w:t xml:space="preserve"> in chitosan, which become protonated, reducing the concentration of free protons and helping to balance the final pH</w:t>
      </w:r>
      <w:r w:rsidR="00C47251">
        <w:rPr>
          <w:rFonts w:ascii="Times New Roman" w:hAnsi="Times New Roman" w:cs="Times New Roman"/>
          <w:vertAlign w:val="superscript"/>
        </w:rPr>
        <w:t>19</w:t>
      </w:r>
      <w:r w:rsidR="00901C01">
        <w:rPr>
          <w:rFonts w:ascii="Times New Roman" w:hAnsi="Times New Roman" w:cs="Times New Roman"/>
          <w:vertAlign w:val="superscript"/>
        </w:rPr>
        <w:t>,23</w:t>
      </w:r>
      <w:r w:rsidR="00FD2351">
        <w:rPr>
          <w:rFonts w:ascii="Times New Roman" w:hAnsi="Times New Roman" w:cs="Times New Roman"/>
        </w:rPr>
        <w:t>.</w:t>
      </w:r>
    </w:p>
    <w:p w14:paraId="32A73908" w14:textId="78F7E8DA"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Rheological analysis showed that all formulations behaved as non-Newtonian pseudoplastic fluids, meaning their viscosity decreased w</w:t>
      </w:r>
      <w:r w:rsidRPr="006F0F10">
        <w:rPr>
          <w:rFonts w:ascii="Times New Roman" w:hAnsi="Times New Roman" w:cs="Times New Roman"/>
        </w:rPr>
        <w:t>ith increasing shear rate. This behavior is favorable for topical formulations, as it facilitates spreading during application while maintaining consistency at rest</w:t>
      </w:r>
      <w:r w:rsidR="00C47251">
        <w:rPr>
          <w:rFonts w:ascii="Times New Roman" w:hAnsi="Times New Roman" w:cs="Times New Roman"/>
          <w:vertAlign w:val="superscript"/>
        </w:rPr>
        <w:t>20</w:t>
      </w:r>
      <w:r w:rsidRPr="006F0F10">
        <w:rPr>
          <w:rFonts w:ascii="Times New Roman" w:hAnsi="Times New Roman" w:cs="Times New Roman"/>
        </w:rPr>
        <w:t>. Additionally, the rheological analysis demonstrated that the film-forming solutions exhi</w:t>
      </w:r>
      <w:r w:rsidRPr="006F0F10">
        <w:rPr>
          <w:rFonts w:ascii="Times New Roman" w:hAnsi="Times New Roman" w:cs="Times New Roman"/>
        </w:rPr>
        <w:t xml:space="preserve">bited moderate to high viscosity, ranging from approximately 450 to 700 </w:t>
      </w:r>
      <w:proofErr w:type="spellStart"/>
      <w:r w:rsidRPr="006F0F10">
        <w:rPr>
          <w:rFonts w:ascii="Times New Roman" w:hAnsi="Times New Roman" w:cs="Times New Roman"/>
        </w:rPr>
        <w:t>mPa·s</w:t>
      </w:r>
      <w:proofErr w:type="spellEnd"/>
      <w:r w:rsidRPr="006F0F10">
        <w:rPr>
          <w:rFonts w:ascii="Times New Roman" w:hAnsi="Times New Roman" w:cs="Times New Roman"/>
        </w:rPr>
        <w:t>. This viscosity profile is considered suitable for mucosal drug delivery systems, as it promotes prolonged contact with the oral epithelium and minimizes accidental swallowing</w:t>
      </w:r>
      <w:r w:rsidRPr="00FD2351">
        <w:rPr>
          <w:rFonts w:ascii="Times New Roman" w:hAnsi="Times New Roman" w:cs="Times New Roman"/>
          <w:vertAlign w:val="superscript"/>
        </w:rPr>
        <w:t>2</w:t>
      </w:r>
      <w:r w:rsidR="00C47251">
        <w:rPr>
          <w:rFonts w:ascii="Times New Roman" w:hAnsi="Times New Roman" w:cs="Times New Roman"/>
          <w:vertAlign w:val="superscript"/>
        </w:rPr>
        <w:t>1</w:t>
      </w:r>
      <w:r w:rsidRPr="00FD2351">
        <w:rPr>
          <w:rFonts w:ascii="Times New Roman" w:hAnsi="Times New Roman" w:cs="Times New Roman"/>
          <w:vertAlign w:val="superscript"/>
        </w:rPr>
        <w:t>.</w:t>
      </w:r>
    </w:p>
    <w:p w14:paraId="5443BE00" w14:textId="31A093F2"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lastRenderedPageBreak/>
        <w:t>All PE-containing groups demonstrated reduced Candida albicans colony counts compared to the control. The most pronounced effects were seen in groups PLQ3%</w:t>
      </w:r>
      <w:proofErr w:type="gramStart"/>
      <w:r w:rsidRPr="006F0F10">
        <w:rPr>
          <w:rFonts w:ascii="Times New Roman" w:hAnsi="Times New Roman" w:cs="Times New Roman"/>
        </w:rPr>
        <w:t>Cu[</w:t>
      </w:r>
      <w:proofErr w:type="gramEnd"/>
      <w:r w:rsidRPr="006F0F10">
        <w:rPr>
          <w:rFonts w:ascii="Times New Roman" w:hAnsi="Times New Roman" w:cs="Times New Roman"/>
        </w:rPr>
        <w:t>0.5], PLQ3%Si[1.5], PLQ3%Si[2.5], and PLDQ3%[2.5], suggesting synergistic antifungal activity bet</w:t>
      </w:r>
      <w:r w:rsidRPr="006F0F10">
        <w:rPr>
          <w:rFonts w:ascii="Times New Roman" w:hAnsi="Times New Roman" w:cs="Times New Roman"/>
        </w:rPr>
        <w:t>ween the extract components and the polymer matrix. Besides its structural role, chitosan also contributes antifungal activity. Silicon appears to act as a physical barrier, hindering fungal penetration and enhancing host defense mechanisms</w:t>
      </w:r>
      <w:r w:rsidRPr="00FD2351">
        <w:rPr>
          <w:rFonts w:ascii="Times New Roman" w:hAnsi="Times New Roman" w:cs="Times New Roman"/>
          <w:vertAlign w:val="superscript"/>
        </w:rPr>
        <w:t>17</w:t>
      </w:r>
      <w:r w:rsidR="00901C01">
        <w:rPr>
          <w:rFonts w:ascii="Times New Roman" w:hAnsi="Times New Roman" w:cs="Times New Roman"/>
          <w:vertAlign w:val="superscript"/>
        </w:rPr>
        <w:t>-22</w:t>
      </w:r>
      <w:r w:rsidRPr="006F0F10">
        <w:rPr>
          <w:rFonts w:ascii="Times New Roman" w:hAnsi="Times New Roman" w:cs="Times New Roman"/>
        </w:rPr>
        <w:t>. Copper, k</w:t>
      </w:r>
      <w:r w:rsidRPr="006F0F10">
        <w:rPr>
          <w:rFonts w:ascii="Times New Roman" w:hAnsi="Times New Roman" w:cs="Times New Roman"/>
        </w:rPr>
        <w:t>nown for its antimicrobial action, likely contributes by penetrating fungal membranes and disrupting cell integrity.</w:t>
      </w:r>
    </w:p>
    <w:p w14:paraId="45DCEB87" w14:textId="77777777" w:rsidR="00282C8B"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These findings highlight the potential of chitosan–PE films as a novel topical strategy for managing oral fungal infections. The combinatio</w:t>
      </w:r>
      <w:r w:rsidRPr="006F0F10">
        <w:rPr>
          <w:rFonts w:ascii="Times New Roman" w:hAnsi="Times New Roman" w:cs="Times New Roman"/>
        </w:rPr>
        <w:t>n of favorable physical–chemical characteristics and potent antifungal activity—especially in formulations containing metal and silicon additives—supports further development toward clinical applications.</w:t>
      </w:r>
    </w:p>
    <w:p w14:paraId="4A276743" w14:textId="4CD5B099" w:rsidR="00282C8B" w:rsidRDefault="001E32E2" w:rsidP="006F0F10">
      <w:pPr>
        <w:spacing w:line="360" w:lineRule="auto"/>
        <w:ind w:firstLine="708"/>
        <w:contextualSpacing/>
        <w:jc w:val="both"/>
        <w:rPr>
          <w:rFonts w:ascii="Times New Roman" w:hAnsi="Times New Roman" w:cs="Times New Roman"/>
        </w:rPr>
      </w:pPr>
      <w:r w:rsidRPr="00001A04">
        <w:rPr>
          <w:rFonts w:ascii="Times New Roman" w:hAnsi="Times New Roman" w:cs="Times New Roman"/>
        </w:rPr>
        <w:t>Ongoing studies are investigating the release kinet</w:t>
      </w:r>
      <w:r w:rsidRPr="00001A04">
        <w:rPr>
          <w:rFonts w:ascii="Times New Roman" w:hAnsi="Times New Roman" w:cs="Times New Roman"/>
        </w:rPr>
        <w:t xml:space="preserve">ics of the extract, </w:t>
      </w:r>
      <w:proofErr w:type="spellStart"/>
      <w:r w:rsidRPr="00001A04">
        <w:rPr>
          <w:rFonts w:ascii="Times New Roman" w:hAnsi="Times New Roman" w:cs="Times New Roman"/>
        </w:rPr>
        <w:t>its</w:t>
      </w:r>
      <w:proofErr w:type="spellEnd"/>
      <w:r w:rsidRPr="00001A04">
        <w:rPr>
          <w:rFonts w:ascii="Times New Roman" w:hAnsi="Times New Roman" w:cs="Times New Roman"/>
        </w:rPr>
        <w:t xml:space="preserve"> in vivo biocompatibility with mucosal tissues, and its clinical efficacy in oral infection models, aiming to support the development of the film as a therapeutic alternative for oral candidiasis. Additionally, formulation customizat</w:t>
      </w:r>
      <w:r w:rsidRPr="00001A04">
        <w:rPr>
          <w:rFonts w:ascii="Times New Roman" w:hAnsi="Times New Roman" w:cs="Times New Roman"/>
        </w:rPr>
        <w:t>ion trials with varying extract concentrations and additives are planned, enabling modulation of antifungal potency and mucosal residence time, thereby contributing to the development of more effective and safer treatment strategies.</w:t>
      </w:r>
    </w:p>
    <w:p w14:paraId="1D60928C" w14:textId="77777777" w:rsidR="00E073F0" w:rsidRDefault="00E073F0" w:rsidP="006F0F10">
      <w:pPr>
        <w:spacing w:line="360" w:lineRule="auto"/>
        <w:contextualSpacing/>
        <w:jc w:val="both"/>
        <w:rPr>
          <w:rFonts w:ascii="Times New Roman" w:hAnsi="Times New Roman" w:cs="Times New Roman"/>
        </w:rPr>
      </w:pPr>
    </w:p>
    <w:p w14:paraId="4744789A" w14:textId="7FF9633A"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Conclusion</w:t>
      </w:r>
    </w:p>
    <w:p w14:paraId="399F8C8A" w14:textId="52C9539B" w:rsidR="00FD2351" w:rsidRPr="00EB4D2C" w:rsidRDefault="001E32E2" w:rsidP="000A247D">
      <w:pPr>
        <w:spacing w:line="360" w:lineRule="auto"/>
        <w:contextualSpacing/>
        <w:jc w:val="both"/>
        <w:rPr>
          <w:rFonts w:ascii="Times New Roman" w:hAnsi="Times New Roman" w:cs="Times New Roman"/>
          <w:b/>
          <w:bCs/>
        </w:rPr>
      </w:pPr>
      <w:r w:rsidRPr="006F0F10">
        <w:rPr>
          <w:rFonts w:ascii="Times New Roman" w:hAnsi="Times New Roman" w:cs="Times New Roman"/>
        </w:rPr>
        <w:t xml:space="preserve">The </w:t>
      </w:r>
      <w:r w:rsidRPr="006F0F10">
        <w:rPr>
          <w:rFonts w:ascii="Times New Roman" w:hAnsi="Times New Roman" w:cs="Times New Roman"/>
        </w:rPr>
        <w:t>results obtained from the film formulations demonstrated appropriate macroscopic, microscopic, physical, and chemical characteristics. In addition, the formulations exhibited significant antifungal activity, particularly in the groups PLQ3%</w:t>
      </w:r>
      <w:proofErr w:type="gramStart"/>
      <w:r w:rsidRPr="006F0F10">
        <w:rPr>
          <w:rFonts w:ascii="Times New Roman" w:hAnsi="Times New Roman" w:cs="Times New Roman"/>
        </w:rPr>
        <w:t>Cu[</w:t>
      </w:r>
      <w:proofErr w:type="gramEnd"/>
      <w:r w:rsidRPr="006F0F10">
        <w:rPr>
          <w:rFonts w:ascii="Times New Roman" w:hAnsi="Times New Roman" w:cs="Times New Roman"/>
        </w:rPr>
        <w:t>0.5], PLQ3%Si</w:t>
      </w:r>
      <w:r w:rsidRPr="006F0F10">
        <w:rPr>
          <w:rFonts w:ascii="Times New Roman" w:hAnsi="Times New Roman" w:cs="Times New Roman"/>
        </w:rPr>
        <w:t>[1.5], PLQ3%Si[2.5], and PLDQ3%[2.5], indicating potential as therapeutic alternatives.</w:t>
      </w:r>
      <w:r>
        <w:rPr>
          <w:rFonts w:ascii="Times New Roman" w:hAnsi="Times New Roman" w:cs="Times New Roman"/>
        </w:rPr>
        <w:t xml:space="preserve"> </w:t>
      </w:r>
      <w:r w:rsidRPr="006F0F10">
        <w:rPr>
          <w:rFonts w:ascii="Times New Roman" w:hAnsi="Times New Roman" w:cs="Times New Roman"/>
        </w:rPr>
        <w:t>This study provides foundational insights for the development of antifungal drug delivery systems for application in the oral cavity. The findings contribute innovative</w:t>
      </w:r>
      <w:r w:rsidRPr="006F0F10">
        <w:rPr>
          <w:rFonts w:ascii="Times New Roman" w:hAnsi="Times New Roman" w:cs="Times New Roman"/>
        </w:rPr>
        <w:t>ly to the treatment of oral candidiasis by presenting chitosan–pyroligneous extract films as promising bioactive materials.</w:t>
      </w:r>
      <w:r>
        <w:rPr>
          <w:rFonts w:ascii="Times New Roman" w:hAnsi="Times New Roman" w:cs="Times New Roman"/>
        </w:rPr>
        <w:t xml:space="preserve"> </w:t>
      </w:r>
      <w:r w:rsidRPr="006F0F10">
        <w:rPr>
          <w:rFonts w:ascii="Times New Roman" w:hAnsi="Times New Roman" w:cs="Times New Roman"/>
        </w:rPr>
        <w:t>Furthermore, this work is pioneering in advancing safety evaluations and exploring different applications of PE-based film formulati</w:t>
      </w:r>
      <w:r w:rsidRPr="006F0F10">
        <w:rPr>
          <w:rFonts w:ascii="Times New Roman" w:hAnsi="Times New Roman" w:cs="Times New Roman"/>
        </w:rPr>
        <w:t>ons for the treatment of fungal infections.</w:t>
      </w:r>
      <w:r w:rsidR="00234AC2">
        <w:br/>
      </w:r>
      <w:bookmarkStart w:id="0" w:name="_GoBack"/>
      <w:bookmarkEnd w:id="0"/>
    </w:p>
    <w:p w14:paraId="2608BA12" w14:textId="77777777" w:rsidR="00234AC2" w:rsidRDefault="00234AC2" w:rsidP="00930DBD">
      <w:pPr>
        <w:spacing w:line="360" w:lineRule="auto"/>
        <w:contextualSpacing/>
        <w:jc w:val="center"/>
        <w:rPr>
          <w:rFonts w:ascii="Times New Roman" w:hAnsi="Times New Roman" w:cs="Times New Roman"/>
          <w:b/>
          <w:bCs/>
        </w:rPr>
      </w:pPr>
    </w:p>
    <w:p w14:paraId="3E74599C" w14:textId="77777777" w:rsidR="00EB4D2C" w:rsidRDefault="00EB4D2C" w:rsidP="00930DBD">
      <w:pPr>
        <w:spacing w:line="360" w:lineRule="auto"/>
        <w:contextualSpacing/>
        <w:jc w:val="center"/>
        <w:rPr>
          <w:rFonts w:ascii="Times New Roman" w:hAnsi="Times New Roman" w:cs="Times New Roman"/>
          <w:b/>
          <w:bCs/>
        </w:rPr>
      </w:pPr>
    </w:p>
    <w:p w14:paraId="2D6A6C79" w14:textId="77777777" w:rsidR="00EB4D2C" w:rsidRDefault="00EB4D2C" w:rsidP="00930DBD">
      <w:pPr>
        <w:spacing w:line="360" w:lineRule="auto"/>
        <w:contextualSpacing/>
        <w:jc w:val="center"/>
        <w:rPr>
          <w:rFonts w:ascii="Times New Roman" w:hAnsi="Times New Roman" w:cs="Times New Roman"/>
          <w:b/>
          <w:bCs/>
        </w:rPr>
      </w:pPr>
    </w:p>
    <w:p w14:paraId="4EC09691" w14:textId="77777777" w:rsidR="00901C01" w:rsidRDefault="00901C01" w:rsidP="00930DBD">
      <w:pPr>
        <w:spacing w:line="360" w:lineRule="auto"/>
        <w:contextualSpacing/>
        <w:jc w:val="center"/>
        <w:rPr>
          <w:rFonts w:ascii="Times New Roman" w:hAnsi="Times New Roman" w:cs="Times New Roman"/>
          <w:b/>
          <w:bCs/>
        </w:rPr>
      </w:pPr>
    </w:p>
    <w:p w14:paraId="0A05FC50" w14:textId="77777777" w:rsidR="00901C01" w:rsidRDefault="00901C01" w:rsidP="00930DBD">
      <w:pPr>
        <w:spacing w:line="360" w:lineRule="auto"/>
        <w:contextualSpacing/>
        <w:jc w:val="center"/>
        <w:rPr>
          <w:rFonts w:ascii="Times New Roman" w:hAnsi="Times New Roman" w:cs="Times New Roman"/>
          <w:b/>
          <w:bCs/>
        </w:rPr>
      </w:pPr>
    </w:p>
    <w:p w14:paraId="6CE0F5D1" w14:textId="77777777" w:rsidR="00901C01" w:rsidRDefault="00901C01" w:rsidP="00930DBD">
      <w:pPr>
        <w:spacing w:line="360" w:lineRule="auto"/>
        <w:contextualSpacing/>
        <w:jc w:val="center"/>
        <w:rPr>
          <w:rFonts w:ascii="Times New Roman" w:hAnsi="Times New Roman" w:cs="Times New Roman"/>
          <w:b/>
          <w:bCs/>
        </w:rPr>
      </w:pPr>
    </w:p>
    <w:p w14:paraId="69467CD7" w14:textId="77777777" w:rsidR="00901C01" w:rsidRDefault="00901C01" w:rsidP="00930DBD">
      <w:pPr>
        <w:spacing w:line="360" w:lineRule="auto"/>
        <w:contextualSpacing/>
        <w:jc w:val="center"/>
        <w:rPr>
          <w:rFonts w:ascii="Times New Roman" w:hAnsi="Times New Roman" w:cs="Times New Roman"/>
          <w:b/>
          <w:bCs/>
        </w:rPr>
      </w:pPr>
    </w:p>
    <w:p w14:paraId="580E576D" w14:textId="77777777" w:rsidR="00EB4D2C" w:rsidRDefault="00EB4D2C" w:rsidP="00930DBD">
      <w:pPr>
        <w:spacing w:line="360" w:lineRule="auto"/>
        <w:contextualSpacing/>
        <w:jc w:val="center"/>
        <w:rPr>
          <w:rFonts w:ascii="Times New Roman" w:hAnsi="Times New Roman" w:cs="Times New Roman"/>
          <w:b/>
          <w:bCs/>
        </w:rPr>
      </w:pPr>
    </w:p>
    <w:p w14:paraId="139BAC57" w14:textId="6EFE1F6E" w:rsidR="00282C8B" w:rsidRDefault="001E32E2" w:rsidP="00930DBD">
      <w:pPr>
        <w:spacing w:line="360" w:lineRule="auto"/>
        <w:contextualSpacing/>
        <w:jc w:val="center"/>
        <w:rPr>
          <w:rFonts w:ascii="Times New Roman" w:hAnsi="Times New Roman" w:cs="Times New Roman"/>
          <w:b/>
          <w:bCs/>
        </w:rPr>
      </w:pPr>
      <w:r w:rsidRPr="006F0F10">
        <w:rPr>
          <w:rFonts w:ascii="Times New Roman" w:hAnsi="Times New Roman" w:cs="Times New Roman"/>
          <w:b/>
          <w:bCs/>
        </w:rPr>
        <w:lastRenderedPageBreak/>
        <w:t>References</w:t>
      </w:r>
    </w:p>
    <w:p w14:paraId="622D30BF" w14:textId="77777777" w:rsidR="00901C01" w:rsidRDefault="00901C01" w:rsidP="00930DBD">
      <w:pPr>
        <w:spacing w:line="360" w:lineRule="auto"/>
        <w:contextualSpacing/>
        <w:jc w:val="center"/>
        <w:rPr>
          <w:rFonts w:ascii="Times New Roman" w:hAnsi="Times New Roman" w:cs="Times New Roman"/>
          <w:b/>
          <w:bCs/>
        </w:rPr>
      </w:pPr>
    </w:p>
    <w:p w14:paraId="7152948C" w14:textId="0BC5BA42" w:rsidR="001E2A3E" w:rsidRDefault="001E2A3E"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1</w:t>
      </w:r>
      <w:r w:rsidRPr="006F0F10">
        <w:rPr>
          <w:rFonts w:ascii="Times New Roman" w:hAnsi="Times New Roman" w:cs="Times New Roman"/>
        </w:rPr>
        <w:t xml:space="preserve">] GAD, M. M.; FOUDA, S. M. </w:t>
      </w:r>
      <w:proofErr w:type="spellStart"/>
      <w:r w:rsidRPr="006F0F10">
        <w:rPr>
          <w:rFonts w:ascii="Times New Roman" w:hAnsi="Times New Roman" w:cs="Times New Roman"/>
        </w:rPr>
        <w:t>Perspectivas</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atuais</w:t>
      </w:r>
      <w:proofErr w:type="spellEnd"/>
      <w:r w:rsidRPr="006F0F10">
        <w:rPr>
          <w:rFonts w:ascii="Times New Roman" w:hAnsi="Times New Roman" w:cs="Times New Roman"/>
        </w:rPr>
        <w:t xml:space="preserve"> e o </w:t>
      </w:r>
      <w:proofErr w:type="spellStart"/>
      <w:r w:rsidRPr="006F0F10">
        <w:rPr>
          <w:rFonts w:ascii="Times New Roman" w:hAnsi="Times New Roman" w:cs="Times New Roman"/>
        </w:rPr>
        <w:t>futuro</w:t>
      </w:r>
      <w:proofErr w:type="spellEnd"/>
      <w:r w:rsidRPr="006F0F10">
        <w:rPr>
          <w:rFonts w:ascii="Times New Roman" w:hAnsi="Times New Roman" w:cs="Times New Roman"/>
        </w:rPr>
        <w:t xml:space="preserve"> do </w:t>
      </w:r>
      <w:proofErr w:type="spellStart"/>
      <w:r w:rsidRPr="006F0F10">
        <w:rPr>
          <w:rFonts w:ascii="Times New Roman" w:hAnsi="Times New Roman" w:cs="Times New Roman"/>
        </w:rPr>
        <w:t>tratamento</w:t>
      </w:r>
      <w:proofErr w:type="spellEnd"/>
      <w:r w:rsidRPr="006F0F10">
        <w:rPr>
          <w:rFonts w:ascii="Times New Roman" w:hAnsi="Times New Roman" w:cs="Times New Roman"/>
        </w:rPr>
        <w:t xml:space="preserve"> da </w:t>
      </w:r>
      <w:proofErr w:type="spellStart"/>
      <w:r w:rsidRPr="006F0F10">
        <w:rPr>
          <w:rFonts w:ascii="Times New Roman" w:hAnsi="Times New Roman" w:cs="Times New Roman"/>
        </w:rPr>
        <w:t>estomatite</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protética</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associada</w:t>
      </w:r>
      <w:proofErr w:type="spellEnd"/>
      <w:r w:rsidRPr="006F0F10">
        <w:rPr>
          <w:rFonts w:ascii="Times New Roman" w:hAnsi="Times New Roman" w:cs="Times New Roman"/>
        </w:rPr>
        <w:t xml:space="preserve"> a Candida albicans. Dent Med </w:t>
      </w:r>
      <w:proofErr w:type="spellStart"/>
      <w:r w:rsidRPr="006F0F10">
        <w:rPr>
          <w:rFonts w:ascii="Times New Roman" w:hAnsi="Times New Roman" w:cs="Times New Roman"/>
        </w:rPr>
        <w:t>Probl</w:t>
      </w:r>
      <w:proofErr w:type="spellEnd"/>
      <w:r w:rsidRPr="006F0F10">
        <w:rPr>
          <w:rFonts w:ascii="Times New Roman" w:hAnsi="Times New Roman" w:cs="Times New Roman"/>
        </w:rPr>
        <w:t xml:space="preserve">., 57(1):95–102, 2020. </w:t>
      </w:r>
      <w:hyperlink r:id="rId8" w:history="1">
        <w:r w:rsidRPr="00CA15F2">
          <w:rPr>
            <w:rStyle w:val="Hyperlink"/>
            <w:rFonts w:ascii="Times New Roman" w:hAnsi="Times New Roman" w:cs="Times New Roman"/>
          </w:rPr>
          <w:t>https://doi.org/10.17219/dmp/112861</w:t>
        </w:r>
      </w:hyperlink>
    </w:p>
    <w:p w14:paraId="4AB9839F" w14:textId="77777777" w:rsidR="001E2A3E" w:rsidRDefault="001E2A3E" w:rsidP="00901C01">
      <w:pPr>
        <w:spacing w:line="240" w:lineRule="auto"/>
        <w:contextualSpacing/>
        <w:jc w:val="both"/>
        <w:rPr>
          <w:rFonts w:ascii="Times New Roman" w:hAnsi="Times New Roman" w:cs="Times New Roman"/>
        </w:rPr>
      </w:pPr>
    </w:p>
    <w:p w14:paraId="5866286E" w14:textId="681AE569" w:rsidR="001E2A3E" w:rsidRDefault="001E2A3E"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2</w:t>
      </w:r>
      <w:r w:rsidRPr="006F0F10">
        <w:rPr>
          <w:rFonts w:ascii="Times New Roman" w:hAnsi="Times New Roman" w:cs="Times New Roman"/>
        </w:rPr>
        <w:t xml:space="preserve">] TAYLOR, J.; BRIZUELA, M.; RAJA, S. Psychotropic medications and dental management. Dental Clinics of North America, 67(1):121–134, 2023. </w:t>
      </w:r>
      <w:hyperlink r:id="rId9" w:history="1">
        <w:r w:rsidR="00E22AD2" w:rsidRPr="00CA15F2">
          <w:rPr>
            <w:rStyle w:val="Hyperlink"/>
            <w:rFonts w:ascii="Times New Roman" w:hAnsi="Times New Roman" w:cs="Times New Roman"/>
          </w:rPr>
          <w:t>https://doi.org/10.1016/j.cden.2022.08.007</w:t>
        </w:r>
      </w:hyperlink>
    </w:p>
    <w:p w14:paraId="12B3992C" w14:textId="77777777" w:rsidR="00E22AD2" w:rsidRDefault="00E22AD2" w:rsidP="00901C01">
      <w:pPr>
        <w:spacing w:line="240" w:lineRule="auto"/>
        <w:contextualSpacing/>
        <w:jc w:val="both"/>
        <w:rPr>
          <w:rFonts w:ascii="Times New Roman" w:hAnsi="Times New Roman" w:cs="Times New Roman"/>
        </w:rPr>
      </w:pPr>
    </w:p>
    <w:p w14:paraId="517DCC41" w14:textId="41693DE6" w:rsidR="00E22AD2" w:rsidRDefault="00E22AD2"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3</w:t>
      </w:r>
      <w:r w:rsidRPr="006F0F10">
        <w:rPr>
          <w:rFonts w:ascii="Times New Roman" w:hAnsi="Times New Roman" w:cs="Times New Roman"/>
        </w:rPr>
        <w:t xml:space="preserve">] OKONOGI, S. et al. Denture-soaking solution containing Piper </w:t>
      </w:r>
      <w:proofErr w:type="spellStart"/>
      <w:r w:rsidRPr="006F0F10">
        <w:rPr>
          <w:rFonts w:ascii="Times New Roman" w:hAnsi="Times New Roman" w:cs="Times New Roman"/>
        </w:rPr>
        <w:t>betle</w:t>
      </w:r>
      <w:proofErr w:type="spellEnd"/>
      <w:r w:rsidRPr="006F0F10">
        <w:rPr>
          <w:rFonts w:ascii="Times New Roman" w:hAnsi="Times New Roman" w:cs="Times New Roman"/>
        </w:rPr>
        <w:t xml:space="preserve"> extract-loaded polymeric micelles: inhibition of Candida albicans, clinical study, and effects on denture base resin. Antibiotics (Basel), 10(4):440, 2021. </w:t>
      </w:r>
      <w:hyperlink r:id="rId10" w:history="1">
        <w:r w:rsidRPr="00CA15F2">
          <w:rPr>
            <w:rStyle w:val="Hyperlink"/>
            <w:rFonts w:ascii="Times New Roman" w:hAnsi="Times New Roman" w:cs="Times New Roman"/>
          </w:rPr>
          <w:t>https://doi.org/10.3390/antibiotics10040440</w:t>
        </w:r>
      </w:hyperlink>
    </w:p>
    <w:p w14:paraId="3F8E584F" w14:textId="77777777" w:rsidR="00E22AD2" w:rsidRDefault="00E22AD2" w:rsidP="00901C01">
      <w:pPr>
        <w:spacing w:line="240" w:lineRule="auto"/>
        <w:contextualSpacing/>
        <w:jc w:val="both"/>
        <w:rPr>
          <w:rFonts w:ascii="Times New Roman" w:hAnsi="Times New Roman" w:cs="Times New Roman"/>
        </w:rPr>
      </w:pPr>
    </w:p>
    <w:p w14:paraId="057F2D10" w14:textId="3DEC52A7" w:rsidR="00E22AD2" w:rsidRDefault="00E22AD2"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4</w:t>
      </w:r>
      <w:r w:rsidRPr="006F0F10">
        <w:rPr>
          <w:rFonts w:ascii="Times New Roman" w:hAnsi="Times New Roman" w:cs="Times New Roman"/>
        </w:rPr>
        <w:t>] ABUHAJAR, A. et al. Potential of pyroligneous extract of Eucalyptus wood as a preservative of cosmetic and sanitizing products. Waste and Biomass Valorization, 12(3):1220–1232, 2023.</w:t>
      </w:r>
    </w:p>
    <w:p w14:paraId="29712C3B" w14:textId="77777777" w:rsidR="00E22AD2" w:rsidRDefault="00E22AD2" w:rsidP="00901C01">
      <w:pPr>
        <w:spacing w:line="240" w:lineRule="auto"/>
        <w:contextualSpacing/>
        <w:jc w:val="both"/>
        <w:rPr>
          <w:rFonts w:ascii="Times New Roman" w:hAnsi="Times New Roman" w:cs="Times New Roman"/>
        </w:rPr>
      </w:pPr>
    </w:p>
    <w:p w14:paraId="0E463924" w14:textId="74DBA5B6" w:rsidR="00E22AD2" w:rsidRDefault="00E22AD2"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5</w:t>
      </w:r>
      <w:r w:rsidRPr="006F0F10">
        <w:rPr>
          <w:rFonts w:ascii="Times New Roman" w:hAnsi="Times New Roman" w:cs="Times New Roman"/>
        </w:rPr>
        <w:t xml:space="preserve">] NEVILLE, B. W. </w:t>
      </w:r>
      <w:proofErr w:type="spellStart"/>
      <w:r w:rsidRPr="006F0F10">
        <w:rPr>
          <w:rFonts w:ascii="Times New Roman" w:hAnsi="Times New Roman" w:cs="Times New Roman"/>
        </w:rPr>
        <w:t>Infecções</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fúngicas</w:t>
      </w:r>
      <w:proofErr w:type="spellEnd"/>
      <w:r w:rsidRPr="006F0F10">
        <w:rPr>
          <w:rFonts w:ascii="Times New Roman" w:hAnsi="Times New Roman" w:cs="Times New Roman"/>
        </w:rPr>
        <w:t xml:space="preserve"> e </w:t>
      </w:r>
      <w:proofErr w:type="spellStart"/>
      <w:r w:rsidRPr="006F0F10">
        <w:rPr>
          <w:rFonts w:ascii="Times New Roman" w:hAnsi="Times New Roman" w:cs="Times New Roman"/>
        </w:rPr>
        <w:t>protozoárias</w:t>
      </w:r>
      <w:proofErr w:type="spellEnd"/>
      <w:r w:rsidRPr="006F0F10">
        <w:rPr>
          <w:rFonts w:ascii="Times New Roman" w:hAnsi="Times New Roman" w:cs="Times New Roman"/>
        </w:rPr>
        <w:t xml:space="preserve">. In: </w:t>
      </w:r>
      <w:proofErr w:type="spellStart"/>
      <w:r w:rsidRPr="006F0F10">
        <w:rPr>
          <w:rFonts w:ascii="Times New Roman" w:hAnsi="Times New Roman" w:cs="Times New Roman"/>
        </w:rPr>
        <w:t>Patologia</w:t>
      </w:r>
      <w:proofErr w:type="spellEnd"/>
      <w:r w:rsidRPr="006F0F10">
        <w:rPr>
          <w:rFonts w:ascii="Times New Roman" w:hAnsi="Times New Roman" w:cs="Times New Roman"/>
        </w:rPr>
        <w:t xml:space="preserve"> Oral &amp; </w:t>
      </w:r>
      <w:proofErr w:type="spellStart"/>
      <w:r w:rsidRPr="006F0F10">
        <w:rPr>
          <w:rFonts w:ascii="Times New Roman" w:hAnsi="Times New Roman" w:cs="Times New Roman"/>
        </w:rPr>
        <w:t>Maxilofacial</w:t>
      </w:r>
      <w:proofErr w:type="spellEnd"/>
      <w:r w:rsidRPr="006F0F10">
        <w:rPr>
          <w:rFonts w:ascii="Times New Roman" w:hAnsi="Times New Roman" w:cs="Times New Roman"/>
        </w:rPr>
        <w:t>. 3rd ed. Rio de Janeiro: Guanabara Koogan, 2009:213–224.</w:t>
      </w:r>
    </w:p>
    <w:p w14:paraId="63BD2CC1" w14:textId="77777777" w:rsidR="00E22AD2" w:rsidRDefault="00E22AD2" w:rsidP="00901C01">
      <w:pPr>
        <w:spacing w:line="240" w:lineRule="auto"/>
        <w:contextualSpacing/>
        <w:jc w:val="both"/>
        <w:rPr>
          <w:rFonts w:ascii="Times New Roman" w:hAnsi="Times New Roman" w:cs="Times New Roman"/>
        </w:rPr>
      </w:pPr>
    </w:p>
    <w:p w14:paraId="1A0587AB" w14:textId="03FDD059" w:rsidR="00E22AD2" w:rsidRDefault="00E22AD2"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6</w:t>
      </w:r>
      <w:r w:rsidRPr="006F0F10">
        <w:rPr>
          <w:rFonts w:ascii="Times New Roman" w:hAnsi="Times New Roman" w:cs="Times New Roman"/>
        </w:rPr>
        <w:t xml:space="preserve">] BHATTACHARYA, S.; SAE TIA, S.; FRIES, B. C. Candidiasis and mechanisms of antifungal resistance. Antibiotics, 9(6):312, 2020. </w:t>
      </w:r>
      <w:hyperlink r:id="rId11" w:history="1">
        <w:r w:rsidRPr="00CA15F2">
          <w:rPr>
            <w:rStyle w:val="Hyperlink"/>
            <w:rFonts w:ascii="Times New Roman" w:hAnsi="Times New Roman" w:cs="Times New Roman"/>
          </w:rPr>
          <w:t>https://doi.org/10.3390/antibiotics9060312</w:t>
        </w:r>
      </w:hyperlink>
    </w:p>
    <w:p w14:paraId="527E25DB" w14:textId="77777777" w:rsidR="00E22AD2" w:rsidRDefault="00E22AD2" w:rsidP="00901C01">
      <w:pPr>
        <w:spacing w:line="240" w:lineRule="auto"/>
        <w:contextualSpacing/>
        <w:jc w:val="both"/>
        <w:rPr>
          <w:rFonts w:ascii="Times New Roman" w:hAnsi="Times New Roman" w:cs="Times New Roman"/>
        </w:rPr>
      </w:pPr>
    </w:p>
    <w:p w14:paraId="602AB178" w14:textId="1F687F41" w:rsidR="00E22AD2" w:rsidRDefault="00E22AD2"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7</w:t>
      </w:r>
      <w:r w:rsidRPr="006F0F10">
        <w:rPr>
          <w:rFonts w:ascii="Times New Roman" w:hAnsi="Times New Roman" w:cs="Times New Roman"/>
        </w:rPr>
        <w:t>] FEITOSA, M. A.; POLETTO-NETO, V.; TAMIRIS, M.; FREITAG, R. A.; LUND, R. G.; PEREIRA-CENCI, T. Surface Modifications and Antifungal Efficacy of Origanum. The Journal of Contemporary Dental Practice, 25(9), 2024.</w:t>
      </w:r>
    </w:p>
    <w:p w14:paraId="276A6930" w14:textId="77777777" w:rsidR="00E22AD2" w:rsidRDefault="00E22AD2" w:rsidP="00901C01">
      <w:pPr>
        <w:spacing w:line="240" w:lineRule="auto"/>
        <w:contextualSpacing/>
        <w:jc w:val="both"/>
        <w:rPr>
          <w:rFonts w:ascii="Times New Roman" w:hAnsi="Times New Roman" w:cs="Times New Roman"/>
        </w:rPr>
      </w:pPr>
    </w:p>
    <w:p w14:paraId="3C22D090" w14:textId="0A3A05A4" w:rsidR="00E22AD2" w:rsidRDefault="00E22AD2"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8</w:t>
      </w:r>
      <w:r w:rsidRPr="006F0F10">
        <w:rPr>
          <w:rFonts w:ascii="Times New Roman" w:hAnsi="Times New Roman" w:cs="Times New Roman"/>
        </w:rPr>
        <w:t xml:space="preserve">] PARADOWSKA-STOLARZ, A. et al. The Importance of Chitosan Coatings in Dentistry. Marine Drugs, 21(12):613, 2023. </w:t>
      </w:r>
      <w:hyperlink r:id="rId12" w:history="1">
        <w:r w:rsidRPr="00CA15F2">
          <w:rPr>
            <w:rStyle w:val="Hyperlink"/>
            <w:rFonts w:ascii="Times New Roman" w:hAnsi="Times New Roman" w:cs="Times New Roman"/>
          </w:rPr>
          <w:t>https://doi.org/10.3390/md21120613</w:t>
        </w:r>
      </w:hyperlink>
    </w:p>
    <w:p w14:paraId="277DEAC9" w14:textId="77777777" w:rsidR="00E22AD2" w:rsidRDefault="00E22AD2" w:rsidP="00901C01">
      <w:pPr>
        <w:spacing w:line="240" w:lineRule="auto"/>
        <w:contextualSpacing/>
        <w:jc w:val="both"/>
        <w:rPr>
          <w:rFonts w:ascii="Times New Roman" w:hAnsi="Times New Roman" w:cs="Times New Roman"/>
        </w:rPr>
      </w:pPr>
    </w:p>
    <w:p w14:paraId="35BFBE29" w14:textId="77777777" w:rsidR="00E22AD2" w:rsidRDefault="00E22AD2" w:rsidP="00901C01">
      <w:pPr>
        <w:spacing w:line="240" w:lineRule="auto"/>
        <w:contextualSpacing/>
        <w:jc w:val="both"/>
        <w:rPr>
          <w:rFonts w:ascii="Times New Roman" w:hAnsi="Times New Roman" w:cs="Times New Roman"/>
        </w:rPr>
      </w:pPr>
      <w:r w:rsidRPr="006F0F10">
        <w:rPr>
          <w:rFonts w:ascii="Times New Roman" w:hAnsi="Times New Roman" w:cs="Times New Roman"/>
        </w:rPr>
        <w:t>[9] MOURANT, D. et al. Anti-fungal properties of the pyroligneous liquors from the pyrolysis of softwood bark. Wood and Fiber Science, 37:542–548, 2005.</w:t>
      </w:r>
    </w:p>
    <w:p w14:paraId="1A023364" w14:textId="77777777" w:rsidR="00E22AD2" w:rsidRDefault="00E22AD2" w:rsidP="00901C01">
      <w:pPr>
        <w:spacing w:line="240" w:lineRule="auto"/>
        <w:contextualSpacing/>
        <w:jc w:val="both"/>
        <w:rPr>
          <w:rFonts w:ascii="Times New Roman" w:hAnsi="Times New Roman" w:cs="Times New Roman"/>
        </w:rPr>
      </w:pPr>
    </w:p>
    <w:p w14:paraId="03BACD97" w14:textId="7F5CA832" w:rsidR="00E22AD2" w:rsidRDefault="00E22AD2"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10</w:t>
      </w:r>
      <w:r w:rsidRPr="006F0F10">
        <w:rPr>
          <w:rFonts w:ascii="Times New Roman" w:hAnsi="Times New Roman" w:cs="Times New Roman"/>
        </w:rPr>
        <w:t xml:space="preserve">] KIM, D. H. et al. Effects of wood vinegar mixed with insecticides on the mortality of </w:t>
      </w:r>
      <w:proofErr w:type="spellStart"/>
      <w:r w:rsidRPr="006F0F10">
        <w:rPr>
          <w:rFonts w:ascii="Times New Roman" w:hAnsi="Times New Roman" w:cs="Times New Roman"/>
        </w:rPr>
        <w:t>Nilaparvata</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lugens</w:t>
      </w:r>
      <w:proofErr w:type="spellEnd"/>
      <w:r w:rsidRPr="006F0F10">
        <w:rPr>
          <w:rFonts w:ascii="Times New Roman" w:hAnsi="Times New Roman" w:cs="Times New Roman"/>
        </w:rPr>
        <w:t xml:space="preserve"> and </w:t>
      </w:r>
      <w:proofErr w:type="spellStart"/>
      <w:r w:rsidRPr="006F0F10">
        <w:rPr>
          <w:rFonts w:ascii="Times New Roman" w:hAnsi="Times New Roman" w:cs="Times New Roman"/>
        </w:rPr>
        <w:t>Laodelphax</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striatellus</w:t>
      </w:r>
      <w:proofErr w:type="spellEnd"/>
      <w:r w:rsidRPr="006F0F10">
        <w:rPr>
          <w:rFonts w:ascii="Times New Roman" w:hAnsi="Times New Roman" w:cs="Times New Roman"/>
        </w:rPr>
        <w:t>. Journal of Animal Cells and Systems, 12:47–52, 2008.</w:t>
      </w:r>
    </w:p>
    <w:p w14:paraId="203C87FA" w14:textId="77777777" w:rsidR="006C7C2C" w:rsidRDefault="006C7C2C" w:rsidP="00901C01">
      <w:pPr>
        <w:spacing w:line="240" w:lineRule="auto"/>
        <w:contextualSpacing/>
        <w:jc w:val="both"/>
        <w:rPr>
          <w:rFonts w:ascii="Times New Roman" w:hAnsi="Times New Roman" w:cs="Times New Roman"/>
        </w:rPr>
      </w:pPr>
    </w:p>
    <w:p w14:paraId="7923D66A" w14:textId="75C6699E" w:rsidR="006C7C2C" w:rsidRDefault="006C7C2C"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11</w:t>
      </w:r>
      <w:r w:rsidRPr="006F0F10">
        <w:rPr>
          <w:rFonts w:ascii="Times New Roman" w:hAnsi="Times New Roman" w:cs="Times New Roman"/>
        </w:rPr>
        <w:t>] HO, C. L. et al. Bamboo vinegar decreases inflammatory mediator expression and NLRP3 inflammasome activation by inhibiting reactive oxygen species generation and protein kinase C-α/δ activation. PLOS ONE, 8(10</w:t>
      </w:r>
      <w:proofErr w:type="gramStart"/>
      <w:r w:rsidRPr="006F0F10">
        <w:rPr>
          <w:rFonts w:ascii="Times New Roman" w:hAnsi="Times New Roman" w:cs="Times New Roman"/>
        </w:rPr>
        <w:t>):e</w:t>
      </w:r>
      <w:proofErr w:type="gramEnd"/>
      <w:r w:rsidRPr="006F0F10">
        <w:rPr>
          <w:rFonts w:ascii="Times New Roman" w:hAnsi="Times New Roman" w:cs="Times New Roman"/>
        </w:rPr>
        <w:t xml:space="preserve">75738, 2013. </w:t>
      </w:r>
      <w:hyperlink r:id="rId13" w:history="1">
        <w:r w:rsidRPr="00CA15F2">
          <w:rPr>
            <w:rStyle w:val="Hyperlink"/>
            <w:rFonts w:ascii="Times New Roman" w:hAnsi="Times New Roman" w:cs="Times New Roman"/>
          </w:rPr>
          <w:t>https://doi.org/10.1371/journal.pone.0075738</w:t>
        </w:r>
      </w:hyperlink>
    </w:p>
    <w:p w14:paraId="3BDDFFE5" w14:textId="77777777" w:rsidR="006C7C2C" w:rsidRDefault="006C7C2C" w:rsidP="00901C01">
      <w:pPr>
        <w:spacing w:line="240" w:lineRule="auto"/>
        <w:contextualSpacing/>
        <w:jc w:val="both"/>
        <w:rPr>
          <w:rFonts w:ascii="Times New Roman" w:hAnsi="Times New Roman" w:cs="Times New Roman"/>
        </w:rPr>
      </w:pPr>
    </w:p>
    <w:p w14:paraId="3CE41A23" w14:textId="15CB8324" w:rsidR="006C7C2C" w:rsidRPr="006F0F10" w:rsidRDefault="006C7C2C" w:rsidP="00901C01">
      <w:pPr>
        <w:spacing w:line="240" w:lineRule="auto"/>
        <w:contextualSpacing/>
        <w:jc w:val="both"/>
        <w:rPr>
          <w:rFonts w:ascii="Times New Roman" w:hAnsi="Times New Roman" w:cs="Times New Roman"/>
        </w:rPr>
      </w:pPr>
      <w:r w:rsidRPr="006F0F10">
        <w:rPr>
          <w:rFonts w:ascii="Times New Roman" w:hAnsi="Times New Roman" w:cs="Times New Roman"/>
        </w:rPr>
        <w:t>[1</w:t>
      </w:r>
      <w:r>
        <w:rPr>
          <w:rFonts w:ascii="Times New Roman" w:hAnsi="Times New Roman" w:cs="Times New Roman"/>
        </w:rPr>
        <w:t>2</w:t>
      </w:r>
      <w:r w:rsidRPr="006F0F10">
        <w:rPr>
          <w:rFonts w:ascii="Times New Roman" w:hAnsi="Times New Roman" w:cs="Times New Roman"/>
        </w:rPr>
        <w:t>] ALMEIDA, R. S. R. et al. Potential of pyroligneous extract of Eucalyptus wood as a preservative of cosmetic and sanitizing products. Waste and Biomass Valorization, 10:1111–1118, 2019.</w:t>
      </w:r>
    </w:p>
    <w:p w14:paraId="4763866A" w14:textId="77777777" w:rsidR="006C7C2C" w:rsidRDefault="006C7C2C" w:rsidP="00901C01">
      <w:pPr>
        <w:spacing w:line="240" w:lineRule="auto"/>
        <w:contextualSpacing/>
        <w:jc w:val="both"/>
        <w:rPr>
          <w:rFonts w:ascii="Times New Roman" w:hAnsi="Times New Roman" w:cs="Times New Roman"/>
        </w:rPr>
      </w:pPr>
    </w:p>
    <w:p w14:paraId="03BFBA93" w14:textId="38A63931" w:rsidR="006C7C2C" w:rsidRDefault="006C7C2C"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13</w:t>
      </w:r>
      <w:r w:rsidRPr="006F0F10">
        <w:rPr>
          <w:rFonts w:ascii="Times New Roman" w:hAnsi="Times New Roman" w:cs="Times New Roman"/>
        </w:rPr>
        <w:t xml:space="preserve">] POZZA, D. F. et al. Evaluation of the mucoadhesive capacity of chitosan-based films incorporated with natural extracts. Int J Biol </w:t>
      </w:r>
      <w:proofErr w:type="spellStart"/>
      <w:r w:rsidRPr="006F0F10">
        <w:rPr>
          <w:rFonts w:ascii="Times New Roman" w:hAnsi="Times New Roman" w:cs="Times New Roman"/>
        </w:rPr>
        <w:t>Macromol</w:t>
      </w:r>
      <w:proofErr w:type="spellEnd"/>
      <w:r w:rsidRPr="006F0F10">
        <w:rPr>
          <w:rFonts w:ascii="Times New Roman" w:hAnsi="Times New Roman" w:cs="Times New Roman"/>
        </w:rPr>
        <w:t xml:space="preserve">, 164:2342–2350, 2020. </w:t>
      </w:r>
      <w:hyperlink r:id="rId14" w:history="1">
        <w:r w:rsidRPr="00CA15F2">
          <w:rPr>
            <w:rStyle w:val="Hyperlink"/>
            <w:rFonts w:ascii="Times New Roman" w:hAnsi="Times New Roman" w:cs="Times New Roman"/>
          </w:rPr>
          <w:t>https://doi.org/10.1016/j.ijbiomac.2020.08.139</w:t>
        </w:r>
      </w:hyperlink>
    </w:p>
    <w:p w14:paraId="09819B16" w14:textId="77777777" w:rsidR="006C7C2C" w:rsidRDefault="006C7C2C" w:rsidP="00901C01">
      <w:pPr>
        <w:spacing w:line="240" w:lineRule="auto"/>
        <w:contextualSpacing/>
        <w:jc w:val="both"/>
        <w:rPr>
          <w:rFonts w:ascii="Times New Roman" w:hAnsi="Times New Roman" w:cs="Times New Roman"/>
        </w:rPr>
      </w:pPr>
    </w:p>
    <w:p w14:paraId="7F268DCA" w14:textId="28CC4519" w:rsidR="006C7C2C" w:rsidRDefault="006C7C2C"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14</w:t>
      </w:r>
      <w:r w:rsidRPr="006F0F10">
        <w:rPr>
          <w:rFonts w:ascii="Times New Roman" w:hAnsi="Times New Roman" w:cs="Times New Roman"/>
        </w:rPr>
        <w:t>] LOPES, C. M. A. et al. Film-forming systems for mucosal drug delivery: from materials to therapeutic applications. Int J Pharm, 449(1–2):1–20, 2013.</w:t>
      </w:r>
    </w:p>
    <w:p w14:paraId="4D4C1926" w14:textId="77777777" w:rsidR="006C7C2C" w:rsidRDefault="006C7C2C" w:rsidP="00901C01">
      <w:pPr>
        <w:spacing w:line="240" w:lineRule="auto"/>
        <w:contextualSpacing/>
        <w:jc w:val="both"/>
        <w:rPr>
          <w:rFonts w:ascii="Times New Roman" w:hAnsi="Times New Roman" w:cs="Times New Roman"/>
        </w:rPr>
      </w:pPr>
    </w:p>
    <w:p w14:paraId="48CDA032" w14:textId="0D7F1F72" w:rsidR="006C7C2C" w:rsidRDefault="006C7C2C" w:rsidP="00901C01">
      <w:pPr>
        <w:spacing w:line="240" w:lineRule="auto"/>
        <w:contextualSpacing/>
        <w:jc w:val="both"/>
        <w:rPr>
          <w:rFonts w:ascii="Times New Roman" w:hAnsi="Times New Roman" w:cs="Times New Roman"/>
        </w:rPr>
      </w:pPr>
      <w:r w:rsidRPr="006F0F10">
        <w:rPr>
          <w:rFonts w:ascii="Times New Roman" w:hAnsi="Times New Roman" w:cs="Times New Roman"/>
        </w:rPr>
        <w:lastRenderedPageBreak/>
        <w:t>[</w:t>
      </w:r>
      <w:r>
        <w:rPr>
          <w:rFonts w:ascii="Times New Roman" w:hAnsi="Times New Roman" w:cs="Times New Roman"/>
        </w:rPr>
        <w:t>15</w:t>
      </w:r>
      <w:r w:rsidRPr="006F0F10">
        <w:rPr>
          <w:rFonts w:ascii="Times New Roman" w:hAnsi="Times New Roman" w:cs="Times New Roman"/>
        </w:rPr>
        <w:t>] ALUR, H. H.; PUGH, R. J.; CANNON, J. B. Mucoadhesive polymers: means of prolonging drug delivery. Pharm Sci Technol Today, 16(3):137–145, 2013.</w:t>
      </w:r>
    </w:p>
    <w:p w14:paraId="757CAED3" w14:textId="77777777" w:rsidR="006C7C2C" w:rsidRPr="006F0F10" w:rsidRDefault="006C7C2C" w:rsidP="00901C01">
      <w:pPr>
        <w:spacing w:line="240" w:lineRule="auto"/>
        <w:contextualSpacing/>
        <w:jc w:val="both"/>
        <w:rPr>
          <w:rFonts w:ascii="Times New Roman" w:hAnsi="Times New Roman" w:cs="Times New Roman"/>
        </w:rPr>
      </w:pPr>
    </w:p>
    <w:p w14:paraId="138767BF" w14:textId="21746DCF" w:rsidR="006C7C2C" w:rsidRDefault="006C7C2C"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16</w:t>
      </w:r>
      <w:r w:rsidRPr="006F0F10">
        <w:rPr>
          <w:rFonts w:ascii="Times New Roman" w:hAnsi="Times New Roman" w:cs="Times New Roman"/>
        </w:rPr>
        <w:t xml:space="preserve">] LI, J. et al. Mucoadhesive chitosan-based nanocarriers for drug delivery: a review. </w:t>
      </w:r>
      <w:proofErr w:type="spellStart"/>
      <w:r w:rsidRPr="006F0F10">
        <w:rPr>
          <w:rFonts w:ascii="Times New Roman" w:hAnsi="Times New Roman" w:cs="Times New Roman"/>
        </w:rPr>
        <w:t>Carbohydr</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Polym</w:t>
      </w:r>
      <w:proofErr w:type="spellEnd"/>
      <w:r w:rsidRPr="006F0F10">
        <w:rPr>
          <w:rFonts w:ascii="Times New Roman" w:hAnsi="Times New Roman" w:cs="Times New Roman"/>
        </w:rPr>
        <w:t>, 165:216–225, 2017.</w:t>
      </w:r>
    </w:p>
    <w:p w14:paraId="3263A1E1" w14:textId="77777777" w:rsidR="00C47251" w:rsidRDefault="00C47251" w:rsidP="00901C01">
      <w:pPr>
        <w:spacing w:line="240" w:lineRule="auto"/>
        <w:contextualSpacing/>
        <w:jc w:val="both"/>
        <w:rPr>
          <w:rFonts w:ascii="Times New Roman" w:hAnsi="Times New Roman" w:cs="Times New Roman"/>
        </w:rPr>
      </w:pPr>
    </w:p>
    <w:p w14:paraId="36918B3C" w14:textId="57522ED4" w:rsidR="00C47251" w:rsidRDefault="00C47251"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17</w:t>
      </w:r>
      <w:r w:rsidRPr="006F0F10">
        <w:rPr>
          <w:rFonts w:ascii="Times New Roman" w:hAnsi="Times New Roman" w:cs="Times New Roman"/>
        </w:rPr>
        <w:t xml:space="preserve">] MENG-LUND, E. et al. Mucoadhesive buccal tablets of metoprolol for systemic drug delivery. Eur J Pharm </w:t>
      </w:r>
      <w:proofErr w:type="spellStart"/>
      <w:r w:rsidRPr="006F0F10">
        <w:rPr>
          <w:rFonts w:ascii="Times New Roman" w:hAnsi="Times New Roman" w:cs="Times New Roman"/>
        </w:rPr>
        <w:t>Biopharm</w:t>
      </w:r>
      <w:proofErr w:type="spellEnd"/>
      <w:r w:rsidRPr="006F0F10">
        <w:rPr>
          <w:rFonts w:ascii="Times New Roman" w:hAnsi="Times New Roman" w:cs="Times New Roman"/>
        </w:rPr>
        <w:t>, 88(3):573–581, 2014.</w:t>
      </w:r>
    </w:p>
    <w:p w14:paraId="2D40A7BC" w14:textId="77777777" w:rsidR="00C47251" w:rsidRDefault="00C47251" w:rsidP="00901C01">
      <w:pPr>
        <w:spacing w:line="240" w:lineRule="auto"/>
        <w:contextualSpacing/>
        <w:jc w:val="both"/>
        <w:rPr>
          <w:rFonts w:ascii="Times New Roman" w:hAnsi="Times New Roman" w:cs="Times New Roman"/>
        </w:rPr>
      </w:pPr>
    </w:p>
    <w:p w14:paraId="51240E77" w14:textId="6AC7C440" w:rsidR="00C47251" w:rsidRDefault="00C47251"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18</w:t>
      </w:r>
      <w:r w:rsidRPr="006F0F10">
        <w:rPr>
          <w:rFonts w:ascii="Times New Roman" w:hAnsi="Times New Roman" w:cs="Times New Roman"/>
        </w:rPr>
        <w:t xml:space="preserve">] GOWTHAMARAJAN, K. et al. Buoyant sustained release tablets of metformin HCl: optimization using central composite design. Int J </w:t>
      </w:r>
      <w:proofErr w:type="spellStart"/>
      <w:r w:rsidRPr="006F0F10">
        <w:rPr>
          <w:rFonts w:ascii="Times New Roman" w:hAnsi="Times New Roman" w:cs="Times New Roman"/>
        </w:rPr>
        <w:t>PharmTech</w:t>
      </w:r>
      <w:proofErr w:type="spellEnd"/>
      <w:r w:rsidRPr="006F0F10">
        <w:rPr>
          <w:rFonts w:ascii="Times New Roman" w:hAnsi="Times New Roman" w:cs="Times New Roman"/>
        </w:rPr>
        <w:t xml:space="preserve"> Res, 4(2):613–621, 2012.</w:t>
      </w:r>
    </w:p>
    <w:p w14:paraId="36C60CA1" w14:textId="77777777" w:rsidR="00C47251" w:rsidRDefault="00C47251" w:rsidP="00901C01">
      <w:pPr>
        <w:spacing w:line="240" w:lineRule="auto"/>
        <w:contextualSpacing/>
        <w:jc w:val="both"/>
        <w:rPr>
          <w:rFonts w:ascii="Times New Roman" w:hAnsi="Times New Roman" w:cs="Times New Roman"/>
        </w:rPr>
      </w:pPr>
    </w:p>
    <w:p w14:paraId="31D84D2D" w14:textId="1CE0791C" w:rsidR="00C47251" w:rsidRDefault="00C47251" w:rsidP="00901C01">
      <w:pPr>
        <w:spacing w:line="240" w:lineRule="auto"/>
        <w:contextualSpacing/>
        <w:jc w:val="both"/>
        <w:rPr>
          <w:rFonts w:ascii="Times New Roman" w:hAnsi="Times New Roman" w:cs="Times New Roman"/>
        </w:rPr>
      </w:pPr>
      <w:r w:rsidRPr="006F0F10">
        <w:rPr>
          <w:rFonts w:ascii="Times New Roman" w:hAnsi="Times New Roman" w:cs="Times New Roman"/>
        </w:rPr>
        <w:t>[1</w:t>
      </w:r>
      <w:r>
        <w:rPr>
          <w:rFonts w:ascii="Times New Roman" w:hAnsi="Times New Roman" w:cs="Times New Roman"/>
        </w:rPr>
        <w:t>9</w:t>
      </w:r>
      <w:r w:rsidRPr="006F0F10">
        <w:rPr>
          <w:rFonts w:ascii="Times New Roman" w:hAnsi="Times New Roman" w:cs="Times New Roman"/>
        </w:rPr>
        <w:t xml:space="preserve">] CAMPOS, M. G. N. </w:t>
      </w:r>
      <w:proofErr w:type="spellStart"/>
      <w:r w:rsidRPr="006F0F10">
        <w:rPr>
          <w:rFonts w:ascii="Times New Roman" w:hAnsi="Times New Roman" w:cs="Times New Roman"/>
        </w:rPr>
        <w:t>Desenvolvimento</w:t>
      </w:r>
      <w:proofErr w:type="spellEnd"/>
      <w:r w:rsidRPr="006F0F10">
        <w:rPr>
          <w:rFonts w:ascii="Times New Roman" w:hAnsi="Times New Roman" w:cs="Times New Roman"/>
        </w:rPr>
        <w:t xml:space="preserve"> e </w:t>
      </w:r>
      <w:proofErr w:type="spellStart"/>
      <w:r w:rsidRPr="006F0F10">
        <w:rPr>
          <w:rFonts w:ascii="Times New Roman" w:hAnsi="Times New Roman" w:cs="Times New Roman"/>
        </w:rPr>
        <w:t>caracterização</w:t>
      </w:r>
      <w:proofErr w:type="spellEnd"/>
      <w:r w:rsidRPr="006F0F10">
        <w:rPr>
          <w:rFonts w:ascii="Times New Roman" w:hAnsi="Times New Roman" w:cs="Times New Roman"/>
        </w:rPr>
        <w:t xml:space="preserve"> de </w:t>
      </w:r>
      <w:proofErr w:type="spellStart"/>
      <w:r w:rsidRPr="006F0F10">
        <w:rPr>
          <w:rFonts w:ascii="Times New Roman" w:hAnsi="Times New Roman" w:cs="Times New Roman"/>
        </w:rPr>
        <w:t>membranas</w:t>
      </w:r>
      <w:proofErr w:type="spellEnd"/>
      <w:r w:rsidRPr="006F0F10">
        <w:rPr>
          <w:rFonts w:ascii="Times New Roman" w:hAnsi="Times New Roman" w:cs="Times New Roman"/>
        </w:rPr>
        <w:t xml:space="preserve"> de </w:t>
      </w:r>
      <w:proofErr w:type="spellStart"/>
      <w:r w:rsidRPr="006F0F10">
        <w:rPr>
          <w:rFonts w:ascii="Times New Roman" w:hAnsi="Times New Roman" w:cs="Times New Roman"/>
        </w:rPr>
        <w:t>quitosana</w:t>
      </w:r>
      <w:proofErr w:type="spellEnd"/>
      <w:r w:rsidRPr="006F0F10">
        <w:rPr>
          <w:rFonts w:ascii="Times New Roman" w:hAnsi="Times New Roman" w:cs="Times New Roman"/>
        </w:rPr>
        <w:t xml:space="preserve"> para </w:t>
      </w:r>
      <w:proofErr w:type="spellStart"/>
      <w:r w:rsidRPr="006F0F10">
        <w:rPr>
          <w:rFonts w:ascii="Times New Roman" w:hAnsi="Times New Roman" w:cs="Times New Roman"/>
        </w:rPr>
        <w:t>recobrimento</w:t>
      </w:r>
      <w:proofErr w:type="spellEnd"/>
      <w:r w:rsidRPr="006F0F10">
        <w:rPr>
          <w:rFonts w:ascii="Times New Roman" w:hAnsi="Times New Roman" w:cs="Times New Roman"/>
        </w:rPr>
        <w:t xml:space="preserve"> de </w:t>
      </w:r>
      <w:proofErr w:type="spellStart"/>
      <w:r w:rsidRPr="006F0F10">
        <w:rPr>
          <w:rFonts w:ascii="Times New Roman" w:hAnsi="Times New Roman" w:cs="Times New Roman"/>
        </w:rPr>
        <w:t>feridas</w:t>
      </w:r>
      <w:proofErr w:type="spellEnd"/>
      <w:r w:rsidRPr="006F0F10">
        <w:rPr>
          <w:rFonts w:ascii="Times New Roman" w:hAnsi="Times New Roman" w:cs="Times New Roman"/>
        </w:rPr>
        <w:t xml:space="preserve"> e </w:t>
      </w:r>
      <w:proofErr w:type="spellStart"/>
      <w:r w:rsidRPr="006F0F10">
        <w:rPr>
          <w:rFonts w:ascii="Times New Roman" w:hAnsi="Times New Roman" w:cs="Times New Roman"/>
        </w:rPr>
        <w:t>liberação</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controlada</w:t>
      </w:r>
      <w:proofErr w:type="spellEnd"/>
      <w:r w:rsidRPr="006F0F10">
        <w:rPr>
          <w:rFonts w:ascii="Times New Roman" w:hAnsi="Times New Roman" w:cs="Times New Roman"/>
        </w:rPr>
        <w:t xml:space="preserve"> de </w:t>
      </w:r>
      <w:proofErr w:type="spellStart"/>
      <w:r w:rsidRPr="006F0F10">
        <w:rPr>
          <w:rFonts w:ascii="Times New Roman" w:hAnsi="Times New Roman" w:cs="Times New Roman"/>
        </w:rPr>
        <w:t>fármacos</w:t>
      </w:r>
      <w:proofErr w:type="spellEnd"/>
      <w:r w:rsidRPr="006F0F10">
        <w:rPr>
          <w:rFonts w:ascii="Times New Roman" w:hAnsi="Times New Roman" w:cs="Times New Roman"/>
        </w:rPr>
        <w:t xml:space="preserve">. 2007. </w:t>
      </w:r>
      <w:proofErr w:type="spellStart"/>
      <w:r w:rsidRPr="006F0F10">
        <w:rPr>
          <w:rFonts w:ascii="Times New Roman" w:hAnsi="Times New Roman" w:cs="Times New Roman"/>
        </w:rPr>
        <w:t>Tese</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Doutorado</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em</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Engenharia</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Química</w:t>
      </w:r>
      <w:proofErr w:type="spellEnd"/>
      <w:r w:rsidRPr="006F0F10">
        <w:rPr>
          <w:rFonts w:ascii="Times New Roman" w:hAnsi="Times New Roman" w:cs="Times New Roman"/>
        </w:rPr>
        <w:t xml:space="preserve">) – </w:t>
      </w:r>
      <w:proofErr w:type="spellStart"/>
      <w:r w:rsidRPr="006F0F10">
        <w:rPr>
          <w:rFonts w:ascii="Times New Roman" w:hAnsi="Times New Roman" w:cs="Times New Roman"/>
        </w:rPr>
        <w:t>Universidade</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Estadual</w:t>
      </w:r>
      <w:proofErr w:type="spellEnd"/>
      <w:r w:rsidRPr="006F0F10">
        <w:rPr>
          <w:rFonts w:ascii="Times New Roman" w:hAnsi="Times New Roman" w:cs="Times New Roman"/>
        </w:rPr>
        <w:t xml:space="preserve"> de Campinas.</w:t>
      </w:r>
    </w:p>
    <w:p w14:paraId="5EC305C6" w14:textId="77777777" w:rsidR="00C47251" w:rsidRDefault="00C47251" w:rsidP="00901C01">
      <w:pPr>
        <w:spacing w:line="240" w:lineRule="auto"/>
        <w:contextualSpacing/>
        <w:jc w:val="both"/>
        <w:rPr>
          <w:rFonts w:ascii="Times New Roman" w:hAnsi="Times New Roman" w:cs="Times New Roman"/>
        </w:rPr>
      </w:pPr>
    </w:p>
    <w:p w14:paraId="359BBDFE" w14:textId="5BF5C8D3" w:rsidR="00C47251" w:rsidRDefault="00C47251"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20</w:t>
      </w:r>
      <w:r w:rsidRPr="006F0F10">
        <w:rPr>
          <w:rFonts w:ascii="Times New Roman" w:hAnsi="Times New Roman" w:cs="Times New Roman"/>
        </w:rPr>
        <w:t>] STEFFE, J. F. Rheological Methods in Food Process Engineering. 2nd ed. Freeman Press, 1996.</w:t>
      </w:r>
    </w:p>
    <w:p w14:paraId="4C629510" w14:textId="77777777" w:rsidR="00C47251" w:rsidRDefault="00C47251" w:rsidP="00901C01">
      <w:pPr>
        <w:spacing w:line="240" w:lineRule="auto"/>
        <w:contextualSpacing/>
        <w:jc w:val="both"/>
        <w:rPr>
          <w:rFonts w:ascii="Times New Roman" w:hAnsi="Times New Roman" w:cs="Times New Roman"/>
        </w:rPr>
      </w:pPr>
    </w:p>
    <w:p w14:paraId="0F9D5819" w14:textId="7838C2B6" w:rsidR="00C47251" w:rsidRPr="006F0F10" w:rsidRDefault="00C47251" w:rsidP="00901C01">
      <w:pPr>
        <w:spacing w:line="240" w:lineRule="auto"/>
        <w:contextualSpacing/>
        <w:jc w:val="both"/>
        <w:rPr>
          <w:rFonts w:ascii="Times New Roman" w:hAnsi="Times New Roman" w:cs="Times New Roman"/>
        </w:rPr>
      </w:pPr>
      <w:r w:rsidRPr="006F0F10">
        <w:rPr>
          <w:rFonts w:ascii="Times New Roman" w:hAnsi="Times New Roman" w:cs="Times New Roman"/>
        </w:rPr>
        <w:t>[2</w:t>
      </w:r>
      <w:r>
        <w:rPr>
          <w:rFonts w:ascii="Times New Roman" w:hAnsi="Times New Roman" w:cs="Times New Roman"/>
        </w:rPr>
        <w:t>1</w:t>
      </w:r>
      <w:r w:rsidRPr="006F0F10">
        <w:rPr>
          <w:rFonts w:ascii="Times New Roman" w:hAnsi="Times New Roman" w:cs="Times New Roman"/>
        </w:rPr>
        <w:t xml:space="preserve">] CID, Y. P. et al. O </w:t>
      </w:r>
      <w:proofErr w:type="spellStart"/>
      <w:r w:rsidRPr="006F0F10">
        <w:rPr>
          <w:rFonts w:ascii="Times New Roman" w:hAnsi="Times New Roman" w:cs="Times New Roman"/>
        </w:rPr>
        <w:t>uso</w:t>
      </w:r>
      <w:proofErr w:type="spellEnd"/>
      <w:r w:rsidRPr="006F0F10">
        <w:rPr>
          <w:rFonts w:ascii="Times New Roman" w:hAnsi="Times New Roman" w:cs="Times New Roman"/>
        </w:rPr>
        <w:t xml:space="preserve"> de </w:t>
      </w:r>
      <w:proofErr w:type="spellStart"/>
      <w:r w:rsidRPr="006F0F10">
        <w:rPr>
          <w:rFonts w:ascii="Times New Roman" w:hAnsi="Times New Roman" w:cs="Times New Roman"/>
        </w:rPr>
        <w:t>filmes</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poliméricos</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na</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liberação</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controlada</w:t>
      </w:r>
      <w:proofErr w:type="spellEnd"/>
      <w:r w:rsidRPr="006F0F10">
        <w:rPr>
          <w:rFonts w:ascii="Times New Roman" w:hAnsi="Times New Roman" w:cs="Times New Roman"/>
        </w:rPr>
        <w:t xml:space="preserve"> de </w:t>
      </w:r>
      <w:proofErr w:type="spellStart"/>
      <w:r w:rsidRPr="006F0F10">
        <w:rPr>
          <w:rFonts w:ascii="Times New Roman" w:hAnsi="Times New Roman" w:cs="Times New Roman"/>
        </w:rPr>
        <w:t>fármacos</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uma</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abordagem</w:t>
      </w:r>
      <w:proofErr w:type="spellEnd"/>
      <w:r w:rsidRPr="006F0F10">
        <w:rPr>
          <w:rFonts w:ascii="Times New Roman" w:hAnsi="Times New Roman" w:cs="Times New Roman"/>
        </w:rPr>
        <w:t xml:space="preserve"> </w:t>
      </w:r>
      <w:proofErr w:type="spellStart"/>
      <w:r w:rsidRPr="006F0F10">
        <w:rPr>
          <w:rFonts w:ascii="Times New Roman" w:hAnsi="Times New Roman" w:cs="Times New Roman"/>
        </w:rPr>
        <w:t>científica</w:t>
      </w:r>
      <w:proofErr w:type="spellEnd"/>
      <w:r w:rsidRPr="006F0F10">
        <w:rPr>
          <w:rFonts w:ascii="Times New Roman" w:hAnsi="Times New Roman" w:cs="Times New Roman"/>
        </w:rPr>
        <w:t xml:space="preserve"> e </w:t>
      </w:r>
      <w:proofErr w:type="spellStart"/>
      <w:r w:rsidRPr="006F0F10">
        <w:rPr>
          <w:rFonts w:ascii="Times New Roman" w:hAnsi="Times New Roman" w:cs="Times New Roman"/>
        </w:rPr>
        <w:t>tecnológica</w:t>
      </w:r>
      <w:proofErr w:type="spellEnd"/>
      <w:r w:rsidRPr="006F0F10">
        <w:rPr>
          <w:rFonts w:ascii="Times New Roman" w:hAnsi="Times New Roman" w:cs="Times New Roman"/>
        </w:rPr>
        <w:t xml:space="preserve">. Rev Bras </w:t>
      </w:r>
      <w:proofErr w:type="spellStart"/>
      <w:r w:rsidRPr="006F0F10">
        <w:rPr>
          <w:rFonts w:ascii="Times New Roman" w:hAnsi="Times New Roman" w:cs="Times New Roman"/>
        </w:rPr>
        <w:t>Cienc</w:t>
      </w:r>
      <w:proofErr w:type="spellEnd"/>
      <w:r w:rsidRPr="006F0F10">
        <w:rPr>
          <w:rFonts w:ascii="Times New Roman" w:hAnsi="Times New Roman" w:cs="Times New Roman"/>
        </w:rPr>
        <w:t xml:space="preserve"> Farm, 45(4):771–779, 2009.</w:t>
      </w:r>
    </w:p>
    <w:p w14:paraId="226B7612" w14:textId="77777777" w:rsidR="00C47251" w:rsidRDefault="00C47251" w:rsidP="00901C01">
      <w:pPr>
        <w:spacing w:line="240" w:lineRule="auto"/>
        <w:contextualSpacing/>
        <w:jc w:val="both"/>
        <w:rPr>
          <w:rFonts w:ascii="Times New Roman" w:hAnsi="Times New Roman" w:cs="Times New Roman"/>
        </w:rPr>
      </w:pPr>
    </w:p>
    <w:p w14:paraId="1477AD01" w14:textId="56E31218" w:rsidR="00901C01" w:rsidRDefault="00901C01" w:rsidP="00901C01">
      <w:pPr>
        <w:spacing w:line="240" w:lineRule="auto"/>
        <w:contextualSpacing/>
        <w:jc w:val="both"/>
        <w:rPr>
          <w:rFonts w:ascii="Times New Roman" w:hAnsi="Times New Roman" w:cs="Times New Roman"/>
        </w:rPr>
      </w:pPr>
      <w:r w:rsidRPr="006F0F10">
        <w:rPr>
          <w:rFonts w:ascii="Times New Roman" w:hAnsi="Times New Roman" w:cs="Times New Roman"/>
        </w:rPr>
        <w:t>[2</w:t>
      </w:r>
      <w:r>
        <w:rPr>
          <w:rFonts w:ascii="Times New Roman" w:hAnsi="Times New Roman" w:cs="Times New Roman"/>
        </w:rPr>
        <w:t>2</w:t>
      </w:r>
      <w:r w:rsidRPr="006F0F10">
        <w:rPr>
          <w:rFonts w:ascii="Times New Roman" w:hAnsi="Times New Roman" w:cs="Times New Roman"/>
        </w:rPr>
        <w:t>] NAIR, A. B. et al. Formulation and evaluation of mucoadhesive buccal films of fluconazole. Indian J Pharm Sci, 75(5):579–585, 2013.</w:t>
      </w:r>
    </w:p>
    <w:p w14:paraId="74D1BAE6" w14:textId="77777777" w:rsidR="00901C01" w:rsidRDefault="00901C01" w:rsidP="00901C01">
      <w:pPr>
        <w:spacing w:line="240" w:lineRule="auto"/>
        <w:contextualSpacing/>
        <w:jc w:val="both"/>
        <w:rPr>
          <w:rFonts w:ascii="Times New Roman" w:hAnsi="Times New Roman" w:cs="Times New Roman"/>
        </w:rPr>
      </w:pPr>
    </w:p>
    <w:p w14:paraId="6E55D574" w14:textId="6B17960A" w:rsidR="00901C01" w:rsidRPr="006F0F10" w:rsidRDefault="00901C01" w:rsidP="00901C01">
      <w:pPr>
        <w:spacing w:line="240" w:lineRule="auto"/>
        <w:contextualSpacing/>
        <w:jc w:val="both"/>
        <w:rPr>
          <w:rFonts w:ascii="Times New Roman" w:hAnsi="Times New Roman" w:cs="Times New Roman"/>
        </w:rPr>
      </w:pPr>
      <w:r w:rsidRPr="006F0F10">
        <w:rPr>
          <w:rFonts w:ascii="Times New Roman" w:hAnsi="Times New Roman" w:cs="Times New Roman"/>
        </w:rPr>
        <w:t>[</w:t>
      </w:r>
      <w:r>
        <w:rPr>
          <w:rFonts w:ascii="Times New Roman" w:hAnsi="Times New Roman" w:cs="Times New Roman"/>
        </w:rPr>
        <w:t>23</w:t>
      </w:r>
      <w:r w:rsidRPr="006F0F10">
        <w:rPr>
          <w:rFonts w:ascii="Times New Roman" w:hAnsi="Times New Roman" w:cs="Times New Roman"/>
        </w:rPr>
        <w:t>] PARADOWSKA-STOLARZ, A. et al. The Importance of Chitosan Coatings in Dentistry. Marine Drugs, 21(12):613, 2023. https://doi.org/10.3390/md21120613</w:t>
      </w:r>
    </w:p>
    <w:p w14:paraId="5AE71678" w14:textId="77777777" w:rsidR="00901C01" w:rsidRPr="006F0F10" w:rsidRDefault="00901C01" w:rsidP="00901C01">
      <w:pPr>
        <w:spacing w:line="240" w:lineRule="auto"/>
        <w:contextualSpacing/>
        <w:jc w:val="both"/>
        <w:rPr>
          <w:rFonts w:ascii="Times New Roman" w:hAnsi="Times New Roman" w:cs="Times New Roman"/>
        </w:rPr>
      </w:pPr>
    </w:p>
    <w:p w14:paraId="0F8C4D21" w14:textId="77777777" w:rsidR="00901C01" w:rsidRPr="006F0F10" w:rsidRDefault="00901C01" w:rsidP="00901C01">
      <w:pPr>
        <w:spacing w:line="240" w:lineRule="auto"/>
        <w:contextualSpacing/>
        <w:jc w:val="both"/>
        <w:rPr>
          <w:rFonts w:ascii="Times New Roman" w:hAnsi="Times New Roman" w:cs="Times New Roman"/>
        </w:rPr>
      </w:pPr>
    </w:p>
    <w:p w14:paraId="687D9A77" w14:textId="77777777" w:rsidR="00C47251" w:rsidRPr="006F0F10" w:rsidRDefault="00C47251" w:rsidP="00901C01">
      <w:pPr>
        <w:spacing w:line="240" w:lineRule="auto"/>
        <w:contextualSpacing/>
        <w:jc w:val="both"/>
        <w:rPr>
          <w:rFonts w:ascii="Times New Roman" w:hAnsi="Times New Roman" w:cs="Times New Roman"/>
        </w:rPr>
      </w:pPr>
    </w:p>
    <w:p w14:paraId="21C8DD23" w14:textId="77777777" w:rsidR="00C47251" w:rsidRPr="006F0F10" w:rsidRDefault="00C47251" w:rsidP="00901C01">
      <w:pPr>
        <w:spacing w:line="240" w:lineRule="auto"/>
        <w:contextualSpacing/>
        <w:jc w:val="both"/>
        <w:rPr>
          <w:rFonts w:ascii="Times New Roman" w:hAnsi="Times New Roman" w:cs="Times New Roman"/>
        </w:rPr>
      </w:pPr>
    </w:p>
    <w:p w14:paraId="6BE87D83" w14:textId="77777777" w:rsidR="00C47251" w:rsidRPr="006F0F10" w:rsidRDefault="00C47251" w:rsidP="00901C01">
      <w:pPr>
        <w:spacing w:line="240" w:lineRule="auto"/>
        <w:contextualSpacing/>
        <w:jc w:val="both"/>
        <w:rPr>
          <w:rFonts w:ascii="Times New Roman" w:hAnsi="Times New Roman" w:cs="Times New Roman"/>
        </w:rPr>
      </w:pPr>
    </w:p>
    <w:p w14:paraId="6109A716" w14:textId="2DA98D98" w:rsidR="00C8559B" w:rsidRDefault="00C8559B" w:rsidP="006F0F10">
      <w:pPr>
        <w:spacing w:line="360" w:lineRule="auto"/>
        <w:contextualSpacing/>
        <w:jc w:val="both"/>
        <w:rPr>
          <w:rFonts w:ascii="Times New Roman" w:hAnsi="Times New Roman" w:cs="Times New Roman"/>
        </w:rPr>
      </w:pPr>
    </w:p>
    <w:p w14:paraId="4013C54B" w14:textId="77777777" w:rsidR="00C8559B" w:rsidRDefault="00C8559B" w:rsidP="006F0F10">
      <w:pPr>
        <w:spacing w:line="360" w:lineRule="auto"/>
        <w:contextualSpacing/>
        <w:jc w:val="both"/>
        <w:rPr>
          <w:rFonts w:ascii="Times New Roman" w:hAnsi="Times New Roman" w:cs="Times New Roman"/>
        </w:rPr>
      </w:pPr>
    </w:p>
    <w:p w14:paraId="593F162E" w14:textId="77777777" w:rsidR="00C47251" w:rsidRDefault="00C47251" w:rsidP="006F0F10">
      <w:pPr>
        <w:spacing w:line="360" w:lineRule="auto"/>
        <w:contextualSpacing/>
        <w:jc w:val="both"/>
        <w:rPr>
          <w:rFonts w:ascii="Times New Roman" w:hAnsi="Times New Roman" w:cs="Times New Roman"/>
        </w:rPr>
      </w:pPr>
    </w:p>
    <w:p w14:paraId="70875089" w14:textId="77777777" w:rsidR="00C47251" w:rsidRDefault="00C47251" w:rsidP="006F0F10">
      <w:pPr>
        <w:spacing w:line="360" w:lineRule="auto"/>
        <w:contextualSpacing/>
        <w:jc w:val="both"/>
        <w:rPr>
          <w:rFonts w:ascii="Times New Roman" w:hAnsi="Times New Roman" w:cs="Times New Roman"/>
        </w:rPr>
      </w:pPr>
    </w:p>
    <w:p w14:paraId="6116D8DC" w14:textId="77777777" w:rsidR="00C47251" w:rsidRDefault="00C47251" w:rsidP="006F0F10">
      <w:pPr>
        <w:spacing w:line="360" w:lineRule="auto"/>
        <w:contextualSpacing/>
        <w:jc w:val="both"/>
        <w:rPr>
          <w:rFonts w:ascii="Times New Roman" w:hAnsi="Times New Roman" w:cs="Times New Roman"/>
        </w:rPr>
      </w:pPr>
    </w:p>
    <w:p w14:paraId="0AC91229" w14:textId="77777777" w:rsidR="00C47251" w:rsidRDefault="00C47251" w:rsidP="006F0F10">
      <w:pPr>
        <w:spacing w:line="360" w:lineRule="auto"/>
        <w:contextualSpacing/>
        <w:jc w:val="both"/>
        <w:rPr>
          <w:rFonts w:ascii="Times New Roman" w:hAnsi="Times New Roman" w:cs="Times New Roman"/>
        </w:rPr>
      </w:pPr>
    </w:p>
    <w:p w14:paraId="12E52271" w14:textId="77777777" w:rsidR="00C47251" w:rsidRDefault="00C47251" w:rsidP="006F0F10">
      <w:pPr>
        <w:spacing w:line="360" w:lineRule="auto"/>
        <w:contextualSpacing/>
        <w:jc w:val="both"/>
        <w:rPr>
          <w:rFonts w:ascii="Times New Roman" w:hAnsi="Times New Roman" w:cs="Times New Roman"/>
        </w:rPr>
      </w:pPr>
    </w:p>
    <w:p w14:paraId="1EF49144" w14:textId="77777777" w:rsidR="00901C01" w:rsidRDefault="00901C01" w:rsidP="006F0F10">
      <w:pPr>
        <w:spacing w:line="360" w:lineRule="auto"/>
        <w:contextualSpacing/>
        <w:jc w:val="both"/>
        <w:rPr>
          <w:rFonts w:ascii="Times New Roman" w:hAnsi="Times New Roman" w:cs="Times New Roman"/>
        </w:rPr>
      </w:pPr>
    </w:p>
    <w:p w14:paraId="65D371EC" w14:textId="77777777" w:rsidR="00901C01" w:rsidRDefault="00901C01" w:rsidP="006F0F10">
      <w:pPr>
        <w:spacing w:line="360" w:lineRule="auto"/>
        <w:contextualSpacing/>
        <w:jc w:val="both"/>
        <w:rPr>
          <w:rFonts w:ascii="Times New Roman" w:hAnsi="Times New Roman" w:cs="Times New Roman"/>
        </w:rPr>
      </w:pPr>
    </w:p>
    <w:p w14:paraId="030D4CE0" w14:textId="77777777" w:rsidR="00901C01" w:rsidRDefault="00901C01" w:rsidP="006F0F10">
      <w:pPr>
        <w:spacing w:line="360" w:lineRule="auto"/>
        <w:contextualSpacing/>
        <w:jc w:val="both"/>
        <w:rPr>
          <w:rFonts w:ascii="Times New Roman" w:hAnsi="Times New Roman" w:cs="Times New Roman"/>
        </w:rPr>
      </w:pPr>
    </w:p>
    <w:p w14:paraId="37C4C64B" w14:textId="77777777" w:rsidR="00C47251" w:rsidRDefault="00C47251" w:rsidP="006F0F10">
      <w:pPr>
        <w:spacing w:line="360" w:lineRule="auto"/>
        <w:contextualSpacing/>
        <w:jc w:val="both"/>
        <w:rPr>
          <w:rFonts w:ascii="Times New Roman" w:hAnsi="Times New Roman" w:cs="Times New Roman"/>
        </w:rPr>
      </w:pPr>
    </w:p>
    <w:p w14:paraId="51749CD1" w14:textId="77777777" w:rsidR="00C47251" w:rsidRDefault="00C47251" w:rsidP="006F0F10">
      <w:pPr>
        <w:spacing w:line="360" w:lineRule="auto"/>
        <w:contextualSpacing/>
        <w:jc w:val="both"/>
        <w:rPr>
          <w:rFonts w:ascii="Times New Roman" w:hAnsi="Times New Roman" w:cs="Times New Roman"/>
        </w:rPr>
      </w:pPr>
    </w:p>
    <w:p w14:paraId="283A9040" w14:textId="77777777" w:rsidR="00C8559B" w:rsidRDefault="00C8559B" w:rsidP="006F0F10">
      <w:pPr>
        <w:spacing w:line="360" w:lineRule="auto"/>
        <w:contextualSpacing/>
        <w:jc w:val="both"/>
        <w:rPr>
          <w:rFonts w:ascii="Times New Roman" w:hAnsi="Times New Roman" w:cs="Times New Roman"/>
        </w:rPr>
      </w:pPr>
    </w:p>
    <w:p w14:paraId="7902DB6E" w14:textId="77777777" w:rsidR="00901C01" w:rsidRDefault="00901C01" w:rsidP="006F0F10">
      <w:pPr>
        <w:spacing w:line="360" w:lineRule="auto"/>
        <w:contextualSpacing/>
        <w:jc w:val="both"/>
        <w:rPr>
          <w:rFonts w:ascii="Times New Roman" w:hAnsi="Times New Roman" w:cs="Times New Roman"/>
        </w:rPr>
      </w:pPr>
    </w:p>
    <w:p w14:paraId="04ADD60E" w14:textId="77777777" w:rsidR="00C8559B" w:rsidRDefault="00C8559B" w:rsidP="006F0F10">
      <w:pPr>
        <w:spacing w:line="360" w:lineRule="auto"/>
        <w:contextualSpacing/>
        <w:jc w:val="both"/>
        <w:rPr>
          <w:rFonts w:ascii="Times New Roman" w:hAnsi="Times New Roman" w:cs="Times New Roman"/>
        </w:rPr>
      </w:pPr>
    </w:p>
    <w:p w14:paraId="1DE54630" w14:textId="77777777" w:rsidR="00C8559B" w:rsidRPr="007A2A53" w:rsidRDefault="00C8559B" w:rsidP="00C8559B">
      <w:pPr>
        <w:jc w:val="both"/>
        <w:rPr>
          <w:rFonts w:ascii="Times New Roman" w:hAnsi="Times New Roman" w:cs="Times New Roman"/>
        </w:rPr>
      </w:pPr>
      <w:r w:rsidRPr="007A2A53">
        <w:rPr>
          <w:rFonts w:ascii="Times New Roman" w:hAnsi="Times New Roman" w:cs="Times New Roman"/>
        </w:rPr>
        <w:lastRenderedPageBreak/>
        <w:t>Figure</w:t>
      </w:r>
      <w:r>
        <w:rPr>
          <w:rFonts w:ascii="Times New Roman" w:hAnsi="Times New Roman" w:cs="Times New Roman"/>
        </w:rPr>
        <w:t xml:space="preserve"> </w:t>
      </w:r>
      <w:r w:rsidRPr="007A2A53">
        <w:rPr>
          <w:rFonts w:ascii="Times New Roman" w:hAnsi="Times New Roman" w:cs="Times New Roman"/>
        </w:rPr>
        <w:t>1-</w:t>
      </w:r>
      <w:r>
        <w:rPr>
          <w:rFonts w:ascii="Times New Roman" w:hAnsi="Times New Roman" w:cs="Times New Roman"/>
        </w:rPr>
        <w:t xml:space="preserve"> </w:t>
      </w:r>
      <w:r w:rsidRPr="007A2A53">
        <w:rPr>
          <w:rFonts w:ascii="Times New Roman" w:hAnsi="Times New Roman" w:cs="Times New Roman"/>
        </w:rPr>
        <w:t>Average Thickness of Chitosan-Based Film Formulations Containing Pyroligneous Extract"</w:t>
      </w:r>
    </w:p>
    <w:p w14:paraId="7FC273A7" w14:textId="77777777" w:rsidR="00C8559B" w:rsidRPr="007A2A53" w:rsidRDefault="00C8559B" w:rsidP="00C8559B">
      <w:pPr>
        <w:jc w:val="both"/>
        <w:rPr>
          <w:rFonts w:ascii="Times New Roman" w:hAnsi="Times New Roman" w:cs="Times New Roman"/>
        </w:rPr>
      </w:pPr>
      <w:r w:rsidRPr="007A2A53">
        <w:rPr>
          <w:rFonts w:ascii="Times New Roman" w:hAnsi="Times New Roman" w:cs="Times New Roman"/>
          <w:noProof/>
        </w:rPr>
        <w:drawing>
          <wp:inline distT="0" distB="0" distL="0" distR="0" wp14:anchorId="5A419FF7" wp14:editId="22A2A2D2">
            <wp:extent cx="5400040" cy="3219450"/>
            <wp:effectExtent l="0" t="0" r="0" b="0"/>
            <wp:docPr id="3883567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6746" name=""/>
                    <pic:cNvPicPr/>
                  </pic:nvPicPr>
                  <pic:blipFill>
                    <a:blip r:embed="rId15"/>
                    <a:stretch>
                      <a:fillRect/>
                    </a:stretch>
                  </pic:blipFill>
                  <pic:spPr>
                    <a:xfrm>
                      <a:off x="0" y="0"/>
                      <a:ext cx="5400040" cy="3219450"/>
                    </a:xfrm>
                    <a:prstGeom prst="rect">
                      <a:avLst/>
                    </a:prstGeom>
                  </pic:spPr>
                </pic:pic>
              </a:graphicData>
            </a:graphic>
          </wp:inline>
        </w:drawing>
      </w:r>
    </w:p>
    <w:p w14:paraId="49672AE5" w14:textId="38E3BE5C" w:rsidR="00C8559B" w:rsidRPr="007A2A53" w:rsidRDefault="00C8559B" w:rsidP="00C8559B">
      <w:pPr>
        <w:jc w:val="both"/>
        <w:rPr>
          <w:rFonts w:ascii="Times New Roman" w:hAnsi="Times New Roman" w:cs="Times New Roman"/>
        </w:rPr>
      </w:pPr>
      <w:r>
        <w:rPr>
          <w:rFonts w:ascii="Times New Roman" w:hAnsi="Times New Roman" w:cs="Times New Roman"/>
        </w:rPr>
        <w:t>*</w:t>
      </w:r>
      <w:r w:rsidRPr="007A2A53">
        <w:rPr>
          <w:rFonts w:ascii="Times New Roman" w:hAnsi="Times New Roman" w:cs="Times New Roman"/>
        </w:rPr>
        <w:t>Average thickness (± standard deviation) of chitosan-based films incorporated with pyroligneous extract. Values represent the mean ± SD of triplicate measurements.</w:t>
      </w:r>
    </w:p>
    <w:p w14:paraId="78395F64" w14:textId="7333545B" w:rsidR="00C8559B" w:rsidRPr="00C8559B" w:rsidRDefault="00C8559B" w:rsidP="00DE757B">
      <w:pPr>
        <w:jc w:val="both"/>
      </w:pPr>
    </w:p>
    <w:p w14:paraId="4C0D799C" w14:textId="77777777" w:rsidR="00C8559B" w:rsidRDefault="00C8559B" w:rsidP="00C8559B"/>
    <w:p w14:paraId="3BFF404C" w14:textId="77777777" w:rsidR="00C8559B" w:rsidRPr="0092704B" w:rsidRDefault="00C8559B" w:rsidP="00C8559B">
      <w:pPr>
        <w:rPr>
          <w:rFonts w:ascii="Times New Roman" w:hAnsi="Times New Roman" w:cs="Times New Roman"/>
        </w:rPr>
      </w:pPr>
      <w:r w:rsidRPr="0092704B">
        <w:rPr>
          <w:rFonts w:ascii="Times New Roman" w:hAnsi="Times New Roman" w:cs="Times New Roman"/>
        </w:rPr>
        <w:t>Table 1. pH Values of Film Formulations at All Timepoints and Concentrations</w:t>
      </w:r>
    </w:p>
    <w:tbl>
      <w:tblPr>
        <w:tblStyle w:val="TableGrid"/>
        <w:tblW w:w="0" w:type="auto"/>
        <w:tblLook w:val="04A0" w:firstRow="1" w:lastRow="0" w:firstColumn="1" w:lastColumn="0" w:noHBand="0" w:noVBand="1"/>
      </w:tblPr>
      <w:tblGrid>
        <w:gridCol w:w="1008"/>
        <w:gridCol w:w="1463"/>
        <w:gridCol w:w="1044"/>
        <w:gridCol w:w="995"/>
        <w:gridCol w:w="1084"/>
        <w:gridCol w:w="1084"/>
        <w:gridCol w:w="1021"/>
        <w:gridCol w:w="1021"/>
      </w:tblGrid>
      <w:tr w:rsidR="00C8559B" w:rsidRPr="003205B7" w14:paraId="36223A35" w14:textId="77777777" w:rsidTr="000D1543">
        <w:tc>
          <w:tcPr>
            <w:tcW w:w="1080" w:type="dxa"/>
          </w:tcPr>
          <w:p w14:paraId="4A52694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Time (min)</w:t>
            </w:r>
          </w:p>
        </w:tc>
        <w:tc>
          <w:tcPr>
            <w:tcW w:w="1080" w:type="dxa"/>
          </w:tcPr>
          <w:p w14:paraId="569E393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Concentration (%)</w:t>
            </w:r>
          </w:p>
        </w:tc>
        <w:tc>
          <w:tcPr>
            <w:tcW w:w="1080" w:type="dxa"/>
          </w:tcPr>
          <w:p w14:paraId="0F06AE9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Control</w:t>
            </w:r>
          </w:p>
        </w:tc>
        <w:tc>
          <w:tcPr>
            <w:tcW w:w="1080" w:type="dxa"/>
          </w:tcPr>
          <w:p w14:paraId="0E64404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PLD</w:t>
            </w:r>
          </w:p>
        </w:tc>
        <w:tc>
          <w:tcPr>
            <w:tcW w:w="1080" w:type="dxa"/>
          </w:tcPr>
          <w:p w14:paraId="3703B05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PLDQ1%</w:t>
            </w:r>
          </w:p>
        </w:tc>
        <w:tc>
          <w:tcPr>
            <w:tcW w:w="1080" w:type="dxa"/>
          </w:tcPr>
          <w:p w14:paraId="23903EA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PLDQ3%</w:t>
            </w:r>
          </w:p>
        </w:tc>
        <w:tc>
          <w:tcPr>
            <w:tcW w:w="1080" w:type="dxa"/>
          </w:tcPr>
          <w:p w14:paraId="6FBFCEE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PL3% Cu</w:t>
            </w:r>
          </w:p>
        </w:tc>
        <w:tc>
          <w:tcPr>
            <w:tcW w:w="1080" w:type="dxa"/>
          </w:tcPr>
          <w:p w14:paraId="2C72408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PL3% Si</w:t>
            </w:r>
          </w:p>
        </w:tc>
      </w:tr>
      <w:tr w:rsidR="00C8559B" w:rsidRPr="003205B7" w14:paraId="42D59DC8" w14:textId="77777777" w:rsidTr="000D1543">
        <w:tc>
          <w:tcPr>
            <w:tcW w:w="1080" w:type="dxa"/>
          </w:tcPr>
          <w:p w14:paraId="5A1FE1D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1426CB3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0.5%</w:t>
            </w:r>
          </w:p>
        </w:tc>
        <w:tc>
          <w:tcPr>
            <w:tcW w:w="1080" w:type="dxa"/>
          </w:tcPr>
          <w:p w14:paraId="2F4FEBD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6.28 ± 0.01</w:t>
            </w:r>
          </w:p>
        </w:tc>
        <w:tc>
          <w:tcPr>
            <w:tcW w:w="1080" w:type="dxa"/>
          </w:tcPr>
          <w:p w14:paraId="281709D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0.04</w:t>
            </w:r>
          </w:p>
        </w:tc>
        <w:tc>
          <w:tcPr>
            <w:tcW w:w="1080" w:type="dxa"/>
          </w:tcPr>
          <w:p w14:paraId="16E1778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0.02</w:t>
            </w:r>
          </w:p>
        </w:tc>
        <w:tc>
          <w:tcPr>
            <w:tcW w:w="1080" w:type="dxa"/>
          </w:tcPr>
          <w:p w14:paraId="62B3BB5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0.01</w:t>
            </w:r>
          </w:p>
        </w:tc>
        <w:tc>
          <w:tcPr>
            <w:tcW w:w="1080" w:type="dxa"/>
          </w:tcPr>
          <w:p w14:paraId="24266952"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0.02</w:t>
            </w:r>
          </w:p>
        </w:tc>
        <w:tc>
          <w:tcPr>
            <w:tcW w:w="1080" w:type="dxa"/>
          </w:tcPr>
          <w:p w14:paraId="70A34687" w14:textId="77777777" w:rsidR="00C8559B" w:rsidRPr="003205B7" w:rsidRDefault="00C8559B" w:rsidP="000D1543">
            <w:pPr>
              <w:rPr>
                <w:rFonts w:ascii="Cambria" w:eastAsia="MS Mincho" w:hAnsi="Cambria" w:cs="Times New Roman"/>
              </w:rPr>
            </w:pPr>
          </w:p>
        </w:tc>
      </w:tr>
      <w:tr w:rsidR="00C8559B" w:rsidRPr="003205B7" w14:paraId="07D0AAF3" w14:textId="77777777" w:rsidTr="000D1543">
        <w:tc>
          <w:tcPr>
            <w:tcW w:w="1080" w:type="dxa"/>
          </w:tcPr>
          <w:p w14:paraId="1812DB7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30</w:t>
            </w:r>
          </w:p>
        </w:tc>
        <w:tc>
          <w:tcPr>
            <w:tcW w:w="1080" w:type="dxa"/>
          </w:tcPr>
          <w:p w14:paraId="267B68C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0.5%</w:t>
            </w:r>
          </w:p>
        </w:tc>
        <w:tc>
          <w:tcPr>
            <w:tcW w:w="1080" w:type="dxa"/>
          </w:tcPr>
          <w:p w14:paraId="6770A696"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6.28 ± 0.01</w:t>
            </w:r>
          </w:p>
        </w:tc>
        <w:tc>
          <w:tcPr>
            <w:tcW w:w="1080" w:type="dxa"/>
          </w:tcPr>
          <w:p w14:paraId="67B3BD1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0.04</w:t>
            </w:r>
          </w:p>
        </w:tc>
        <w:tc>
          <w:tcPr>
            <w:tcW w:w="1080" w:type="dxa"/>
          </w:tcPr>
          <w:p w14:paraId="75699A61"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0.03</w:t>
            </w:r>
          </w:p>
        </w:tc>
        <w:tc>
          <w:tcPr>
            <w:tcW w:w="1080" w:type="dxa"/>
          </w:tcPr>
          <w:p w14:paraId="6F546D9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0.01</w:t>
            </w:r>
          </w:p>
        </w:tc>
        <w:tc>
          <w:tcPr>
            <w:tcW w:w="1080" w:type="dxa"/>
          </w:tcPr>
          <w:p w14:paraId="14FCA7C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0.02</w:t>
            </w:r>
          </w:p>
        </w:tc>
        <w:tc>
          <w:tcPr>
            <w:tcW w:w="1080" w:type="dxa"/>
          </w:tcPr>
          <w:p w14:paraId="3BBE1FA4" w14:textId="77777777" w:rsidR="00C8559B" w:rsidRPr="003205B7" w:rsidRDefault="00C8559B" w:rsidP="000D1543">
            <w:pPr>
              <w:rPr>
                <w:rFonts w:ascii="Cambria" w:eastAsia="MS Mincho" w:hAnsi="Cambria" w:cs="Times New Roman"/>
              </w:rPr>
            </w:pPr>
          </w:p>
        </w:tc>
      </w:tr>
      <w:tr w:rsidR="00C8559B" w:rsidRPr="003205B7" w14:paraId="5A73E077" w14:textId="77777777" w:rsidTr="000D1543">
        <w:tc>
          <w:tcPr>
            <w:tcW w:w="1080" w:type="dxa"/>
          </w:tcPr>
          <w:p w14:paraId="6B3AF3F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60</w:t>
            </w:r>
          </w:p>
        </w:tc>
        <w:tc>
          <w:tcPr>
            <w:tcW w:w="1080" w:type="dxa"/>
          </w:tcPr>
          <w:p w14:paraId="4FAEDDD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0.5%</w:t>
            </w:r>
          </w:p>
        </w:tc>
        <w:tc>
          <w:tcPr>
            <w:tcW w:w="1080" w:type="dxa"/>
          </w:tcPr>
          <w:p w14:paraId="028266E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6.28 ± 0.01</w:t>
            </w:r>
          </w:p>
        </w:tc>
        <w:tc>
          <w:tcPr>
            <w:tcW w:w="1080" w:type="dxa"/>
          </w:tcPr>
          <w:p w14:paraId="5FB1F91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0.04</w:t>
            </w:r>
          </w:p>
        </w:tc>
        <w:tc>
          <w:tcPr>
            <w:tcW w:w="1080" w:type="dxa"/>
          </w:tcPr>
          <w:p w14:paraId="49AEC7E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0.03</w:t>
            </w:r>
          </w:p>
        </w:tc>
        <w:tc>
          <w:tcPr>
            <w:tcW w:w="1080" w:type="dxa"/>
          </w:tcPr>
          <w:p w14:paraId="51377E6C"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0.02</w:t>
            </w:r>
          </w:p>
        </w:tc>
        <w:tc>
          <w:tcPr>
            <w:tcW w:w="1080" w:type="dxa"/>
          </w:tcPr>
          <w:p w14:paraId="58F9D41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c>
          <w:tcPr>
            <w:tcW w:w="1080" w:type="dxa"/>
          </w:tcPr>
          <w:p w14:paraId="034A74EA" w14:textId="77777777" w:rsidR="00C8559B" w:rsidRPr="003205B7" w:rsidRDefault="00C8559B" w:rsidP="000D1543">
            <w:pPr>
              <w:rPr>
                <w:rFonts w:ascii="Cambria" w:eastAsia="MS Mincho" w:hAnsi="Cambria" w:cs="Times New Roman"/>
              </w:rPr>
            </w:pPr>
          </w:p>
        </w:tc>
      </w:tr>
      <w:tr w:rsidR="00C8559B" w:rsidRPr="003205B7" w14:paraId="66735E2E" w14:textId="77777777" w:rsidTr="000D1543">
        <w:tc>
          <w:tcPr>
            <w:tcW w:w="1080" w:type="dxa"/>
          </w:tcPr>
          <w:p w14:paraId="2A771C9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90</w:t>
            </w:r>
          </w:p>
        </w:tc>
        <w:tc>
          <w:tcPr>
            <w:tcW w:w="1080" w:type="dxa"/>
          </w:tcPr>
          <w:p w14:paraId="368F76F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0.5%</w:t>
            </w:r>
          </w:p>
        </w:tc>
        <w:tc>
          <w:tcPr>
            <w:tcW w:w="1080" w:type="dxa"/>
          </w:tcPr>
          <w:p w14:paraId="38D298A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6.28 ± 0.03</w:t>
            </w:r>
          </w:p>
        </w:tc>
        <w:tc>
          <w:tcPr>
            <w:tcW w:w="1080" w:type="dxa"/>
          </w:tcPr>
          <w:p w14:paraId="0235F7E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0.03</w:t>
            </w:r>
          </w:p>
        </w:tc>
        <w:tc>
          <w:tcPr>
            <w:tcW w:w="1080" w:type="dxa"/>
          </w:tcPr>
          <w:p w14:paraId="6B73770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47AB721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0.03</w:t>
            </w:r>
          </w:p>
        </w:tc>
        <w:tc>
          <w:tcPr>
            <w:tcW w:w="1080" w:type="dxa"/>
          </w:tcPr>
          <w:p w14:paraId="1745901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6.24 ± 0.05</w:t>
            </w:r>
          </w:p>
        </w:tc>
        <w:tc>
          <w:tcPr>
            <w:tcW w:w="1080" w:type="dxa"/>
          </w:tcPr>
          <w:p w14:paraId="62B575C1" w14:textId="77777777" w:rsidR="00C8559B" w:rsidRPr="003205B7" w:rsidRDefault="00C8559B" w:rsidP="000D1543">
            <w:pPr>
              <w:rPr>
                <w:rFonts w:ascii="Cambria" w:eastAsia="MS Mincho" w:hAnsi="Cambria" w:cs="Times New Roman"/>
              </w:rPr>
            </w:pPr>
          </w:p>
        </w:tc>
      </w:tr>
      <w:tr w:rsidR="00C8559B" w:rsidRPr="003205B7" w14:paraId="2543355A" w14:textId="77777777" w:rsidTr="000D1543">
        <w:tc>
          <w:tcPr>
            <w:tcW w:w="1080" w:type="dxa"/>
          </w:tcPr>
          <w:p w14:paraId="72F0E83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120</w:t>
            </w:r>
          </w:p>
        </w:tc>
        <w:tc>
          <w:tcPr>
            <w:tcW w:w="1080" w:type="dxa"/>
          </w:tcPr>
          <w:p w14:paraId="1F09A08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0.5%</w:t>
            </w:r>
          </w:p>
        </w:tc>
        <w:tc>
          <w:tcPr>
            <w:tcW w:w="1080" w:type="dxa"/>
          </w:tcPr>
          <w:p w14:paraId="4F615D4C"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6.28 ± 0.03</w:t>
            </w:r>
          </w:p>
        </w:tc>
        <w:tc>
          <w:tcPr>
            <w:tcW w:w="1080" w:type="dxa"/>
          </w:tcPr>
          <w:p w14:paraId="6545142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6.24 ± 0.03</w:t>
            </w:r>
          </w:p>
        </w:tc>
        <w:tc>
          <w:tcPr>
            <w:tcW w:w="1080" w:type="dxa"/>
          </w:tcPr>
          <w:p w14:paraId="262343C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31EC362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4DE688F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6.23 ± 0.02</w:t>
            </w:r>
          </w:p>
        </w:tc>
        <w:tc>
          <w:tcPr>
            <w:tcW w:w="1080" w:type="dxa"/>
          </w:tcPr>
          <w:p w14:paraId="2020CC1D" w14:textId="77777777" w:rsidR="00C8559B" w:rsidRPr="003205B7" w:rsidRDefault="00C8559B" w:rsidP="000D1543">
            <w:pPr>
              <w:rPr>
                <w:rFonts w:ascii="Cambria" w:eastAsia="MS Mincho" w:hAnsi="Cambria" w:cs="Times New Roman"/>
              </w:rPr>
            </w:pPr>
          </w:p>
        </w:tc>
      </w:tr>
      <w:tr w:rsidR="00C8559B" w:rsidRPr="003205B7" w14:paraId="0C13643B" w14:textId="77777777" w:rsidTr="000D1543">
        <w:tc>
          <w:tcPr>
            <w:tcW w:w="1080" w:type="dxa"/>
          </w:tcPr>
          <w:p w14:paraId="1E6275B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424BCEC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71481FC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76F6EDD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0.04</w:t>
            </w:r>
          </w:p>
        </w:tc>
        <w:tc>
          <w:tcPr>
            <w:tcW w:w="1080" w:type="dxa"/>
          </w:tcPr>
          <w:p w14:paraId="7A0EB93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0.03</w:t>
            </w:r>
          </w:p>
        </w:tc>
        <w:tc>
          <w:tcPr>
            <w:tcW w:w="1080" w:type="dxa"/>
          </w:tcPr>
          <w:p w14:paraId="21E3DBFB" w14:textId="77777777" w:rsidR="00C8559B" w:rsidRPr="003205B7" w:rsidRDefault="00C8559B" w:rsidP="000D1543">
            <w:pPr>
              <w:rPr>
                <w:rFonts w:ascii="Cambria" w:eastAsia="MS Mincho" w:hAnsi="Cambria" w:cs="Times New Roman"/>
              </w:rPr>
            </w:pPr>
          </w:p>
        </w:tc>
        <w:tc>
          <w:tcPr>
            <w:tcW w:w="1080" w:type="dxa"/>
          </w:tcPr>
          <w:p w14:paraId="3D7AE8CD" w14:textId="77777777" w:rsidR="00C8559B" w:rsidRPr="003205B7" w:rsidRDefault="00C8559B" w:rsidP="000D1543">
            <w:pPr>
              <w:rPr>
                <w:rFonts w:ascii="Cambria" w:eastAsia="MS Mincho" w:hAnsi="Cambria" w:cs="Times New Roman"/>
              </w:rPr>
            </w:pPr>
          </w:p>
        </w:tc>
        <w:tc>
          <w:tcPr>
            <w:tcW w:w="1080" w:type="dxa"/>
          </w:tcPr>
          <w:p w14:paraId="2F41D84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0.04</w:t>
            </w:r>
          </w:p>
        </w:tc>
      </w:tr>
      <w:tr w:rsidR="00C8559B" w:rsidRPr="003205B7" w14:paraId="51230DA2" w14:textId="77777777" w:rsidTr="000D1543">
        <w:tc>
          <w:tcPr>
            <w:tcW w:w="1080" w:type="dxa"/>
          </w:tcPr>
          <w:p w14:paraId="5EF8DAA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30</w:t>
            </w:r>
          </w:p>
        </w:tc>
        <w:tc>
          <w:tcPr>
            <w:tcW w:w="1080" w:type="dxa"/>
          </w:tcPr>
          <w:p w14:paraId="0BE889B1"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72F7030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093CC29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7B0215F6"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0.03</w:t>
            </w:r>
          </w:p>
        </w:tc>
        <w:tc>
          <w:tcPr>
            <w:tcW w:w="1080" w:type="dxa"/>
          </w:tcPr>
          <w:p w14:paraId="1A1168EB" w14:textId="77777777" w:rsidR="00C8559B" w:rsidRPr="003205B7" w:rsidRDefault="00C8559B" w:rsidP="000D1543">
            <w:pPr>
              <w:rPr>
                <w:rFonts w:ascii="Cambria" w:eastAsia="MS Mincho" w:hAnsi="Cambria" w:cs="Times New Roman"/>
              </w:rPr>
            </w:pPr>
          </w:p>
        </w:tc>
        <w:tc>
          <w:tcPr>
            <w:tcW w:w="1080" w:type="dxa"/>
          </w:tcPr>
          <w:p w14:paraId="28F2BE3D" w14:textId="77777777" w:rsidR="00C8559B" w:rsidRPr="003205B7" w:rsidRDefault="00C8559B" w:rsidP="000D1543">
            <w:pPr>
              <w:rPr>
                <w:rFonts w:ascii="Cambria" w:eastAsia="MS Mincho" w:hAnsi="Cambria" w:cs="Times New Roman"/>
              </w:rPr>
            </w:pPr>
          </w:p>
        </w:tc>
        <w:tc>
          <w:tcPr>
            <w:tcW w:w="1080" w:type="dxa"/>
          </w:tcPr>
          <w:p w14:paraId="0378ECD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0.04</w:t>
            </w:r>
          </w:p>
        </w:tc>
      </w:tr>
      <w:tr w:rsidR="00C8559B" w:rsidRPr="003205B7" w14:paraId="37177FF1" w14:textId="77777777" w:rsidTr="000D1543">
        <w:tc>
          <w:tcPr>
            <w:tcW w:w="1080" w:type="dxa"/>
          </w:tcPr>
          <w:p w14:paraId="48CEE0A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60</w:t>
            </w:r>
          </w:p>
        </w:tc>
        <w:tc>
          <w:tcPr>
            <w:tcW w:w="1080" w:type="dxa"/>
          </w:tcPr>
          <w:p w14:paraId="438D80F2"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26989DA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47E5E6E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59D87C8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612DC82A" w14:textId="77777777" w:rsidR="00C8559B" w:rsidRPr="003205B7" w:rsidRDefault="00C8559B" w:rsidP="000D1543">
            <w:pPr>
              <w:rPr>
                <w:rFonts w:ascii="Cambria" w:eastAsia="MS Mincho" w:hAnsi="Cambria" w:cs="Times New Roman"/>
              </w:rPr>
            </w:pPr>
          </w:p>
        </w:tc>
        <w:tc>
          <w:tcPr>
            <w:tcW w:w="1080" w:type="dxa"/>
          </w:tcPr>
          <w:p w14:paraId="3464E8E5" w14:textId="77777777" w:rsidR="00C8559B" w:rsidRPr="003205B7" w:rsidRDefault="00C8559B" w:rsidP="000D1543">
            <w:pPr>
              <w:rPr>
                <w:rFonts w:ascii="Cambria" w:eastAsia="MS Mincho" w:hAnsi="Cambria" w:cs="Times New Roman"/>
              </w:rPr>
            </w:pPr>
          </w:p>
        </w:tc>
        <w:tc>
          <w:tcPr>
            <w:tcW w:w="1080" w:type="dxa"/>
          </w:tcPr>
          <w:p w14:paraId="1E4779C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r>
      <w:tr w:rsidR="00C8559B" w:rsidRPr="003205B7" w14:paraId="66EF5BAB" w14:textId="77777777" w:rsidTr="000D1543">
        <w:tc>
          <w:tcPr>
            <w:tcW w:w="1080" w:type="dxa"/>
          </w:tcPr>
          <w:p w14:paraId="1B940051"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90</w:t>
            </w:r>
          </w:p>
        </w:tc>
        <w:tc>
          <w:tcPr>
            <w:tcW w:w="1080" w:type="dxa"/>
          </w:tcPr>
          <w:p w14:paraId="17DCED02"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117D2771"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095ED8F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0.03</w:t>
            </w:r>
          </w:p>
        </w:tc>
        <w:tc>
          <w:tcPr>
            <w:tcW w:w="1080" w:type="dxa"/>
          </w:tcPr>
          <w:p w14:paraId="16B751E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11CEE025" w14:textId="77777777" w:rsidR="00C8559B" w:rsidRPr="003205B7" w:rsidRDefault="00C8559B" w:rsidP="000D1543">
            <w:pPr>
              <w:rPr>
                <w:rFonts w:ascii="Cambria" w:eastAsia="MS Mincho" w:hAnsi="Cambria" w:cs="Times New Roman"/>
              </w:rPr>
            </w:pPr>
          </w:p>
        </w:tc>
        <w:tc>
          <w:tcPr>
            <w:tcW w:w="1080" w:type="dxa"/>
          </w:tcPr>
          <w:p w14:paraId="4879A643" w14:textId="77777777" w:rsidR="00C8559B" w:rsidRPr="003205B7" w:rsidRDefault="00C8559B" w:rsidP="000D1543">
            <w:pPr>
              <w:rPr>
                <w:rFonts w:ascii="Cambria" w:eastAsia="MS Mincho" w:hAnsi="Cambria" w:cs="Times New Roman"/>
              </w:rPr>
            </w:pPr>
          </w:p>
        </w:tc>
        <w:tc>
          <w:tcPr>
            <w:tcW w:w="1080" w:type="dxa"/>
          </w:tcPr>
          <w:p w14:paraId="7DEC225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0.04</w:t>
            </w:r>
          </w:p>
        </w:tc>
      </w:tr>
      <w:tr w:rsidR="00C8559B" w:rsidRPr="003205B7" w14:paraId="2C82F314" w14:textId="77777777" w:rsidTr="000D1543">
        <w:tc>
          <w:tcPr>
            <w:tcW w:w="1080" w:type="dxa"/>
          </w:tcPr>
          <w:p w14:paraId="079CA22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120</w:t>
            </w:r>
          </w:p>
        </w:tc>
        <w:tc>
          <w:tcPr>
            <w:tcW w:w="1080" w:type="dxa"/>
          </w:tcPr>
          <w:p w14:paraId="1F04EB96"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1ACEAF4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 xml:space="preserve">6.26 ± </w:t>
            </w:r>
            <w:r w:rsidRPr="003205B7">
              <w:rPr>
                <w:rFonts w:ascii="Times New Roman" w:eastAsia="MS Mincho" w:hAnsi="Times New Roman" w:cs="Times New Roman"/>
              </w:rPr>
              <w:lastRenderedPageBreak/>
              <w:t>0.01</w:t>
            </w:r>
          </w:p>
        </w:tc>
        <w:tc>
          <w:tcPr>
            <w:tcW w:w="1080" w:type="dxa"/>
          </w:tcPr>
          <w:p w14:paraId="06275C8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lastRenderedPageBreak/>
              <w:t xml:space="preserve">6.25 ± </w:t>
            </w:r>
            <w:r w:rsidRPr="003205B7">
              <w:rPr>
                <w:rFonts w:ascii="Times New Roman" w:eastAsia="MS Mincho" w:hAnsi="Times New Roman" w:cs="Times New Roman"/>
              </w:rPr>
              <w:lastRenderedPageBreak/>
              <w:t>0.02</w:t>
            </w:r>
          </w:p>
        </w:tc>
        <w:tc>
          <w:tcPr>
            <w:tcW w:w="1080" w:type="dxa"/>
          </w:tcPr>
          <w:p w14:paraId="2F15C58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lastRenderedPageBreak/>
              <w:t xml:space="preserve">6.26 ± </w:t>
            </w:r>
            <w:r w:rsidRPr="003205B7">
              <w:rPr>
                <w:rFonts w:ascii="Times New Roman" w:eastAsia="MS Mincho" w:hAnsi="Times New Roman" w:cs="Times New Roman"/>
              </w:rPr>
              <w:lastRenderedPageBreak/>
              <w:t>0.02</w:t>
            </w:r>
          </w:p>
        </w:tc>
        <w:tc>
          <w:tcPr>
            <w:tcW w:w="1080" w:type="dxa"/>
          </w:tcPr>
          <w:p w14:paraId="7147394F" w14:textId="77777777" w:rsidR="00C8559B" w:rsidRPr="003205B7" w:rsidRDefault="00C8559B" w:rsidP="000D1543">
            <w:pPr>
              <w:rPr>
                <w:rFonts w:ascii="Cambria" w:eastAsia="MS Mincho" w:hAnsi="Cambria" w:cs="Times New Roman"/>
              </w:rPr>
            </w:pPr>
          </w:p>
        </w:tc>
        <w:tc>
          <w:tcPr>
            <w:tcW w:w="1080" w:type="dxa"/>
          </w:tcPr>
          <w:p w14:paraId="546E7C2A" w14:textId="77777777" w:rsidR="00C8559B" w:rsidRPr="003205B7" w:rsidRDefault="00C8559B" w:rsidP="000D1543">
            <w:pPr>
              <w:rPr>
                <w:rFonts w:ascii="Cambria" w:eastAsia="MS Mincho" w:hAnsi="Cambria" w:cs="Times New Roman"/>
              </w:rPr>
            </w:pPr>
          </w:p>
        </w:tc>
        <w:tc>
          <w:tcPr>
            <w:tcW w:w="1080" w:type="dxa"/>
          </w:tcPr>
          <w:p w14:paraId="2D9E49D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 xml:space="preserve">6.26 ± </w:t>
            </w:r>
            <w:r w:rsidRPr="003205B7">
              <w:rPr>
                <w:rFonts w:ascii="Times New Roman" w:eastAsia="MS Mincho" w:hAnsi="Times New Roman" w:cs="Times New Roman"/>
              </w:rPr>
              <w:lastRenderedPageBreak/>
              <w:t>0.03</w:t>
            </w:r>
          </w:p>
        </w:tc>
      </w:tr>
      <w:tr w:rsidR="00C8559B" w:rsidRPr="003205B7" w14:paraId="4928E51E" w14:textId="77777777" w:rsidTr="000D1543">
        <w:tc>
          <w:tcPr>
            <w:tcW w:w="1080" w:type="dxa"/>
          </w:tcPr>
          <w:p w14:paraId="36B40E6C"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lastRenderedPageBreak/>
              <w:t>15</w:t>
            </w:r>
          </w:p>
        </w:tc>
        <w:tc>
          <w:tcPr>
            <w:tcW w:w="1080" w:type="dxa"/>
          </w:tcPr>
          <w:p w14:paraId="349A1C01"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2.5%</w:t>
            </w:r>
          </w:p>
        </w:tc>
        <w:tc>
          <w:tcPr>
            <w:tcW w:w="1080" w:type="dxa"/>
          </w:tcPr>
          <w:p w14:paraId="173112E1" w14:textId="77777777" w:rsidR="00C8559B" w:rsidRPr="003205B7" w:rsidRDefault="00C8559B" w:rsidP="000D1543">
            <w:pPr>
              <w:rPr>
                <w:rFonts w:ascii="Cambria" w:eastAsia="MS Mincho" w:hAnsi="Cambria" w:cs="Times New Roman"/>
              </w:rPr>
            </w:pPr>
          </w:p>
        </w:tc>
        <w:tc>
          <w:tcPr>
            <w:tcW w:w="1080" w:type="dxa"/>
          </w:tcPr>
          <w:p w14:paraId="50AE0446"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3EE6D6A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38C5D41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1865F66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1AABBAC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r>
      <w:tr w:rsidR="00C8559B" w:rsidRPr="003205B7" w14:paraId="567D5CAF" w14:textId="77777777" w:rsidTr="000D1543">
        <w:tc>
          <w:tcPr>
            <w:tcW w:w="1080" w:type="dxa"/>
          </w:tcPr>
          <w:p w14:paraId="40EA89A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30</w:t>
            </w:r>
          </w:p>
        </w:tc>
        <w:tc>
          <w:tcPr>
            <w:tcW w:w="1080" w:type="dxa"/>
          </w:tcPr>
          <w:p w14:paraId="00B0097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2.5%</w:t>
            </w:r>
          </w:p>
        </w:tc>
        <w:tc>
          <w:tcPr>
            <w:tcW w:w="1080" w:type="dxa"/>
          </w:tcPr>
          <w:p w14:paraId="7C67D160" w14:textId="77777777" w:rsidR="00C8559B" w:rsidRPr="003205B7" w:rsidRDefault="00C8559B" w:rsidP="000D1543">
            <w:pPr>
              <w:rPr>
                <w:rFonts w:ascii="Cambria" w:eastAsia="MS Mincho" w:hAnsi="Cambria" w:cs="Times New Roman"/>
              </w:rPr>
            </w:pPr>
          </w:p>
        </w:tc>
        <w:tc>
          <w:tcPr>
            <w:tcW w:w="1080" w:type="dxa"/>
          </w:tcPr>
          <w:p w14:paraId="35D8441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0.03</w:t>
            </w:r>
          </w:p>
        </w:tc>
        <w:tc>
          <w:tcPr>
            <w:tcW w:w="1080" w:type="dxa"/>
          </w:tcPr>
          <w:p w14:paraId="44B9013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08718E0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0.04</w:t>
            </w:r>
          </w:p>
        </w:tc>
        <w:tc>
          <w:tcPr>
            <w:tcW w:w="1080" w:type="dxa"/>
          </w:tcPr>
          <w:p w14:paraId="0762689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6553AF6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r>
      <w:tr w:rsidR="00C8559B" w:rsidRPr="003205B7" w14:paraId="7BD217C1" w14:textId="77777777" w:rsidTr="000D1543">
        <w:tc>
          <w:tcPr>
            <w:tcW w:w="1080" w:type="dxa"/>
          </w:tcPr>
          <w:p w14:paraId="225983FC"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60</w:t>
            </w:r>
          </w:p>
        </w:tc>
        <w:tc>
          <w:tcPr>
            <w:tcW w:w="1080" w:type="dxa"/>
          </w:tcPr>
          <w:p w14:paraId="5F292F4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2.5%</w:t>
            </w:r>
          </w:p>
        </w:tc>
        <w:tc>
          <w:tcPr>
            <w:tcW w:w="1080" w:type="dxa"/>
          </w:tcPr>
          <w:p w14:paraId="4A08146E" w14:textId="77777777" w:rsidR="00C8559B" w:rsidRPr="003205B7" w:rsidRDefault="00C8559B" w:rsidP="000D1543">
            <w:pPr>
              <w:rPr>
                <w:rFonts w:ascii="Cambria" w:eastAsia="MS Mincho" w:hAnsi="Cambria" w:cs="Times New Roman"/>
              </w:rPr>
            </w:pPr>
          </w:p>
        </w:tc>
        <w:tc>
          <w:tcPr>
            <w:tcW w:w="1080" w:type="dxa"/>
          </w:tcPr>
          <w:p w14:paraId="3304A50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0.02</w:t>
            </w:r>
          </w:p>
        </w:tc>
        <w:tc>
          <w:tcPr>
            <w:tcW w:w="1080" w:type="dxa"/>
          </w:tcPr>
          <w:p w14:paraId="543C4BB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0.01</w:t>
            </w:r>
          </w:p>
        </w:tc>
        <w:tc>
          <w:tcPr>
            <w:tcW w:w="1080" w:type="dxa"/>
          </w:tcPr>
          <w:p w14:paraId="2832B36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0.02</w:t>
            </w:r>
          </w:p>
        </w:tc>
        <w:tc>
          <w:tcPr>
            <w:tcW w:w="1080" w:type="dxa"/>
          </w:tcPr>
          <w:p w14:paraId="3C1A630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5B558B6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r>
      <w:tr w:rsidR="00C8559B" w:rsidRPr="003205B7" w14:paraId="2074257A" w14:textId="77777777" w:rsidTr="000D1543">
        <w:tc>
          <w:tcPr>
            <w:tcW w:w="1080" w:type="dxa"/>
          </w:tcPr>
          <w:p w14:paraId="45E6346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90</w:t>
            </w:r>
          </w:p>
        </w:tc>
        <w:tc>
          <w:tcPr>
            <w:tcW w:w="1080" w:type="dxa"/>
          </w:tcPr>
          <w:p w14:paraId="2B7660C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2.5%</w:t>
            </w:r>
          </w:p>
        </w:tc>
        <w:tc>
          <w:tcPr>
            <w:tcW w:w="1080" w:type="dxa"/>
          </w:tcPr>
          <w:p w14:paraId="776AFBE4" w14:textId="77777777" w:rsidR="00C8559B" w:rsidRPr="003205B7" w:rsidRDefault="00C8559B" w:rsidP="000D1543">
            <w:pPr>
              <w:rPr>
                <w:rFonts w:ascii="Cambria" w:eastAsia="MS Mincho" w:hAnsi="Cambria" w:cs="Times New Roman"/>
              </w:rPr>
            </w:pPr>
          </w:p>
        </w:tc>
        <w:tc>
          <w:tcPr>
            <w:tcW w:w="1080" w:type="dxa"/>
          </w:tcPr>
          <w:p w14:paraId="5E4E5EF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6.24 ± 0.01</w:t>
            </w:r>
          </w:p>
        </w:tc>
        <w:tc>
          <w:tcPr>
            <w:tcW w:w="1080" w:type="dxa"/>
          </w:tcPr>
          <w:p w14:paraId="7F9E6E1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c>
          <w:tcPr>
            <w:tcW w:w="1080" w:type="dxa"/>
          </w:tcPr>
          <w:p w14:paraId="7BF351C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0.02</w:t>
            </w:r>
          </w:p>
        </w:tc>
        <w:tc>
          <w:tcPr>
            <w:tcW w:w="1080" w:type="dxa"/>
          </w:tcPr>
          <w:p w14:paraId="4096550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c>
          <w:tcPr>
            <w:tcW w:w="1080" w:type="dxa"/>
          </w:tcPr>
          <w:p w14:paraId="6248DDDC"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r>
      <w:tr w:rsidR="00C8559B" w:rsidRPr="003205B7" w14:paraId="221B65E0" w14:textId="77777777" w:rsidTr="000D1543">
        <w:tc>
          <w:tcPr>
            <w:tcW w:w="1080" w:type="dxa"/>
          </w:tcPr>
          <w:p w14:paraId="22CE8A0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120</w:t>
            </w:r>
          </w:p>
        </w:tc>
        <w:tc>
          <w:tcPr>
            <w:tcW w:w="1080" w:type="dxa"/>
          </w:tcPr>
          <w:p w14:paraId="6891AD5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2.5%</w:t>
            </w:r>
          </w:p>
        </w:tc>
        <w:tc>
          <w:tcPr>
            <w:tcW w:w="1080" w:type="dxa"/>
          </w:tcPr>
          <w:p w14:paraId="37B3E668" w14:textId="77777777" w:rsidR="00C8559B" w:rsidRPr="003205B7" w:rsidRDefault="00C8559B" w:rsidP="000D1543">
            <w:pPr>
              <w:rPr>
                <w:rFonts w:ascii="Cambria" w:eastAsia="MS Mincho" w:hAnsi="Cambria" w:cs="Times New Roman"/>
              </w:rPr>
            </w:pPr>
          </w:p>
        </w:tc>
        <w:tc>
          <w:tcPr>
            <w:tcW w:w="1080" w:type="dxa"/>
          </w:tcPr>
          <w:p w14:paraId="0B9AEAA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6.22 ± 0.03</w:t>
            </w:r>
          </w:p>
        </w:tc>
        <w:tc>
          <w:tcPr>
            <w:tcW w:w="1080" w:type="dxa"/>
          </w:tcPr>
          <w:p w14:paraId="51294F2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6.24 ± 0.04</w:t>
            </w:r>
          </w:p>
        </w:tc>
        <w:tc>
          <w:tcPr>
            <w:tcW w:w="1080" w:type="dxa"/>
          </w:tcPr>
          <w:p w14:paraId="38CE6B6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0.03</w:t>
            </w:r>
          </w:p>
        </w:tc>
        <w:tc>
          <w:tcPr>
            <w:tcW w:w="1080" w:type="dxa"/>
          </w:tcPr>
          <w:p w14:paraId="61FA246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c>
          <w:tcPr>
            <w:tcW w:w="1080" w:type="dxa"/>
          </w:tcPr>
          <w:p w14:paraId="54537E26"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r>
    </w:tbl>
    <w:p w14:paraId="102015B3" w14:textId="183AB4CF" w:rsidR="00C8559B" w:rsidRPr="0092704B" w:rsidRDefault="00C8559B" w:rsidP="00C8559B">
      <w:pPr>
        <w:jc w:val="both"/>
        <w:rPr>
          <w:rFonts w:ascii="Times New Roman" w:eastAsia="Cambria" w:hAnsi="Times New Roman" w:cs="Times New Roman"/>
        </w:rPr>
      </w:pPr>
      <w:r>
        <w:rPr>
          <w:rFonts w:ascii="Times New Roman" w:eastAsia="MS Mincho" w:hAnsi="Times New Roman" w:cs="Times New Roman"/>
        </w:rPr>
        <w:t>*</w:t>
      </w:r>
      <w:r w:rsidRPr="003205B7">
        <w:rPr>
          <w:rFonts w:ascii="Times New Roman" w:eastAsia="MS Mincho" w:hAnsi="Times New Roman" w:cs="Times New Roman"/>
        </w:rPr>
        <w:t>Mean pH values (± standard deviation) of chitosan-based film formulations after immersion in saline solution at 37 °C. Results are shown for different concentrations (0.5%, 1.5%, 2.5%) and timepoints (15–120 min).</w:t>
      </w:r>
      <w:r w:rsidRPr="0092704B">
        <w:rPr>
          <w:rFonts w:ascii="Times New Roman" w:eastAsia="MS Mincho" w:hAnsi="Times New Roman" w:cs="Times New Roman"/>
        </w:rPr>
        <w:t xml:space="preserve"> </w:t>
      </w:r>
      <w:r w:rsidRPr="0092704B">
        <w:rPr>
          <w:rFonts w:ascii="Times New Roman" w:eastAsia="Cambria" w:hAnsi="Times New Roman" w:cs="Times New Roman"/>
        </w:rPr>
        <w:t>Empty cells indicate that no measurements were conducted for that specific concentration and formulation.</w:t>
      </w:r>
    </w:p>
    <w:p w14:paraId="39ED26E8" w14:textId="77777777" w:rsidR="00C8559B" w:rsidRDefault="00C8559B" w:rsidP="00C8559B"/>
    <w:p w14:paraId="59FA5292" w14:textId="77777777" w:rsidR="00C8559B" w:rsidRDefault="00C8559B" w:rsidP="00C8559B"/>
    <w:p w14:paraId="733E7F08" w14:textId="77777777" w:rsidR="00C8559B" w:rsidRDefault="00C8559B" w:rsidP="00C8559B">
      <w:r>
        <w:rPr>
          <w:rFonts w:ascii="Times New Roman" w:hAnsi="Times New Roman"/>
        </w:rPr>
        <w:t>T</w:t>
      </w:r>
      <w:r w:rsidRPr="0092704B">
        <w:rPr>
          <w:rFonts w:ascii="Times New Roman" w:hAnsi="Times New Roman" w:cs="Times New Roman"/>
        </w:rPr>
        <w:t xml:space="preserve">able </w:t>
      </w:r>
      <w:r>
        <w:rPr>
          <w:rFonts w:ascii="Times New Roman" w:hAnsi="Times New Roman" w:cs="Times New Roman"/>
        </w:rPr>
        <w:t>2</w:t>
      </w:r>
      <w:r w:rsidRPr="0092704B">
        <w:rPr>
          <w:rFonts w:ascii="Times New Roman" w:hAnsi="Times New Roman" w:cs="Times New Roman"/>
        </w:rPr>
        <w:t>. Volume Change of Film Formulations After 120 Minutes in Saline at 37 °C</w:t>
      </w:r>
    </w:p>
    <w:tbl>
      <w:tblPr>
        <w:tblStyle w:val="TableGrid"/>
        <w:tblW w:w="0" w:type="auto"/>
        <w:tblLook w:val="04A0" w:firstRow="1" w:lastRow="0" w:firstColumn="1" w:lastColumn="0" w:noHBand="0" w:noVBand="1"/>
      </w:tblPr>
      <w:tblGrid>
        <w:gridCol w:w="2160"/>
        <w:gridCol w:w="2160"/>
        <w:gridCol w:w="2160"/>
        <w:gridCol w:w="2160"/>
      </w:tblGrid>
      <w:tr w:rsidR="00C8559B" w14:paraId="5A97D2AD" w14:textId="77777777" w:rsidTr="000D1543">
        <w:tc>
          <w:tcPr>
            <w:tcW w:w="2160" w:type="dxa"/>
          </w:tcPr>
          <w:p w14:paraId="3F9C477F" w14:textId="77777777" w:rsidR="00C8559B" w:rsidRDefault="00C8559B" w:rsidP="000D1543">
            <w:r>
              <w:rPr>
                <w:rFonts w:ascii="Times New Roman" w:hAnsi="Times New Roman"/>
              </w:rPr>
              <w:t>Formulation</w:t>
            </w:r>
          </w:p>
        </w:tc>
        <w:tc>
          <w:tcPr>
            <w:tcW w:w="2160" w:type="dxa"/>
          </w:tcPr>
          <w:p w14:paraId="696FBB0F" w14:textId="77777777" w:rsidR="00C8559B" w:rsidRDefault="00C8559B" w:rsidP="000D1543">
            <w:r>
              <w:rPr>
                <w:rFonts w:ascii="Times New Roman" w:hAnsi="Times New Roman"/>
              </w:rPr>
              <w:t>Initial Volume (cm³ ± SD)</w:t>
            </w:r>
          </w:p>
        </w:tc>
        <w:tc>
          <w:tcPr>
            <w:tcW w:w="2160" w:type="dxa"/>
          </w:tcPr>
          <w:p w14:paraId="7E682C2D" w14:textId="77777777" w:rsidR="00C8559B" w:rsidRDefault="00C8559B" w:rsidP="000D1543">
            <w:r>
              <w:rPr>
                <w:rFonts w:ascii="Times New Roman" w:hAnsi="Times New Roman"/>
              </w:rPr>
              <w:t>Final Volume (cm³ ± SD)</w:t>
            </w:r>
          </w:p>
        </w:tc>
        <w:tc>
          <w:tcPr>
            <w:tcW w:w="2160" w:type="dxa"/>
          </w:tcPr>
          <w:p w14:paraId="7D73B29B" w14:textId="77777777" w:rsidR="00C8559B" w:rsidRDefault="00C8559B" w:rsidP="000D1543">
            <w:r>
              <w:rPr>
                <w:rFonts w:ascii="Times New Roman" w:hAnsi="Times New Roman"/>
              </w:rPr>
              <w:t>Δ Volume (cm³)</w:t>
            </w:r>
          </w:p>
        </w:tc>
      </w:tr>
      <w:tr w:rsidR="00C8559B" w14:paraId="136359EC" w14:textId="77777777" w:rsidTr="000D1543">
        <w:tc>
          <w:tcPr>
            <w:tcW w:w="2160" w:type="dxa"/>
          </w:tcPr>
          <w:p w14:paraId="0D7A261F" w14:textId="77777777" w:rsidR="00C8559B" w:rsidRDefault="00C8559B" w:rsidP="000D1543">
            <w:r>
              <w:rPr>
                <w:rFonts w:ascii="Times New Roman" w:hAnsi="Times New Roman"/>
              </w:rPr>
              <w:t>Control</w:t>
            </w:r>
          </w:p>
        </w:tc>
        <w:tc>
          <w:tcPr>
            <w:tcW w:w="2160" w:type="dxa"/>
          </w:tcPr>
          <w:p w14:paraId="22151CA0" w14:textId="77777777" w:rsidR="00C8559B" w:rsidRDefault="00C8559B" w:rsidP="000D1543">
            <w:r>
              <w:rPr>
                <w:rFonts w:ascii="Times New Roman" w:hAnsi="Times New Roman"/>
              </w:rPr>
              <w:t>0.029 ± 0.003</w:t>
            </w:r>
          </w:p>
        </w:tc>
        <w:tc>
          <w:tcPr>
            <w:tcW w:w="2160" w:type="dxa"/>
          </w:tcPr>
          <w:p w14:paraId="1EF7E3CB" w14:textId="77777777" w:rsidR="00C8559B" w:rsidRDefault="00C8559B" w:rsidP="000D1543">
            <w:r>
              <w:rPr>
                <w:rFonts w:ascii="Times New Roman" w:hAnsi="Times New Roman"/>
              </w:rPr>
              <w:t>0.128 ± 0.010</w:t>
            </w:r>
          </w:p>
        </w:tc>
        <w:tc>
          <w:tcPr>
            <w:tcW w:w="2160" w:type="dxa"/>
          </w:tcPr>
          <w:p w14:paraId="26EAA908" w14:textId="77777777" w:rsidR="00C8559B" w:rsidRDefault="00C8559B" w:rsidP="000D1543">
            <w:r>
              <w:rPr>
                <w:rFonts w:ascii="Times New Roman" w:hAnsi="Times New Roman"/>
              </w:rPr>
              <w:t>0.099</w:t>
            </w:r>
          </w:p>
        </w:tc>
      </w:tr>
      <w:tr w:rsidR="00C8559B" w14:paraId="37BF6A95" w14:textId="77777777" w:rsidTr="000D1543">
        <w:tc>
          <w:tcPr>
            <w:tcW w:w="2160" w:type="dxa"/>
          </w:tcPr>
          <w:p w14:paraId="657D672F" w14:textId="77777777" w:rsidR="00C8559B" w:rsidRDefault="00C8559B" w:rsidP="000D1543">
            <w:r>
              <w:rPr>
                <w:rFonts w:ascii="Times New Roman" w:hAnsi="Times New Roman"/>
              </w:rPr>
              <w:t>PLD [0.5]</w:t>
            </w:r>
          </w:p>
        </w:tc>
        <w:tc>
          <w:tcPr>
            <w:tcW w:w="2160" w:type="dxa"/>
          </w:tcPr>
          <w:p w14:paraId="16EC559C" w14:textId="77777777" w:rsidR="00C8559B" w:rsidRDefault="00C8559B" w:rsidP="000D1543">
            <w:r>
              <w:rPr>
                <w:rFonts w:ascii="Times New Roman" w:hAnsi="Times New Roman"/>
              </w:rPr>
              <w:t>0.035 ± 0.005</w:t>
            </w:r>
          </w:p>
        </w:tc>
        <w:tc>
          <w:tcPr>
            <w:tcW w:w="2160" w:type="dxa"/>
          </w:tcPr>
          <w:p w14:paraId="039D0BDB" w14:textId="77777777" w:rsidR="00C8559B" w:rsidRDefault="00C8559B" w:rsidP="000D1543">
            <w:r>
              <w:rPr>
                <w:rFonts w:ascii="Times New Roman" w:hAnsi="Times New Roman"/>
              </w:rPr>
              <w:t>0.152 ± 0.016</w:t>
            </w:r>
          </w:p>
        </w:tc>
        <w:tc>
          <w:tcPr>
            <w:tcW w:w="2160" w:type="dxa"/>
          </w:tcPr>
          <w:p w14:paraId="3ADC7D4B" w14:textId="77777777" w:rsidR="00C8559B" w:rsidRDefault="00C8559B" w:rsidP="000D1543">
            <w:r>
              <w:rPr>
                <w:rFonts w:ascii="Times New Roman" w:hAnsi="Times New Roman"/>
              </w:rPr>
              <w:t>0.117</w:t>
            </w:r>
          </w:p>
        </w:tc>
      </w:tr>
      <w:tr w:rsidR="00C8559B" w14:paraId="1604AF3A" w14:textId="77777777" w:rsidTr="000D1543">
        <w:tc>
          <w:tcPr>
            <w:tcW w:w="2160" w:type="dxa"/>
          </w:tcPr>
          <w:p w14:paraId="4568A2C8" w14:textId="77777777" w:rsidR="00C8559B" w:rsidRDefault="00C8559B" w:rsidP="000D1543">
            <w:r>
              <w:rPr>
                <w:rFonts w:ascii="Times New Roman" w:hAnsi="Times New Roman"/>
              </w:rPr>
              <w:t>PLDQ1% [0.5]</w:t>
            </w:r>
          </w:p>
        </w:tc>
        <w:tc>
          <w:tcPr>
            <w:tcW w:w="2160" w:type="dxa"/>
          </w:tcPr>
          <w:p w14:paraId="5A39A587" w14:textId="77777777" w:rsidR="00C8559B" w:rsidRDefault="00C8559B" w:rsidP="000D1543">
            <w:r>
              <w:rPr>
                <w:rFonts w:ascii="Times New Roman" w:hAnsi="Times New Roman"/>
              </w:rPr>
              <w:t>0.040 ± 0.006</w:t>
            </w:r>
          </w:p>
        </w:tc>
        <w:tc>
          <w:tcPr>
            <w:tcW w:w="2160" w:type="dxa"/>
          </w:tcPr>
          <w:p w14:paraId="709001D5" w14:textId="77777777" w:rsidR="00C8559B" w:rsidRDefault="00C8559B" w:rsidP="000D1543">
            <w:r>
              <w:rPr>
                <w:rFonts w:ascii="Times New Roman" w:hAnsi="Times New Roman"/>
              </w:rPr>
              <w:t>0.229 ± 0.032</w:t>
            </w:r>
          </w:p>
        </w:tc>
        <w:tc>
          <w:tcPr>
            <w:tcW w:w="2160" w:type="dxa"/>
          </w:tcPr>
          <w:p w14:paraId="5FA347C1" w14:textId="77777777" w:rsidR="00C8559B" w:rsidRDefault="00C8559B" w:rsidP="000D1543">
            <w:r>
              <w:rPr>
                <w:rFonts w:ascii="Times New Roman" w:hAnsi="Times New Roman"/>
              </w:rPr>
              <w:t>0.189</w:t>
            </w:r>
          </w:p>
        </w:tc>
      </w:tr>
      <w:tr w:rsidR="00C8559B" w14:paraId="5542ED2C" w14:textId="77777777" w:rsidTr="000D1543">
        <w:tc>
          <w:tcPr>
            <w:tcW w:w="2160" w:type="dxa"/>
          </w:tcPr>
          <w:p w14:paraId="4CC2FE10" w14:textId="77777777" w:rsidR="00C8559B" w:rsidRDefault="00C8559B" w:rsidP="000D1543">
            <w:r>
              <w:rPr>
                <w:rFonts w:ascii="Times New Roman" w:hAnsi="Times New Roman"/>
              </w:rPr>
              <w:t>PLDQ3% [0.5]</w:t>
            </w:r>
          </w:p>
        </w:tc>
        <w:tc>
          <w:tcPr>
            <w:tcW w:w="2160" w:type="dxa"/>
          </w:tcPr>
          <w:p w14:paraId="6F999C47" w14:textId="77777777" w:rsidR="00C8559B" w:rsidRDefault="00C8559B" w:rsidP="000D1543">
            <w:r>
              <w:rPr>
                <w:rFonts w:ascii="Times New Roman" w:hAnsi="Times New Roman"/>
              </w:rPr>
              <w:t>0.037 ± 0.002</w:t>
            </w:r>
          </w:p>
        </w:tc>
        <w:tc>
          <w:tcPr>
            <w:tcW w:w="2160" w:type="dxa"/>
          </w:tcPr>
          <w:p w14:paraId="730D4248" w14:textId="77777777" w:rsidR="00C8559B" w:rsidRDefault="00C8559B" w:rsidP="000D1543">
            <w:r>
              <w:rPr>
                <w:rFonts w:ascii="Times New Roman" w:hAnsi="Times New Roman"/>
              </w:rPr>
              <w:t>0.170 ± 0.011</w:t>
            </w:r>
          </w:p>
        </w:tc>
        <w:tc>
          <w:tcPr>
            <w:tcW w:w="2160" w:type="dxa"/>
          </w:tcPr>
          <w:p w14:paraId="5EB4B2F9" w14:textId="77777777" w:rsidR="00C8559B" w:rsidRDefault="00C8559B" w:rsidP="000D1543">
            <w:r>
              <w:rPr>
                <w:rFonts w:ascii="Times New Roman" w:hAnsi="Times New Roman"/>
              </w:rPr>
              <w:t>0.133</w:t>
            </w:r>
          </w:p>
        </w:tc>
      </w:tr>
      <w:tr w:rsidR="00C8559B" w14:paraId="5C692B4B" w14:textId="77777777" w:rsidTr="000D1543">
        <w:tc>
          <w:tcPr>
            <w:tcW w:w="2160" w:type="dxa"/>
          </w:tcPr>
          <w:p w14:paraId="03918E59" w14:textId="77777777" w:rsidR="00C8559B" w:rsidRDefault="00C8559B" w:rsidP="000D1543">
            <w:r>
              <w:rPr>
                <w:rFonts w:ascii="Times New Roman" w:hAnsi="Times New Roman"/>
              </w:rPr>
              <w:t>PL3% Cu [0.5]</w:t>
            </w:r>
          </w:p>
        </w:tc>
        <w:tc>
          <w:tcPr>
            <w:tcW w:w="2160" w:type="dxa"/>
          </w:tcPr>
          <w:p w14:paraId="020EAC40" w14:textId="77777777" w:rsidR="00C8559B" w:rsidRDefault="00C8559B" w:rsidP="000D1543">
            <w:r>
              <w:rPr>
                <w:rFonts w:ascii="Times New Roman" w:hAnsi="Times New Roman"/>
              </w:rPr>
              <w:t>0.036 ± 0.003</w:t>
            </w:r>
          </w:p>
        </w:tc>
        <w:tc>
          <w:tcPr>
            <w:tcW w:w="2160" w:type="dxa"/>
          </w:tcPr>
          <w:p w14:paraId="07F2C468" w14:textId="77777777" w:rsidR="00C8559B" w:rsidRDefault="00C8559B" w:rsidP="000D1543">
            <w:r>
              <w:rPr>
                <w:rFonts w:ascii="Times New Roman" w:hAnsi="Times New Roman"/>
              </w:rPr>
              <w:t>0.230 ± 0.015</w:t>
            </w:r>
          </w:p>
        </w:tc>
        <w:tc>
          <w:tcPr>
            <w:tcW w:w="2160" w:type="dxa"/>
          </w:tcPr>
          <w:p w14:paraId="07658342" w14:textId="77777777" w:rsidR="00C8559B" w:rsidRDefault="00C8559B" w:rsidP="000D1543">
            <w:r>
              <w:rPr>
                <w:rFonts w:ascii="Times New Roman" w:hAnsi="Times New Roman"/>
              </w:rPr>
              <w:t>0.194</w:t>
            </w:r>
          </w:p>
        </w:tc>
      </w:tr>
      <w:tr w:rsidR="00C8559B" w14:paraId="7646EDFC" w14:textId="77777777" w:rsidTr="000D1543">
        <w:tc>
          <w:tcPr>
            <w:tcW w:w="2160" w:type="dxa"/>
          </w:tcPr>
          <w:p w14:paraId="49AED343" w14:textId="77777777" w:rsidR="00C8559B" w:rsidRDefault="00C8559B" w:rsidP="000D1543">
            <w:r>
              <w:rPr>
                <w:rFonts w:ascii="Times New Roman" w:hAnsi="Times New Roman"/>
              </w:rPr>
              <w:t>PL3% Si [0.5]</w:t>
            </w:r>
          </w:p>
        </w:tc>
        <w:tc>
          <w:tcPr>
            <w:tcW w:w="2160" w:type="dxa"/>
          </w:tcPr>
          <w:p w14:paraId="52EB7D51" w14:textId="77777777" w:rsidR="00C8559B" w:rsidRDefault="00C8559B" w:rsidP="000D1543">
            <w:r>
              <w:rPr>
                <w:rFonts w:ascii="Times New Roman" w:hAnsi="Times New Roman"/>
              </w:rPr>
              <w:t>0.036 ± 0.003</w:t>
            </w:r>
          </w:p>
        </w:tc>
        <w:tc>
          <w:tcPr>
            <w:tcW w:w="2160" w:type="dxa"/>
          </w:tcPr>
          <w:p w14:paraId="2F336D4F" w14:textId="77777777" w:rsidR="00C8559B" w:rsidRDefault="00C8559B" w:rsidP="000D1543">
            <w:r>
              <w:rPr>
                <w:rFonts w:ascii="Times New Roman" w:hAnsi="Times New Roman"/>
              </w:rPr>
              <w:t>0.230 ± 0.015</w:t>
            </w:r>
          </w:p>
        </w:tc>
        <w:tc>
          <w:tcPr>
            <w:tcW w:w="2160" w:type="dxa"/>
          </w:tcPr>
          <w:p w14:paraId="62F54437" w14:textId="77777777" w:rsidR="00C8559B" w:rsidRDefault="00C8559B" w:rsidP="000D1543">
            <w:r>
              <w:rPr>
                <w:rFonts w:ascii="Times New Roman" w:hAnsi="Times New Roman"/>
              </w:rPr>
              <w:t>0.194</w:t>
            </w:r>
          </w:p>
        </w:tc>
      </w:tr>
      <w:tr w:rsidR="00C8559B" w14:paraId="3210AC2A" w14:textId="77777777" w:rsidTr="000D1543">
        <w:tc>
          <w:tcPr>
            <w:tcW w:w="2160" w:type="dxa"/>
          </w:tcPr>
          <w:p w14:paraId="1A24CDFE" w14:textId="77777777" w:rsidR="00C8559B" w:rsidRDefault="00C8559B" w:rsidP="000D1543">
            <w:r>
              <w:rPr>
                <w:rFonts w:ascii="Times New Roman" w:hAnsi="Times New Roman"/>
              </w:rPr>
              <w:t>PLD [1.5]</w:t>
            </w:r>
          </w:p>
        </w:tc>
        <w:tc>
          <w:tcPr>
            <w:tcW w:w="2160" w:type="dxa"/>
          </w:tcPr>
          <w:p w14:paraId="10FF3D0D" w14:textId="77777777" w:rsidR="00C8559B" w:rsidRDefault="00C8559B" w:rsidP="000D1543">
            <w:r>
              <w:rPr>
                <w:rFonts w:ascii="Times New Roman" w:hAnsi="Times New Roman"/>
              </w:rPr>
              <w:t>0.036 ± 0.001</w:t>
            </w:r>
          </w:p>
        </w:tc>
        <w:tc>
          <w:tcPr>
            <w:tcW w:w="2160" w:type="dxa"/>
          </w:tcPr>
          <w:p w14:paraId="2AD5E2E8" w14:textId="77777777" w:rsidR="00C8559B" w:rsidRDefault="00C8559B" w:rsidP="000D1543">
            <w:r>
              <w:rPr>
                <w:rFonts w:ascii="Times New Roman" w:hAnsi="Times New Roman"/>
              </w:rPr>
              <w:t>0.156 ± 0.012</w:t>
            </w:r>
          </w:p>
        </w:tc>
        <w:tc>
          <w:tcPr>
            <w:tcW w:w="2160" w:type="dxa"/>
          </w:tcPr>
          <w:p w14:paraId="6A6EA72F" w14:textId="77777777" w:rsidR="00C8559B" w:rsidRDefault="00C8559B" w:rsidP="000D1543">
            <w:r>
              <w:rPr>
                <w:rFonts w:ascii="Times New Roman" w:hAnsi="Times New Roman"/>
              </w:rPr>
              <w:t>0.120</w:t>
            </w:r>
          </w:p>
        </w:tc>
      </w:tr>
      <w:tr w:rsidR="00C8559B" w14:paraId="3A05905E" w14:textId="77777777" w:rsidTr="000D1543">
        <w:tc>
          <w:tcPr>
            <w:tcW w:w="2160" w:type="dxa"/>
          </w:tcPr>
          <w:p w14:paraId="44A984ED" w14:textId="77777777" w:rsidR="00C8559B" w:rsidRDefault="00C8559B" w:rsidP="000D1543">
            <w:r>
              <w:rPr>
                <w:rFonts w:ascii="Times New Roman" w:hAnsi="Times New Roman"/>
              </w:rPr>
              <w:t>PLDQ1% [1.5]</w:t>
            </w:r>
          </w:p>
        </w:tc>
        <w:tc>
          <w:tcPr>
            <w:tcW w:w="2160" w:type="dxa"/>
          </w:tcPr>
          <w:p w14:paraId="365D3E62" w14:textId="77777777" w:rsidR="00C8559B" w:rsidRDefault="00C8559B" w:rsidP="000D1543">
            <w:r>
              <w:rPr>
                <w:rFonts w:ascii="Times New Roman" w:hAnsi="Times New Roman"/>
              </w:rPr>
              <w:t>0.034 ± 0.006</w:t>
            </w:r>
          </w:p>
        </w:tc>
        <w:tc>
          <w:tcPr>
            <w:tcW w:w="2160" w:type="dxa"/>
          </w:tcPr>
          <w:p w14:paraId="322EF79D" w14:textId="77777777" w:rsidR="00C8559B" w:rsidRDefault="00C8559B" w:rsidP="000D1543">
            <w:r>
              <w:rPr>
                <w:rFonts w:ascii="Times New Roman" w:hAnsi="Times New Roman"/>
              </w:rPr>
              <w:t>0.155 ± 0.025</w:t>
            </w:r>
          </w:p>
        </w:tc>
        <w:tc>
          <w:tcPr>
            <w:tcW w:w="2160" w:type="dxa"/>
          </w:tcPr>
          <w:p w14:paraId="4EDE1CD9" w14:textId="77777777" w:rsidR="00C8559B" w:rsidRDefault="00C8559B" w:rsidP="000D1543">
            <w:r>
              <w:rPr>
                <w:rFonts w:ascii="Times New Roman" w:hAnsi="Times New Roman"/>
              </w:rPr>
              <w:t>0.121</w:t>
            </w:r>
          </w:p>
        </w:tc>
      </w:tr>
      <w:tr w:rsidR="00C8559B" w14:paraId="15099F74" w14:textId="77777777" w:rsidTr="000D1543">
        <w:tc>
          <w:tcPr>
            <w:tcW w:w="2160" w:type="dxa"/>
          </w:tcPr>
          <w:p w14:paraId="02803055" w14:textId="77777777" w:rsidR="00C8559B" w:rsidRDefault="00C8559B" w:rsidP="000D1543">
            <w:r>
              <w:rPr>
                <w:rFonts w:ascii="Times New Roman" w:hAnsi="Times New Roman"/>
              </w:rPr>
              <w:t>PLDQ3% [1.5]</w:t>
            </w:r>
          </w:p>
        </w:tc>
        <w:tc>
          <w:tcPr>
            <w:tcW w:w="2160" w:type="dxa"/>
          </w:tcPr>
          <w:p w14:paraId="0ACAD99D" w14:textId="77777777" w:rsidR="00C8559B" w:rsidRDefault="00C8559B" w:rsidP="000D1543">
            <w:r>
              <w:rPr>
                <w:rFonts w:ascii="Times New Roman" w:hAnsi="Times New Roman"/>
              </w:rPr>
              <w:t>0.033 ± 0.003</w:t>
            </w:r>
          </w:p>
        </w:tc>
        <w:tc>
          <w:tcPr>
            <w:tcW w:w="2160" w:type="dxa"/>
          </w:tcPr>
          <w:p w14:paraId="230B2060" w14:textId="77777777" w:rsidR="00C8559B" w:rsidRDefault="00C8559B" w:rsidP="000D1543">
            <w:r>
              <w:rPr>
                <w:rFonts w:ascii="Times New Roman" w:hAnsi="Times New Roman"/>
              </w:rPr>
              <w:t>0.158 ± 0.056</w:t>
            </w:r>
          </w:p>
        </w:tc>
        <w:tc>
          <w:tcPr>
            <w:tcW w:w="2160" w:type="dxa"/>
          </w:tcPr>
          <w:p w14:paraId="7CE5C027" w14:textId="77777777" w:rsidR="00C8559B" w:rsidRDefault="00C8559B" w:rsidP="000D1543">
            <w:r>
              <w:rPr>
                <w:rFonts w:ascii="Times New Roman" w:hAnsi="Times New Roman"/>
              </w:rPr>
              <w:t>0.125</w:t>
            </w:r>
          </w:p>
        </w:tc>
      </w:tr>
      <w:tr w:rsidR="00C8559B" w14:paraId="4FC5E74C" w14:textId="77777777" w:rsidTr="000D1543">
        <w:tc>
          <w:tcPr>
            <w:tcW w:w="2160" w:type="dxa"/>
          </w:tcPr>
          <w:p w14:paraId="2D36EA00" w14:textId="77777777" w:rsidR="00C8559B" w:rsidRDefault="00C8559B" w:rsidP="000D1543">
            <w:r>
              <w:rPr>
                <w:rFonts w:ascii="Times New Roman" w:hAnsi="Times New Roman"/>
              </w:rPr>
              <w:t>PL3% Si [1.5]</w:t>
            </w:r>
          </w:p>
        </w:tc>
        <w:tc>
          <w:tcPr>
            <w:tcW w:w="2160" w:type="dxa"/>
          </w:tcPr>
          <w:p w14:paraId="2EBBD911" w14:textId="77777777" w:rsidR="00C8559B" w:rsidRDefault="00C8559B" w:rsidP="000D1543">
            <w:r>
              <w:rPr>
                <w:rFonts w:ascii="Times New Roman" w:hAnsi="Times New Roman"/>
              </w:rPr>
              <w:t>0.037 ± 0.005</w:t>
            </w:r>
          </w:p>
        </w:tc>
        <w:tc>
          <w:tcPr>
            <w:tcW w:w="2160" w:type="dxa"/>
          </w:tcPr>
          <w:p w14:paraId="77833D8F" w14:textId="77777777" w:rsidR="00C8559B" w:rsidRDefault="00C8559B" w:rsidP="000D1543">
            <w:r>
              <w:rPr>
                <w:rFonts w:ascii="Times New Roman" w:hAnsi="Times New Roman"/>
              </w:rPr>
              <w:t>0.173 ± 0.016</w:t>
            </w:r>
          </w:p>
        </w:tc>
        <w:tc>
          <w:tcPr>
            <w:tcW w:w="2160" w:type="dxa"/>
          </w:tcPr>
          <w:p w14:paraId="00DD95BB" w14:textId="77777777" w:rsidR="00C8559B" w:rsidRDefault="00C8559B" w:rsidP="000D1543">
            <w:r>
              <w:rPr>
                <w:rFonts w:ascii="Times New Roman" w:hAnsi="Times New Roman"/>
              </w:rPr>
              <w:t>0.136</w:t>
            </w:r>
          </w:p>
        </w:tc>
      </w:tr>
    </w:tbl>
    <w:p w14:paraId="76472992" w14:textId="341274E2" w:rsidR="00C8559B" w:rsidRDefault="00C8559B" w:rsidP="00C8559B">
      <w:pPr>
        <w:jc w:val="both"/>
        <w:rPr>
          <w:rFonts w:ascii="Times New Roman" w:hAnsi="Times New Roman" w:cs="Times New Roman"/>
        </w:rPr>
      </w:pPr>
      <w:r>
        <w:rPr>
          <w:rFonts w:ascii="Times New Roman" w:hAnsi="Times New Roman" w:cs="Times New Roman"/>
        </w:rPr>
        <w:t>*</w:t>
      </w:r>
      <w:r w:rsidRPr="0092704B">
        <w:rPr>
          <w:rFonts w:ascii="Times New Roman" w:hAnsi="Times New Roman" w:cs="Times New Roman"/>
        </w:rPr>
        <w:t>Initial and final volume (mean ± standard deviation) and calculated variation (Δ) after immersion in saline solution for 120 minutes at 37 °C.</w:t>
      </w:r>
    </w:p>
    <w:p w14:paraId="2312BEFA" w14:textId="77777777" w:rsidR="00C8559B" w:rsidRDefault="00C8559B" w:rsidP="00C8559B">
      <w:pPr>
        <w:jc w:val="both"/>
        <w:rPr>
          <w:rStyle w:val="Strong"/>
          <w:rFonts w:ascii="Times New Roman" w:hAnsi="Times New Roman" w:cs="Times New Roman"/>
          <w:b w:val="0"/>
          <w:bCs w:val="0"/>
        </w:rPr>
      </w:pPr>
    </w:p>
    <w:p w14:paraId="213536E4" w14:textId="77777777" w:rsidR="00C8559B" w:rsidRDefault="00C8559B" w:rsidP="00C8559B">
      <w:pPr>
        <w:jc w:val="both"/>
        <w:rPr>
          <w:rStyle w:val="Strong"/>
          <w:rFonts w:ascii="Times New Roman" w:hAnsi="Times New Roman" w:cs="Times New Roman"/>
          <w:b w:val="0"/>
          <w:bCs w:val="0"/>
        </w:rPr>
      </w:pPr>
    </w:p>
    <w:p w14:paraId="118799E7" w14:textId="77777777" w:rsidR="00C8559B" w:rsidRDefault="00C8559B" w:rsidP="00C8559B">
      <w:pPr>
        <w:jc w:val="both"/>
        <w:rPr>
          <w:rStyle w:val="Strong"/>
          <w:rFonts w:ascii="Times New Roman" w:hAnsi="Times New Roman" w:cs="Times New Roman"/>
          <w:b w:val="0"/>
          <w:bCs w:val="0"/>
        </w:rPr>
      </w:pPr>
    </w:p>
    <w:p w14:paraId="1A27FAED" w14:textId="69D82227" w:rsidR="00C8559B" w:rsidRPr="0092704B" w:rsidRDefault="00C8559B" w:rsidP="00C8559B">
      <w:pPr>
        <w:jc w:val="both"/>
        <w:rPr>
          <w:rFonts w:ascii="Times New Roman" w:hAnsi="Times New Roman" w:cs="Times New Roman"/>
        </w:rPr>
      </w:pPr>
      <w:r w:rsidRPr="0092704B">
        <w:rPr>
          <w:rStyle w:val="Strong"/>
          <w:rFonts w:ascii="Times New Roman" w:hAnsi="Times New Roman" w:cs="Times New Roman"/>
        </w:rPr>
        <w:t>Figure</w:t>
      </w:r>
      <w:r w:rsidR="003A597F">
        <w:rPr>
          <w:rStyle w:val="Strong"/>
          <w:rFonts w:ascii="Times New Roman" w:hAnsi="Times New Roman" w:cs="Times New Roman"/>
        </w:rPr>
        <w:t xml:space="preserve">2 </w:t>
      </w:r>
      <w:r w:rsidRPr="0092704B">
        <w:rPr>
          <w:rStyle w:val="Strong"/>
          <w:rFonts w:ascii="Times New Roman" w:hAnsi="Times New Roman" w:cs="Times New Roman"/>
        </w:rPr>
        <w:t xml:space="preserve">- </w:t>
      </w:r>
      <w:r w:rsidRPr="00C8559B">
        <w:rPr>
          <w:rStyle w:val="Strong"/>
          <w:rFonts w:ascii="Times New Roman" w:hAnsi="Times New Roman" w:cs="Times New Roman"/>
          <w:b w:val="0"/>
          <w:bCs w:val="0"/>
        </w:rPr>
        <w:t>Rheological Behavior of Chitosan-Based Film Formulations Containing Pyroligneous Extract</w:t>
      </w:r>
    </w:p>
    <w:p w14:paraId="0AD21EEE" w14:textId="77777777" w:rsidR="00C8559B" w:rsidRDefault="00C8559B" w:rsidP="00C8559B">
      <w:r w:rsidRPr="00F02383">
        <w:rPr>
          <w:rFonts w:ascii="Times New Roman" w:hAnsi="Times New Roman"/>
          <w:noProof/>
        </w:rPr>
        <w:lastRenderedPageBreak/>
        <w:drawing>
          <wp:inline distT="0" distB="0" distL="0" distR="0" wp14:anchorId="2413D489" wp14:editId="27CD60F7">
            <wp:extent cx="5400040" cy="3481705"/>
            <wp:effectExtent l="0" t="0" r="0" b="4445"/>
            <wp:docPr id="132499314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14:paraId="39F95938" w14:textId="447AAF92" w:rsidR="00C8559B" w:rsidRPr="0092704B" w:rsidRDefault="00C8559B" w:rsidP="00C8559B">
      <w:pPr>
        <w:jc w:val="both"/>
        <w:rPr>
          <w:rFonts w:ascii="Times New Roman" w:hAnsi="Times New Roman" w:cs="Times New Roman"/>
        </w:rPr>
      </w:pPr>
      <w:r>
        <w:rPr>
          <w:rFonts w:ascii="Times New Roman" w:hAnsi="Times New Roman" w:cs="Times New Roman"/>
        </w:rPr>
        <w:t>*</w:t>
      </w:r>
      <w:r w:rsidRPr="0092704B">
        <w:rPr>
          <w:rFonts w:ascii="Times New Roman" w:hAnsi="Times New Roman" w:cs="Times New Roman"/>
        </w:rPr>
        <w:t>Rheological behavior of chitosan-based film formulations containing pyroligneous extract. All groups exhibited non-Newtonian pseudoplastic behavior, characterized by a decrease in viscosity with increasing spindle rotation speed (RPM).</w:t>
      </w:r>
    </w:p>
    <w:p w14:paraId="2DE07B22" w14:textId="77777777" w:rsidR="00C8559B" w:rsidRDefault="00C8559B" w:rsidP="00C8559B"/>
    <w:p w14:paraId="17E08D43" w14:textId="77777777" w:rsidR="00C8559B" w:rsidRPr="0092704B" w:rsidRDefault="00C8559B" w:rsidP="00C8559B">
      <w:pPr>
        <w:jc w:val="both"/>
        <w:rPr>
          <w:rFonts w:ascii="Times New Roman" w:hAnsi="Times New Roman" w:cs="Times New Roman"/>
        </w:rPr>
      </w:pPr>
      <w:r w:rsidRPr="0092704B">
        <w:rPr>
          <w:rFonts w:ascii="Times New Roman" w:hAnsi="Times New Roman" w:cs="Times New Roman"/>
        </w:rPr>
        <w:t>Table 3. Descriptive Statistics and Kruskal-Wallis Test Summary</w:t>
      </w:r>
    </w:p>
    <w:tbl>
      <w:tblPr>
        <w:tblStyle w:val="TableGrid"/>
        <w:tblW w:w="0" w:type="auto"/>
        <w:tblLook w:val="04A0" w:firstRow="1" w:lastRow="0" w:firstColumn="1" w:lastColumn="0" w:noHBand="0" w:noVBand="1"/>
      </w:tblPr>
      <w:tblGrid>
        <w:gridCol w:w="1234"/>
        <w:gridCol w:w="1234"/>
        <w:gridCol w:w="1234"/>
        <w:gridCol w:w="1234"/>
        <w:gridCol w:w="1234"/>
        <w:gridCol w:w="1234"/>
        <w:gridCol w:w="1234"/>
      </w:tblGrid>
      <w:tr w:rsidR="00C8559B" w14:paraId="22D3B605" w14:textId="77777777" w:rsidTr="000D1543">
        <w:tc>
          <w:tcPr>
            <w:tcW w:w="1234" w:type="dxa"/>
          </w:tcPr>
          <w:p w14:paraId="1C9808E0" w14:textId="77777777" w:rsidR="00C8559B" w:rsidRDefault="00C8559B" w:rsidP="000D1543">
            <w:r>
              <w:rPr>
                <w:rFonts w:ascii="Times New Roman" w:hAnsi="Times New Roman"/>
              </w:rPr>
              <w:t>Group</w:t>
            </w:r>
          </w:p>
        </w:tc>
        <w:tc>
          <w:tcPr>
            <w:tcW w:w="1234" w:type="dxa"/>
          </w:tcPr>
          <w:p w14:paraId="0F99426F" w14:textId="77777777" w:rsidR="00C8559B" w:rsidRDefault="00C8559B" w:rsidP="000D1543">
            <w:r>
              <w:rPr>
                <w:rFonts w:ascii="Times New Roman" w:hAnsi="Times New Roman"/>
              </w:rPr>
              <w:t>Mean</w:t>
            </w:r>
          </w:p>
        </w:tc>
        <w:tc>
          <w:tcPr>
            <w:tcW w:w="1234" w:type="dxa"/>
          </w:tcPr>
          <w:p w14:paraId="059653A0" w14:textId="77777777" w:rsidR="00C8559B" w:rsidRDefault="00C8559B" w:rsidP="000D1543">
            <w:r>
              <w:rPr>
                <w:rFonts w:ascii="Times New Roman" w:hAnsi="Times New Roman"/>
              </w:rPr>
              <w:t>Standard Deviation</w:t>
            </w:r>
          </w:p>
        </w:tc>
        <w:tc>
          <w:tcPr>
            <w:tcW w:w="1234" w:type="dxa"/>
          </w:tcPr>
          <w:p w14:paraId="7312D68C" w14:textId="77777777" w:rsidR="00C8559B" w:rsidRDefault="00C8559B" w:rsidP="000D1543">
            <w:r>
              <w:rPr>
                <w:rFonts w:ascii="Times New Roman" w:hAnsi="Times New Roman"/>
              </w:rPr>
              <w:t>Minimum</w:t>
            </w:r>
          </w:p>
        </w:tc>
        <w:tc>
          <w:tcPr>
            <w:tcW w:w="1234" w:type="dxa"/>
          </w:tcPr>
          <w:p w14:paraId="34BDA641" w14:textId="77777777" w:rsidR="00C8559B" w:rsidRDefault="00C8559B" w:rsidP="000D1543">
            <w:r>
              <w:rPr>
                <w:rFonts w:ascii="Times New Roman" w:hAnsi="Times New Roman"/>
              </w:rPr>
              <w:t>Maximum</w:t>
            </w:r>
          </w:p>
        </w:tc>
        <w:tc>
          <w:tcPr>
            <w:tcW w:w="1234" w:type="dxa"/>
          </w:tcPr>
          <w:p w14:paraId="6A9FECF1" w14:textId="77777777" w:rsidR="00C8559B" w:rsidRDefault="00C8559B" w:rsidP="000D1543">
            <w:r>
              <w:rPr>
                <w:rFonts w:ascii="Times New Roman" w:hAnsi="Times New Roman"/>
              </w:rPr>
              <w:t>Sum of Ranks</w:t>
            </w:r>
          </w:p>
        </w:tc>
        <w:tc>
          <w:tcPr>
            <w:tcW w:w="1234" w:type="dxa"/>
          </w:tcPr>
          <w:p w14:paraId="1451D7E2" w14:textId="77777777" w:rsidR="00C8559B" w:rsidRDefault="00C8559B" w:rsidP="000D1543">
            <w:r>
              <w:rPr>
                <w:rFonts w:ascii="Times New Roman" w:hAnsi="Times New Roman"/>
              </w:rPr>
              <w:t>N</w:t>
            </w:r>
          </w:p>
        </w:tc>
      </w:tr>
      <w:tr w:rsidR="00C8559B" w14:paraId="57F44807" w14:textId="77777777" w:rsidTr="000D1543">
        <w:tc>
          <w:tcPr>
            <w:tcW w:w="1234" w:type="dxa"/>
          </w:tcPr>
          <w:p w14:paraId="2EFAAB25" w14:textId="77777777" w:rsidR="00C8559B" w:rsidRDefault="00C8559B" w:rsidP="000D1543">
            <w:r>
              <w:rPr>
                <w:rFonts w:ascii="Times New Roman" w:hAnsi="Times New Roman"/>
              </w:rPr>
              <w:t>Control</w:t>
            </w:r>
          </w:p>
        </w:tc>
        <w:tc>
          <w:tcPr>
            <w:tcW w:w="1234" w:type="dxa"/>
          </w:tcPr>
          <w:p w14:paraId="61846F4C" w14:textId="77777777" w:rsidR="00C8559B" w:rsidRDefault="00C8559B" w:rsidP="000D1543">
            <w:r>
              <w:rPr>
                <w:rFonts w:ascii="Times New Roman" w:hAnsi="Times New Roman"/>
              </w:rPr>
              <w:t>255.67</w:t>
            </w:r>
          </w:p>
        </w:tc>
        <w:tc>
          <w:tcPr>
            <w:tcW w:w="1234" w:type="dxa"/>
          </w:tcPr>
          <w:p w14:paraId="30AEB40A" w14:textId="77777777" w:rsidR="00C8559B" w:rsidRDefault="00C8559B" w:rsidP="000D1543">
            <w:r>
              <w:rPr>
                <w:rFonts w:ascii="Times New Roman" w:hAnsi="Times New Roman"/>
              </w:rPr>
              <w:t>28.50</w:t>
            </w:r>
          </w:p>
        </w:tc>
        <w:tc>
          <w:tcPr>
            <w:tcW w:w="1234" w:type="dxa"/>
          </w:tcPr>
          <w:p w14:paraId="393DC005" w14:textId="77777777" w:rsidR="00C8559B" w:rsidRDefault="00C8559B" w:rsidP="000D1543">
            <w:r>
              <w:rPr>
                <w:rFonts w:ascii="Times New Roman" w:hAnsi="Times New Roman"/>
              </w:rPr>
              <w:t>227</w:t>
            </w:r>
          </w:p>
        </w:tc>
        <w:tc>
          <w:tcPr>
            <w:tcW w:w="1234" w:type="dxa"/>
          </w:tcPr>
          <w:p w14:paraId="10FC583C" w14:textId="77777777" w:rsidR="00C8559B" w:rsidRDefault="00C8559B" w:rsidP="000D1543">
            <w:r>
              <w:rPr>
                <w:rFonts w:ascii="Times New Roman" w:hAnsi="Times New Roman"/>
              </w:rPr>
              <w:t>284</w:t>
            </w:r>
          </w:p>
        </w:tc>
        <w:tc>
          <w:tcPr>
            <w:tcW w:w="1234" w:type="dxa"/>
          </w:tcPr>
          <w:p w14:paraId="3BD1B629" w14:textId="77777777" w:rsidR="00C8559B" w:rsidRDefault="00C8559B" w:rsidP="000D1543">
            <w:r>
              <w:rPr>
                <w:rFonts w:ascii="Times New Roman" w:hAnsi="Times New Roman"/>
              </w:rPr>
              <w:t>96.0</w:t>
            </w:r>
          </w:p>
        </w:tc>
        <w:tc>
          <w:tcPr>
            <w:tcW w:w="1234" w:type="dxa"/>
          </w:tcPr>
          <w:p w14:paraId="77461DDB" w14:textId="77777777" w:rsidR="00C8559B" w:rsidRDefault="00C8559B" w:rsidP="000D1543">
            <w:r>
              <w:rPr>
                <w:rFonts w:ascii="Times New Roman" w:hAnsi="Times New Roman"/>
              </w:rPr>
              <w:t>3</w:t>
            </w:r>
          </w:p>
        </w:tc>
      </w:tr>
      <w:tr w:rsidR="00C8559B" w14:paraId="166EA49B" w14:textId="77777777" w:rsidTr="000D1543">
        <w:tc>
          <w:tcPr>
            <w:tcW w:w="1234" w:type="dxa"/>
          </w:tcPr>
          <w:p w14:paraId="517C1CEB" w14:textId="77777777" w:rsidR="00C8559B" w:rsidRDefault="00C8559B" w:rsidP="000D1543">
            <w:r>
              <w:rPr>
                <w:rFonts w:ascii="Times New Roman" w:hAnsi="Times New Roman"/>
              </w:rPr>
              <w:t>PLD</w:t>
            </w:r>
          </w:p>
        </w:tc>
        <w:tc>
          <w:tcPr>
            <w:tcW w:w="1234" w:type="dxa"/>
          </w:tcPr>
          <w:p w14:paraId="216E3E30" w14:textId="77777777" w:rsidR="00C8559B" w:rsidRDefault="00C8559B" w:rsidP="000D1543">
            <w:r>
              <w:rPr>
                <w:rFonts w:ascii="Times New Roman" w:hAnsi="Times New Roman"/>
              </w:rPr>
              <w:t>203.00</w:t>
            </w:r>
          </w:p>
        </w:tc>
        <w:tc>
          <w:tcPr>
            <w:tcW w:w="1234" w:type="dxa"/>
          </w:tcPr>
          <w:p w14:paraId="1D54709C" w14:textId="77777777" w:rsidR="00C8559B" w:rsidRDefault="00C8559B" w:rsidP="000D1543">
            <w:r>
              <w:rPr>
                <w:rFonts w:ascii="Times New Roman" w:hAnsi="Times New Roman"/>
              </w:rPr>
              <w:t>9.17</w:t>
            </w:r>
          </w:p>
        </w:tc>
        <w:tc>
          <w:tcPr>
            <w:tcW w:w="1234" w:type="dxa"/>
          </w:tcPr>
          <w:p w14:paraId="4B70DADA" w14:textId="77777777" w:rsidR="00C8559B" w:rsidRDefault="00C8559B" w:rsidP="000D1543">
            <w:r>
              <w:rPr>
                <w:rFonts w:ascii="Times New Roman" w:hAnsi="Times New Roman"/>
              </w:rPr>
              <w:t>195</w:t>
            </w:r>
          </w:p>
        </w:tc>
        <w:tc>
          <w:tcPr>
            <w:tcW w:w="1234" w:type="dxa"/>
          </w:tcPr>
          <w:p w14:paraId="4388B04A" w14:textId="77777777" w:rsidR="00C8559B" w:rsidRDefault="00C8559B" w:rsidP="000D1543">
            <w:r>
              <w:rPr>
                <w:rFonts w:ascii="Times New Roman" w:hAnsi="Times New Roman"/>
              </w:rPr>
              <w:t>213</w:t>
            </w:r>
          </w:p>
        </w:tc>
        <w:tc>
          <w:tcPr>
            <w:tcW w:w="1234" w:type="dxa"/>
          </w:tcPr>
          <w:p w14:paraId="6DDFF194" w14:textId="77777777" w:rsidR="00C8559B" w:rsidRDefault="00C8559B" w:rsidP="000D1543">
            <w:r>
              <w:rPr>
                <w:rFonts w:ascii="Times New Roman" w:hAnsi="Times New Roman"/>
              </w:rPr>
              <w:t>87.0</w:t>
            </w:r>
          </w:p>
        </w:tc>
        <w:tc>
          <w:tcPr>
            <w:tcW w:w="1234" w:type="dxa"/>
          </w:tcPr>
          <w:p w14:paraId="4343ADC8" w14:textId="77777777" w:rsidR="00C8559B" w:rsidRDefault="00C8559B" w:rsidP="000D1543">
            <w:r>
              <w:rPr>
                <w:rFonts w:ascii="Times New Roman" w:hAnsi="Times New Roman"/>
              </w:rPr>
              <w:t>3</w:t>
            </w:r>
          </w:p>
        </w:tc>
      </w:tr>
      <w:tr w:rsidR="00C8559B" w14:paraId="291C31E6" w14:textId="77777777" w:rsidTr="000D1543">
        <w:tc>
          <w:tcPr>
            <w:tcW w:w="1234" w:type="dxa"/>
          </w:tcPr>
          <w:p w14:paraId="2DAD84B5" w14:textId="77777777" w:rsidR="00C8559B" w:rsidRDefault="00C8559B" w:rsidP="000D1543">
            <w:r>
              <w:rPr>
                <w:rFonts w:ascii="Times New Roman" w:hAnsi="Times New Roman"/>
              </w:rPr>
              <w:t>PLDQ1% [0.5%]</w:t>
            </w:r>
          </w:p>
        </w:tc>
        <w:tc>
          <w:tcPr>
            <w:tcW w:w="1234" w:type="dxa"/>
          </w:tcPr>
          <w:p w14:paraId="74C8E8A5" w14:textId="77777777" w:rsidR="00C8559B" w:rsidRDefault="00C8559B" w:rsidP="000D1543">
            <w:r>
              <w:rPr>
                <w:rFonts w:ascii="Times New Roman" w:hAnsi="Times New Roman"/>
              </w:rPr>
              <w:t>31.33</w:t>
            </w:r>
          </w:p>
        </w:tc>
        <w:tc>
          <w:tcPr>
            <w:tcW w:w="1234" w:type="dxa"/>
          </w:tcPr>
          <w:p w14:paraId="5A91FA6D" w14:textId="77777777" w:rsidR="00C8559B" w:rsidRDefault="00C8559B" w:rsidP="000D1543">
            <w:r>
              <w:rPr>
                <w:rFonts w:ascii="Times New Roman" w:hAnsi="Times New Roman"/>
              </w:rPr>
              <w:t>4.04</w:t>
            </w:r>
          </w:p>
        </w:tc>
        <w:tc>
          <w:tcPr>
            <w:tcW w:w="1234" w:type="dxa"/>
          </w:tcPr>
          <w:p w14:paraId="2D41046F" w14:textId="77777777" w:rsidR="00C8559B" w:rsidRDefault="00C8559B" w:rsidP="000D1543">
            <w:r>
              <w:rPr>
                <w:rFonts w:ascii="Times New Roman" w:hAnsi="Times New Roman"/>
              </w:rPr>
              <w:t>27</w:t>
            </w:r>
          </w:p>
        </w:tc>
        <w:tc>
          <w:tcPr>
            <w:tcW w:w="1234" w:type="dxa"/>
          </w:tcPr>
          <w:p w14:paraId="3253F230" w14:textId="77777777" w:rsidR="00C8559B" w:rsidRDefault="00C8559B" w:rsidP="000D1543">
            <w:r>
              <w:rPr>
                <w:rFonts w:ascii="Times New Roman" w:hAnsi="Times New Roman"/>
              </w:rPr>
              <w:t>35</w:t>
            </w:r>
          </w:p>
        </w:tc>
        <w:tc>
          <w:tcPr>
            <w:tcW w:w="1234" w:type="dxa"/>
          </w:tcPr>
          <w:p w14:paraId="597EE970" w14:textId="77777777" w:rsidR="00C8559B" w:rsidRDefault="00C8559B" w:rsidP="000D1543">
            <w:r>
              <w:rPr>
                <w:rFonts w:ascii="Times New Roman" w:hAnsi="Times New Roman"/>
              </w:rPr>
              <w:t>58.5</w:t>
            </w:r>
          </w:p>
        </w:tc>
        <w:tc>
          <w:tcPr>
            <w:tcW w:w="1234" w:type="dxa"/>
          </w:tcPr>
          <w:p w14:paraId="74CE4AE5" w14:textId="77777777" w:rsidR="00C8559B" w:rsidRDefault="00C8559B" w:rsidP="000D1543">
            <w:r>
              <w:rPr>
                <w:rFonts w:ascii="Times New Roman" w:hAnsi="Times New Roman"/>
              </w:rPr>
              <w:t>3</w:t>
            </w:r>
          </w:p>
        </w:tc>
      </w:tr>
      <w:tr w:rsidR="00C8559B" w14:paraId="110F07FD" w14:textId="77777777" w:rsidTr="000D1543">
        <w:tc>
          <w:tcPr>
            <w:tcW w:w="1234" w:type="dxa"/>
          </w:tcPr>
          <w:p w14:paraId="39B2FE07" w14:textId="77777777" w:rsidR="00C8559B" w:rsidRDefault="00C8559B" w:rsidP="000D1543">
            <w:r>
              <w:rPr>
                <w:rFonts w:ascii="Times New Roman" w:hAnsi="Times New Roman"/>
              </w:rPr>
              <w:t>PLDQ1% [1.5%]</w:t>
            </w:r>
          </w:p>
        </w:tc>
        <w:tc>
          <w:tcPr>
            <w:tcW w:w="1234" w:type="dxa"/>
          </w:tcPr>
          <w:p w14:paraId="22C8123C" w14:textId="77777777" w:rsidR="00C8559B" w:rsidRDefault="00C8559B" w:rsidP="000D1543">
            <w:r>
              <w:rPr>
                <w:rFonts w:ascii="Times New Roman" w:hAnsi="Times New Roman"/>
              </w:rPr>
              <w:t>41.00</w:t>
            </w:r>
          </w:p>
        </w:tc>
        <w:tc>
          <w:tcPr>
            <w:tcW w:w="1234" w:type="dxa"/>
          </w:tcPr>
          <w:p w14:paraId="70704A68" w14:textId="77777777" w:rsidR="00C8559B" w:rsidRDefault="00C8559B" w:rsidP="000D1543">
            <w:r>
              <w:rPr>
                <w:rFonts w:ascii="Times New Roman" w:hAnsi="Times New Roman"/>
              </w:rPr>
              <w:t>2.00</w:t>
            </w:r>
          </w:p>
        </w:tc>
        <w:tc>
          <w:tcPr>
            <w:tcW w:w="1234" w:type="dxa"/>
          </w:tcPr>
          <w:p w14:paraId="1EE363FB" w14:textId="77777777" w:rsidR="00C8559B" w:rsidRDefault="00C8559B" w:rsidP="000D1543">
            <w:r>
              <w:rPr>
                <w:rFonts w:ascii="Times New Roman" w:hAnsi="Times New Roman"/>
              </w:rPr>
              <w:t>39</w:t>
            </w:r>
          </w:p>
        </w:tc>
        <w:tc>
          <w:tcPr>
            <w:tcW w:w="1234" w:type="dxa"/>
          </w:tcPr>
          <w:p w14:paraId="147F52C0" w14:textId="77777777" w:rsidR="00C8559B" w:rsidRDefault="00C8559B" w:rsidP="000D1543">
            <w:r>
              <w:rPr>
                <w:rFonts w:ascii="Times New Roman" w:hAnsi="Times New Roman"/>
              </w:rPr>
              <w:t>43</w:t>
            </w:r>
          </w:p>
        </w:tc>
        <w:tc>
          <w:tcPr>
            <w:tcW w:w="1234" w:type="dxa"/>
          </w:tcPr>
          <w:p w14:paraId="73965CEC" w14:textId="77777777" w:rsidR="00C8559B" w:rsidRDefault="00C8559B" w:rsidP="000D1543">
            <w:r>
              <w:rPr>
                <w:rFonts w:ascii="Times New Roman" w:hAnsi="Times New Roman"/>
              </w:rPr>
              <w:t>74.5</w:t>
            </w:r>
          </w:p>
        </w:tc>
        <w:tc>
          <w:tcPr>
            <w:tcW w:w="1234" w:type="dxa"/>
          </w:tcPr>
          <w:p w14:paraId="6A77CD62" w14:textId="77777777" w:rsidR="00C8559B" w:rsidRDefault="00C8559B" w:rsidP="000D1543">
            <w:r>
              <w:rPr>
                <w:rFonts w:ascii="Times New Roman" w:hAnsi="Times New Roman"/>
              </w:rPr>
              <w:t>3</w:t>
            </w:r>
          </w:p>
        </w:tc>
      </w:tr>
      <w:tr w:rsidR="00C8559B" w14:paraId="65B0F279" w14:textId="77777777" w:rsidTr="000D1543">
        <w:tc>
          <w:tcPr>
            <w:tcW w:w="1234" w:type="dxa"/>
          </w:tcPr>
          <w:p w14:paraId="08B23128" w14:textId="77777777" w:rsidR="00C8559B" w:rsidRDefault="00C8559B" w:rsidP="000D1543">
            <w:r>
              <w:rPr>
                <w:rFonts w:ascii="Times New Roman" w:hAnsi="Times New Roman"/>
              </w:rPr>
              <w:t>PLDQ1% [2.5%]</w:t>
            </w:r>
          </w:p>
        </w:tc>
        <w:tc>
          <w:tcPr>
            <w:tcW w:w="1234" w:type="dxa"/>
          </w:tcPr>
          <w:p w14:paraId="37148082" w14:textId="77777777" w:rsidR="00C8559B" w:rsidRDefault="00C8559B" w:rsidP="000D1543">
            <w:r>
              <w:rPr>
                <w:rFonts w:ascii="Times New Roman" w:hAnsi="Times New Roman"/>
              </w:rPr>
              <w:t>40.33</w:t>
            </w:r>
          </w:p>
        </w:tc>
        <w:tc>
          <w:tcPr>
            <w:tcW w:w="1234" w:type="dxa"/>
          </w:tcPr>
          <w:p w14:paraId="2892BED0" w14:textId="77777777" w:rsidR="00C8559B" w:rsidRDefault="00C8559B" w:rsidP="000D1543">
            <w:r>
              <w:rPr>
                <w:rFonts w:ascii="Times New Roman" w:hAnsi="Times New Roman"/>
              </w:rPr>
              <w:t>4.16</w:t>
            </w:r>
          </w:p>
        </w:tc>
        <w:tc>
          <w:tcPr>
            <w:tcW w:w="1234" w:type="dxa"/>
          </w:tcPr>
          <w:p w14:paraId="20AF0542" w14:textId="77777777" w:rsidR="00C8559B" w:rsidRDefault="00C8559B" w:rsidP="000D1543">
            <w:r>
              <w:rPr>
                <w:rFonts w:ascii="Times New Roman" w:hAnsi="Times New Roman"/>
              </w:rPr>
              <w:t>37</w:t>
            </w:r>
          </w:p>
        </w:tc>
        <w:tc>
          <w:tcPr>
            <w:tcW w:w="1234" w:type="dxa"/>
          </w:tcPr>
          <w:p w14:paraId="75698AB1" w14:textId="77777777" w:rsidR="00C8559B" w:rsidRDefault="00C8559B" w:rsidP="000D1543">
            <w:r>
              <w:rPr>
                <w:rFonts w:ascii="Times New Roman" w:hAnsi="Times New Roman"/>
              </w:rPr>
              <w:t>45</w:t>
            </w:r>
          </w:p>
        </w:tc>
        <w:tc>
          <w:tcPr>
            <w:tcW w:w="1234" w:type="dxa"/>
          </w:tcPr>
          <w:p w14:paraId="6CFAA0B5" w14:textId="77777777" w:rsidR="00C8559B" w:rsidRDefault="00C8559B" w:rsidP="000D1543">
            <w:r>
              <w:rPr>
                <w:rFonts w:ascii="Times New Roman" w:hAnsi="Times New Roman"/>
              </w:rPr>
              <w:t>72.5</w:t>
            </w:r>
          </w:p>
        </w:tc>
        <w:tc>
          <w:tcPr>
            <w:tcW w:w="1234" w:type="dxa"/>
          </w:tcPr>
          <w:p w14:paraId="65F43C0F" w14:textId="77777777" w:rsidR="00C8559B" w:rsidRDefault="00C8559B" w:rsidP="000D1543">
            <w:r>
              <w:rPr>
                <w:rFonts w:ascii="Times New Roman" w:hAnsi="Times New Roman"/>
              </w:rPr>
              <w:t>3</w:t>
            </w:r>
          </w:p>
        </w:tc>
      </w:tr>
      <w:tr w:rsidR="00C8559B" w14:paraId="10596462" w14:textId="77777777" w:rsidTr="000D1543">
        <w:tc>
          <w:tcPr>
            <w:tcW w:w="1234" w:type="dxa"/>
          </w:tcPr>
          <w:p w14:paraId="505302CB" w14:textId="77777777" w:rsidR="00C8559B" w:rsidRDefault="00C8559B" w:rsidP="000D1543">
            <w:r>
              <w:rPr>
                <w:rFonts w:ascii="Times New Roman" w:hAnsi="Times New Roman"/>
              </w:rPr>
              <w:t>PLDQ3% [0.5%]</w:t>
            </w:r>
          </w:p>
        </w:tc>
        <w:tc>
          <w:tcPr>
            <w:tcW w:w="1234" w:type="dxa"/>
          </w:tcPr>
          <w:p w14:paraId="1B9F02BC" w14:textId="77777777" w:rsidR="00C8559B" w:rsidRDefault="00C8559B" w:rsidP="000D1543">
            <w:r>
              <w:rPr>
                <w:rFonts w:ascii="Times New Roman" w:hAnsi="Times New Roman"/>
              </w:rPr>
              <w:t>25.67</w:t>
            </w:r>
          </w:p>
        </w:tc>
        <w:tc>
          <w:tcPr>
            <w:tcW w:w="1234" w:type="dxa"/>
          </w:tcPr>
          <w:p w14:paraId="3E38A9BC" w14:textId="77777777" w:rsidR="00C8559B" w:rsidRDefault="00C8559B" w:rsidP="000D1543">
            <w:r>
              <w:rPr>
                <w:rFonts w:ascii="Times New Roman" w:hAnsi="Times New Roman"/>
              </w:rPr>
              <w:t>6.11</w:t>
            </w:r>
          </w:p>
        </w:tc>
        <w:tc>
          <w:tcPr>
            <w:tcW w:w="1234" w:type="dxa"/>
          </w:tcPr>
          <w:p w14:paraId="1ED4570F" w14:textId="77777777" w:rsidR="00C8559B" w:rsidRDefault="00C8559B" w:rsidP="000D1543">
            <w:r>
              <w:rPr>
                <w:rFonts w:ascii="Times New Roman" w:hAnsi="Times New Roman"/>
              </w:rPr>
              <w:t>19</w:t>
            </w:r>
          </w:p>
        </w:tc>
        <w:tc>
          <w:tcPr>
            <w:tcW w:w="1234" w:type="dxa"/>
          </w:tcPr>
          <w:p w14:paraId="531C920C" w14:textId="77777777" w:rsidR="00C8559B" w:rsidRDefault="00C8559B" w:rsidP="000D1543">
            <w:r>
              <w:rPr>
                <w:rFonts w:ascii="Times New Roman" w:hAnsi="Times New Roman"/>
              </w:rPr>
              <w:t>31</w:t>
            </w:r>
          </w:p>
        </w:tc>
        <w:tc>
          <w:tcPr>
            <w:tcW w:w="1234" w:type="dxa"/>
          </w:tcPr>
          <w:p w14:paraId="0A1BA7A9" w14:textId="77777777" w:rsidR="00C8559B" w:rsidRDefault="00C8559B" w:rsidP="000D1543">
            <w:r>
              <w:rPr>
                <w:rFonts w:ascii="Times New Roman" w:hAnsi="Times New Roman"/>
              </w:rPr>
              <w:t>51.5</w:t>
            </w:r>
          </w:p>
        </w:tc>
        <w:tc>
          <w:tcPr>
            <w:tcW w:w="1234" w:type="dxa"/>
          </w:tcPr>
          <w:p w14:paraId="61FBB4F1" w14:textId="77777777" w:rsidR="00C8559B" w:rsidRDefault="00C8559B" w:rsidP="000D1543">
            <w:r>
              <w:rPr>
                <w:rFonts w:ascii="Times New Roman" w:hAnsi="Times New Roman"/>
              </w:rPr>
              <w:t>3</w:t>
            </w:r>
          </w:p>
        </w:tc>
      </w:tr>
      <w:tr w:rsidR="00C8559B" w14:paraId="68A9560D" w14:textId="77777777" w:rsidTr="000D1543">
        <w:tc>
          <w:tcPr>
            <w:tcW w:w="1234" w:type="dxa"/>
          </w:tcPr>
          <w:p w14:paraId="506CCD7B" w14:textId="77777777" w:rsidR="00C8559B" w:rsidRDefault="00C8559B" w:rsidP="000D1543">
            <w:r>
              <w:rPr>
                <w:rFonts w:ascii="Times New Roman" w:hAnsi="Times New Roman"/>
              </w:rPr>
              <w:t>PLDQ3% [1.5%]</w:t>
            </w:r>
          </w:p>
        </w:tc>
        <w:tc>
          <w:tcPr>
            <w:tcW w:w="1234" w:type="dxa"/>
          </w:tcPr>
          <w:p w14:paraId="7913C544" w14:textId="77777777" w:rsidR="00C8559B" w:rsidRDefault="00C8559B" w:rsidP="000D1543">
            <w:r>
              <w:rPr>
                <w:rFonts w:ascii="Times New Roman" w:hAnsi="Times New Roman"/>
              </w:rPr>
              <w:t>17.33</w:t>
            </w:r>
          </w:p>
        </w:tc>
        <w:tc>
          <w:tcPr>
            <w:tcW w:w="1234" w:type="dxa"/>
          </w:tcPr>
          <w:p w14:paraId="0683BCE4" w14:textId="77777777" w:rsidR="00C8559B" w:rsidRDefault="00C8559B" w:rsidP="000D1543">
            <w:r>
              <w:rPr>
                <w:rFonts w:ascii="Times New Roman" w:hAnsi="Times New Roman"/>
              </w:rPr>
              <w:t>4.51</w:t>
            </w:r>
          </w:p>
        </w:tc>
        <w:tc>
          <w:tcPr>
            <w:tcW w:w="1234" w:type="dxa"/>
          </w:tcPr>
          <w:p w14:paraId="06F21B9F" w14:textId="77777777" w:rsidR="00C8559B" w:rsidRDefault="00C8559B" w:rsidP="000D1543">
            <w:r>
              <w:rPr>
                <w:rFonts w:ascii="Times New Roman" w:hAnsi="Times New Roman"/>
              </w:rPr>
              <w:t>13</w:t>
            </w:r>
          </w:p>
        </w:tc>
        <w:tc>
          <w:tcPr>
            <w:tcW w:w="1234" w:type="dxa"/>
          </w:tcPr>
          <w:p w14:paraId="111A5D5C" w14:textId="77777777" w:rsidR="00C8559B" w:rsidRDefault="00C8559B" w:rsidP="000D1543">
            <w:r>
              <w:rPr>
                <w:rFonts w:ascii="Times New Roman" w:hAnsi="Times New Roman"/>
              </w:rPr>
              <w:t>22</w:t>
            </w:r>
          </w:p>
        </w:tc>
        <w:tc>
          <w:tcPr>
            <w:tcW w:w="1234" w:type="dxa"/>
          </w:tcPr>
          <w:p w14:paraId="3B7C478C" w14:textId="77777777" w:rsidR="00C8559B" w:rsidRDefault="00C8559B" w:rsidP="000D1543">
            <w:r>
              <w:rPr>
                <w:rFonts w:ascii="Times New Roman" w:hAnsi="Times New Roman"/>
              </w:rPr>
              <w:t>37.0</w:t>
            </w:r>
          </w:p>
        </w:tc>
        <w:tc>
          <w:tcPr>
            <w:tcW w:w="1234" w:type="dxa"/>
          </w:tcPr>
          <w:p w14:paraId="29D19762" w14:textId="77777777" w:rsidR="00C8559B" w:rsidRDefault="00C8559B" w:rsidP="000D1543">
            <w:r>
              <w:rPr>
                <w:rFonts w:ascii="Times New Roman" w:hAnsi="Times New Roman"/>
              </w:rPr>
              <w:t>3</w:t>
            </w:r>
          </w:p>
        </w:tc>
      </w:tr>
      <w:tr w:rsidR="00C8559B" w14:paraId="76731CA1" w14:textId="77777777" w:rsidTr="000D1543">
        <w:tc>
          <w:tcPr>
            <w:tcW w:w="1234" w:type="dxa"/>
          </w:tcPr>
          <w:p w14:paraId="43572D8E" w14:textId="77777777" w:rsidR="00C8559B" w:rsidRDefault="00C8559B" w:rsidP="000D1543">
            <w:r>
              <w:rPr>
                <w:rFonts w:ascii="Times New Roman" w:hAnsi="Times New Roman"/>
              </w:rPr>
              <w:t>PLDQ3% [2.5%]</w:t>
            </w:r>
          </w:p>
        </w:tc>
        <w:tc>
          <w:tcPr>
            <w:tcW w:w="1234" w:type="dxa"/>
          </w:tcPr>
          <w:p w14:paraId="027B6B98" w14:textId="77777777" w:rsidR="00C8559B" w:rsidRDefault="00C8559B" w:rsidP="000D1543">
            <w:r>
              <w:rPr>
                <w:rFonts w:ascii="Times New Roman" w:hAnsi="Times New Roman"/>
              </w:rPr>
              <w:t>14.67</w:t>
            </w:r>
          </w:p>
        </w:tc>
        <w:tc>
          <w:tcPr>
            <w:tcW w:w="1234" w:type="dxa"/>
          </w:tcPr>
          <w:p w14:paraId="53DB52E0" w14:textId="77777777" w:rsidR="00C8559B" w:rsidRDefault="00C8559B" w:rsidP="000D1543">
            <w:r>
              <w:rPr>
                <w:rFonts w:ascii="Times New Roman" w:hAnsi="Times New Roman"/>
              </w:rPr>
              <w:t>3.51</w:t>
            </w:r>
          </w:p>
        </w:tc>
        <w:tc>
          <w:tcPr>
            <w:tcW w:w="1234" w:type="dxa"/>
          </w:tcPr>
          <w:p w14:paraId="20073F1C" w14:textId="77777777" w:rsidR="00C8559B" w:rsidRDefault="00C8559B" w:rsidP="000D1543">
            <w:r>
              <w:rPr>
                <w:rFonts w:ascii="Times New Roman" w:hAnsi="Times New Roman"/>
              </w:rPr>
              <w:t>11</w:t>
            </w:r>
          </w:p>
        </w:tc>
        <w:tc>
          <w:tcPr>
            <w:tcW w:w="1234" w:type="dxa"/>
          </w:tcPr>
          <w:p w14:paraId="510CD695" w14:textId="77777777" w:rsidR="00C8559B" w:rsidRDefault="00C8559B" w:rsidP="000D1543">
            <w:r>
              <w:rPr>
                <w:rFonts w:ascii="Times New Roman" w:hAnsi="Times New Roman"/>
              </w:rPr>
              <w:t>18</w:t>
            </w:r>
          </w:p>
        </w:tc>
        <w:tc>
          <w:tcPr>
            <w:tcW w:w="1234" w:type="dxa"/>
          </w:tcPr>
          <w:p w14:paraId="749101EB" w14:textId="77777777" w:rsidR="00C8559B" w:rsidRDefault="00C8559B" w:rsidP="000D1543">
            <w:r>
              <w:rPr>
                <w:rFonts w:ascii="Times New Roman" w:hAnsi="Times New Roman"/>
              </w:rPr>
              <w:t>29.5</w:t>
            </w:r>
          </w:p>
        </w:tc>
        <w:tc>
          <w:tcPr>
            <w:tcW w:w="1234" w:type="dxa"/>
          </w:tcPr>
          <w:p w14:paraId="7A0394DF" w14:textId="77777777" w:rsidR="00C8559B" w:rsidRDefault="00C8559B" w:rsidP="000D1543">
            <w:r>
              <w:rPr>
                <w:rFonts w:ascii="Times New Roman" w:hAnsi="Times New Roman"/>
              </w:rPr>
              <w:t>3</w:t>
            </w:r>
          </w:p>
        </w:tc>
      </w:tr>
      <w:tr w:rsidR="00C8559B" w14:paraId="5B96AD3B" w14:textId="77777777" w:rsidTr="000D1543">
        <w:tc>
          <w:tcPr>
            <w:tcW w:w="1234" w:type="dxa"/>
          </w:tcPr>
          <w:p w14:paraId="391E42CD" w14:textId="77777777" w:rsidR="00C8559B" w:rsidRDefault="00C8559B" w:rsidP="000D1543">
            <w:r>
              <w:rPr>
                <w:rFonts w:ascii="Times New Roman" w:hAnsi="Times New Roman"/>
              </w:rPr>
              <w:t>PLQ3% Cu [0.5%]</w:t>
            </w:r>
          </w:p>
        </w:tc>
        <w:tc>
          <w:tcPr>
            <w:tcW w:w="1234" w:type="dxa"/>
          </w:tcPr>
          <w:p w14:paraId="58F5851E" w14:textId="77777777" w:rsidR="00C8559B" w:rsidRDefault="00C8559B" w:rsidP="000D1543">
            <w:r>
              <w:rPr>
                <w:rFonts w:ascii="Times New Roman" w:hAnsi="Times New Roman"/>
              </w:rPr>
              <w:t>13.00</w:t>
            </w:r>
          </w:p>
        </w:tc>
        <w:tc>
          <w:tcPr>
            <w:tcW w:w="1234" w:type="dxa"/>
          </w:tcPr>
          <w:p w14:paraId="5E00B726" w14:textId="77777777" w:rsidR="00C8559B" w:rsidRDefault="00C8559B" w:rsidP="000D1543">
            <w:r>
              <w:rPr>
                <w:rFonts w:ascii="Times New Roman" w:hAnsi="Times New Roman"/>
              </w:rPr>
              <w:t>3.00</w:t>
            </w:r>
          </w:p>
        </w:tc>
        <w:tc>
          <w:tcPr>
            <w:tcW w:w="1234" w:type="dxa"/>
          </w:tcPr>
          <w:p w14:paraId="5C7F122E" w14:textId="77777777" w:rsidR="00C8559B" w:rsidRDefault="00C8559B" w:rsidP="000D1543">
            <w:r>
              <w:rPr>
                <w:rFonts w:ascii="Times New Roman" w:hAnsi="Times New Roman"/>
              </w:rPr>
              <w:t>10</w:t>
            </w:r>
          </w:p>
        </w:tc>
        <w:tc>
          <w:tcPr>
            <w:tcW w:w="1234" w:type="dxa"/>
          </w:tcPr>
          <w:p w14:paraId="11E965B3" w14:textId="77777777" w:rsidR="00C8559B" w:rsidRDefault="00C8559B" w:rsidP="000D1543">
            <w:r>
              <w:rPr>
                <w:rFonts w:ascii="Times New Roman" w:hAnsi="Times New Roman"/>
              </w:rPr>
              <w:t>16</w:t>
            </w:r>
          </w:p>
        </w:tc>
        <w:tc>
          <w:tcPr>
            <w:tcW w:w="1234" w:type="dxa"/>
          </w:tcPr>
          <w:p w14:paraId="41EF4896" w14:textId="77777777" w:rsidR="00C8559B" w:rsidRDefault="00C8559B" w:rsidP="000D1543">
            <w:r>
              <w:rPr>
                <w:rFonts w:ascii="Times New Roman" w:hAnsi="Times New Roman"/>
              </w:rPr>
              <w:t>23.5</w:t>
            </w:r>
          </w:p>
        </w:tc>
        <w:tc>
          <w:tcPr>
            <w:tcW w:w="1234" w:type="dxa"/>
          </w:tcPr>
          <w:p w14:paraId="13C0840D" w14:textId="77777777" w:rsidR="00C8559B" w:rsidRDefault="00C8559B" w:rsidP="000D1543">
            <w:r>
              <w:rPr>
                <w:rFonts w:ascii="Times New Roman" w:hAnsi="Times New Roman"/>
              </w:rPr>
              <w:t>3</w:t>
            </w:r>
          </w:p>
        </w:tc>
      </w:tr>
      <w:tr w:rsidR="00C8559B" w14:paraId="0EC3C726" w14:textId="77777777" w:rsidTr="000D1543">
        <w:tc>
          <w:tcPr>
            <w:tcW w:w="1234" w:type="dxa"/>
          </w:tcPr>
          <w:p w14:paraId="3E80875A" w14:textId="77777777" w:rsidR="00C8559B" w:rsidRDefault="00C8559B" w:rsidP="000D1543">
            <w:r>
              <w:rPr>
                <w:rFonts w:ascii="Times New Roman" w:hAnsi="Times New Roman"/>
              </w:rPr>
              <w:t>PLQ3% Si [1.5%]</w:t>
            </w:r>
          </w:p>
        </w:tc>
        <w:tc>
          <w:tcPr>
            <w:tcW w:w="1234" w:type="dxa"/>
          </w:tcPr>
          <w:p w14:paraId="63D55625" w14:textId="77777777" w:rsidR="00C8559B" w:rsidRDefault="00C8559B" w:rsidP="000D1543">
            <w:r>
              <w:rPr>
                <w:rFonts w:ascii="Times New Roman" w:hAnsi="Times New Roman"/>
              </w:rPr>
              <w:t>13.33</w:t>
            </w:r>
          </w:p>
        </w:tc>
        <w:tc>
          <w:tcPr>
            <w:tcW w:w="1234" w:type="dxa"/>
          </w:tcPr>
          <w:p w14:paraId="0A56AA1A" w14:textId="77777777" w:rsidR="00C8559B" w:rsidRDefault="00C8559B" w:rsidP="000D1543">
            <w:r>
              <w:rPr>
                <w:rFonts w:ascii="Times New Roman" w:hAnsi="Times New Roman"/>
              </w:rPr>
              <w:t>3.21</w:t>
            </w:r>
          </w:p>
        </w:tc>
        <w:tc>
          <w:tcPr>
            <w:tcW w:w="1234" w:type="dxa"/>
          </w:tcPr>
          <w:p w14:paraId="39C8670F" w14:textId="77777777" w:rsidR="00C8559B" w:rsidRDefault="00C8559B" w:rsidP="000D1543">
            <w:r>
              <w:rPr>
                <w:rFonts w:ascii="Times New Roman" w:hAnsi="Times New Roman"/>
              </w:rPr>
              <w:t>11</w:t>
            </w:r>
          </w:p>
        </w:tc>
        <w:tc>
          <w:tcPr>
            <w:tcW w:w="1234" w:type="dxa"/>
          </w:tcPr>
          <w:p w14:paraId="58268C74" w14:textId="77777777" w:rsidR="00C8559B" w:rsidRDefault="00C8559B" w:rsidP="000D1543">
            <w:r>
              <w:rPr>
                <w:rFonts w:ascii="Times New Roman" w:hAnsi="Times New Roman"/>
              </w:rPr>
              <w:t>17</w:t>
            </w:r>
          </w:p>
        </w:tc>
        <w:tc>
          <w:tcPr>
            <w:tcW w:w="1234" w:type="dxa"/>
          </w:tcPr>
          <w:p w14:paraId="59E72E75" w14:textId="77777777" w:rsidR="00C8559B" w:rsidRDefault="00C8559B" w:rsidP="000D1543">
            <w:r>
              <w:rPr>
                <w:rFonts w:ascii="Times New Roman" w:hAnsi="Times New Roman"/>
              </w:rPr>
              <w:t>25.0</w:t>
            </w:r>
          </w:p>
        </w:tc>
        <w:tc>
          <w:tcPr>
            <w:tcW w:w="1234" w:type="dxa"/>
          </w:tcPr>
          <w:p w14:paraId="14EE2310" w14:textId="77777777" w:rsidR="00C8559B" w:rsidRDefault="00C8559B" w:rsidP="000D1543">
            <w:r>
              <w:rPr>
                <w:rFonts w:ascii="Times New Roman" w:hAnsi="Times New Roman"/>
              </w:rPr>
              <w:t>3</w:t>
            </w:r>
          </w:p>
        </w:tc>
      </w:tr>
      <w:tr w:rsidR="00C8559B" w14:paraId="3263AFA1" w14:textId="77777777" w:rsidTr="000D1543">
        <w:tc>
          <w:tcPr>
            <w:tcW w:w="1234" w:type="dxa"/>
          </w:tcPr>
          <w:p w14:paraId="07BBC856" w14:textId="77777777" w:rsidR="00C8559B" w:rsidRDefault="00C8559B" w:rsidP="000D1543">
            <w:r>
              <w:rPr>
                <w:rFonts w:ascii="Times New Roman" w:hAnsi="Times New Roman"/>
              </w:rPr>
              <w:t>PLQ3% Si [2.5%]</w:t>
            </w:r>
          </w:p>
        </w:tc>
        <w:tc>
          <w:tcPr>
            <w:tcW w:w="1234" w:type="dxa"/>
          </w:tcPr>
          <w:p w14:paraId="4A014250" w14:textId="77777777" w:rsidR="00C8559B" w:rsidRDefault="00C8559B" w:rsidP="000D1543">
            <w:r>
              <w:rPr>
                <w:rFonts w:ascii="Times New Roman" w:hAnsi="Times New Roman"/>
              </w:rPr>
              <w:t>4.33</w:t>
            </w:r>
          </w:p>
        </w:tc>
        <w:tc>
          <w:tcPr>
            <w:tcW w:w="1234" w:type="dxa"/>
          </w:tcPr>
          <w:p w14:paraId="2D59E44F" w14:textId="77777777" w:rsidR="00C8559B" w:rsidRDefault="00C8559B" w:rsidP="000D1543">
            <w:r>
              <w:rPr>
                <w:rFonts w:ascii="Times New Roman" w:hAnsi="Times New Roman"/>
              </w:rPr>
              <w:t>1.15</w:t>
            </w:r>
          </w:p>
        </w:tc>
        <w:tc>
          <w:tcPr>
            <w:tcW w:w="1234" w:type="dxa"/>
          </w:tcPr>
          <w:p w14:paraId="6C987E18" w14:textId="77777777" w:rsidR="00C8559B" w:rsidRDefault="00C8559B" w:rsidP="000D1543">
            <w:r>
              <w:rPr>
                <w:rFonts w:ascii="Times New Roman" w:hAnsi="Times New Roman"/>
              </w:rPr>
              <w:t>3</w:t>
            </w:r>
          </w:p>
        </w:tc>
        <w:tc>
          <w:tcPr>
            <w:tcW w:w="1234" w:type="dxa"/>
          </w:tcPr>
          <w:p w14:paraId="312A3EEE" w14:textId="77777777" w:rsidR="00C8559B" w:rsidRDefault="00C8559B" w:rsidP="000D1543">
            <w:r>
              <w:rPr>
                <w:rFonts w:ascii="Times New Roman" w:hAnsi="Times New Roman"/>
              </w:rPr>
              <w:t>5</w:t>
            </w:r>
          </w:p>
        </w:tc>
        <w:tc>
          <w:tcPr>
            <w:tcW w:w="1234" w:type="dxa"/>
          </w:tcPr>
          <w:p w14:paraId="3CBCECA1" w14:textId="77777777" w:rsidR="00C8559B" w:rsidRDefault="00C8559B" w:rsidP="000D1543">
            <w:r>
              <w:rPr>
                <w:rFonts w:ascii="Times New Roman" w:hAnsi="Times New Roman"/>
              </w:rPr>
              <w:t>6.0</w:t>
            </w:r>
          </w:p>
        </w:tc>
        <w:tc>
          <w:tcPr>
            <w:tcW w:w="1234" w:type="dxa"/>
          </w:tcPr>
          <w:p w14:paraId="36CEB0DC" w14:textId="77777777" w:rsidR="00C8559B" w:rsidRDefault="00C8559B" w:rsidP="000D1543">
            <w:r>
              <w:rPr>
                <w:rFonts w:ascii="Times New Roman" w:hAnsi="Times New Roman"/>
              </w:rPr>
              <w:t>3</w:t>
            </w:r>
          </w:p>
        </w:tc>
      </w:tr>
    </w:tbl>
    <w:p w14:paraId="355586CF" w14:textId="7F9CD0BD" w:rsidR="00C8559B" w:rsidRPr="0092704B" w:rsidRDefault="00C8559B" w:rsidP="00C8559B">
      <w:pPr>
        <w:jc w:val="both"/>
        <w:rPr>
          <w:rFonts w:ascii="Times New Roman" w:hAnsi="Times New Roman" w:cs="Times New Roman"/>
        </w:rPr>
      </w:pPr>
      <w:r>
        <w:rPr>
          <w:rFonts w:ascii="Times New Roman" w:hAnsi="Times New Roman" w:cs="Times New Roman"/>
        </w:rPr>
        <w:lastRenderedPageBreak/>
        <w:t>*</w:t>
      </w:r>
      <w:r w:rsidRPr="0092704B">
        <w:rPr>
          <w:rFonts w:ascii="Times New Roman" w:hAnsi="Times New Roman" w:cs="Times New Roman"/>
        </w:rPr>
        <w:t>Descriptive statistics and sum of ranks for each experimental group included in the Kruskal-Wallis analysis. The test showed a statistically significant difference between groups (</w:t>
      </w:r>
      <w:proofErr w:type="gramStart"/>
      <w:r w:rsidRPr="0092704B">
        <w:rPr>
          <w:rFonts w:ascii="Times New Roman" w:hAnsi="Times New Roman" w:cs="Times New Roman"/>
        </w:rPr>
        <w:t>H(</w:t>
      </w:r>
      <w:proofErr w:type="gramEnd"/>
      <w:r w:rsidRPr="0092704B">
        <w:rPr>
          <w:rFonts w:ascii="Times New Roman" w:hAnsi="Times New Roman" w:cs="Times New Roman"/>
        </w:rPr>
        <w:t>10) = 30.36, p = 0.00075).</w:t>
      </w:r>
    </w:p>
    <w:p w14:paraId="2D218C71" w14:textId="77777777" w:rsidR="00C8559B" w:rsidRDefault="00C8559B" w:rsidP="00C8559B">
      <w:pPr>
        <w:rPr>
          <w:rFonts w:ascii="Times New Roman" w:hAnsi="Times New Roman" w:cs="Times New Roman"/>
        </w:rPr>
      </w:pPr>
    </w:p>
    <w:p w14:paraId="7B158B56" w14:textId="77777777" w:rsidR="00C8559B" w:rsidRPr="0092704B" w:rsidRDefault="00C8559B" w:rsidP="00C8559B">
      <w:pPr>
        <w:rPr>
          <w:rFonts w:ascii="Times New Roman" w:hAnsi="Times New Roman" w:cs="Times New Roman"/>
        </w:rPr>
      </w:pPr>
      <w:r w:rsidRPr="0092704B">
        <w:rPr>
          <w:rFonts w:ascii="Times New Roman" w:hAnsi="Times New Roman" w:cs="Times New Roman"/>
        </w:rPr>
        <w:t>Table 4. Dunn-Bonferroni Post-Hoc Test – Full Comparisons Against Control</w:t>
      </w:r>
    </w:p>
    <w:tbl>
      <w:tblPr>
        <w:tblStyle w:val="TableGrid"/>
        <w:tblW w:w="0" w:type="auto"/>
        <w:tblLook w:val="04A0" w:firstRow="1" w:lastRow="0" w:firstColumn="1" w:lastColumn="0" w:noHBand="0" w:noVBand="1"/>
      </w:tblPr>
      <w:tblGrid>
        <w:gridCol w:w="2160"/>
        <w:gridCol w:w="2160"/>
        <w:gridCol w:w="2160"/>
        <w:gridCol w:w="2160"/>
      </w:tblGrid>
      <w:tr w:rsidR="00C8559B" w14:paraId="3F8A3D31" w14:textId="77777777" w:rsidTr="000D1543">
        <w:tc>
          <w:tcPr>
            <w:tcW w:w="2160" w:type="dxa"/>
          </w:tcPr>
          <w:p w14:paraId="048F5C9B" w14:textId="77777777" w:rsidR="00C8559B" w:rsidRDefault="00C8559B" w:rsidP="000D1543">
            <w:r>
              <w:rPr>
                <w:rFonts w:ascii="Times New Roman" w:hAnsi="Times New Roman"/>
              </w:rPr>
              <w:t>Comparison</w:t>
            </w:r>
          </w:p>
        </w:tc>
        <w:tc>
          <w:tcPr>
            <w:tcW w:w="2160" w:type="dxa"/>
          </w:tcPr>
          <w:p w14:paraId="0AE04B40" w14:textId="77777777" w:rsidR="00C8559B" w:rsidRDefault="00C8559B" w:rsidP="000D1543">
            <w:r>
              <w:rPr>
                <w:rFonts w:ascii="Times New Roman" w:hAnsi="Times New Roman"/>
              </w:rPr>
              <w:t>Difference (Mean)</w:t>
            </w:r>
          </w:p>
        </w:tc>
        <w:tc>
          <w:tcPr>
            <w:tcW w:w="2160" w:type="dxa"/>
          </w:tcPr>
          <w:p w14:paraId="59B39EC8" w14:textId="77777777" w:rsidR="00C8559B" w:rsidRDefault="00C8559B" w:rsidP="000D1543">
            <w:r>
              <w:rPr>
                <w:rFonts w:ascii="Times New Roman" w:hAnsi="Times New Roman"/>
              </w:rPr>
              <w:t>p-value</w:t>
            </w:r>
          </w:p>
        </w:tc>
        <w:tc>
          <w:tcPr>
            <w:tcW w:w="2160" w:type="dxa"/>
          </w:tcPr>
          <w:p w14:paraId="5ADF31E6" w14:textId="77777777" w:rsidR="00C8559B" w:rsidRDefault="00C8559B" w:rsidP="000D1543">
            <w:r>
              <w:rPr>
                <w:rFonts w:ascii="Times New Roman" w:hAnsi="Times New Roman"/>
              </w:rPr>
              <w:t>Significance</w:t>
            </w:r>
          </w:p>
        </w:tc>
      </w:tr>
      <w:tr w:rsidR="00C8559B" w14:paraId="285FAF0F" w14:textId="77777777" w:rsidTr="000D1543">
        <w:tc>
          <w:tcPr>
            <w:tcW w:w="2160" w:type="dxa"/>
          </w:tcPr>
          <w:p w14:paraId="355A4536" w14:textId="77777777" w:rsidR="00C8559B" w:rsidRDefault="00C8559B" w:rsidP="000D1543">
            <w:r>
              <w:rPr>
                <w:rFonts w:ascii="Times New Roman" w:hAnsi="Times New Roman"/>
              </w:rPr>
              <w:t>Control vs PLD</w:t>
            </w:r>
          </w:p>
        </w:tc>
        <w:tc>
          <w:tcPr>
            <w:tcW w:w="2160" w:type="dxa"/>
          </w:tcPr>
          <w:p w14:paraId="631DFC3C" w14:textId="77777777" w:rsidR="00C8559B" w:rsidRDefault="00C8559B" w:rsidP="000D1543">
            <w:r>
              <w:rPr>
                <w:rFonts w:ascii="Times New Roman" w:hAnsi="Times New Roman"/>
              </w:rPr>
              <w:t>52.67</w:t>
            </w:r>
          </w:p>
        </w:tc>
        <w:tc>
          <w:tcPr>
            <w:tcW w:w="2160" w:type="dxa"/>
          </w:tcPr>
          <w:p w14:paraId="10627EEA" w14:textId="77777777" w:rsidR="00C8559B" w:rsidRDefault="00C8559B" w:rsidP="000D1543">
            <w:r>
              <w:rPr>
                <w:rFonts w:ascii="Times New Roman" w:hAnsi="Times New Roman"/>
              </w:rPr>
              <w:t>&gt;0.05</w:t>
            </w:r>
          </w:p>
        </w:tc>
        <w:tc>
          <w:tcPr>
            <w:tcW w:w="2160" w:type="dxa"/>
          </w:tcPr>
          <w:p w14:paraId="2DAB86D0" w14:textId="77777777" w:rsidR="00C8559B" w:rsidRDefault="00C8559B" w:rsidP="000D1543">
            <w:r>
              <w:rPr>
                <w:rFonts w:ascii="Times New Roman" w:hAnsi="Times New Roman"/>
              </w:rPr>
              <w:t>**</w:t>
            </w:r>
          </w:p>
        </w:tc>
      </w:tr>
      <w:tr w:rsidR="00C8559B" w14:paraId="23D1F0AE" w14:textId="77777777" w:rsidTr="000D1543">
        <w:tc>
          <w:tcPr>
            <w:tcW w:w="2160" w:type="dxa"/>
          </w:tcPr>
          <w:p w14:paraId="79CB8F96" w14:textId="77777777" w:rsidR="00C8559B" w:rsidRDefault="00C8559B" w:rsidP="000D1543">
            <w:r>
              <w:rPr>
                <w:rFonts w:ascii="Times New Roman" w:hAnsi="Times New Roman"/>
              </w:rPr>
              <w:t>Control vs PLDQ1% [0.5%]</w:t>
            </w:r>
          </w:p>
        </w:tc>
        <w:tc>
          <w:tcPr>
            <w:tcW w:w="2160" w:type="dxa"/>
          </w:tcPr>
          <w:p w14:paraId="11507617" w14:textId="77777777" w:rsidR="00C8559B" w:rsidRDefault="00C8559B" w:rsidP="000D1543">
            <w:r>
              <w:rPr>
                <w:rFonts w:ascii="Times New Roman" w:hAnsi="Times New Roman"/>
              </w:rPr>
              <w:t>224.34</w:t>
            </w:r>
          </w:p>
        </w:tc>
        <w:tc>
          <w:tcPr>
            <w:tcW w:w="2160" w:type="dxa"/>
          </w:tcPr>
          <w:p w14:paraId="56CF08ED" w14:textId="77777777" w:rsidR="00C8559B" w:rsidRDefault="00C8559B" w:rsidP="000D1543">
            <w:r>
              <w:rPr>
                <w:rFonts w:ascii="Times New Roman" w:hAnsi="Times New Roman"/>
              </w:rPr>
              <w:t>&gt;0.05</w:t>
            </w:r>
          </w:p>
        </w:tc>
        <w:tc>
          <w:tcPr>
            <w:tcW w:w="2160" w:type="dxa"/>
          </w:tcPr>
          <w:p w14:paraId="5F964B41" w14:textId="77777777" w:rsidR="00C8559B" w:rsidRDefault="00C8559B" w:rsidP="000D1543">
            <w:r>
              <w:rPr>
                <w:rFonts w:ascii="Times New Roman" w:hAnsi="Times New Roman"/>
              </w:rPr>
              <w:t>**</w:t>
            </w:r>
          </w:p>
        </w:tc>
      </w:tr>
      <w:tr w:rsidR="00C8559B" w14:paraId="52C427A6" w14:textId="77777777" w:rsidTr="000D1543">
        <w:tc>
          <w:tcPr>
            <w:tcW w:w="2160" w:type="dxa"/>
          </w:tcPr>
          <w:p w14:paraId="480B048C" w14:textId="77777777" w:rsidR="00C8559B" w:rsidRDefault="00C8559B" w:rsidP="000D1543">
            <w:r>
              <w:rPr>
                <w:rFonts w:ascii="Times New Roman" w:hAnsi="Times New Roman"/>
              </w:rPr>
              <w:t>Control vs PLDQ1% [1.5%]</w:t>
            </w:r>
          </w:p>
        </w:tc>
        <w:tc>
          <w:tcPr>
            <w:tcW w:w="2160" w:type="dxa"/>
          </w:tcPr>
          <w:p w14:paraId="69BA57AF" w14:textId="77777777" w:rsidR="00C8559B" w:rsidRDefault="00C8559B" w:rsidP="000D1543">
            <w:r>
              <w:rPr>
                <w:rFonts w:ascii="Times New Roman" w:hAnsi="Times New Roman"/>
              </w:rPr>
              <w:t>214.67</w:t>
            </w:r>
          </w:p>
        </w:tc>
        <w:tc>
          <w:tcPr>
            <w:tcW w:w="2160" w:type="dxa"/>
          </w:tcPr>
          <w:p w14:paraId="2CC2B2D6" w14:textId="77777777" w:rsidR="00C8559B" w:rsidRDefault="00C8559B" w:rsidP="000D1543">
            <w:r>
              <w:rPr>
                <w:rFonts w:ascii="Times New Roman" w:hAnsi="Times New Roman"/>
              </w:rPr>
              <w:t>&gt;0.05</w:t>
            </w:r>
          </w:p>
        </w:tc>
        <w:tc>
          <w:tcPr>
            <w:tcW w:w="2160" w:type="dxa"/>
          </w:tcPr>
          <w:p w14:paraId="4453828D" w14:textId="77777777" w:rsidR="00C8559B" w:rsidRDefault="00C8559B" w:rsidP="000D1543">
            <w:r>
              <w:rPr>
                <w:rFonts w:ascii="Times New Roman" w:hAnsi="Times New Roman"/>
              </w:rPr>
              <w:t>**</w:t>
            </w:r>
          </w:p>
        </w:tc>
      </w:tr>
      <w:tr w:rsidR="00C8559B" w14:paraId="155AEC83" w14:textId="77777777" w:rsidTr="000D1543">
        <w:tc>
          <w:tcPr>
            <w:tcW w:w="2160" w:type="dxa"/>
          </w:tcPr>
          <w:p w14:paraId="4A31EFA2" w14:textId="77777777" w:rsidR="00C8559B" w:rsidRDefault="00C8559B" w:rsidP="000D1543">
            <w:r>
              <w:rPr>
                <w:rFonts w:ascii="Times New Roman" w:hAnsi="Times New Roman"/>
              </w:rPr>
              <w:t>Control vs PLDQ1% [2.5%]</w:t>
            </w:r>
          </w:p>
        </w:tc>
        <w:tc>
          <w:tcPr>
            <w:tcW w:w="2160" w:type="dxa"/>
          </w:tcPr>
          <w:p w14:paraId="78C2FC01" w14:textId="77777777" w:rsidR="00C8559B" w:rsidRDefault="00C8559B" w:rsidP="000D1543">
            <w:r>
              <w:rPr>
                <w:rFonts w:ascii="Times New Roman" w:hAnsi="Times New Roman"/>
              </w:rPr>
              <w:t>215.34</w:t>
            </w:r>
          </w:p>
        </w:tc>
        <w:tc>
          <w:tcPr>
            <w:tcW w:w="2160" w:type="dxa"/>
          </w:tcPr>
          <w:p w14:paraId="6B4AB09D" w14:textId="77777777" w:rsidR="00C8559B" w:rsidRDefault="00C8559B" w:rsidP="000D1543">
            <w:r>
              <w:rPr>
                <w:rFonts w:ascii="Times New Roman" w:hAnsi="Times New Roman"/>
              </w:rPr>
              <w:t>&gt;0.05</w:t>
            </w:r>
          </w:p>
        </w:tc>
        <w:tc>
          <w:tcPr>
            <w:tcW w:w="2160" w:type="dxa"/>
          </w:tcPr>
          <w:p w14:paraId="2B6679C9" w14:textId="77777777" w:rsidR="00C8559B" w:rsidRDefault="00C8559B" w:rsidP="000D1543">
            <w:r>
              <w:rPr>
                <w:rFonts w:ascii="Times New Roman" w:hAnsi="Times New Roman"/>
              </w:rPr>
              <w:t>**</w:t>
            </w:r>
          </w:p>
        </w:tc>
      </w:tr>
      <w:tr w:rsidR="00C8559B" w14:paraId="598F056F" w14:textId="77777777" w:rsidTr="000D1543">
        <w:tc>
          <w:tcPr>
            <w:tcW w:w="2160" w:type="dxa"/>
          </w:tcPr>
          <w:p w14:paraId="5C3024EC" w14:textId="77777777" w:rsidR="00C8559B" w:rsidRDefault="00C8559B" w:rsidP="000D1543">
            <w:r>
              <w:rPr>
                <w:rFonts w:ascii="Times New Roman" w:hAnsi="Times New Roman"/>
              </w:rPr>
              <w:t>Control vs PLDQ3% [0.5%]</w:t>
            </w:r>
          </w:p>
        </w:tc>
        <w:tc>
          <w:tcPr>
            <w:tcW w:w="2160" w:type="dxa"/>
          </w:tcPr>
          <w:p w14:paraId="3E054894" w14:textId="77777777" w:rsidR="00C8559B" w:rsidRDefault="00C8559B" w:rsidP="000D1543">
            <w:r>
              <w:rPr>
                <w:rFonts w:ascii="Times New Roman" w:hAnsi="Times New Roman"/>
              </w:rPr>
              <w:t>230.00</w:t>
            </w:r>
          </w:p>
        </w:tc>
        <w:tc>
          <w:tcPr>
            <w:tcW w:w="2160" w:type="dxa"/>
          </w:tcPr>
          <w:p w14:paraId="6BBE1D3F" w14:textId="77777777" w:rsidR="00C8559B" w:rsidRDefault="00C8559B" w:rsidP="000D1543">
            <w:r>
              <w:rPr>
                <w:rFonts w:ascii="Times New Roman" w:hAnsi="Times New Roman"/>
              </w:rPr>
              <w:t>&gt;0.05</w:t>
            </w:r>
          </w:p>
        </w:tc>
        <w:tc>
          <w:tcPr>
            <w:tcW w:w="2160" w:type="dxa"/>
          </w:tcPr>
          <w:p w14:paraId="7774DEAA" w14:textId="77777777" w:rsidR="00C8559B" w:rsidRDefault="00C8559B" w:rsidP="000D1543">
            <w:r>
              <w:rPr>
                <w:rFonts w:ascii="Times New Roman" w:hAnsi="Times New Roman"/>
              </w:rPr>
              <w:t>**</w:t>
            </w:r>
          </w:p>
        </w:tc>
      </w:tr>
      <w:tr w:rsidR="00C8559B" w14:paraId="7AC4661A" w14:textId="77777777" w:rsidTr="000D1543">
        <w:tc>
          <w:tcPr>
            <w:tcW w:w="2160" w:type="dxa"/>
          </w:tcPr>
          <w:p w14:paraId="5ED05FE5" w14:textId="77777777" w:rsidR="00C8559B" w:rsidRDefault="00C8559B" w:rsidP="000D1543">
            <w:r>
              <w:rPr>
                <w:rFonts w:ascii="Times New Roman" w:hAnsi="Times New Roman"/>
              </w:rPr>
              <w:t>Control vs PLDQ3% [1.5%]</w:t>
            </w:r>
          </w:p>
        </w:tc>
        <w:tc>
          <w:tcPr>
            <w:tcW w:w="2160" w:type="dxa"/>
          </w:tcPr>
          <w:p w14:paraId="7AFBB598" w14:textId="77777777" w:rsidR="00C8559B" w:rsidRDefault="00C8559B" w:rsidP="000D1543">
            <w:r>
              <w:rPr>
                <w:rFonts w:ascii="Times New Roman" w:hAnsi="Times New Roman"/>
              </w:rPr>
              <w:t>238.34</w:t>
            </w:r>
          </w:p>
        </w:tc>
        <w:tc>
          <w:tcPr>
            <w:tcW w:w="2160" w:type="dxa"/>
          </w:tcPr>
          <w:p w14:paraId="25728D85" w14:textId="77777777" w:rsidR="00C8559B" w:rsidRDefault="00C8559B" w:rsidP="000D1543">
            <w:r>
              <w:rPr>
                <w:rFonts w:ascii="Times New Roman" w:hAnsi="Times New Roman"/>
              </w:rPr>
              <w:t>&gt;0.05</w:t>
            </w:r>
          </w:p>
        </w:tc>
        <w:tc>
          <w:tcPr>
            <w:tcW w:w="2160" w:type="dxa"/>
          </w:tcPr>
          <w:p w14:paraId="36ABE030" w14:textId="77777777" w:rsidR="00C8559B" w:rsidRDefault="00C8559B" w:rsidP="000D1543">
            <w:r>
              <w:rPr>
                <w:rFonts w:ascii="Times New Roman" w:hAnsi="Times New Roman"/>
              </w:rPr>
              <w:t>**</w:t>
            </w:r>
          </w:p>
        </w:tc>
      </w:tr>
      <w:tr w:rsidR="00C8559B" w14:paraId="34F9B165" w14:textId="77777777" w:rsidTr="000D1543">
        <w:tc>
          <w:tcPr>
            <w:tcW w:w="2160" w:type="dxa"/>
          </w:tcPr>
          <w:p w14:paraId="5B8DFD63" w14:textId="77777777" w:rsidR="00C8559B" w:rsidRDefault="00C8559B" w:rsidP="000D1543">
            <w:r>
              <w:rPr>
                <w:rFonts w:ascii="Times New Roman" w:hAnsi="Times New Roman"/>
              </w:rPr>
              <w:t>Control vs PLDQ3% [2.5%]</w:t>
            </w:r>
          </w:p>
        </w:tc>
        <w:tc>
          <w:tcPr>
            <w:tcW w:w="2160" w:type="dxa"/>
          </w:tcPr>
          <w:p w14:paraId="713EA83D" w14:textId="77777777" w:rsidR="00C8559B" w:rsidRDefault="00C8559B" w:rsidP="000D1543">
            <w:r>
              <w:rPr>
                <w:rFonts w:ascii="Times New Roman" w:hAnsi="Times New Roman"/>
              </w:rPr>
              <w:t>241.00</w:t>
            </w:r>
          </w:p>
        </w:tc>
        <w:tc>
          <w:tcPr>
            <w:tcW w:w="2160" w:type="dxa"/>
          </w:tcPr>
          <w:p w14:paraId="0BC90DDF" w14:textId="77777777" w:rsidR="00C8559B" w:rsidRDefault="00C8559B" w:rsidP="000D1543">
            <w:r>
              <w:rPr>
                <w:rFonts w:ascii="Times New Roman" w:hAnsi="Times New Roman"/>
              </w:rPr>
              <w:t>≈ 0.050</w:t>
            </w:r>
          </w:p>
        </w:tc>
        <w:tc>
          <w:tcPr>
            <w:tcW w:w="2160" w:type="dxa"/>
          </w:tcPr>
          <w:p w14:paraId="3B25D218" w14:textId="77777777" w:rsidR="00C8559B" w:rsidRDefault="00C8559B" w:rsidP="000D1543">
            <w:r>
              <w:rPr>
                <w:rFonts w:ascii="Times New Roman" w:hAnsi="Times New Roman"/>
              </w:rPr>
              <w:t>*</w:t>
            </w:r>
          </w:p>
        </w:tc>
      </w:tr>
      <w:tr w:rsidR="00C8559B" w14:paraId="23B59855" w14:textId="77777777" w:rsidTr="000D1543">
        <w:tc>
          <w:tcPr>
            <w:tcW w:w="2160" w:type="dxa"/>
          </w:tcPr>
          <w:p w14:paraId="6A173EE3" w14:textId="77777777" w:rsidR="00C8559B" w:rsidRDefault="00C8559B" w:rsidP="000D1543">
            <w:r>
              <w:rPr>
                <w:rFonts w:ascii="Times New Roman" w:hAnsi="Times New Roman"/>
              </w:rPr>
              <w:t>Control vs PLQ3% Cu [0.5%]</w:t>
            </w:r>
          </w:p>
        </w:tc>
        <w:tc>
          <w:tcPr>
            <w:tcW w:w="2160" w:type="dxa"/>
          </w:tcPr>
          <w:p w14:paraId="18D48A72" w14:textId="77777777" w:rsidR="00C8559B" w:rsidRDefault="00C8559B" w:rsidP="000D1543">
            <w:r>
              <w:rPr>
                <w:rFonts w:ascii="Times New Roman" w:hAnsi="Times New Roman"/>
              </w:rPr>
              <w:t>242.67</w:t>
            </w:r>
          </w:p>
        </w:tc>
        <w:tc>
          <w:tcPr>
            <w:tcW w:w="2160" w:type="dxa"/>
          </w:tcPr>
          <w:p w14:paraId="2CCFF42F" w14:textId="77777777" w:rsidR="00C8559B" w:rsidRDefault="00C8559B" w:rsidP="000D1543">
            <w:r>
              <w:rPr>
                <w:rFonts w:ascii="Times New Roman" w:hAnsi="Times New Roman"/>
              </w:rPr>
              <w:t>&lt; 0.05</w:t>
            </w:r>
          </w:p>
        </w:tc>
        <w:tc>
          <w:tcPr>
            <w:tcW w:w="2160" w:type="dxa"/>
          </w:tcPr>
          <w:p w14:paraId="40D76E77" w14:textId="77777777" w:rsidR="00C8559B" w:rsidRDefault="00C8559B" w:rsidP="000D1543">
            <w:r>
              <w:rPr>
                <w:rFonts w:ascii="Times New Roman" w:hAnsi="Times New Roman"/>
              </w:rPr>
              <w:t>**</w:t>
            </w:r>
          </w:p>
        </w:tc>
      </w:tr>
      <w:tr w:rsidR="00C8559B" w14:paraId="02129094" w14:textId="77777777" w:rsidTr="000D1543">
        <w:tc>
          <w:tcPr>
            <w:tcW w:w="2160" w:type="dxa"/>
          </w:tcPr>
          <w:p w14:paraId="08A1CB33" w14:textId="77777777" w:rsidR="00C8559B" w:rsidRDefault="00C8559B" w:rsidP="000D1543">
            <w:r>
              <w:rPr>
                <w:rFonts w:ascii="Times New Roman" w:hAnsi="Times New Roman"/>
              </w:rPr>
              <w:t>Control vs PLQ3% Si [1.5%]</w:t>
            </w:r>
          </w:p>
        </w:tc>
        <w:tc>
          <w:tcPr>
            <w:tcW w:w="2160" w:type="dxa"/>
          </w:tcPr>
          <w:p w14:paraId="41FD2098" w14:textId="77777777" w:rsidR="00C8559B" w:rsidRDefault="00C8559B" w:rsidP="000D1543">
            <w:r>
              <w:rPr>
                <w:rFonts w:ascii="Times New Roman" w:hAnsi="Times New Roman"/>
              </w:rPr>
              <w:t>242.34</w:t>
            </w:r>
          </w:p>
        </w:tc>
        <w:tc>
          <w:tcPr>
            <w:tcW w:w="2160" w:type="dxa"/>
          </w:tcPr>
          <w:p w14:paraId="26D8427C" w14:textId="77777777" w:rsidR="00C8559B" w:rsidRDefault="00C8559B" w:rsidP="000D1543">
            <w:r>
              <w:rPr>
                <w:rFonts w:ascii="Times New Roman" w:hAnsi="Times New Roman"/>
              </w:rPr>
              <w:t>&lt; 0.05</w:t>
            </w:r>
          </w:p>
        </w:tc>
        <w:tc>
          <w:tcPr>
            <w:tcW w:w="2160" w:type="dxa"/>
          </w:tcPr>
          <w:p w14:paraId="517B4BAA" w14:textId="77777777" w:rsidR="00C8559B" w:rsidRDefault="00C8559B" w:rsidP="000D1543">
            <w:r>
              <w:rPr>
                <w:rFonts w:ascii="Times New Roman" w:hAnsi="Times New Roman"/>
              </w:rPr>
              <w:t>**</w:t>
            </w:r>
          </w:p>
        </w:tc>
      </w:tr>
      <w:tr w:rsidR="00C8559B" w14:paraId="04DBF69D" w14:textId="77777777" w:rsidTr="000D1543">
        <w:tc>
          <w:tcPr>
            <w:tcW w:w="2160" w:type="dxa"/>
          </w:tcPr>
          <w:p w14:paraId="1D412CC0" w14:textId="77777777" w:rsidR="00C8559B" w:rsidRDefault="00C8559B" w:rsidP="000D1543">
            <w:r>
              <w:rPr>
                <w:rFonts w:ascii="Times New Roman" w:hAnsi="Times New Roman"/>
              </w:rPr>
              <w:t>Control vs PLQ3% Si [2.5%]</w:t>
            </w:r>
          </w:p>
        </w:tc>
        <w:tc>
          <w:tcPr>
            <w:tcW w:w="2160" w:type="dxa"/>
          </w:tcPr>
          <w:p w14:paraId="685E70F4" w14:textId="77777777" w:rsidR="00C8559B" w:rsidRDefault="00C8559B" w:rsidP="000D1543">
            <w:r>
              <w:rPr>
                <w:rFonts w:ascii="Times New Roman" w:hAnsi="Times New Roman"/>
              </w:rPr>
              <w:t>251.34</w:t>
            </w:r>
          </w:p>
        </w:tc>
        <w:tc>
          <w:tcPr>
            <w:tcW w:w="2160" w:type="dxa"/>
          </w:tcPr>
          <w:p w14:paraId="0A20421F" w14:textId="77777777" w:rsidR="00C8559B" w:rsidRDefault="00C8559B" w:rsidP="000D1543">
            <w:r>
              <w:rPr>
                <w:rFonts w:ascii="Times New Roman" w:hAnsi="Times New Roman"/>
              </w:rPr>
              <w:t>&lt; 0.05</w:t>
            </w:r>
          </w:p>
        </w:tc>
        <w:tc>
          <w:tcPr>
            <w:tcW w:w="2160" w:type="dxa"/>
          </w:tcPr>
          <w:p w14:paraId="12954DF2" w14:textId="77777777" w:rsidR="00C8559B" w:rsidRDefault="00C8559B" w:rsidP="000D1543">
            <w:r>
              <w:rPr>
                <w:rFonts w:ascii="Times New Roman" w:hAnsi="Times New Roman"/>
              </w:rPr>
              <w:t>**</w:t>
            </w:r>
          </w:p>
        </w:tc>
      </w:tr>
    </w:tbl>
    <w:p w14:paraId="05909345" w14:textId="1D1E8F32" w:rsidR="00C8559B" w:rsidRPr="00061394" w:rsidRDefault="00C8559B" w:rsidP="00C8559B">
      <w:pPr>
        <w:jc w:val="both"/>
        <w:rPr>
          <w:rFonts w:ascii="Times New Roman" w:hAnsi="Times New Roman" w:cs="Times New Roman"/>
        </w:rPr>
      </w:pPr>
      <w:r>
        <w:rPr>
          <w:rFonts w:ascii="Times New Roman" w:hAnsi="Times New Roman" w:cs="Times New Roman"/>
        </w:rPr>
        <w:t>*</w:t>
      </w:r>
      <w:r w:rsidRPr="00061394">
        <w:rPr>
          <w:rFonts w:ascii="Times New Roman" w:hAnsi="Times New Roman" w:cs="Times New Roman"/>
        </w:rPr>
        <w:t>Multiple comparisons between control and treated groups using Dunn's post-hoc test with Bonferroni correction. Asterisks denote statistical significance: * p ≈ 0.05 (borderline), ** p &lt; 0.05 (significant). Differences are based on mean values.</w:t>
      </w:r>
    </w:p>
    <w:p w14:paraId="166E7451" w14:textId="77777777" w:rsidR="00C8559B" w:rsidRDefault="00C8559B" w:rsidP="00C8559B"/>
    <w:p w14:paraId="26710E62" w14:textId="77777777" w:rsidR="00C8559B" w:rsidRDefault="00C8559B" w:rsidP="00C8559B"/>
    <w:p w14:paraId="4F7385EA" w14:textId="77777777" w:rsidR="00C8559B" w:rsidRPr="00432E6F" w:rsidRDefault="00C8559B" w:rsidP="006F0F10">
      <w:pPr>
        <w:spacing w:line="360" w:lineRule="auto"/>
        <w:contextualSpacing/>
        <w:jc w:val="both"/>
        <w:rPr>
          <w:rFonts w:ascii="Times New Roman" w:hAnsi="Times New Roman" w:cs="Times New Roman"/>
        </w:rPr>
      </w:pPr>
    </w:p>
    <w:sectPr w:rsidR="00C8559B" w:rsidRPr="00432E6F" w:rsidSect="00034616">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64A44" w14:textId="77777777" w:rsidR="001E32E2" w:rsidRDefault="001E32E2" w:rsidP="000A247D">
      <w:pPr>
        <w:spacing w:after="0" w:line="240" w:lineRule="auto"/>
      </w:pPr>
      <w:r>
        <w:separator/>
      </w:r>
    </w:p>
  </w:endnote>
  <w:endnote w:type="continuationSeparator" w:id="0">
    <w:p w14:paraId="72BAAAA5" w14:textId="77777777" w:rsidR="001E32E2" w:rsidRDefault="001E32E2" w:rsidP="000A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43B6B" w14:textId="77777777" w:rsidR="000A247D" w:rsidRDefault="000A2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35B2E" w14:textId="77777777" w:rsidR="000A247D" w:rsidRDefault="000A2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2DB3E" w14:textId="77777777" w:rsidR="000A247D" w:rsidRDefault="000A2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FF1B0" w14:textId="77777777" w:rsidR="001E32E2" w:rsidRDefault="001E32E2" w:rsidP="000A247D">
      <w:pPr>
        <w:spacing w:after="0" w:line="240" w:lineRule="auto"/>
      </w:pPr>
      <w:r>
        <w:separator/>
      </w:r>
    </w:p>
  </w:footnote>
  <w:footnote w:type="continuationSeparator" w:id="0">
    <w:p w14:paraId="7A2D836C" w14:textId="77777777" w:rsidR="001E32E2" w:rsidRDefault="001E32E2" w:rsidP="000A2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5E621" w14:textId="2905C1ED" w:rsidR="000A247D" w:rsidRDefault="000A247D">
    <w:pPr>
      <w:pStyle w:val="Header"/>
    </w:pPr>
    <w:r>
      <w:rPr>
        <w:noProof/>
      </w:rPr>
      <w:pict w14:anchorId="6B013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24001" o:spid="_x0000_s2050" type="#_x0000_t136" style="position:absolute;margin-left:0;margin-top:0;width:532.8pt;height:66.6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129C4" w14:textId="599F5770" w:rsidR="000A247D" w:rsidRDefault="000A247D">
    <w:pPr>
      <w:pStyle w:val="Header"/>
    </w:pPr>
    <w:r>
      <w:rPr>
        <w:noProof/>
      </w:rPr>
      <w:pict w14:anchorId="17A2B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24002" o:spid="_x0000_s2051" type="#_x0000_t136" style="position:absolute;margin-left:0;margin-top:0;width:532.8pt;height:66.6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3501" w14:textId="572DA8E3" w:rsidR="000A247D" w:rsidRDefault="000A247D">
    <w:pPr>
      <w:pStyle w:val="Header"/>
    </w:pPr>
    <w:r>
      <w:rPr>
        <w:noProof/>
      </w:rPr>
      <w:pict w14:anchorId="4DF1FA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24000" o:spid="_x0000_s2049" type="#_x0000_t136" style="position:absolute;margin-left:0;margin-top:0;width:532.8pt;height:66.6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A247D"/>
    <w:rsid w:val="0015074B"/>
    <w:rsid w:val="001E2A3E"/>
    <w:rsid w:val="001E32E2"/>
    <w:rsid w:val="00231C80"/>
    <w:rsid w:val="00234AC2"/>
    <w:rsid w:val="00253B72"/>
    <w:rsid w:val="00282C8B"/>
    <w:rsid w:val="0029639D"/>
    <w:rsid w:val="00303ED7"/>
    <w:rsid w:val="00326F90"/>
    <w:rsid w:val="00353B5D"/>
    <w:rsid w:val="003A597F"/>
    <w:rsid w:val="00607967"/>
    <w:rsid w:val="00695BD9"/>
    <w:rsid w:val="006C7C2C"/>
    <w:rsid w:val="006F0D3F"/>
    <w:rsid w:val="007B4BDF"/>
    <w:rsid w:val="00901C01"/>
    <w:rsid w:val="00930DBD"/>
    <w:rsid w:val="00A01D27"/>
    <w:rsid w:val="00A17570"/>
    <w:rsid w:val="00AA1D8D"/>
    <w:rsid w:val="00AC3183"/>
    <w:rsid w:val="00B47730"/>
    <w:rsid w:val="00C33C59"/>
    <w:rsid w:val="00C47251"/>
    <w:rsid w:val="00C8559B"/>
    <w:rsid w:val="00C91ADB"/>
    <w:rsid w:val="00CB0664"/>
    <w:rsid w:val="00CF6F6E"/>
    <w:rsid w:val="00D7052D"/>
    <w:rsid w:val="00D87E4C"/>
    <w:rsid w:val="00DE757B"/>
    <w:rsid w:val="00E073F0"/>
    <w:rsid w:val="00E22AD2"/>
    <w:rsid w:val="00EA0381"/>
    <w:rsid w:val="00EB4D2C"/>
    <w:rsid w:val="00F63202"/>
    <w:rsid w:val="00FC693F"/>
    <w:rsid w:val="00FD23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4062061"/>
  <w14:defaultImageDpi w14:val="300"/>
  <w15:docId w15:val="{AE404028-C36D-4AAC-9BCA-CA1612E4D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253B72"/>
    <w:rPr>
      <w:sz w:val="16"/>
      <w:szCs w:val="16"/>
    </w:rPr>
  </w:style>
  <w:style w:type="paragraph" w:styleId="CommentText">
    <w:name w:val="annotation text"/>
    <w:basedOn w:val="Normal"/>
    <w:link w:val="CommentTextChar"/>
    <w:uiPriority w:val="99"/>
    <w:semiHidden/>
    <w:unhideWhenUsed/>
    <w:rsid w:val="00253B72"/>
    <w:pPr>
      <w:spacing w:line="240" w:lineRule="auto"/>
    </w:pPr>
    <w:rPr>
      <w:sz w:val="20"/>
      <w:szCs w:val="20"/>
    </w:rPr>
  </w:style>
  <w:style w:type="character" w:customStyle="1" w:styleId="CommentTextChar">
    <w:name w:val="Comment Text Char"/>
    <w:basedOn w:val="DefaultParagraphFont"/>
    <w:link w:val="CommentText"/>
    <w:uiPriority w:val="99"/>
    <w:semiHidden/>
    <w:rsid w:val="00253B72"/>
    <w:rPr>
      <w:sz w:val="20"/>
      <w:szCs w:val="20"/>
    </w:rPr>
  </w:style>
  <w:style w:type="paragraph" w:styleId="CommentSubject">
    <w:name w:val="annotation subject"/>
    <w:basedOn w:val="CommentText"/>
    <w:next w:val="CommentText"/>
    <w:link w:val="CommentSubjectChar"/>
    <w:uiPriority w:val="99"/>
    <w:semiHidden/>
    <w:unhideWhenUsed/>
    <w:rsid w:val="00253B72"/>
    <w:rPr>
      <w:b/>
      <w:bCs/>
    </w:rPr>
  </w:style>
  <w:style w:type="character" w:customStyle="1" w:styleId="CommentSubjectChar">
    <w:name w:val="Comment Subject Char"/>
    <w:basedOn w:val="CommentTextChar"/>
    <w:link w:val="CommentSubject"/>
    <w:uiPriority w:val="99"/>
    <w:semiHidden/>
    <w:rsid w:val="00253B72"/>
    <w:rPr>
      <w:b/>
      <w:bCs/>
      <w:sz w:val="20"/>
      <w:szCs w:val="20"/>
    </w:rPr>
  </w:style>
  <w:style w:type="character" w:styleId="Hyperlink">
    <w:name w:val="Hyperlink"/>
    <w:basedOn w:val="DefaultParagraphFont"/>
    <w:uiPriority w:val="99"/>
    <w:unhideWhenUsed/>
    <w:rsid w:val="001E2A3E"/>
    <w:rPr>
      <w:color w:val="0000FF" w:themeColor="hyperlink"/>
      <w:u w:val="single"/>
    </w:rPr>
  </w:style>
  <w:style w:type="character" w:styleId="UnresolvedMention">
    <w:name w:val="Unresolved Mention"/>
    <w:basedOn w:val="DefaultParagraphFont"/>
    <w:uiPriority w:val="99"/>
    <w:semiHidden/>
    <w:unhideWhenUsed/>
    <w:rsid w:val="001E2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201319">
      <w:bodyDiv w:val="1"/>
      <w:marLeft w:val="0"/>
      <w:marRight w:val="0"/>
      <w:marTop w:val="0"/>
      <w:marBottom w:val="0"/>
      <w:divBdr>
        <w:top w:val="none" w:sz="0" w:space="0" w:color="auto"/>
        <w:left w:val="none" w:sz="0" w:space="0" w:color="auto"/>
        <w:bottom w:val="none" w:sz="0" w:space="0" w:color="auto"/>
        <w:right w:val="none" w:sz="0" w:space="0" w:color="auto"/>
      </w:divBdr>
    </w:div>
    <w:div w:id="777339150">
      <w:bodyDiv w:val="1"/>
      <w:marLeft w:val="0"/>
      <w:marRight w:val="0"/>
      <w:marTop w:val="0"/>
      <w:marBottom w:val="0"/>
      <w:divBdr>
        <w:top w:val="none" w:sz="0" w:space="0" w:color="auto"/>
        <w:left w:val="none" w:sz="0" w:space="0" w:color="auto"/>
        <w:bottom w:val="none" w:sz="0" w:space="0" w:color="auto"/>
        <w:right w:val="none" w:sz="0" w:space="0" w:color="auto"/>
      </w:divBdr>
    </w:div>
    <w:div w:id="18810418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7219/dmp/112861" TargetMode="External"/><Relationship Id="rId13" Type="http://schemas.openxmlformats.org/officeDocument/2006/relationships/hyperlink" Target="https://doi.org/10.1371/journal.pone.0075738"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3390/md2112061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antibiotics906031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doi.org/10.3390/antibiotics1004044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016/j.cden.2022.08.007" TargetMode="External"/><Relationship Id="rId14" Type="http://schemas.openxmlformats.org/officeDocument/2006/relationships/hyperlink" Target="https://doi.org/10.1016/j.ijbiomac.2020.08.139"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0607C-1621-49DD-87A2-53E813D96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13</Pages>
  <Words>4085</Words>
  <Characters>23290</Characters>
  <Application>Microsoft Office Word</Application>
  <DocSecurity>0</DocSecurity>
  <Lines>194</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27321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1180</cp:lastModifiedBy>
  <cp:revision>35</cp:revision>
  <dcterms:created xsi:type="dcterms:W3CDTF">2013-12-23T23:15:00Z</dcterms:created>
  <dcterms:modified xsi:type="dcterms:W3CDTF">2025-07-08T12:51:00Z</dcterms:modified>
  <cp:category/>
</cp:coreProperties>
</file>