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8B3B4" w14:textId="77777777" w:rsidR="00BF37F5" w:rsidRDefault="00BF37F5" w:rsidP="005F1662">
      <w:pPr>
        <w:pStyle w:val="Title"/>
        <w:jc w:val="both"/>
      </w:pPr>
      <w:r w:rsidRPr="00BF37F5">
        <w:t xml:space="preserve">Original Research Article </w:t>
      </w:r>
    </w:p>
    <w:p w14:paraId="78A88203" w14:textId="77777777" w:rsidR="00BF37F5" w:rsidRDefault="00BF37F5" w:rsidP="005F1662">
      <w:pPr>
        <w:pStyle w:val="Title"/>
        <w:jc w:val="both"/>
      </w:pPr>
    </w:p>
    <w:p w14:paraId="3C18E294" w14:textId="4602E8C4" w:rsidR="00F80E4F" w:rsidRDefault="005F1662" w:rsidP="005F1662">
      <w:pPr>
        <w:pStyle w:val="Title"/>
        <w:jc w:val="both"/>
        <w:rPr>
          <w:b w:val="0"/>
          <w:i/>
        </w:rPr>
      </w:pPr>
      <w:r w:rsidRPr="005F1662">
        <w:t xml:space="preserve">The Usefulness of Base Deficit (BD) as a Predictor of Severity in Organophosphorus (OP) Poisoning – </w:t>
      </w:r>
      <w:r w:rsidRPr="005F1662">
        <w:rPr>
          <w:i/>
          <w:iCs/>
        </w:rPr>
        <w:t>A retrospective single-center observational study</w:t>
      </w:r>
    </w:p>
    <w:p w14:paraId="55091777" w14:textId="77777777" w:rsidR="00F80E4F" w:rsidRDefault="00F80E4F" w:rsidP="000972A4">
      <w:pPr>
        <w:tabs>
          <w:tab w:val="left" w:pos="2849"/>
          <w:tab w:val="left" w:pos="3650"/>
          <w:tab w:val="left" w:pos="5294"/>
          <w:tab w:val="left" w:pos="5722"/>
          <w:tab w:val="left" w:pos="6164"/>
          <w:tab w:val="left" w:pos="7960"/>
        </w:tabs>
        <w:spacing w:before="27" w:line="259" w:lineRule="auto"/>
        <w:ind w:left="100" w:right="105"/>
        <w:jc w:val="both"/>
        <w:rPr>
          <w:b/>
          <w:i/>
          <w:sz w:val="28"/>
          <w:szCs w:val="28"/>
        </w:rPr>
      </w:pPr>
    </w:p>
    <w:p w14:paraId="560F3D18" w14:textId="77777777" w:rsidR="009E3E95" w:rsidRDefault="009E3E95" w:rsidP="00AD4964">
      <w:pPr>
        <w:pStyle w:val="Heading1"/>
        <w:spacing w:before="52"/>
        <w:ind w:firstLine="100"/>
        <w:jc w:val="right"/>
      </w:pPr>
    </w:p>
    <w:p w14:paraId="63514879" w14:textId="0238BF4A" w:rsidR="00A4500C" w:rsidRDefault="00042E4D" w:rsidP="007E6B52">
      <w:pPr>
        <w:pStyle w:val="Heading1"/>
        <w:spacing w:before="52"/>
        <w:ind w:left="0"/>
        <w:jc w:val="both"/>
      </w:pPr>
      <w:r>
        <w:t>ABSTRACT</w:t>
      </w:r>
    </w:p>
    <w:p w14:paraId="40563208" w14:textId="77777777" w:rsidR="00A4500C" w:rsidRDefault="00A4500C" w:rsidP="00670B47">
      <w:pPr>
        <w:pBdr>
          <w:top w:val="nil"/>
          <w:left w:val="nil"/>
          <w:bottom w:val="nil"/>
          <w:right w:val="nil"/>
          <w:between w:val="nil"/>
        </w:pBdr>
        <w:spacing w:before="7"/>
        <w:jc w:val="both"/>
        <w:rPr>
          <w:b/>
          <w:color w:val="000000"/>
          <w:sz w:val="21"/>
          <w:szCs w:val="21"/>
        </w:rPr>
      </w:pPr>
    </w:p>
    <w:p w14:paraId="08B87F11" w14:textId="77777777" w:rsidR="003E5E80" w:rsidRDefault="003E5E80" w:rsidP="003E5E80">
      <w:pPr>
        <w:pBdr>
          <w:top w:val="nil"/>
          <w:left w:val="nil"/>
          <w:bottom w:val="nil"/>
          <w:right w:val="nil"/>
          <w:between w:val="nil"/>
        </w:pBdr>
        <w:spacing w:line="259" w:lineRule="auto"/>
        <w:jc w:val="both"/>
        <w:rPr>
          <w:b/>
          <w:bCs/>
          <w:i/>
          <w:color w:val="6F2FA0"/>
          <w:sz w:val="24"/>
          <w:szCs w:val="24"/>
          <w:lang w:val="en-AE"/>
        </w:rPr>
      </w:pPr>
      <w:r w:rsidRPr="003E5E80">
        <w:rPr>
          <w:b/>
          <w:bCs/>
          <w:i/>
          <w:color w:val="6F2FA0"/>
          <w:sz w:val="24"/>
          <w:szCs w:val="24"/>
          <w:lang w:val="en-AE"/>
        </w:rPr>
        <w:t>Objective</w:t>
      </w:r>
    </w:p>
    <w:p w14:paraId="7B6F124A" w14:textId="77777777" w:rsidR="003E5E80" w:rsidRPr="003E5E80" w:rsidRDefault="003E5E80" w:rsidP="003E5E80">
      <w:pPr>
        <w:pBdr>
          <w:top w:val="nil"/>
          <w:left w:val="nil"/>
          <w:bottom w:val="nil"/>
          <w:right w:val="nil"/>
          <w:between w:val="nil"/>
        </w:pBdr>
        <w:spacing w:line="259" w:lineRule="auto"/>
        <w:jc w:val="both"/>
        <w:rPr>
          <w:b/>
          <w:bCs/>
          <w:i/>
          <w:color w:val="6F2FA0"/>
          <w:sz w:val="24"/>
          <w:szCs w:val="24"/>
          <w:lang w:val="en-AE"/>
        </w:rPr>
      </w:pPr>
    </w:p>
    <w:p w14:paraId="28EF6281" w14:textId="1D810367" w:rsidR="003E5E80" w:rsidRPr="003E15F1" w:rsidRDefault="003E15F1" w:rsidP="003E5E80">
      <w:pPr>
        <w:pBdr>
          <w:top w:val="nil"/>
          <w:left w:val="nil"/>
          <w:bottom w:val="nil"/>
          <w:right w:val="nil"/>
          <w:between w:val="nil"/>
        </w:pBdr>
        <w:spacing w:line="259" w:lineRule="auto"/>
        <w:jc w:val="both"/>
        <w:rPr>
          <w:color w:val="000000"/>
          <w:sz w:val="24"/>
          <w:szCs w:val="24"/>
          <w:lang w:val="en-AE"/>
        </w:rPr>
      </w:pPr>
      <w:r w:rsidRPr="003E15F1">
        <w:rPr>
          <w:color w:val="000000"/>
          <w:sz w:val="24"/>
          <w:szCs w:val="24"/>
          <w:lang w:val="en-AE"/>
        </w:rPr>
        <w:t xml:space="preserve">Organophosphates are chemical agents that originate from derivatives of phosphoric, phosphonic, or </w:t>
      </w:r>
      <w:proofErr w:type="spellStart"/>
      <w:r w:rsidRPr="003E15F1">
        <w:rPr>
          <w:color w:val="000000"/>
          <w:sz w:val="24"/>
          <w:szCs w:val="24"/>
          <w:lang w:val="en-AE"/>
        </w:rPr>
        <w:t>phosphinic</w:t>
      </w:r>
      <w:proofErr w:type="spellEnd"/>
      <w:r w:rsidRPr="003E15F1">
        <w:rPr>
          <w:color w:val="000000"/>
          <w:sz w:val="24"/>
          <w:szCs w:val="24"/>
          <w:lang w:val="en-AE"/>
        </w:rPr>
        <w:t xml:space="preserve"> acid compounds</w:t>
      </w:r>
      <w:r w:rsidR="003E5E80">
        <w:rPr>
          <w:color w:val="000000"/>
          <w:sz w:val="24"/>
          <w:szCs w:val="24"/>
        </w:rPr>
        <w:t>. They</w:t>
      </w:r>
      <w:r w:rsidR="003E5E80" w:rsidRPr="003E5E80">
        <w:rPr>
          <w:color w:val="000000"/>
          <w:sz w:val="24"/>
          <w:szCs w:val="24"/>
        </w:rPr>
        <w:t xml:space="preserve"> are one of the leading causes of death by intentional self-harm worldwide. The objective of the study is to </w:t>
      </w:r>
      <w:r w:rsidR="00867A1D">
        <w:rPr>
          <w:color w:val="000000"/>
          <w:sz w:val="24"/>
          <w:szCs w:val="24"/>
        </w:rPr>
        <w:t>evaluate the utility</w:t>
      </w:r>
      <w:r w:rsidR="003E5E80" w:rsidRPr="003E5E80">
        <w:rPr>
          <w:color w:val="000000"/>
          <w:sz w:val="24"/>
          <w:szCs w:val="24"/>
        </w:rPr>
        <w:t xml:space="preserve"> of Base Deficit as a prognostic </w:t>
      </w:r>
      <w:r w:rsidR="00867A1D">
        <w:rPr>
          <w:color w:val="000000"/>
          <w:sz w:val="24"/>
          <w:szCs w:val="24"/>
        </w:rPr>
        <w:t>indicator</w:t>
      </w:r>
      <w:r w:rsidR="003E5E80" w:rsidRPr="003E5E80">
        <w:rPr>
          <w:color w:val="000000"/>
          <w:sz w:val="24"/>
          <w:szCs w:val="24"/>
        </w:rPr>
        <w:t xml:space="preserve"> of OP </w:t>
      </w:r>
      <w:r w:rsidR="00EA44E5" w:rsidRPr="003E5E80">
        <w:rPr>
          <w:color w:val="000000"/>
          <w:sz w:val="24"/>
          <w:szCs w:val="24"/>
        </w:rPr>
        <w:t>poisoning and</w:t>
      </w:r>
      <w:r w:rsidR="00867A1D">
        <w:rPr>
          <w:color w:val="000000"/>
          <w:sz w:val="24"/>
          <w:szCs w:val="24"/>
        </w:rPr>
        <w:t xml:space="preserve"> assess</w:t>
      </w:r>
      <w:r w:rsidR="003E5E80" w:rsidRPr="003E5E80">
        <w:rPr>
          <w:color w:val="000000"/>
          <w:sz w:val="24"/>
          <w:szCs w:val="24"/>
        </w:rPr>
        <w:t xml:space="preserve"> its predictive accuracy for</w:t>
      </w:r>
      <w:r w:rsidR="00867A1D">
        <w:rPr>
          <w:color w:val="000000"/>
          <w:sz w:val="24"/>
          <w:szCs w:val="24"/>
        </w:rPr>
        <w:t xml:space="preserve"> in-</w:t>
      </w:r>
      <w:r w:rsidR="003E5E80" w:rsidRPr="003E5E80">
        <w:rPr>
          <w:color w:val="000000"/>
          <w:sz w:val="24"/>
          <w:szCs w:val="24"/>
        </w:rPr>
        <w:t>hospital mortality.</w:t>
      </w:r>
    </w:p>
    <w:p w14:paraId="164EDE0D" w14:textId="77777777" w:rsidR="003E5E80" w:rsidRPr="003E5E80" w:rsidRDefault="003E5E80" w:rsidP="003E5E80">
      <w:pPr>
        <w:pBdr>
          <w:top w:val="nil"/>
          <w:left w:val="nil"/>
          <w:bottom w:val="nil"/>
          <w:right w:val="nil"/>
          <w:between w:val="nil"/>
        </w:pBdr>
        <w:spacing w:line="259" w:lineRule="auto"/>
        <w:jc w:val="both"/>
        <w:rPr>
          <w:color w:val="000000"/>
          <w:sz w:val="24"/>
          <w:szCs w:val="24"/>
        </w:rPr>
      </w:pPr>
    </w:p>
    <w:p w14:paraId="02A2B29A" w14:textId="77777777" w:rsidR="003E5E80" w:rsidRPr="003E5E80" w:rsidRDefault="003E5E80" w:rsidP="003E5E80">
      <w:pPr>
        <w:pBdr>
          <w:top w:val="nil"/>
          <w:left w:val="nil"/>
          <w:bottom w:val="nil"/>
          <w:right w:val="nil"/>
          <w:between w:val="nil"/>
        </w:pBdr>
        <w:spacing w:line="259" w:lineRule="auto"/>
        <w:jc w:val="both"/>
        <w:rPr>
          <w:b/>
          <w:bCs/>
          <w:i/>
          <w:color w:val="6F2FA0"/>
          <w:sz w:val="24"/>
          <w:szCs w:val="24"/>
          <w:lang w:val="en-AE"/>
        </w:rPr>
      </w:pPr>
      <w:r w:rsidRPr="003E5E80">
        <w:rPr>
          <w:b/>
          <w:bCs/>
          <w:i/>
          <w:color w:val="6F2FA0"/>
          <w:sz w:val="24"/>
          <w:szCs w:val="24"/>
          <w:lang w:val="en-AE"/>
        </w:rPr>
        <w:t>Methodology</w:t>
      </w:r>
    </w:p>
    <w:p w14:paraId="36AA7937" w14:textId="58EEDA38" w:rsidR="003E5E80" w:rsidRDefault="004771DE" w:rsidP="003E5E80">
      <w:pPr>
        <w:pBdr>
          <w:top w:val="nil"/>
          <w:left w:val="nil"/>
          <w:bottom w:val="nil"/>
          <w:right w:val="nil"/>
          <w:between w:val="nil"/>
        </w:pBdr>
        <w:spacing w:line="259" w:lineRule="auto"/>
        <w:jc w:val="both"/>
        <w:rPr>
          <w:color w:val="000000"/>
          <w:sz w:val="24"/>
          <w:szCs w:val="24"/>
        </w:rPr>
      </w:pPr>
      <w:r>
        <w:rPr>
          <w:color w:val="000000"/>
          <w:sz w:val="24"/>
          <w:szCs w:val="24"/>
        </w:rPr>
        <w:t>This</w:t>
      </w:r>
      <w:r w:rsidRPr="003E5E80">
        <w:rPr>
          <w:color w:val="000000"/>
          <w:sz w:val="24"/>
          <w:szCs w:val="24"/>
        </w:rPr>
        <w:t xml:space="preserve"> retrospective single-center observational study</w:t>
      </w:r>
      <w:r w:rsidR="003E5E80" w:rsidRPr="003E5E80">
        <w:rPr>
          <w:color w:val="000000"/>
          <w:sz w:val="24"/>
          <w:szCs w:val="24"/>
        </w:rPr>
        <w:t xml:space="preserve"> </w:t>
      </w:r>
      <w:r>
        <w:rPr>
          <w:color w:val="000000"/>
          <w:sz w:val="24"/>
          <w:szCs w:val="24"/>
        </w:rPr>
        <w:t>analyzed</w:t>
      </w:r>
      <w:r w:rsidR="00867A1D">
        <w:rPr>
          <w:color w:val="000000"/>
          <w:sz w:val="24"/>
          <w:szCs w:val="24"/>
        </w:rPr>
        <w:t xml:space="preserve"> data</w:t>
      </w:r>
      <w:r w:rsidR="003E5E80" w:rsidRPr="003E5E80">
        <w:rPr>
          <w:color w:val="000000"/>
          <w:sz w:val="24"/>
          <w:szCs w:val="24"/>
        </w:rPr>
        <w:t xml:space="preserve"> </w:t>
      </w:r>
      <w:r w:rsidR="00ED4925">
        <w:rPr>
          <w:color w:val="000000"/>
          <w:sz w:val="24"/>
          <w:szCs w:val="24"/>
        </w:rPr>
        <w:t xml:space="preserve">from adult patients </w:t>
      </w:r>
      <w:r w:rsidR="00FE4584" w:rsidRPr="003E5E80">
        <w:rPr>
          <w:color w:val="000000"/>
          <w:sz w:val="24"/>
          <w:szCs w:val="24"/>
        </w:rPr>
        <w:t>who presented to the emergency department with the history of organophosphorus compound</w:t>
      </w:r>
      <w:r w:rsidR="00FE4584">
        <w:rPr>
          <w:color w:val="000000"/>
          <w:sz w:val="24"/>
          <w:szCs w:val="24"/>
        </w:rPr>
        <w:t xml:space="preserve"> ingestion</w:t>
      </w:r>
      <w:r w:rsidR="00FE4584" w:rsidRPr="003E5E80">
        <w:rPr>
          <w:color w:val="000000"/>
          <w:sz w:val="24"/>
          <w:szCs w:val="24"/>
        </w:rPr>
        <w:t xml:space="preserve"> </w:t>
      </w:r>
      <w:r w:rsidR="003E5E80" w:rsidRPr="003E5E80">
        <w:rPr>
          <w:color w:val="000000"/>
          <w:sz w:val="24"/>
          <w:szCs w:val="24"/>
        </w:rPr>
        <w:t xml:space="preserve">over a 2-year 6-month period. </w:t>
      </w:r>
      <w:r w:rsidR="008A67FB">
        <w:rPr>
          <w:color w:val="000000"/>
          <w:sz w:val="24"/>
          <w:szCs w:val="24"/>
        </w:rPr>
        <w:t>R</w:t>
      </w:r>
      <w:r w:rsidR="003E5E80" w:rsidRPr="003E5E80">
        <w:rPr>
          <w:color w:val="000000"/>
          <w:sz w:val="24"/>
          <w:szCs w:val="24"/>
        </w:rPr>
        <w:t>elevant clinical history, physical examination details, and biochemical investigations</w:t>
      </w:r>
      <w:r w:rsidR="008A67FB">
        <w:rPr>
          <w:color w:val="000000"/>
          <w:sz w:val="24"/>
          <w:szCs w:val="24"/>
        </w:rPr>
        <w:t xml:space="preserve"> were collected</w:t>
      </w:r>
      <w:r w:rsidR="003E5E80" w:rsidRPr="003E5E80">
        <w:rPr>
          <w:color w:val="000000"/>
          <w:sz w:val="24"/>
          <w:szCs w:val="24"/>
        </w:rPr>
        <w:t xml:space="preserve"> from electronic medical records and </w:t>
      </w:r>
      <w:r w:rsidR="008A67FB">
        <w:rPr>
          <w:color w:val="000000"/>
          <w:sz w:val="24"/>
          <w:szCs w:val="24"/>
        </w:rPr>
        <w:t>entered</w:t>
      </w:r>
      <w:r w:rsidR="003E5E80" w:rsidRPr="003E5E80">
        <w:rPr>
          <w:color w:val="000000"/>
          <w:sz w:val="24"/>
          <w:szCs w:val="24"/>
        </w:rPr>
        <w:t xml:space="preserve"> into appropriate sections on a pre-designed proforma. Patients </w:t>
      </w:r>
      <w:r w:rsidR="008A67FB">
        <w:rPr>
          <w:color w:val="000000"/>
          <w:sz w:val="24"/>
          <w:szCs w:val="24"/>
        </w:rPr>
        <w:t xml:space="preserve">with a history of </w:t>
      </w:r>
      <w:r w:rsidR="003E5E80" w:rsidRPr="003E5E80">
        <w:rPr>
          <w:color w:val="000000"/>
          <w:sz w:val="24"/>
          <w:szCs w:val="24"/>
        </w:rPr>
        <w:t>co-ingest</w:t>
      </w:r>
      <w:r w:rsidR="008A67FB">
        <w:rPr>
          <w:color w:val="000000"/>
          <w:sz w:val="24"/>
          <w:szCs w:val="24"/>
        </w:rPr>
        <w:t>ion of</w:t>
      </w:r>
      <w:r w:rsidR="003E5E80" w:rsidRPr="003E5E80">
        <w:rPr>
          <w:color w:val="000000"/>
          <w:sz w:val="24"/>
          <w:szCs w:val="24"/>
        </w:rPr>
        <w:t xml:space="preserve"> other compounds or carbamates, chronic kidney disease, pre-hospital cardiac arrest, </w:t>
      </w:r>
      <w:r w:rsidR="00ED4925">
        <w:rPr>
          <w:color w:val="000000"/>
          <w:sz w:val="24"/>
          <w:szCs w:val="24"/>
        </w:rPr>
        <w:t>or</w:t>
      </w:r>
      <w:r w:rsidR="003E5E80" w:rsidRPr="003E5E80">
        <w:rPr>
          <w:color w:val="000000"/>
          <w:sz w:val="24"/>
          <w:szCs w:val="24"/>
        </w:rPr>
        <w:t xml:space="preserve"> those discharged against medical advice were excluded.</w:t>
      </w:r>
    </w:p>
    <w:p w14:paraId="7BF41129" w14:textId="77777777" w:rsidR="003E5E80" w:rsidRPr="003E5E80" w:rsidRDefault="003E5E80" w:rsidP="003E5E80">
      <w:pPr>
        <w:pBdr>
          <w:top w:val="nil"/>
          <w:left w:val="nil"/>
          <w:bottom w:val="nil"/>
          <w:right w:val="nil"/>
          <w:between w:val="nil"/>
        </w:pBdr>
        <w:spacing w:line="259" w:lineRule="auto"/>
        <w:jc w:val="both"/>
        <w:rPr>
          <w:color w:val="000000"/>
          <w:sz w:val="24"/>
          <w:szCs w:val="24"/>
        </w:rPr>
      </w:pPr>
    </w:p>
    <w:p w14:paraId="44F90075" w14:textId="77777777" w:rsidR="003E5E80" w:rsidRPr="003E5E80" w:rsidRDefault="003E5E80" w:rsidP="003E5E80">
      <w:pPr>
        <w:pBdr>
          <w:top w:val="nil"/>
          <w:left w:val="nil"/>
          <w:bottom w:val="nil"/>
          <w:right w:val="nil"/>
          <w:between w:val="nil"/>
        </w:pBdr>
        <w:spacing w:line="259" w:lineRule="auto"/>
        <w:jc w:val="both"/>
        <w:rPr>
          <w:b/>
          <w:bCs/>
          <w:i/>
          <w:color w:val="6F2FA0"/>
          <w:sz w:val="24"/>
          <w:szCs w:val="24"/>
          <w:lang w:val="en-AE"/>
        </w:rPr>
      </w:pPr>
      <w:r w:rsidRPr="003E5E80">
        <w:rPr>
          <w:b/>
          <w:bCs/>
          <w:i/>
          <w:color w:val="6F2FA0"/>
          <w:sz w:val="24"/>
          <w:szCs w:val="24"/>
          <w:lang w:val="en-AE"/>
        </w:rPr>
        <w:t>Results</w:t>
      </w:r>
    </w:p>
    <w:p w14:paraId="25C9EDB6" w14:textId="2D22E194" w:rsidR="009D2720" w:rsidRDefault="003E5E80" w:rsidP="003E5E80">
      <w:pPr>
        <w:pBdr>
          <w:top w:val="nil"/>
          <w:left w:val="nil"/>
          <w:bottom w:val="nil"/>
          <w:right w:val="nil"/>
          <w:between w:val="nil"/>
        </w:pBdr>
        <w:spacing w:line="259" w:lineRule="auto"/>
        <w:jc w:val="both"/>
        <w:rPr>
          <w:color w:val="000000"/>
          <w:sz w:val="24"/>
          <w:szCs w:val="24"/>
        </w:rPr>
      </w:pPr>
      <w:r w:rsidRPr="003E5E80">
        <w:rPr>
          <w:color w:val="000000"/>
          <w:sz w:val="24"/>
          <w:szCs w:val="24"/>
        </w:rPr>
        <w:t>Data from 122 patients were analyzed</w:t>
      </w:r>
      <w:r w:rsidR="00F130EE">
        <w:rPr>
          <w:color w:val="000000"/>
          <w:sz w:val="24"/>
          <w:szCs w:val="24"/>
        </w:rPr>
        <w:t>. They</w:t>
      </w:r>
      <w:r w:rsidRPr="003E5E80">
        <w:rPr>
          <w:color w:val="000000"/>
          <w:sz w:val="24"/>
          <w:szCs w:val="24"/>
        </w:rPr>
        <w:t xml:space="preserve"> </w:t>
      </w:r>
      <w:r w:rsidR="00F130EE">
        <w:rPr>
          <w:color w:val="000000"/>
          <w:sz w:val="24"/>
          <w:szCs w:val="24"/>
        </w:rPr>
        <w:t xml:space="preserve">were stratified into quartiles </w:t>
      </w:r>
      <w:r w:rsidR="009D2720">
        <w:rPr>
          <w:color w:val="000000"/>
          <w:sz w:val="24"/>
          <w:szCs w:val="24"/>
        </w:rPr>
        <w:t>based on their base deficit values</w:t>
      </w:r>
      <w:r w:rsidRPr="003E5E80">
        <w:rPr>
          <w:color w:val="000000"/>
          <w:sz w:val="24"/>
          <w:szCs w:val="24"/>
        </w:rPr>
        <w:t xml:space="preserve">. The </w:t>
      </w:r>
      <w:r w:rsidR="009D2720">
        <w:rPr>
          <w:color w:val="000000"/>
          <w:sz w:val="24"/>
          <w:szCs w:val="24"/>
        </w:rPr>
        <w:t xml:space="preserve">most common </w:t>
      </w:r>
      <w:r w:rsidRPr="003E5E80">
        <w:rPr>
          <w:color w:val="000000"/>
          <w:sz w:val="24"/>
          <w:szCs w:val="24"/>
        </w:rPr>
        <w:t>OP compound ingested was found to be Chlorpyrifos (n=41, 33.6%).</w:t>
      </w:r>
      <w:r w:rsidR="009D2720">
        <w:rPr>
          <w:color w:val="000000"/>
          <w:sz w:val="24"/>
          <w:szCs w:val="24"/>
        </w:rPr>
        <w:t xml:space="preserve"> </w:t>
      </w:r>
      <w:r w:rsidRPr="003E5E80">
        <w:rPr>
          <w:color w:val="000000"/>
          <w:sz w:val="24"/>
          <w:szCs w:val="24"/>
        </w:rPr>
        <w:t xml:space="preserve">The average duration of hospital stay documented in this study was 16 days, and the </w:t>
      </w:r>
      <w:r w:rsidR="009D2720">
        <w:rPr>
          <w:color w:val="000000"/>
          <w:sz w:val="24"/>
          <w:szCs w:val="24"/>
        </w:rPr>
        <w:t xml:space="preserve">in-hospital </w:t>
      </w:r>
      <w:r w:rsidRPr="003E5E80">
        <w:rPr>
          <w:color w:val="000000"/>
          <w:sz w:val="24"/>
          <w:szCs w:val="24"/>
        </w:rPr>
        <w:t xml:space="preserve">case fatality rate was 15.38%. </w:t>
      </w:r>
    </w:p>
    <w:p w14:paraId="4865D6AE" w14:textId="3C5AB24F" w:rsidR="003E5E80" w:rsidRDefault="00CA4416" w:rsidP="003E5E80">
      <w:pPr>
        <w:pBdr>
          <w:top w:val="nil"/>
          <w:left w:val="nil"/>
          <w:bottom w:val="nil"/>
          <w:right w:val="nil"/>
          <w:between w:val="nil"/>
        </w:pBdr>
        <w:spacing w:line="259" w:lineRule="auto"/>
        <w:jc w:val="both"/>
        <w:rPr>
          <w:color w:val="000000"/>
          <w:sz w:val="24"/>
          <w:szCs w:val="24"/>
        </w:rPr>
      </w:pPr>
      <w:r w:rsidRPr="00CA4416">
        <w:rPr>
          <w:color w:val="000000"/>
          <w:sz w:val="24"/>
          <w:szCs w:val="24"/>
        </w:rPr>
        <w:t xml:space="preserve">In univariate logistic regression, both base deficit (BD) and APACHE II scores were significantly associated with in-hospital mortality. </w:t>
      </w:r>
      <w:r w:rsidR="00933651">
        <w:rPr>
          <w:color w:val="000000"/>
          <w:sz w:val="24"/>
          <w:szCs w:val="24"/>
        </w:rPr>
        <w:t>R</w:t>
      </w:r>
      <w:r w:rsidR="00035F46">
        <w:rPr>
          <w:color w:val="000000"/>
          <w:sz w:val="24"/>
          <w:szCs w:val="24"/>
        </w:rPr>
        <w:t>eceiver Operating Characteristic (ROC) analysis showed that w</w:t>
      </w:r>
      <w:r w:rsidR="003E5E80" w:rsidRPr="003E5E80">
        <w:rPr>
          <w:color w:val="000000"/>
          <w:sz w:val="24"/>
          <w:szCs w:val="24"/>
        </w:rPr>
        <w:t xml:space="preserve">hen BD was more than </w:t>
      </w:r>
      <w:r w:rsidR="00575886">
        <w:rPr>
          <w:color w:val="000000"/>
          <w:sz w:val="24"/>
          <w:szCs w:val="24"/>
        </w:rPr>
        <w:t>6.42</w:t>
      </w:r>
      <w:r w:rsidR="003E5E80" w:rsidRPr="003E5E80">
        <w:rPr>
          <w:color w:val="000000"/>
          <w:sz w:val="24"/>
          <w:szCs w:val="24"/>
        </w:rPr>
        <w:t xml:space="preserve">, </w:t>
      </w:r>
      <w:r w:rsidR="00575886">
        <w:rPr>
          <w:color w:val="000000"/>
          <w:sz w:val="24"/>
          <w:szCs w:val="24"/>
        </w:rPr>
        <w:t>it predicted mortality with a</w:t>
      </w:r>
      <w:r w:rsidR="003E5E80" w:rsidRPr="003E5E80">
        <w:rPr>
          <w:color w:val="000000"/>
          <w:sz w:val="24"/>
          <w:szCs w:val="24"/>
        </w:rPr>
        <w:t xml:space="preserve"> 73.7% sensitivity and 70.9% specificity</w:t>
      </w:r>
      <w:r>
        <w:rPr>
          <w:color w:val="000000"/>
          <w:sz w:val="24"/>
          <w:szCs w:val="24"/>
        </w:rPr>
        <w:t xml:space="preserve">, and </w:t>
      </w:r>
      <w:r w:rsidR="00DC4B9A">
        <w:rPr>
          <w:color w:val="000000"/>
          <w:sz w:val="24"/>
          <w:szCs w:val="24"/>
        </w:rPr>
        <w:t>when</w:t>
      </w:r>
      <w:r w:rsidR="003E5E80" w:rsidRPr="003E5E80">
        <w:rPr>
          <w:color w:val="000000"/>
          <w:sz w:val="24"/>
          <w:szCs w:val="24"/>
        </w:rPr>
        <w:t xml:space="preserve"> APACHE II scores were above 14.5, sensitivity was 73.7% and specificity was 75.7%.</w:t>
      </w:r>
      <w:r w:rsidR="00575886">
        <w:rPr>
          <w:color w:val="000000"/>
          <w:sz w:val="24"/>
          <w:szCs w:val="24"/>
        </w:rPr>
        <w:t xml:space="preserve"> </w:t>
      </w:r>
      <w:r w:rsidR="00DC4B9A">
        <w:rPr>
          <w:color w:val="000000"/>
          <w:sz w:val="24"/>
          <w:szCs w:val="24"/>
        </w:rPr>
        <w:t>U</w:t>
      </w:r>
      <w:r w:rsidR="00575886">
        <w:rPr>
          <w:color w:val="000000"/>
          <w:sz w:val="24"/>
          <w:szCs w:val="24"/>
        </w:rPr>
        <w:t xml:space="preserve">sed in conjunction, these markers </w:t>
      </w:r>
      <w:r w:rsidR="00DB67A4">
        <w:rPr>
          <w:color w:val="000000"/>
          <w:sz w:val="24"/>
          <w:szCs w:val="24"/>
        </w:rPr>
        <w:t>enhanced predictive accuracy.</w:t>
      </w:r>
    </w:p>
    <w:p w14:paraId="594D5E8D" w14:textId="52503A72" w:rsidR="00DA7D6D" w:rsidRDefault="00DA7D6D" w:rsidP="003E5E80">
      <w:pPr>
        <w:pBdr>
          <w:top w:val="nil"/>
          <w:left w:val="nil"/>
          <w:bottom w:val="nil"/>
          <w:right w:val="nil"/>
          <w:between w:val="nil"/>
        </w:pBdr>
        <w:spacing w:line="259" w:lineRule="auto"/>
        <w:jc w:val="both"/>
        <w:rPr>
          <w:color w:val="000000"/>
          <w:sz w:val="24"/>
          <w:szCs w:val="24"/>
        </w:rPr>
      </w:pPr>
      <w:r>
        <w:rPr>
          <w:color w:val="000000"/>
          <w:sz w:val="24"/>
          <w:szCs w:val="24"/>
        </w:rPr>
        <w:t>Further, m</w:t>
      </w:r>
      <w:r w:rsidRPr="00DA7D6D">
        <w:rPr>
          <w:color w:val="000000"/>
          <w:sz w:val="24"/>
          <w:szCs w:val="24"/>
        </w:rPr>
        <w:t>ultivariate regression analysis confirmed base deficit as an independent predictor of in-hospital mortality (</w:t>
      </w:r>
      <w:proofErr w:type="spellStart"/>
      <w:r w:rsidRPr="00DA7D6D">
        <w:rPr>
          <w:color w:val="000000"/>
          <w:sz w:val="24"/>
          <w:szCs w:val="24"/>
        </w:rPr>
        <w:t>aOR</w:t>
      </w:r>
      <w:proofErr w:type="spellEnd"/>
      <w:r w:rsidRPr="00DA7D6D">
        <w:rPr>
          <w:color w:val="000000"/>
          <w:sz w:val="24"/>
          <w:szCs w:val="24"/>
        </w:rPr>
        <w:t xml:space="preserve"> 1.25, p = 0.031). A combined model of base deficit and APACHE II score showed improved predictive performance (AUC = 0.86), supporting their use in early clinical risk stratification.</w:t>
      </w:r>
    </w:p>
    <w:p w14:paraId="6E9DD39B" w14:textId="77777777" w:rsidR="00DB67A4" w:rsidRDefault="00DB67A4" w:rsidP="003E5E80">
      <w:pPr>
        <w:pBdr>
          <w:top w:val="nil"/>
          <w:left w:val="nil"/>
          <w:bottom w:val="nil"/>
          <w:right w:val="nil"/>
          <w:between w:val="nil"/>
        </w:pBdr>
        <w:spacing w:line="259" w:lineRule="auto"/>
        <w:jc w:val="both"/>
        <w:rPr>
          <w:color w:val="000000"/>
          <w:sz w:val="24"/>
          <w:szCs w:val="24"/>
        </w:rPr>
      </w:pPr>
    </w:p>
    <w:p w14:paraId="1B3C610A" w14:textId="77777777" w:rsidR="005E2412" w:rsidRDefault="00DB67A4" w:rsidP="003E5E80">
      <w:pPr>
        <w:pBdr>
          <w:top w:val="nil"/>
          <w:left w:val="nil"/>
          <w:bottom w:val="nil"/>
          <w:right w:val="nil"/>
          <w:between w:val="nil"/>
        </w:pBdr>
        <w:spacing w:line="259" w:lineRule="auto"/>
        <w:jc w:val="both"/>
        <w:rPr>
          <w:b/>
          <w:bCs/>
          <w:color w:val="000000"/>
          <w:sz w:val="24"/>
          <w:szCs w:val="24"/>
        </w:rPr>
      </w:pPr>
      <w:r w:rsidRPr="0093043D">
        <w:rPr>
          <w:b/>
          <w:bCs/>
          <w:i/>
          <w:color w:val="6F2FA0"/>
          <w:sz w:val="24"/>
          <w:szCs w:val="24"/>
          <w:lang w:val="en-AE"/>
        </w:rPr>
        <w:t>Conclusion</w:t>
      </w:r>
    </w:p>
    <w:p w14:paraId="2232C060" w14:textId="71EFE54B" w:rsidR="00DB67A4" w:rsidRDefault="00DB67A4" w:rsidP="003E5E80">
      <w:pPr>
        <w:pBdr>
          <w:top w:val="nil"/>
          <w:left w:val="nil"/>
          <w:bottom w:val="nil"/>
          <w:right w:val="nil"/>
          <w:between w:val="nil"/>
        </w:pBdr>
        <w:spacing w:line="259" w:lineRule="auto"/>
        <w:jc w:val="both"/>
        <w:rPr>
          <w:color w:val="000000"/>
          <w:sz w:val="24"/>
          <w:szCs w:val="24"/>
        </w:rPr>
      </w:pPr>
      <w:r w:rsidRPr="00DB67A4">
        <w:rPr>
          <w:color w:val="000000"/>
          <w:sz w:val="24"/>
          <w:szCs w:val="24"/>
        </w:rPr>
        <w:lastRenderedPageBreak/>
        <w:br/>
      </w:r>
      <w:r w:rsidR="0093043D">
        <w:rPr>
          <w:color w:val="000000"/>
          <w:sz w:val="24"/>
          <w:szCs w:val="24"/>
        </w:rPr>
        <w:t>Our study shows that b</w:t>
      </w:r>
      <w:r w:rsidRPr="00DB67A4">
        <w:rPr>
          <w:color w:val="000000"/>
          <w:sz w:val="24"/>
          <w:szCs w:val="24"/>
        </w:rPr>
        <w:t xml:space="preserve">ase deficit is a valuable and accessible marker for early risk stratification in OP poisoning. </w:t>
      </w:r>
      <w:r w:rsidR="002D1D97">
        <w:rPr>
          <w:color w:val="000000"/>
          <w:sz w:val="24"/>
          <w:szCs w:val="24"/>
        </w:rPr>
        <w:t>Particularly</w:t>
      </w:r>
      <w:r w:rsidRPr="00DB67A4">
        <w:rPr>
          <w:color w:val="000000"/>
          <w:sz w:val="24"/>
          <w:szCs w:val="24"/>
        </w:rPr>
        <w:t xml:space="preserve"> when combined with APACHE II scoring, </w:t>
      </w:r>
      <w:r w:rsidR="002D1D97">
        <w:rPr>
          <w:color w:val="000000"/>
          <w:sz w:val="24"/>
          <w:szCs w:val="24"/>
        </w:rPr>
        <w:t xml:space="preserve">it </w:t>
      </w:r>
      <w:r w:rsidR="0093043D">
        <w:rPr>
          <w:color w:val="000000"/>
          <w:sz w:val="24"/>
          <w:szCs w:val="24"/>
        </w:rPr>
        <w:t>can</w:t>
      </w:r>
      <w:r w:rsidRPr="00DB67A4">
        <w:rPr>
          <w:color w:val="000000"/>
          <w:sz w:val="24"/>
          <w:szCs w:val="24"/>
        </w:rPr>
        <w:t xml:space="preserve"> guide timely clinical decisions and resource allocation, especially in resource-limited settings.</w:t>
      </w:r>
    </w:p>
    <w:p w14:paraId="7EB830E8" w14:textId="77777777" w:rsidR="00C769EA" w:rsidRDefault="00C769EA" w:rsidP="00C769EA">
      <w:pPr>
        <w:pStyle w:val="Heading1"/>
        <w:spacing w:before="52"/>
        <w:jc w:val="both"/>
      </w:pPr>
      <w:r>
        <w:t xml:space="preserve">Keywords: </w:t>
      </w:r>
      <w:r w:rsidRPr="00BB49C3">
        <w:rPr>
          <w:b w:val="0"/>
          <w:bCs w:val="0"/>
        </w:rPr>
        <w:t>Organophosphate, Base deficit, Prognostication, toxicology</w:t>
      </w:r>
    </w:p>
    <w:p w14:paraId="5CB0AB40" w14:textId="77777777" w:rsidR="00C769EA" w:rsidRPr="003E5E80" w:rsidRDefault="00C769EA" w:rsidP="003E5E80">
      <w:pPr>
        <w:pBdr>
          <w:top w:val="nil"/>
          <w:left w:val="nil"/>
          <w:bottom w:val="nil"/>
          <w:right w:val="nil"/>
          <w:between w:val="nil"/>
        </w:pBdr>
        <w:spacing w:line="259" w:lineRule="auto"/>
        <w:jc w:val="both"/>
        <w:rPr>
          <w:color w:val="000000"/>
          <w:sz w:val="24"/>
          <w:szCs w:val="24"/>
        </w:rPr>
      </w:pPr>
    </w:p>
    <w:p w14:paraId="504C9F18" w14:textId="2D43AFAD" w:rsidR="00A4500C" w:rsidRPr="00C53F5A" w:rsidRDefault="00A4500C" w:rsidP="00670B47">
      <w:pPr>
        <w:pBdr>
          <w:top w:val="nil"/>
          <w:left w:val="nil"/>
          <w:bottom w:val="nil"/>
          <w:right w:val="nil"/>
          <w:between w:val="nil"/>
        </w:pBdr>
        <w:spacing w:line="259" w:lineRule="auto"/>
        <w:jc w:val="both"/>
        <w:rPr>
          <w:color w:val="FF0000"/>
          <w:sz w:val="24"/>
          <w:szCs w:val="24"/>
        </w:rPr>
      </w:pPr>
    </w:p>
    <w:p w14:paraId="268036C2" w14:textId="77777777" w:rsidR="00A4500C" w:rsidRDefault="00A4500C" w:rsidP="00670B47">
      <w:pPr>
        <w:pBdr>
          <w:top w:val="nil"/>
          <w:left w:val="nil"/>
          <w:bottom w:val="nil"/>
          <w:right w:val="nil"/>
          <w:between w:val="nil"/>
        </w:pBdr>
        <w:spacing w:before="4"/>
        <w:jc w:val="both"/>
        <w:rPr>
          <w:color w:val="000000"/>
          <w:sz w:val="19"/>
          <w:szCs w:val="19"/>
        </w:rPr>
      </w:pPr>
    </w:p>
    <w:p w14:paraId="1FC17E8E" w14:textId="3DA99B1A" w:rsidR="00A4500C" w:rsidRDefault="00AF3895" w:rsidP="00670B47">
      <w:pPr>
        <w:pStyle w:val="Heading1"/>
        <w:spacing w:before="0"/>
        <w:ind w:left="0"/>
        <w:jc w:val="both"/>
      </w:pPr>
      <w:r>
        <w:t>BACKGROUND</w:t>
      </w:r>
    </w:p>
    <w:p w14:paraId="63DFC5A2" w14:textId="4F053FC2" w:rsidR="00E95E04" w:rsidRDefault="00042E4D" w:rsidP="00670B47">
      <w:pPr>
        <w:pBdr>
          <w:top w:val="nil"/>
          <w:left w:val="nil"/>
          <w:bottom w:val="nil"/>
          <w:right w:val="nil"/>
          <w:between w:val="nil"/>
        </w:pBdr>
        <w:spacing w:before="183" w:line="259" w:lineRule="auto"/>
        <w:ind w:right="100"/>
        <w:jc w:val="both"/>
        <w:rPr>
          <w:color w:val="000000"/>
          <w:sz w:val="24"/>
          <w:szCs w:val="24"/>
        </w:rPr>
      </w:pPr>
      <w:r w:rsidRPr="00361612">
        <w:rPr>
          <w:color w:val="000000"/>
          <w:sz w:val="24"/>
          <w:szCs w:val="24"/>
        </w:rPr>
        <w:t xml:space="preserve">Organophosphorus (OP) compounds are widely used insecticides in agriculture. </w:t>
      </w:r>
      <w:r w:rsidR="009E7133">
        <w:rPr>
          <w:color w:val="000000"/>
          <w:sz w:val="24"/>
          <w:szCs w:val="24"/>
        </w:rPr>
        <w:t xml:space="preserve">Worldwide, </w:t>
      </w:r>
      <w:r w:rsidR="00E95E04" w:rsidRPr="00E95E04">
        <w:rPr>
          <w:color w:val="000000"/>
          <w:sz w:val="24"/>
          <w:szCs w:val="24"/>
        </w:rPr>
        <w:t>200,000</w:t>
      </w:r>
      <w:r w:rsidR="00E95E04">
        <w:rPr>
          <w:color w:val="000000"/>
          <w:sz w:val="24"/>
          <w:szCs w:val="24"/>
        </w:rPr>
        <w:t xml:space="preserve"> annual deaths are attributable to OP poisoning</w:t>
      </w:r>
      <w:r w:rsidR="00E95E04" w:rsidRPr="00361612">
        <w:rPr>
          <w:color w:val="000000"/>
          <w:sz w:val="24"/>
          <w:szCs w:val="24"/>
        </w:rPr>
        <w:t>.</w:t>
      </w:r>
      <w:sdt>
        <w:sdtPr>
          <w:rPr>
            <w:color w:val="000000"/>
            <w:sz w:val="24"/>
            <w:szCs w:val="24"/>
          </w:rPr>
          <w:tag w:val="MENDELEY_CITATION_v3_eyJjaXRhdGlvbklEIjoiTUVOREVMRVlfQ0lUQVRJT05fZWQzNDU0OWQtZGIxNi00Yjc5LThlMTMtZWFmNThkNTRmOGExIiwicHJvcGVydGllcyI6eyJub3RlSW5kZXgiOjB9LCJpc0VkaXRlZCI6ZmFsc2UsIm1hbnVhbE92ZXJyaWRlIjp7ImlzTWFudWFsbHlPdmVycmlkZGVuIjpmYWxzZSwiY2l0ZXByb2NUZXh0IjoiWzFd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n0sImlzVGVtcG9yYXJ5IjpmYWxzZX1dfQ=="/>
          <w:id w:val="1109473110"/>
          <w:placeholder>
            <w:docPart w:val="20049152EF614E43A97EB19FEB2A9D01"/>
          </w:placeholder>
        </w:sdtPr>
        <w:sdtEndPr/>
        <w:sdtContent>
          <w:r w:rsidR="00B40A3A" w:rsidRPr="00B40A3A">
            <w:rPr>
              <w:color w:val="000000"/>
              <w:sz w:val="24"/>
              <w:szCs w:val="24"/>
            </w:rPr>
            <w:t>[1]</w:t>
          </w:r>
        </w:sdtContent>
      </w:sdt>
      <w:r w:rsidR="00E95E04" w:rsidRPr="00361612">
        <w:rPr>
          <w:color w:val="000000"/>
          <w:sz w:val="24"/>
          <w:szCs w:val="24"/>
        </w:rPr>
        <w:t xml:space="preserve"> </w:t>
      </w:r>
      <w:r w:rsidR="00E95E04">
        <w:rPr>
          <w:color w:val="000000"/>
          <w:sz w:val="24"/>
          <w:szCs w:val="24"/>
        </w:rPr>
        <w:t>Hence, it poses a major public health challenge</w:t>
      </w:r>
      <w:r w:rsidR="00E95E04" w:rsidRPr="00361612">
        <w:rPr>
          <w:color w:val="000000"/>
          <w:sz w:val="24"/>
          <w:szCs w:val="24"/>
        </w:rPr>
        <w:t xml:space="preserve">. </w:t>
      </w:r>
      <w:r w:rsidR="00E95E04">
        <w:rPr>
          <w:color w:val="000000"/>
          <w:sz w:val="24"/>
          <w:szCs w:val="24"/>
        </w:rPr>
        <w:t>These</w:t>
      </w:r>
      <w:r w:rsidR="00E95E04" w:rsidRPr="00361612">
        <w:rPr>
          <w:color w:val="000000"/>
          <w:sz w:val="24"/>
          <w:szCs w:val="24"/>
        </w:rPr>
        <w:t xml:space="preserve"> compounds are widely used in Intentional Self Harm (ISH) due to their easy availability to farmers in rural areas, who constitute the largest affected population.</w:t>
      </w:r>
      <w:sdt>
        <w:sdtPr>
          <w:rPr>
            <w:color w:val="000000"/>
            <w:sz w:val="24"/>
            <w:szCs w:val="24"/>
          </w:rPr>
          <w:tag w:val="MENDELEY_CITATION_v3_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"/>
          <w:id w:val="1428929309"/>
          <w:placeholder>
            <w:docPart w:val="20049152EF614E43A97EB19FEB2A9D01"/>
          </w:placeholder>
        </w:sdtPr>
        <w:sdtEndPr/>
        <w:sdtContent>
          <w:r w:rsidR="00B40A3A" w:rsidRPr="00B40A3A">
            <w:rPr>
              <w:color w:val="000000"/>
              <w:sz w:val="24"/>
              <w:szCs w:val="24"/>
            </w:rPr>
            <w:t>[2]</w:t>
          </w:r>
        </w:sdtContent>
      </w:sdt>
    </w:p>
    <w:p w14:paraId="1AADB3DE" w14:textId="681F55B0" w:rsidR="00E95E04" w:rsidRDefault="00E95E04" w:rsidP="00670B47">
      <w:pPr>
        <w:pBdr>
          <w:top w:val="nil"/>
          <w:left w:val="nil"/>
          <w:bottom w:val="nil"/>
          <w:right w:val="nil"/>
          <w:between w:val="nil"/>
        </w:pBdr>
        <w:spacing w:before="183" w:line="259" w:lineRule="auto"/>
        <w:ind w:right="100"/>
        <w:jc w:val="both"/>
        <w:rPr>
          <w:color w:val="000000"/>
          <w:sz w:val="24"/>
          <w:szCs w:val="24"/>
        </w:rPr>
      </w:pPr>
      <w:r>
        <w:rPr>
          <w:sz w:val="24"/>
          <w:szCs w:val="24"/>
        </w:rPr>
        <w:t xml:space="preserve">OP compounds cause an irreversible inhibition of acetylcholinesterase, </w:t>
      </w:r>
      <w:r w:rsidRPr="00E95E04">
        <w:rPr>
          <w:sz w:val="24"/>
          <w:szCs w:val="24"/>
        </w:rPr>
        <w:t>resulting in an accumulation of acetylcholine. This accumulation leads to</w:t>
      </w:r>
      <w:r>
        <w:rPr>
          <w:sz w:val="24"/>
          <w:szCs w:val="24"/>
        </w:rPr>
        <w:t xml:space="preserve"> the overstimulation of cholinergic nerve terminals, manifesting as </w:t>
      </w:r>
      <w:r w:rsidR="00040BC2">
        <w:rPr>
          <w:sz w:val="24"/>
          <w:szCs w:val="24"/>
        </w:rPr>
        <w:t>‘</w:t>
      </w:r>
      <w:r w:rsidRPr="00361612">
        <w:rPr>
          <w:color w:val="000000"/>
          <w:sz w:val="24"/>
          <w:szCs w:val="24"/>
        </w:rPr>
        <w:t>diarrhea, urination, miosis, bradycardia, bronchospasm, emesis, lacrimation, salivation</w:t>
      </w:r>
      <w:r w:rsidR="00987F2A">
        <w:rPr>
          <w:color w:val="000000"/>
          <w:sz w:val="24"/>
          <w:szCs w:val="24"/>
        </w:rPr>
        <w:t>’ (DUMBELS)</w:t>
      </w:r>
      <w:r w:rsidRPr="00361612">
        <w:rPr>
          <w:color w:val="000000"/>
          <w:sz w:val="24"/>
          <w:szCs w:val="24"/>
        </w:rPr>
        <w:t>, and muscle weakness with fasciculations.</w:t>
      </w:r>
      <w:r>
        <w:rPr>
          <w:color w:val="000000"/>
          <w:sz w:val="24"/>
          <w:szCs w:val="24"/>
        </w:rPr>
        <w:t xml:space="preserve"> </w:t>
      </w:r>
      <w:r w:rsidRPr="00E95E04">
        <w:rPr>
          <w:color w:val="000000"/>
          <w:sz w:val="24"/>
          <w:szCs w:val="24"/>
        </w:rPr>
        <w:t>In severe instances, this can lead to</w:t>
      </w:r>
      <w:r w:rsidRPr="00361612">
        <w:rPr>
          <w:color w:val="000000"/>
          <w:sz w:val="24"/>
          <w:szCs w:val="24"/>
        </w:rPr>
        <w:t xml:space="preserve"> hypotension, cardiac</w:t>
      </w:r>
      <w:r>
        <w:rPr>
          <w:color w:val="000000"/>
          <w:sz w:val="24"/>
          <w:szCs w:val="24"/>
        </w:rPr>
        <w:t xml:space="preserve"> failure,</w:t>
      </w:r>
      <w:r w:rsidRPr="00361612">
        <w:rPr>
          <w:color w:val="000000"/>
          <w:sz w:val="24"/>
          <w:szCs w:val="24"/>
        </w:rPr>
        <w:t xml:space="preserve"> respiratory failure,</w:t>
      </w:r>
      <w:r>
        <w:rPr>
          <w:color w:val="000000"/>
          <w:sz w:val="24"/>
          <w:szCs w:val="24"/>
        </w:rPr>
        <w:t xml:space="preserve"> convulsions,</w:t>
      </w:r>
      <w:r w:rsidRPr="00361612">
        <w:rPr>
          <w:color w:val="000000"/>
          <w:sz w:val="24"/>
          <w:szCs w:val="24"/>
        </w:rPr>
        <w:t xml:space="preserve"> </w:t>
      </w:r>
      <w:r>
        <w:rPr>
          <w:color w:val="000000"/>
          <w:sz w:val="24"/>
          <w:szCs w:val="24"/>
        </w:rPr>
        <w:t xml:space="preserve">and even </w:t>
      </w:r>
      <w:r w:rsidRPr="00361612">
        <w:rPr>
          <w:color w:val="000000"/>
          <w:sz w:val="24"/>
          <w:szCs w:val="24"/>
        </w:rPr>
        <w:t>impaired neurological function and cognition</w:t>
      </w:r>
      <w:r>
        <w:rPr>
          <w:color w:val="000000"/>
          <w:sz w:val="24"/>
          <w:szCs w:val="24"/>
        </w:rPr>
        <w:t>.</w:t>
      </w:r>
      <w:r w:rsidR="00B40A3A">
        <w:rPr>
          <w:color w:val="000000"/>
          <w:sz w:val="24"/>
          <w:szCs w:val="24"/>
        </w:rPr>
        <w:t xml:space="preserve"> </w:t>
      </w:r>
      <w:sdt>
        <w:sdtPr>
          <w:rPr>
            <w:color w:val="000000"/>
            <w:sz w:val="24"/>
            <w:szCs w:val="24"/>
          </w:rPr>
          <w:tag w:val="MENDELEY_CITATION_v3_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"/>
          <w:id w:val="-1615435578"/>
          <w:placeholder>
            <w:docPart w:val="DefaultPlaceholder_-1854013440"/>
          </w:placeholder>
        </w:sdtPr>
        <w:sdtEndPr/>
        <w:sdtContent>
          <w:r w:rsidR="00B40A3A" w:rsidRPr="00B40A3A">
            <w:rPr>
              <w:color w:val="000000"/>
              <w:sz w:val="24"/>
              <w:szCs w:val="24"/>
            </w:rPr>
            <w:t>[3]</w:t>
          </w:r>
        </w:sdtContent>
      </w:sdt>
    </w:p>
    <w:p w14:paraId="14DA013A" w14:textId="6314D3C7" w:rsidR="00E95E04" w:rsidRPr="00361612" w:rsidRDefault="00E95E04" w:rsidP="00670B47">
      <w:pPr>
        <w:pBdr>
          <w:top w:val="nil"/>
          <w:left w:val="nil"/>
          <w:bottom w:val="nil"/>
          <w:right w:val="nil"/>
          <w:between w:val="nil"/>
        </w:pBdr>
        <w:spacing w:before="183" w:line="259" w:lineRule="auto"/>
        <w:ind w:right="100"/>
        <w:jc w:val="both"/>
        <w:rPr>
          <w:color w:val="000000"/>
          <w:sz w:val="24"/>
          <w:szCs w:val="24"/>
        </w:rPr>
      </w:pPr>
      <w:r w:rsidRPr="00E95E04">
        <w:rPr>
          <w:color w:val="000000"/>
          <w:sz w:val="24"/>
          <w:szCs w:val="24"/>
        </w:rPr>
        <w:t>Traditionally</w:t>
      </w:r>
      <w:r w:rsidRPr="00361612">
        <w:rPr>
          <w:color w:val="000000"/>
          <w:sz w:val="24"/>
          <w:szCs w:val="24"/>
        </w:rPr>
        <w:t>,</w:t>
      </w:r>
      <w:r>
        <w:rPr>
          <w:color w:val="000000"/>
          <w:sz w:val="24"/>
          <w:szCs w:val="24"/>
        </w:rPr>
        <w:t xml:space="preserve"> </w:t>
      </w:r>
      <w:r w:rsidR="00D50C84">
        <w:rPr>
          <w:color w:val="000000"/>
          <w:sz w:val="24"/>
          <w:szCs w:val="24"/>
        </w:rPr>
        <w:t>the severity</w:t>
      </w:r>
      <w:r>
        <w:rPr>
          <w:color w:val="000000"/>
          <w:sz w:val="24"/>
          <w:szCs w:val="24"/>
        </w:rPr>
        <w:t xml:space="preserve"> of OP poisoning has been predicted using clinical indices</w:t>
      </w:r>
      <w:r w:rsidRPr="00361612">
        <w:rPr>
          <w:color w:val="000000"/>
          <w:sz w:val="24"/>
          <w:szCs w:val="24"/>
        </w:rPr>
        <w:t xml:space="preserve"> such as APACHE II score, Bardin’s criteria, Glasgow Coma Scale, etc.</w:t>
      </w:r>
      <w:r>
        <w:rPr>
          <w:color w:val="000000"/>
          <w:sz w:val="24"/>
          <w:szCs w:val="24"/>
        </w:rPr>
        <w:t xml:space="preserve"> This study aims to include </w:t>
      </w:r>
      <w:r w:rsidRPr="00E95E04">
        <w:rPr>
          <w:color w:val="000000"/>
          <w:sz w:val="24"/>
          <w:szCs w:val="24"/>
        </w:rPr>
        <w:t>Base Deficit</w:t>
      </w:r>
      <w:r>
        <w:rPr>
          <w:color w:val="000000"/>
          <w:sz w:val="24"/>
          <w:szCs w:val="24"/>
        </w:rPr>
        <w:t xml:space="preserve"> as an additional parameter to enhance the existing predictive models.</w:t>
      </w:r>
    </w:p>
    <w:p w14:paraId="4E4E4824" w14:textId="5ECFC414" w:rsidR="00AF6362" w:rsidRDefault="00042E4D" w:rsidP="00670B47">
      <w:pPr>
        <w:pBdr>
          <w:top w:val="nil"/>
          <w:left w:val="nil"/>
          <w:bottom w:val="nil"/>
          <w:right w:val="nil"/>
          <w:between w:val="nil"/>
        </w:pBdr>
        <w:spacing w:before="183" w:line="259" w:lineRule="auto"/>
        <w:jc w:val="both"/>
        <w:rPr>
          <w:sz w:val="24"/>
          <w:szCs w:val="24"/>
        </w:rPr>
      </w:pPr>
      <w:r w:rsidRPr="00361612">
        <w:rPr>
          <w:sz w:val="24"/>
          <w:szCs w:val="24"/>
        </w:rPr>
        <w:t xml:space="preserve">Base deficit (BD) is </w:t>
      </w:r>
      <w:r w:rsidR="001B5C2F">
        <w:rPr>
          <w:color w:val="000000"/>
          <w:sz w:val="24"/>
          <w:szCs w:val="24"/>
        </w:rPr>
        <w:t xml:space="preserve">the additional base required to normalize body </w:t>
      </w:r>
      <w:proofErr w:type="spellStart"/>
      <w:r w:rsidR="001B5C2F">
        <w:rPr>
          <w:color w:val="000000"/>
          <w:sz w:val="24"/>
          <w:szCs w:val="24"/>
        </w:rPr>
        <w:t>pH</w:t>
      </w:r>
      <w:r w:rsidRPr="00361612">
        <w:rPr>
          <w:sz w:val="24"/>
          <w:szCs w:val="24"/>
        </w:rPr>
        <w:t>.</w:t>
      </w:r>
      <w:proofErr w:type="spellEnd"/>
      <w:r w:rsidRPr="00361612">
        <w:rPr>
          <w:sz w:val="24"/>
          <w:szCs w:val="24"/>
        </w:rPr>
        <w:t xml:space="preserve"> </w:t>
      </w:r>
      <w:r w:rsidR="00AF6362" w:rsidRPr="00361612">
        <w:rPr>
          <w:sz w:val="24"/>
          <w:szCs w:val="24"/>
        </w:rPr>
        <w:t xml:space="preserve">BD may be used to detect metabolic acidosis </w:t>
      </w:r>
      <w:r w:rsidR="001B5C2F">
        <w:rPr>
          <w:sz w:val="24"/>
          <w:szCs w:val="24"/>
        </w:rPr>
        <w:t>due to its linear relationship with serum bicarbonate</w:t>
      </w:r>
      <w:r w:rsidR="00AF6362" w:rsidRPr="00361612">
        <w:rPr>
          <w:sz w:val="24"/>
          <w:szCs w:val="24"/>
        </w:rPr>
        <w:t xml:space="preserve"> </w:t>
      </w:r>
      <w:sdt>
        <w:sdtPr>
          <w:rPr>
            <w:color w:val="000000"/>
            <w:sz w:val="24"/>
            <w:szCs w:val="24"/>
          </w:rPr>
          <w:tag w:val="MENDELEY_CITATION_v3_eyJjaXRhdGlvbklEIjoiTUVOREVMRVlfQ0lUQVRJT05fZTYyOWY1OTYtZjFkZi00NmEzLWI3ZTAtZjFiYmQzODBmZDNkIiwicHJvcGVydGllcyI6eyJub3RlSW5kZXgiOjB9LCJpc0VkaXRlZCI6ZmFsc2UsIm1hbnVhbE92ZXJyaWRlIjp7ImlzTWFudWFsbHlPdmVycmlkZGVuIjpmYWxzZSwiY2l0ZXByb2NUZXh0IjoiWzRd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J9LCJpc1RlbXBvcmFyeSI6ZmFsc2V9XX0="/>
          <w:id w:val="1601989107"/>
          <w:placeholder>
            <w:docPart w:val="D29CA92663984A4FABA9A92F291C83EC"/>
          </w:placeholder>
        </w:sdtPr>
        <w:sdtEndPr/>
        <w:sdtContent>
          <w:r w:rsidR="00B40A3A" w:rsidRPr="00B40A3A">
            <w:rPr>
              <w:color w:val="000000"/>
              <w:sz w:val="24"/>
              <w:szCs w:val="24"/>
            </w:rPr>
            <w:t>[4]</w:t>
          </w:r>
        </w:sdtContent>
      </w:sdt>
      <w:r w:rsidR="00AF6362" w:rsidRPr="00361612">
        <w:rPr>
          <w:sz w:val="24"/>
          <w:szCs w:val="24"/>
        </w:rPr>
        <w:t>.</w:t>
      </w:r>
      <w:r w:rsidR="00AF6362">
        <w:rPr>
          <w:sz w:val="24"/>
          <w:szCs w:val="24"/>
        </w:rPr>
        <w:t xml:space="preserve"> </w:t>
      </w:r>
      <w:r w:rsidRPr="00B4691E">
        <w:rPr>
          <w:sz w:val="24"/>
          <w:szCs w:val="24"/>
        </w:rPr>
        <w:t xml:space="preserve">Since acidosis </w:t>
      </w:r>
      <w:r w:rsidR="00AF6362" w:rsidRPr="00B4691E">
        <w:rPr>
          <w:sz w:val="24"/>
          <w:szCs w:val="24"/>
        </w:rPr>
        <w:t>majorly affects</w:t>
      </w:r>
      <w:r w:rsidRPr="00B4691E">
        <w:rPr>
          <w:sz w:val="24"/>
          <w:szCs w:val="24"/>
        </w:rPr>
        <w:t xml:space="preserve"> the </w:t>
      </w:r>
      <w:r w:rsidR="001B5C2F" w:rsidRPr="00B4691E">
        <w:rPr>
          <w:sz w:val="24"/>
          <w:szCs w:val="24"/>
        </w:rPr>
        <w:t>clinical outcome in</w:t>
      </w:r>
      <w:r w:rsidRPr="00B4691E">
        <w:rPr>
          <w:sz w:val="24"/>
          <w:szCs w:val="24"/>
        </w:rPr>
        <w:t xml:space="preserve"> OP poisoning</w:t>
      </w:r>
      <w:r w:rsidR="00AF6362" w:rsidRPr="00B4691E">
        <w:rPr>
          <w:sz w:val="24"/>
          <w:szCs w:val="24"/>
        </w:rPr>
        <w:t xml:space="preserve">, its detection proves to be of prognostic importance. </w:t>
      </w:r>
      <w:sdt>
        <w:sdtPr>
          <w:rPr>
            <w:color w:val="000000"/>
            <w:sz w:val="24"/>
            <w:szCs w:val="24"/>
          </w:rPr>
          <w:tag w:val="MENDELEY_CITATION_v3_eyJjaXRhdGlvbklEIjoiTUVOREVMRVlfQ0lUQVRJT05fMTBiNmNhYjktZjEzZC00ODMyLTkyNTgtMzFlNTQ5MTM4OWRkIiwicHJvcGVydGllcyI6eyJub3RlSW5kZXgiOjB9LCJpc0VkaXRlZCI6ZmFsc2UsIm1hbnVhbE92ZXJyaWRlIjp7ImlzTWFudWFsbHlPdmVycmlkZGVuIjpmYWxzZSwiY2l0ZXByb2NUZXh0IjoiWzVd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
          <w:id w:val="-967442483"/>
          <w:placeholder>
            <w:docPart w:val="DefaultPlaceholder_-1854013440"/>
          </w:placeholder>
        </w:sdtPr>
        <w:sdtEndPr/>
        <w:sdtContent>
          <w:r w:rsidR="00B40A3A" w:rsidRPr="00B4691E">
            <w:rPr>
              <w:color w:val="000000"/>
              <w:sz w:val="24"/>
              <w:szCs w:val="24"/>
            </w:rPr>
            <w:t>[5]</w:t>
          </w:r>
        </w:sdtContent>
      </w:sdt>
    </w:p>
    <w:p w14:paraId="0E46C0F1" w14:textId="4F65CD40" w:rsidR="0040331E" w:rsidRDefault="002968EF" w:rsidP="00670B47">
      <w:pPr>
        <w:spacing w:before="157" w:line="259" w:lineRule="auto"/>
        <w:jc w:val="both"/>
        <w:rPr>
          <w:sz w:val="24"/>
          <w:szCs w:val="24"/>
        </w:rPr>
      </w:pPr>
      <w:r w:rsidRPr="002968EF">
        <w:rPr>
          <w:sz w:val="24"/>
          <w:szCs w:val="24"/>
        </w:rPr>
        <w:t>Multiple studies have identified BD</w:t>
      </w:r>
      <w:r w:rsidR="00B4691E">
        <w:rPr>
          <w:sz w:val="24"/>
          <w:szCs w:val="24"/>
        </w:rPr>
        <w:t xml:space="preserve"> </w:t>
      </w:r>
      <w:r w:rsidR="00B762DA">
        <w:rPr>
          <w:sz w:val="24"/>
          <w:szCs w:val="24"/>
        </w:rPr>
        <w:t>to be associated with mortality and serve as</w:t>
      </w:r>
      <w:r w:rsidRPr="002968EF">
        <w:rPr>
          <w:sz w:val="24"/>
          <w:szCs w:val="24"/>
        </w:rPr>
        <w:t xml:space="preserve"> </w:t>
      </w:r>
      <w:r w:rsidRPr="00361612">
        <w:rPr>
          <w:sz w:val="24"/>
          <w:szCs w:val="24"/>
        </w:rPr>
        <w:t xml:space="preserve">a prognostic factor in cases of medical illnesses and pesticide poisoning, in addition to being of great use in trauma cases </w:t>
      </w:r>
      <w:sdt>
        <w:sdtPr>
          <w:rPr>
            <w:color w:val="000000"/>
            <w:sz w:val="24"/>
            <w:szCs w:val="24"/>
          </w:rPr>
          <w:tag w:val="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"/>
          <w:id w:val="-1104719917"/>
          <w:placeholder>
            <w:docPart w:val="DefaultPlaceholder_-1854013440"/>
          </w:placeholder>
        </w:sdtPr>
        <w:sdtEndPr/>
        <w:sdtContent>
          <w:r w:rsidR="00B40A3A" w:rsidRPr="00B40A3A">
            <w:rPr>
              <w:color w:val="000000"/>
              <w:sz w:val="24"/>
              <w:szCs w:val="24"/>
            </w:rPr>
            <w:t>[6–8]</w:t>
          </w:r>
        </w:sdtContent>
      </w:sdt>
      <w:r w:rsidR="001B5C2F" w:rsidRPr="00361612">
        <w:rPr>
          <w:sz w:val="24"/>
          <w:szCs w:val="24"/>
        </w:rPr>
        <w:t xml:space="preserve">. </w:t>
      </w:r>
      <w:r w:rsidR="00400978">
        <w:rPr>
          <w:sz w:val="24"/>
          <w:szCs w:val="24"/>
        </w:rPr>
        <w:t xml:space="preserve">Hence, </w:t>
      </w:r>
      <w:r w:rsidR="001B5C2F" w:rsidRPr="00361612">
        <w:rPr>
          <w:sz w:val="24"/>
          <w:szCs w:val="24"/>
        </w:rPr>
        <w:t xml:space="preserve">BD could </w:t>
      </w:r>
      <w:r w:rsidR="00CE0964">
        <w:rPr>
          <w:sz w:val="24"/>
          <w:szCs w:val="24"/>
        </w:rPr>
        <w:t>serve as</w:t>
      </w:r>
      <w:r w:rsidR="001B5C2F" w:rsidRPr="00361612">
        <w:rPr>
          <w:sz w:val="24"/>
          <w:szCs w:val="24"/>
        </w:rPr>
        <w:t xml:space="preserve"> a reliable prognostic factor in patients with OP poisoning and</w:t>
      </w:r>
      <w:r w:rsidR="001B5C2F">
        <w:rPr>
          <w:sz w:val="24"/>
          <w:szCs w:val="24"/>
        </w:rPr>
        <w:t xml:space="preserve"> a</w:t>
      </w:r>
      <w:r w:rsidR="001B5C2F" w:rsidRPr="00361612">
        <w:rPr>
          <w:sz w:val="24"/>
          <w:szCs w:val="24"/>
        </w:rPr>
        <w:t xml:space="preserve"> higher BD in</w:t>
      </w:r>
      <w:r w:rsidR="001B5C2F">
        <w:rPr>
          <w:sz w:val="24"/>
          <w:szCs w:val="24"/>
        </w:rPr>
        <w:t xml:space="preserve"> a</w:t>
      </w:r>
      <w:r w:rsidR="001B5C2F" w:rsidRPr="00361612">
        <w:rPr>
          <w:sz w:val="24"/>
          <w:szCs w:val="24"/>
        </w:rPr>
        <w:t xml:space="preserve"> patient </w:t>
      </w:r>
      <w:r w:rsidR="001B5C2F">
        <w:rPr>
          <w:sz w:val="24"/>
          <w:szCs w:val="24"/>
        </w:rPr>
        <w:t>having ingested an OP compound</w:t>
      </w:r>
      <w:r w:rsidR="001B5C2F" w:rsidRPr="00361612">
        <w:rPr>
          <w:sz w:val="24"/>
          <w:szCs w:val="24"/>
        </w:rPr>
        <w:t xml:space="preserve"> may </w:t>
      </w:r>
      <w:r w:rsidR="00C53F5A" w:rsidRPr="00361612">
        <w:rPr>
          <w:sz w:val="24"/>
          <w:szCs w:val="24"/>
        </w:rPr>
        <w:t xml:space="preserve">indicate a requirement </w:t>
      </w:r>
      <w:r w:rsidR="006E119A">
        <w:rPr>
          <w:sz w:val="24"/>
          <w:szCs w:val="24"/>
        </w:rPr>
        <w:t>for</w:t>
      </w:r>
      <w:r w:rsidR="00C53F5A" w:rsidRPr="00361612">
        <w:rPr>
          <w:sz w:val="24"/>
          <w:szCs w:val="24"/>
        </w:rPr>
        <w:t xml:space="preserve"> </w:t>
      </w:r>
      <w:r w:rsidR="001B5C2F" w:rsidRPr="00361612">
        <w:rPr>
          <w:sz w:val="24"/>
          <w:szCs w:val="24"/>
        </w:rPr>
        <w:t>quick and precise intensive care</w:t>
      </w:r>
      <w:r w:rsidR="001B40BD">
        <w:rPr>
          <w:sz w:val="24"/>
          <w:szCs w:val="24"/>
        </w:rPr>
        <w:t>, promoting a more favorable outcome.</w:t>
      </w:r>
    </w:p>
    <w:p w14:paraId="199A34F1" w14:textId="5A4EC7F4" w:rsidR="0040331E" w:rsidRDefault="0040331E" w:rsidP="00670B47">
      <w:pPr>
        <w:pStyle w:val="Heading1"/>
        <w:spacing w:before="156"/>
        <w:ind w:left="-100" w:firstLine="100"/>
        <w:jc w:val="both"/>
      </w:pPr>
      <w:r>
        <w:t>AIM</w:t>
      </w:r>
    </w:p>
    <w:p w14:paraId="31BCCE49" w14:textId="71C3D2B9" w:rsidR="000C7FE1" w:rsidRPr="00361612" w:rsidRDefault="003A31C7" w:rsidP="00670B47">
      <w:pPr>
        <w:spacing w:before="157" w:line="259" w:lineRule="auto"/>
        <w:jc w:val="both"/>
        <w:rPr>
          <w:sz w:val="24"/>
          <w:szCs w:val="24"/>
        </w:rPr>
      </w:pPr>
      <w:r>
        <w:rPr>
          <w:sz w:val="24"/>
          <w:szCs w:val="24"/>
        </w:rPr>
        <w:t>This study aims</w:t>
      </w:r>
      <w:r w:rsidR="000C7FE1">
        <w:rPr>
          <w:sz w:val="24"/>
          <w:szCs w:val="24"/>
        </w:rPr>
        <w:t xml:space="preserve"> </w:t>
      </w:r>
      <w:r w:rsidR="0040331E">
        <w:rPr>
          <w:sz w:val="24"/>
          <w:szCs w:val="24"/>
        </w:rPr>
        <w:t xml:space="preserve">to determine the significance of base deficit as a prognostic indicator for </w:t>
      </w:r>
      <w:r w:rsidR="000C7FE1">
        <w:rPr>
          <w:sz w:val="24"/>
          <w:szCs w:val="24"/>
        </w:rPr>
        <w:t xml:space="preserve">morbidity and mortality in OP poisoning. </w:t>
      </w:r>
    </w:p>
    <w:p w14:paraId="127375D6" w14:textId="54033038" w:rsidR="00A4500C" w:rsidRDefault="00AF3895" w:rsidP="00670B47">
      <w:pPr>
        <w:pStyle w:val="Heading1"/>
        <w:spacing w:before="156"/>
        <w:ind w:left="0"/>
        <w:jc w:val="both"/>
      </w:pPr>
      <w:r>
        <w:t>DESIGN</w:t>
      </w:r>
      <w:r w:rsidR="00042E4D">
        <w:t xml:space="preserve"> </w:t>
      </w:r>
    </w:p>
    <w:p w14:paraId="2E3FCB97" w14:textId="1766E20D" w:rsidR="00A4500C" w:rsidRDefault="00042E4D" w:rsidP="00670B47">
      <w:pPr>
        <w:pBdr>
          <w:top w:val="nil"/>
          <w:left w:val="nil"/>
          <w:bottom w:val="nil"/>
          <w:right w:val="nil"/>
          <w:between w:val="nil"/>
        </w:pBdr>
        <w:spacing w:before="183" w:line="259" w:lineRule="auto"/>
        <w:jc w:val="both"/>
        <w:rPr>
          <w:color w:val="000000"/>
          <w:sz w:val="24"/>
          <w:szCs w:val="24"/>
        </w:rPr>
      </w:pPr>
      <w:r>
        <w:rPr>
          <w:color w:val="000000"/>
          <w:sz w:val="24"/>
          <w:szCs w:val="24"/>
        </w:rPr>
        <w:t>We used a retrospective single</w:t>
      </w:r>
      <w:r w:rsidR="003A31C7">
        <w:rPr>
          <w:color w:val="000000"/>
          <w:sz w:val="24"/>
          <w:szCs w:val="24"/>
        </w:rPr>
        <w:t>-</w:t>
      </w:r>
      <w:r>
        <w:rPr>
          <w:color w:val="000000"/>
          <w:sz w:val="24"/>
          <w:szCs w:val="24"/>
        </w:rPr>
        <w:t xml:space="preserve">center observational study method, with data collected from a two-year, six-month period starting from July 2020 up to December 2022. We had a total </w:t>
      </w:r>
      <w:r w:rsidRPr="00ED0BBD">
        <w:rPr>
          <w:sz w:val="24"/>
          <w:szCs w:val="24"/>
        </w:rPr>
        <w:t>of n=1</w:t>
      </w:r>
      <w:r w:rsidR="00ED0BBD" w:rsidRPr="00ED0BBD">
        <w:rPr>
          <w:sz w:val="24"/>
          <w:szCs w:val="24"/>
        </w:rPr>
        <w:t>22</w:t>
      </w:r>
      <w:r w:rsidRPr="00ED0BBD">
        <w:rPr>
          <w:sz w:val="24"/>
          <w:szCs w:val="24"/>
        </w:rPr>
        <w:t xml:space="preserve"> </w:t>
      </w:r>
      <w:r>
        <w:rPr>
          <w:color w:val="000000"/>
          <w:sz w:val="24"/>
          <w:szCs w:val="24"/>
        </w:rPr>
        <w:t xml:space="preserve">cases </w:t>
      </w:r>
      <w:r>
        <w:rPr>
          <w:color w:val="000000"/>
          <w:sz w:val="24"/>
          <w:szCs w:val="24"/>
        </w:rPr>
        <w:lastRenderedPageBreak/>
        <w:t>which</w:t>
      </w:r>
      <w:r w:rsidR="0092303E">
        <w:rPr>
          <w:color w:val="000000"/>
          <w:sz w:val="24"/>
          <w:szCs w:val="24"/>
        </w:rPr>
        <w:t xml:space="preserve"> </w:t>
      </w:r>
      <w:r>
        <w:rPr>
          <w:color w:val="000000"/>
          <w:sz w:val="24"/>
          <w:szCs w:val="24"/>
        </w:rPr>
        <w:t xml:space="preserve">fulfilled our criteria, and data </w:t>
      </w:r>
      <w:r w:rsidR="00E67E35">
        <w:rPr>
          <w:color w:val="000000"/>
          <w:sz w:val="24"/>
          <w:szCs w:val="24"/>
        </w:rPr>
        <w:t>was</w:t>
      </w:r>
      <w:r>
        <w:rPr>
          <w:color w:val="000000"/>
          <w:sz w:val="24"/>
          <w:szCs w:val="24"/>
        </w:rPr>
        <w:t xml:space="preserve"> collected with the help of a predesigned proforma.</w:t>
      </w:r>
    </w:p>
    <w:p w14:paraId="4D6DF4BF" w14:textId="08DAFC06" w:rsidR="00C82F01" w:rsidRPr="00C82F01" w:rsidRDefault="00C82F01" w:rsidP="00670B47">
      <w:pPr>
        <w:pStyle w:val="Heading1"/>
        <w:spacing w:before="156"/>
        <w:ind w:left="-100" w:firstLine="100"/>
        <w:jc w:val="both"/>
      </w:pPr>
      <w:r>
        <w:t>METHODS</w:t>
      </w:r>
    </w:p>
    <w:p w14:paraId="60721E32" w14:textId="4319BCD4" w:rsidR="00A4500C" w:rsidRDefault="00042E4D" w:rsidP="00670B47">
      <w:pPr>
        <w:spacing w:before="160"/>
        <w:jc w:val="both"/>
        <w:rPr>
          <w:i/>
          <w:sz w:val="24"/>
          <w:szCs w:val="24"/>
        </w:rPr>
      </w:pPr>
      <w:r>
        <w:rPr>
          <w:i/>
          <w:color w:val="6F2FA0"/>
          <w:sz w:val="24"/>
          <w:szCs w:val="24"/>
        </w:rPr>
        <w:t>Ethical considerations:</w:t>
      </w:r>
    </w:p>
    <w:p w14:paraId="14FD42CD" w14:textId="536E5F69" w:rsidR="00A4500C" w:rsidRDefault="005A7A56" w:rsidP="00670B47">
      <w:pPr>
        <w:pBdr>
          <w:top w:val="nil"/>
          <w:left w:val="nil"/>
          <w:bottom w:val="nil"/>
          <w:right w:val="nil"/>
          <w:between w:val="nil"/>
        </w:pBdr>
        <w:spacing w:before="183" w:line="259" w:lineRule="auto"/>
        <w:jc w:val="both"/>
        <w:rPr>
          <w:color w:val="000000"/>
          <w:sz w:val="24"/>
          <w:szCs w:val="24"/>
        </w:rPr>
      </w:pPr>
      <w:r>
        <w:rPr>
          <w:color w:val="000000"/>
          <w:sz w:val="24"/>
          <w:szCs w:val="24"/>
        </w:rPr>
        <w:t xml:space="preserve">All data was collected from </w:t>
      </w:r>
      <w:r w:rsidR="00F973CC">
        <w:rPr>
          <w:color w:val="000000"/>
          <w:sz w:val="24"/>
          <w:szCs w:val="24"/>
        </w:rPr>
        <w:t xml:space="preserve">electronic medical records </w:t>
      </w:r>
      <w:r w:rsidR="00742AA1">
        <w:rPr>
          <w:color w:val="000000"/>
          <w:sz w:val="24"/>
          <w:szCs w:val="24"/>
        </w:rPr>
        <w:t>retrospectively</w:t>
      </w:r>
      <w:r>
        <w:rPr>
          <w:color w:val="000000"/>
          <w:sz w:val="24"/>
          <w:szCs w:val="24"/>
        </w:rPr>
        <w:t xml:space="preserve"> </w:t>
      </w:r>
      <w:r w:rsidR="00042E4D">
        <w:rPr>
          <w:color w:val="000000"/>
          <w:sz w:val="24"/>
          <w:szCs w:val="24"/>
        </w:rPr>
        <w:t xml:space="preserve">and confidentiality was maintained. The study was initiated only </w:t>
      </w:r>
      <w:r w:rsidR="00396006">
        <w:rPr>
          <w:color w:val="000000"/>
          <w:sz w:val="24"/>
          <w:szCs w:val="24"/>
        </w:rPr>
        <w:t>upon</w:t>
      </w:r>
      <w:r w:rsidR="00042E4D">
        <w:rPr>
          <w:color w:val="000000"/>
          <w:sz w:val="24"/>
          <w:szCs w:val="24"/>
        </w:rPr>
        <w:t xml:space="preserve"> approval from </w:t>
      </w:r>
      <w:r w:rsidR="003820B5">
        <w:rPr>
          <w:color w:val="000000"/>
          <w:sz w:val="24"/>
          <w:szCs w:val="24"/>
        </w:rPr>
        <w:t xml:space="preserve">Kasturba Medical college and Kasturba Hospital Institutional Ethics Committee 2 </w:t>
      </w:r>
      <w:r w:rsidR="00A372D3">
        <w:rPr>
          <w:color w:val="000000"/>
          <w:sz w:val="24"/>
          <w:szCs w:val="24"/>
        </w:rPr>
        <w:t xml:space="preserve">- </w:t>
      </w:r>
      <w:r w:rsidR="00F13748">
        <w:rPr>
          <w:color w:val="000000"/>
          <w:sz w:val="24"/>
          <w:szCs w:val="24"/>
        </w:rPr>
        <w:t xml:space="preserve">Approval number </w:t>
      </w:r>
      <w:r w:rsidR="00FB1076">
        <w:rPr>
          <w:color w:val="000000"/>
          <w:sz w:val="24"/>
          <w:szCs w:val="24"/>
        </w:rPr>
        <w:t>IEC</w:t>
      </w:r>
      <w:r w:rsidR="00195B47">
        <w:rPr>
          <w:color w:val="000000"/>
          <w:sz w:val="24"/>
          <w:szCs w:val="24"/>
        </w:rPr>
        <w:t>2</w:t>
      </w:r>
      <w:r w:rsidR="000B185D">
        <w:rPr>
          <w:color w:val="000000"/>
          <w:sz w:val="24"/>
          <w:szCs w:val="24"/>
        </w:rPr>
        <w:t>: 452/2024.</w:t>
      </w:r>
    </w:p>
    <w:p w14:paraId="52F875C2" w14:textId="77777777" w:rsidR="00A4500C" w:rsidRDefault="00042E4D" w:rsidP="00670B47">
      <w:pPr>
        <w:spacing w:before="158"/>
        <w:jc w:val="both"/>
        <w:rPr>
          <w:i/>
          <w:sz w:val="24"/>
          <w:szCs w:val="24"/>
        </w:rPr>
      </w:pPr>
      <w:r>
        <w:rPr>
          <w:i/>
          <w:color w:val="6F2FA0"/>
          <w:sz w:val="24"/>
          <w:szCs w:val="24"/>
        </w:rPr>
        <w:t>Subjects:</w:t>
      </w:r>
    </w:p>
    <w:p w14:paraId="1177469A" w14:textId="5E7D6265" w:rsidR="00A4500C" w:rsidRDefault="00042E4D" w:rsidP="00670B47">
      <w:pPr>
        <w:pBdr>
          <w:top w:val="nil"/>
          <w:left w:val="nil"/>
          <w:bottom w:val="nil"/>
          <w:right w:val="nil"/>
          <w:between w:val="nil"/>
        </w:pBdr>
        <w:spacing w:before="184" w:line="259" w:lineRule="auto"/>
        <w:jc w:val="both"/>
        <w:rPr>
          <w:color w:val="000000"/>
          <w:sz w:val="24"/>
          <w:szCs w:val="24"/>
        </w:rPr>
      </w:pPr>
      <w:r>
        <w:rPr>
          <w:color w:val="000000"/>
          <w:sz w:val="24"/>
          <w:szCs w:val="24"/>
        </w:rPr>
        <w:t xml:space="preserve">All the participants were patients above the age of 18, who presented to the </w:t>
      </w:r>
      <w:r w:rsidR="001B5C2F">
        <w:rPr>
          <w:color w:val="000000"/>
          <w:sz w:val="24"/>
          <w:szCs w:val="24"/>
        </w:rPr>
        <w:t>E</w:t>
      </w:r>
      <w:r>
        <w:rPr>
          <w:color w:val="000000"/>
          <w:sz w:val="24"/>
          <w:szCs w:val="24"/>
        </w:rPr>
        <w:t xml:space="preserve">mergency </w:t>
      </w:r>
      <w:r w:rsidR="001B5C2F">
        <w:rPr>
          <w:color w:val="000000"/>
          <w:sz w:val="24"/>
          <w:szCs w:val="24"/>
        </w:rPr>
        <w:t>Room at</w:t>
      </w:r>
      <w:r>
        <w:rPr>
          <w:color w:val="000000"/>
          <w:sz w:val="24"/>
          <w:szCs w:val="24"/>
        </w:rPr>
        <w:t xml:space="preserve"> our tertiary care </w:t>
      </w:r>
      <w:r w:rsidR="00510830">
        <w:rPr>
          <w:color w:val="000000"/>
          <w:sz w:val="24"/>
          <w:szCs w:val="24"/>
        </w:rPr>
        <w:t>center</w:t>
      </w:r>
      <w:r>
        <w:rPr>
          <w:color w:val="000000"/>
          <w:sz w:val="24"/>
          <w:szCs w:val="24"/>
        </w:rPr>
        <w:t xml:space="preserve"> – Kasturba Hospital, Manipal with a history of consumption of </w:t>
      </w:r>
      <w:r w:rsidR="001B5C2F">
        <w:rPr>
          <w:color w:val="000000"/>
          <w:sz w:val="24"/>
          <w:szCs w:val="24"/>
        </w:rPr>
        <w:t>an OP compound</w:t>
      </w:r>
      <w:r>
        <w:rPr>
          <w:color w:val="000000"/>
          <w:sz w:val="24"/>
          <w:szCs w:val="24"/>
        </w:rPr>
        <w:t xml:space="preserve">. Using the PASS II software based on one sample sensitivity option with 80% power, 50% null sensitivity and 80% alternative sensitivity, 5% level of significance and 20% prevalence of severe organophosphate poisoning, </w:t>
      </w:r>
      <w:r w:rsidR="00580A34">
        <w:rPr>
          <w:color w:val="000000"/>
          <w:sz w:val="24"/>
          <w:szCs w:val="24"/>
        </w:rPr>
        <w:t>the sample</w:t>
      </w:r>
      <w:r>
        <w:rPr>
          <w:color w:val="000000"/>
          <w:sz w:val="24"/>
          <w:szCs w:val="24"/>
        </w:rPr>
        <w:t xml:space="preserve"> size calculated was</w:t>
      </w:r>
      <w:r w:rsidR="00580A34">
        <w:rPr>
          <w:color w:val="000000"/>
          <w:sz w:val="24"/>
          <w:szCs w:val="24"/>
        </w:rPr>
        <w:t xml:space="preserve"> </w:t>
      </w:r>
      <w:r>
        <w:rPr>
          <w:color w:val="000000"/>
          <w:sz w:val="24"/>
          <w:szCs w:val="24"/>
        </w:rPr>
        <w:t xml:space="preserve">100. </w:t>
      </w:r>
      <w:r w:rsidR="009A2837">
        <w:rPr>
          <w:color w:val="000000"/>
          <w:sz w:val="24"/>
          <w:szCs w:val="24"/>
        </w:rPr>
        <w:t>By the end of our study period</w:t>
      </w:r>
      <w:r>
        <w:rPr>
          <w:color w:val="000000"/>
          <w:sz w:val="24"/>
          <w:szCs w:val="24"/>
        </w:rPr>
        <w:t xml:space="preserve">, data from </w:t>
      </w:r>
      <w:r w:rsidR="00510830">
        <w:rPr>
          <w:sz w:val="24"/>
          <w:szCs w:val="24"/>
        </w:rPr>
        <w:t>122</w:t>
      </w:r>
      <w:r w:rsidRPr="00580A34">
        <w:rPr>
          <w:color w:val="FF0000"/>
          <w:sz w:val="24"/>
          <w:szCs w:val="24"/>
        </w:rPr>
        <w:t xml:space="preserve"> </w:t>
      </w:r>
      <w:r>
        <w:rPr>
          <w:color w:val="000000"/>
          <w:sz w:val="24"/>
          <w:szCs w:val="24"/>
        </w:rPr>
        <w:t xml:space="preserve">participants were </w:t>
      </w:r>
      <w:r w:rsidR="00C86D78">
        <w:rPr>
          <w:color w:val="000000"/>
          <w:sz w:val="24"/>
          <w:szCs w:val="24"/>
        </w:rPr>
        <w:t>obtained</w:t>
      </w:r>
      <w:r>
        <w:rPr>
          <w:color w:val="000000"/>
          <w:sz w:val="24"/>
          <w:szCs w:val="24"/>
        </w:rPr>
        <w:t>. Our exclusion criteria included participants who had a history of consumption of non-OP compounds, pre-hospital cardiac arrest, discharge against medical advice, chronic kidney disease, or ingestion of carbamates.</w:t>
      </w:r>
    </w:p>
    <w:p w14:paraId="27DC2C22" w14:textId="77777777" w:rsidR="00A4500C" w:rsidRDefault="00042E4D" w:rsidP="00670B47">
      <w:pPr>
        <w:spacing w:before="155"/>
        <w:jc w:val="both"/>
        <w:rPr>
          <w:i/>
          <w:sz w:val="24"/>
          <w:szCs w:val="24"/>
        </w:rPr>
      </w:pPr>
      <w:r>
        <w:rPr>
          <w:i/>
          <w:color w:val="6F2FA0"/>
          <w:sz w:val="24"/>
          <w:szCs w:val="24"/>
        </w:rPr>
        <w:t>Method of study</w:t>
      </w:r>
    </w:p>
    <w:p w14:paraId="0355E7DB" w14:textId="1DE6AD53" w:rsidR="002366E5" w:rsidRDefault="00042E4D" w:rsidP="00670B47">
      <w:pPr>
        <w:pBdr>
          <w:top w:val="nil"/>
          <w:left w:val="nil"/>
          <w:bottom w:val="nil"/>
          <w:right w:val="nil"/>
          <w:between w:val="nil"/>
        </w:pBdr>
        <w:spacing w:before="183" w:line="259" w:lineRule="auto"/>
        <w:jc w:val="both"/>
        <w:rPr>
          <w:color w:val="000000"/>
          <w:sz w:val="24"/>
          <w:szCs w:val="24"/>
        </w:rPr>
      </w:pPr>
      <w:r>
        <w:rPr>
          <w:color w:val="000000"/>
          <w:sz w:val="24"/>
          <w:szCs w:val="24"/>
        </w:rPr>
        <w:t>All patient details were obtained from the</w:t>
      </w:r>
      <w:r w:rsidR="00580A34">
        <w:rPr>
          <w:color w:val="000000"/>
          <w:sz w:val="24"/>
          <w:szCs w:val="24"/>
        </w:rPr>
        <w:t xml:space="preserve">ir </w:t>
      </w:r>
      <w:r>
        <w:rPr>
          <w:color w:val="000000"/>
          <w:sz w:val="24"/>
          <w:szCs w:val="24"/>
        </w:rPr>
        <w:t xml:space="preserve">electronic medical records. No audio/video recording was involved in this study. Data collection was done by </w:t>
      </w:r>
      <w:r w:rsidR="00116254">
        <w:rPr>
          <w:color w:val="000000"/>
          <w:sz w:val="24"/>
          <w:szCs w:val="24"/>
        </w:rPr>
        <w:t>obtaining</w:t>
      </w:r>
      <w:r>
        <w:rPr>
          <w:color w:val="000000"/>
          <w:sz w:val="24"/>
          <w:szCs w:val="24"/>
        </w:rPr>
        <w:t xml:space="preserve"> proper clinical details, history, relevant investigations from the electronic medical records and entering them into a predesigned proforma.</w:t>
      </w:r>
      <w:r w:rsidR="00116254">
        <w:rPr>
          <w:color w:val="000000"/>
          <w:sz w:val="24"/>
          <w:szCs w:val="24"/>
        </w:rPr>
        <w:t xml:space="preserve"> </w:t>
      </w:r>
      <w:r w:rsidR="007C73B7" w:rsidRPr="007C73B7">
        <w:rPr>
          <w:color w:val="000000"/>
          <w:sz w:val="24"/>
          <w:szCs w:val="24"/>
        </w:rPr>
        <w:t xml:space="preserve">Verbal informed consent for participation in this study was obtained via phone from either the patient or, in the case of deceased patients, their family members, due to the distant location of their residence. </w:t>
      </w:r>
      <w:r w:rsidR="006F7912">
        <w:rPr>
          <w:color w:val="000000"/>
          <w:sz w:val="24"/>
          <w:szCs w:val="24"/>
        </w:rPr>
        <w:t xml:space="preserve">The study was initiated upon approval from Kasturba Medical college and Kasturba Hospital Institutional Ethics Committee 2 - Approval number IEC2: 452/2024. </w:t>
      </w:r>
      <w:r>
        <w:rPr>
          <w:color w:val="000000"/>
          <w:sz w:val="24"/>
          <w:szCs w:val="24"/>
        </w:rPr>
        <w:t>All the patients</w:t>
      </w:r>
      <w:r w:rsidR="00580A34">
        <w:rPr>
          <w:color w:val="000000"/>
          <w:sz w:val="24"/>
          <w:szCs w:val="24"/>
        </w:rPr>
        <w:t xml:space="preserve"> </w:t>
      </w:r>
      <w:r>
        <w:rPr>
          <w:color w:val="000000"/>
          <w:sz w:val="24"/>
          <w:szCs w:val="24"/>
        </w:rPr>
        <w:t xml:space="preserve">selected for the study were classified into different groups based on clinical severity </w:t>
      </w:r>
      <w:r w:rsidR="00B97323">
        <w:rPr>
          <w:color w:val="000000"/>
          <w:sz w:val="24"/>
          <w:szCs w:val="24"/>
        </w:rPr>
        <w:t>as per</w:t>
      </w:r>
      <w:r>
        <w:rPr>
          <w:color w:val="000000"/>
          <w:sz w:val="24"/>
          <w:szCs w:val="24"/>
        </w:rPr>
        <w:t xml:space="preserve"> Bardin’s classification.</w:t>
      </w:r>
      <w:r w:rsidR="006820CA">
        <w:rPr>
          <w:color w:val="000000"/>
          <w:sz w:val="24"/>
          <w:szCs w:val="24"/>
        </w:rPr>
        <w:t xml:space="preserve"> </w:t>
      </w:r>
      <w:sdt>
        <w:sdtPr>
          <w:rPr>
            <w:color w:val="000000"/>
            <w:sz w:val="24"/>
            <w:szCs w:val="24"/>
          </w:rPr>
          <w:tag w:val="MENDELEY_CITATION_v3_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"/>
          <w:id w:val="1679225151"/>
          <w:placeholder>
            <w:docPart w:val="DefaultPlaceholder_-1854013440"/>
          </w:placeholder>
        </w:sdtPr>
        <w:sdtEndPr/>
        <w:sdtContent>
          <w:r w:rsidR="00B40A3A" w:rsidRPr="00B40A3A">
            <w:rPr>
              <w:color w:val="000000"/>
              <w:sz w:val="24"/>
              <w:szCs w:val="24"/>
            </w:rPr>
            <w:t>[9]</w:t>
          </w:r>
        </w:sdtContent>
      </w:sdt>
      <w:r w:rsidR="00CB27E9">
        <w:rPr>
          <w:color w:val="000000"/>
          <w:sz w:val="24"/>
          <w:szCs w:val="24"/>
        </w:rPr>
        <w:t xml:space="preserve"> </w:t>
      </w:r>
      <w:r>
        <w:rPr>
          <w:color w:val="000000"/>
          <w:sz w:val="24"/>
          <w:szCs w:val="24"/>
        </w:rPr>
        <w:t xml:space="preserve"> </w:t>
      </w:r>
      <w:r w:rsidRPr="001F1359">
        <w:rPr>
          <w:color w:val="000000"/>
          <w:sz w:val="24"/>
          <w:szCs w:val="24"/>
        </w:rPr>
        <w:t xml:space="preserve">The base deficit values derived in each patient from the arterial blood gas analysis </w:t>
      </w:r>
      <w:r w:rsidR="00580A34" w:rsidRPr="001F1359">
        <w:rPr>
          <w:color w:val="000000"/>
          <w:sz w:val="24"/>
          <w:szCs w:val="24"/>
        </w:rPr>
        <w:t>were</w:t>
      </w:r>
      <w:r w:rsidRPr="001F1359">
        <w:rPr>
          <w:color w:val="000000"/>
          <w:sz w:val="24"/>
          <w:szCs w:val="24"/>
        </w:rPr>
        <w:t xml:space="preserve"> classified into quartiles</w:t>
      </w:r>
      <w:r w:rsidR="00357C6E" w:rsidRPr="001F1359">
        <w:rPr>
          <w:color w:val="000000"/>
          <w:sz w:val="24"/>
          <w:szCs w:val="24"/>
        </w:rPr>
        <w:t xml:space="preserve"> </w:t>
      </w:r>
      <w:sdt>
        <w:sdtPr>
          <w:rPr>
            <w:color w:val="000000"/>
            <w:sz w:val="24"/>
            <w:szCs w:val="24"/>
          </w:rPr>
          <w:tag w:val="MENDELEY_CITATION_v3_eyJjaXRhdGlvbklEIjoiTUVOREVMRVlfQ0lUQVRJT05fN2ZkODMyYTctZjQ1Ni00ZjA0LWIxODEtODA0NjY4NTdjMTBh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
          <w:id w:val="-1829131541"/>
          <w:placeholder>
            <w:docPart w:val="DefaultPlaceholder_-1854013440"/>
          </w:placeholder>
        </w:sdtPr>
        <w:sdtEndPr/>
        <w:sdtContent>
          <w:r w:rsidR="00B40A3A" w:rsidRPr="00B40A3A">
            <w:rPr>
              <w:color w:val="000000"/>
              <w:sz w:val="24"/>
              <w:szCs w:val="24"/>
            </w:rPr>
            <w:t>[8]</w:t>
          </w:r>
        </w:sdtContent>
      </w:sdt>
      <w:r w:rsidR="00580A34">
        <w:rPr>
          <w:color w:val="000000"/>
          <w:sz w:val="24"/>
          <w:szCs w:val="24"/>
        </w:rPr>
        <w:t>.</w:t>
      </w:r>
      <w:r>
        <w:rPr>
          <w:color w:val="000000"/>
          <w:sz w:val="24"/>
          <w:szCs w:val="24"/>
        </w:rPr>
        <w:t xml:space="preserve"> APACHE-II scores were</w:t>
      </w:r>
      <w:r w:rsidR="00580A34">
        <w:rPr>
          <w:color w:val="000000"/>
          <w:sz w:val="24"/>
          <w:szCs w:val="24"/>
        </w:rPr>
        <w:t xml:space="preserve"> also</w:t>
      </w:r>
      <w:r>
        <w:rPr>
          <w:color w:val="000000"/>
          <w:sz w:val="24"/>
          <w:szCs w:val="24"/>
        </w:rPr>
        <w:t xml:space="preserve"> calculated for each participant using </w:t>
      </w:r>
      <w:r w:rsidR="00B97323">
        <w:rPr>
          <w:color w:val="000000"/>
          <w:sz w:val="24"/>
          <w:szCs w:val="24"/>
        </w:rPr>
        <w:t>the relevant</w:t>
      </w:r>
      <w:r>
        <w:rPr>
          <w:color w:val="000000"/>
          <w:sz w:val="24"/>
          <w:szCs w:val="24"/>
        </w:rPr>
        <w:t xml:space="preserve"> clinical parameters.</w:t>
      </w:r>
      <w:r w:rsidR="005D15D9">
        <w:rPr>
          <w:color w:val="000000"/>
          <w:sz w:val="24"/>
          <w:szCs w:val="24"/>
        </w:rPr>
        <w:t xml:space="preserve"> </w:t>
      </w:r>
      <w:sdt>
        <w:sdtPr>
          <w:rPr>
            <w:color w:val="000000"/>
            <w:sz w:val="24"/>
            <w:szCs w:val="24"/>
          </w:rPr>
          <w:tag w:val="MENDELEY_CITATION_v3_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"/>
          <w:id w:val="-954943762"/>
          <w:placeholder>
            <w:docPart w:val="DefaultPlaceholder_-1854013440"/>
          </w:placeholder>
        </w:sdtPr>
        <w:sdtEndPr/>
        <w:sdtContent>
          <w:r w:rsidR="00B40A3A" w:rsidRPr="00B40A3A">
            <w:rPr>
              <w:rFonts w:eastAsia="Times New Roman"/>
              <w:color w:val="000000"/>
              <w:sz w:val="24"/>
            </w:rPr>
            <w:t>[10]</w:t>
          </w:r>
        </w:sdtContent>
      </w:sdt>
      <w:r>
        <w:rPr>
          <w:color w:val="000000"/>
          <w:sz w:val="24"/>
          <w:szCs w:val="24"/>
        </w:rPr>
        <w:t xml:space="preserve"> No additional tests were done. The base deficit values were then compared with the severity of poisoning, mortality as well as with APACHE-II scores to </w:t>
      </w:r>
      <w:r w:rsidR="00B97323">
        <w:rPr>
          <w:color w:val="000000"/>
          <w:sz w:val="24"/>
          <w:szCs w:val="24"/>
        </w:rPr>
        <w:t>determine</w:t>
      </w:r>
      <w:r>
        <w:rPr>
          <w:color w:val="000000"/>
          <w:sz w:val="24"/>
          <w:szCs w:val="24"/>
        </w:rPr>
        <w:t xml:space="preserve"> its predictive accuracy.</w:t>
      </w:r>
    </w:p>
    <w:p w14:paraId="082838A5" w14:textId="0A3B0876" w:rsidR="0092303E" w:rsidRPr="0052283D" w:rsidRDefault="00042E4D" w:rsidP="00670B47">
      <w:pPr>
        <w:spacing w:before="157"/>
        <w:jc w:val="both"/>
        <w:rPr>
          <w:i/>
          <w:sz w:val="24"/>
          <w:szCs w:val="24"/>
        </w:rPr>
      </w:pPr>
      <w:r>
        <w:rPr>
          <w:i/>
          <w:color w:val="6F2FA0"/>
          <w:sz w:val="24"/>
          <w:szCs w:val="24"/>
        </w:rPr>
        <w:t>Statistical Analysis:</w:t>
      </w:r>
    </w:p>
    <w:p w14:paraId="73C076BA" w14:textId="3FC3B762" w:rsidR="00A5608C" w:rsidRDefault="00042E4D" w:rsidP="00670B47">
      <w:pPr>
        <w:pBdr>
          <w:top w:val="nil"/>
          <w:left w:val="nil"/>
          <w:bottom w:val="nil"/>
          <w:right w:val="nil"/>
          <w:between w:val="nil"/>
        </w:pBdr>
        <w:spacing w:before="24" w:line="259" w:lineRule="auto"/>
        <w:jc w:val="both"/>
        <w:rPr>
          <w:color w:val="000000"/>
          <w:sz w:val="24"/>
          <w:szCs w:val="24"/>
        </w:rPr>
      </w:pPr>
      <w:r>
        <w:rPr>
          <w:color w:val="000000"/>
          <w:sz w:val="24"/>
          <w:szCs w:val="24"/>
        </w:rPr>
        <w:t xml:space="preserve">The data obtained after estimation of the above-mentioned parameters were statistically analyzed using SPSS software version 23 </w:t>
      </w:r>
      <w:r w:rsidR="00890EE6">
        <w:rPr>
          <w:color w:val="000000"/>
          <w:sz w:val="24"/>
          <w:szCs w:val="24"/>
        </w:rPr>
        <w:t>and Python. D</w:t>
      </w:r>
      <w:r>
        <w:rPr>
          <w:color w:val="000000"/>
          <w:sz w:val="24"/>
          <w:szCs w:val="24"/>
        </w:rPr>
        <w:t xml:space="preserve">escriptive statistics </w:t>
      </w:r>
      <w:r w:rsidR="00510830">
        <w:rPr>
          <w:color w:val="000000"/>
          <w:sz w:val="24"/>
          <w:szCs w:val="24"/>
        </w:rPr>
        <w:t>were</w:t>
      </w:r>
      <w:r>
        <w:rPr>
          <w:color w:val="000000"/>
          <w:sz w:val="24"/>
          <w:szCs w:val="24"/>
        </w:rPr>
        <w:t xml:space="preserve"> expressed in the form of </w:t>
      </w:r>
      <w:r w:rsidR="00A5608C" w:rsidRPr="00A5608C">
        <w:rPr>
          <w:color w:val="000000"/>
          <w:sz w:val="24"/>
          <w:szCs w:val="24"/>
        </w:rPr>
        <w:t>mean ± standard deviation or median with interquartile range, as appropriate</w:t>
      </w:r>
      <w:r>
        <w:rPr>
          <w:color w:val="000000"/>
          <w:sz w:val="24"/>
          <w:szCs w:val="24"/>
        </w:rPr>
        <w:t xml:space="preserve">. </w:t>
      </w:r>
      <w:r w:rsidR="003514B4">
        <w:rPr>
          <w:color w:val="000000"/>
          <w:sz w:val="24"/>
          <w:szCs w:val="24"/>
        </w:rPr>
        <w:t>Continuous variables</w:t>
      </w:r>
      <w:r w:rsidR="009005E6">
        <w:rPr>
          <w:color w:val="000000"/>
          <w:sz w:val="24"/>
          <w:szCs w:val="24"/>
        </w:rPr>
        <w:t xml:space="preserve"> were compared across BD quartiles </w:t>
      </w:r>
      <w:r w:rsidR="00C003F0">
        <w:rPr>
          <w:color w:val="000000"/>
          <w:sz w:val="24"/>
          <w:szCs w:val="24"/>
        </w:rPr>
        <w:t>using one-way ANOVA and categorical variables were assessed using the chi-square test.</w:t>
      </w:r>
    </w:p>
    <w:p w14:paraId="0E46BC05" w14:textId="77777777" w:rsidR="00A5608C" w:rsidRDefault="00A5608C" w:rsidP="00670B47">
      <w:pPr>
        <w:pBdr>
          <w:top w:val="nil"/>
          <w:left w:val="nil"/>
          <w:bottom w:val="nil"/>
          <w:right w:val="nil"/>
          <w:between w:val="nil"/>
        </w:pBdr>
        <w:spacing w:before="24" w:line="259" w:lineRule="auto"/>
        <w:jc w:val="both"/>
        <w:rPr>
          <w:color w:val="000000"/>
          <w:sz w:val="24"/>
          <w:szCs w:val="24"/>
        </w:rPr>
      </w:pPr>
    </w:p>
    <w:p w14:paraId="61FC345B" w14:textId="03484C36" w:rsidR="00DE670F" w:rsidRDefault="000C3234" w:rsidP="00670B47">
      <w:pPr>
        <w:pBdr>
          <w:top w:val="nil"/>
          <w:left w:val="nil"/>
          <w:bottom w:val="nil"/>
          <w:right w:val="nil"/>
          <w:between w:val="nil"/>
        </w:pBdr>
        <w:spacing w:before="24" w:line="259" w:lineRule="auto"/>
        <w:jc w:val="both"/>
        <w:rPr>
          <w:color w:val="000000"/>
          <w:sz w:val="24"/>
          <w:szCs w:val="24"/>
        </w:rPr>
      </w:pPr>
      <w:r>
        <w:rPr>
          <w:color w:val="000000"/>
          <w:sz w:val="24"/>
          <w:szCs w:val="24"/>
        </w:rPr>
        <w:t xml:space="preserve">A univariate logistic regression model was employed to assess the independent association of base </w:t>
      </w:r>
      <w:r>
        <w:rPr>
          <w:color w:val="000000"/>
          <w:sz w:val="24"/>
          <w:szCs w:val="24"/>
        </w:rPr>
        <w:lastRenderedPageBreak/>
        <w:t xml:space="preserve">deficit and APACHE II scores with in-hospital mortality. </w:t>
      </w:r>
      <w:r w:rsidR="00042E4D">
        <w:rPr>
          <w:color w:val="000000"/>
          <w:sz w:val="24"/>
          <w:szCs w:val="24"/>
        </w:rPr>
        <w:t xml:space="preserve">A Receiver operating characteristics (ROC) curve </w:t>
      </w:r>
      <w:r w:rsidR="00510830">
        <w:rPr>
          <w:color w:val="000000"/>
          <w:sz w:val="24"/>
          <w:szCs w:val="24"/>
        </w:rPr>
        <w:t>was</w:t>
      </w:r>
      <w:r w:rsidR="00042E4D">
        <w:rPr>
          <w:color w:val="000000"/>
          <w:sz w:val="24"/>
          <w:szCs w:val="24"/>
        </w:rPr>
        <w:t xml:space="preserve"> used to de</w:t>
      </w:r>
      <w:r>
        <w:rPr>
          <w:color w:val="000000"/>
          <w:sz w:val="24"/>
          <w:szCs w:val="24"/>
        </w:rPr>
        <w:t xml:space="preserve">termine </w:t>
      </w:r>
      <w:r w:rsidR="00367A12">
        <w:rPr>
          <w:color w:val="000000"/>
          <w:sz w:val="24"/>
          <w:szCs w:val="24"/>
        </w:rPr>
        <w:t>area under the curve (AUC), sensitivity and specificity for each</w:t>
      </w:r>
      <w:r w:rsidR="00042E4D">
        <w:rPr>
          <w:color w:val="000000"/>
          <w:sz w:val="24"/>
          <w:szCs w:val="24"/>
        </w:rPr>
        <w:t xml:space="preserve">. A </w:t>
      </w:r>
      <w:r w:rsidR="00580A34">
        <w:rPr>
          <w:color w:val="000000"/>
          <w:sz w:val="24"/>
          <w:szCs w:val="24"/>
        </w:rPr>
        <w:t>p</w:t>
      </w:r>
      <w:r w:rsidR="00042E4D">
        <w:rPr>
          <w:color w:val="000000"/>
          <w:sz w:val="24"/>
          <w:szCs w:val="24"/>
        </w:rPr>
        <w:t xml:space="preserve"> value of less than 0.05 </w:t>
      </w:r>
      <w:r w:rsidR="00510830">
        <w:rPr>
          <w:color w:val="000000"/>
          <w:sz w:val="24"/>
          <w:szCs w:val="24"/>
        </w:rPr>
        <w:t xml:space="preserve">was </w:t>
      </w:r>
      <w:r w:rsidR="00114968">
        <w:rPr>
          <w:color w:val="000000"/>
          <w:sz w:val="24"/>
          <w:szCs w:val="24"/>
        </w:rPr>
        <w:t>considered statistically</w:t>
      </w:r>
      <w:r w:rsidR="00042E4D">
        <w:rPr>
          <w:color w:val="000000"/>
          <w:sz w:val="24"/>
          <w:szCs w:val="24"/>
        </w:rPr>
        <w:t xml:space="preserve"> significant.</w:t>
      </w:r>
    </w:p>
    <w:p w14:paraId="702ABDF1" w14:textId="77777777" w:rsidR="00367A12" w:rsidRDefault="00367A12" w:rsidP="00670B47">
      <w:pPr>
        <w:pBdr>
          <w:top w:val="nil"/>
          <w:left w:val="nil"/>
          <w:bottom w:val="nil"/>
          <w:right w:val="nil"/>
          <w:between w:val="nil"/>
        </w:pBdr>
        <w:spacing w:before="24" w:line="259" w:lineRule="auto"/>
        <w:jc w:val="both"/>
        <w:rPr>
          <w:color w:val="000000"/>
          <w:sz w:val="24"/>
          <w:szCs w:val="24"/>
        </w:rPr>
      </w:pPr>
    </w:p>
    <w:p w14:paraId="67A334A7" w14:textId="250756CD" w:rsidR="00367A12" w:rsidRDefault="00367A12" w:rsidP="00670B47">
      <w:pPr>
        <w:pBdr>
          <w:top w:val="nil"/>
          <w:left w:val="nil"/>
          <w:bottom w:val="nil"/>
          <w:right w:val="nil"/>
          <w:between w:val="nil"/>
        </w:pBdr>
        <w:spacing w:before="24" w:line="259" w:lineRule="auto"/>
        <w:jc w:val="both"/>
        <w:rPr>
          <w:color w:val="000000"/>
          <w:sz w:val="24"/>
          <w:szCs w:val="24"/>
        </w:rPr>
      </w:pPr>
      <w:r>
        <w:rPr>
          <w:color w:val="000000"/>
          <w:sz w:val="24"/>
          <w:szCs w:val="24"/>
        </w:rPr>
        <w:t xml:space="preserve">Next, a multivariate logistic regression model was constructed </w:t>
      </w:r>
      <w:r w:rsidR="00A165B1">
        <w:rPr>
          <w:color w:val="000000"/>
          <w:sz w:val="24"/>
          <w:szCs w:val="24"/>
        </w:rPr>
        <w:t xml:space="preserve">to evaluate the predictive ability of base deficit with other variables independently, including </w:t>
      </w:r>
      <w:r w:rsidR="0049778E" w:rsidRPr="0049778E">
        <w:rPr>
          <w:color w:val="000000"/>
          <w:sz w:val="24"/>
          <w:szCs w:val="24"/>
        </w:rPr>
        <w:t xml:space="preserve">APACHE II score, </w:t>
      </w:r>
      <w:proofErr w:type="spellStart"/>
      <w:r w:rsidR="0049778E" w:rsidRPr="0049778E">
        <w:rPr>
          <w:color w:val="000000"/>
          <w:sz w:val="24"/>
          <w:szCs w:val="24"/>
        </w:rPr>
        <w:t>SpO</w:t>
      </w:r>
      <w:proofErr w:type="spellEnd"/>
      <w:r w:rsidR="0049778E" w:rsidRPr="0049778E">
        <w:rPr>
          <w:color w:val="000000"/>
          <w:sz w:val="24"/>
          <w:szCs w:val="24"/>
        </w:rPr>
        <w:t>₂, creatinine, GCS, age, pseudocholinesterase levels, and time to treatment. Adjusted odds ratios (</w:t>
      </w:r>
      <w:proofErr w:type="spellStart"/>
      <w:r w:rsidR="0049778E" w:rsidRPr="0049778E">
        <w:rPr>
          <w:color w:val="000000"/>
          <w:sz w:val="24"/>
          <w:szCs w:val="24"/>
        </w:rPr>
        <w:t>aOR</w:t>
      </w:r>
      <w:proofErr w:type="spellEnd"/>
      <w:r w:rsidR="0049778E" w:rsidRPr="0049778E">
        <w:rPr>
          <w:color w:val="000000"/>
          <w:sz w:val="24"/>
          <w:szCs w:val="24"/>
        </w:rPr>
        <w:t>) with 95% confidence intervals and p-values were reported.</w:t>
      </w:r>
      <w:r w:rsidR="0049778E">
        <w:rPr>
          <w:color w:val="000000"/>
          <w:sz w:val="24"/>
          <w:szCs w:val="24"/>
        </w:rPr>
        <w:t xml:space="preserve"> Finally, ROC analysis was performed </w:t>
      </w:r>
      <w:r w:rsidR="00F66F17">
        <w:rPr>
          <w:color w:val="000000"/>
          <w:sz w:val="24"/>
          <w:szCs w:val="24"/>
        </w:rPr>
        <w:t>to compare the full model with a reduced model comprising only of base deficit and APACHE II score</w:t>
      </w:r>
      <w:r w:rsidR="003F3660">
        <w:rPr>
          <w:color w:val="000000"/>
          <w:sz w:val="24"/>
          <w:szCs w:val="24"/>
        </w:rPr>
        <w:t>, to compare their predictive performance</w:t>
      </w:r>
      <w:r w:rsidR="00F66F17">
        <w:rPr>
          <w:color w:val="000000"/>
          <w:sz w:val="24"/>
          <w:szCs w:val="24"/>
        </w:rPr>
        <w:t>.</w:t>
      </w:r>
    </w:p>
    <w:p w14:paraId="51E98ED8" w14:textId="77777777" w:rsidR="00DE670F" w:rsidRDefault="00DE670F" w:rsidP="00670B47">
      <w:pPr>
        <w:pBdr>
          <w:top w:val="nil"/>
          <w:left w:val="nil"/>
          <w:bottom w:val="nil"/>
          <w:right w:val="nil"/>
          <w:between w:val="nil"/>
        </w:pBdr>
        <w:spacing w:before="24" w:line="259" w:lineRule="auto"/>
        <w:jc w:val="both"/>
        <w:rPr>
          <w:color w:val="000000"/>
          <w:sz w:val="24"/>
          <w:szCs w:val="24"/>
        </w:rPr>
      </w:pPr>
    </w:p>
    <w:p w14:paraId="560CAF3E" w14:textId="77777777" w:rsidR="00A4500C" w:rsidRPr="00DE670F" w:rsidRDefault="00042E4D" w:rsidP="00670B47">
      <w:pPr>
        <w:pBdr>
          <w:top w:val="nil"/>
          <w:left w:val="nil"/>
          <w:bottom w:val="nil"/>
          <w:right w:val="nil"/>
          <w:between w:val="nil"/>
        </w:pBdr>
        <w:spacing w:before="24" w:line="259" w:lineRule="auto"/>
        <w:jc w:val="both"/>
        <w:rPr>
          <w:b/>
          <w:bCs/>
        </w:rPr>
      </w:pPr>
      <w:r w:rsidRPr="00DE670F">
        <w:rPr>
          <w:b/>
          <w:bCs/>
        </w:rPr>
        <w:t>RESUL</w:t>
      </w:r>
      <w:r w:rsidR="00DE670F" w:rsidRPr="00DE670F">
        <w:rPr>
          <w:b/>
          <w:bCs/>
        </w:rPr>
        <w:t>TS</w:t>
      </w:r>
    </w:p>
    <w:p w14:paraId="61E2BDDB" w14:textId="77777777" w:rsidR="00DE670F" w:rsidRDefault="00DE670F" w:rsidP="00670B47">
      <w:pPr>
        <w:jc w:val="both"/>
      </w:pPr>
    </w:p>
    <w:p w14:paraId="384BB810" w14:textId="712ADB65" w:rsidR="00F731AA" w:rsidRDefault="00DE670F" w:rsidP="00670B47">
      <w:pPr>
        <w:pBdr>
          <w:top w:val="nil"/>
          <w:left w:val="nil"/>
          <w:bottom w:val="nil"/>
          <w:right w:val="nil"/>
          <w:between w:val="nil"/>
        </w:pBdr>
        <w:spacing w:before="10" w:line="259" w:lineRule="auto"/>
        <w:jc w:val="both"/>
        <w:rPr>
          <w:color w:val="000000"/>
          <w:sz w:val="24"/>
          <w:szCs w:val="24"/>
        </w:rPr>
      </w:pPr>
      <w:r>
        <w:rPr>
          <w:color w:val="000000"/>
          <w:sz w:val="24"/>
          <w:szCs w:val="24"/>
        </w:rPr>
        <w:t xml:space="preserve">The total study population consisted of 122 </w:t>
      </w:r>
      <w:r w:rsidR="003A0EDF">
        <w:rPr>
          <w:color w:val="000000"/>
          <w:sz w:val="24"/>
          <w:szCs w:val="24"/>
        </w:rPr>
        <w:t xml:space="preserve">hospitalized </w:t>
      </w:r>
      <w:r>
        <w:rPr>
          <w:color w:val="000000"/>
          <w:sz w:val="24"/>
          <w:szCs w:val="24"/>
        </w:rPr>
        <w:t xml:space="preserve">individuals, out of which </w:t>
      </w:r>
      <w:r w:rsidR="003A0EDF">
        <w:rPr>
          <w:color w:val="000000"/>
          <w:sz w:val="24"/>
          <w:szCs w:val="24"/>
        </w:rPr>
        <w:t xml:space="preserve">68.85% </w:t>
      </w:r>
      <w:r>
        <w:rPr>
          <w:color w:val="000000"/>
          <w:sz w:val="24"/>
          <w:szCs w:val="24"/>
        </w:rPr>
        <w:t>(</w:t>
      </w:r>
      <w:r w:rsidR="003A0EDF">
        <w:rPr>
          <w:color w:val="000000"/>
          <w:sz w:val="24"/>
          <w:szCs w:val="24"/>
        </w:rPr>
        <w:t>n=84</w:t>
      </w:r>
      <w:r>
        <w:rPr>
          <w:color w:val="000000"/>
          <w:sz w:val="24"/>
          <w:szCs w:val="24"/>
        </w:rPr>
        <w:t xml:space="preserve">) were males and </w:t>
      </w:r>
      <w:r w:rsidR="003A0EDF">
        <w:rPr>
          <w:color w:val="000000"/>
          <w:sz w:val="24"/>
          <w:szCs w:val="24"/>
        </w:rPr>
        <w:t xml:space="preserve">31.15% </w:t>
      </w:r>
      <w:r>
        <w:rPr>
          <w:color w:val="000000"/>
          <w:sz w:val="24"/>
          <w:szCs w:val="24"/>
        </w:rPr>
        <w:t>(</w:t>
      </w:r>
      <w:r w:rsidR="003A0EDF">
        <w:rPr>
          <w:color w:val="000000"/>
          <w:sz w:val="24"/>
          <w:szCs w:val="24"/>
        </w:rPr>
        <w:t>n=38</w:t>
      </w:r>
      <w:r>
        <w:rPr>
          <w:color w:val="000000"/>
          <w:sz w:val="24"/>
          <w:szCs w:val="24"/>
        </w:rPr>
        <w:t>) were females. The age range was from 18 to 79 years. A total of 103 patients recovered, while 19 patients succumbed, giving our study a</w:t>
      </w:r>
      <w:r w:rsidR="00F731AA">
        <w:rPr>
          <w:color w:val="000000"/>
          <w:sz w:val="24"/>
          <w:szCs w:val="24"/>
        </w:rPr>
        <w:t>n in-hospital</w:t>
      </w:r>
      <w:r>
        <w:rPr>
          <w:color w:val="000000"/>
          <w:sz w:val="24"/>
          <w:szCs w:val="24"/>
        </w:rPr>
        <w:t xml:space="preserve"> case fatality rate of 15.57%.</w:t>
      </w:r>
      <w:r w:rsidR="00786DF1">
        <w:rPr>
          <w:color w:val="000000"/>
          <w:sz w:val="24"/>
          <w:szCs w:val="24"/>
        </w:rPr>
        <w:t xml:space="preserve"> </w:t>
      </w:r>
    </w:p>
    <w:p w14:paraId="04F66DDF" w14:textId="77777777" w:rsidR="00726B70" w:rsidRDefault="00726B70" w:rsidP="00670B47">
      <w:pPr>
        <w:pBdr>
          <w:top w:val="nil"/>
          <w:left w:val="nil"/>
          <w:bottom w:val="nil"/>
          <w:right w:val="nil"/>
          <w:between w:val="nil"/>
        </w:pBdr>
        <w:spacing w:before="10" w:line="259" w:lineRule="auto"/>
        <w:jc w:val="both"/>
        <w:rPr>
          <w:color w:val="000000"/>
          <w:sz w:val="24"/>
          <w:szCs w:val="24"/>
        </w:rPr>
      </w:pPr>
    </w:p>
    <w:p w14:paraId="7FDF26A5" w14:textId="6C7AA653" w:rsidR="00DE670F" w:rsidRDefault="00DE670F" w:rsidP="00670B47">
      <w:pPr>
        <w:pBdr>
          <w:top w:val="nil"/>
          <w:left w:val="nil"/>
          <w:bottom w:val="nil"/>
          <w:right w:val="nil"/>
          <w:between w:val="nil"/>
        </w:pBdr>
        <w:spacing w:before="10" w:line="259" w:lineRule="auto"/>
        <w:jc w:val="both"/>
        <w:rPr>
          <w:color w:val="000000"/>
          <w:sz w:val="24"/>
          <w:szCs w:val="24"/>
        </w:rPr>
      </w:pPr>
      <w:r>
        <w:rPr>
          <w:color w:val="000000"/>
          <w:sz w:val="24"/>
          <w:szCs w:val="24"/>
        </w:rPr>
        <w:t>The median duration between ingestion of the Organophosphorus compound and initiation of therapy was 4 hours, and the average duration of hospital stay was 16 days.</w:t>
      </w:r>
    </w:p>
    <w:p w14:paraId="1E9C243D" w14:textId="77777777" w:rsidR="00F731AA" w:rsidRPr="00B26F55" w:rsidRDefault="00DE670F" w:rsidP="00670B47">
      <w:pPr>
        <w:pBdr>
          <w:top w:val="nil"/>
          <w:left w:val="nil"/>
          <w:bottom w:val="nil"/>
          <w:right w:val="nil"/>
          <w:between w:val="nil"/>
        </w:pBdr>
        <w:spacing w:before="156" w:line="259" w:lineRule="auto"/>
        <w:jc w:val="both"/>
        <w:rPr>
          <w:i/>
          <w:iCs/>
          <w:color w:val="000000"/>
          <w:sz w:val="24"/>
          <w:szCs w:val="24"/>
        </w:rPr>
      </w:pPr>
      <w:r w:rsidRPr="00B26F55">
        <w:rPr>
          <w:i/>
          <w:iCs/>
          <w:color w:val="000000"/>
          <w:sz w:val="24"/>
          <w:szCs w:val="24"/>
        </w:rPr>
        <w:t>Clinical examination findings</w:t>
      </w:r>
      <w:r w:rsidR="00F731AA" w:rsidRPr="00B26F55">
        <w:rPr>
          <w:i/>
          <w:iCs/>
          <w:color w:val="000000"/>
          <w:sz w:val="24"/>
          <w:szCs w:val="24"/>
        </w:rPr>
        <w:t>:</w:t>
      </w:r>
    </w:p>
    <w:p w14:paraId="2EDA945C" w14:textId="2FB1905E" w:rsidR="00DE670F" w:rsidRPr="0092303E" w:rsidRDefault="00F731AA" w:rsidP="00670B47">
      <w:pPr>
        <w:pBdr>
          <w:top w:val="nil"/>
          <w:left w:val="nil"/>
          <w:bottom w:val="nil"/>
          <w:right w:val="nil"/>
          <w:between w:val="nil"/>
        </w:pBdr>
        <w:spacing w:before="156" w:line="259" w:lineRule="auto"/>
        <w:jc w:val="both"/>
        <w:rPr>
          <w:b/>
          <w:color w:val="000000"/>
          <w:sz w:val="24"/>
          <w:szCs w:val="24"/>
        </w:rPr>
      </w:pPr>
      <w:r>
        <w:rPr>
          <w:color w:val="000000"/>
          <w:sz w:val="24"/>
          <w:szCs w:val="24"/>
        </w:rPr>
        <w:t>The</w:t>
      </w:r>
      <w:r w:rsidR="00DE670F">
        <w:rPr>
          <w:color w:val="000000"/>
          <w:sz w:val="24"/>
          <w:szCs w:val="24"/>
        </w:rPr>
        <w:t xml:space="preserve"> mean pulse rate </w:t>
      </w:r>
      <w:r>
        <w:rPr>
          <w:color w:val="000000"/>
          <w:sz w:val="24"/>
          <w:szCs w:val="24"/>
        </w:rPr>
        <w:t>was</w:t>
      </w:r>
      <w:r w:rsidR="00DE670F">
        <w:rPr>
          <w:color w:val="000000"/>
          <w:sz w:val="24"/>
          <w:szCs w:val="24"/>
        </w:rPr>
        <w:t xml:space="preserve"> 106.87</w:t>
      </w:r>
      <w:r w:rsidR="001016E8">
        <w:rPr>
          <w:color w:val="000000"/>
          <w:sz w:val="24"/>
          <w:szCs w:val="24"/>
        </w:rPr>
        <w:t xml:space="preserve"> beats/min</w:t>
      </w:r>
      <w:r w:rsidR="00DE670F">
        <w:rPr>
          <w:color w:val="000000"/>
          <w:sz w:val="24"/>
          <w:szCs w:val="24"/>
        </w:rPr>
        <w:t xml:space="preserve">, </w:t>
      </w:r>
      <w:r>
        <w:rPr>
          <w:color w:val="000000"/>
          <w:sz w:val="24"/>
          <w:szCs w:val="24"/>
        </w:rPr>
        <w:t xml:space="preserve">the mean </w:t>
      </w:r>
      <w:r w:rsidR="00DE670F">
        <w:rPr>
          <w:color w:val="000000"/>
          <w:sz w:val="24"/>
          <w:szCs w:val="24"/>
        </w:rPr>
        <w:t xml:space="preserve">systolic </w:t>
      </w:r>
      <w:r>
        <w:rPr>
          <w:color w:val="000000"/>
          <w:sz w:val="24"/>
          <w:szCs w:val="24"/>
        </w:rPr>
        <w:t xml:space="preserve">and diastolic </w:t>
      </w:r>
      <w:r w:rsidR="00DE670F">
        <w:rPr>
          <w:color w:val="000000"/>
          <w:sz w:val="24"/>
          <w:szCs w:val="24"/>
        </w:rPr>
        <w:t>blood pressure</w:t>
      </w:r>
      <w:r>
        <w:rPr>
          <w:color w:val="000000"/>
          <w:sz w:val="24"/>
          <w:szCs w:val="24"/>
        </w:rPr>
        <w:t>s were</w:t>
      </w:r>
      <w:r w:rsidR="00DE670F">
        <w:rPr>
          <w:color w:val="000000"/>
          <w:sz w:val="24"/>
          <w:szCs w:val="24"/>
        </w:rPr>
        <w:t xml:space="preserve"> 126.7</w:t>
      </w:r>
      <w:r w:rsidR="001016E8">
        <w:rPr>
          <w:color w:val="000000"/>
          <w:sz w:val="24"/>
          <w:szCs w:val="24"/>
        </w:rPr>
        <w:t>mmHg</w:t>
      </w:r>
      <w:r w:rsidR="00DE670F">
        <w:rPr>
          <w:color w:val="000000"/>
          <w:sz w:val="24"/>
          <w:szCs w:val="24"/>
        </w:rPr>
        <w:t xml:space="preserve"> and 77.96</w:t>
      </w:r>
      <w:r w:rsidR="001016E8">
        <w:rPr>
          <w:color w:val="000000"/>
          <w:sz w:val="24"/>
          <w:szCs w:val="24"/>
        </w:rPr>
        <w:t>mmHg</w:t>
      </w:r>
      <w:r>
        <w:rPr>
          <w:color w:val="000000"/>
          <w:sz w:val="24"/>
          <w:szCs w:val="24"/>
        </w:rPr>
        <w:t xml:space="preserve"> respectively</w:t>
      </w:r>
      <w:r w:rsidR="00DE670F">
        <w:rPr>
          <w:color w:val="000000"/>
          <w:sz w:val="24"/>
          <w:szCs w:val="24"/>
        </w:rPr>
        <w:t xml:space="preserve">. Mean arterial pressure calculations revealed that 89 patients were normotensive, 10 were hypotensive and 23 were hypertensive. Glasgow </w:t>
      </w:r>
      <w:r w:rsidR="00AD66F2">
        <w:rPr>
          <w:color w:val="000000"/>
          <w:sz w:val="24"/>
          <w:szCs w:val="24"/>
        </w:rPr>
        <w:t>Coma Scale</w:t>
      </w:r>
      <w:r w:rsidR="00DE670F">
        <w:rPr>
          <w:color w:val="000000"/>
          <w:sz w:val="24"/>
          <w:szCs w:val="24"/>
        </w:rPr>
        <w:t xml:space="preserve"> values on admission are </w:t>
      </w:r>
      <w:r>
        <w:rPr>
          <w:color w:val="000000"/>
          <w:sz w:val="24"/>
          <w:szCs w:val="24"/>
        </w:rPr>
        <w:t>detailed</w:t>
      </w:r>
      <w:r w:rsidR="00DE670F">
        <w:rPr>
          <w:color w:val="000000"/>
          <w:sz w:val="24"/>
          <w:szCs w:val="24"/>
        </w:rPr>
        <w:t xml:space="preserve"> in </w:t>
      </w:r>
      <w:r w:rsidR="00DE670F">
        <w:rPr>
          <w:b/>
          <w:color w:val="000000"/>
          <w:sz w:val="24"/>
          <w:szCs w:val="24"/>
        </w:rPr>
        <w:t>Table 1</w:t>
      </w:r>
      <w:r w:rsidR="00DE670F">
        <w:rPr>
          <w:color w:val="000000"/>
          <w:sz w:val="24"/>
          <w:szCs w:val="24"/>
        </w:rPr>
        <w:t>.</w:t>
      </w:r>
      <w:r w:rsidR="000E67E4">
        <w:rPr>
          <w:color w:val="000000"/>
          <w:sz w:val="24"/>
          <w:szCs w:val="24"/>
        </w:rPr>
        <w:t xml:space="preserve"> </w:t>
      </w:r>
      <w:sdt>
        <w:sdtPr>
          <w:rPr>
            <w:color w:val="000000"/>
            <w:sz w:val="24"/>
            <w:szCs w:val="24"/>
          </w:rPr>
          <w:tag w:val="MENDELEY_CITATION_v3_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"/>
          <w:id w:val="-578744995"/>
          <w:placeholder>
            <w:docPart w:val="DefaultPlaceholder_-1854013440"/>
          </w:placeholder>
        </w:sdtPr>
        <w:sdtEndPr/>
        <w:sdtContent>
          <w:r w:rsidR="00B40A3A" w:rsidRPr="00B40A3A">
            <w:rPr>
              <w:rFonts w:eastAsia="Times New Roman"/>
              <w:color w:val="000000"/>
              <w:sz w:val="24"/>
            </w:rPr>
            <w:t>[11]</w:t>
          </w:r>
        </w:sdtContent>
      </w:sdt>
      <w:r w:rsidR="00DE670F">
        <w:rPr>
          <w:color w:val="000000"/>
          <w:sz w:val="24"/>
          <w:szCs w:val="24"/>
        </w:rPr>
        <w:t xml:space="preserve"> 10 patients in our study had a ventilator in-situ on admission.   Respiratory rates</w:t>
      </w:r>
      <w:r w:rsidR="00DE670F">
        <w:rPr>
          <w:b/>
          <w:color w:val="000000"/>
          <w:sz w:val="24"/>
          <w:szCs w:val="24"/>
        </w:rPr>
        <w:t xml:space="preserve"> </w:t>
      </w:r>
      <w:r w:rsidR="00DE670F">
        <w:rPr>
          <w:bCs/>
          <w:color w:val="000000"/>
          <w:sz w:val="24"/>
          <w:szCs w:val="24"/>
        </w:rPr>
        <w:t>were</w:t>
      </w:r>
      <w:r w:rsidR="00DE670F">
        <w:rPr>
          <w:color w:val="000000"/>
          <w:sz w:val="24"/>
          <w:szCs w:val="24"/>
        </w:rPr>
        <w:t xml:space="preserve"> less than 20</w:t>
      </w:r>
      <w:r w:rsidR="001016E8">
        <w:rPr>
          <w:color w:val="000000"/>
          <w:sz w:val="24"/>
          <w:szCs w:val="24"/>
        </w:rPr>
        <w:t xml:space="preserve"> breaths/min</w:t>
      </w:r>
      <w:r w:rsidR="00DE670F">
        <w:rPr>
          <w:color w:val="000000"/>
          <w:sz w:val="24"/>
          <w:szCs w:val="24"/>
        </w:rPr>
        <w:t xml:space="preserve"> in </w:t>
      </w:r>
      <w:r w:rsidR="00E44B24">
        <w:rPr>
          <w:color w:val="000000"/>
          <w:sz w:val="24"/>
          <w:szCs w:val="24"/>
        </w:rPr>
        <w:t>79.5% (n=</w:t>
      </w:r>
      <w:r w:rsidR="00DE670F">
        <w:rPr>
          <w:color w:val="000000"/>
          <w:sz w:val="24"/>
          <w:szCs w:val="24"/>
        </w:rPr>
        <w:t>97</w:t>
      </w:r>
      <w:r w:rsidR="00E44B24">
        <w:rPr>
          <w:color w:val="000000"/>
          <w:sz w:val="24"/>
          <w:szCs w:val="24"/>
        </w:rPr>
        <w:t>)</w:t>
      </w:r>
      <w:r w:rsidR="00DE670F">
        <w:rPr>
          <w:color w:val="000000"/>
          <w:sz w:val="24"/>
          <w:szCs w:val="24"/>
        </w:rPr>
        <w:t xml:space="preserve"> patients and more than 20</w:t>
      </w:r>
      <w:r w:rsidR="001016E8">
        <w:rPr>
          <w:color w:val="000000"/>
          <w:sz w:val="24"/>
          <w:szCs w:val="24"/>
        </w:rPr>
        <w:t xml:space="preserve"> breaths/min</w:t>
      </w:r>
      <w:r w:rsidR="00DE670F">
        <w:rPr>
          <w:color w:val="000000"/>
          <w:sz w:val="24"/>
          <w:szCs w:val="24"/>
        </w:rPr>
        <w:t xml:space="preserve"> in </w:t>
      </w:r>
      <w:r w:rsidR="004657F7">
        <w:rPr>
          <w:color w:val="000000"/>
          <w:sz w:val="24"/>
          <w:szCs w:val="24"/>
        </w:rPr>
        <w:t>20.49% (n=</w:t>
      </w:r>
      <w:r w:rsidR="00DE670F">
        <w:rPr>
          <w:color w:val="000000"/>
          <w:sz w:val="24"/>
          <w:szCs w:val="24"/>
        </w:rPr>
        <w:t>25</w:t>
      </w:r>
      <w:r w:rsidR="004657F7">
        <w:rPr>
          <w:color w:val="000000"/>
          <w:sz w:val="24"/>
          <w:szCs w:val="24"/>
        </w:rPr>
        <w:t>)</w:t>
      </w:r>
      <w:r w:rsidR="00DE670F">
        <w:rPr>
          <w:color w:val="000000"/>
          <w:sz w:val="24"/>
          <w:szCs w:val="24"/>
        </w:rPr>
        <w:t xml:space="preserve"> patients. On admission, 61.4</w:t>
      </w:r>
      <w:r w:rsidR="00A74268">
        <w:rPr>
          <w:color w:val="000000"/>
          <w:sz w:val="24"/>
          <w:szCs w:val="24"/>
        </w:rPr>
        <w:t>8</w:t>
      </w:r>
      <w:r w:rsidR="00DE670F">
        <w:rPr>
          <w:color w:val="000000"/>
          <w:sz w:val="24"/>
          <w:szCs w:val="24"/>
        </w:rPr>
        <w:t>%</w:t>
      </w:r>
      <w:r>
        <w:rPr>
          <w:color w:val="000000"/>
          <w:sz w:val="24"/>
          <w:szCs w:val="24"/>
        </w:rPr>
        <w:t xml:space="preserve"> (n=75)</w:t>
      </w:r>
      <w:r w:rsidR="00DE670F">
        <w:rPr>
          <w:color w:val="000000"/>
          <w:sz w:val="24"/>
          <w:szCs w:val="24"/>
        </w:rPr>
        <w:t xml:space="preserve"> of our patients had an oxygen saturation of greater than 95% on room air and </w:t>
      </w:r>
      <w:r>
        <w:rPr>
          <w:color w:val="000000"/>
          <w:sz w:val="24"/>
          <w:szCs w:val="24"/>
        </w:rPr>
        <w:t xml:space="preserve">the </w:t>
      </w:r>
      <w:r w:rsidR="00DE670F">
        <w:rPr>
          <w:color w:val="000000"/>
          <w:sz w:val="24"/>
          <w:szCs w:val="24"/>
        </w:rPr>
        <w:t xml:space="preserve">other 38.52% </w:t>
      </w:r>
      <w:r>
        <w:rPr>
          <w:color w:val="000000"/>
          <w:sz w:val="24"/>
          <w:szCs w:val="24"/>
        </w:rPr>
        <w:t>(n=</w:t>
      </w:r>
      <w:r w:rsidR="00A74268">
        <w:rPr>
          <w:color w:val="000000"/>
          <w:sz w:val="24"/>
          <w:szCs w:val="24"/>
        </w:rPr>
        <w:t xml:space="preserve">41) </w:t>
      </w:r>
      <w:r w:rsidR="00DE670F">
        <w:rPr>
          <w:color w:val="000000"/>
          <w:sz w:val="24"/>
          <w:szCs w:val="24"/>
        </w:rPr>
        <w:t>had an oxygen saturation of less than 95%.</w:t>
      </w:r>
    </w:p>
    <w:p w14:paraId="29C6624F" w14:textId="2BA3826F" w:rsidR="00B26F55" w:rsidRPr="00B26F55" w:rsidRDefault="00B26F55" w:rsidP="00B26F55">
      <w:pPr>
        <w:pBdr>
          <w:top w:val="nil"/>
          <w:left w:val="nil"/>
          <w:bottom w:val="nil"/>
          <w:right w:val="nil"/>
          <w:between w:val="nil"/>
        </w:pBdr>
        <w:spacing w:before="156" w:line="259" w:lineRule="auto"/>
        <w:jc w:val="both"/>
        <w:rPr>
          <w:i/>
          <w:iCs/>
          <w:color w:val="000000"/>
          <w:sz w:val="24"/>
          <w:szCs w:val="24"/>
        </w:rPr>
      </w:pPr>
      <w:r w:rsidRPr="00B26F55">
        <w:rPr>
          <w:i/>
          <w:iCs/>
          <w:color w:val="000000"/>
          <w:sz w:val="24"/>
          <w:szCs w:val="24"/>
        </w:rPr>
        <w:t>Laboratory findings:</w:t>
      </w:r>
    </w:p>
    <w:p w14:paraId="4ACEE18D" w14:textId="75B660CF" w:rsidR="00CC32F1" w:rsidRDefault="00B26F55" w:rsidP="006257E0">
      <w:pPr>
        <w:pBdr>
          <w:top w:val="nil"/>
          <w:left w:val="nil"/>
          <w:bottom w:val="nil"/>
          <w:right w:val="nil"/>
          <w:between w:val="nil"/>
        </w:pBdr>
        <w:spacing w:before="158" w:line="259" w:lineRule="auto"/>
        <w:jc w:val="both"/>
        <w:rPr>
          <w:b/>
          <w:color w:val="000000"/>
          <w:sz w:val="24"/>
          <w:szCs w:val="24"/>
        </w:rPr>
      </w:pPr>
      <w:r>
        <w:rPr>
          <w:color w:val="000000"/>
          <w:sz w:val="24"/>
          <w:szCs w:val="24"/>
        </w:rPr>
        <w:t>Arterial blood gas analys</w:t>
      </w:r>
      <w:r w:rsidR="00A80DCF">
        <w:rPr>
          <w:color w:val="000000"/>
          <w:sz w:val="24"/>
          <w:szCs w:val="24"/>
        </w:rPr>
        <w:t>is</w:t>
      </w:r>
      <w:r w:rsidR="00DE670F">
        <w:rPr>
          <w:color w:val="000000"/>
          <w:sz w:val="24"/>
          <w:szCs w:val="24"/>
        </w:rPr>
        <w:t xml:space="preserve"> revealed that among our patients, </w:t>
      </w:r>
      <w:r w:rsidR="00A80DCF">
        <w:rPr>
          <w:color w:val="000000"/>
          <w:sz w:val="24"/>
          <w:szCs w:val="24"/>
        </w:rPr>
        <w:t>22.95%</w:t>
      </w:r>
      <w:r w:rsidR="00A80DCF" w:rsidRPr="00A80DCF">
        <w:rPr>
          <w:color w:val="000000"/>
          <w:sz w:val="24"/>
          <w:szCs w:val="24"/>
        </w:rPr>
        <w:t xml:space="preserve"> </w:t>
      </w:r>
      <w:r w:rsidR="00DE670F">
        <w:rPr>
          <w:color w:val="000000"/>
          <w:sz w:val="24"/>
          <w:szCs w:val="24"/>
        </w:rPr>
        <w:t>(</w:t>
      </w:r>
      <w:r w:rsidR="00A80DCF">
        <w:rPr>
          <w:color w:val="000000"/>
          <w:sz w:val="24"/>
          <w:szCs w:val="24"/>
        </w:rPr>
        <w:t>n=28</w:t>
      </w:r>
      <w:r w:rsidR="00DE670F">
        <w:rPr>
          <w:color w:val="000000"/>
          <w:sz w:val="24"/>
          <w:szCs w:val="24"/>
        </w:rPr>
        <w:t>) had acidosis,</w:t>
      </w:r>
      <w:r w:rsidR="00A80DCF">
        <w:rPr>
          <w:color w:val="000000"/>
          <w:sz w:val="24"/>
          <w:szCs w:val="24"/>
        </w:rPr>
        <w:t xml:space="preserve"> 37.7</w:t>
      </w:r>
      <w:proofErr w:type="gramStart"/>
      <w:r w:rsidR="00A80DCF">
        <w:rPr>
          <w:color w:val="000000"/>
          <w:sz w:val="24"/>
          <w:szCs w:val="24"/>
        </w:rPr>
        <w:t>%</w:t>
      </w:r>
      <w:r w:rsidR="00A80DCF" w:rsidRPr="00A80DCF">
        <w:rPr>
          <w:color w:val="000000"/>
          <w:sz w:val="24"/>
          <w:szCs w:val="24"/>
        </w:rPr>
        <w:t xml:space="preserve"> </w:t>
      </w:r>
      <w:r w:rsidR="00DE670F">
        <w:rPr>
          <w:color w:val="000000"/>
          <w:sz w:val="24"/>
          <w:szCs w:val="24"/>
        </w:rPr>
        <w:t xml:space="preserve"> (</w:t>
      </w:r>
      <w:proofErr w:type="gramEnd"/>
      <w:r w:rsidR="00A80DCF">
        <w:rPr>
          <w:color w:val="000000"/>
          <w:sz w:val="24"/>
          <w:szCs w:val="24"/>
        </w:rPr>
        <w:t>n=46</w:t>
      </w:r>
      <w:r w:rsidR="00DE670F">
        <w:rPr>
          <w:color w:val="000000"/>
          <w:sz w:val="24"/>
          <w:szCs w:val="24"/>
        </w:rPr>
        <w:t xml:space="preserve">) had alkalosis and </w:t>
      </w:r>
      <w:r w:rsidR="00A80DCF">
        <w:rPr>
          <w:color w:val="000000"/>
          <w:sz w:val="24"/>
          <w:szCs w:val="24"/>
        </w:rPr>
        <w:t>39.34%</w:t>
      </w:r>
      <w:r w:rsidR="00A80DCF" w:rsidRPr="00A80DCF">
        <w:rPr>
          <w:color w:val="000000"/>
          <w:sz w:val="24"/>
          <w:szCs w:val="24"/>
        </w:rPr>
        <w:t xml:space="preserve"> </w:t>
      </w:r>
      <w:r w:rsidR="00DE670F">
        <w:rPr>
          <w:color w:val="000000"/>
          <w:sz w:val="24"/>
          <w:szCs w:val="24"/>
        </w:rPr>
        <w:t>(</w:t>
      </w:r>
      <w:r w:rsidR="00A80DCF">
        <w:rPr>
          <w:color w:val="000000"/>
          <w:sz w:val="24"/>
          <w:szCs w:val="24"/>
        </w:rPr>
        <w:t>n=48</w:t>
      </w:r>
      <w:r w:rsidR="00DE670F">
        <w:rPr>
          <w:color w:val="000000"/>
          <w:sz w:val="24"/>
          <w:szCs w:val="24"/>
        </w:rPr>
        <w:t>) had a pH within the normal range</w:t>
      </w:r>
      <w:r w:rsidR="00DE670F" w:rsidRPr="000A0343">
        <w:rPr>
          <w:sz w:val="24"/>
          <w:szCs w:val="24"/>
        </w:rPr>
        <w:t xml:space="preserve">. </w:t>
      </w:r>
      <w:r w:rsidR="000A0343" w:rsidRPr="000A0343">
        <w:rPr>
          <w:sz w:val="24"/>
          <w:szCs w:val="24"/>
        </w:rPr>
        <w:t>18% of our patients were anemic (hemoglobin &lt; 12 g/dL).</w:t>
      </w:r>
      <w:r w:rsidR="00DE670F" w:rsidRPr="000A0343">
        <w:rPr>
          <w:sz w:val="24"/>
          <w:szCs w:val="24"/>
        </w:rPr>
        <w:t xml:space="preserve"> </w:t>
      </w:r>
      <w:r w:rsidR="00DE670F">
        <w:rPr>
          <w:color w:val="000000"/>
          <w:sz w:val="24"/>
          <w:szCs w:val="24"/>
        </w:rPr>
        <w:t xml:space="preserve">The other investigative findings are presented in </w:t>
      </w:r>
      <w:r w:rsidR="00DE670F">
        <w:rPr>
          <w:b/>
          <w:color w:val="000000"/>
          <w:sz w:val="24"/>
          <w:szCs w:val="24"/>
        </w:rPr>
        <w:t>Table 1.</w:t>
      </w:r>
    </w:p>
    <w:p w14:paraId="2C290D7C" w14:textId="0224309A" w:rsidR="00B03D03" w:rsidRPr="006257E0" w:rsidRDefault="00B03D03" w:rsidP="006257E0">
      <w:pPr>
        <w:pBdr>
          <w:top w:val="nil"/>
          <w:left w:val="nil"/>
          <w:bottom w:val="nil"/>
          <w:right w:val="nil"/>
          <w:between w:val="nil"/>
        </w:pBdr>
        <w:spacing w:before="158" w:line="259" w:lineRule="auto"/>
        <w:jc w:val="both"/>
        <w:rPr>
          <w:b/>
          <w:color w:val="000000"/>
          <w:sz w:val="24"/>
          <w:szCs w:val="24"/>
        </w:rPr>
      </w:pPr>
    </w:p>
    <w:p w14:paraId="5A770100" w14:textId="77777777" w:rsidR="00CC32F1" w:rsidRDefault="00CC32F1" w:rsidP="002366E5">
      <w:pPr>
        <w:rPr>
          <w:sz w:val="24"/>
          <w:szCs w:val="24"/>
        </w:rPr>
      </w:pPr>
    </w:p>
    <w:p w14:paraId="79012A5C" w14:textId="14F75D75" w:rsidR="00CC32F1" w:rsidRDefault="00716F43" w:rsidP="002366E5">
      <w:pPr>
        <w:rPr>
          <w:sz w:val="24"/>
          <w:szCs w:val="24"/>
        </w:rPr>
      </w:pPr>
      <w:r w:rsidRPr="00716F43">
        <w:rPr>
          <w:sz w:val="24"/>
          <w:szCs w:val="24"/>
        </w:rPr>
        <w:t>Table .1: Relationship between base deficit quartiles with other modalities</w:t>
      </w:r>
    </w:p>
    <w:tbl>
      <w:tblPr>
        <w:tblStyle w:val="GridTable7Colorful-Accent41"/>
        <w:tblW w:w="10343" w:type="dxa"/>
        <w:tblLook w:val="04A0" w:firstRow="1" w:lastRow="0" w:firstColumn="1" w:lastColumn="0" w:noHBand="0" w:noVBand="1"/>
      </w:tblPr>
      <w:tblGrid>
        <w:gridCol w:w="1553"/>
        <w:gridCol w:w="2031"/>
        <w:gridCol w:w="942"/>
        <w:gridCol w:w="987"/>
        <w:gridCol w:w="1114"/>
        <w:gridCol w:w="986"/>
        <w:gridCol w:w="1428"/>
        <w:gridCol w:w="1302"/>
      </w:tblGrid>
      <w:tr w:rsidR="00847D58" w:rsidRPr="00422A4B" w14:paraId="62A8576D" w14:textId="77777777" w:rsidTr="00847D58">
        <w:trPr>
          <w:cnfStyle w:val="100000000000" w:firstRow="1" w:lastRow="0" w:firstColumn="0" w:lastColumn="0" w:oddVBand="0" w:evenVBand="0" w:oddHBand="0" w:evenHBand="0" w:firstRowFirstColumn="0" w:firstRowLastColumn="0" w:lastRowFirstColumn="0" w:lastRowLastColumn="0"/>
          <w:trHeight w:val="980"/>
        </w:trPr>
        <w:tc>
          <w:tcPr>
            <w:cnfStyle w:val="001000000100" w:firstRow="0" w:lastRow="0" w:firstColumn="1" w:lastColumn="0" w:oddVBand="0" w:evenVBand="0" w:oddHBand="0" w:evenHBand="0" w:firstRowFirstColumn="1" w:firstRowLastColumn="0" w:lastRowFirstColumn="0" w:lastRowLastColumn="0"/>
            <w:tcW w:w="1553" w:type="dxa"/>
            <w:tcBorders>
              <w:top w:val="single" w:sz="4" w:space="0" w:color="auto"/>
              <w:left w:val="single" w:sz="4" w:space="0" w:color="auto"/>
              <w:bottom w:val="single" w:sz="4" w:space="0" w:color="auto"/>
              <w:right w:val="single" w:sz="4" w:space="0" w:color="auto"/>
            </w:tcBorders>
          </w:tcPr>
          <w:p w14:paraId="086DF44E" w14:textId="77777777" w:rsidR="00EB3331" w:rsidRPr="00422A4B" w:rsidRDefault="00EB3331" w:rsidP="00A00DBE">
            <w:pPr>
              <w:rPr>
                <w:sz w:val="24"/>
                <w:szCs w:val="24"/>
              </w:rPr>
            </w:pPr>
            <w:r w:rsidRPr="00422A4B">
              <w:rPr>
                <w:sz w:val="24"/>
                <w:szCs w:val="24"/>
              </w:rPr>
              <w:lastRenderedPageBreak/>
              <w:t>Domains</w:t>
            </w:r>
          </w:p>
        </w:tc>
        <w:tc>
          <w:tcPr>
            <w:tcW w:w="2031" w:type="dxa"/>
            <w:tcBorders>
              <w:top w:val="single" w:sz="4" w:space="0" w:color="auto"/>
              <w:left w:val="single" w:sz="4" w:space="0" w:color="auto"/>
              <w:bottom w:val="single" w:sz="4" w:space="0" w:color="auto"/>
              <w:right w:val="single" w:sz="4" w:space="0" w:color="auto"/>
            </w:tcBorders>
          </w:tcPr>
          <w:p w14:paraId="7D42196B" w14:textId="5B3B0522" w:rsidR="00EB3331" w:rsidRPr="00422A4B" w:rsidRDefault="00EB3331" w:rsidP="00A00DB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BD </w:t>
            </w:r>
            <w:r w:rsidRPr="007410E4">
              <w:rPr>
                <w:sz w:val="24"/>
                <w:szCs w:val="24"/>
              </w:rPr>
              <w:t xml:space="preserve">Quartiles </w:t>
            </w:r>
          </w:p>
        </w:tc>
        <w:tc>
          <w:tcPr>
            <w:tcW w:w="942" w:type="dxa"/>
            <w:tcBorders>
              <w:top w:val="single" w:sz="4" w:space="0" w:color="auto"/>
              <w:left w:val="single" w:sz="4" w:space="0" w:color="auto"/>
              <w:bottom w:val="single" w:sz="4" w:space="0" w:color="auto"/>
            </w:tcBorders>
          </w:tcPr>
          <w:p w14:paraId="6BD609D7" w14:textId="25FC9DCC" w:rsidR="00EB3331" w:rsidRPr="00422A4B" w:rsidRDefault="00EB3331" w:rsidP="00A00DBE">
            <w:pPr>
              <w:cnfStyle w:val="100000000000" w:firstRow="1" w:lastRow="0" w:firstColumn="0" w:lastColumn="0" w:oddVBand="0" w:evenVBand="0" w:oddHBand="0" w:evenHBand="0" w:firstRowFirstColumn="0" w:firstRowLastColumn="0" w:lastRowFirstColumn="0" w:lastRowLastColumn="0"/>
            </w:pPr>
            <w:r w:rsidRPr="00422A4B">
              <w:t xml:space="preserve">Q1 </w:t>
            </w:r>
            <w:r>
              <w:t xml:space="preserve">&lt; 3 </w:t>
            </w:r>
            <w:r w:rsidRPr="00422A4B">
              <w:t>(n=32)</w:t>
            </w:r>
          </w:p>
        </w:tc>
        <w:tc>
          <w:tcPr>
            <w:tcW w:w="987" w:type="dxa"/>
            <w:tcBorders>
              <w:top w:val="single" w:sz="4" w:space="0" w:color="auto"/>
              <w:bottom w:val="single" w:sz="4" w:space="0" w:color="auto"/>
            </w:tcBorders>
          </w:tcPr>
          <w:p w14:paraId="0D447392" w14:textId="394A6F0E" w:rsidR="00EB3331" w:rsidRPr="00422A4B" w:rsidRDefault="00EB3331" w:rsidP="00A00DBE">
            <w:pPr>
              <w:cnfStyle w:val="100000000000" w:firstRow="1" w:lastRow="0" w:firstColumn="0" w:lastColumn="0" w:oddVBand="0" w:evenVBand="0" w:oddHBand="0" w:evenHBand="0" w:firstRowFirstColumn="0" w:firstRowLastColumn="0" w:lastRowFirstColumn="0" w:lastRowLastColumn="0"/>
            </w:pPr>
            <w:r w:rsidRPr="00422A4B">
              <w:t>Q2</w:t>
            </w:r>
            <w:r>
              <w:t xml:space="preserve">: 3 – 5.9 </w:t>
            </w:r>
            <w:r w:rsidRPr="00422A4B">
              <w:t>(n=39)</w:t>
            </w:r>
          </w:p>
        </w:tc>
        <w:tc>
          <w:tcPr>
            <w:tcW w:w="1114" w:type="dxa"/>
            <w:tcBorders>
              <w:top w:val="single" w:sz="4" w:space="0" w:color="auto"/>
              <w:bottom w:val="single" w:sz="4" w:space="0" w:color="auto"/>
            </w:tcBorders>
          </w:tcPr>
          <w:p w14:paraId="16126243" w14:textId="7CC777A3" w:rsidR="00EB3331" w:rsidRPr="00422A4B" w:rsidRDefault="00EB3331" w:rsidP="00A00DBE">
            <w:pPr>
              <w:cnfStyle w:val="100000000000" w:firstRow="1" w:lastRow="0" w:firstColumn="0" w:lastColumn="0" w:oddVBand="0" w:evenVBand="0" w:oddHBand="0" w:evenHBand="0" w:firstRowFirstColumn="0" w:firstRowLastColumn="0" w:lastRowFirstColumn="0" w:lastRowLastColumn="0"/>
            </w:pPr>
            <w:r w:rsidRPr="00422A4B">
              <w:t>Q3:</w:t>
            </w:r>
            <w:r>
              <w:t xml:space="preserve"> 6 – 9.9 </w:t>
            </w:r>
            <w:r w:rsidRPr="00422A4B">
              <w:t>(n=40)</w:t>
            </w:r>
          </w:p>
        </w:tc>
        <w:tc>
          <w:tcPr>
            <w:tcW w:w="986" w:type="dxa"/>
            <w:tcBorders>
              <w:top w:val="single" w:sz="4" w:space="0" w:color="auto"/>
              <w:bottom w:val="single" w:sz="4" w:space="0" w:color="auto"/>
              <w:right w:val="single" w:sz="4" w:space="0" w:color="auto"/>
            </w:tcBorders>
          </w:tcPr>
          <w:p w14:paraId="5A505CFC" w14:textId="3DE02A37" w:rsidR="00EB3331" w:rsidRPr="00422A4B" w:rsidRDefault="00EB3331" w:rsidP="00A00DBE">
            <w:pPr>
              <w:cnfStyle w:val="100000000000" w:firstRow="1" w:lastRow="0" w:firstColumn="0" w:lastColumn="0" w:oddVBand="0" w:evenVBand="0" w:oddHBand="0" w:evenHBand="0" w:firstRowFirstColumn="0" w:firstRowLastColumn="0" w:lastRowFirstColumn="0" w:lastRowLastColumn="0"/>
            </w:pPr>
            <w:r w:rsidRPr="00422A4B">
              <w:t>Q4</w:t>
            </w:r>
            <w:r>
              <w:t xml:space="preserve"> ≥ 10 </w:t>
            </w:r>
            <w:r w:rsidRPr="00422A4B">
              <w:t>(n=11)</w:t>
            </w:r>
          </w:p>
        </w:tc>
        <w:tc>
          <w:tcPr>
            <w:tcW w:w="1428" w:type="dxa"/>
            <w:tcBorders>
              <w:top w:val="single" w:sz="4" w:space="0" w:color="auto"/>
              <w:bottom w:val="single" w:sz="4" w:space="0" w:color="auto"/>
            </w:tcBorders>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8414AC" w:rsidRPr="008414AC" w14:paraId="469AB1B7" w14:textId="77777777" w:rsidTr="00847D58">
              <w:trPr>
                <w:trHeight w:val="792"/>
                <w:tblCellSpacing w:w="15" w:type="dxa"/>
              </w:trPr>
              <w:tc>
                <w:tcPr>
                  <w:tcW w:w="0" w:type="auto"/>
                  <w:vAlign w:val="center"/>
                  <w:hideMark/>
                </w:tcPr>
                <w:p w14:paraId="6762711F" w14:textId="77777777" w:rsidR="008414AC" w:rsidRPr="008414AC" w:rsidRDefault="008414AC" w:rsidP="008414AC">
                  <w:pPr>
                    <w:rPr>
                      <w:b/>
                      <w:bCs/>
                      <w:color w:val="5F497A"/>
                      <w:lang w:val="en-AE"/>
                    </w:rPr>
                  </w:pPr>
                  <w:r w:rsidRPr="008414AC">
                    <w:rPr>
                      <w:b/>
                      <w:bCs/>
                      <w:color w:val="5F497A"/>
                      <w:lang w:val="en-AE"/>
                    </w:rPr>
                    <w:t>Test Statistic (df) / Test Type</w:t>
                  </w:r>
                </w:p>
              </w:tc>
            </w:tr>
          </w:tbl>
          <w:p w14:paraId="37A09232" w14:textId="77777777" w:rsidR="008414AC" w:rsidRPr="008414AC" w:rsidRDefault="008414AC" w:rsidP="008414AC">
            <w:pPr>
              <w:cnfStyle w:val="100000000000" w:firstRow="1" w:lastRow="0" w:firstColumn="0" w:lastColumn="0" w:oddVBand="0" w:evenVBand="0" w:oddHBand="0"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8414AC" w:rsidRPr="008414AC" w14:paraId="1DB98DE6" w14:textId="77777777" w:rsidTr="00847D58">
              <w:trPr>
                <w:trHeight w:hRule="exact" w:val="9"/>
                <w:tblCellSpacing w:w="15" w:type="dxa"/>
              </w:trPr>
              <w:tc>
                <w:tcPr>
                  <w:tcW w:w="0" w:type="auto"/>
                  <w:vAlign w:val="center"/>
                  <w:hideMark/>
                </w:tcPr>
                <w:p w14:paraId="26156467" w14:textId="77777777" w:rsidR="008414AC" w:rsidRPr="008414AC" w:rsidRDefault="008414AC" w:rsidP="008414AC">
                  <w:pPr>
                    <w:rPr>
                      <w:b/>
                      <w:bCs/>
                      <w:color w:val="5F497A"/>
                      <w:lang w:val="en-AE"/>
                    </w:rPr>
                  </w:pPr>
                </w:p>
              </w:tc>
            </w:tr>
          </w:tbl>
          <w:p w14:paraId="7E6510E1" w14:textId="77777777" w:rsidR="00EB3331" w:rsidRDefault="00EB3331" w:rsidP="00A00DBE">
            <w:pPr>
              <w:cnfStyle w:val="100000000000" w:firstRow="1" w:lastRow="0" w:firstColumn="0" w:lastColumn="0" w:oddVBand="0" w:evenVBand="0" w:oddHBand="0" w:evenHBand="0" w:firstRowFirstColumn="0" w:firstRowLastColumn="0" w:lastRowFirstColumn="0" w:lastRowLastColumn="0"/>
            </w:pPr>
          </w:p>
        </w:tc>
        <w:tc>
          <w:tcPr>
            <w:tcW w:w="1302" w:type="dxa"/>
            <w:tcBorders>
              <w:top w:val="single" w:sz="4" w:space="0" w:color="auto"/>
              <w:bottom w:val="single" w:sz="4" w:space="0" w:color="auto"/>
              <w:right w:val="single" w:sz="4" w:space="0" w:color="auto"/>
            </w:tcBorders>
          </w:tcPr>
          <w:p w14:paraId="580C15AC" w14:textId="6E81A35D" w:rsidR="00EB3331" w:rsidRDefault="00EB3331" w:rsidP="00A00DBE">
            <w:pPr>
              <w:cnfStyle w:val="100000000000" w:firstRow="1" w:lastRow="0" w:firstColumn="0" w:lastColumn="0" w:oddVBand="0" w:evenVBand="0" w:oddHBand="0" w:evenHBand="0" w:firstRowFirstColumn="0" w:firstRowLastColumn="0" w:lastRowFirstColumn="0" w:lastRowLastColumn="0"/>
            </w:pPr>
            <w:r>
              <w:t>p-value</w:t>
            </w:r>
          </w:p>
        </w:tc>
      </w:tr>
      <w:tr w:rsidR="00847D58" w:rsidRPr="00422A4B" w14:paraId="044C259F" w14:textId="77777777" w:rsidTr="00847D5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53" w:type="dxa"/>
            <w:tcBorders>
              <w:top w:val="single" w:sz="4" w:space="0" w:color="auto"/>
              <w:left w:val="single" w:sz="4" w:space="0" w:color="auto"/>
              <w:right w:val="single" w:sz="4" w:space="0" w:color="auto"/>
            </w:tcBorders>
          </w:tcPr>
          <w:p w14:paraId="6F2ED8AC" w14:textId="77777777" w:rsidR="00EB3331" w:rsidRPr="00422A4B" w:rsidRDefault="00EB3331" w:rsidP="00A00DBE">
            <w:pPr>
              <w:rPr>
                <w:b/>
                <w:bCs/>
              </w:rPr>
            </w:pPr>
          </w:p>
        </w:tc>
        <w:tc>
          <w:tcPr>
            <w:tcW w:w="2031" w:type="dxa"/>
            <w:tcBorders>
              <w:top w:val="single" w:sz="4" w:space="0" w:color="auto"/>
              <w:left w:val="single" w:sz="4" w:space="0" w:color="auto"/>
              <w:right w:val="single" w:sz="4" w:space="0" w:color="auto"/>
            </w:tcBorders>
          </w:tcPr>
          <w:p w14:paraId="733B23C9"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Sex (Male)</w:t>
            </w:r>
          </w:p>
        </w:tc>
        <w:tc>
          <w:tcPr>
            <w:tcW w:w="942" w:type="dxa"/>
            <w:tcBorders>
              <w:top w:val="single" w:sz="4" w:space="0" w:color="auto"/>
              <w:left w:val="single" w:sz="4" w:space="0" w:color="auto"/>
            </w:tcBorders>
          </w:tcPr>
          <w:p w14:paraId="3ED8C60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18 (56.25%)</w:t>
            </w:r>
          </w:p>
        </w:tc>
        <w:tc>
          <w:tcPr>
            <w:tcW w:w="987" w:type="dxa"/>
            <w:tcBorders>
              <w:top w:val="single" w:sz="4" w:space="0" w:color="auto"/>
            </w:tcBorders>
          </w:tcPr>
          <w:p w14:paraId="1D323664"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29 (74.35%)</w:t>
            </w:r>
          </w:p>
          <w:p w14:paraId="2A5D5C1E"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1114" w:type="dxa"/>
            <w:tcBorders>
              <w:top w:val="single" w:sz="4" w:space="0" w:color="auto"/>
            </w:tcBorders>
          </w:tcPr>
          <w:p w14:paraId="5AA3B0CE"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28 (70%)</w:t>
            </w:r>
          </w:p>
          <w:p w14:paraId="54C2BABB"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986" w:type="dxa"/>
            <w:tcBorders>
              <w:top w:val="single" w:sz="4" w:space="0" w:color="auto"/>
              <w:right w:val="single" w:sz="4" w:space="0" w:color="auto"/>
            </w:tcBorders>
          </w:tcPr>
          <w:p w14:paraId="4D82875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 (81.81)</w:t>
            </w:r>
          </w:p>
          <w:p w14:paraId="238F655C"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1428" w:type="dxa"/>
            <w:tcBorders>
              <w:top w:val="single" w:sz="4" w:space="0" w:color="auto"/>
            </w:tcBorders>
          </w:tcPr>
          <w:tbl>
            <w:tblPr>
              <w:tblW w:w="1022" w:type="dxa"/>
              <w:tblCellSpacing w:w="15" w:type="dxa"/>
              <w:tblCellMar>
                <w:top w:w="15" w:type="dxa"/>
                <w:left w:w="15" w:type="dxa"/>
                <w:bottom w:w="15" w:type="dxa"/>
                <w:right w:w="15" w:type="dxa"/>
              </w:tblCellMar>
              <w:tblLook w:val="04A0" w:firstRow="1" w:lastRow="0" w:firstColumn="1" w:lastColumn="0" w:noHBand="0" w:noVBand="1"/>
            </w:tblPr>
            <w:tblGrid>
              <w:gridCol w:w="1022"/>
            </w:tblGrid>
            <w:tr w:rsidR="008414AC" w:rsidRPr="008414AC" w14:paraId="657C9790" w14:textId="77777777" w:rsidTr="00847D58">
              <w:trPr>
                <w:trHeight w:val="257"/>
                <w:tblCellSpacing w:w="15" w:type="dxa"/>
              </w:trPr>
              <w:tc>
                <w:tcPr>
                  <w:tcW w:w="0" w:type="auto"/>
                  <w:vAlign w:val="center"/>
                  <w:hideMark/>
                </w:tcPr>
                <w:p w14:paraId="5743F78C" w14:textId="77777777" w:rsidR="008414AC" w:rsidRPr="008414AC" w:rsidRDefault="008414AC" w:rsidP="008414AC">
                  <w:pPr>
                    <w:rPr>
                      <w:color w:val="5F497A"/>
                      <w:lang w:val="en-AE"/>
                    </w:rPr>
                  </w:pPr>
                  <w:r w:rsidRPr="008414AC">
                    <w:rPr>
                      <w:color w:val="5F497A"/>
                      <w:lang w:val="en-AE"/>
                    </w:rPr>
                    <w:t>χ</w:t>
                  </w:r>
                  <w:proofErr w:type="gramStart"/>
                  <w:r w:rsidRPr="008414AC">
                    <w:rPr>
                      <w:color w:val="5F497A"/>
                      <w:lang w:val="en-AE"/>
                    </w:rPr>
                    <w:t>²(</w:t>
                  </w:r>
                  <w:proofErr w:type="gramEnd"/>
                  <w:r w:rsidRPr="008414AC">
                    <w:rPr>
                      <w:color w:val="5F497A"/>
                      <w:lang w:val="en-AE"/>
                    </w:rPr>
                    <w:t>3) = 3.92</w:t>
                  </w:r>
                </w:p>
              </w:tc>
            </w:tr>
          </w:tbl>
          <w:p w14:paraId="77CF6A1E" w14:textId="77777777" w:rsidR="008414AC" w:rsidRPr="008414AC" w:rsidRDefault="008414AC" w:rsidP="008414AC">
            <w:pPr>
              <w:cnfStyle w:val="000000100000" w:firstRow="0" w:lastRow="0" w:firstColumn="0" w:lastColumn="0" w:oddVBand="0" w:evenVBand="0" w:oddHBand="1"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8414AC" w:rsidRPr="008414AC" w14:paraId="50B5C789" w14:textId="77777777" w:rsidTr="00847D58">
              <w:trPr>
                <w:trHeight w:hRule="exact" w:val="9"/>
                <w:tblCellSpacing w:w="15" w:type="dxa"/>
              </w:trPr>
              <w:tc>
                <w:tcPr>
                  <w:tcW w:w="0" w:type="auto"/>
                  <w:vAlign w:val="center"/>
                  <w:hideMark/>
                </w:tcPr>
                <w:p w14:paraId="6B26F5EF" w14:textId="77777777" w:rsidR="008414AC" w:rsidRPr="008414AC" w:rsidRDefault="008414AC" w:rsidP="008414AC">
                  <w:pPr>
                    <w:rPr>
                      <w:color w:val="5F497A"/>
                      <w:lang w:val="en-AE"/>
                    </w:rPr>
                  </w:pPr>
                </w:p>
              </w:tc>
            </w:tr>
          </w:tbl>
          <w:p w14:paraId="7804E9A3" w14:textId="77777777"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pPr>
          </w:p>
        </w:tc>
        <w:tc>
          <w:tcPr>
            <w:tcW w:w="1302" w:type="dxa"/>
            <w:tcBorders>
              <w:top w:val="single" w:sz="4" w:space="0" w:color="auto"/>
              <w:right w:val="single" w:sz="4" w:space="0" w:color="auto"/>
            </w:tcBorders>
          </w:tcPr>
          <w:p w14:paraId="4F302FD8" w14:textId="42880A6E"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pPr>
            <w:r w:rsidRPr="0071237F">
              <w:t>0.283</w:t>
            </w:r>
            <w:r>
              <w:t xml:space="preserve"> (Chi-Square)</w:t>
            </w:r>
          </w:p>
          <w:p w14:paraId="06A85EDE" w14:textId="77777777" w:rsidR="00EB3331" w:rsidRDefault="00EB3331" w:rsidP="00A00DBE">
            <w:pPr>
              <w:cnfStyle w:val="000000100000" w:firstRow="0" w:lastRow="0" w:firstColumn="0" w:lastColumn="0" w:oddVBand="0" w:evenVBand="0" w:oddHBand="1" w:evenHBand="0" w:firstRowFirstColumn="0" w:firstRowLastColumn="0" w:lastRowFirstColumn="0" w:lastRowLastColumn="0"/>
            </w:pPr>
            <w:r>
              <w:t xml:space="preserve"> </w:t>
            </w:r>
          </w:p>
        </w:tc>
      </w:tr>
      <w:tr w:rsidR="00847D58" w:rsidRPr="00422A4B" w14:paraId="205D3B75" w14:textId="77777777" w:rsidTr="00847D58">
        <w:trPr>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784BF65C" w14:textId="77777777" w:rsidR="00EB3331" w:rsidRPr="00422A4B" w:rsidRDefault="00EB3331" w:rsidP="00A00DBE">
            <w:pPr>
              <w:rPr>
                <w:b/>
                <w:bCs/>
              </w:rPr>
            </w:pPr>
            <w:r w:rsidRPr="00422A4B">
              <w:rPr>
                <w:b/>
                <w:bCs/>
              </w:rPr>
              <w:t xml:space="preserve">Demographic </w:t>
            </w:r>
          </w:p>
        </w:tc>
        <w:tc>
          <w:tcPr>
            <w:tcW w:w="2031" w:type="dxa"/>
            <w:tcBorders>
              <w:left w:val="single" w:sz="4" w:space="0" w:color="auto"/>
              <w:right w:val="single" w:sz="4" w:space="0" w:color="auto"/>
            </w:tcBorders>
          </w:tcPr>
          <w:p w14:paraId="15373111"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Age (years)</w:t>
            </w:r>
          </w:p>
        </w:tc>
        <w:tc>
          <w:tcPr>
            <w:tcW w:w="942" w:type="dxa"/>
            <w:tcBorders>
              <w:left w:val="single" w:sz="4" w:space="0" w:color="auto"/>
            </w:tcBorders>
          </w:tcPr>
          <w:p w14:paraId="01622695"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41.81 ± 15.77</w:t>
            </w:r>
          </w:p>
        </w:tc>
        <w:tc>
          <w:tcPr>
            <w:tcW w:w="987" w:type="dxa"/>
          </w:tcPr>
          <w:p w14:paraId="2D6EC798"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43.56 ± 17.25</w:t>
            </w:r>
          </w:p>
        </w:tc>
        <w:tc>
          <w:tcPr>
            <w:tcW w:w="1114" w:type="dxa"/>
          </w:tcPr>
          <w:p w14:paraId="0DEBE52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47.47 ± 16.55</w:t>
            </w:r>
          </w:p>
        </w:tc>
        <w:tc>
          <w:tcPr>
            <w:tcW w:w="986" w:type="dxa"/>
            <w:tcBorders>
              <w:right w:val="single" w:sz="4" w:space="0" w:color="auto"/>
            </w:tcBorders>
          </w:tcPr>
          <w:p w14:paraId="2DC36486"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50.54 ± 12.82</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8414AC" w:rsidRPr="008414AC" w14:paraId="13728B92" w14:textId="77777777" w:rsidTr="00847D58">
              <w:trPr>
                <w:trHeight w:val="525"/>
                <w:tblCellSpacing w:w="15" w:type="dxa"/>
              </w:trPr>
              <w:tc>
                <w:tcPr>
                  <w:tcW w:w="0" w:type="auto"/>
                  <w:vAlign w:val="center"/>
                  <w:hideMark/>
                </w:tcPr>
                <w:p w14:paraId="640E4B7B" w14:textId="77777777" w:rsidR="008414AC" w:rsidRPr="008414AC" w:rsidRDefault="008414AC" w:rsidP="008414AC">
                  <w:pPr>
                    <w:rPr>
                      <w:color w:val="5F497A"/>
                      <w:lang w:val="en-AE"/>
                    </w:rPr>
                  </w:pPr>
                  <w:proofErr w:type="gramStart"/>
                  <w:r w:rsidRPr="008414AC">
                    <w:rPr>
                      <w:color w:val="5F497A"/>
                      <w:lang w:val="en-AE"/>
                    </w:rPr>
                    <w:t>F(</w:t>
                  </w:r>
                  <w:proofErr w:type="gramEnd"/>
                  <w:r w:rsidRPr="008414AC">
                    <w:rPr>
                      <w:color w:val="5F497A"/>
                      <w:lang w:val="en-AE"/>
                    </w:rPr>
                    <w:t>3, 118) = 1.30</w:t>
                  </w:r>
                </w:p>
              </w:tc>
            </w:tr>
          </w:tbl>
          <w:p w14:paraId="2C612A5F" w14:textId="77777777" w:rsidR="008414AC" w:rsidRPr="008414AC" w:rsidRDefault="008414AC" w:rsidP="008414AC">
            <w:pPr>
              <w:cnfStyle w:val="000000000000" w:firstRow="0" w:lastRow="0" w:firstColumn="0" w:lastColumn="0" w:oddVBand="0" w:evenVBand="0" w:oddHBand="0"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8414AC" w:rsidRPr="008414AC" w14:paraId="5ED57C2A" w14:textId="77777777" w:rsidTr="00847D58">
              <w:trPr>
                <w:trHeight w:hRule="exact" w:val="9"/>
                <w:tblCellSpacing w:w="15" w:type="dxa"/>
              </w:trPr>
              <w:tc>
                <w:tcPr>
                  <w:tcW w:w="0" w:type="auto"/>
                  <w:vAlign w:val="center"/>
                  <w:hideMark/>
                </w:tcPr>
                <w:p w14:paraId="26A3392F" w14:textId="77777777" w:rsidR="008414AC" w:rsidRPr="008414AC" w:rsidRDefault="008414AC" w:rsidP="008414AC">
                  <w:pPr>
                    <w:rPr>
                      <w:color w:val="5F497A"/>
                      <w:lang w:val="en-AE"/>
                    </w:rPr>
                  </w:pPr>
                </w:p>
              </w:tc>
            </w:tr>
          </w:tbl>
          <w:p w14:paraId="3DC06115" w14:textId="77777777" w:rsidR="00EB3331" w:rsidRDefault="00EB3331" w:rsidP="00A00DBE">
            <w:pPr>
              <w:cnfStyle w:val="000000000000" w:firstRow="0" w:lastRow="0" w:firstColumn="0" w:lastColumn="0" w:oddVBand="0" w:evenVBand="0" w:oddHBand="0" w:evenHBand="0" w:firstRowFirstColumn="0" w:firstRowLastColumn="0" w:lastRowFirstColumn="0" w:lastRowLastColumn="0"/>
            </w:pPr>
          </w:p>
        </w:tc>
        <w:tc>
          <w:tcPr>
            <w:tcW w:w="1302" w:type="dxa"/>
            <w:tcBorders>
              <w:right w:val="single" w:sz="4" w:space="0" w:color="auto"/>
            </w:tcBorders>
          </w:tcPr>
          <w:p w14:paraId="3BF425DC" w14:textId="7A80E439" w:rsidR="00EB3331" w:rsidRDefault="00EB3331" w:rsidP="00A00DBE">
            <w:pPr>
              <w:cnfStyle w:val="000000000000" w:firstRow="0" w:lastRow="0" w:firstColumn="0" w:lastColumn="0" w:oddVBand="0" w:evenVBand="0" w:oddHBand="0" w:evenHBand="0" w:firstRowFirstColumn="0" w:firstRowLastColumn="0" w:lastRowFirstColumn="0" w:lastRowLastColumn="0"/>
            </w:pPr>
            <w:r>
              <w:t>0.298</w:t>
            </w:r>
          </w:p>
        </w:tc>
      </w:tr>
      <w:tr w:rsidR="00847D58" w:rsidRPr="00422A4B" w14:paraId="1DE2EF39" w14:textId="77777777" w:rsidTr="00847D58">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33BEC116" w14:textId="77777777" w:rsidR="00EB3331" w:rsidRPr="00422A4B" w:rsidRDefault="00EB3331" w:rsidP="00A00DBE">
            <w:pPr>
              <w:rPr>
                <w:b/>
                <w:bCs/>
              </w:rPr>
            </w:pPr>
            <w:r w:rsidRPr="00422A4B">
              <w:rPr>
                <w:b/>
                <w:bCs/>
              </w:rPr>
              <w:t>Details</w:t>
            </w:r>
          </w:p>
        </w:tc>
        <w:tc>
          <w:tcPr>
            <w:tcW w:w="2031" w:type="dxa"/>
            <w:tcBorders>
              <w:left w:val="single" w:sz="4" w:space="0" w:color="auto"/>
              <w:right w:val="single" w:sz="4" w:space="0" w:color="auto"/>
            </w:tcBorders>
          </w:tcPr>
          <w:p w14:paraId="38022AB5"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Median duration between ingestion and commencement for treatment (hours)</w:t>
            </w:r>
          </w:p>
        </w:tc>
        <w:tc>
          <w:tcPr>
            <w:tcW w:w="942" w:type="dxa"/>
            <w:tcBorders>
              <w:left w:val="single" w:sz="4" w:space="0" w:color="auto"/>
            </w:tcBorders>
          </w:tcPr>
          <w:p w14:paraId="462D20B2"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3.5</w:t>
            </w:r>
          </w:p>
          <w:p w14:paraId="4C4C1651"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987" w:type="dxa"/>
          </w:tcPr>
          <w:p w14:paraId="1E011079"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3.75</w:t>
            </w:r>
          </w:p>
          <w:p w14:paraId="29E1ACC7"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1114" w:type="dxa"/>
          </w:tcPr>
          <w:p w14:paraId="51AE1852"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4</w:t>
            </w:r>
          </w:p>
          <w:p w14:paraId="1EE7ED50"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986" w:type="dxa"/>
            <w:tcBorders>
              <w:right w:val="single" w:sz="4" w:space="0" w:color="auto"/>
            </w:tcBorders>
          </w:tcPr>
          <w:p w14:paraId="4287E2A4"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3.5</w:t>
            </w:r>
          </w:p>
          <w:p w14:paraId="720E797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CE5EBB" w:rsidRPr="00CE5EBB" w14:paraId="050B5D03" w14:textId="77777777" w:rsidTr="00847D58">
              <w:trPr>
                <w:trHeight w:val="525"/>
                <w:tblCellSpacing w:w="15" w:type="dxa"/>
              </w:trPr>
              <w:tc>
                <w:tcPr>
                  <w:tcW w:w="0" w:type="auto"/>
                  <w:vAlign w:val="center"/>
                  <w:hideMark/>
                </w:tcPr>
                <w:p w14:paraId="4B2FD501" w14:textId="77777777" w:rsidR="00CE5EBB" w:rsidRPr="00CE5EBB" w:rsidRDefault="00CE5EBB" w:rsidP="00CE5EBB">
                  <w:pPr>
                    <w:rPr>
                      <w:color w:val="5F497A"/>
                      <w:lang w:val="en-AE"/>
                    </w:rPr>
                  </w:pPr>
                  <w:proofErr w:type="gramStart"/>
                  <w:r w:rsidRPr="00CE5EBB">
                    <w:rPr>
                      <w:color w:val="5F497A"/>
                      <w:lang w:val="en-AE"/>
                    </w:rPr>
                    <w:t>F(</w:t>
                  </w:r>
                  <w:proofErr w:type="gramEnd"/>
                  <w:r w:rsidRPr="00CE5EBB">
                    <w:rPr>
                      <w:color w:val="5F497A"/>
                      <w:lang w:val="en-AE"/>
                    </w:rPr>
                    <w:t>3, 118) = 0.47</w:t>
                  </w:r>
                </w:p>
              </w:tc>
            </w:tr>
          </w:tbl>
          <w:p w14:paraId="1FFBE0CF" w14:textId="77777777" w:rsidR="00CE5EBB" w:rsidRPr="00CE5EBB" w:rsidRDefault="00CE5EBB" w:rsidP="00CE5EBB">
            <w:pPr>
              <w:cnfStyle w:val="000000100000" w:firstRow="0" w:lastRow="0" w:firstColumn="0" w:lastColumn="0" w:oddVBand="0" w:evenVBand="0" w:oddHBand="1"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CE5EBB" w:rsidRPr="00CE5EBB" w14:paraId="28813643" w14:textId="77777777" w:rsidTr="00847D58">
              <w:trPr>
                <w:trHeight w:hRule="exact" w:val="9"/>
                <w:tblCellSpacing w:w="15" w:type="dxa"/>
              </w:trPr>
              <w:tc>
                <w:tcPr>
                  <w:tcW w:w="0" w:type="auto"/>
                  <w:vAlign w:val="center"/>
                  <w:hideMark/>
                </w:tcPr>
                <w:p w14:paraId="1CEC18D4" w14:textId="77777777" w:rsidR="00CE5EBB" w:rsidRPr="00CE5EBB" w:rsidRDefault="00CE5EBB" w:rsidP="00CE5EBB">
                  <w:pPr>
                    <w:rPr>
                      <w:color w:val="5F497A"/>
                      <w:lang w:val="en-AE"/>
                    </w:rPr>
                  </w:pPr>
                </w:p>
              </w:tc>
            </w:tr>
          </w:tbl>
          <w:p w14:paraId="5A69EF9F" w14:textId="77777777" w:rsidR="00EB3331" w:rsidRDefault="00EB3331" w:rsidP="00A00DBE">
            <w:pPr>
              <w:cnfStyle w:val="000000100000" w:firstRow="0" w:lastRow="0" w:firstColumn="0" w:lastColumn="0" w:oddVBand="0" w:evenVBand="0" w:oddHBand="1" w:evenHBand="0" w:firstRowFirstColumn="0" w:firstRowLastColumn="0" w:lastRowFirstColumn="0" w:lastRowLastColumn="0"/>
            </w:pPr>
          </w:p>
        </w:tc>
        <w:tc>
          <w:tcPr>
            <w:tcW w:w="1302" w:type="dxa"/>
            <w:tcBorders>
              <w:right w:val="single" w:sz="4" w:space="0" w:color="auto"/>
            </w:tcBorders>
          </w:tcPr>
          <w:p w14:paraId="30573D99" w14:textId="5AC53408" w:rsidR="00EB3331" w:rsidRDefault="00EB3331" w:rsidP="00A00DBE">
            <w:pPr>
              <w:cnfStyle w:val="000000100000" w:firstRow="0" w:lastRow="0" w:firstColumn="0" w:lastColumn="0" w:oddVBand="0" w:evenVBand="0" w:oddHBand="1" w:evenHBand="0" w:firstRowFirstColumn="0" w:firstRowLastColumn="0" w:lastRowFirstColumn="0" w:lastRowLastColumn="0"/>
            </w:pPr>
            <w:r>
              <w:t>0.695</w:t>
            </w:r>
          </w:p>
        </w:tc>
      </w:tr>
      <w:tr w:rsidR="00847D58" w:rsidRPr="00422A4B" w14:paraId="7B11DB55" w14:textId="77777777" w:rsidTr="00847D58">
        <w:trPr>
          <w:trHeight w:val="72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bottom w:val="single" w:sz="4" w:space="0" w:color="auto"/>
              <w:right w:val="single" w:sz="4" w:space="0" w:color="auto"/>
            </w:tcBorders>
          </w:tcPr>
          <w:p w14:paraId="260032FA" w14:textId="77777777" w:rsidR="00EB3331" w:rsidRPr="00422A4B" w:rsidRDefault="00EB3331" w:rsidP="00A00DBE">
            <w:pPr>
              <w:rPr>
                <w:b/>
                <w:bCs/>
              </w:rPr>
            </w:pPr>
          </w:p>
        </w:tc>
        <w:tc>
          <w:tcPr>
            <w:tcW w:w="2031" w:type="dxa"/>
            <w:tcBorders>
              <w:left w:val="single" w:sz="4" w:space="0" w:color="auto"/>
              <w:bottom w:val="single" w:sz="4" w:space="0" w:color="auto"/>
              <w:right w:val="single" w:sz="4" w:space="0" w:color="auto"/>
            </w:tcBorders>
          </w:tcPr>
          <w:p w14:paraId="70B06F6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Duration of hospital stay (days)</w:t>
            </w:r>
          </w:p>
        </w:tc>
        <w:tc>
          <w:tcPr>
            <w:tcW w:w="942" w:type="dxa"/>
            <w:tcBorders>
              <w:left w:val="single" w:sz="4" w:space="0" w:color="auto"/>
              <w:bottom w:val="single" w:sz="4" w:space="0" w:color="auto"/>
            </w:tcBorders>
          </w:tcPr>
          <w:p w14:paraId="3BAF4A77"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14.50 ± 6.70</w:t>
            </w:r>
          </w:p>
          <w:p w14:paraId="4EC894F7"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p>
        </w:tc>
        <w:tc>
          <w:tcPr>
            <w:tcW w:w="987" w:type="dxa"/>
            <w:tcBorders>
              <w:bottom w:val="single" w:sz="4" w:space="0" w:color="auto"/>
            </w:tcBorders>
          </w:tcPr>
          <w:p w14:paraId="0007AA7D"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16.97 ± 11.77</w:t>
            </w:r>
          </w:p>
          <w:p w14:paraId="41244052"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p>
        </w:tc>
        <w:tc>
          <w:tcPr>
            <w:tcW w:w="1114" w:type="dxa"/>
            <w:tcBorders>
              <w:bottom w:val="single" w:sz="4" w:space="0" w:color="auto"/>
            </w:tcBorders>
          </w:tcPr>
          <w:p w14:paraId="26C46B80"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16.08 ± 7.45</w:t>
            </w:r>
          </w:p>
          <w:p w14:paraId="585CC937"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p>
        </w:tc>
        <w:tc>
          <w:tcPr>
            <w:tcW w:w="986" w:type="dxa"/>
            <w:tcBorders>
              <w:bottom w:val="single" w:sz="4" w:space="0" w:color="auto"/>
              <w:right w:val="single" w:sz="4" w:space="0" w:color="auto"/>
            </w:tcBorders>
          </w:tcPr>
          <w:p w14:paraId="7AA03A43"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8.81 ± 7.99</w:t>
            </w:r>
          </w:p>
          <w:p w14:paraId="6FE82322"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p>
        </w:tc>
        <w:tc>
          <w:tcPr>
            <w:tcW w:w="1428" w:type="dxa"/>
            <w:tcBorders>
              <w:bottom w:val="single" w:sz="4" w:space="0" w:color="auto"/>
            </w:tcBorders>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CE5EBB" w:rsidRPr="00CE5EBB" w14:paraId="367F4372" w14:textId="77777777" w:rsidTr="00847D58">
              <w:trPr>
                <w:trHeight w:val="525"/>
                <w:tblCellSpacing w:w="15" w:type="dxa"/>
              </w:trPr>
              <w:tc>
                <w:tcPr>
                  <w:tcW w:w="0" w:type="auto"/>
                  <w:vAlign w:val="center"/>
                  <w:hideMark/>
                </w:tcPr>
                <w:p w14:paraId="3F0ED146" w14:textId="77777777" w:rsidR="00CE5EBB" w:rsidRPr="00CE5EBB" w:rsidRDefault="00CE5EBB" w:rsidP="00CE5EBB">
                  <w:pPr>
                    <w:rPr>
                      <w:b/>
                      <w:bCs/>
                      <w:color w:val="5F497A"/>
                      <w:lang w:val="en-AE"/>
                    </w:rPr>
                  </w:pPr>
                  <w:proofErr w:type="gramStart"/>
                  <w:r w:rsidRPr="00CE5EBB">
                    <w:rPr>
                      <w:b/>
                      <w:bCs/>
                      <w:color w:val="5F497A"/>
                      <w:lang w:val="en-AE"/>
                    </w:rPr>
                    <w:t>F(</w:t>
                  </w:r>
                  <w:proofErr w:type="gramEnd"/>
                  <w:r w:rsidRPr="00CE5EBB">
                    <w:rPr>
                      <w:b/>
                      <w:bCs/>
                      <w:color w:val="5F497A"/>
                      <w:lang w:val="en-AE"/>
                    </w:rPr>
                    <w:t>3, 118) = 2.68</w:t>
                  </w:r>
                </w:p>
              </w:tc>
            </w:tr>
          </w:tbl>
          <w:p w14:paraId="4B4B3E29" w14:textId="77777777" w:rsidR="00CE5EBB" w:rsidRPr="00CE5EBB" w:rsidRDefault="00CE5EBB" w:rsidP="00CE5EBB">
            <w:pPr>
              <w:cnfStyle w:val="000000000000" w:firstRow="0" w:lastRow="0" w:firstColumn="0" w:lastColumn="0" w:oddVBand="0" w:evenVBand="0" w:oddHBand="0" w:evenHBand="0" w:firstRowFirstColumn="0" w:firstRowLastColumn="0" w:lastRowFirstColumn="0" w:lastRowLastColumn="0"/>
              <w:rPr>
                <w:b/>
                <w:bCs/>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CE5EBB" w:rsidRPr="00CE5EBB" w14:paraId="309706B8" w14:textId="77777777" w:rsidTr="00847D58">
              <w:trPr>
                <w:trHeight w:hRule="exact" w:val="9"/>
                <w:tblCellSpacing w:w="15" w:type="dxa"/>
              </w:trPr>
              <w:tc>
                <w:tcPr>
                  <w:tcW w:w="0" w:type="auto"/>
                  <w:vAlign w:val="center"/>
                  <w:hideMark/>
                </w:tcPr>
                <w:p w14:paraId="209C8B41" w14:textId="77777777" w:rsidR="00CE5EBB" w:rsidRPr="00CE5EBB" w:rsidRDefault="00CE5EBB" w:rsidP="00CE5EBB">
                  <w:pPr>
                    <w:rPr>
                      <w:b/>
                      <w:bCs/>
                      <w:color w:val="5F497A"/>
                      <w:lang w:val="en-AE"/>
                    </w:rPr>
                  </w:pPr>
                </w:p>
              </w:tc>
            </w:tr>
          </w:tbl>
          <w:p w14:paraId="0CA2152D" w14:textId="77777777"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p>
        </w:tc>
        <w:tc>
          <w:tcPr>
            <w:tcW w:w="1302" w:type="dxa"/>
            <w:tcBorders>
              <w:bottom w:val="single" w:sz="4" w:space="0" w:color="auto"/>
              <w:right w:val="single" w:sz="4" w:space="0" w:color="auto"/>
            </w:tcBorders>
          </w:tcPr>
          <w:p w14:paraId="3798C6DD" w14:textId="0E48744B"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r w:rsidRPr="0071237F">
              <w:rPr>
                <w:b/>
                <w:bCs/>
              </w:rPr>
              <w:t>0.0514</w:t>
            </w:r>
            <w:r>
              <w:rPr>
                <w:b/>
                <w:bCs/>
              </w:rPr>
              <w:t>*</w:t>
            </w:r>
          </w:p>
        </w:tc>
      </w:tr>
      <w:tr w:rsidR="00847D58" w:rsidRPr="00422A4B" w14:paraId="6086D63F" w14:textId="77777777" w:rsidTr="00847D58">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53" w:type="dxa"/>
            <w:tcBorders>
              <w:top w:val="single" w:sz="4" w:space="0" w:color="auto"/>
              <w:left w:val="single" w:sz="4" w:space="0" w:color="auto"/>
              <w:right w:val="single" w:sz="4" w:space="0" w:color="auto"/>
            </w:tcBorders>
          </w:tcPr>
          <w:p w14:paraId="77183DEB" w14:textId="77777777" w:rsidR="00EB3331" w:rsidRPr="00422A4B" w:rsidRDefault="00EB3331" w:rsidP="00A00DBE">
            <w:pPr>
              <w:rPr>
                <w:b/>
                <w:bCs/>
              </w:rPr>
            </w:pPr>
          </w:p>
        </w:tc>
        <w:tc>
          <w:tcPr>
            <w:tcW w:w="2031" w:type="dxa"/>
            <w:tcBorders>
              <w:top w:val="single" w:sz="4" w:space="0" w:color="auto"/>
              <w:left w:val="single" w:sz="4" w:space="0" w:color="auto"/>
              <w:right w:val="single" w:sz="4" w:space="0" w:color="auto"/>
            </w:tcBorders>
          </w:tcPr>
          <w:p w14:paraId="780C4BE4"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GCS on Admission</w:t>
            </w:r>
          </w:p>
        </w:tc>
        <w:tc>
          <w:tcPr>
            <w:tcW w:w="942" w:type="dxa"/>
            <w:tcBorders>
              <w:top w:val="single" w:sz="4" w:space="0" w:color="auto"/>
              <w:left w:val="single" w:sz="4" w:space="0" w:color="auto"/>
            </w:tcBorders>
          </w:tcPr>
          <w:p w14:paraId="0AC85CD9"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12.8 ± 2.9</w:t>
            </w:r>
          </w:p>
        </w:tc>
        <w:tc>
          <w:tcPr>
            <w:tcW w:w="987" w:type="dxa"/>
            <w:tcBorders>
              <w:top w:val="single" w:sz="4" w:space="0" w:color="auto"/>
            </w:tcBorders>
          </w:tcPr>
          <w:p w14:paraId="439E9D6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13.05 ± 3.62</w:t>
            </w:r>
          </w:p>
        </w:tc>
        <w:tc>
          <w:tcPr>
            <w:tcW w:w="1114" w:type="dxa"/>
            <w:tcBorders>
              <w:top w:val="single" w:sz="4" w:space="0" w:color="auto"/>
            </w:tcBorders>
          </w:tcPr>
          <w:p w14:paraId="3709C845"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11.42 ± 4.47</w:t>
            </w:r>
          </w:p>
        </w:tc>
        <w:tc>
          <w:tcPr>
            <w:tcW w:w="986" w:type="dxa"/>
            <w:tcBorders>
              <w:top w:val="single" w:sz="4" w:space="0" w:color="auto"/>
              <w:right w:val="single" w:sz="4" w:space="0" w:color="auto"/>
            </w:tcBorders>
          </w:tcPr>
          <w:p w14:paraId="0D54D3F7"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10.09 ± 4.23</w:t>
            </w:r>
          </w:p>
        </w:tc>
        <w:tc>
          <w:tcPr>
            <w:tcW w:w="1428" w:type="dxa"/>
            <w:tcBorders>
              <w:top w:val="single" w:sz="4" w:space="0" w:color="auto"/>
            </w:tcBorders>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CE5EBB" w:rsidRPr="00CE5EBB" w14:paraId="2B608006" w14:textId="77777777" w:rsidTr="00847D58">
              <w:trPr>
                <w:trHeight w:val="525"/>
                <w:tblCellSpacing w:w="15" w:type="dxa"/>
              </w:trPr>
              <w:tc>
                <w:tcPr>
                  <w:tcW w:w="0" w:type="auto"/>
                  <w:vAlign w:val="center"/>
                  <w:hideMark/>
                </w:tcPr>
                <w:p w14:paraId="2FAA17D1" w14:textId="77777777" w:rsidR="00CE5EBB" w:rsidRPr="00CE5EBB" w:rsidRDefault="00CE5EBB" w:rsidP="00CE5EBB">
                  <w:pPr>
                    <w:rPr>
                      <w:color w:val="5F497A"/>
                      <w:lang w:val="en-AE"/>
                    </w:rPr>
                  </w:pPr>
                  <w:proofErr w:type="gramStart"/>
                  <w:r w:rsidRPr="00CE5EBB">
                    <w:rPr>
                      <w:color w:val="5F497A"/>
                      <w:lang w:val="en-AE"/>
                    </w:rPr>
                    <w:t>F(</w:t>
                  </w:r>
                  <w:proofErr w:type="gramEnd"/>
                  <w:r w:rsidRPr="00CE5EBB">
                    <w:rPr>
                      <w:color w:val="5F497A"/>
                      <w:lang w:val="en-AE"/>
                    </w:rPr>
                    <w:t>3, 118) = 1.69</w:t>
                  </w:r>
                </w:p>
              </w:tc>
            </w:tr>
          </w:tbl>
          <w:p w14:paraId="301C2A84" w14:textId="77777777" w:rsidR="00CE5EBB" w:rsidRPr="00CE5EBB" w:rsidRDefault="00CE5EBB" w:rsidP="00CE5EBB">
            <w:pPr>
              <w:cnfStyle w:val="000000100000" w:firstRow="0" w:lastRow="0" w:firstColumn="0" w:lastColumn="0" w:oddVBand="0" w:evenVBand="0" w:oddHBand="1"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CE5EBB" w:rsidRPr="00CE5EBB" w14:paraId="3310CB2E" w14:textId="77777777" w:rsidTr="00847D58">
              <w:trPr>
                <w:trHeight w:hRule="exact" w:val="9"/>
                <w:tblCellSpacing w:w="15" w:type="dxa"/>
              </w:trPr>
              <w:tc>
                <w:tcPr>
                  <w:tcW w:w="0" w:type="auto"/>
                  <w:vAlign w:val="center"/>
                  <w:hideMark/>
                </w:tcPr>
                <w:p w14:paraId="4397D69B" w14:textId="77777777" w:rsidR="00CE5EBB" w:rsidRPr="00CE5EBB" w:rsidRDefault="00CE5EBB" w:rsidP="00CE5EBB">
                  <w:pPr>
                    <w:rPr>
                      <w:color w:val="5F497A"/>
                      <w:lang w:val="en-AE"/>
                    </w:rPr>
                  </w:pPr>
                </w:p>
              </w:tc>
            </w:tr>
          </w:tbl>
          <w:p w14:paraId="1A62B4F3" w14:textId="77777777" w:rsidR="00EB3331" w:rsidRDefault="00EB3331" w:rsidP="00A00DBE">
            <w:pPr>
              <w:cnfStyle w:val="000000100000" w:firstRow="0" w:lastRow="0" w:firstColumn="0" w:lastColumn="0" w:oddVBand="0" w:evenVBand="0" w:oddHBand="1" w:evenHBand="0" w:firstRowFirstColumn="0" w:firstRowLastColumn="0" w:lastRowFirstColumn="0" w:lastRowLastColumn="0"/>
            </w:pPr>
          </w:p>
        </w:tc>
        <w:tc>
          <w:tcPr>
            <w:tcW w:w="1302" w:type="dxa"/>
            <w:tcBorders>
              <w:top w:val="single" w:sz="4" w:space="0" w:color="auto"/>
              <w:right w:val="single" w:sz="4" w:space="0" w:color="auto"/>
            </w:tcBorders>
          </w:tcPr>
          <w:p w14:paraId="0A54567E" w14:textId="09CD0C6F" w:rsidR="00EB3331" w:rsidRDefault="00EB3331" w:rsidP="00A00DBE">
            <w:pPr>
              <w:cnfStyle w:val="000000100000" w:firstRow="0" w:lastRow="0" w:firstColumn="0" w:lastColumn="0" w:oddVBand="0" w:evenVBand="0" w:oddHBand="1" w:evenHBand="0" w:firstRowFirstColumn="0" w:firstRowLastColumn="0" w:lastRowFirstColumn="0" w:lastRowLastColumn="0"/>
            </w:pPr>
            <w:r>
              <w:t>0.169</w:t>
            </w:r>
          </w:p>
        </w:tc>
      </w:tr>
      <w:tr w:rsidR="00847D58" w:rsidRPr="00422A4B" w14:paraId="64D78796" w14:textId="77777777" w:rsidTr="00847D58">
        <w:trPr>
          <w:trHeight w:val="70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2FD60AC0" w14:textId="77777777" w:rsidR="00EB3331" w:rsidRPr="00422A4B" w:rsidRDefault="00EB3331" w:rsidP="00A00DBE">
            <w:pPr>
              <w:rPr>
                <w:b/>
                <w:bCs/>
              </w:rPr>
            </w:pPr>
          </w:p>
        </w:tc>
        <w:tc>
          <w:tcPr>
            <w:tcW w:w="2031" w:type="dxa"/>
            <w:tcBorders>
              <w:left w:val="single" w:sz="4" w:space="0" w:color="auto"/>
              <w:right w:val="single" w:sz="4" w:space="0" w:color="auto"/>
            </w:tcBorders>
          </w:tcPr>
          <w:p w14:paraId="416735C0" w14:textId="1F168C5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Pulse</w:t>
            </w:r>
            <w:r>
              <w:rPr>
                <w:b/>
                <w:bCs/>
                <w:sz w:val="20"/>
                <w:szCs w:val="20"/>
              </w:rPr>
              <w:t xml:space="preserve"> (beats/min)</w:t>
            </w:r>
          </w:p>
        </w:tc>
        <w:tc>
          <w:tcPr>
            <w:tcW w:w="942" w:type="dxa"/>
            <w:tcBorders>
              <w:left w:val="single" w:sz="4" w:space="0" w:color="auto"/>
            </w:tcBorders>
          </w:tcPr>
          <w:p w14:paraId="2F85E3F6"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 xml:space="preserve">102 </w:t>
            </w:r>
            <w:r w:rsidRPr="00422A4B">
              <w:rPr>
                <w:color w:val="000000"/>
                <w:sz w:val="20"/>
                <w:szCs w:val="20"/>
              </w:rPr>
              <w:t xml:space="preserve">± </w:t>
            </w:r>
            <w:r w:rsidRPr="00422A4B">
              <w:rPr>
                <w:sz w:val="20"/>
                <w:szCs w:val="20"/>
              </w:rPr>
              <w:t>25.1</w:t>
            </w:r>
          </w:p>
        </w:tc>
        <w:tc>
          <w:tcPr>
            <w:tcW w:w="987" w:type="dxa"/>
          </w:tcPr>
          <w:p w14:paraId="3E872CB5"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106.43 ± 22.4</w:t>
            </w:r>
          </w:p>
        </w:tc>
        <w:tc>
          <w:tcPr>
            <w:tcW w:w="1114" w:type="dxa"/>
          </w:tcPr>
          <w:p w14:paraId="62CAFB83"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115.12 ± 24.36</w:t>
            </w:r>
          </w:p>
        </w:tc>
        <w:tc>
          <w:tcPr>
            <w:tcW w:w="986" w:type="dxa"/>
            <w:tcBorders>
              <w:right w:val="single" w:sz="4" w:space="0" w:color="auto"/>
            </w:tcBorders>
          </w:tcPr>
          <w:p w14:paraId="201FAFAD"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111 ± 19.63</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F01667" w:rsidRPr="00F01667" w14:paraId="4A1DB72B" w14:textId="77777777" w:rsidTr="00847D58">
              <w:trPr>
                <w:trHeight w:val="525"/>
                <w:tblCellSpacing w:w="15" w:type="dxa"/>
              </w:trPr>
              <w:tc>
                <w:tcPr>
                  <w:tcW w:w="0" w:type="auto"/>
                  <w:vAlign w:val="center"/>
                  <w:hideMark/>
                </w:tcPr>
                <w:p w14:paraId="6F4BCDA9" w14:textId="77777777" w:rsidR="00F01667" w:rsidRPr="00F01667" w:rsidRDefault="00F01667" w:rsidP="00F01667">
                  <w:pPr>
                    <w:rPr>
                      <w:color w:val="5F497A"/>
                      <w:lang w:val="en-AE"/>
                    </w:rPr>
                  </w:pPr>
                  <w:proofErr w:type="gramStart"/>
                  <w:r w:rsidRPr="00F01667">
                    <w:rPr>
                      <w:color w:val="5F497A"/>
                      <w:lang w:val="en-AE"/>
                    </w:rPr>
                    <w:t>F(</w:t>
                  </w:r>
                  <w:proofErr w:type="gramEnd"/>
                  <w:r w:rsidRPr="00F01667">
                    <w:rPr>
                      <w:color w:val="5F497A"/>
                      <w:lang w:val="en-AE"/>
                    </w:rPr>
                    <w:t>3, 118) = 2.07</w:t>
                  </w:r>
                </w:p>
              </w:tc>
            </w:tr>
          </w:tbl>
          <w:p w14:paraId="7108C050" w14:textId="77777777" w:rsidR="00F01667" w:rsidRPr="00F01667" w:rsidRDefault="00F01667" w:rsidP="00F01667">
            <w:pPr>
              <w:cnfStyle w:val="000000000000" w:firstRow="0" w:lastRow="0" w:firstColumn="0" w:lastColumn="0" w:oddVBand="0" w:evenVBand="0" w:oddHBand="0"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F01667" w:rsidRPr="00F01667" w14:paraId="1DB9927E" w14:textId="77777777" w:rsidTr="00847D58">
              <w:trPr>
                <w:trHeight w:hRule="exact" w:val="9"/>
                <w:tblCellSpacing w:w="15" w:type="dxa"/>
              </w:trPr>
              <w:tc>
                <w:tcPr>
                  <w:tcW w:w="0" w:type="auto"/>
                  <w:vAlign w:val="center"/>
                  <w:hideMark/>
                </w:tcPr>
                <w:p w14:paraId="77C6B924" w14:textId="77777777" w:rsidR="00F01667" w:rsidRPr="00F01667" w:rsidRDefault="00F01667" w:rsidP="00F01667">
                  <w:pPr>
                    <w:rPr>
                      <w:color w:val="5F497A"/>
                      <w:lang w:val="en-AE"/>
                    </w:rPr>
                  </w:pPr>
                </w:p>
              </w:tc>
            </w:tr>
          </w:tbl>
          <w:p w14:paraId="4EF4478F" w14:textId="77777777" w:rsidR="00EB3331" w:rsidRDefault="00EB3331" w:rsidP="00A00DBE">
            <w:pPr>
              <w:cnfStyle w:val="000000000000" w:firstRow="0" w:lastRow="0" w:firstColumn="0" w:lastColumn="0" w:oddVBand="0" w:evenVBand="0" w:oddHBand="0" w:evenHBand="0" w:firstRowFirstColumn="0" w:firstRowLastColumn="0" w:lastRowFirstColumn="0" w:lastRowLastColumn="0"/>
            </w:pPr>
          </w:p>
        </w:tc>
        <w:tc>
          <w:tcPr>
            <w:tcW w:w="1302" w:type="dxa"/>
            <w:tcBorders>
              <w:right w:val="single" w:sz="4" w:space="0" w:color="auto"/>
            </w:tcBorders>
          </w:tcPr>
          <w:p w14:paraId="7AA34694" w14:textId="277F051F" w:rsidR="00EB3331" w:rsidRDefault="00EB3331" w:rsidP="00A00DBE">
            <w:pPr>
              <w:cnfStyle w:val="000000000000" w:firstRow="0" w:lastRow="0" w:firstColumn="0" w:lastColumn="0" w:oddVBand="0" w:evenVBand="0" w:oddHBand="0" w:evenHBand="0" w:firstRowFirstColumn="0" w:firstRowLastColumn="0" w:lastRowFirstColumn="0" w:lastRowLastColumn="0"/>
            </w:pPr>
            <w:r>
              <w:t>0.117</w:t>
            </w:r>
          </w:p>
        </w:tc>
      </w:tr>
      <w:tr w:rsidR="00847D58" w:rsidRPr="00422A4B" w14:paraId="6ED09F4E" w14:textId="77777777" w:rsidTr="00847D5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3B796E05" w14:textId="77777777" w:rsidR="00EB3331" w:rsidRPr="00422A4B" w:rsidRDefault="00EB3331" w:rsidP="00A00DBE">
            <w:pPr>
              <w:rPr>
                <w:b/>
                <w:bCs/>
                <w:color w:val="736673"/>
              </w:rPr>
            </w:pPr>
            <w:r w:rsidRPr="00422A4B">
              <w:rPr>
                <w:b/>
                <w:bCs/>
                <w:color w:val="736673"/>
              </w:rPr>
              <w:t>Examination</w:t>
            </w:r>
          </w:p>
        </w:tc>
        <w:tc>
          <w:tcPr>
            <w:tcW w:w="2031" w:type="dxa"/>
            <w:tcBorders>
              <w:left w:val="single" w:sz="4" w:space="0" w:color="auto"/>
              <w:right w:val="single" w:sz="4" w:space="0" w:color="auto"/>
            </w:tcBorders>
          </w:tcPr>
          <w:p w14:paraId="3C7E7834" w14:textId="10DC67FD"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SBP</w:t>
            </w:r>
            <w:r>
              <w:rPr>
                <w:b/>
                <w:bCs/>
                <w:sz w:val="20"/>
                <w:szCs w:val="20"/>
              </w:rPr>
              <w:t xml:space="preserve"> (mmHg)</w:t>
            </w:r>
          </w:p>
        </w:tc>
        <w:tc>
          <w:tcPr>
            <w:tcW w:w="942" w:type="dxa"/>
            <w:tcBorders>
              <w:left w:val="single" w:sz="4" w:space="0" w:color="auto"/>
            </w:tcBorders>
          </w:tcPr>
          <w:p w14:paraId="5AD63A2E"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130.9 ± 22.2</w:t>
            </w:r>
          </w:p>
        </w:tc>
        <w:tc>
          <w:tcPr>
            <w:tcW w:w="987" w:type="dxa"/>
          </w:tcPr>
          <w:p w14:paraId="6782E800"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126.05 ± 21.53</w:t>
            </w:r>
          </w:p>
        </w:tc>
        <w:tc>
          <w:tcPr>
            <w:tcW w:w="1114" w:type="dxa"/>
          </w:tcPr>
          <w:p w14:paraId="240B3A6B"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128.05 ± 23.27</w:t>
            </w:r>
          </w:p>
        </w:tc>
        <w:tc>
          <w:tcPr>
            <w:tcW w:w="986" w:type="dxa"/>
            <w:tcBorders>
              <w:right w:val="single" w:sz="4" w:space="0" w:color="auto"/>
            </w:tcBorders>
          </w:tcPr>
          <w:p w14:paraId="5DCCDC5B"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111.82 ± 34.59</w:t>
            </w:r>
          </w:p>
        </w:tc>
        <w:tc>
          <w:tcPr>
            <w:tcW w:w="1428" w:type="dxa"/>
          </w:tcPr>
          <w:p w14:paraId="6EA441DB" w14:textId="23CEB838" w:rsidR="00EB3331" w:rsidRDefault="00B845EB" w:rsidP="00A00DBE">
            <w:pPr>
              <w:cnfStyle w:val="000000100000" w:firstRow="0" w:lastRow="0" w:firstColumn="0" w:lastColumn="0" w:oddVBand="0" w:evenVBand="0" w:oddHBand="1" w:evenHBand="0" w:firstRowFirstColumn="0" w:firstRowLastColumn="0" w:lastRowFirstColumn="0" w:lastRowLastColumn="0"/>
            </w:pPr>
            <w:proofErr w:type="gramStart"/>
            <w:r w:rsidRPr="00B845EB">
              <w:t>F(</w:t>
            </w:r>
            <w:proofErr w:type="gramEnd"/>
            <w:r w:rsidRPr="00B845EB">
              <w:t>3,118) = 2.90</w:t>
            </w:r>
          </w:p>
        </w:tc>
        <w:tc>
          <w:tcPr>
            <w:tcW w:w="1302" w:type="dxa"/>
            <w:tcBorders>
              <w:right w:val="single" w:sz="4" w:space="0" w:color="auto"/>
            </w:tcBorders>
          </w:tcPr>
          <w:p w14:paraId="172E85D3" w14:textId="04F964FF" w:rsidR="00EB3331" w:rsidRDefault="00EB3331" w:rsidP="00A00DBE">
            <w:pPr>
              <w:cnfStyle w:val="000000100000" w:firstRow="0" w:lastRow="0" w:firstColumn="0" w:lastColumn="0" w:oddVBand="0" w:evenVBand="0" w:oddHBand="1" w:evenHBand="0" w:firstRowFirstColumn="0" w:firstRowLastColumn="0" w:lastRowFirstColumn="0" w:lastRowLastColumn="0"/>
            </w:pPr>
            <w:r>
              <w:t>0.142</w:t>
            </w:r>
          </w:p>
        </w:tc>
      </w:tr>
      <w:tr w:rsidR="00847D58" w:rsidRPr="00422A4B" w14:paraId="7EF12CA4" w14:textId="77777777" w:rsidTr="00847D58">
        <w:trPr>
          <w:trHeight w:val="48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547C6141" w14:textId="77777777" w:rsidR="00EB3331" w:rsidRPr="00422A4B" w:rsidRDefault="00EB3331" w:rsidP="00A00DBE">
            <w:pPr>
              <w:rPr>
                <w:b/>
                <w:bCs/>
              </w:rPr>
            </w:pPr>
          </w:p>
        </w:tc>
        <w:tc>
          <w:tcPr>
            <w:tcW w:w="2031" w:type="dxa"/>
            <w:tcBorders>
              <w:left w:val="single" w:sz="4" w:space="0" w:color="auto"/>
              <w:right w:val="single" w:sz="4" w:space="0" w:color="auto"/>
            </w:tcBorders>
          </w:tcPr>
          <w:p w14:paraId="42ABE66F" w14:textId="7227BE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RR</w:t>
            </w:r>
            <w:r>
              <w:rPr>
                <w:b/>
                <w:bCs/>
                <w:sz w:val="20"/>
                <w:szCs w:val="20"/>
              </w:rPr>
              <w:t xml:space="preserve"> (breaths/min)</w:t>
            </w:r>
          </w:p>
        </w:tc>
        <w:tc>
          <w:tcPr>
            <w:tcW w:w="942" w:type="dxa"/>
            <w:tcBorders>
              <w:left w:val="single" w:sz="4" w:space="0" w:color="auto"/>
            </w:tcBorders>
          </w:tcPr>
          <w:p w14:paraId="57B418C6"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21.75 ± 4.54</w:t>
            </w:r>
          </w:p>
        </w:tc>
        <w:tc>
          <w:tcPr>
            <w:tcW w:w="987" w:type="dxa"/>
          </w:tcPr>
          <w:p w14:paraId="332745B6"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22.38 ± 5.07</w:t>
            </w:r>
          </w:p>
        </w:tc>
        <w:tc>
          <w:tcPr>
            <w:tcW w:w="1114" w:type="dxa"/>
          </w:tcPr>
          <w:p w14:paraId="04AA3289"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22.27 ± 4.66</w:t>
            </w:r>
          </w:p>
        </w:tc>
        <w:tc>
          <w:tcPr>
            <w:tcW w:w="986" w:type="dxa"/>
            <w:tcBorders>
              <w:right w:val="single" w:sz="4" w:space="0" w:color="auto"/>
            </w:tcBorders>
          </w:tcPr>
          <w:p w14:paraId="106155F7"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24.27 ± 3.41</w:t>
            </w:r>
          </w:p>
        </w:tc>
        <w:tc>
          <w:tcPr>
            <w:tcW w:w="1428" w:type="dxa"/>
          </w:tcPr>
          <w:p w14:paraId="5EF2BFD2" w14:textId="0E607519" w:rsidR="00EB3331" w:rsidRDefault="00B845EB" w:rsidP="00A00DBE">
            <w:pPr>
              <w:cnfStyle w:val="000000000000" w:firstRow="0" w:lastRow="0" w:firstColumn="0" w:lastColumn="0" w:oddVBand="0" w:evenVBand="0" w:oddHBand="0" w:evenHBand="0" w:firstRowFirstColumn="0" w:firstRowLastColumn="0" w:lastRowFirstColumn="0" w:lastRowLastColumn="0"/>
            </w:pPr>
            <w:proofErr w:type="gramStart"/>
            <w:r w:rsidRPr="00B845EB">
              <w:t>F(</w:t>
            </w:r>
            <w:proofErr w:type="gramEnd"/>
            <w:r w:rsidRPr="00B845EB">
              <w:t>3,118) = 2.64</w:t>
            </w:r>
          </w:p>
        </w:tc>
        <w:tc>
          <w:tcPr>
            <w:tcW w:w="1302" w:type="dxa"/>
            <w:tcBorders>
              <w:right w:val="single" w:sz="4" w:space="0" w:color="auto"/>
            </w:tcBorders>
          </w:tcPr>
          <w:p w14:paraId="012B8DF2" w14:textId="02B7C44F" w:rsidR="00EB3331" w:rsidRDefault="00EB3331" w:rsidP="00A00DBE">
            <w:pPr>
              <w:cnfStyle w:val="000000000000" w:firstRow="0" w:lastRow="0" w:firstColumn="0" w:lastColumn="0" w:oddVBand="0" w:evenVBand="0" w:oddHBand="0" w:evenHBand="0" w:firstRowFirstColumn="0" w:firstRowLastColumn="0" w:lastRowFirstColumn="0" w:lastRowLastColumn="0"/>
            </w:pPr>
            <w:r>
              <w:t>0.496</w:t>
            </w:r>
          </w:p>
        </w:tc>
      </w:tr>
      <w:tr w:rsidR="00847D58" w:rsidRPr="00422A4B" w14:paraId="58361CFD" w14:textId="77777777" w:rsidTr="00847D58">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054A8479" w14:textId="77777777" w:rsidR="00EB3331" w:rsidRPr="00422A4B" w:rsidRDefault="00EB3331" w:rsidP="00A00DBE">
            <w:pPr>
              <w:rPr>
                <w:b/>
                <w:bCs/>
              </w:rPr>
            </w:pPr>
          </w:p>
        </w:tc>
        <w:tc>
          <w:tcPr>
            <w:tcW w:w="2031" w:type="dxa"/>
            <w:tcBorders>
              <w:left w:val="single" w:sz="4" w:space="0" w:color="auto"/>
              <w:right w:val="single" w:sz="4" w:space="0" w:color="auto"/>
            </w:tcBorders>
          </w:tcPr>
          <w:p w14:paraId="16C8BC66" w14:textId="0525A06A"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SpO2</w:t>
            </w:r>
            <w:r>
              <w:rPr>
                <w:b/>
                <w:bCs/>
                <w:sz w:val="20"/>
                <w:szCs w:val="20"/>
              </w:rPr>
              <w:t xml:space="preserve"> (%)</w:t>
            </w:r>
          </w:p>
        </w:tc>
        <w:tc>
          <w:tcPr>
            <w:tcW w:w="942" w:type="dxa"/>
            <w:tcBorders>
              <w:left w:val="single" w:sz="4" w:space="0" w:color="auto"/>
            </w:tcBorders>
          </w:tcPr>
          <w:p w14:paraId="2DF04F80"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97.87 ± 3.53</w:t>
            </w:r>
          </w:p>
        </w:tc>
        <w:tc>
          <w:tcPr>
            <w:tcW w:w="987" w:type="dxa"/>
          </w:tcPr>
          <w:p w14:paraId="7726AF0C"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95.5 ± 8.98</w:t>
            </w:r>
          </w:p>
        </w:tc>
        <w:tc>
          <w:tcPr>
            <w:tcW w:w="1114" w:type="dxa"/>
          </w:tcPr>
          <w:p w14:paraId="22165F7D"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96.59 ± 5.04</w:t>
            </w:r>
          </w:p>
        </w:tc>
        <w:tc>
          <w:tcPr>
            <w:tcW w:w="986" w:type="dxa"/>
            <w:tcBorders>
              <w:right w:val="single" w:sz="4" w:space="0" w:color="auto"/>
            </w:tcBorders>
          </w:tcPr>
          <w:p w14:paraId="4F5A0943"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91.82 ± 11.09</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536ADF" w:rsidRPr="00536ADF" w14:paraId="4F73A2D6" w14:textId="77777777" w:rsidTr="00847D58">
              <w:trPr>
                <w:trHeight w:val="525"/>
                <w:tblCellSpacing w:w="15" w:type="dxa"/>
              </w:trPr>
              <w:tc>
                <w:tcPr>
                  <w:tcW w:w="0" w:type="auto"/>
                  <w:vAlign w:val="center"/>
                  <w:hideMark/>
                </w:tcPr>
                <w:p w14:paraId="7D5560E8" w14:textId="77777777" w:rsidR="00536ADF" w:rsidRPr="00536ADF" w:rsidRDefault="00536ADF" w:rsidP="00536ADF">
                  <w:pPr>
                    <w:rPr>
                      <w:b/>
                      <w:bCs/>
                      <w:color w:val="5F497A"/>
                      <w:lang w:val="en-AE"/>
                    </w:rPr>
                  </w:pPr>
                  <w:proofErr w:type="gramStart"/>
                  <w:r w:rsidRPr="00536ADF">
                    <w:rPr>
                      <w:b/>
                      <w:bCs/>
                      <w:color w:val="5F497A"/>
                      <w:lang w:val="en-AE"/>
                    </w:rPr>
                    <w:t>F(</w:t>
                  </w:r>
                  <w:proofErr w:type="gramEnd"/>
                  <w:r w:rsidRPr="00536ADF">
                    <w:rPr>
                      <w:b/>
                      <w:bCs/>
                      <w:color w:val="5F497A"/>
                      <w:lang w:val="en-AE"/>
                    </w:rPr>
                    <w:t>3,118) = 2.34</w:t>
                  </w:r>
                </w:p>
              </w:tc>
            </w:tr>
          </w:tbl>
          <w:p w14:paraId="223ABDA4" w14:textId="77777777" w:rsidR="00536ADF" w:rsidRPr="00536ADF" w:rsidRDefault="00536ADF" w:rsidP="00536ADF">
            <w:pPr>
              <w:cnfStyle w:val="000000100000" w:firstRow="0" w:lastRow="0" w:firstColumn="0" w:lastColumn="0" w:oddVBand="0" w:evenVBand="0" w:oddHBand="1" w:evenHBand="0" w:firstRowFirstColumn="0" w:firstRowLastColumn="0" w:lastRowFirstColumn="0" w:lastRowLastColumn="0"/>
              <w:rPr>
                <w:b/>
                <w:bCs/>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536ADF" w:rsidRPr="00536ADF" w14:paraId="43DBD774" w14:textId="77777777" w:rsidTr="00847D58">
              <w:trPr>
                <w:trHeight w:hRule="exact" w:val="9"/>
                <w:tblCellSpacing w:w="15" w:type="dxa"/>
              </w:trPr>
              <w:tc>
                <w:tcPr>
                  <w:tcW w:w="0" w:type="auto"/>
                  <w:vAlign w:val="center"/>
                  <w:hideMark/>
                </w:tcPr>
                <w:p w14:paraId="428A0482" w14:textId="77777777" w:rsidR="00536ADF" w:rsidRPr="00536ADF" w:rsidRDefault="00536ADF" w:rsidP="00536ADF">
                  <w:pPr>
                    <w:rPr>
                      <w:b/>
                      <w:bCs/>
                      <w:color w:val="5F497A"/>
                      <w:lang w:val="en-AE"/>
                    </w:rPr>
                  </w:pPr>
                </w:p>
              </w:tc>
            </w:tr>
          </w:tbl>
          <w:p w14:paraId="33692AFD" w14:textId="77777777"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rPr>
                <w:b/>
                <w:bCs/>
              </w:rPr>
            </w:pPr>
          </w:p>
        </w:tc>
        <w:tc>
          <w:tcPr>
            <w:tcW w:w="1302" w:type="dxa"/>
            <w:tcBorders>
              <w:right w:val="single" w:sz="4" w:space="0" w:color="auto"/>
            </w:tcBorders>
          </w:tcPr>
          <w:p w14:paraId="4C223AC9" w14:textId="7C96773C"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rPr>
                <w:b/>
                <w:bCs/>
              </w:rPr>
            </w:pPr>
            <w:r w:rsidRPr="0071237F">
              <w:rPr>
                <w:b/>
                <w:bCs/>
              </w:rPr>
              <w:t>0.0854</w:t>
            </w:r>
            <w:r>
              <w:rPr>
                <w:b/>
                <w:bCs/>
              </w:rPr>
              <w:t>*</w:t>
            </w:r>
          </w:p>
        </w:tc>
      </w:tr>
      <w:tr w:rsidR="00847D58" w:rsidRPr="00422A4B" w14:paraId="737E7401" w14:textId="77777777" w:rsidTr="00847D58">
        <w:trPr>
          <w:trHeight w:val="52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bottom w:val="single" w:sz="4" w:space="0" w:color="auto"/>
              <w:right w:val="single" w:sz="4" w:space="0" w:color="auto"/>
            </w:tcBorders>
          </w:tcPr>
          <w:p w14:paraId="2F030C4C" w14:textId="77777777" w:rsidR="00EB3331" w:rsidRPr="00422A4B" w:rsidRDefault="00EB3331" w:rsidP="00A00DBE">
            <w:pPr>
              <w:rPr>
                <w:b/>
                <w:bCs/>
              </w:rPr>
            </w:pPr>
          </w:p>
        </w:tc>
        <w:tc>
          <w:tcPr>
            <w:tcW w:w="2031" w:type="dxa"/>
            <w:tcBorders>
              <w:left w:val="single" w:sz="4" w:space="0" w:color="auto"/>
              <w:bottom w:val="single" w:sz="4" w:space="0" w:color="auto"/>
              <w:right w:val="single" w:sz="4" w:space="0" w:color="auto"/>
            </w:tcBorders>
          </w:tcPr>
          <w:p w14:paraId="22FB9927"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pH</w:t>
            </w:r>
          </w:p>
        </w:tc>
        <w:tc>
          <w:tcPr>
            <w:tcW w:w="942" w:type="dxa"/>
            <w:tcBorders>
              <w:left w:val="single" w:sz="4" w:space="0" w:color="auto"/>
              <w:bottom w:val="single" w:sz="4" w:space="0" w:color="auto"/>
            </w:tcBorders>
          </w:tcPr>
          <w:p w14:paraId="292F22F8"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7.37 ± 0.07</w:t>
            </w:r>
          </w:p>
        </w:tc>
        <w:tc>
          <w:tcPr>
            <w:tcW w:w="987" w:type="dxa"/>
            <w:tcBorders>
              <w:bottom w:val="single" w:sz="4" w:space="0" w:color="auto"/>
            </w:tcBorders>
          </w:tcPr>
          <w:p w14:paraId="105D479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7.34 ± 0.11</w:t>
            </w:r>
          </w:p>
        </w:tc>
        <w:tc>
          <w:tcPr>
            <w:tcW w:w="1114" w:type="dxa"/>
            <w:tcBorders>
              <w:bottom w:val="single" w:sz="4" w:space="0" w:color="auto"/>
            </w:tcBorders>
          </w:tcPr>
          <w:p w14:paraId="6590D208"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7.29 ± 0.11</w:t>
            </w:r>
          </w:p>
        </w:tc>
        <w:tc>
          <w:tcPr>
            <w:tcW w:w="986" w:type="dxa"/>
            <w:tcBorders>
              <w:bottom w:val="single" w:sz="4" w:space="0" w:color="auto"/>
              <w:right w:val="single" w:sz="4" w:space="0" w:color="auto"/>
            </w:tcBorders>
          </w:tcPr>
          <w:p w14:paraId="7FD67D1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7.16 ± 0.12</w:t>
            </w:r>
          </w:p>
        </w:tc>
        <w:tc>
          <w:tcPr>
            <w:tcW w:w="1428" w:type="dxa"/>
            <w:tcBorders>
              <w:bottom w:val="single" w:sz="4" w:space="0" w:color="auto"/>
            </w:tcBorders>
          </w:tcPr>
          <w:p w14:paraId="37AD85B2" w14:textId="16CD22A4" w:rsidR="00EB3331" w:rsidRPr="0071237F" w:rsidRDefault="00AF7AA3" w:rsidP="00A00DBE">
            <w:pPr>
              <w:cnfStyle w:val="000000000000" w:firstRow="0" w:lastRow="0" w:firstColumn="0" w:lastColumn="0" w:oddVBand="0" w:evenVBand="0" w:oddHBand="0" w:evenHBand="0" w:firstRowFirstColumn="0" w:firstRowLastColumn="0" w:lastRowFirstColumn="0" w:lastRowLastColumn="0"/>
              <w:rPr>
                <w:b/>
                <w:bCs/>
              </w:rPr>
            </w:pPr>
            <w:proofErr w:type="gramStart"/>
            <w:r w:rsidRPr="00AF7AA3">
              <w:rPr>
                <w:b/>
                <w:bCs/>
              </w:rPr>
              <w:t>F(</w:t>
            </w:r>
            <w:proofErr w:type="gramEnd"/>
            <w:r w:rsidRPr="00AF7AA3">
              <w:rPr>
                <w:b/>
                <w:bCs/>
              </w:rPr>
              <w:t>3,118) = 20.23</w:t>
            </w:r>
          </w:p>
        </w:tc>
        <w:tc>
          <w:tcPr>
            <w:tcW w:w="1302" w:type="dxa"/>
            <w:tcBorders>
              <w:bottom w:val="single" w:sz="4" w:space="0" w:color="auto"/>
              <w:right w:val="single" w:sz="4" w:space="0" w:color="auto"/>
            </w:tcBorders>
          </w:tcPr>
          <w:p w14:paraId="628A6CD8" w14:textId="1E04C2AF"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r w:rsidRPr="0071237F">
              <w:rPr>
                <w:b/>
                <w:bCs/>
              </w:rPr>
              <w:t>7.69 × 10</w:t>
            </w:r>
            <w:r w:rsidRPr="0071237F">
              <w:rPr>
                <w:b/>
                <w:bCs/>
                <w:vertAlign w:val="superscript"/>
              </w:rPr>
              <w:t>-11</w:t>
            </w:r>
            <w:r>
              <w:rPr>
                <w:b/>
                <w:bCs/>
              </w:rPr>
              <w:t>***</w:t>
            </w:r>
          </w:p>
        </w:tc>
      </w:tr>
      <w:tr w:rsidR="00847D58" w:rsidRPr="00422A4B" w14:paraId="652329F6" w14:textId="77777777" w:rsidTr="00847D5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53" w:type="dxa"/>
            <w:tcBorders>
              <w:top w:val="single" w:sz="4" w:space="0" w:color="auto"/>
              <w:left w:val="single" w:sz="4" w:space="0" w:color="auto"/>
              <w:right w:val="single" w:sz="4" w:space="0" w:color="auto"/>
            </w:tcBorders>
          </w:tcPr>
          <w:p w14:paraId="55354CE3" w14:textId="77777777" w:rsidR="00EB3331" w:rsidRPr="00422A4B" w:rsidRDefault="00EB3331" w:rsidP="00A00DBE">
            <w:pPr>
              <w:rPr>
                <w:b/>
                <w:bCs/>
              </w:rPr>
            </w:pPr>
          </w:p>
        </w:tc>
        <w:tc>
          <w:tcPr>
            <w:tcW w:w="2031" w:type="dxa"/>
            <w:tcBorders>
              <w:top w:val="single" w:sz="4" w:space="0" w:color="auto"/>
              <w:left w:val="single" w:sz="4" w:space="0" w:color="auto"/>
              <w:right w:val="single" w:sz="4" w:space="0" w:color="auto"/>
            </w:tcBorders>
          </w:tcPr>
          <w:p w14:paraId="78D38A7C" w14:textId="5944FD7B"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Hb</w:t>
            </w:r>
            <w:r>
              <w:rPr>
                <w:b/>
                <w:bCs/>
                <w:sz w:val="20"/>
                <w:szCs w:val="20"/>
              </w:rPr>
              <w:t xml:space="preserve"> (g/dL)</w:t>
            </w:r>
          </w:p>
        </w:tc>
        <w:tc>
          <w:tcPr>
            <w:tcW w:w="942" w:type="dxa"/>
            <w:tcBorders>
              <w:top w:val="single" w:sz="4" w:space="0" w:color="auto"/>
              <w:left w:val="single" w:sz="4" w:space="0" w:color="auto"/>
            </w:tcBorders>
          </w:tcPr>
          <w:p w14:paraId="6674B812"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13.25 ± 2.14</w:t>
            </w:r>
          </w:p>
        </w:tc>
        <w:tc>
          <w:tcPr>
            <w:tcW w:w="987" w:type="dxa"/>
            <w:tcBorders>
              <w:top w:val="single" w:sz="4" w:space="0" w:color="auto"/>
            </w:tcBorders>
          </w:tcPr>
          <w:p w14:paraId="26C682A7"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14.11 ± 3.48</w:t>
            </w:r>
          </w:p>
        </w:tc>
        <w:tc>
          <w:tcPr>
            <w:tcW w:w="1114" w:type="dxa"/>
            <w:tcBorders>
              <w:top w:val="single" w:sz="4" w:space="0" w:color="auto"/>
            </w:tcBorders>
          </w:tcPr>
          <w:p w14:paraId="288EFAA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14.44 ± 2.18</w:t>
            </w:r>
          </w:p>
        </w:tc>
        <w:tc>
          <w:tcPr>
            <w:tcW w:w="986" w:type="dxa"/>
            <w:tcBorders>
              <w:top w:val="single" w:sz="4" w:space="0" w:color="auto"/>
              <w:right w:val="single" w:sz="4" w:space="0" w:color="auto"/>
            </w:tcBorders>
          </w:tcPr>
          <w:p w14:paraId="103315DD"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13.82 ± 2.81</w:t>
            </w:r>
          </w:p>
        </w:tc>
        <w:tc>
          <w:tcPr>
            <w:tcW w:w="1428" w:type="dxa"/>
            <w:tcBorders>
              <w:top w:val="single" w:sz="4" w:space="0" w:color="auto"/>
            </w:tcBorders>
          </w:tcPr>
          <w:p w14:paraId="1073C13C" w14:textId="77777777" w:rsidR="00EB3331" w:rsidRDefault="00EB3331" w:rsidP="00A00DBE">
            <w:pPr>
              <w:cnfStyle w:val="000000100000" w:firstRow="0" w:lastRow="0" w:firstColumn="0" w:lastColumn="0" w:oddVBand="0" w:evenVBand="0" w:oddHBand="1" w:evenHBand="0" w:firstRowFirstColumn="0" w:firstRowLastColumn="0" w:lastRowFirstColumn="0" w:lastRowLastColumn="0"/>
            </w:pPr>
          </w:p>
        </w:tc>
        <w:tc>
          <w:tcPr>
            <w:tcW w:w="1302" w:type="dxa"/>
            <w:tcBorders>
              <w:top w:val="single" w:sz="4" w:space="0" w:color="auto"/>
              <w:right w:val="single" w:sz="4" w:space="0" w:color="auto"/>
            </w:tcBorders>
          </w:tcPr>
          <w:p w14:paraId="12DA8B6A" w14:textId="35B589C9" w:rsidR="00EB3331" w:rsidRDefault="00EB3331" w:rsidP="00A00DBE">
            <w:pPr>
              <w:cnfStyle w:val="000000100000" w:firstRow="0" w:lastRow="0" w:firstColumn="0" w:lastColumn="0" w:oddVBand="0" w:evenVBand="0" w:oddHBand="1" w:evenHBand="0" w:firstRowFirstColumn="0" w:firstRowLastColumn="0" w:lastRowFirstColumn="0" w:lastRowLastColumn="0"/>
            </w:pPr>
            <w:r>
              <w:t>0.323</w:t>
            </w:r>
          </w:p>
        </w:tc>
      </w:tr>
      <w:tr w:rsidR="00847D58" w:rsidRPr="00422A4B" w14:paraId="1B533E82" w14:textId="77777777" w:rsidTr="00847D58">
        <w:trPr>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110DB503" w14:textId="77777777" w:rsidR="00EB3331" w:rsidRPr="00422A4B" w:rsidRDefault="00EB3331" w:rsidP="00A00DBE">
            <w:pPr>
              <w:rPr>
                <w:b/>
                <w:bCs/>
              </w:rPr>
            </w:pPr>
          </w:p>
        </w:tc>
        <w:tc>
          <w:tcPr>
            <w:tcW w:w="2031" w:type="dxa"/>
            <w:tcBorders>
              <w:left w:val="single" w:sz="4" w:space="0" w:color="auto"/>
              <w:right w:val="single" w:sz="4" w:space="0" w:color="auto"/>
            </w:tcBorders>
          </w:tcPr>
          <w:p w14:paraId="55E5E41E"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WBC (In 1000s)</w:t>
            </w:r>
          </w:p>
        </w:tc>
        <w:tc>
          <w:tcPr>
            <w:tcW w:w="942" w:type="dxa"/>
            <w:tcBorders>
              <w:left w:val="single" w:sz="4" w:space="0" w:color="auto"/>
            </w:tcBorders>
          </w:tcPr>
          <w:p w14:paraId="6F6D3D4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 xml:space="preserve">12.87 </w:t>
            </w:r>
            <w:r w:rsidRPr="00422A4B">
              <w:rPr>
                <w:color w:val="000000"/>
                <w:sz w:val="20"/>
                <w:szCs w:val="20"/>
              </w:rPr>
              <w:t>±</w:t>
            </w:r>
            <w:r w:rsidRPr="00422A4B">
              <w:rPr>
                <w:rFonts w:ascii="Arial" w:hAnsi="Arial" w:cs="Arial"/>
                <w:color w:val="000000"/>
                <w:sz w:val="20"/>
                <w:szCs w:val="20"/>
              </w:rPr>
              <w:t xml:space="preserve"> </w:t>
            </w:r>
            <w:r w:rsidRPr="00422A4B">
              <w:rPr>
                <w:sz w:val="20"/>
                <w:szCs w:val="20"/>
              </w:rPr>
              <w:t>4.87</w:t>
            </w:r>
          </w:p>
        </w:tc>
        <w:tc>
          <w:tcPr>
            <w:tcW w:w="987" w:type="dxa"/>
          </w:tcPr>
          <w:p w14:paraId="4CD563C0"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13.12 ± 5.35</w:t>
            </w:r>
          </w:p>
        </w:tc>
        <w:tc>
          <w:tcPr>
            <w:tcW w:w="1114" w:type="dxa"/>
          </w:tcPr>
          <w:p w14:paraId="3160A02E"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16.09 ± 7.33</w:t>
            </w:r>
          </w:p>
        </w:tc>
        <w:tc>
          <w:tcPr>
            <w:tcW w:w="986" w:type="dxa"/>
            <w:tcBorders>
              <w:right w:val="single" w:sz="4" w:space="0" w:color="auto"/>
            </w:tcBorders>
          </w:tcPr>
          <w:p w14:paraId="62EDDFF9"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15.27 ± 7.85</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F236F5" w:rsidRPr="00F236F5" w14:paraId="03B4C56E" w14:textId="77777777" w:rsidTr="00847D58">
              <w:trPr>
                <w:trHeight w:val="525"/>
                <w:tblCellSpacing w:w="15" w:type="dxa"/>
              </w:trPr>
              <w:tc>
                <w:tcPr>
                  <w:tcW w:w="0" w:type="auto"/>
                  <w:vAlign w:val="center"/>
                  <w:hideMark/>
                </w:tcPr>
                <w:p w14:paraId="7314E57C" w14:textId="77777777" w:rsidR="00F236F5" w:rsidRPr="00F236F5" w:rsidRDefault="00F236F5" w:rsidP="00F236F5">
                  <w:pPr>
                    <w:rPr>
                      <w:b/>
                      <w:bCs/>
                      <w:color w:val="5F497A"/>
                      <w:lang w:val="en-AE"/>
                    </w:rPr>
                  </w:pPr>
                  <w:proofErr w:type="gramStart"/>
                  <w:r w:rsidRPr="00F236F5">
                    <w:rPr>
                      <w:b/>
                      <w:bCs/>
                      <w:color w:val="5F497A"/>
                      <w:lang w:val="en-AE"/>
                    </w:rPr>
                    <w:t>F(</w:t>
                  </w:r>
                  <w:proofErr w:type="gramEnd"/>
                  <w:r w:rsidRPr="00F236F5">
                    <w:rPr>
                      <w:b/>
                      <w:bCs/>
                      <w:color w:val="5F497A"/>
                      <w:lang w:val="en-AE"/>
                    </w:rPr>
                    <w:t>3,118) = 2.14</w:t>
                  </w:r>
                </w:p>
              </w:tc>
            </w:tr>
          </w:tbl>
          <w:p w14:paraId="4906B858" w14:textId="77777777" w:rsidR="00F236F5" w:rsidRPr="00F236F5" w:rsidRDefault="00F236F5" w:rsidP="00F236F5">
            <w:pPr>
              <w:cnfStyle w:val="000000000000" w:firstRow="0" w:lastRow="0" w:firstColumn="0" w:lastColumn="0" w:oddVBand="0" w:evenVBand="0" w:oddHBand="0" w:evenHBand="0" w:firstRowFirstColumn="0" w:firstRowLastColumn="0" w:lastRowFirstColumn="0" w:lastRowLastColumn="0"/>
              <w:rPr>
                <w:b/>
                <w:bCs/>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F236F5" w:rsidRPr="00F236F5" w14:paraId="660FA89E" w14:textId="77777777" w:rsidTr="00847D58">
              <w:trPr>
                <w:trHeight w:hRule="exact" w:val="9"/>
                <w:tblCellSpacing w:w="15" w:type="dxa"/>
              </w:trPr>
              <w:tc>
                <w:tcPr>
                  <w:tcW w:w="0" w:type="auto"/>
                  <w:vAlign w:val="center"/>
                  <w:hideMark/>
                </w:tcPr>
                <w:p w14:paraId="21DAE854" w14:textId="77777777" w:rsidR="00F236F5" w:rsidRPr="00F236F5" w:rsidRDefault="00F236F5" w:rsidP="00F236F5">
                  <w:pPr>
                    <w:rPr>
                      <w:b/>
                      <w:bCs/>
                      <w:color w:val="5F497A"/>
                      <w:lang w:val="en-AE"/>
                    </w:rPr>
                  </w:pPr>
                </w:p>
              </w:tc>
            </w:tr>
          </w:tbl>
          <w:p w14:paraId="13FBAEEA" w14:textId="77777777"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p>
        </w:tc>
        <w:tc>
          <w:tcPr>
            <w:tcW w:w="1302" w:type="dxa"/>
            <w:tcBorders>
              <w:right w:val="single" w:sz="4" w:space="0" w:color="auto"/>
            </w:tcBorders>
          </w:tcPr>
          <w:p w14:paraId="5AB63670" w14:textId="7581EA05"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r w:rsidRPr="0071237F">
              <w:rPr>
                <w:b/>
                <w:bCs/>
              </w:rPr>
              <w:t>0.0879</w:t>
            </w:r>
            <w:r>
              <w:rPr>
                <w:b/>
                <w:bCs/>
              </w:rPr>
              <w:t>*</w:t>
            </w:r>
          </w:p>
        </w:tc>
      </w:tr>
      <w:tr w:rsidR="00847D58" w:rsidRPr="00422A4B" w14:paraId="11FB04CA" w14:textId="77777777" w:rsidTr="00847D58">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6391B034" w14:textId="77777777" w:rsidR="00EB3331" w:rsidRPr="00422A4B" w:rsidRDefault="00EB3331" w:rsidP="00A00DBE">
            <w:pPr>
              <w:rPr>
                <w:b/>
                <w:bCs/>
              </w:rPr>
            </w:pPr>
          </w:p>
        </w:tc>
        <w:tc>
          <w:tcPr>
            <w:tcW w:w="2031" w:type="dxa"/>
            <w:tcBorders>
              <w:left w:val="single" w:sz="4" w:space="0" w:color="auto"/>
              <w:right w:val="single" w:sz="4" w:space="0" w:color="auto"/>
            </w:tcBorders>
          </w:tcPr>
          <w:p w14:paraId="6721B6D2" w14:textId="46BD453B"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HCO3</w:t>
            </w:r>
            <w:r>
              <w:rPr>
                <w:b/>
                <w:bCs/>
                <w:sz w:val="20"/>
                <w:szCs w:val="20"/>
              </w:rPr>
              <w:t xml:space="preserve"> </w:t>
            </w:r>
          </w:p>
        </w:tc>
        <w:tc>
          <w:tcPr>
            <w:tcW w:w="942" w:type="dxa"/>
            <w:tcBorders>
              <w:left w:val="single" w:sz="4" w:space="0" w:color="auto"/>
            </w:tcBorders>
          </w:tcPr>
          <w:p w14:paraId="136F80C4"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20.89 ± 1.40</w:t>
            </w:r>
          </w:p>
        </w:tc>
        <w:tc>
          <w:tcPr>
            <w:tcW w:w="987" w:type="dxa"/>
          </w:tcPr>
          <w:p w14:paraId="37AB96F3"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20.2 ± 1.15</w:t>
            </w:r>
          </w:p>
        </w:tc>
        <w:tc>
          <w:tcPr>
            <w:tcW w:w="1114" w:type="dxa"/>
          </w:tcPr>
          <w:p w14:paraId="4CCAC783"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17.81 ± 1.90</w:t>
            </w:r>
          </w:p>
        </w:tc>
        <w:tc>
          <w:tcPr>
            <w:tcW w:w="986" w:type="dxa"/>
            <w:tcBorders>
              <w:right w:val="single" w:sz="4" w:space="0" w:color="auto"/>
            </w:tcBorders>
          </w:tcPr>
          <w:p w14:paraId="1A54C143"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13.94 ± 2.85</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536ADF" w:rsidRPr="00536ADF" w14:paraId="05BA93BF" w14:textId="77777777" w:rsidTr="00847D58">
              <w:trPr>
                <w:trHeight w:val="525"/>
                <w:tblCellSpacing w:w="15" w:type="dxa"/>
              </w:trPr>
              <w:tc>
                <w:tcPr>
                  <w:tcW w:w="0" w:type="auto"/>
                  <w:vAlign w:val="center"/>
                  <w:hideMark/>
                </w:tcPr>
                <w:p w14:paraId="54FCEA6F" w14:textId="77777777" w:rsidR="00536ADF" w:rsidRPr="00536ADF" w:rsidRDefault="00536ADF" w:rsidP="00536ADF">
                  <w:pPr>
                    <w:rPr>
                      <w:b/>
                      <w:bCs/>
                      <w:color w:val="5F497A"/>
                      <w:lang w:val="en-AE"/>
                    </w:rPr>
                  </w:pPr>
                  <w:proofErr w:type="gramStart"/>
                  <w:r w:rsidRPr="00536ADF">
                    <w:rPr>
                      <w:b/>
                      <w:bCs/>
                      <w:color w:val="5F497A"/>
                      <w:lang w:val="en-AE"/>
                    </w:rPr>
                    <w:t>F(</w:t>
                  </w:r>
                  <w:proofErr w:type="gramEnd"/>
                  <w:r w:rsidRPr="00536ADF">
                    <w:rPr>
                      <w:b/>
                      <w:bCs/>
                      <w:color w:val="5F497A"/>
                      <w:lang w:val="en-AE"/>
                    </w:rPr>
                    <w:t>3,118) = 35.24</w:t>
                  </w:r>
                </w:p>
              </w:tc>
            </w:tr>
          </w:tbl>
          <w:p w14:paraId="61C2BDAF" w14:textId="77777777" w:rsidR="00536ADF" w:rsidRPr="00536ADF" w:rsidRDefault="00536ADF" w:rsidP="00536ADF">
            <w:pPr>
              <w:cnfStyle w:val="000000100000" w:firstRow="0" w:lastRow="0" w:firstColumn="0" w:lastColumn="0" w:oddVBand="0" w:evenVBand="0" w:oddHBand="1" w:evenHBand="0" w:firstRowFirstColumn="0" w:firstRowLastColumn="0" w:lastRowFirstColumn="0" w:lastRowLastColumn="0"/>
              <w:rPr>
                <w:b/>
                <w:bCs/>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536ADF" w:rsidRPr="00536ADF" w14:paraId="4FDABCD1" w14:textId="77777777" w:rsidTr="00847D58">
              <w:trPr>
                <w:trHeight w:hRule="exact" w:val="9"/>
                <w:tblCellSpacing w:w="15" w:type="dxa"/>
              </w:trPr>
              <w:tc>
                <w:tcPr>
                  <w:tcW w:w="0" w:type="auto"/>
                  <w:vAlign w:val="center"/>
                  <w:hideMark/>
                </w:tcPr>
                <w:p w14:paraId="06F3BE5D" w14:textId="77777777" w:rsidR="00536ADF" w:rsidRPr="00536ADF" w:rsidRDefault="00536ADF" w:rsidP="00536ADF">
                  <w:pPr>
                    <w:rPr>
                      <w:b/>
                      <w:bCs/>
                      <w:color w:val="5F497A"/>
                      <w:lang w:val="en-AE"/>
                    </w:rPr>
                  </w:pPr>
                </w:p>
              </w:tc>
            </w:tr>
          </w:tbl>
          <w:p w14:paraId="5CD730AF" w14:textId="77777777"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rPr>
                <w:b/>
                <w:bCs/>
              </w:rPr>
            </w:pPr>
          </w:p>
        </w:tc>
        <w:tc>
          <w:tcPr>
            <w:tcW w:w="1302" w:type="dxa"/>
            <w:tcBorders>
              <w:right w:val="single" w:sz="4" w:space="0" w:color="auto"/>
            </w:tcBorders>
          </w:tcPr>
          <w:p w14:paraId="4086E48E" w14:textId="46C709FE"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rPr>
                <w:b/>
                <w:bCs/>
              </w:rPr>
            </w:pPr>
            <w:r w:rsidRPr="0071237F">
              <w:rPr>
                <w:b/>
                <w:bCs/>
              </w:rPr>
              <w:t>3.96× 10</w:t>
            </w:r>
            <w:r w:rsidRPr="0071237F">
              <w:rPr>
                <w:b/>
                <w:bCs/>
                <w:vertAlign w:val="superscript"/>
              </w:rPr>
              <w:t>-32</w:t>
            </w:r>
            <w:r w:rsidRPr="0071237F">
              <w:rPr>
                <w:b/>
                <w:bCs/>
              </w:rPr>
              <w:t>***</w:t>
            </w:r>
          </w:p>
        </w:tc>
      </w:tr>
      <w:tr w:rsidR="00847D58" w:rsidRPr="00422A4B" w14:paraId="043C1A89" w14:textId="77777777" w:rsidTr="00847D58">
        <w:trPr>
          <w:trHeight w:val="47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65F36DC1" w14:textId="77777777" w:rsidR="00EB3331" w:rsidRPr="00422A4B" w:rsidRDefault="00EB3331" w:rsidP="00A00DBE">
            <w:pPr>
              <w:rPr>
                <w:b/>
                <w:bCs/>
              </w:rPr>
            </w:pPr>
          </w:p>
        </w:tc>
        <w:tc>
          <w:tcPr>
            <w:tcW w:w="2031" w:type="dxa"/>
            <w:tcBorders>
              <w:left w:val="single" w:sz="4" w:space="0" w:color="auto"/>
              <w:right w:val="single" w:sz="4" w:space="0" w:color="auto"/>
            </w:tcBorders>
          </w:tcPr>
          <w:p w14:paraId="46C6840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Platelets</w:t>
            </w:r>
          </w:p>
        </w:tc>
        <w:tc>
          <w:tcPr>
            <w:tcW w:w="942" w:type="dxa"/>
            <w:tcBorders>
              <w:left w:val="single" w:sz="4" w:space="0" w:color="auto"/>
            </w:tcBorders>
          </w:tcPr>
          <w:p w14:paraId="48C4684C"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262.4 ± 86.54</w:t>
            </w:r>
          </w:p>
        </w:tc>
        <w:tc>
          <w:tcPr>
            <w:tcW w:w="987" w:type="dxa"/>
          </w:tcPr>
          <w:p w14:paraId="31E1FE55"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247.62 ± 63.13</w:t>
            </w:r>
          </w:p>
        </w:tc>
        <w:tc>
          <w:tcPr>
            <w:tcW w:w="1114" w:type="dxa"/>
          </w:tcPr>
          <w:p w14:paraId="45E6CABC"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234.25 ± 81.82</w:t>
            </w:r>
          </w:p>
        </w:tc>
        <w:tc>
          <w:tcPr>
            <w:tcW w:w="986" w:type="dxa"/>
            <w:tcBorders>
              <w:right w:val="single" w:sz="4" w:space="0" w:color="auto"/>
            </w:tcBorders>
          </w:tcPr>
          <w:p w14:paraId="41FC6F8E"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291.72 ± 104.55</w:t>
            </w:r>
          </w:p>
        </w:tc>
        <w:tc>
          <w:tcPr>
            <w:tcW w:w="1428" w:type="dxa"/>
          </w:tcPr>
          <w:p w14:paraId="35481B20" w14:textId="2FD9CEAB" w:rsidR="00EB3331" w:rsidRDefault="001B54A4" w:rsidP="00A00DBE">
            <w:pPr>
              <w:cnfStyle w:val="000000000000" w:firstRow="0" w:lastRow="0" w:firstColumn="0" w:lastColumn="0" w:oddVBand="0" w:evenVBand="0" w:oddHBand="0" w:evenHBand="0" w:firstRowFirstColumn="0" w:firstRowLastColumn="0" w:lastRowFirstColumn="0" w:lastRowLastColumn="0"/>
            </w:pPr>
            <w:proofErr w:type="gramStart"/>
            <w:r w:rsidRPr="001B54A4">
              <w:t>F(</w:t>
            </w:r>
            <w:proofErr w:type="gramEnd"/>
            <w:r w:rsidRPr="001B54A4">
              <w:t>3,118) = 3.22</w:t>
            </w:r>
          </w:p>
        </w:tc>
        <w:tc>
          <w:tcPr>
            <w:tcW w:w="1302" w:type="dxa"/>
            <w:tcBorders>
              <w:right w:val="single" w:sz="4" w:space="0" w:color="auto"/>
            </w:tcBorders>
          </w:tcPr>
          <w:p w14:paraId="0C506B96" w14:textId="3959636D" w:rsidR="00EB3331" w:rsidRDefault="00EB3331" w:rsidP="00A00DBE">
            <w:pPr>
              <w:cnfStyle w:val="000000000000" w:firstRow="0" w:lastRow="0" w:firstColumn="0" w:lastColumn="0" w:oddVBand="0" w:evenVBand="0" w:oddHBand="0" w:evenHBand="0" w:firstRowFirstColumn="0" w:firstRowLastColumn="0" w:lastRowFirstColumn="0" w:lastRowLastColumn="0"/>
            </w:pPr>
            <w:r>
              <w:t>0.158</w:t>
            </w:r>
          </w:p>
        </w:tc>
      </w:tr>
      <w:tr w:rsidR="00847D58" w:rsidRPr="00422A4B" w14:paraId="1093CD60" w14:textId="77777777" w:rsidTr="00847D58">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10D2A05C" w14:textId="77777777" w:rsidR="00EB3331" w:rsidRPr="00422A4B" w:rsidRDefault="00EB3331" w:rsidP="00A00DBE">
            <w:pPr>
              <w:rPr>
                <w:b/>
                <w:bCs/>
              </w:rPr>
            </w:pPr>
            <w:r w:rsidRPr="00422A4B">
              <w:rPr>
                <w:b/>
                <w:bCs/>
              </w:rPr>
              <w:t>Investigations</w:t>
            </w:r>
          </w:p>
        </w:tc>
        <w:tc>
          <w:tcPr>
            <w:tcW w:w="2031" w:type="dxa"/>
            <w:tcBorders>
              <w:left w:val="single" w:sz="4" w:space="0" w:color="auto"/>
              <w:right w:val="single" w:sz="4" w:space="0" w:color="auto"/>
            </w:tcBorders>
          </w:tcPr>
          <w:p w14:paraId="7B5EB1CD"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Pseudocholinesterase</w:t>
            </w:r>
          </w:p>
        </w:tc>
        <w:tc>
          <w:tcPr>
            <w:tcW w:w="942" w:type="dxa"/>
            <w:tcBorders>
              <w:left w:val="single" w:sz="4" w:space="0" w:color="auto"/>
            </w:tcBorders>
          </w:tcPr>
          <w:p w14:paraId="7AD7F124"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1533.87</w:t>
            </w:r>
          </w:p>
        </w:tc>
        <w:tc>
          <w:tcPr>
            <w:tcW w:w="987" w:type="dxa"/>
          </w:tcPr>
          <w:p w14:paraId="494AF308"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1098.13</w:t>
            </w:r>
          </w:p>
        </w:tc>
        <w:tc>
          <w:tcPr>
            <w:tcW w:w="1114" w:type="dxa"/>
          </w:tcPr>
          <w:p w14:paraId="5B5A449C"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768.26</w:t>
            </w:r>
          </w:p>
        </w:tc>
        <w:tc>
          <w:tcPr>
            <w:tcW w:w="986" w:type="dxa"/>
            <w:tcBorders>
              <w:right w:val="single" w:sz="4" w:space="0" w:color="auto"/>
            </w:tcBorders>
          </w:tcPr>
          <w:p w14:paraId="3106F22F"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281.3</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F236F5" w:rsidRPr="00F236F5" w14:paraId="3AE53050" w14:textId="77777777" w:rsidTr="00847D58">
              <w:trPr>
                <w:trHeight w:val="525"/>
                <w:tblCellSpacing w:w="15" w:type="dxa"/>
              </w:trPr>
              <w:tc>
                <w:tcPr>
                  <w:tcW w:w="0" w:type="auto"/>
                  <w:vAlign w:val="center"/>
                  <w:hideMark/>
                </w:tcPr>
                <w:p w14:paraId="65F674A1" w14:textId="77777777" w:rsidR="00F236F5" w:rsidRPr="00F236F5" w:rsidRDefault="00F236F5" w:rsidP="00F236F5">
                  <w:pPr>
                    <w:rPr>
                      <w:color w:val="5F497A"/>
                      <w:lang w:val="en-AE"/>
                    </w:rPr>
                  </w:pPr>
                  <w:proofErr w:type="gramStart"/>
                  <w:r w:rsidRPr="00F236F5">
                    <w:rPr>
                      <w:color w:val="5F497A"/>
                      <w:lang w:val="en-AE"/>
                    </w:rPr>
                    <w:t>F(</w:t>
                  </w:r>
                  <w:proofErr w:type="gramEnd"/>
                  <w:r w:rsidRPr="00F236F5">
                    <w:rPr>
                      <w:color w:val="5F497A"/>
                      <w:lang w:val="en-AE"/>
                    </w:rPr>
                    <w:t>3,118) = 9.68</w:t>
                  </w:r>
                </w:p>
              </w:tc>
            </w:tr>
          </w:tbl>
          <w:p w14:paraId="057B2F27" w14:textId="77777777" w:rsidR="00F236F5" w:rsidRPr="00F236F5" w:rsidRDefault="00F236F5" w:rsidP="00F236F5">
            <w:pPr>
              <w:cnfStyle w:val="000000100000" w:firstRow="0" w:lastRow="0" w:firstColumn="0" w:lastColumn="0" w:oddVBand="0" w:evenVBand="0" w:oddHBand="1" w:evenHBand="0" w:firstRowFirstColumn="0" w:firstRowLastColumn="0" w:lastRowFirstColumn="0" w:lastRowLastColumn="0"/>
              <w:rPr>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F236F5" w:rsidRPr="00F236F5" w14:paraId="031FA3E9" w14:textId="77777777" w:rsidTr="00847D58">
              <w:trPr>
                <w:trHeight w:hRule="exact" w:val="9"/>
                <w:tblCellSpacing w:w="15" w:type="dxa"/>
              </w:trPr>
              <w:tc>
                <w:tcPr>
                  <w:tcW w:w="0" w:type="auto"/>
                  <w:vAlign w:val="center"/>
                  <w:hideMark/>
                </w:tcPr>
                <w:p w14:paraId="61CCA696" w14:textId="77777777" w:rsidR="00F236F5" w:rsidRPr="00F236F5" w:rsidRDefault="00F236F5" w:rsidP="00F236F5">
                  <w:pPr>
                    <w:rPr>
                      <w:color w:val="5F497A"/>
                      <w:lang w:val="en-AE"/>
                    </w:rPr>
                  </w:pPr>
                </w:p>
              </w:tc>
            </w:tr>
          </w:tbl>
          <w:p w14:paraId="44D3B76B" w14:textId="77777777" w:rsidR="00EB3331" w:rsidRDefault="00EB3331" w:rsidP="00A00DBE">
            <w:pPr>
              <w:cnfStyle w:val="000000100000" w:firstRow="0" w:lastRow="0" w:firstColumn="0" w:lastColumn="0" w:oddVBand="0" w:evenVBand="0" w:oddHBand="1" w:evenHBand="0" w:firstRowFirstColumn="0" w:firstRowLastColumn="0" w:lastRowFirstColumn="0" w:lastRowLastColumn="0"/>
            </w:pPr>
          </w:p>
        </w:tc>
        <w:tc>
          <w:tcPr>
            <w:tcW w:w="1302" w:type="dxa"/>
            <w:tcBorders>
              <w:right w:val="single" w:sz="4" w:space="0" w:color="auto"/>
            </w:tcBorders>
          </w:tcPr>
          <w:p w14:paraId="7285C2EC" w14:textId="3AEA2D2C" w:rsidR="00EB3331" w:rsidRDefault="00EB3331" w:rsidP="00A00DBE">
            <w:pPr>
              <w:cnfStyle w:val="000000100000" w:firstRow="0" w:lastRow="0" w:firstColumn="0" w:lastColumn="0" w:oddVBand="0" w:evenVBand="0" w:oddHBand="1" w:evenHBand="0" w:firstRowFirstColumn="0" w:firstRowLastColumn="0" w:lastRowFirstColumn="0" w:lastRowLastColumn="0"/>
            </w:pPr>
            <w:r>
              <w:t>0.239</w:t>
            </w:r>
          </w:p>
        </w:tc>
      </w:tr>
      <w:tr w:rsidR="00847D58" w:rsidRPr="00422A4B" w14:paraId="54E3449B" w14:textId="77777777" w:rsidTr="00847D58">
        <w:trPr>
          <w:trHeight w:val="713"/>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113A963F" w14:textId="77777777" w:rsidR="00EB3331" w:rsidRPr="00422A4B" w:rsidRDefault="00EB3331" w:rsidP="00A00DBE">
            <w:pPr>
              <w:rPr>
                <w:b/>
                <w:bCs/>
              </w:rPr>
            </w:pPr>
          </w:p>
        </w:tc>
        <w:tc>
          <w:tcPr>
            <w:tcW w:w="2031" w:type="dxa"/>
            <w:tcBorders>
              <w:left w:val="single" w:sz="4" w:space="0" w:color="auto"/>
              <w:right w:val="single" w:sz="4" w:space="0" w:color="auto"/>
            </w:tcBorders>
          </w:tcPr>
          <w:p w14:paraId="0FA2B579" w14:textId="3DCC013F"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Creatinine</w:t>
            </w:r>
            <w:r>
              <w:rPr>
                <w:b/>
                <w:bCs/>
                <w:sz w:val="20"/>
                <w:szCs w:val="20"/>
              </w:rPr>
              <w:t xml:space="preserve"> (mg/dL)</w:t>
            </w:r>
          </w:p>
        </w:tc>
        <w:tc>
          <w:tcPr>
            <w:tcW w:w="942" w:type="dxa"/>
            <w:tcBorders>
              <w:left w:val="single" w:sz="4" w:space="0" w:color="auto"/>
            </w:tcBorders>
          </w:tcPr>
          <w:p w14:paraId="70189A7A"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422A4B">
              <w:rPr>
                <w:sz w:val="20"/>
                <w:szCs w:val="20"/>
              </w:rPr>
              <w:t>0.81  ±</w:t>
            </w:r>
            <w:proofErr w:type="gramEnd"/>
            <w:r w:rsidRPr="00422A4B">
              <w:rPr>
                <w:sz w:val="20"/>
                <w:szCs w:val="20"/>
              </w:rPr>
              <w:t xml:space="preserve"> 0.22</w:t>
            </w:r>
          </w:p>
        </w:tc>
        <w:tc>
          <w:tcPr>
            <w:tcW w:w="987" w:type="dxa"/>
          </w:tcPr>
          <w:p w14:paraId="7AEB2B02"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1.02 ± 0.49</w:t>
            </w:r>
          </w:p>
        </w:tc>
        <w:tc>
          <w:tcPr>
            <w:tcW w:w="1114" w:type="dxa"/>
          </w:tcPr>
          <w:p w14:paraId="2ADDF320"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1.01 ± 0.40</w:t>
            </w:r>
          </w:p>
        </w:tc>
        <w:tc>
          <w:tcPr>
            <w:tcW w:w="986" w:type="dxa"/>
            <w:tcBorders>
              <w:right w:val="single" w:sz="4" w:space="0" w:color="auto"/>
            </w:tcBorders>
          </w:tcPr>
          <w:p w14:paraId="1FC4CECB"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1.78 ± 2.05</w:t>
            </w:r>
          </w:p>
        </w:tc>
        <w:tc>
          <w:tcPr>
            <w:tcW w:w="1428" w:type="dxa"/>
          </w:tcPr>
          <w:tbl>
            <w:tblPr>
              <w:tblW w:w="1212" w:type="dxa"/>
              <w:tblCellSpacing w:w="15" w:type="dxa"/>
              <w:tblCellMar>
                <w:top w:w="15" w:type="dxa"/>
                <w:left w:w="15" w:type="dxa"/>
                <w:bottom w:w="15" w:type="dxa"/>
                <w:right w:w="15" w:type="dxa"/>
              </w:tblCellMar>
              <w:tblLook w:val="04A0" w:firstRow="1" w:lastRow="0" w:firstColumn="1" w:lastColumn="0" w:noHBand="0" w:noVBand="1"/>
            </w:tblPr>
            <w:tblGrid>
              <w:gridCol w:w="1212"/>
            </w:tblGrid>
            <w:tr w:rsidR="00F236F5" w:rsidRPr="00F236F5" w14:paraId="489F8D3E" w14:textId="77777777" w:rsidTr="00847D58">
              <w:trPr>
                <w:trHeight w:val="525"/>
                <w:tblCellSpacing w:w="15" w:type="dxa"/>
              </w:trPr>
              <w:tc>
                <w:tcPr>
                  <w:tcW w:w="0" w:type="auto"/>
                  <w:vAlign w:val="center"/>
                  <w:hideMark/>
                </w:tcPr>
                <w:p w14:paraId="72447DEB" w14:textId="77777777" w:rsidR="00F236F5" w:rsidRPr="00F236F5" w:rsidRDefault="00F236F5" w:rsidP="00F236F5">
                  <w:pPr>
                    <w:rPr>
                      <w:b/>
                      <w:bCs/>
                      <w:color w:val="5F497A"/>
                      <w:lang w:val="en-AE"/>
                    </w:rPr>
                  </w:pPr>
                  <w:proofErr w:type="gramStart"/>
                  <w:r w:rsidRPr="00F236F5">
                    <w:rPr>
                      <w:b/>
                      <w:bCs/>
                      <w:color w:val="5F497A"/>
                      <w:lang w:val="en-AE"/>
                    </w:rPr>
                    <w:t>F(</w:t>
                  </w:r>
                  <w:proofErr w:type="gramEnd"/>
                  <w:r w:rsidRPr="00F236F5">
                    <w:rPr>
                      <w:b/>
                      <w:bCs/>
                      <w:color w:val="5F497A"/>
                      <w:lang w:val="en-AE"/>
                    </w:rPr>
                    <w:t>3,118) = 4.79</w:t>
                  </w:r>
                </w:p>
              </w:tc>
            </w:tr>
          </w:tbl>
          <w:p w14:paraId="2BFA5A84" w14:textId="77777777" w:rsidR="00F236F5" w:rsidRPr="00F236F5" w:rsidRDefault="00F236F5" w:rsidP="00F236F5">
            <w:pPr>
              <w:cnfStyle w:val="000000000000" w:firstRow="0" w:lastRow="0" w:firstColumn="0" w:lastColumn="0" w:oddVBand="0" w:evenVBand="0" w:oddHBand="0" w:evenHBand="0" w:firstRowFirstColumn="0" w:firstRowLastColumn="0" w:lastRowFirstColumn="0" w:lastRowLastColumn="0"/>
              <w:rPr>
                <w:b/>
                <w:bCs/>
                <w:vanish/>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F236F5" w:rsidRPr="00F236F5" w14:paraId="4F44CC0C" w14:textId="77777777" w:rsidTr="00847D58">
              <w:trPr>
                <w:trHeight w:hRule="exact" w:val="9"/>
                <w:tblCellSpacing w:w="15" w:type="dxa"/>
              </w:trPr>
              <w:tc>
                <w:tcPr>
                  <w:tcW w:w="0" w:type="auto"/>
                  <w:vAlign w:val="center"/>
                  <w:hideMark/>
                </w:tcPr>
                <w:p w14:paraId="3E6F4F5F" w14:textId="77777777" w:rsidR="00F236F5" w:rsidRPr="00F236F5" w:rsidRDefault="00F236F5" w:rsidP="00F236F5">
                  <w:pPr>
                    <w:rPr>
                      <w:b/>
                      <w:bCs/>
                      <w:color w:val="5F497A"/>
                      <w:lang w:val="en-AE"/>
                    </w:rPr>
                  </w:pPr>
                </w:p>
              </w:tc>
            </w:tr>
          </w:tbl>
          <w:p w14:paraId="5EFDE563" w14:textId="77777777"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p>
        </w:tc>
        <w:tc>
          <w:tcPr>
            <w:tcW w:w="1302" w:type="dxa"/>
            <w:tcBorders>
              <w:right w:val="single" w:sz="4" w:space="0" w:color="auto"/>
            </w:tcBorders>
          </w:tcPr>
          <w:p w14:paraId="5C3E161D" w14:textId="5E78E534"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r w:rsidRPr="0071237F">
              <w:rPr>
                <w:b/>
                <w:bCs/>
              </w:rPr>
              <w:t>0.00211</w:t>
            </w:r>
            <w:r>
              <w:rPr>
                <w:b/>
                <w:bCs/>
              </w:rPr>
              <w:t>***</w:t>
            </w:r>
          </w:p>
        </w:tc>
      </w:tr>
      <w:tr w:rsidR="00847D58" w:rsidRPr="00422A4B" w14:paraId="32593CF4" w14:textId="77777777" w:rsidTr="00847D5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2DCBC1A1" w14:textId="77777777" w:rsidR="00483261" w:rsidRPr="00422A4B" w:rsidRDefault="00483261" w:rsidP="00483261">
            <w:pPr>
              <w:rPr>
                <w:b/>
                <w:bCs/>
              </w:rPr>
            </w:pPr>
          </w:p>
        </w:tc>
        <w:tc>
          <w:tcPr>
            <w:tcW w:w="2031" w:type="dxa"/>
            <w:tcBorders>
              <w:left w:val="single" w:sz="4" w:space="0" w:color="auto"/>
              <w:right w:val="single" w:sz="4" w:space="0" w:color="auto"/>
            </w:tcBorders>
          </w:tcPr>
          <w:p w14:paraId="7CD016B9" w14:textId="71E3C34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Urea</w:t>
            </w:r>
            <w:r>
              <w:rPr>
                <w:b/>
                <w:bCs/>
                <w:sz w:val="20"/>
                <w:szCs w:val="20"/>
              </w:rPr>
              <w:t xml:space="preserve"> (mg/dL)</w:t>
            </w:r>
          </w:p>
        </w:tc>
        <w:tc>
          <w:tcPr>
            <w:tcW w:w="942" w:type="dxa"/>
            <w:tcBorders>
              <w:left w:val="single" w:sz="4" w:space="0" w:color="auto"/>
            </w:tcBorders>
          </w:tcPr>
          <w:p w14:paraId="5604C439"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21.59 ± 8.17</w:t>
            </w:r>
          </w:p>
        </w:tc>
        <w:tc>
          <w:tcPr>
            <w:tcW w:w="987" w:type="dxa"/>
          </w:tcPr>
          <w:p w14:paraId="0FE892DB"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21.79 ± 12.69</w:t>
            </w:r>
          </w:p>
        </w:tc>
        <w:tc>
          <w:tcPr>
            <w:tcW w:w="1114" w:type="dxa"/>
          </w:tcPr>
          <w:p w14:paraId="68568E5C"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23.92 ± ± 9.50</w:t>
            </w:r>
          </w:p>
        </w:tc>
        <w:tc>
          <w:tcPr>
            <w:tcW w:w="986" w:type="dxa"/>
            <w:tcBorders>
              <w:right w:val="single" w:sz="4" w:space="0" w:color="auto"/>
            </w:tcBorders>
          </w:tcPr>
          <w:p w14:paraId="5BA03F1B"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33.36 ± ± 35.59</w:t>
            </w:r>
          </w:p>
        </w:tc>
        <w:tc>
          <w:tcPr>
            <w:tcW w:w="1428" w:type="dxa"/>
          </w:tcPr>
          <w:p w14:paraId="54BDDD8F" w14:textId="4DDA9891" w:rsidR="00483261" w:rsidRDefault="004B4E70" w:rsidP="00483261">
            <w:pPr>
              <w:cnfStyle w:val="000000100000" w:firstRow="0" w:lastRow="0" w:firstColumn="0" w:lastColumn="0" w:oddVBand="0" w:evenVBand="0" w:oddHBand="1" w:evenHBand="0" w:firstRowFirstColumn="0" w:firstRowLastColumn="0" w:lastRowFirstColumn="0" w:lastRowLastColumn="0"/>
            </w:pPr>
            <w:proofErr w:type="gramStart"/>
            <w:r w:rsidRPr="004B4E70">
              <w:t>F(</w:t>
            </w:r>
            <w:proofErr w:type="gramEnd"/>
            <w:r w:rsidRPr="004B4E70">
              <w:t>3,118) = 4.81</w:t>
            </w:r>
          </w:p>
        </w:tc>
        <w:tc>
          <w:tcPr>
            <w:tcW w:w="1302" w:type="dxa"/>
            <w:tcBorders>
              <w:right w:val="single" w:sz="4" w:space="0" w:color="auto"/>
            </w:tcBorders>
          </w:tcPr>
          <w:p w14:paraId="2DA1C6ED" w14:textId="1E8AFAA2" w:rsidR="00483261" w:rsidRDefault="00483261" w:rsidP="00483261">
            <w:pPr>
              <w:cnfStyle w:val="000000100000" w:firstRow="0" w:lastRow="0" w:firstColumn="0" w:lastColumn="0" w:oddVBand="0" w:evenVBand="0" w:oddHBand="1" w:evenHBand="0" w:firstRowFirstColumn="0" w:firstRowLastColumn="0" w:lastRowFirstColumn="0" w:lastRowLastColumn="0"/>
            </w:pPr>
            <w:r>
              <w:t>0.102</w:t>
            </w:r>
          </w:p>
        </w:tc>
      </w:tr>
      <w:tr w:rsidR="00847D58" w:rsidRPr="00422A4B" w14:paraId="3AAF5294" w14:textId="77777777" w:rsidTr="00847D58">
        <w:trPr>
          <w:trHeight w:val="48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248421BA" w14:textId="77777777" w:rsidR="00483261" w:rsidRPr="00422A4B" w:rsidRDefault="00483261" w:rsidP="00483261">
            <w:pPr>
              <w:rPr>
                <w:b/>
                <w:bCs/>
              </w:rPr>
            </w:pPr>
          </w:p>
        </w:tc>
        <w:tc>
          <w:tcPr>
            <w:tcW w:w="2031" w:type="dxa"/>
            <w:tcBorders>
              <w:left w:val="single" w:sz="4" w:space="0" w:color="auto"/>
              <w:right w:val="single" w:sz="4" w:space="0" w:color="auto"/>
            </w:tcBorders>
          </w:tcPr>
          <w:p w14:paraId="7C0EA22D" w14:textId="66F9DFC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Sodium</w:t>
            </w:r>
            <w:r>
              <w:rPr>
                <w:b/>
                <w:bCs/>
                <w:sz w:val="20"/>
                <w:szCs w:val="20"/>
              </w:rPr>
              <w:t xml:space="preserve"> (mg/dL)</w:t>
            </w:r>
          </w:p>
        </w:tc>
        <w:tc>
          <w:tcPr>
            <w:tcW w:w="942" w:type="dxa"/>
            <w:tcBorders>
              <w:left w:val="single" w:sz="4" w:space="0" w:color="auto"/>
            </w:tcBorders>
          </w:tcPr>
          <w:p w14:paraId="58708EBC"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139.21 ± 4.21</w:t>
            </w:r>
          </w:p>
        </w:tc>
        <w:tc>
          <w:tcPr>
            <w:tcW w:w="987" w:type="dxa"/>
          </w:tcPr>
          <w:p w14:paraId="71209BD5"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139.41 ± 5.19</w:t>
            </w:r>
          </w:p>
        </w:tc>
        <w:tc>
          <w:tcPr>
            <w:tcW w:w="1114" w:type="dxa"/>
          </w:tcPr>
          <w:p w14:paraId="0B073CE8"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 xml:space="preserve">140.83 ± 5.52 </w:t>
            </w:r>
          </w:p>
        </w:tc>
        <w:tc>
          <w:tcPr>
            <w:tcW w:w="986" w:type="dxa"/>
            <w:tcBorders>
              <w:right w:val="single" w:sz="4" w:space="0" w:color="auto"/>
            </w:tcBorders>
          </w:tcPr>
          <w:p w14:paraId="2FB853F1"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136.27 ± 8.7</w:t>
            </w:r>
          </w:p>
        </w:tc>
        <w:tc>
          <w:tcPr>
            <w:tcW w:w="1428" w:type="dxa"/>
          </w:tcPr>
          <w:p w14:paraId="357F6A25" w14:textId="693CBC02" w:rsidR="00483261" w:rsidRDefault="00483261" w:rsidP="00483261">
            <w:pPr>
              <w:cnfStyle w:val="000000000000" w:firstRow="0" w:lastRow="0" w:firstColumn="0" w:lastColumn="0" w:oddVBand="0" w:evenVBand="0" w:oddHBand="0" w:evenHBand="0" w:firstRowFirstColumn="0" w:firstRowLastColumn="0" w:lastRowFirstColumn="0" w:lastRowLastColumn="0"/>
            </w:pPr>
            <w:proofErr w:type="gramStart"/>
            <w:r w:rsidRPr="00CD114E">
              <w:t>F(</w:t>
            </w:r>
            <w:proofErr w:type="gramEnd"/>
            <w:r w:rsidRPr="00CD114E">
              <w:t xml:space="preserve">3,118) = </w:t>
            </w:r>
            <w:r w:rsidR="004B4E70">
              <w:t>1.88</w:t>
            </w:r>
          </w:p>
        </w:tc>
        <w:tc>
          <w:tcPr>
            <w:tcW w:w="1302" w:type="dxa"/>
            <w:tcBorders>
              <w:right w:val="single" w:sz="4" w:space="0" w:color="auto"/>
            </w:tcBorders>
          </w:tcPr>
          <w:p w14:paraId="4D791F37" w14:textId="154FE7E1" w:rsidR="00483261" w:rsidRDefault="00483261" w:rsidP="00483261">
            <w:pPr>
              <w:cnfStyle w:val="000000000000" w:firstRow="0" w:lastRow="0" w:firstColumn="0" w:lastColumn="0" w:oddVBand="0" w:evenVBand="0" w:oddHBand="0" w:evenHBand="0" w:firstRowFirstColumn="0" w:firstRowLastColumn="0" w:lastRowFirstColumn="0" w:lastRowLastColumn="0"/>
            </w:pPr>
            <w:r>
              <w:t>0.104</w:t>
            </w:r>
          </w:p>
        </w:tc>
      </w:tr>
      <w:tr w:rsidR="00847D58" w:rsidRPr="00422A4B" w14:paraId="1C7197A4" w14:textId="77777777" w:rsidTr="00847D58">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72FFCA2F" w14:textId="77777777" w:rsidR="00483261" w:rsidRPr="00422A4B" w:rsidRDefault="00483261" w:rsidP="00483261">
            <w:pPr>
              <w:rPr>
                <w:b/>
                <w:bCs/>
              </w:rPr>
            </w:pPr>
          </w:p>
        </w:tc>
        <w:tc>
          <w:tcPr>
            <w:tcW w:w="2031" w:type="dxa"/>
            <w:tcBorders>
              <w:left w:val="single" w:sz="4" w:space="0" w:color="auto"/>
              <w:right w:val="single" w:sz="4" w:space="0" w:color="auto"/>
            </w:tcBorders>
          </w:tcPr>
          <w:p w14:paraId="59FC65C8" w14:textId="09BB9A2A"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Potassium</w:t>
            </w:r>
            <w:r>
              <w:rPr>
                <w:b/>
                <w:bCs/>
                <w:sz w:val="20"/>
                <w:szCs w:val="20"/>
              </w:rPr>
              <w:t xml:space="preserve"> (mg/dL)</w:t>
            </w:r>
          </w:p>
        </w:tc>
        <w:tc>
          <w:tcPr>
            <w:tcW w:w="942" w:type="dxa"/>
            <w:tcBorders>
              <w:left w:val="single" w:sz="4" w:space="0" w:color="auto"/>
            </w:tcBorders>
          </w:tcPr>
          <w:p w14:paraId="42D99B79"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4.22 ± 0.88</w:t>
            </w:r>
          </w:p>
        </w:tc>
        <w:tc>
          <w:tcPr>
            <w:tcW w:w="987" w:type="dxa"/>
          </w:tcPr>
          <w:p w14:paraId="312E476D"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3.97 ± 0.63</w:t>
            </w:r>
          </w:p>
        </w:tc>
        <w:tc>
          <w:tcPr>
            <w:tcW w:w="1114" w:type="dxa"/>
          </w:tcPr>
          <w:p w14:paraId="5776EB9A"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4.14 ± 0.87</w:t>
            </w:r>
          </w:p>
        </w:tc>
        <w:tc>
          <w:tcPr>
            <w:tcW w:w="986" w:type="dxa"/>
            <w:tcBorders>
              <w:right w:val="single" w:sz="4" w:space="0" w:color="auto"/>
            </w:tcBorders>
          </w:tcPr>
          <w:p w14:paraId="083945F8" w14:textId="77777777" w:rsidR="00483261" w:rsidRPr="00422A4B" w:rsidRDefault="00483261" w:rsidP="00483261">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3.84 ± 0.53</w:t>
            </w:r>
          </w:p>
        </w:tc>
        <w:tc>
          <w:tcPr>
            <w:tcW w:w="1428" w:type="dxa"/>
          </w:tcPr>
          <w:p w14:paraId="767C7A9F" w14:textId="6A7A06B9" w:rsidR="00483261" w:rsidRDefault="00483261" w:rsidP="00483261">
            <w:pPr>
              <w:cnfStyle w:val="000000100000" w:firstRow="0" w:lastRow="0" w:firstColumn="0" w:lastColumn="0" w:oddVBand="0" w:evenVBand="0" w:oddHBand="1" w:evenHBand="0" w:firstRowFirstColumn="0" w:firstRowLastColumn="0" w:lastRowFirstColumn="0" w:lastRowLastColumn="0"/>
            </w:pPr>
            <w:proofErr w:type="gramStart"/>
            <w:r w:rsidRPr="00CD114E">
              <w:t>F(</w:t>
            </w:r>
            <w:proofErr w:type="gramEnd"/>
            <w:r w:rsidRPr="00CD114E">
              <w:t>3,118) = 2.</w:t>
            </w:r>
            <w:r w:rsidR="004B4E70">
              <w:t>12</w:t>
            </w:r>
          </w:p>
        </w:tc>
        <w:tc>
          <w:tcPr>
            <w:tcW w:w="1302" w:type="dxa"/>
            <w:tcBorders>
              <w:right w:val="single" w:sz="4" w:space="0" w:color="auto"/>
            </w:tcBorders>
          </w:tcPr>
          <w:p w14:paraId="183DF876" w14:textId="6DA538AF" w:rsidR="00483261" w:rsidRDefault="00483261" w:rsidP="00483261">
            <w:pPr>
              <w:cnfStyle w:val="000000100000" w:firstRow="0" w:lastRow="0" w:firstColumn="0" w:lastColumn="0" w:oddVBand="0" w:evenVBand="0" w:oddHBand="1" w:evenHBand="0" w:firstRowFirstColumn="0" w:firstRowLastColumn="0" w:lastRowFirstColumn="0" w:lastRowLastColumn="0"/>
            </w:pPr>
            <w:r>
              <w:t>0.377</w:t>
            </w:r>
          </w:p>
        </w:tc>
      </w:tr>
      <w:tr w:rsidR="00847D58" w:rsidRPr="00422A4B" w14:paraId="771DF0B7" w14:textId="77777777" w:rsidTr="00847D58">
        <w:trPr>
          <w:trHeight w:val="48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bottom w:val="single" w:sz="4" w:space="0" w:color="auto"/>
              <w:right w:val="single" w:sz="4" w:space="0" w:color="auto"/>
            </w:tcBorders>
          </w:tcPr>
          <w:p w14:paraId="4CD34113" w14:textId="77777777" w:rsidR="00483261" w:rsidRPr="00422A4B" w:rsidRDefault="00483261" w:rsidP="00483261">
            <w:pPr>
              <w:rPr>
                <w:b/>
                <w:bCs/>
              </w:rPr>
            </w:pPr>
          </w:p>
        </w:tc>
        <w:tc>
          <w:tcPr>
            <w:tcW w:w="2031" w:type="dxa"/>
            <w:tcBorders>
              <w:left w:val="single" w:sz="4" w:space="0" w:color="auto"/>
              <w:bottom w:val="single" w:sz="4" w:space="0" w:color="auto"/>
              <w:right w:val="single" w:sz="4" w:space="0" w:color="auto"/>
            </w:tcBorders>
          </w:tcPr>
          <w:p w14:paraId="5F744F37" w14:textId="50593018"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Albumin</w:t>
            </w:r>
            <w:r>
              <w:rPr>
                <w:b/>
                <w:bCs/>
                <w:sz w:val="20"/>
                <w:szCs w:val="20"/>
              </w:rPr>
              <w:t xml:space="preserve"> (mg/dL)</w:t>
            </w:r>
          </w:p>
        </w:tc>
        <w:tc>
          <w:tcPr>
            <w:tcW w:w="942" w:type="dxa"/>
            <w:tcBorders>
              <w:left w:val="single" w:sz="4" w:space="0" w:color="auto"/>
              <w:bottom w:val="single" w:sz="4" w:space="0" w:color="auto"/>
            </w:tcBorders>
          </w:tcPr>
          <w:p w14:paraId="0C0FDE9B"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4.43 ± 0.50</w:t>
            </w:r>
          </w:p>
        </w:tc>
        <w:tc>
          <w:tcPr>
            <w:tcW w:w="987" w:type="dxa"/>
            <w:tcBorders>
              <w:bottom w:val="single" w:sz="4" w:space="0" w:color="auto"/>
            </w:tcBorders>
          </w:tcPr>
          <w:p w14:paraId="57DB89D1"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4.39 ± 0.53</w:t>
            </w:r>
          </w:p>
        </w:tc>
        <w:tc>
          <w:tcPr>
            <w:tcW w:w="1114" w:type="dxa"/>
            <w:tcBorders>
              <w:bottom w:val="single" w:sz="4" w:space="0" w:color="auto"/>
            </w:tcBorders>
          </w:tcPr>
          <w:p w14:paraId="1C4308E5"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4.53 ± 0.49</w:t>
            </w:r>
          </w:p>
        </w:tc>
        <w:tc>
          <w:tcPr>
            <w:tcW w:w="986" w:type="dxa"/>
            <w:tcBorders>
              <w:bottom w:val="single" w:sz="4" w:space="0" w:color="auto"/>
              <w:right w:val="single" w:sz="4" w:space="0" w:color="auto"/>
            </w:tcBorders>
          </w:tcPr>
          <w:p w14:paraId="52B8F73B" w14:textId="77777777" w:rsidR="00483261" w:rsidRPr="00422A4B" w:rsidRDefault="00483261" w:rsidP="00483261">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4.33 ± 1.07</w:t>
            </w:r>
          </w:p>
        </w:tc>
        <w:tc>
          <w:tcPr>
            <w:tcW w:w="1428" w:type="dxa"/>
            <w:tcBorders>
              <w:bottom w:val="single" w:sz="4" w:space="0" w:color="auto"/>
            </w:tcBorders>
          </w:tcPr>
          <w:p w14:paraId="33C97871" w14:textId="2AB505B2" w:rsidR="00483261" w:rsidRDefault="00483261" w:rsidP="00483261">
            <w:pPr>
              <w:cnfStyle w:val="000000000000" w:firstRow="0" w:lastRow="0" w:firstColumn="0" w:lastColumn="0" w:oddVBand="0" w:evenVBand="0" w:oddHBand="0" w:evenHBand="0" w:firstRowFirstColumn="0" w:firstRowLastColumn="0" w:lastRowFirstColumn="0" w:lastRowLastColumn="0"/>
            </w:pPr>
            <w:proofErr w:type="gramStart"/>
            <w:r w:rsidRPr="00CD114E">
              <w:t>F(</w:t>
            </w:r>
            <w:proofErr w:type="gramEnd"/>
            <w:r w:rsidRPr="00CD114E">
              <w:t>3,118) = 2.9</w:t>
            </w:r>
            <w:r w:rsidR="004B4E70">
              <w:t>7</w:t>
            </w:r>
          </w:p>
        </w:tc>
        <w:tc>
          <w:tcPr>
            <w:tcW w:w="1302" w:type="dxa"/>
            <w:tcBorders>
              <w:bottom w:val="single" w:sz="4" w:space="0" w:color="auto"/>
              <w:right w:val="single" w:sz="4" w:space="0" w:color="auto"/>
            </w:tcBorders>
          </w:tcPr>
          <w:p w14:paraId="1CF17B8F" w14:textId="54F7717C" w:rsidR="00483261" w:rsidRDefault="00483261" w:rsidP="00483261">
            <w:pPr>
              <w:cnfStyle w:val="000000000000" w:firstRow="0" w:lastRow="0" w:firstColumn="0" w:lastColumn="0" w:oddVBand="0" w:evenVBand="0" w:oddHBand="0" w:evenHBand="0" w:firstRowFirstColumn="0" w:firstRowLastColumn="0" w:lastRowFirstColumn="0" w:lastRowLastColumn="0"/>
            </w:pPr>
            <w:r>
              <w:t>0.652</w:t>
            </w:r>
          </w:p>
        </w:tc>
      </w:tr>
      <w:tr w:rsidR="00847D58" w:rsidRPr="00422A4B" w14:paraId="049447C7" w14:textId="77777777" w:rsidTr="00847D5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53" w:type="dxa"/>
            <w:tcBorders>
              <w:top w:val="single" w:sz="4" w:space="0" w:color="auto"/>
              <w:left w:val="single" w:sz="4" w:space="0" w:color="auto"/>
              <w:right w:val="single" w:sz="4" w:space="0" w:color="auto"/>
            </w:tcBorders>
          </w:tcPr>
          <w:p w14:paraId="52A89F87" w14:textId="77777777" w:rsidR="00EB3331" w:rsidRPr="00422A4B" w:rsidRDefault="00EB3331" w:rsidP="00A00DBE">
            <w:pPr>
              <w:rPr>
                <w:b/>
                <w:bCs/>
              </w:rPr>
            </w:pPr>
          </w:p>
        </w:tc>
        <w:tc>
          <w:tcPr>
            <w:tcW w:w="2031" w:type="dxa"/>
            <w:tcBorders>
              <w:top w:val="single" w:sz="4" w:space="0" w:color="auto"/>
              <w:left w:val="single" w:sz="4" w:space="0" w:color="auto"/>
              <w:right w:val="single" w:sz="4" w:space="0" w:color="auto"/>
            </w:tcBorders>
          </w:tcPr>
          <w:p w14:paraId="29FCF269"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Apache II score</w:t>
            </w:r>
          </w:p>
        </w:tc>
        <w:tc>
          <w:tcPr>
            <w:tcW w:w="942" w:type="dxa"/>
            <w:tcBorders>
              <w:top w:val="single" w:sz="4" w:space="0" w:color="auto"/>
              <w:left w:val="single" w:sz="4" w:space="0" w:color="auto"/>
            </w:tcBorders>
          </w:tcPr>
          <w:p w14:paraId="67EC5CFD"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9.25 ± 5.08</w:t>
            </w:r>
          </w:p>
        </w:tc>
        <w:tc>
          <w:tcPr>
            <w:tcW w:w="987" w:type="dxa"/>
            <w:tcBorders>
              <w:top w:val="single" w:sz="4" w:space="0" w:color="auto"/>
            </w:tcBorders>
          </w:tcPr>
          <w:p w14:paraId="71B8549C"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10.36 ± 6.41</w:t>
            </w:r>
          </w:p>
        </w:tc>
        <w:tc>
          <w:tcPr>
            <w:tcW w:w="1114" w:type="dxa"/>
            <w:tcBorders>
              <w:top w:val="single" w:sz="4" w:space="0" w:color="auto"/>
            </w:tcBorders>
          </w:tcPr>
          <w:p w14:paraId="4792EACB"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13.57 ± 7.53</w:t>
            </w:r>
          </w:p>
        </w:tc>
        <w:tc>
          <w:tcPr>
            <w:tcW w:w="986" w:type="dxa"/>
            <w:tcBorders>
              <w:top w:val="single" w:sz="4" w:space="0" w:color="auto"/>
              <w:right w:val="single" w:sz="4" w:space="0" w:color="auto"/>
            </w:tcBorders>
          </w:tcPr>
          <w:p w14:paraId="6A464CFA"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19.72 ± 8.15</w:t>
            </w:r>
          </w:p>
        </w:tc>
        <w:tc>
          <w:tcPr>
            <w:tcW w:w="1428" w:type="dxa"/>
            <w:tcBorders>
              <w:top w:val="single" w:sz="4" w:space="0" w:color="auto"/>
            </w:tcBorders>
          </w:tcPr>
          <w:p w14:paraId="7DA4150B" w14:textId="772609DC" w:rsidR="00EB3331" w:rsidRDefault="00E47B60" w:rsidP="00A00DBE">
            <w:pPr>
              <w:cnfStyle w:val="000000100000" w:firstRow="0" w:lastRow="0" w:firstColumn="0" w:lastColumn="0" w:oddVBand="0" w:evenVBand="0" w:oddHBand="1" w:evenHBand="0" w:firstRowFirstColumn="0" w:firstRowLastColumn="0" w:lastRowFirstColumn="0" w:lastRowLastColumn="0"/>
            </w:pPr>
            <w:proofErr w:type="gramStart"/>
            <w:r w:rsidRPr="00E47B60">
              <w:t>F(</w:t>
            </w:r>
            <w:proofErr w:type="gramEnd"/>
            <w:r w:rsidRPr="00E47B60">
              <w:t>3,118) = 6.56</w:t>
            </w:r>
          </w:p>
        </w:tc>
        <w:tc>
          <w:tcPr>
            <w:tcW w:w="1302" w:type="dxa"/>
            <w:tcBorders>
              <w:top w:val="single" w:sz="4" w:space="0" w:color="auto"/>
              <w:right w:val="single" w:sz="4" w:space="0" w:color="auto"/>
            </w:tcBorders>
          </w:tcPr>
          <w:p w14:paraId="26040DDB" w14:textId="6A4895B4"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pPr>
            <w:r>
              <w:t>4.8</w:t>
            </w:r>
            <w:r w:rsidRPr="0071237F">
              <w:rPr>
                <w:b/>
                <w:bCs/>
              </w:rPr>
              <w:t>× 10</w:t>
            </w:r>
            <w:r w:rsidRPr="0071237F">
              <w:rPr>
                <w:vertAlign w:val="superscript"/>
              </w:rPr>
              <w:t>-05</w:t>
            </w:r>
            <w:r>
              <w:t>***</w:t>
            </w:r>
          </w:p>
        </w:tc>
      </w:tr>
      <w:tr w:rsidR="00847D58" w:rsidRPr="00422A4B" w14:paraId="5C7DCBE5" w14:textId="77777777" w:rsidTr="00847D58">
        <w:trPr>
          <w:trHeight w:val="53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right w:val="single" w:sz="4" w:space="0" w:color="auto"/>
            </w:tcBorders>
          </w:tcPr>
          <w:p w14:paraId="47926021" w14:textId="77777777" w:rsidR="00EB3331" w:rsidRPr="00422A4B" w:rsidRDefault="00EB3331" w:rsidP="00A00DBE">
            <w:pPr>
              <w:rPr>
                <w:b/>
                <w:bCs/>
              </w:rPr>
            </w:pPr>
            <w:r w:rsidRPr="00422A4B">
              <w:rPr>
                <w:b/>
                <w:bCs/>
              </w:rPr>
              <w:t>Criteria</w:t>
            </w:r>
          </w:p>
        </w:tc>
        <w:tc>
          <w:tcPr>
            <w:tcW w:w="2031" w:type="dxa"/>
            <w:tcBorders>
              <w:left w:val="single" w:sz="4" w:space="0" w:color="auto"/>
              <w:right w:val="single" w:sz="4" w:space="0" w:color="auto"/>
            </w:tcBorders>
          </w:tcPr>
          <w:p w14:paraId="557EACBA"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b/>
                <w:bCs/>
                <w:sz w:val="20"/>
                <w:szCs w:val="20"/>
              </w:rPr>
            </w:pPr>
            <w:r w:rsidRPr="00422A4B">
              <w:rPr>
                <w:b/>
                <w:bCs/>
                <w:sz w:val="20"/>
                <w:szCs w:val="20"/>
              </w:rPr>
              <w:t>Bardin</w:t>
            </w:r>
            <w:r>
              <w:rPr>
                <w:b/>
                <w:bCs/>
                <w:sz w:val="20"/>
                <w:szCs w:val="20"/>
              </w:rPr>
              <w:t>’</w:t>
            </w:r>
            <w:r w:rsidRPr="00422A4B">
              <w:rPr>
                <w:b/>
                <w:bCs/>
                <w:sz w:val="20"/>
                <w:szCs w:val="20"/>
              </w:rPr>
              <w:t>s</w:t>
            </w:r>
          </w:p>
        </w:tc>
        <w:tc>
          <w:tcPr>
            <w:tcW w:w="942" w:type="dxa"/>
            <w:tcBorders>
              <w:left w:val="single" w:sz="4" w:space="0" w:color="auto"/>
            </w:tcBorders>
          </w:tcPr>
          <w:p w14:paraId="77B53422"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0.81 ± 0.96</w:t>
            </w:r>
          </w:p>
        </w:tc>
        <w:tc>
          <w:tcPr>
            <w:tcW w:w="987" w:type="dxa"/>
          </w:tcPr>
          <w:p w14:paraId="7D9DF103"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1.13 ± 1.08</w:t>
            </w:r>
          </w:p>
        </w:tc>
        <w:tc>
          <w:tcPr>
            <w:tcW w:w="1114" w:type="dxa"/>
          </w:tcPr>
          <w:p w14:paraId="2F33F940"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1.17 ± 1.26</w:t>
            </w:r>
          </w:p>
        </w:tc>
        <w:tc>
          <w:tcPr>
            <w:tcW w:w="986" w:type="dxa"/>
            <w:tcBorders>
              <w:right w:val="single" w:sz="4" w:space="0" w:color="auto"/>
            </w:tcBorders>
          </w:tcPr>
          <w:p w14:paraId="77EDDB25" w14:textId="77777777" w:rsidR="00EB3331" w:rsidRPr="00422A4B" w:rsidRDefault="00EB3331" w:rsidP="00A00DBE">
            <w:pPr>
              <w:cnfStyle w:val="000000000000" w:firstRow="0" w:lastRow="0" w:firstColumn="0" w:lastColumn="0" w:oddVBand="0" w:evenVBand="0" w:oddHBand="0" w:evenHBand="0" w:firstRowFirstColumn="0" w:firstRowLastColumn="0" w:lastRowFirstColumn="0" w:lastRowLastColumn="0"/>
              <w:rPr>
                <w:sz w:val="20"/>
                <w:szCs w:val="20"/>
              </w:rPr>
            </w:pPr>
            <w:r w:rsidRPr="00422A4B">
              <w:rPr>
                <w:sz w:val="20"/>
                <w:szCs w:val="20"/>
              </w:rPr>
              <w:t>1.81 ± 1.25</w:t>
            </w:r>
          </w:p>
        </w:tc>
        <w:tc>
          <w:tcPr>
            <w:tcW w:w="1428" w:type="dxa"/>
          </w:tcPr>
          <w:p w14:paraId="2E82EB7D" w14:textId="2BC458B5" w:rsidR="00EB3331" w:rsidRPr="0071237F" w:rsidRDefault="00746D33" w:rsidP="00A00DBE">
            <w:pPr>
              <w:cnfStyle w:val="000000000000" w:firstRow="0" w:lastRow="0" w:firstColumn="0" w:lastColumn="0" w:oddVBand="0" w:evenVBand="0" w:oddHBand="0" w:evenHBand="0" w:firstRowFirstColumn="0" w:firstRowLastColumn="0" w:lastRowFirstColumn="0" w:lastRowLastColumn="0"/>
              <w:rPr>
                <w:b/>
                <w:bCs/>
              </w:rPr>
            </w:pPr>
            <w:proofErr w:type="gramStart"/>
            <w:r w:rsidRPr="00746D33">
              <w:rPr>
                <w:b/>
                <w:bCs/>
              </w:rPr>
              <w:t>F(</w:t>
            </w:r>
            <w:proofErr w:type="gramEnd"/>
            <w:r w:rsidRPr="00746D33">
              <w:rPr>
                <w:b/>
                <w:bCs/>
              </w:rPr>
              <w:t>3,118) = 2.30</w:t>
            </w:r>
          </w:p>
        </w:tc>
        <w:tc>
          <w:tcPr>
            <w:tcW w:w="1302" w:type="dxa"/>
            <w:tcBorders>
              <w:right w:val="single" w:sz="4" w:space="0" w:color="auto"/>
            </w:tcBorders>
          </w:tcPr>
          <w:p w14:paraId="7AFD24E8" w14:textId="16615191" w:rsidR="00EB3331" w:rsidRPr="0071237F" w:rsidRDefault="00EB3331" w:rsidP="00A00DBE">
            <w:pPr>
              <w:cnfStyle w:val="000000000000" w:firstRow="0" w:lastRow="0" w:firstColumn="0" w:lastColumn="0" w:oddVBand="0" w:evenVBand="0" w:oddHBand="0" w:evenHBand="0" w:firstRowFirstColumn="0" w:firstRowLastColumn="0" w:lastRowFirstColumn="0" w:lastRowLastColumn="0"/>
              <w:rPr>
                <w:b/>
                <w:bCs/>
              </w:rPr>
            </w:pPr>
            <w:r w:rsidRPr="0071237F">
              <w:rPr>
                <w:b/>
                <w:bCs/>
              </w:rPr>
              <w:t>0.0892</w:t>
            </w:r>
            <w:r>
              <w:rPr>
                <w:b/>
                <w:bCs/>
              </w:rPr>
              <w:t>*</w:t>
            </w:r>
          </w:p>
        </w:tc>
      </w:tr>
      <w:tr w:rsidR="00847D58" w:rsidRPr="00422A4B" w14:paraId="66FA90DE" w14:textId="77777777" w:rsidTr="00847D5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553" w:type="dxa"/>
            <w:tcBorders>
              <w:left w:val="single" w:sz="4" w:space="0" w:color="auto"/>
              <w:bottom w:val="single" w:sz="4" w:space="0" w:color="auto"/>
              <w:right w:val="single" w:sz="4" w:space="0" w:color="auto"/>
            </w:tcBorders>
          </w:tcPr>
          <w:p w14:paraId="6103F485" w14:textId="77777777" w:rsidR="00EB3331" w:rsidRPr="00422A4B" w:rsidRDefault="00EB3331" w:rsidP="00A00DBE">
            <w:pPr>
              <w:rPr>
                <w:sz w:val="24"/>
                <w:szCs w:val="24"/>
              </w:rPr>
            </w:pPr>
          </w:p>
        </w:tc>
        <w:tc>
          <w:tcPr>
            <w:tcW w:w="2031" w:type="dxa"/>
            <w:tcBorders>
              <w:left w:val="single" w:sz="4" w:space="0" w:color="auto"/>
              <w:bottom w:val="single" w:sz="4" w:space="0" w:color="auto"/>
              <w:right w:val="single" w:sz="4" w:space="0" w:color="auto"/>
            </w:tcBorders>
          </w:tcPr>
          <w:p w14:paraId="6FC87478"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b/>
                <w:bCs/>
                <w:sz w:val="20"/>
                <w:szCs w:val="20"/>
              </w:rPr>
            </w:pPr>
            <w:r w:rsidRPr="00422A4B">
              <w:rPr>
                <w:b/>
                <w:bCs/>
                <w:sz w:val="20"/>
                <w:szCs w:val="20"/>
              </w:rPr>
              <w:t>Mortality</w:t>
            </w:r>
          </w:p>
        </w:tc>
        <w:tc>
          <w:tcPr>
            <w:tcW w:w="942" w:type="dxa"/>
            <w:tcBorders>
              <w:left w:val="single" w:sz="4" w:space="0" w:color="auto"/>
              <w:bottom w:val="single" w:sz="4" w:space="0" w:color="auto"/>
            </w:tcBorders>
          </w:tcPr>
          <w:p w14:paraId="78291DD8"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1 (3.13%)</w:t>
            </w:r>
          </w:p>
        </w:tc>
        <w:tc>
          <w:tcPr>
            <w:tcW w:w="987" w:type="dxa"/>
            <w:tcBorders>
              <w:bottom w:val="single" w:sz="4" w:space="0" w:color="auto"/>
            </w:tcBorders>
          </w:tcPr>
          <w:p w14:paraId="5C6AEA38"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4 (10.26%)</w:t>
            </w:r>
          </w:p>
        </w:tc>
        <w:tc>
          <w:tcPr>
            <w:tcW w:w="1114" w:type="dxa"/>
            <w:tcBorders>
              <w:bottom w:val="single" w:sz="4" w:space="0" w:color="auto"/>
            </w:tcBorders>
          </w:tcPr>
          <w:p w14:paraId="0CA83ED6"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8 (20.51%)</w:t>
            </w:r>
          </w:p>
        </w:tc>
        <w:tc>
          <w:tcPr>
            <w:tcW w:w="986" w:type="dxa"/>
            <w:tcBorders>
              <w:bottom w:val="single" w:sz="4" w:space="0" w:color="auto"/>
              <w:right w:val="single" w:sz="4" w:space="0" w:color="auto"/>
            </w:tcBorders>
          </w:tcPr>
          <w:p w14:paraId="2D7F5F13" w14:textId="77777777" w:rsidR="00EB3331" w:rsidRPr="00422A4B" w:rsidRDefault="00EB3331" w:rsidP="00A00DBE">
            <w:pPr>
              <w:cnfStyle w:val="000000100000" w:firstRow="0" w:lastRow="0" w:firstColumn="0" w:lastColumn="0" w:oddVBand="0" w:evenVBand="0" w:oddHBand="1" w:evenHBand="0" w:firstRowFirstColumn="0" w:firstRowLastColumn="0" w:lastRowFirstColumn="0" w:lastRowLastColumn="0"/>
              <w:rPr>
                <w:sz w:val="20"/>
                <w:szCs w:val="20"/>
              </w:rPr>
            </w:pPr>
            <w:r w:rsidRPr="00422A4B">
              <w:rPr>
                <w:sz w:val="20"/>
                <w:szCs w:val="20"/>
              </w:rPr>
              <w:t>5 (45.45%)</w:t>
            </w:r>
          </w:p>
        </w:tc>
        <w:tc>
          <w:tcPr>
            <w:tcW w:w="1428" w:type="dxa"/>
            <w:tcBorders>
              <w:bottom w:val="single" w:sz="4" w:space="0" w:color="auto"/>
            </w:tcBorders>
          </w:tcPr>
          <w:tbl>
            <w:tblPr>
              <w:tblW w:w="1137" w:type="dxa"/>
              <w:tblCellSpacing w:w="15" w:type="dxa"/>
              <w:tblCellMar>
                <w:top w:w="15" w:type="dxa"/>
                <w:left w:w="15" w:type="dxa"/>
                <w:bottom w:w="15" w:type="dxa"/>
                <w:right w:w="15" w:type="dxa"/>
              </w:tblCellMar>
              <w:tblLook w:val="04A0" w:firstRow="1" w:lastRow="0" w:firstColumn="1" w:lastColumn="0" w:noHBand="0" w:noVBand="1"/>
            </w:tblPr>
            <w:tblGrid>
              <w:gridCol w:w="1137"/>
            </w:tblGrid>
            <w:tr w:rsidR="004A72FD" w:rsidRPr="004A72FD" w14:paraId="20F618DD" w14:textId="77777777" w:rsidTr="00847D58">
              <w:trPr>
                <w:trHeight w:val="257"/>
                <w:tblCellSpacing w:w="15" w:type="dxa"/>
              </w:trPr>
              <w:tc>
                <w:tcPr>
                  <w:tcW w:w="0" w:type="auto"/>
                  <w:vAlign w:val="center"/>
                  <w:hideMark/>
                </w:tcPr>
                <w:p w14:paraId="17EAACDB" w14:textId="77777777" w:rsidR="004A72FD" w:rsidRPr="004A72FD" w:rsidRDefault="004A72FD" w:rsidP="004A72FD">
                  <w:pPr>
                    <w:rPr>
                      <w:b/>
                      <w:bCs/>
                      <w:color w:val="5F497A"/>
                      <w:highlight w:val="lightGray"/>
                      <w:lang w:val="en-AE"/>
                    </w:rPr>
                  </w:pPr>
                  <w:r w:rsidRPr="004A72FD">
                    <w:rPr>
                      <w:b/>
                      <w:bCs/>
                      <w:color w:val="5F497A"/>
                      <w:highlight w:val="lightGray"/>
                      <w:lang w:val="en-AE"/>
                    </w:rPr>
                    <w:t>χ</w:t>
                  </w:r>
                  <w:proofErr w:type="gramStart"/>
                  <w:r w:rsidRPr="004A72FD">
                    <w:rPr>
                      <w:b/>
                      <w:bCs/>
                      <w:color w:val="5F497A"/>
                      <w:highlight w:val="lightGray"/>
                      <w:lang w:val="en-AE"/>
                    </w:rPr>
                    <w:t>²(</w:t>
                  </w:r>
                  <w:proofErr w:type="gramEnd"/>
                  <w:r w:rsidRPr="004A72FD">
                    <w:rPr>
                      <w:b/>
                      <w:bCs/>
                      <w:color w:val="5F497A"/>
                      <w:highlight w:val="lightGray"/>
                      <w:lang w:val="en-AE"/>
                    </w:rPr>
                    <w:t>3) = 13.12</w:t>
                  </w:r>
                </w:p>
              </w:tc>
            </w:tr>
          </w:tbl>
          <w:p w14:paraId="1C249ED1" w14:textId="77777777" w:rsidR="004A72FD" w:rsidRPr="004A72FD" w:rsidRDefault="004A72FD" w:rsidP="004A72FD">
            <w:pPr>
              <w:cnfStyle w:val="000000100000" w:firstRow="0" w:lastRow="0" w:firstColumn="0" w:lastColumn="0" w:oddVBand="0" w:evenVBand="0" w:oddHBand="1" w:evenHBand="0" w:firstRowFirstColumn="0" w:firstRowLastColumn="0" w:lastRowFirstColumn="0" w:lastRowLastColumn="0"/>
              <w:rPr>
                <w:b/>
                <w:bCs/>
                <w:vanish/>
                <w:highlight w:val="lightGray"/>
                <w:lang w:val="en-AE"/>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4A72FD" w:rsidRPr="004A72FD" w14:paraId="0B00E942" w14:textId="77777777" w:rsidTr="00847D58">
              <w:trPr>
                <w:trHeight w:hRule="exact" w:val="9"/>
                <w:tblCellSpacing w:w="15" w:type="dxa"/>
              </w:trPr>
              <w:tc>
                <w:tcPr>
                  <w:tcW w:w="0" w:type="auto"/>
                  <w:vAlign w:val="center"/>
                  <w:hideMark/>
                </w:tcPr>
                <w:p w14:paraId="43ED8B2C" w14:textId="77777777" w:rsidR="004A72FD" w:rsidRPr="004A72FD" w:rsidRDefault="004A72FD" w:rsidP="004A72FD">
                  <w:pPr>
                    <w:rPr>
                      <w:b/>
                      <w:bCs/>
                      <w:color w:val="5F497A"/>
                      <w:highlight w:val="lightGray"/>
                      <w:lang w:val="en-AE"/>
                    </w:rPr>
                  </w:pPr>
                </w:p>
              </w:tc>
            </w:tr>
          </w:tbl>
          <w:p w14:paraId="04B030DA" w14:textId="77777777"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rPr>
                <w:b/>
                <w:bCs/>
                <w:highlight w:val="lightGray"/>
                <w:lang w:val="en-IN"/>
              </w:rPr>
            </w:pPr>
          </w:p>
        </w:tc>
        <w:tc>
          <w:tcPr>
            <w:tcW w:w="1302" w:type="dxa"/>
            <w:tcBorders>
              <w:bottom w:val="single" w:sz="4" w:space="0" w:color="auto"/>
              <w:right w:val="single" w:sz="4" w:space="0" w:color="auto"/>
            </w:tcBorders>
          </w:tcPr>
          <w:p w14:paraId="0A6F32BF" w14:textId="3E1347A4" w:rsidR="00EB3331" w:rsidRPr="0071237F" w:rsidRDefault="00EB3331" w:rsidP="00A00DBE">
            <w:pPr>
              <w:cnfStyle w:val="000000100000" w:firstRow="0" w:lastRow="0" w:firstColumn="0" w:lastColumn="0" w:oddVBand="0" w:evenVBand="0" w:oddHBand="1" w:evenHBand="0" w:firstRowFirstColumn="0" w:firstRowLastColumn="0" w:lastRowFirstColumn="0" w:lastRowLastColumn="0"/>
            </w:pPr>
            <w:r w:rsidRPr="0071237F">
              <w:rPr>
                <w:b/>
                <w:bCs/>
                <w:highlight w:val="lightGray"/>
                <w:lang w:val="en-IN"/>
              </w:rPr>
              <w:t>0.00360</w:t>
            </w:r>
            <w:r>
              <w:t>***</w:t>
            </w:r>
            <w:r w:rsidRPr="0071237F">
              <w:t xml:space="preserve"> </w:t>
            </w:r>
            <w:r>
              <w:t>(Chi-Square)</w:t>
            </w:r>
          </w:p>
        </w:tc>
      </w:tr>
    </w:tbl>
    <w:p w14:paraId="2754C763" w14:textId="77777777" w:rsidR="002366E5" w:rsidRDefault="002366E5" w:rsidP="002366E5"/>
    <w:p w14:paraId="246AAE70" w14:textId="77777777" w:rsidR="00E26FB5" w:rsidRPr="00367D59" w:rsidRDefault="00E26FB5" w:rsidP="00E26FB5">
      <w:pPr>
        <w:jc w:val="both"/>
        <w:rPr>
          <w:i/>
          <w:iCs/>
          <w:color w:val="000000"/>
          <w:sz w:val="20"/>
          <w:szCs w:val="20"/>
        </w:rPr>
      </w:pPr>
      <w:r w:rsidRPr="00367D59">
        <w:rPr>
          <w:i/>
          <w:iCs/>
          <w:color w:val="000000"/>
          <w:sz w:val="20"/>
          <w:szCs w:val="20"/>
        </w:rPr>
        <w:t xml:space="preserve">Legend: </w:t>
      </w:r>
    </w:p>
    <w:p w14:paraId="410337CF" w14:textId="579E7F02" w:rsidR="00A80DCF" w:rsidRPr="00367D59" w:rsidRDefault="00A80DCF" w:rsidP="00E26FB5">
      <w:pPr>
        <w:jc w:val="both"/>
        <w:rPr>
          <w:color w:val="000000"/>
          <w:sz w:val="20"/>
          <w:szCs w:val="20"/>
        </w:rPr>
      </w:pPr>
      <w:r w:rsidRPr="00367D59">
        <w:rPr>
          <w:color w:val="000000"/>
          <w:sz w:val="20"/>
          <w:szCs w:val="20"/>
        </w:rPr>
        <w:t>All values are presented as mean ± standard deviation</w:t>
      </w:r>
    </w:p>
    <w:p w14:paraId="053B1AF6" w14:textId="77777777" w:rsidR="00E26FB5" w:rsidRPr="00367D59" w:rsidRDefault="00E26FB5" w:rsidP="00E26FB5">
      <w:pPr>
        <w:jc w:val="both"/>
        <w:rPr>
          <w:color w:val="000000"/>
          <w:sz w:val="20"/>
          <w:szCs w:val="20"/>
        </w:rPr>
      </w:pPr>
      <w:r w:rsidRPr="00367D59">
        <w:rPr>
          <w:color w:val="000000"/>
          <w:sz w:val="20"/>
          <w:szCs w:val="20"/>
        </w:rPr>
        <w:t xml:space="preserve">‘***’ refers to statistical significance at a 1% level, </w:t>
      </w:r>
    </w:p>
    <w:p w14:paraId="7DD40B5C" w14:textId="77777777" w:rsidR="00E26FB5" w:rsidRPr="00367D59" w:rsidRDefault="00E26FB5" w:rsidP="00E26FB5">
      <w:pPr>
        <w:jc w:val="both"/>
        <w:rPr>
          <w:color w:val="000000"/>
          <w:sz w:val="20"/>
          <w:szCs w:val="20"/>
        </w:rPr>
      </w:pPr>
      <w:r w:rsidRPr="00367D59">
        <w:rPr>
          <w:color w:val="000000"/>
          <w:sz w:val="20"/>
          <w:szCs w:val="20"/>
        </w:rPr>
        <w:t xml:space="preserve">‘**’ refers to statistical significance at a 5% level, </w:t>
      </w:r>
    </w:p>
    <w:p w14:paraId="5342A1CA" w14:textId="77777777" w:rsidR="00AB692E" w:rsidRDefault="00E26FB5" w:rsidP="00E26FB5">
      <w:pPr>
        <w:jc w:val="both"/>
        <w:rPr>
          <w:color w:val="000000"/>
          <w:sz w:val="20"/>
          <w:szCs w:val="20"/>
        </w:rPr>
      </w:pPr>
      <w:r w:rsidRPr="00367D59">
        <w:rPr>
          <w:color w:val="000000"/>
          <w:sz w:val="20"/>
          <w:szCs w:val="20"/>
        </w:rPr>
        <w:t xml:space="preserve">‘*’ refers to statistical significance at a 10% level. </w:t>
      </w:r>
    </w:p>
    <w:p w14:paraId="711D6AC4" w14:textId="7853D4FE" w:rsidR="00195255" w:rsidRPr="00367D59" w:rsidRDefault="00195255" w:rsidP="00E26FB5">
      <w:pPr>
        <w:jc w:val="both"/>
        <w:rPr>
          <w:color w:val="000000"/>
          <w:sz w:val="20"/>
          <w:szCs w:val="20"/>
        </w:rPr>
      </w:pPr>
      <w:r w:rsidRPr="00195255">
        <w:rPr>
          <w:color w:val="000000"/>
          <w:sz w:val="20"/>
          <w:szCs w:val="20"/>
        </w:rPr>
        <w:t xml:space="preserve">All continuous variables were analyzed using one-way ANOVA. The F-statistic is denoted as </w:t>
      </w:r>
      <w:proofErr w:type="gramStart"/>
      <w:r w:rsidRPr="00195255">
        <w:rPr>
          <w:color w:val="000000"/>
          <w:sz w:val="20"/>
          <w:szCs w:val="20"/>
        </w:rPr>
        <w:t>F(</w:t>
      </w:r>
      <w:proofErr w:type="gramEnd"/>
      <w:r w:rsidRPr="00195255">
        <w:rPr>
          <w:color w:val="000000"/>
          <w:sz w:val="20"/>
          <w:szCs w:val="20"/>
        </w:rPr>
        <w:t>3,118), where 3 represents the between-group degrees of freedom (quartiles of base deficit) and 118 denotes the within-group degrees of freedom (total sample size minus number of groups). The total number of patients included was 122.</w:t>
      </w:r>
    </w:p>
    <w:p w14:paraId="39B55EF7" w14:textId="7BB844D3" w:rsidR="00E26FB5" w:rsidRDefault="00E26FB5" w:rsidP="00E26FB5">
      <w:pPr>
        <w:jc w:val="both"/>
        <w:rPr>
          <w:color w:val="000000"/>
          <w:sz w:val="20"/>
          <w:szCs w:val="20"/>
        </w:rPr>
      </w:pPr>
      <w:r w:rsidRPr="00367D59">
        <w:rPr>
          <w:color w:val="000000"/>
          <w:sz w:val="20"/>
          <w:szCs w:val="20"/>
        </w:rPr>
        <w:t>For Sex and Mortality, ANOVA is not appropriate as they are binary variables; hence, the chi-square test of independence (difference of proportion across quartiles, Null is no difference) is done.</w:t>
      </w:r>
    </w:p>
    <w:p w14:paraId="5BFA9709" w14:textId="77777777" w:rsidR="00195255" w:rsidRPr="00367D59" w:rsidRDefault="00195255" w:rsidP="00E26FB5">
      <w:pPr>
        <w:jc w:val="both"/>
        <w:rPr>
          <w:color w:val="000000"/>
          <w:sz w:val="20"/>
          <w:szCs w:val="20"/>
        </w:rPr>
      </w:pPr>
    </w:p>
    <w:p w14:paraId="471A2016" w14:textId="77777777" w:rsidR="002B54C9" w:rsidRDefault="002B54C9" w:rsidP="00A52114">
      <w:pPr>
        <w:pBdr>
          <w:top w:val="nil"/>
          <w:left w:val="nil"/>
          <w:bottom w:val="nil"/>
          <w:right w:val="nil"/>
          <w:between w:val="nil"/>
        </w:pBdr>
        <w:jc w:val="center"/>
        <w:rPr>
          <w:color w:val="000000"/>
          <w:sz w:val="20"/>
          <w:szCs w:val="20"/>
        </w:rPr>
      </w:pPr>
    </w:p>
    <w:p w14:paraId="1FFDAC52" w14:textId="77777777" w:rsidR="007D0705" w:rsidRPr="007D0705" w:rsidRDefault="007D0705" w:rsidP="00842192">
      <w:pPr>
        <w:pBdr>
          <w:top w:val="nil"/>
          <w:left w:val="nil"/>
          <w:bottom w:val="nil"/>
          <w:right w:val="nil"/>
          <w:between w:val="nil"/>
        </w:pBdr>
        <w:spacing w:before="158" w:line="259" w:lineRule="auto"/>
        <w:jc w:val="both"/>
        <w:rPr>
          <w:i/>
          <w:iCs/>
          <w:color w:val="000000"/>
          <w:sz w:val="24"/>
          <w:szCs w:val="24"/>
        </w:rPr>
      </w:pPr>
      <w:r w:rsidRPr="007D0705">
        <w:rPr>
          <w:i/>
          <w:iCs/>
          <w:color w:val="000000"/>
          <w:sz w:val="24"/>
          <w:szCs w:val="24"/>
        </w:rPr>
        <w:t>Quartile-Based Analysis:</w:t>
      </w:r>
    </w:p>
    <w:p w14:paraId="7C5C6BC8" w14:textId="63796299" w:rsidR="007D0705" w:rsidRDefault="00DE670F" w:rsidP="00842192">
      <w:pPr>
        <w:pBdr>
          <w:top w:val="nil"/>
          <w:left w:val="nil"/>
          <w:bottom w:val="nil"/>
          <w:right w:val="nil"/>
          <w:between w:val="nil"/>
        </w:pBdr>
        <w:spacing w:before="158" w:line="259" w:lineRule="auto"/>
        <w:jc w:val="both"/>
        <w:rPr>
          <w:color w:val="000000"/>
          <w:sz w:val="24"/>
          <w:szCs w:val="24"/>
        </w:rPr>
      </w:pPr>
      <w:r>
        <w:rPr>
          <w:color w:val="000000"/>
          <w:sz w:val="24"/>
          <w:szCs w:val="24"/>
        </w:rPr>
        <w:t xml:space="preserve">The patients were split into four categories based on their base deficit quartiles, as shown in </w:t>
      </w:r>
      <w:r w:rsidRPr="002366E5">
        <w:rPr>
          <w:b/>
          <w:bCs/>
          <w:color w:val="000000"/>
          <w:sz w:val="24"/>
          <w:szCs w:val="24"/>
        </w:rPr>
        <w:t>Table 1</w:t>
      </w:r>
      <w:r>
        <w:rPr>
          <w:color w:val="000000"/>
          <w:sz w:val="24"/>
          <w:szCs w:val="24"/>
        </w:rPr>
        <w:t xml:space="preserve">. </w:t>
      </w:r>
      <w:r w:rsidR="007D0705">
        <w:rPr>
          <w:color w:val="000000"/>
          <w:sz w:val="24"/>
          <w:szCs w:val="24"/>
        </w:rPr>
        <w:t xml:space="preserve">Statistically </w:t>
      </w:r>
      <w:r w:rsidR="008F72A9">
        <w:rPr>
          <w:color w:val="000000"/>
          <w:sz w:val="24"/>
          <w:szCs w:val="24"/>
        </w:rPr>
        <w:t>significant differences with increasing base deficit quartiles</w:t>
      </w:r>
      <w:r w:rsidR="007D0705">
        <w:rPr>
          <w:color w:val="000000"/>
          <w:sz w:val="24"/>
          <w:szCs w:val="24"/>
        </w:rPr>
        <w:t xml:space="preserve"> were observed in the following measures:</w:t>
      </w:r>
    </w:p>
    <w:p w14:paraId="4B5649FA" w14:textId="5B1D62B1" w:rsidR="004F4EEB" w:rsidRPr="004F4EEB" w:rsidRDefault="004F4EEB" w:rsidP="004F4EEB">
      <w:pPr>
        <w:pStyle w:val="ListParagraph"/>
        <w:numPr>
          <w:ilvl w:val="0"/>
          <w:numId w:val="7"/>
        </w:numPr>
        <w:pBdr>
          <w:top w:val="nil"/>
          <w:left w:val="nil"/>
          <w:bottom w:val="nil"/>
          <w:right w:val="nil"/>
          <w:between w:val="nil"/>
        </w:pBdr>
        <w:spacing w:before="158" w:line="259" w:lineRule="auto"/>
        <w:rPr>
          <w:color w:val="000000"/>
          <w:sz w:val="24"/>
          <w:szCs w:val="24"/>
          <w:lang w:val="en-AE"/>
        </w:rPr>
      </w:pPr>
      <w:proofErr w:type="spellStart"/>
      <w:r w:rsidRPr="004F4EEB">
        <w:rPr>
          <w:color w:val="000000"/>
          <w:sz w:val="24"/>
          <w:szCs w:val="24"/>
          <w:lang w:val="en-AE"/>
        </w:rPr>
        <w:t>SpO</w:t>
      </w:r>
      <w:proofErr w:type="spellEnd"/>
      <w:r w:rsidRPr="004F4EEB">
        <w:rPr>
          <w:color w:val="000000"/>
          <w:sz w:val="24"/>
          <w:szCs w:val="24"/>
          <w:lang w:val="en-AE"/>
        </w:rPr>
        <w:t>₂ (p = 0.0854), WBC count (p = 0.0879), and hospital stay duration (p = 0.0514) at a 10% significance level.</w:t>
      </w:r>
    </w:p>
    <w:p w14:paraId="4860CA7F" w14:textId="3A27DF6A" w:rsidR="004F4EEB" w:rsidRPr="004F4EEB" w:rsidRDefault="004F4EEB" w:rsidP="004F4EEB">
      <w:pPr>
        <w:pStyle w:val="ListParagraph"/>
        <w:numPr>
          <w:ilvl w:val="0"/>
          <w:numId w:val="7"/>
        </w:numPr>
        <w:pBdr>
          <w:top w:val="nil"/>
          <w:left w:val="nil"/>
          <w:bottom w:val="nil"/>
          <w:right w:val="nil"/>
          <w:between w:val="nil"/>
        </w:pBdr>
        <w:spacing w:before="158" w:line="259" w:lineRule="auto"/>
        <w:rPr>
          <w:color w:val="000000"/>
          <w:sz w:val="24"/>
          <w:szCs w:val="24"/>
          <w:lang w:val="en-AE"/>
        </w:rPr>
      </w:pPr>
      <w:r w:rsidRPr="004F4EEB">
        <w:rPr>
          <w:color w:val="000000"/>
          <w:sz w:val="24"/>
          <w:szCs w:val="24"/>
          <w:lang w:val="en-AE"/>
        </w:rPr>
        <w:t>pH (p = 7.69 × 10⁻¹¹), HCO₃⁻ (p = 3.96 × 10⁻³²), creatinine (p = 0.00211), and Apache II score (p = 4.8 × 10⁻⁵) at a 1% level.</w:t>
      </w:r>
    </w:p>
    <w:p w14:paraId="44453956" w14:textId="115A5C3F" w:rsidR="004F4EEB" w:rsidRPr="004F4EEB" w:rsidRDefault="004F4EEB" w:rsidP="004F4EEB">
      <w:pPr>
        <w:pStyle w:val="ListParagraph"/>
        <w:numPr>
          <w:ilvl w:val="0"/>
          <w:numId w:val="7"/>
        </w:numPr>
        <w:pBdr>
          <w:top w:val="nil"/>
          <w:left w:val="nil"/>
          <w:bottom w:val="nil"/>
          <w:right w:val="nil"/>
          <w:between w:val="nil"/>
        </w:pBdr>
        <w:spacing w:before="158" w:line="259" w:lineRule="auto"/>
        <w:rPr>
          <w:color w:val="000000"/>
          <w:sz w:val="24"/>
          <w:szCs w:val="24"/>
          <w:lang w:val="en-AE"/>
        </w:rPr>
      </w:pPr>
      <w:r w:rsidRPr="004F4EEB">
        <w:rPr>
          <w:color w:val="000000"/>
          <w:sz w:val="24"/>
          <w:szCs w:val="24"/>
          <w:lang w:val="en-AE"/>
        </w:rPr>
        <w:t>Mortality was significantly associated with increasing base deficit quartiles (p = 0.00360).</w:t>
      </w:r>
    </w:p>
    <w:p w14:paraId="58ECFC89" w14:textId="1797652B" w:rsidR="00F41D41" w:rsidRDefault="00F41D41" w:rsidP="00842192">
      <w:pPr>
        <w:pBdr>
          <w:top w:val="nil"/>
          <w:left w:val="nil"/>
          <w:bottom w:val="nil"/>
          <w:right w:val="nil"/>
          <w:between w:val="nil"/>
        </w:pBdr>
        <w:spacing w:before="158" w:line="259" w:lineRule="auto"/>
        <w:jc w:val="both"/>
        <w:rPr>
          <w:color w:val="000000"/>
          <w:sz w:val="24"/>
          <w:szCs w:val="24"/>
        </w:rPr>
      </w:pPr>
    </w:p>
    <w:p w14:paraId="22FDB860" w14:textId="172ABCA0" w:rsidR="00F07757" w:rsidRPr="00F07757" w:rsidRDefault="00F07757" w:rsidP="00842192">
      <w:pPr>
        <w:pBdr>
          <w:top w:val="nil"/>
          <w:left w:val="nil"/>
          <w:bottom w:val="nil"/>
          <w:right w:val="nil"/>
          <w:between w:val="nil"/>
        </w:pBdr>
        <w:spacing w:before="158" w:line="259" w:lineRule="auto"/>
        <w:jc w:val="both"/>
        <w:rPr>
          <w:i/>
          <w:iCs/>
          <w:color w:val="000000"/>
          <w:sz w:val="24"/>
          <w:szCs w:val="24"/>
        </w:rPr>
      </w:pPr>
      <w:r w:rsidRPr="00F07757">
        <w:rPr>
          <w:i/>
          <w:iCs/>
          <w:color w:val="000000"/>
          <w:sz w:val="24"/>
          <w:szCs w:val="24"/>
        </w:rPr>
        <w:t>Predictive Performance:</w:t>
      </w:r>
    </w:p>
    <w:p w14:paraId="7962EED7" w14:textId="336E53F6" w:rsidR="00DE670F" w:rsidRDefault="001849BA" w:rsidP="00842192">
      <w:pPr>
        <w:pBdr>
          <w:top w:val="nil"/>
          <w:left w:val="nil"/>
          <w:bottom w:val="nil"/>
          <w:right w:val="nil"/>
          <w:between w:val="nil"/>
        </w:pBdr>
        <w:spacing w:before="158" w:line="259" w:lineRule="auto"/>
        <w:jc w:val="both"/>
        <w:rPr>
          <w:sz w:val="24"/>
          <w:szCs w:val="24"/>
        </w:rPr>
      </w:pPr>
      <w:r w:rsidRPr="001849BA">
        <w:rPr>
          <w:color w:val="000000"/>
          <w:sz w:val="24"/>
          <w:szCs w:val="24"/>
        </w:rPr>
        <w:t xml:space="preserve">A </w:t>
      </w:r>
      <w:r w:rsidRPr="001849BA">
        <w:rPr>
          <w:b/>
          <w:bCs/>
          <w:color w:val="000000"/>
          <w:sz w:val="24"/>
          <w:szCs w:val="24"/>
        </w:rPr>
        <w:t>Receiver Operating Characteristic (ROC)</w:t>
      </w:r>
      <w:r w:rsidRPr="001849BA">
        <w:rPr>
          <w:color w:val="000000"/>
          <w:sz w:val="24"/>
          <w:szCs w:val="24"/>
        </w:rPr>
        <w:t xml:space="preserve"> curve was generated from a univariate logistic regression model using Base Deficit as the sole predictor</w:t>
      </w:r>
      <w:r>
        <w:rPr>
          <w:color w:val="000000"/>
          <w:sz w:val="24"/>
          <w:szCs w:val="24"/>
        </w:rPr>
        <w:t xml:space="preserve">. </w:t>
      </w:r>
      <w:r w:rsidR="00DE670F">
        <w:rPr>
          <w:color w:val="000000"/>
          <w:sz w:val="24"/>
          <w:szCs w:val="24"/>
        </w:rPr>
        <w:t>The area under the curve was 0.726 (95% CI, 0.6</w:t>
      </w:r>
      <w:r w:rsidR="00DE670F">
        <w:rPr>
          <w:sz w:val="24"/>
          <w:szCs w:val="24"/>
        </w:rPr>
        <w:t>07</w:t>
      </w:r>
      <w:r w:rsidR="00DE670F">
        <w:rPr>
          <w:color w:val="000000"/>
          <w:sz w:val="24"/>
          <w:szCs w:val="24"/>
        </w:rPr>
        <w:t>-0.8</w:t>
      </w:r>
      <w:r w:rsidR="00DE670F">
        <w:rPr>
          <w:sz w:val="24"/>
          <w:szCs w:val="24"/>
        </w:rPr>
        <w:t>45</w:t>
      </w:r>
      <w:r w:rsidR="00DE670F">
        <w:rPr>
          <w:color w:val="000000"/>
          <w:sz w:val="24"/>
          <w:szCs w:val="24"/>
        </w:rPr>
        <w:t xml:space="preserve">). The cutoff point for base deficit was </w:t>
      </w:r>
      <w:r w:rsidR="00DE670F">
        <w:rPr>
          <w:sz w:val="24"/>
          <w:szCs w:val="24"/>
        </w:rPr>
        <w:t>6.4</w:t>
      </w:r>
      <w:r w:rsidR="001B51A3">
        <w:rPr>
          <w:sz w:val="24"/>
          <w:szCs w:val="24"/>
        </w:rPr>
        <w:t>2</w:t>
      </w:r>
      <w:r w:rsidR="00DE670F">
        <w:rPr>
          <w:sz w:val="24"/>
          <w:szCs w:val="24"/>
        </w:rPr>
        <w:t>. When BD was more than this, the test had 73.7% sensitivity and 70.9% specificity.</w:t>
      </w:r>
    </w:p>
    <w:p w14:paraId="7C886F7C" w14:textId="61B0478F" w:rsidR="00DE670F" w:rsidRDefault="001849BA" w:rsidP="000972A4">
      <w:pPr>
        <w:pBdr>
          <w:top w:val="nil"/>
          <w:left w:val="nil"/>
          <w:bottom w:val="nil"/>
          <w:right w:val="nil"/>
          <w:between w:val="nil"/>
        </w:pBdr>
        <w:spacing w:before="24"/>
        <w:jc w:val="both"/>
        <w:rPr>
          <w:sz w:val="24"/>
          <w:szCs w:val="24"/>
        </w:rPr>
      </w:pPr>
      <w:r>
        <w:rPr>
          <w:sz w:val="24"/>
          <w:szCs w:val="24"/>
        </w:rPr>
        <w:t xml:space="preserve">Next, </w:t>
      </w:r>
      <w:proofErr w:type="gramStart"/>
      <w:r w:rsidR="009C36E5">
        <w:rPr>
          <w:sz w:val="24"/>
          <w:szCs w:val="24"/>
        </w:rPr>
        <w:t>an</w:t>
      </w:r>
      <w:proofErr w:type="gramEnd"/>
      <w:r w:rsidR="009C36E5">
        <w:rPr>
          <w:sz w:val="24"/>
          <w:szCs w:val="24"/>
        </w:rPr>
        <w:t xml:space="preserve"> ROC </w:t>
      </w:r>
      <w:r w:rsidRPr="001849BA">
        <w:rPr>
          <w:sz w:val="24"/>
          <w:szCs w:val="24"/>
        </w:rPr>
        <w:t xml:space="preserve">curve was generated using </w:t>
      </w:r>
      <w:r>
        <w:rPr>
          <w:sz w:val="24"/>
          <w:szCs w:val="24"/>
        </w:rPr>
        <w:t>Apache II score</w:t>
      </w:r>
      <w:r w:rsidRPr="001849BA">
        <w:rPr>
          <w:sz w:val="24"/>
          <w:szCs w:val="24"/>
        </w:rPr>
        <w:t xml:space="preserve"> as the sole predictor</w:t>
      </w:r>
      <w:r>
        <w:rPr>
          <w:sz w:val="24"/>
          <w:szCs w:val="24"/>
        </w:rPr>
        <w:t>.</w:t>
      </w:r>
      <w:r w:rsidR="009C36E5">
        <w:rPr>
          <w:sz w:val="24"/>
          <w:szCs w:val="24"/>
        </w:rPr>
        <w:t xml:space="preserve"> </w:t>
      </w:r>
      <w:r w:rsidR="00DE670F">
        <w:rPr>
          <w:sz w:val="24"/>
          <w:szCs w:val="24"/>
        </w:rPr>
        <w:t xml:space="preserve">The cut-off </w:t>
      </w:r>
      <w:r w:rsidR="009C36E5">
        <w:rPr>
          <w:sz w:val="24"/>
          <w:szCs w:val="24"/>
        </w:rPr>
        <w:t xml:space="preserve">was </w:t>
      </w:r>
      <w:r w:rsidR="00DE670F">
        <w:rPr>
          <w:sz w:val="24"/>
          <w:szCs w:val="24"/>
        </w:rPr>
        <w:lastRenderedPageBreak/>
        <w:t xml:space="preserve">determined to be 14.5, and area under </w:t>
      </w:r>
      <w:r w:rsidR="00DD3EFC">
        <w:rPr>
          <w:sz w:val="24"/>
          <w:szCs w:val="24"/>
        </w:rPr>
        <w:t>the ROC</w:t>
      </w:r>
      <w:r w:rsidR="00DE670F">
        <w:rPr>
          <w:sz w:val="24"/>
          <w:szCs w:val="24"/>
        </w:rPr>
        <w:t xml:space="preserve"> curve was found to be 0.755 (95% CI, 0.620-0.891). In addition, when Apache II scores were above 14.5, sensitivity was 73.7% and specificity was 75.7%.</w:t>
      </w:r>
    </w:p>
    <w:p w14:paraId="2A313DC7" w14:textId="77777777" w:rsidR="00EE74BE" w:rsidRDefault="00EE74BE" w:rsidP="000972A4">
      <w:pPr>
        <w:pBdr>
          <w:top w:val="nil"/>
          <w:left w:val="nil"/>
          <w:bottom w:val="nil"/>
          <w:right w:val="nil"/>
          <w:between w:val="nil"/>
        </w:pBdr>
        <w:spacing w:before="24"/>
        <w:jc w:val="both"/>
        <w:rPr>
          <w:sz w:val="24"/>
          <w:szCs w:val="24"/>
        </w:rPr>
      </w:pPr>
    </w:p>
    <w:p w14:paraId="1401C1AB" w14:textId="77777777" w:rsidR="003441C8" w:rsidRDefault="003441C8" w:rsidP="003441C8">
      <w:r>
        <w:rPr>
          <w:noProof/>
          <w:sz w:val="24"/>
          <w:szCs w:val="24"/>
        </w:rPr>
        <w:drawing>
          <wp:inline distT="114300" distB="114300" distL="114300" distR="114300" wp14:anchorId="1AAD938F" wp14:editId="1002835F">
            <wp:extent cx="6070600" cy="3568700"/>
            <wp:effectExtent l="0" t="0" r="6350" b="0"/>
            <wp:docPr id="851086968" name="image2.png" descr="A graph of a curv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51086968" name="image2.png" descr="A graph of a curve&#10;&#10;Description automatically generated with medium confidence"/>
                    <pic:cNvPicPr preferRelativeResize="0"/>
                  </pic:nvPicPr>
                  <pic:blipFill>
                    <a:blip r:embed="rId8"/>
                    <a:srcRect/>
                    <a:stretch>
                      <a:fillRect/>
                    </a:stretch>
                  </pic:blipFill>
                  <pic:spPr>
                    <a:xfrm>
                      <a:off x="0" y="0"/>
                      <a:ext cx="6070600" cy="3568700"/>
                    </a:xfrm>
                    <a:prstGeom prst="rect">
                      <a:avLst/>
                    </a:prstGeom>
                    <a:ln/>
                  </pic:spPr>
                </pic:pic>
              </a:graphicData>
            </a:graphic>
          </wp:inline>
        </w:drawing>
      </w:r>
    </w:p>
    <w:p w14:paraId="226F6A28" w14:textId="494E9676" w:rsidR="003441C8" w:rsidRDefault="003441C8" w:rsidP="003441C8">
      <w:pPr>
        <w:jc w:val="center"/>
        <w:rPr>
          <w:b/>
          <w:bCs/>
        </w:rPr>
      </w:pPr>
      <w:r w:rsidRPr="00883755">
        <w:rPr>
          <w:b/>
          <w:bCs/>
        </w:rPr>
        <w:t>Figure 1</w:t>
      </w:r>
      <w:r>
        <w:rPr>
          <w:b/>
          <w:bCs/>
        </w:rPr>
        <w:t xml:space="preserve">: </w:t>
      </w:r>
      <w:r w:rsidR="00E6540E">
        <w:rPr>
          <w:b/>
          <w:bCs/>
        </w:rPr>
        <w:t>Univariate analys</w:t>
      </w:r>
      <w:r w:rsidR="009C36E5">
        <w:rPr>
          <w:b/>
          <w:bCs/>
        </w:rPr>
        <w:t>e</w:t>
      </w:r>
      <w:r w:rsidR="00E6540E">
        <w:rPr>
          <w:b/>
          <w:bCs/>
        </w:rPr>
        <w:t>s</w:t>
      </w:r>
      <w:r w:rsidR="009C36E5">
        <w:rPr>
          <w:b/>
          <w:bCs/>
        </w:rPr>
        <w:t xml:space="preserve"> – curves as indicated by legend</w:t>
      </w:r>
    </w:p>
    <w:p w14:paraId="7BFAD2C0" w14:textId="77777777" w:rsidR="009C36E5" w:rsidRPr="00883755" w:rsidRDefault="009C36E5" w:rsidP="003441C8">
      <w:pPr>
        <w:jc w:val="center"/>
        <w:rPr>
          <w:b/>
          <w:bCs/>
        </w:rPr>
      </w:pPr>
    </w:p>
    <w:p w14:paraId="13CD3C73" w14:textId="77777777" w:rsidR="00E6540E" w:rsidRDefault="00E6540E" w:rsidP="00E6540E">
      <w:pPr>
        <w:rPr>
          <w:b/>
        </w:rPr>
      </w:pPr>
      <w:r w:rsidRPr="00E6540E">
        <w:rPr>
          <w:b/>
        </w:rPr>
        <w:t>Multivariate Logistic Regression Analysis</w:t>
      </w:r>
    </w:p>
    <w:p w14:paraId="40DAB6A6" w14:textId="77777777" w:rsidR="006048B2" w:rsidRDefault="006048B2" w:rsidP="00E6540E">
      <w:pPr>
        <w:rPr>
          <w:b/>
        </w:rPr>
      </w:pPr>
    </w:p>
    <w:p w14:paraId="1CDD80B2" w14:textId="1CF8C9AC" w:rsidR="0049019D" w:rsidRDefault="00FB1FA1" w:rsidP="00E6540E">
      <w:r>
        <w:rPr>
          <w:bCs/>
        </w:rPr>
        <w:t>A multivariate model was employed to evaluate the independent predictive power of BD</w:t>
      </w:r>
      <w:r w:rsidR="00D04666">
        <w:rPr>
          <w:bCs/>
        </w:rPr>
        <w:t xml:space="preserve"> and other clinical parameters. The outcome variable was taken as in-hospital mortality</w:t>
      </w:r>
      <w:r w:rsidR="005E3382">
        <w:rPr>
          <w:bCs/>
        </w:rPr>
        <w:t xml:space="preserve">. </w:t>
      </w:r>
      <w:r w:rsidR="00CF0DCD" w:rsidRPr="00CF0DCD">
        <w:t>To avoid model overfitting due to a limited number of events, only variables that were statistically significant in univariate analysis or of strong clinical relevance were included in the multivariate model</w:t>
      </w:r>
      <w:r w:rsidR="00CF0DCD">
        <w:t>.</w:t>
      </w:r>
    </w:p>
    <w:p w14:paraId="116F0E72" w14:textId="77777777" w:rsidR="00CF0DCD" w:rsidRPr="00E6540E" w:rsidRDefault="00CF0DCD" w:rsidP="00E6540E"/>
    <w:p w14:paraId="7BB0347E" w14:textId="0091CF8D" w:rsidR="007B71AD" w:rsidRDefault="00E6540E" w:rsidP="007B71AD">
      <w:r w:rsidRPr="00E6540E">
        <w:t xml:space="preserve">Table 2 </w:t>
      </w:r>
      <w:r w:rsidR="00CD00C4">
        <w:t>shows</w:t>
      </w:r>
      <w:r w:rsidRPr="00E6540E">
        <w:t xml:space="preserve"> the adjusted odds ratios (</w:t>
      </w:r>
      <w:proofErr w:type="spellStart"/>
      <w:r w:rsidRPr="00E6540E">
        <w:t>aOR</w:t>
      </w:r>
      <w:proofErr w:type="spellEnd"/>
      <w:r w:rsidRPr="00E6540E">
        <w:t xml:space="preserve">), confidence intervals, and p-values. </w:t>
      </w:r>
      <w:r w:rsidR="007B71AD" w:rsidRPr="00596E9B">
        <w:t xml:space="preserve">Of the variables included in the multivariate model, only Base Deficit was </w:t>
      </w:r>
      <w:r w:rsidR="00CD00C4">
        <w:t xml:space="preserve">found to be </w:t>
      </w:r>
      <w:r w:rsidR="007B71AD" w:rsidRPr="00596E9B">
        <w:t>statistically significant (</w:t>
      </w:r>
      <w:proofErr w:type="spellStart"/>
      <w:r w:rsidR="007B71AD" w:rsidRPr="00596E9B">
        <w:t>aOR</w:t>
      </w:r>
      <w:proofErr w:type="spellEnd"/>
      <w:r w:rsidR="007B71AD" w:rsidRPr="00596E9B">
        <w:t xml:space="preserve"> 1.25, 95% CI: 1.02–1.54, p = 0.031). </w:t>
      </w:r>
      <w:r w:rsidR="006558F6">
        <w:t>We believe that t</w:t>
      </w:r>
      <w:r w:rsidR="007B71AD" w:rsidRPr="00596E9B">
        <w:t xml:space="preserve">he lack of significance among other variables may </w:t>
      </w:r>
      <w:r w:rsidR="005E3382">
        <w:t>be due</w:t>
      </w:r>
      <w:r w:rsidR="00140343">
        <w:t xml:space="preserve"> to</w:t>
      </w:r>
      <w:r w:rsidR="007B71AD" w:rsidRPr="00596E9B">
        <w:t xml:space="preserve"> multicollinearity or insufficient power.</w:t>
      </w:r>
    </w:p>
    <w:p w14:paraId="46A94A29" w14:textId="16D88ED4" w:rsidR="00081E3F" w:rsidRDefault="00081E3F" w:rsidP="007B71AD">
      <w:r w:rsidRPr="008E2142">
        <w:rPr>
          <w:b/>
          <w:bCs/>
        </w:rPr>
        <w:t>Table 2-</w:t>
      </w:r>
      <w:r w:rsidR="008E2142" w:rsidRPr="008E2142">
        <w:rPr>
          <w:b/>
          <w:bCs/>
        </w:rPr>
        <w:t xml:space="preserve"> </w:t>
      </w:r>
      <w:r w:rsidR="008E2142">
        <w:rPr>
          <w:b/>
          <w:bCs/>
        </w:rPr>
        <w:t>T</w:t>
      </w:r>
      <w:r w:rsidR="008E2142" w:rsidRPr="008E2142">
        <w:rPr>
          <w:b/>
          <w:bCs/>
        </w:rPr>
        <w:t>he adjusted odds ratios (</w:t>
      </w:r>
      <w:proofErr w:type="spellStart"/>
      <w:r w:rsidR="008E2142" w:rsidRPr="008E2142">
        <w:rPr>
          <w:b/>
          <w:bCs/>
        </w:rPr>
        <w:t>aOR</w:t>
      </w:r>
      <w:proofErr w:type="spellEnd"/>
      <w:r w:rsidR="008E2142" w:rsidRPr="008E2142">
        <w:rPr>
          <w:b/>
          <w:bCs/>
        </w:rPr>
        <w:t>), confidence intervals, and p-values</w:t>
      </w:r>
      <w:r w:rsidR="008E2142" w:rsidRPr="008E2142">
        <w:t xml:space="preserve">. </w:t>
      </w:r>
    </w:p>
    <w:p w14:paraId="36719498" w14:textId="31DACFCB" w:rsidR="00E6540E" w:rsidRDefault="00E6540E" w:rsidP="00E6540E">
      <w:pPr>
        <w:rPr>
          <w:noProof/>
        </w:rPr>
      </w:pPr>
    </w:p>
    <w:tbl>
      <w:tblPr>
        <w:tblStyle w:val="GridTable7Colorful-Accent41"/>
        <w:tblW w:w="0" w:type="auto"/>
        <w:tblInd w:w="5" w:type="dxa"/>
        <w:tblLook w:val="04A0" w:firstRow="1" w:lastRow="0" w:firstColumn="1" w:lastColumn="0" w:noHBand="0" w:noVBand="1"/>
      </w:tblPr>
      <w:tblGrid>
        <w:gridCol w:w="2140"/>
        <w:gridCol w:w="1525"/>
        <w:gridCol w:w="1498"/>
        <w:gridCol w:w="1496"/>
        <w:gridCol w:w="1439"/>
        <w:gridCol w:w="1452"/>
      </w:tblGrid>
      <w:tr w:rsidR="00CD3F7B" w14:paraId="43AF4981" w14:textId="77777777" w:rsidTr="00AA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0" w:type="dxa"/>
          </w:tcPr>
          <w:p w14:paraId="2606ADF1" w14:textId="77777777" w:rsidR="00CD3F7B" w:rsidRDefault="00CD3F7B" w:rsidP="00A00DBE">
            <w:r>
              <w:t>Variable</w:t>
            </w:r>
          </w:p>
        </w:tc>
        <w:tc>
          <w:tcPr>
            <w:tcW w:w="1525" w:type="dxa"/>
          </w:tcPr>
          <w:p w14:paraId="694BBE08" w14:textId="77777777" w:rsidR="00CD3F7B" w:rsidRDefault="00CD3F7B" w:rsidP="00A00DBE">
            <w:pPr>
              <w:cnfStyle w:val="100000000000" w:firstRow="1" w:lastRow="0" w:firstColumn="0" w:lastColumn="0" w:oddVBand="0" w:evenVBand="0" w:oddHBand="0" w:evenHBand="0" w:firstRowFirstColumn="0" w:firstRowLastColumn="0" w:lastRowFirstColumn="0" w:lastRowLastColumn="0"/>
            </w:pPr>
            <w:r>
              <w:t>β Coefficient</w:t>
            </w:r>
          </w:p>
        </w:tc>
        <w:tc>
          <w:tcPr>
            <w:tcW w:w="1498" w:type="dxa"/>
          </w:tcPr>
          <w:p w14:paraId="19C61DB0" w14:textId="77777777" w:rsidR="00CD3F7B" w:rsidRDefault="00CD3F7B" w:rsidP="00A00DBE">
            <w:pPr>
              <w:cnfStyle w:val="100000000000" w:firstRow="1" w:lastRow="0" w:firstColumn="0" w:lastColumn="0" w:oddVBand="0" w:evenVBand="0" w:oddHBand="0" w:evenHBand="0" w:firstRowFirstColumn="0" w:firstRowLastColumn="0" w:lastRowFirstColumn="0" w:lastRowLastColumn="0"/>
            </w:pPr>
            <w:r>
              <w:t>Standard Error</w:t>
            </w:r>
          </w:p>
        </w:tc>
        <w:tc>
          <w:tcPr>
            <w:tcW w:w="1496" w:type="dxa"/>
          </w:tcPr>
          <w:p w14:paraId="606DA82D" w14:textId="77777777" w:rsidR="00CD3F7B" w:rsidRDefault="00CD3F7B" w:rsidP="00A00DBE">
            <w:pPr>
              <w:cnfStyle w:val="100000000000" w:firstRow="1" w:lastRow="0" w:firstColumn="0" w:lastColumn="0" w:oddVBand="0" w:evenVBand="0" w:oddHBand="0" w:evenHBand="0" w:firstRowFirstColumn="0" w:firstRowLastColumn="0" w:lastRowFirstColumn="0" w:lastRowLastColumn="0"/>
            </w:pPr>
            <w:r>
              <w:t>Adjusted Odds Ratio (</w:t>
            </w:r>
            <w:proofErr w:type="spellStart"/>
            <w:r>
              <w:t>aOR</w:t>
            </w:r>
            <w:proofErr w:type="spellEnd"/>
            <w:r>
              <w:t>)</w:t>
            </w:r>
          </w:p>
        </w:tc>
        <w:tc>
          <w:tcPr>
            <w:tcW w:w="1439" w:type="dxa"/>
          </w:tcPr>
          <w:p w14:paraId="69D9ABE0" w14:textId="77777777" w:rsidR="00CD3F7B" w:rsidRDefault="00CD3F7B" w:rsidP="00A00DBE">
            <w:pPr>
              <w:cnfStyle w:val="100000000000" w:firstRow="1" w:lastRow="0" w:firstColumn="0" w:lastColumn="0" w:oddVBand="0" w:evenVBand="0" w:oddHBand="0" w:evenHBand="0" w:firstRowFirstColumn="0" w:firstRowLastColumn="0" w:lastRowFirstColumn="0" w:lastRowLastColumn="0"/>
            </w:pPr>
            <w:r>
              <w:t>p-value</w:t>
            </w:r>
          </w:p>
        </w:tc>
        <w:tc>
          <w:tcPr>
            <w:tcW w:w="1452" w:type="dxa"/>
          </w:tcPr>
          <w:p w14:paraId="5EA38EEF" w14:textId="77777777" w:rsidR="00CD3F7B" w:rsidRDefault="00CD3F7B" w:rsidP="00A00DBE">
            <w:pPr>
              <w:cnfStyle w:val="100000000000" w:firstRow="1" w:lastRow="0" w:firstColumn="0" w:lastColumn="0" w:oddVBand="0" w:evenVBand="0" w:oddHBand="0" w:evenHBand="0" w:firstRowFirstColumn="0" w:firstRowLastColumn="0" w:lastRowFirstColumn="0" w:lastRowLastColumn="0"/>
            </w:pPr>
            <w:r>
              <w:t>95% CI</w:t>
            </w:r>
          </w:p>
        </w:tc>
      </w:tr>
      <w:tr w:rsidR="00CD3F7B" w14:paraId="247EA648" w14:textId="77777777" w:rsidTr="00AA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6A3BC2C" w14:textId="423C4866" w:rsidR="00CD3F7B" w:rsidRDefault="00293882" w:rsidP="00A00DBE">
            <w:r>
              <w:t>Baseline</w:t>
            </w:r>
          </w:p>
        </w:tc>
        <w:tc>
          <w:tcPr>
            <w:tcW w:w="1525" w:type="dxa"/>
          </w:tcPr>
          <w:p w14:paraId="4276A373"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-2.35</w:t>
            </w:r>
          </w:p>
        </w:tc>
        <w:tc>
          <w:tcPr>
            <w:tcW w:w="1498" w:type="dxa"/>
          </w:tcPr>
          <w:p w14:paraId="5C6946D8"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4.79</w:t>
            </w:r>
          </w:p>
        </w:tc>
        <w:tc>
          <w:tcPr>
            <w:tcW w:w="1496" w:type="dxa"/>
          </w:tcPr>
          <w:p w14:paraId="4DCFC507"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0.10</w:t>
            </w:r>
          </w:p>
        </w:tc>
        <w:tc>
          <w:tcPr>
            <w:tcW w:w="1439" w:type="dxa"/>
          </w:tcPr>
          <w:p w14:paraId="36C68159"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0.62</w:t>
            </w:r>
          </w:p>
        </w:tc>
        <w:tc>
          <w:tcPr>
            <w:tcW w:w="1452" w:type="dxa"/>
          </w:tcPr>
          <w:p w14:paraId="785D0B12"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[-11.73, 7.03]</w:t>
            </w:r>
          </w:p>
        </w:tc>
      </w:tr>
      <w:tr w:rsidR="00CD3F7B" w14:paraId="5B45DB44" w14:textId="77777777" w:rsidTr="00AA72EB">
        <w:tc>
          <w:tcPr>
            <w:cnfStyle w:val="001000000000" w:firstRow="0" w:lastRow="0" w:firstColumn="1" w:lastColumn="0" w:oddVBand="0" w:evenVBand="0" w:oddHBand="0" w:evenHBand="0" w:firstRowFirstColumn="0" w:firstRowLastColumn="0" w:lastRowFirstColumn="0" w:lastRowLastColumn="0"/>
            <w:tcW w:w="2140" w:type="dxa"/>
          </w:tcPr>
          <w:p w14:paraId="29BDCBA2" w14:textId="425320B1" w:rsidR="00CD3F7B" w:rsidRDefault="00CD3F7B" w:rsidP="00A00DBE">
            <w:r>
              <w:t>Base Deficit</w:t>
            </w:r>
          </w:p>
        </w:tc>
        <w:tc>
          <w:tcPr>
            <w:tcW w:w="1525" w:type="dxa"/>
          </w:tcPr>
          <w:p w14:paraId="7139D785"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0.22</w:t>
            </w:r>
          </w:p>
        </w:tc>
        <w:tc>
          <w:tcPr>
            <w:tcW w:w="1498" w:type="dxa"/>
          </w:tcPr>
          <w:p w14:paraId="530E0911"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0.10</w:t>
            </w:r>
          </w:p>
        </w:tc>
        <w:tc>
          <w:tcPr>
            <w:tcW w:w="1496" w:type="dxa"/>
          </w:tcPr>
          <w:p w14:paraId="5C7EC5D6"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1.25</w:t>
            </w:r>
          </w:p>
        </w:tc>
        <w:tc>
          <w:tcPr>
            <w:tcW w:w="1439" w:type="dxa"/>
          </w:tcPr>
          <w:p w14:paraId="06789BD5"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0.03</w:t>
            </w:r>
          </w:p>
        </w:tc>
        <w:tc>
          <w:tcPr>
            <w:tcW w:w="1452" w:type="dxa"/>
          </w:tcPr>
          <w:p w14:paraId="5BFEDBDF"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[0.02, 0.43]</w:t>
            </w:r>
          </w:p>
        </w:tc>
      </w:tr>
      <w:tr w:rsidR="00CD3F7B" w14:paraId="411AB3AD" w14:textId="77777777" w:rsidTr="00AA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1F9B711" w14:textId="245BA18B" w:rsidR="00CD3F7B" w:rsidRDefault="00CD3F7B" w:rsidP="00A00DBE">
            <w:r>
              <w:t>APACHE II</w:t>
            </w:r>
          </w:p>
        </w:tc>
        <w:tc>
          <w:tcPr>
            <w:tcW w:w="1525" w:type="dxa"/>
          </w:tcPr>
          <w:p w14:paraId="03F0C838"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0.13</w:t>
            </w:r>
          </w:p>
        </w:tc>
        <w:tc>
          <w:tcPr>
            <w:tcW w:w="1498" w:type="dxa"/>
          </w:tcPr>
          <w:p w14:paraId="473DB2EF"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0.09</w:t>
            </w:r>
          </w:p>
        </w:tc>
        <w:tc>
          <w:tcPr>
            <w:tcW w:w="1496" w:type="dxa"/>
          </w:tcPr>
          <w:p w14:paraId="25064335"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1.14</w:t>
            </w:r>
          </w:p>
        </w:tc>
        <w:tc>
          <w:tcPr>
            <w:tcW w:w="1439" w:type="dxa"/>
          </w:tcPr>
          <w:p w14:paraId="7C4D0D8F"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0.13</w:t>
            </w:r>
          </w:p>
        </w:tc>
        <w:tc>
          <w:tcPr>
            <w:tcW w:w="1452" w:type="dxa"/>
          </w:tcPr>
          <w:p w14:paraId="330E27D4" w14:textId="77777777" w:rsidR="00CD3F7B" w:rsidRDefault="00CD3F7B" w:rsidP="00A00DBE">
            <w:pPr>
              <w:cnfStyle w:val="000000100000" w:firstRow="0" w:lastRow="0" w:firstColumn="0" w:lastColumn="0" w:oddVBand="0" w:evenVBand="0" w:oddHBand="1" w:evenHBand="0" w:firstRowFirstColumn="0" w:firstRowLastColumn="0" w:lastRowFirstColumn="0" w:lastRowLastColumn="0"/>
            </w:pPr>
            <w:r>
              <w:t>[-0.04, 0.31]</w:t>
            </w:r>
          </w:p>
        </w:tc>
      </w:tr>
      <w:tr w:rsidR="00CD3F7B" w14:paraId="7ED21631" w14:textId="77777777" w:rsidTr="00AA72EB">
        <w:tc>
          <w:tcPr>
            <w:cnfStyle w:val="001000000000" w:firstRow="0" w:lastRow="0" w:firstColumn="1" w:lastColumn="0" w:oddVBand="0" w:evenVBand="0" w:oddHBand="0" w:evenHBand="0" w:firstRowFirstColumn="0" w:firstRowLastColumn="0" w:lastRowFirstColumn="0" w:lastRowLastColumn="0"/>
            <w:tcW w:w="2140" w:type="dxa"/>
          </w:tcPr>
          <w:p w14:paraId="130F696B" w14:textId="77777777" w:rsidR="00CD3F7B" w:rsidRDefault="00CD3F7B" w:rsidP="00A00DBE">
            <w:r>
              <w:t>GCS</w:t>
            </w:r>
          </w:p>
        </w:tc>
        <w:tc>
          <w:tcPr>
            <w:tcW w:w="1525" w:type="dxa"/>
          </w:tcPr>
          <w:p w14:paraId="514BDD13"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0.01</w:t>
            </w:r>
          </w:p>
        </w:tc>
        <w:tc>
          <w:tcPr>
            <w:tcW w:w="1498" w:type="dxa"/>
          </w:tcPr>
          <w:p w14:paraId="666D0C60"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0.12</w:t>
            </w:r>
          </w:p>
        </w:tc>
        <w:tc>
          <w:tcPr>
            <w:tcW w:w="1496" w:type="dxa"/>
          </w:tcPr>
          <w:p w14:paraId="00809CFD"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1.01</w:t>
            </w:r>
          </w:p>
        </w:tc>
        <w:tc>
          <w:tcPr>
            <w:tcW w:w="1439" w:type="dxa"/>
          </w:tcPr>
          <w:p w14:paraId="61134EC7"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0.93</w:t>
            </w:r>
          </w:p>
        </w:tc>
        <w:tc>
          <w:tcPr>
            <w:tcW w:w="1452" w:type="dxa"/>
          </w:tcPr>
          <w:p w14:paraId="3CC22354" w14:textId="77777777" w:rsidR="00CD3F7B" w:rsidRDefault="00CD3F7B" w:rsidP="00A00DBE">
            <w:pPr>
              <w:cnfStyle w:val="000000000000" w:firstRow="0" w:lastRow="0" w:firstColumn="0" w:lastColumn="0" w:oddVBand="0" w:evenVBand="0" w:oddHBand="0" w:evenHBand="0" w:firstRowFirstColumn="0" w:firstRowLastColumn="0" w:lastRowFirstColumn="0" w:lastRowLastColumn="0"/>
            </w:pPr>
            <w:r>
              <w:t>[-0.22, 0.25]</w:t>
            </w:r>
          </w:p>
        </w:tc>
      </w:tr>
      <w:tr w:rsidR="00AA72EB" w14:paraId="14C56D4A" w14:textId="77777777" w:rsidTr="00AA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4F3AA3B" w14:textId="6D8362FD" w:rsidR="00AA72EB" w:rsidRDefault="00AA72EB" w:rsidP="00AA72EB">
            <w:r>
              <w:t>Pseudocholinesterase</w:t>
            </w:r>
          </w:p>
        </w:tc>
        <w:tc>
          <w:tcPr>
            <w:tcW w:w="1525" w:type="dxa"/>
          </w:tcPr>
          <w:p w14:paraId="62D65141" w14:textId="7D6EA5A6" w:rsidR="00AA72EB" w:rsidRDefault="00AA72EB" w:rsidP="00AA72EB">
            <w:pPr>
              <w:cnfStyle w:val="000000100000" w:firstRow="0" w:lastRow="0" w:firstColumn="0" w:lastColumn="0" w:oddVBand="0" w:evenVBand="0" w:oddHBand="1" w:evenHBand="0" w:firstRowFirstColumn="0" w:firstRowLastColumn="0" w:lastRowFirstColumn="0" w:lastRowLastColumn="0"/>
            </w:pPr>
            <w:r>
              <w:t>-7.66 × 10</w:t>
            </w:r>
            <w:r>
              <w:rPr>
                <w:vertAlign w:val="superscript"/>
              </w:rPr>
              <w:t>-4</w:t>
            </w:r>
          </w:p>
        </w:tc>
        <w:tc>
          <w:tcPr>
            <w:tcW w:w="1498" w:type="dxa"/>
          </w:tcPr>
          <w:p w14:paraId="52F810D1" w14:textId="5E65D373" w:rsidR="00AA72EB" w:rsidRDefault="00AA72EB" w:rsidP="00AA72EB">
            <w:pPr>
              <w:cnfStyle w:val="000000100000" w:firstRow="0" w:lastRow="0" w:firstColumn="0" w:lastColumn="0" w:oddVBand="0" w:evenVBand="0" w:oddHBand="1" w:evenHBand="0" w:firstRowFirstColumn="0" w:firstRowLastColumn="0" w:lastRowFirstColumn="0" w:lastRowLastColumn="0"/>
            </w:pPr>
            <w:r>
              <w:t>4.57 × 10</w:t>
            </w:r>
            <w:r>
              <w:rPr>
                <w:vertAlign w:val="superscript"/>
              </w:rPr>
              <w:t>-4</w:t>
            </w:r>
          </w:p>
        </w:tc>
        <w:tc>
          <w:tcPr>
            <w:tcW w:w="1496" w:type="dxa"/>
          </w:tcPr>
          <w:p w14:paraId="11A9F27A" w14:textId="28EEB143" w:rsidR="00AA72EB" w:rsidRDefault="00AA72EB" w:rsidP="00AA72EB">
            <w:pPr>
              <w:cnfStyle w:val="000000100000" w:firstRow="0" w:lastRow="0" w:firstColumn="0" w:lastColumn="0" w:oddVBand="0" w:evenVBand="0" w:oddHBand="1" w:evenHBand="0" w:firstRowFirstColumn="0" w:firstRowLastColumn="0" w:lastRowFirstColumn="0" w:lastRowLastColumn="0"/>
            </w:pPr>
            <w:r>
              <w:t>1.00</w:t>
            </w:r>
          </w:p>
        </w:tc>
        <w:tc>
          <w:tcPr>
            <w:tcW w:w="1439" w:type="dxa"/>
          </w:tcPr>
          <w:p w14:paraId="3FC7EFE9" w14:textId="43276553" w:rsidR="00AA72EB" w:rsidRDefault="00AA72EB" w:rsidP="00AA72EB">
            <w:pPr>
              <w:cnfStyle w:val="000000100000" w:firstRow="0" w:lastRow="0" w:firstColumn="0" w:lastColumn="0" w:oddVBand="0" w:evenVBand="0" w:oddHBand="1" w:evenHBand="0" w:firstRowFirstColumn="0" w:firstRowLastColumn="0" w:lastRowFirstColumn="0" w:lastRowLastColumn="0"/>
            </w:pPr>
            <w:r>
              <w:t>0.09</w:t>
            </w:r>
          </w:p>
        </w:tc>
        <w:tc>
          <w:tcPr>
            <w:tcW w:w="1452" w:type="dxa"/>
          </w:tcPr>
          <w:p w14:paraId="744BA352" w14:textId="5C6A6E75" w:rsidR="00AA72EB" w:rsidRDefault="00AA72EB" w:rsidP="00AA72EB">
            <w:pPr>
              <w:cnfStyle w:val="000000100000" w:firstRow="0" w:lastRow="0" w:firstColumn="0" w:lastColumn="0" w:oddVBand="0" w:evenVBand="0" w:oddHBand="1" w:evenHBand="0" w:firstRowFirstColumn="0" w:firstRowLastColumn="0" w:lastRowFirstColumn="0" w:lastRowLastColumn="0"/>
            </w:pPr>
            <w:r>
              <w:t>[-1.66 × 10</w:t>
            </w:r>
            <w:r>
              <w:rPr>
                <w:vertAlign w:val="superscript"/>
              </w:rPr>
              <w:t>-3</w:t>
            </w:r>
            <w:r>
              <w:t xml:space="preserve">, </w:t>
            </w:r>
            <w:r>
              <w:lastRenderedPageBreak/>
              <w:t>1.30 × 10</w:t>
            </w:r>
            <w:r>
              <w:rPr>
                <w:vertAlign w:val="superscript"/>
              </w:rPr>
              <w:t>-4</w:t>
            </w:r>
            <w:r>
              <w:t>]</w:t>
            </w:r>
          </w:p>
        </w:tc>
      </w:tr>
    </w:tbl>
    <w:p w14:paraId="3F02840D" w14:textId="77777777" w:rsidR="00CD3F7B" w:rsidRPr="00E6540E" w:rsidRDefault="00CD3F7B" w:rsidP="00E6540E"/>
    <w:p w14:paraId="3E5E5459" w14:textId="77777777" w:rsidR="00E6540E" w:rsidRPr="00E6540E" w:rsidRDefault="00E6540E" w:rsidP="00E6540E"/>
    <w:p w14:paraId="43D6BEF6" w14:textId="77777777" w:rsidR="00E6540E" w:rsidRDefault="00E6540E" w:rsidP="00E6540E">
      <w:pPr>
        <w:rPr>
          <w:b/>
        </w:rPr>
      </w:pPr>
      <w:r w:rsidRPr="00E6540E">
        <w:rPr>
          <w:b/>
        </w:rPr>
        <w:t>ROC Curve Analysis: Full vs Reduced Model</w:t>
      </w:r>
    </w:p>
    <w:p w14:paraId="55A9E544" w14:textId="77777777" w:rsidR="00140343" w:rsidRPr="00E6540E" w:rsidRDefault="00140343" w:rsidP="00E6540E">
      <w:pPr>
        <w:rPr>
          <w:b/>
        </w:rPr>
      </w:pPr>
    </w:p>
    <w:p w14:paraId="2068BB09" w14:textId="14051F4E" w:rsidR="00E6540E" w:rsidRDefault="00E6540E" w:rsidP="00E6540E">
      <w:r w:rsidRPr="00E6540E">
        <w:t xml:space="preserve">The ROC curve for the full logistic regression model yielded an </w:t>
      </w:r>
      <w:r w:rsidR="00140343">
        <w:t>area under the curve</w:t>
      </w:r>
      <w:r w:rsidRPr="00E6540E">
        <w:t xml:space="preserve"> of 0.</w:t>
      </w:r>
      <w:r w:rsidR="00550FD3">
        <w:t>86</w:t>
      </w:r>
      <w:r w:rsidRPr="00E6540E">
        <w:t xml:space="preserve">, </w:t>
      </w:r>
      <w:r w:rsidR="00CD00C4">
        <w:t>depicting</w:t>
      </w:r>
      <w:r w:rsidRPr="00E6540E">
        <w:t xml:space="preserve"> good discrimination. A reduced model incorporating only Base Deficit and APACHE II score achieved a</w:t>
      </w:r>
      <w:r w:rsidR="00140343">
        <w:t xml:space="preserve">n </w:t>
      </w:r>
      <w:r w:rsidRPr="00E6540E">
        <w:t>AUC of 0.</w:t>
      </w:r>
      <w:r w:rsidR="00550FD3">
        <w:t>80</w:t>
      </w:r>
      <w:r w:rsidR="00140343">
        <w:t xml:space="preserve">, comparable to the </w:t>
      </w:r>
      <w:r w:rsidR="00211FAA">
        <w:t xml:space="preserve">previous one. </w:t>
      </w:r>
    </w:p>
    <w:p w14:paraId="599010D4" w14:textId="77777777" w:rsidR="00596E9B" w:rsidRPr="00E6540E" w:rsidRDefault="00596E9B" w:rsidP="00E6540E"/>
    <w:p w14:paraId="6CDC0FAC" w14:textId="6F1CEDF6" w:rsidR="00E6540E" w:rsidRDefault="00E6540E" w:rsidP="00E6540E">
      <w:r w:rsidRPr="00E6540E">
        <w:t xml:space="preserve">Figure </w:t>
      </w:r>
      <w:r w:rsidR="00C3048A">
        <w:t>2</w:t>
      </w:r>
      <w:r w:rsidRPr="00E6540E">
        <w:t xml:space="preserve"> </w:t>
      </w:r>
      <w:r w:rsidR="00211FAA">
        <w:t>shows the</w:t>
      </w:r>
      <w:r w:rsidRPr="00E6540E">
        <w:t xml:space="preserve"> ROC curve</w:t>
      </w:r>
      <w:r w:rsidR="00211FAA">
        <w:t xml:space="preserve"> comparison</w:t>
      </w:r>
      <w:r w:rsidRPr="00E6540E">
        <w:t xml:space="preserve"> of the full and reduced models. This suggests that Base Deficit and APACHE II score, when used in combination, offer a practical and efficient tool for early risk stratification in OP poisoning.</w:t>
      </w:r>
    </w:p>
    <w:p w14:paraId="29F36B4A" w14:textId="77777777" w:rsidR="00CE4A06" w:rsidRDefault="00CE4A06" w:rsidP="00E6540E"/>
    <w:p w14:paraId="4C644BE4" w14:textId="7FEDC8C2" w:rsidR="00C3048A" w:rsidRDefault="00C3048A" w:rsidP="00E6540E">
      <w:r>
        <w:t>Fig 2-</w:t>
      </w:r>
    </w:p>
    <w:p w14:paraId="0F44EB0F" w14:textId="77777777" w:rsidR="00CE4A06" w:rsidRPr="00E6540E" w:rsidRDefault="00CE4A06" w:rsidP="00E6540E"/>
    <w:p w14:paraId="51523DA8" w14:textId="4A728E1E" w:rsidR="00E6540E" w:rsidRPr="00E6540E" w:rsidRDefault="00E6540E" w:rsidP="00E6540E">
      <w:r w:rsidRPr="00E6540E">
        <w:rPr>
          <w:noProof/>
        </w:rPr>
        <w:drawing>
          <wp:inline distT="0" distB="0" distL="0" distR="0" wp14:anchorId="1A5396CF" wp14:editId="561DC0AB">
            <wp:extent cx="5486400" cy="3562350"/>
            <wp:effectExtent l="0" t="0" r="0" b="0"/>
            <wp:docPr id="1946873974" name="Picture 5" descr="A graph of a cur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73974" name="Picture 5" descr="A graph of a curv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562350"/>
                    </a:xfrm>
                    <a:prstGeom prst="rect">
                      <a:avLst/>
                    </a:prstGeom>
                    <a:noFill/>
                    <a:ln>
                      <a:noFill/>
                    </a:ln>
                  </pic:spPr>
                </pic:pic>
              </a:graphicData>
            </a:graphic>
          </wp:inline>
        </w:drawing>
      </w:r>
    </w:p>
    <w:p w14:paraId="274845E1" w14:textId="77777777" w:rsidR="003441C8" w:rsidRDefault="003441C8" w:rsidP="003441C8"/>
    <w:p w14:paraId="4A7F0589" w14:textId="77777777" w:rsidR="00EE74BE" w:rsidRDefault="00EE74BE" w:rsidP="000972A4">
      <w:pPr>
        <w:pBdr>
          <w:top w:val="nil"/>
          <w:left w:val="nil"/>
          <w:bottom w:val="nil"/>
          <w:right w:val="nil"/>
          <w:between w:val="nil"/>
        </w:pBdr>
        <w:spacing w:before="24"/>
        <w:jc w:val="both"/>
        <w:rPr>
          <w:sz w:val="24"/>
          <w:szCs w:val="24"/>
        </w:rPr>
      </w:pPr>
    </w:p>
    <w:p w14:paraId="1929EF12" w14:textId="77777777" w:rsidR="00DE670F" w:rsidRDefault="00DE670F" w:rsidP="00BC6AB4">
      <w:pPr>
        <w:spacing w:before="159"/>
        <w:jc w:val="both"/>
        <w:rPr>
          <w:b/>
        </w:rPr>
      </w:pPr>
      <w:r>
        <w:rPr>
          <w:b/>
        </w:rPr>
        <w:t>DISCUSSION</w:t>
      </w:r>
    </w:p>
    <w:p w14:paraId="4F09C4BE" w14:textId="0479F51A" w:rsidR="00BA2E0A" w:rsidRDefault="003E09F3" w:rsidP="00BA2E0A">
      <w:pPr>
        <w:pBdr>
          <w:top w:val="nil"/>
          <w:left w:val="nil"/>
          <w:bottom w:val="nil"/>
          <w:right w:val="nil"/>
          <w:between w:val="nil"/>
        </w:pBdr>
        <w:tabs>
          <w:tab w:val="left" w:pos="2188"/>
          <w:tab w:val="left" w:pos="3946"/>
        </w:tabs>
        <w:spacing w:before="182" w:line="259" w:lineRule="auto"/>
        <w:jc w:val="both"/>
        <w:rPr>
          <w:color w:val="000000"/>
          <w:sz w:val="24"/>
          <w:szCs w:val="24"/>
        </w:rPr>
      </w:pPr>
      <w:r w:rsidRPr="003E09F3">
        <w:rPr>
          <w:color w:val="000000"/>
          <w:sz w:val="24"/>
          <w:szCs w:val="24"/>
        </w:rPr>
        <w:t>Organophosphate compounds are among the most widely used agricultural insecticides worldwide. The World Health Organization (WHO) estimates that approximately 18.2 per 100,000 agricultural workers suffer from occupational related pesticide poisoning annually</w:t>
      </w:r>
      <w:r w:rsidR="00DE670F">
        <w:rPr>
          <w:color w:val="000000"/>
          <w:sz w:val="24"/>
          <w:szCs w:val="24"/>
        </w:rPr>
        <w:t>.</w:t>
      </w:r>
      <w:r w:rsidR="00EB0E05">
        <w:rPr>
          <w:color w:val="000000"/>
          <w:sz w:val="24"/>
          <w:szCs w:val="24"/>
        </w:rPr>
        <w:t xml:space="preserve"> </w:t>
      </w:r>
      <w:sdt>
        <w:sdtPr>
          <w:rPr>
            <w:color w:val="000000"/>
            <w:sz w:val="24"/>
            <w:szCs w:val="24"/>
          </w:rPr>
          <w:tag w:val="MENDELEY_CITATION_v3_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"/>
          <w:id w:val="791402851"/>
          <w:placeholder>
            <w:docPart w:val="991C0CC632EC45E493F60FE0836F0A4C"/>
          </w:placeholder>
        </w:sdtPr>
        <w:sdtEndPr/>
        <w:sdtContent>
          <w:r w:rsidR="00B40A3A" w:rsidRPr="00B40A3A">
            <w:rPr>
              <w:color w:val="000000"/>
              <w:sz w:val="24"/>
              <w:szCs w:val="24"/>
            </w:rPr>
            <w:t>[12]</w:t>
          </w:r>
        </w:sdtContent>
      </w:sdt>
      <w:r w:rsidR="00DE670F">
        <w:rPr>
          <w:color w:val="000000"/>
          <w:sz w:val="24"/>
          <w:szCs w:val="24"/>
        </w:rPr>
        <w:t xml:space="preserve"> </w:t>
      </w:r>
      <w:r w:rsidR="00BA2E0A" w:rsidRPr="00BA2E0A">
        <w:rPr>
          <w:color w:val="000000"/>
          <w:sz w:val="24"/>
          <w:szCs w:val="24"/>
        </w:rPr>
        <w:t>With 70% of its land devoted to agriculture, India is burdened with about one-third of the pesticide poisoning cases worldwide, with farmers suffering the worst impact.</w:t>
      </w:r>
    </w:p>
    <w:p w14:paraId="40893779" w14:textId="77777777" w:rsidR="005B00F2" w:rsidRPr="005B00F2" w:rsidRDefault="005B00F2" w:rsidP="00BA2E0A">
      <w:pPr>
        <w:pBdr>
          <w:top w:val="nil"/>
          <w:left w:val="nil"/>
          <w:bottom w:val="nil"/>
          <w:right w:val="nil"/>
          <w:between w:val="nil"/>
        </w:pBdr>
        <w:tabs>
          <w:tab w:val="left" w:pos="2188"/>
          <w:tab w:val="left" w:pos="3946"/>
        </w:tabs>
        <w:spacing w:before="182" w:line="259" w:lineRule="auto"/>
        <w:jc w:val="both"/>
        <w:rPr>
          <w:color w:val="000000"/>
          <w:sz w:val="24"/>
          <w:szCs w:val="24"/>
        </w:rPr>
      </w:pPr>
    </w:p>
    <w:p w14:paraId="06EC507D" w14:textId="77777777" w:rsidR="00EE3985" w:rsidRDefault="00BA2E0A" w:rsidP="00EE3985">
      <w:pPr>
        <w:pBdr>
          <w:top w:val="nil"/>
          <w:left w:val="nil"/>
          <w:bottom w:val="nil"/>
          <w:right w:val="nil"/>
          <w:between w:val="nil"/>
        </w:pBdr>
        <w:spacing w:line="259" w:lineRule="auto"/>
        <w:jc w:val="both"/>
        <w:rPr>
          <w:color w:val="000000"/>
          <w:sz w:val="24"/>
          <w:szCs w:val="24"/>
        </w:rPr>
      </w:pPr>
      <w:r w:rsidRPr="00BA2E0A">
        <w:rPr>
          <w:color w:val="000000"/>
          <w:sz w:val="24"/>
          <w:szCs w:val="24"/>
        </w:rPr>
        <w:lastRenderedPageBreak/>
        <w:t>Globally, an estimated 200,000 cases of OP poisoning deaths occur each year, with majority reported from low and middle-income countries</w:t>
      </w:r>
      <w:r w:rsidR="00DE670F">
        <w:rPr>
          <w:color w:val="000000"/>
          <w:sz w:val="24"/>
          <w:szCs w:val="24"/>
        </w:rPr>
        <w:t xml:space="preserve"> </w:t>
      </w:r>
      <w:sdt>
        <w:sdtPr>
          <w:rPr>
            <w:color w:val="000000"/>
            <w:sz w:val="24"/>
            <w:szCs w:val="24"/>
          </w:rPr>
          <w:tag w:val="MENDELEY_CITATION_v3_eyJjaXRhdGlvbklEIjoiTUVOREVMRVlfQ0lUQVRJT05fNGVjZTk5ZjUtNTNhMC00ZGEzLTk3ZGUtMWQyOWRmMmU2MDNhIiwicHJvcGVydGllcyI6eyJub3RlSW5kZXgiOjB9LCJpc0VkaXRlZCI6ZmFsc2UsIm1hbnVhbE92ZXJyaWRlIjp7ImlzTWFudWFsbHlPdmVycmlkZGVuIjpmYWxzZSwiY2l0ZXByb2NUZXh0IjoiWzFd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n0sImlzVGVtcG9yYXJ5IjpmYWxzZX1dfQ=="/>
          <w:id w:val="-1845540687"/>
          <w:placeholder>
            <w:docPart w:val="991C0CC632EC45E493F60FE0836F0A4C"/>
          </w:placeholder>
        </w:sdtPr>
        <w:sdtEndPr/>
        <w:sdtContent>
          <w:r w:rsidR="00B40A3A" w:rsidRPr="00B40A3A">
            <w:rPr>
              <w:color w:val="000000"/>
              <w:sz w:val="24"/>
              <w:szCs w:val="24"/>
            </w:rPr>
            <w:t>[1]</w:t>
          </w:r>
        </w:sdtContent>
      </w:sdt>
      <w:r w:rsidR="00DE670F">
        <w:rPr>
          <w:color w:val="000000"/>
          <w:sz w:val="24"/>
          <w:szCs w:val="24"/>
        </w:rPr>
        <w:t xml:space="preserve"> </w:t>
      </w:r>
      <w:r w:rsidR="00EE3985" w:rsidRPr="00EE3985">
        <w:rPr>
          <w:color w:val="000000"/>
          <w:sz w:val="24"/>
          <w:szCs w:val="24"/>
        </w:rPr>
        <w:t>This high mortality rate in emerging nations poses a serious threat to public health.</w:t>
      </w:r>
    </w:p>
    <w:p w14:paraId="11C799AD" w14:textId="60C68B7A" w:rsidR="00DE670F" w:rsidRDefault="00DE670F" w:rsidP="00EE3985">
      <w:pPr>
        <w:pBdr>
          <w:top w:val="nil"/>
          <w:left w:val="nil"/>
          <w:bottom w:val="nil"/>
          <w:right w:val="nil"/>
          <w:between w:val="nil"/>
        </w:pBdr>
        <w:spacing w:line="259" w:lineRule="auto"/>
        <w:jc w:val="both"/>
        <w:rPr>
          <w:color w:val="000000"/>
          <w:sz w:val="24"/>
          <w:szCs w:val="24"/>
        </w:rPr>
      </w:pPr>
      <w:r>
        <w:rPr>
          <w:color w:val="000000"/>
          <w:sz w:val="24"/>
          <w:szCs w:val="24"/>
        </w:rPr>
        <w:t>The following OP substances are frequently used in agriculture: parathion, malathion, chlorpyrifos, and dimethoate</w:t>
      </w:r>
      <w:r w:rsidR="00EB0E05">
        <w:rPr>
          <w:color w:val="000000"/>
          <w:sz w:val="24"/>
          <w:szCs w:val="24"/>
        </w:rPr>
        <w:t xml:space="preserve">. </w:t>
      </w:r>
      <w:sdt>
        <w:sdtPr>
          <w:rPr>
            <w:color w:val="000000"/>
            <w:sz w:val="24"/>
            <w:szCs w:val="24"/>
          </w:rPr>
          <w:tag w:val="MENDELEY_CITATION_v3_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"/>
          <w:id w:val="-2022311291"/>
          <w:placeholder>
            <w:docPart w:val="991C0CC632EC45E493F60FE0836F0A4C"/>
          </w:placeholder>
        </w:sdtPr>
        <w:sdtEndPr/>
        <w:sdtContent>
          <w:r w:rsidR="00B40A3A" w:rsidRPr="00B40A3A">
            <w:rPr>
              <w:color w:val="000000"/>
              <w:sz w:val="24"/>
              <w:szCs w:val="24"/>
            </w:rPr>
            <w:t>[13]</w:t>
          </w:r>
        </w:sdtContent>
      </w:sdt>
      <w:r>
        <w:rPr>
          <w:color w:val="FF0000"/>
          <w:sz w:val="24"/>
          <w:szCs w:val="24"/>
        </w:rPr>
        <w:t xml:space="preserve"> </w:t>
      </w:r>
      <w:r w:rsidR="00EE3985" w:rsidRPr="00EE3985">
        <w:rPr>
          <w:color w:val="000000"/>
          <w:sz w:val="24"/>
          <w:szCs w:val="24"/>
        </w:rPr>
        <w:t xml:space="preserve">In a South Indian study by </w:t>
      </w:r>
      <w:proofErr w:type="spellStart"/>
      <w:r w:rsidR="00EE3985" w:rsidRPr="00EE3985">
        <w:rPr>
          <w:color w:val="000000"/>
          <w:sz w:val="24"/>
          <w:szCs w:val="24"/>
        </w:rPr>
        <w:t>Thunga</w:t>
      </w:r>
      <w:proofErr w:type="spellEnd"/>
      <w:r w:rsidR="00EE3985" w:rsidRPr="00EE3985">
        <w:rPr>
          <w:color w:val="000000"/>
          <w:sz w:val="24"/>
          <w:szCs w:val="24"/>
        </w:rPr>
        <w:t xml:space="preserve"> et. al, WHO class 1b pesticides, particularly </w:t>
      </w:r>
      <w:proofErr w:type="spellStart"/>
      <w:r w:rsidR="00EE3985" w:rsidRPr="00EE3985">
        <w:rPr>
          <w:color w:val="000000"/>
          <w:sz w:val="24"/>
          <w:szCs w:val="24"/>
        </w:rPr>
        <w:t>Monocrotophos</w:t>
      </w:r>
      <w:proofErr w:type="spellEnd"/>
      <w:r w:rsidR="00EE3985" w:rsidRPr="00EE3985">
        <w:rPr>
          <w:color w:val="000000"/>
          <w:sz w:val="24"/>
          <w:szCs w:val="24"/>
        </w:rPr>
        <w:t>, were most frequently implicated</w:t>
      </w:r>
      <w:r>
        <w:rPr>
          <w:color w:val="000000"/>
          <w:sz w:val="24"/>
          <w:szCs w:val="24"/>
        </w:rPr>
        <w:t xml:space="preserve">. </w:t>
      </w:r>
      <w:sdt>
        <w:sdtPr>
          <w:rPr>
            <w:color w:val="000000"/>
            <w:sz w:val="24"/>
            <w:szCs w:val="24"/>
          </w:rPr>
          <w:tag w:val="MENDELEY_CITATION_v3_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"/>
          <w:id w:val="189189534"/>
          <w:placeholder>
            <w:docPart w:val="991C0CC632EC45E493F60FE0836F0A4C"/>
          </w:placeholder>
        </w:sdtPr>
        <w:sdtEndPr/>
        <w:sdtContent>
          <w:r w:rsidR="00B40A3A" w:rsidRPr="00B40A3A">
            <w:rPr>
              <w:color w:val="000000"/>
              <w:sz w:val="24"/>
              <w:szCs w:val="24"/>
            </w:rPr>
            <w:t>[14]</w:t>
          </w:r>
        </w:sdtContent>
      </w:sdt>
    </w:p>
    <w:p w14:paraId="2EA42AC5" w14:textId="0C87A659" w:rsidR="00DE670F" w:rsidRDefault="00F643DB" w:rsidP="00BC6AB4">
      <w:pPr>
        <w:pBdr>
          <w:top w:val="nil"/>
          <w:left w:val="nil"/>
          <w:bottom w:val="nil"/>
          <w:right w:val="nil"/>
          <w:between w:val="nil"/>
        </w:pBdr>
        <w:spacing w:before="159" w:line="259" w:lineRule="auto"/>
        <w:jc w:val="both"/>
        <w:rPr>
          <w:color w:val="000000"/>
          <w:sz w:val="24"/>
          <w:szCs w:val="24"/>
        </w:rPr>
      </w:pPr>
      <w:r w:rsidRPr="00F643DB">
        <w:rPr>
          <w:color w:val="000000"/>
          <w:sz w:val="24"/>
          <w:szCs w:val="24"/>
        </w:rPr>
        <w:t>OP compounds lead to acute cholinergic toxicity by irreversibly inhibiting the enzyme Acetylcholinesterase, leading to the accumulation of Acetylcholine (</w:t>
      </w:r>
      <w:proofErr w:type="spellStart"/>
      <w:r w:rsidRPr="00F643DB">
        <w:rPr>
          <w:color w:val="000000"/>
          <w:sz w:val="24"/>
          <w:szCs w:val="24"/>
        </w:rPr>
        <w:t>ACh</w:t>
      </w:r>
      <w:proofErr w:type="spellEnd"/>
      <w:r w:rsidRPr="00F643DB">
        <w:rPr>
          <w:color w:val="000000"/>
          <w:sz w:val="24"/>
          <w:szCs w:val="24"/>
        </w:rPr>
        <w:t xml:space="preserve">) at cholinergic nerve terminals. The resulting overstimulation leads to the muscarinic, nicotinic and central nervous system (CNS) manifestations. </w:t>
      </w:r>
      <w:r w:rsidR="00E0545A">
        <w:rPr>
          <w:color w:val="000000"/>
          <w:sz w:val="24"/>
          <w:szCs w:val="24"/>
        </w:rPr>
        <w:t>M</w:t>
      </w:r>
      <w:r w:rsidRPr="00F643DB">
        <w:rPr>
          <w:color w:val="000000"/>
          <w:sz w:val="24"/>
          <w:szCs w:val="24"/>
        </w:rPr>
        <w:t>uscarinic effects, which result from excessive glandular and smooth muscle activity, can be remembered using the acronym "DUMBELS</w:t>
      </w:r>
      <w:r w:rsidR="0067633D" w:rsidRPr="00F643DB">
        <w:rPr>
          <w:color w:val="000000"/>
          <w:sz w:val="24"/>
          <w:szCs w:val="24"/>
        </w:rPr>
        <w:t>” (</w:t>
      </w:r>
      <w:r w:rsidRPr="00F643DB">
        <w:rPr>
          <w:color w:val="000000"/>
          <w:sz w:val="24"/>
          <w:szCs w:val="24"/>
        </w:rPr>
        <w:t xml:space="preserve">diaphoresis/diarrhea, urination, miosis, </w:t>
      </w:r>
      <w:proofErr w:type="spellStart"/>
      <w:r w:rsidRPr="00F643DB">
        <w:rPr>
          <w:color w:val="000000"/>
          <w:sz w:val="24"/>
          <w:szCs w:val="24"/>
        </w:rPr>
        <w:t>bronchorrhea</w:t>
      </w:r>
      <w:proofErr w:type="spellEnd"/>
      <w:r w:rsidRPr="00F643DB">
        <w:rPr>
          <w:color w:val="000000"/>
          <w:sz w:val="24"/>
          <w:szCs w:val="24"/>
        </w:rPr>
        <w:t>/bronchospasm/bradycardia, emesis, lacrimation, and salivation</w:t>
      </w:r>
      <w:r w:rsidR="007117DE">
        <w:rPr>
          <w:color w:val="000000"/>
          <w:sz w:val="24"/>
          <w:szCs w:val="24"/>
        </w:rPr>
        <w:t>’</w:t>
      </w:r>
      <w:r w:rsidRPr="00F643DB">
        <w:rPr>
          <w:color w:val="000000"/>
          <w:sz w:val="24"/>
          <w:szCs w:val="24"/>
        </w:rPr>
        <w:t xml:space="preserve">). Nicotinic symptoms include muscle </w:t>
      </w:r>
      <w:r w:rsidR="00E0545A">
        <w:rPr>
          <w:color w:val="000000"/>
          <w:sz w:val="24"/>
          <w:szCs w:val="24"/>
        </w:rPr>
        <w:t>fasciculations</w:t>
      </w:r>
      <w:r w:rsidRPr="00F643DB">
        <w:rPr>
          <w:color w:val="000000"/>
          <w:sz w:val="24"/>
          <w:szCs w:val="24"/>
        </w:rPr>
        <w:t xml:space="preserve">, </w:t>
      </w:r>
      <w:r w:rsidR="00E0545A">
        <w:rPr>
          <w:color w:val="000000"/>
          <w:sz w:val="24"/>
          <w:szCs w:val="24"/>
        </w:rPr>
        <w:t>weakness</w:t>
      </w:r>
      <w:r w:rsidRPr="00F643DB">
        <w:rPr>
          <w:color w:val="000000"/>
          <w:sz w:val="24"/>
          <w:szCs w:val="24"/>
        </w:rPr>
        <w:t xml:space="preserve">, </w:t>
      </w:r>
      <w:r w:rsidR="00E0545A">
        <w:rPr>
          <w:color w:val="000000"/>
          <w:sz w:val="24"/>
          <w:szCs w:val="24"/>
        </w:rPr>
        <w:t>cramps</w:t>
      </w:r>
      <w:r w:rsidRPr="00F643DB">
        <w:rPr>
          <w:color w:val="000000"/>
          <w:sz w:val="24"/>
          <w:szCs w:val="24"/>
        </w:rPr>
        <w:t>, and in severe cases, paralysis. Further, CNS effects include confusion, tremors and seizures</w:t>
      </w:r>
      <w:r w:rsidR="00DE670F" w:rsidRPr="00205B38">
        <w:rPr>
          <w:color w:val="000000"/>
          <w:sz w:val="24"/>
          <w:szCs w:val="24"/>
        </w:rPr>
        <w:t xml:space="preserve">. </w:t>
      </w:r>
      <w:sdt>
        <w:sdtPr>
          <w:rPr>
            <w:color w:val="000000"/>
            <w:sz w:val="24"/>
            <w:szCs w:val="24"/>
          </w:rPr>
          <w:tag w:val="MENDELEY_CITATION_v3_eyJjaXRhdGlvbklEIjoiTUVOREVMRVlfQ0lUQVRJT05fOTcyMTA5OGUtMjdhNS00MzZhLWFkMTMtZjVmM2Y5MWEzNTdh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
          <w:id w:val="-245114578"/>
          <w:placeholder>
            <w:docPart w:val="991C0CC632EC45E493F60FE0836F0A4C"/>
          </w:placeholder>
        </w:sdtPr>
        <w:sdtEndPr/>
        <w:sdtContent>
          <w:r w:rsidR="00B40A3A" w:rsidRPr="00B40A3A">
            <w:rPr>
              <w:color w:val="000000"/>
              <w:sz w:val="24"/>
              <w:szCs w:val="24"/>
            </w:rPr>
            <w:t>[8]</w:t>
          </w:r>
        </w:sdtContent>
      </w:sdt>
    </w:p>
    <w:p w14:paraId="6B09A1B4" w14:textId="77777777" w:rsidR="00DE670F" w:rsidRDefault="00DE670F" w:rsidP="00BC6AB4">
      <w:pPr>
        <w:pBdr>
          <w:top w:val="nil"/>
          <w:left w:val="nil"/>
          <w:bottom w:val="nil"/>
          <w:right w:val="nil"/>
          <w:between w:val="nil"/>
        </w:pBdr>
        <w:spacing w:before="8"/>
        <w:jc w:val="both"/>
        <w:rPr>
          <w:color w:val="000000"/>
          <w:sz w:val="25"/>
          <w:szCs w:val="25"/>
        </w:rPr>
      </w:pPr>
    </w:p>
    <w:p w14:paraId="633DD63D" w14:textId="053A695E" w:rsidR="00FF31DA" w:rsidRDefault="00F733E5" w:rsidP="00BC6AB4">
      <w:pPr>
        <w:pBdr>
          <w:top w:val="nil"/>
          <w:left w:val="nil"/>
          <w:bottom w:val="nil"/>
          <w:right w:val="nil"/>
          <w:between w:val="nil"/>
        </w:pBdr>
        <w:spacing w:line="259" w:lineRule="auto"/>
        <w:jc w:val="both"/>
        <w:rPr>
          <w:color w:val="000000"/>
          <w:sz w:val="24"/>
          <w:szCs w:val="24"/>
        </w:rPr>
      </w:pPr>
      <w:r>
        <w:rPr>
          <w:color w:val="000000"/>
          <w:sz w:val="24"/>
          <w:szCs w:val="24"/>
        </w:rPr>
        <w:t>Most exposures occur as</w:t>
      </w:r>
      <w:r w:rsidR="005640E9" w:rsidRPr="005640E9">
        <w:rPr>
          <w:color w:val="000000"/>
          <w:sz w:val="24"/>
          <w:szCs w:val="24"/>
        </w:rPr>
        <w:t xml:space="preserve"> intentional self-harm. The leading cause of mortality in OP poisoning patients is respiratory insufficiency. Cardiac toxicity and respiratory distress are other important toxic effects observed. Patients may develop hypotension or hypoperfusion, which is postulated to be the cause of metabolic acidosis, which has emerged as a prognostic factor</w:t>
      </w:r>
      <w:r w:rsidR="00DE670F" w:rsidRPr="00F643DB">
        <w:rPr>
          <w:color w:val="000000"/>
          <w:sz w:val="24"/>
          <w:szCs w:val="24"/>
        </w:rPr>
        <w:t>.</w:t>
      </w:r>
      <w:sdt>
        <w:sdtPr>
          <w:rPr>
            <w:color w:val="000000"/>
            <w:sz w:val="24"/>
            <w:szCs w:val="24"/>
          </w:rPr>
          <w:tag w:val="MENDELEY_CITATION_v3_eyJjaXRhdGlvbklEIjoiTUVOREVMRVlfQ0lUQVRJT05fYzE3NTVmMzItZTFhOC00MWEzLWE5MDAtODdhMmFjNzdmM2EwIiwicHJvcGVydGllcyI6eyJub3RlSW5kZXgiOjB9LCJpc0VkaXRlZCI6ZmFsc2UsIm1hbnVhbE92ZXJyaWRlIjp7ImlzTWFudWFsbHlPdmVycmlkZGVuIjpmYWxzZSwiY2l0ZXByb2NUZXh0IjoiWzVd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
          <w:id w:val="536928470"/>
          <w:placeholder>
            <w:docPart w:val="DefaultPlaceholder_-1854013440"/>
          </w:placeholder>
        </w:sdtPr>
        <w:sdtEndPr/>
        <w:sdtContent>
          <w:r w:rsidR="00B40A3A" w:rsidRPr="00F643DB">
            <w:rPr>
              <w:color w:val="000000"/>
              <w:sz w:val="24"/>
              <w:szCs w:val="24"/>
            </w:rPr>
            <w:t>[5]</w:t>
          </w:r>
        </w:sdtContent>
      </w:sdt>
      <w:r w:rsidR="003C7F91">
        <w:rPr>
          <w:color w:val="000000"/>
          <w:sz w:val="24"/>
          <w:szCs w:val="24"/>
        </w:rPr>
        <w:t xml:space="preserve"> </w:t>
      </w:r>
      <w:r w:rsidR="0049546F" w:rsidRPr="0049546F">
        <w:rPr>
          <w:color w:val="000000"/>
          <w:sz w:val="24"/>
          <w:szCs w:val="24"/>
        </w:rPr>
        <w:t>Being a surrogate marker for metabolic acidosis, base deficit correlates well with serum bicarbonate levels and is more practical for a quick early assessment</w:t>
      </w:r>
      <w:r w:rsidR="00DE670F">
        <w:rPr>
          <w:color w:val="000000"/>
          <w:sz w:val="24"/>
          <w:szCs w:val="24"/>
        </w:rPr>
        <w:t>.</w:t>
      </w:r>
      <w:sdt>
        <w:sdtPr>
          <w:rPr>
            <w:color w:val="000000"/>
            <w:sz w:val="24"/>
            <w:szCs w:val="24"/>
          </w:rPr>
          <w:tag w:val="MENDELEY_CITATION_v3_eyJjaXRhdGlvbklEIjoiTUVOREVMRVlfQ0lUQVRJT05fNTNhMDBmMjQtODk2MS00MWJmLTkxYjktYmE0ZDYwZDUwOTNlIiwicHJvcGVydGllcyI6eyJub3RlSW5kZXgiOjB9LCJpc0VkaXRlZCI6ZmFsc2UsIm1hbnVhbE92ZXJyaWRlIjp7ImlzTWFudWFsbHlPdmVycmlkZGVuIjpmYWxzZSwiY2l0ZXByb2NUZXh0IjoiWzRd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J9LCJpc1RlbXBvcmFyeSI6ZmFsc2V9XX0="/>
          <w:id w:val="213012384"/>
          <w:placeholder>
            <w:docPart w:val="991C0CC632EC45E493F60FE0836F0A4C"/>
          </w:placeholder>
        </w:sdtPr>
        <w:sdtEndPr/>
        <w:sdtContent>
          <w:r w:rsidR="00B40A3A" w:rsidRPr="00B40A3A">
            <w:rPr>
              <w:color w:val="000000"/>
              <w:sz w:val="24"/>
              <w:szCs w:val="24"/>
            </w:rPr>
            <w:t>[4]</w:t>
          </w:r>
        </w:sdtContent>
      </w:sdt>
      <w:r w:rsidR="00DE670F">
        <w:rPr>
          <w:color w:val="000000"/>
          <w:sz w:val="24"/>
          <w:szCs w:val="24"/>
        </w:rPr>
        <w:t xml:space="preserve"> </w:t>
      </w:r>
      <w:r w:rsidR="004924F2">
        <w:rPr>
          <w:color w:val="000000"/>
          <w:sz w:val="24"/>
          <w:szCs w:val="24"/>
        </w:rPr>
        <w:t>A sodium bicarbonate infusion is employed</w:t>
      </w:r>
      <w:r w:rsidR="005D3B1F">
        <w:rPr>
          <w:color w:val="000000"/>
          <w:sz w:val="24"/>
          <w:szCs w:val="24"/>
        </w:rPr>
        <w:t xml:space="preserve"> to correct the metabolic acidosis in these cases</w:t>
      </w:r>
      <w:r w:rsidR="004146A1" w:rsidRPr="004146A1">
        <w:rPr>
          <w:color w:val="000000"/>
          <w:sz w:val="24"/>
          <w:szCs w:val="24"/>
        </w:rPr>
        <w:t xml:space="preserve">, which also </w:t>
      </w:r>
      <w:r w:rsidR="00047C81">
        <w:rPr>
          <w:color w:val="000000"/>
          <w:sz w:val="24"/>
          <w:szCs w:val="24"/>
        </w:rPr>
        <w:t>enhances</w:t>
      </w:r>
      <w:r w:rsidR="004146A1" w:rsidRPr="004146A1">
        <w:rPr>
          <w:color w:val="000000"/>
          <w:sz w:val="24"/>
          <w:szCs w:val="24"/>
        </w:rPr>
        <w:t xml:space="preserve"> the effects of </w:t>
      </w:r>
      <w:r w:rsidR="00896D16">
        <w:rPr>
          <w:color w:val="000000"/>
          <w:sz w:val="24"/>
          <w:szCs w:val="24"/>
        </w:rPr>
        <w:t xml:space="preserve">the first-line therapy with </w:t>
      </w:r>
      <w:r w:rsidR="004146A1" w:rsidRPr="004146A1">
        <w:rPr>
          <w:color w:val="000000"/>
          <w:sz w:val="24"/>
          <w:szCs w:val="24"/>
        </w:rPr>
        <w:t xml:space="preserve">atropine and oxime. Animal and preliminary human studies also suggest that </w:t>
      </w:r>
      <w:proofErr w:type="spellStart"/>
      <w:r w:rsidR="004146A1" w:rsidRPr="004146A1">
        <w:rPr>
          <w:color w:val="000000"/>
          <w:sz w:val="24"/>
          <w:szCs w:val="24"/>
        </w:rPr>
        <w:t>alkalinization</w:t>
      </w:r>
      <w:proofErr w:type="spellEnd"/>
      <w:r w:rsidR="004146A1" w:rsidRPr="004146A1">
        <w:rPr>
          <w:color w:val="000000"/>
          <w:sz w:val="24"/>
          <w:szCs w:val="24"/>
        </w:rPr>
        <w:t xml:space="preserve"> promotes hydrolysis of the organophosphate ester bond, thereby reducing its toxicity</w:t>
      </w:r>
      <w:r w:rsidR="00DE670F" w:rsidRPr="00F643DB">
        <w:rPr>
          <w:color w:val="000000"/>
          <w:sz w:val="24"/>
          <w:szCs w:val="24"/>
        </w:rPr>
        <w:t xml:space="preserve">. </w:t>
      </w:r>
      <w:sdt>
        <w:sdtPr>
          <w:rPr>
            <w:color w:val="000000"/>
            <w:sz w:val="24"/>
            <w:szCs w:val="24"/>
          </w:rPr>
          <w:tag w:val="MENDELEY_CITATION_v3_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"/>
          <w:id w:val="-547301692"/>
          <w:placeholder>
            <w:docPart w:val="DefaultPlaceholder_-1854013440"/>
          </w:placeholder>
        </w:sdtPr>
        <w:sdtEndPr>
          <w:rPr>
            <w:highlight w:val="yellow"/>
          </w:rPr>
        </w:sdtEndPr>
        <w:sdtContent>
          <w:r w:rsidR="00B40A3A" w:rsidRPr="00F643DB">
            <w:rPr>
              <w:color w:val="000000"/>
              <w:sz w:val="24"/>
              <w:szCs w:val="24"/>
            </w:rPr>
            <w:t>[15]</w:t>
          </w:r>
        </w:sdtContent>
      </w:sdt>
    </w:p>
    <w:p w14:paraId="73883AC7" w14:textId="77777777" w:rsidR="00FF31DA" w:rsidRDefault="00FF31DA" w:rsidP="00BC6AB4">
      <w:pPr>
        <w:pBdr>
          <w:top w:val="nil"/>
          <w:left w:val="nil"/>
          <w:bottom w:val="nil"/>
          <w:right w:val="nil"/>
          <w:between w:val="nil"/>
        </w:pBdr>
        <w:spacing w:line="259" w:lineRule="auto"/>
        <w:jc w:val="both"/>
        <w:rPr>
          <w:color w:val="000000"/>
          <w:sz w:val="24"/>
          <w:szCs w:val="24"/>
        </w:rPr>
      </w:pPr>
    </w:p>
    <w:p w14:paraId="6965A342" w14:textId="029BA488" w:rsidR="00DE670F" w:rsidRDefault="004146A1" w:rsidP="00BC6AB4">
      <w:pPr>
        <w:pBdr>
          <w:top w:val="nil"/>
          <w:left w:val="nil"/>
          <w:bottom w:val="nil"/>
          <w:right w:val="nil"/>
          <w:between w:val="nil"/>
        </w:pBdr>
        <w:spacing w:line="259" w:lineRule="auto"/>
        <w:jc w:val="both"/>
        <w:rPr>
          <w:color w:val="000000"/>
          <w:sz w:val="24"/>
          <w:szCs w:val="24"/>
        </w:rPr>
      </w:pPr>
      <w:r w:rsidRPr="004146A1">
        <w:rPr>
          <w:color w:val="000000"/>
          <w:sz w:val="24"/>
          <w:szCs w:val="24"/>
        </w:rPr>
        <w:t>BD is the amount of strong base or acid which normalizes the pH of 1 liter of blood to 7.4, at 37 °C and 40 mmHg pCO2</w:t>
      </w:r>
      <w:r w:rsidR="00DE670F" w:rsidRPr="005728D0">
        <w:rPr>
          <w:color w:val="000000"/>
          <w:sz w:val="24"/>
          <w:szCs w:val="24"/>
        </w:rPr>
        <w:t xml:space="preserve">. </w:t>
      </w:r>
      <w:sdt>
        <w:sdtPr>
          <w:rPr>
            <w:color w:val="000000"/>
            <w:sz w:val="24"/>
            <w:szCs w:val="24"/>
          </w:rPr>
          <w:tag w:val="MENDELEY_CITATION_v3_eyJjaXRhdGlvbklEIjoiTUVOREVMRVlfQ0lUQVRJT05fNmI2YWJlNjItYTE2OS00MDUxLTk5ZGYtYmYzMzBmZTliM2Jm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
          <w:id w:val="-2140327143"/>
          <w:placeholder>
            <w:docPart w:val="991C0CC632EC45E493F60FE0836F0A4C"/>
          </w:placeholder>
        </w:sdtPr>
        <w:sdtEndPr/>
        <w:sdtContent>
          <w:r w:rsidR="00B40A3A" w:rsidRPr="00B40A3A">
            <w:rPr>
              <w:color w:val="000000"/>
              <w:sz w:val="24"/>
              <w:szCs w:val="24"/>
            </w:rPr>
            <w:t>[8]</w:t>
          </w:r>
        </w:sdtContent>
      </w:sdt>
      <w:r>
        <w:rPr>
          <w:color w:val="000000"/>
          <w:sz w:val="24"/>
          <w:szCs w:val="24"/>
        </w:rPr>
        <w:t xml:space="preserve"> </w:t>
      </w:r>
      <w:r w:rsidR="008A7182" w:rsidRPr="008A7182">
        <w:rPr>
          <w:color w:val="000000"/>
          <w:sz w:val="24"/>
          <w:szCs w:val="24"/>
        </w:rPr>
        <w:t xml:space="preserve">It ranges from +2 to -2 </w:t>
      </w:r>
      <w:proofErr w:type="spellStart"/>
      <w:r w:rsidR="008A7182" w:rsidRPr="008A7182">
        <w:rPr>
          <w:color w:val="000000"/>
          <w:sz w:val="24"/>
          <w:szCs w:val="24"/>
        </w:rPr>
        <w:t>mEq</w:t>
      </w:r>
      <w:proofErr w:type="spellEnd"/>
      <w:r w:rsidR="008A7182" w:rsidRPr="008A7182">
        <w:rPr>
          <w:color w:val="000000"/>
          <w:sz w:val="24"/>
          <w:szCs w:val="24"/>
        </w:rPr>
        <w:t>/L. A higher BD correlates with reduced organ perfusion and metabolic acidosis. Multiple studies demonstrate BD, along with blood lactate levels, to be a predictor of multiple organ dysfunction</w:t>
      </w:r>
      <w:r w:rsidR="008A7182">
        <w:rPr>
          <w:color w:val="000000"/>
          <w:sz w:val="24"/>
          <w:szCs w:val="24"/>
        </w:rPr>
        <w:t xml:space="preserve">. </w:t>
      </w:r>
      <w:sdt>
        <w:sdtPr>
          <w:rPr>
            <w:color w:val="000000"/>
            <w:sz w:val="24"/>
            <w:szCs w:val="24"/>
          </w:rPr>
          <w:tag w:val="MENDELEY_CITATION_v3_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"/>
          <w:id w:val="1425988536"/>
          <w:placeholder>
            <w:docPart w:val="991C0CC632EC45E493F60FE0836F0A4C"/>
          </w:placeholder>
        </w:sdtPr>
        <w:sdtEndPr/>
        <w:sdtContent>
          <w:r w:rsidR="00B40A3A" w:rsidRPr="00B40A3A">
            <w:rPr>
              <w:color w:val="000000"/>
              <w:sz w:val="24"/>
              <w:szCs w:val="24"/>
            </w:rPr>
            <w:t>[6]</w:t>
          </w:r>
        </w:sdtContent>
      </w:sdt>
      <w:r w:rsidR="00DE670F">
        <w:rPr>
          <w:color w:val="000000"/>
          <w:sz w:val="24"/>
          <w:szCs w:val="24"/>
        </w:rPr>
        <w:t xml:space="preserve"> </w:t>
      </w:r>
      <w:r w:rsidR="008A7182" w:rsidRPr="008A7182">
        <w:rPr>
          <w:color w:val="000000"/>
          <w:sz w:val="24"/>
          <w:szCs w:val="24"/>
        </w:rPr>
        <w:t>BD can also serve as a tool for prognosis in critically ill patients and cases of pesticide poisoning</w:t>
      </w:r>
      <w:r w:rsidR="00DE670F">
        <w:rPr>
          <w:color w:val="000000"/>
          <w:sz w:val="24"/>
          <w:szCs w:val="24"/>
        </w:rPr>
        <w:t xml:space="preserve">. </w:t>
      </w:r>
      <w:sdt>
        <w:sdtPr>
          <w:rPr>
            <w:color w:val="000000"/>
            <w:sz w:val="24"/>
            <w:szCs w:val="24"/>
          </w:rPr>
          <w:tag w:val="MENDELEY_CITATION_v3_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"/>
          <w:id w:val="-830516807"/>
          <w:placeholder>
            <w:docPart w:val="991C0CC632EC45E493F60FE0836F0A4C"/>
          </w:placeholder>
        </w:sdtPr>
        <w:sdtEndPr/>
        <w:sdtContent>
          <w:r w:rsidR="00B40A3A" w:rsidRPr="00B40A3A">
            <w:rPr>
              <w:color w:val="000000"/>
              <w:sz w:val="24"/>
              <w:szCs w:val="24"/>
            </w:rPr>
            <w:t>[7,8]</w:t>
          </w:r>
        </w:sdtContent>
      </w:sdt>
      <w:r w:rsidR="00DE670F">
        <w:rPr>
          <w:color w:val="000000"/>
          <w:sz w:val="24"/>
          <w:szCs w:val="24"/>
        </w:rPr>
        <w:t xml:space="preserve"> </w:t>
      </w:r>
    </w:p>
    <w:p w14:paraId="410838A9" w14:textId="77777777" w:rsidR="00BC6AB4" w:rsidRDefault="00BC6AB4" w:rsidP="00BC6AB4">
      <w:pPr>
        <w:pBdr>
          <w:top w:val="nil"/>
          <w:left w:val="nil"/>
          <w:bottom w:val="nil"/>
          <w:right w:val="nil"/>
          <w:between w:val="nil"/>
        </w:pBdr>
        <w:spacing w:line="259" w:lineRule="auto"/>
        <w:jc w:val="both"/>
        <w:rPr>
          <w:color w:val="000000"/>
          <w:sz w:val="24"/>
          <w:szCs w:val="24"/>
        </w:rPr>
      </w:pPr>
    </w:p>
    <w:p w14:paraId="7B34FDBB" w14:textId="3663F00A" w:rsidR="00DE670F" w:rsidRDefault="005B5658" w:rsidP="00BC6AB4">
      <w:pPr>
        <w:pBdr>
          <w:top w:val="nil"/>
          <w:left w:val="nil"/>
          <w:bottom w:val="nil"/>
          <w:right w:val="nil"/>
          <w:between w:val="nil"/>
        </w:pBdr>
        <w:spacing w:line="259" w:lineRule="auto"/>
        <w:jc w:val="both"/>
        <w:rPr>
          <w:color w:val="000000"/>
          <w:sz w:val="24"/>
          <w:szCs w:val="24"/>
        </w:rPr>
      </w:pPr>
      <w:r w:rsidRPr="005B5658">
        <w:rPr>
          <w:color w:val="000000"/>
          <w:sz w:val="24"/>
          <w:szCs w:val="24"/>
        </w:rPr>
        <w:t>In a study by Dalia et. al, pseudo cholinesterase &lt; 1800, SpO2 &lt; 85% at room air, GCS ≤ 12 and time elapsed after exposure before treatment being 2 hours or more were strong indicators of morbidity</w:t>
      </w:r>
      <w:r w:rsidR="00DE670F">
        <w:rPr>
          <w:color w:val="000000"/>
          <w:sz w:val="24"/>
          <w:szCs w:val="24"/>
        </w:rPr>
        <w:t>.</w:t>
      </w:r>
      <w:sdt>
        <w:sdtPr>
          <w:rPr>
            <w:color w:val="000000"/>
            <w:sz w:val="24"/>
            <w:szCs w:val="24"/>
          </w:rPr>
          <w:tag w:val="MENDELEY_CITATION_v3_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"/>
          <w:id w:val="-125548151"/>
          <w:placeholder>
            <w:docPart w:val="991C0CC632EC45E493F60FE0836F0A4C"/>
          </w:placeholder>
        </w:sdtPr>
        <w:sdtEndPr/>
        <w:sdtContent>
          <w:r w:rsidR="00B40A3A" w:rsidRPr="00B40A3A">
            <w:rPr>
              <w:color w:val="000000"/>
              <w:sz w:val="24"/>
              <w:szCs w:val="24"/>
            </w:rPr>
            <w:t>[16]</w:t>
          </w:r>
        </w:sdtContent>
      </w:sdt>
      <w:r w:rsidR="00DE670F">
        <w:rPr>
          <w:color w:val="000000"/>
          <w:sz w:val="24"/>
          <w:szCs w:val="24"/>
        </w:rPr>
        <w:t xml:space="preserve"> </w:t>
      </w:r>
      <w:r w:rsidRPr="005B5658">
        <w:rPr>
          <w:color w:val="000000"/>
          <w:sz w:val="24"/>
          <w:szCs w:val="24"/>
        </w:rPr>
        <w:t>A comparative study between the International Program on Chemical Safety Poison Severity Score (IPCS PSS) and GCS, found the latter to be an equally effective prognostic tool in OP poisoning cases, with an easier clinical applicability</w:t>
      </w:r>
      <w:r w:rsidR="00DE670F">
        <w:rPr>
          <w:color w:val="000000"/>
          <w:sz w:val="24"/>
          <w:szCs w:val="24"/>
        </w:rPr>
        <w:t>.</w:t>
      </w:r>
      <w:sdt>
        <w:sdtPr>
          <w:rPr>
            <w:color w:val="000000"/>
            <w:sz w:val="24"/>
            <w:szCs w:val="24"/>
          </w:rPr>
          <w:tag w:val="MENDELEY_CITATION_v3_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"/>
          <w:id w:val="-145665634"/>
          <w:placeholder>
            <w:docPart w:val="991C0CC632EC45E493F60FE0836F0A4C"/>
          </w:placeholder>
        </w:sdtPr>
        <w:sdtEndPr/>
        <w:sdtContent>
          <w:r w:rsidR="00B40A3A" w:rsidRPr="00B40A3A">
            <w:rPr>
              <w:color w:val="000000"/>
              <w:sz w:val="24"/>
              <w:szCs w:val="24"/>
            </w:rPr>
            <w:t>[17]</w:t>
          </w:r>
        </w:sdtContent>
      </w:sdt>
      <w:r w:rsidR="00DE670F">
        <w:rPr>
          <w:color w:val="000000"/>
          <w:sz w:val="24"/>
          <w:szCs w:val="24"/>
        </w:rPr>
        <w:t xml:space="preserve"> </w:t>
      </w:r>
      <w:r w:rsidR="00EE44EF" w:rsidRPr="00EE44EF">
        <w:rPr>
          <w:color w:val="000000"/>
          <w:sz w:val="24"/>
          <w:szCs w:val="24"/>
        </w:rPr>
        <w:t>In a retrospective cohort study done by Kim YH et. al, the SOFA score demonstrated higher specificity and accuracy in predicting severity and mortality compared to APACHE II and SAPS II, which is a valuable find, given the challenge and complexity of measuring APACHE II and SAPS II scores in acute settings</w:t>
      </w:r>
      <w:r w:rsidR="00EE44EF">
        <w:rPr>
          <w:color w:val="000000"/>
          <w:sz w:val="24"/>
          <w:szCs w:val="24"/>
        </w:rPr>
        <w:t xml:space="preserve">. </w:t>
      </w:r>
      <w:sdt>
        <w:sdtPr>
          <w:rPr>
            <w:color w:val="000000"/>
            <w:sz w:val="24"/>
            <w:szCs w:val="24"/>
          </w:rPr>
          <w:tag w:val="MENDELEY_CITATION_v3_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"/>
          <w:id w:val="-1213736949"/>
          <w:placeholder>
            <w:docPart w:val="991C0CC632EC45E493F60FE0836F0A4C"/>
          </w:placeholder>
        </w:sdtPr>
        <w:sdtEndPr/>
        <w:sdtContent>
          <w:r w:rsidR="00B40A3A" w:rsidRPr="00B40A3A">
            <w:rPr>
              <w:color w:val="000000"/>
              <w:sz w:val="24"/>
              <w:szCs w:val="24"/>
            </w:rPr>
            <w:t>[18]</w:t>
          </w:r>
        </w:sdtContent>
      </w:sdt>
    </w:p>
    <w:p w14:paraId="08C7BEFE" w14:textId="77777777" w:rsidR="00BC6AB4" w:rsidRPr="00E948C5" w:rsidRDefault="00BC6AB4" w:rsidP="00BC6AB4">
      <w:pPr>
        <w:pBdr>
          <w:top w:val="nil"/>
          <w:left w:val="nil"/>
          <w:bottom w:val="nil"/>
          <w:right w:val="nil"/>
          <w:between w:val="nil"/>
        </w:pBdr>
        <w:spacing w:line="259" w:lineRule="auto"/>
        <w:jc w:val="both"/>
        <w:rPr>
          <w:color w:val="000000"/>
          <w:sz w:val="24"/>
          <w:szCs w:val="24"/>
        </w:rPr>
      </w:pPr>
    </w:p>
    <w:p w14:paraId="3AF6D835" w14:textId="21805E6D" w:rsidR="00DE670F" w:rsidRDefault="00EE44EF" w:rsidP="00BC6AB4">
      <w:pPr>
        <w:pStyle w:val="Heading1"/>
        <w:spacing w:before="0"/>
        <w:ind w:left="0"/>
        <w:jc w:val="both"/>
        <w:rPr>
          <w:b w:val="0"/>
          <w:bCs w:val="0"/>
          <w:color w:val="000000"/>
        </w:rPr>
      </w:pPr>
      <w:r w:rsidRPr="00EE44EF">
        <w:rPr>
          <w:b w:val="0"/>
          <w:bCs w:val="0"/>
          <w:color w:val="000000"/>
        </w:rPr>
        <w:lastRenderedPageBreak/>
        <w:t xml:space="preserve">Similarly, Lee </w:t>
      </w:r>
      <w:proofErr w:type="spellStart"/>
      <w:r w:rsidRPr="00EE44EF">
        <w:rPr>
          <w:b w:val="0"/>
          <w:bCs w:val="0"/>
          <w:color w:val="000000"/>
        </w:rPr>
        <w:t>S et</w:t>
      </w:r>
      <w:proofErr w:type="spellEnd"/>
      <w:r w:rsidRPr="00EE44EF">
        <w:rPr>
          <w:b w:val="0"/>
          <w:bCs w:val="0"/>
          <w:color w:val="000000"/>
        </w:rPr>
        <w:t>. al found that higher initial AG and BD levels were indicators of death and necessitated precise intensive care. It was noticed that non-survivors’ BD levels were greater than those of survivors' and that BD and 30-day mortality had a graded association</w:t>
      </w:r>
      <w:r>
        <w:rPr>
          <w:b w:val="0"/>
          <w:bCs w:val="0"/>
          <w:color w:val="000000"/>
        </w:rPr>
        <w:t xml:space="preserve">. </w:t>
      </w:r>
      <w:sdt>
        <w:sdtPr>
          <w:rPr>
            <w:b w:val="0"/>
            <w:bCs w:val="0"/>
            <w:color w:val="000000"/>
          </w:rPr>
          <w:tag w:val="MENDELEY_CITATION_v3_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BhcmsiLCJnaXZlbiI6IlkuIEouIiwicGFyc2UtbmFtZXMiOmZhbHNlLCJkcm9wcGluZy1wYXJ0aWNsZSI6IiIsIm5vbi1kcm9wcGluZy1wYXJ0aWNsZSI6IiJ9LHsiZmFtaWx5IjoiTGltIiwiZ2l2ZW4iOiJELiIsInBhcnNlLW5hbWVzIjpmYWxzZSwiZHJvcHBpbmctcGFydGljbGUiOiIiLCJub24tZHJvcHBpbmctcGFydGljbGUiOiIifSx7ImZhbWlseSI6IkthbmciLCJnaXZlbiI6IkM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"/>
          <w:id w:val="-415548411"/>
          <w:placeholder>
            <w:docPart w:val="991C0CC632EC45E493F60FE0836F0A4C"/>
          </w:placeholder>
        </w:sdtPr>
        <w:sdtEndPr/>
        <w:sdtContent>
          <w:r w:rsidR="00B40A3A" w:rsidRPr="00B40A3A">
            <w:rPr>
              <w:b w:val="0"/>
              <w:bCs w:val="0"/>
              <w:color w:val="000000"/>
            </w:rPr>
            <w:t>[19]</w:t>
          </w:r>
        </w:sdtContent>
      </w:sdt>
    </w:p>
    <w:p w14:paraId="092685F4" w14:textId="7FB6A029" w:rsidR="00FE1D49" w:rsidRDefault="00FE1D49" w:rsidP="00BC6AB4">
      <w:pPr>
        <w:pStyle w:val="Heading1"/>
        <w:spacing w:before="0"/>
        <w:ind w:left="0"/>
        <w:jc w:val="both"/>
        <w:rPr>
          <w:b w:val="0"/>
          <w:bCs w:val="0"/>
          <w:color w:val="000000"/>
        </w:rPr>
      </w:pPr>
    </w:p>
    <w:p w14:paraId="4AA81F50" w14:textId="3816110B" w:rsidR="006C4124" w:rsidRDefault="006C4124" w:rsidP="00BC6AB4">
      <w:pPr>
        <w:pStyle w:val="Heading1"/>
        <w:spacing w:before="0"/>
        <w:ind w:left="0"/>
        <w:jc w:val="both"/>
        <w:rPr>
          <w:b w:val="0"/>
          <w:bCs w:val="0"/>
        </w:rPr>
      </w:pPr>
      <w:r w:rsidRPr="00EE44EF">
        <w:rPr>
          <w:b w:val="0"/>
          <w:bCs w:val="0"/>
        </w:rPr>
        <w:t xml:space="preserve">In our study, demographic characteristics of age, sex and median duration between ingestion of OP compound and initiation of therapy were uniformly distributed across quartiles. </w:t>
      </w:r>
      <w:r w:rsidR="00AD5487" w:rsidRPr="00EE44EF">
        <w:rPr>
          <w:b w:val="0"/>
          <w:bCs w:val="0"/>
        </w:rPr>
        <w:t>There was a</w:t>
      </w:r>
      <w:r w:rsidRPr="00EE44EF">
        <w:rPr>
          <w:b w:val="0"/>
          <w:bCs w:val="0"/>
        </w:rPr>
        <w:t xml:space="preserve"> clear trend</w:t>
      </w:r>
      <w:r w:rsidR="00AD5487" w:rsidRPr="00EE44EF">
        <w:rPr>
          <w:b w:val="0"/>
          <w:bCs w:val="0"/>
        </w:rPr>
        <w:t xml:space="preserve"> observed</w:t>
      </w:r>
      <w:r w:rsidRPr="00EE44EF">
        <w:rPr>
          <w:b w:val="0"/>
          <w:bCs w:val="0"/>
        </w:rPr>
        <w:t xml:space="preserve"> between base deficit and worsening clinical outcome</w:t>
      </w:r>
      <w:r w:rsidR="00AD5487" w:rsidRPr="00EE44EF">
        <w:rPr>
          <w:b w:val="0"/>
          <w:bCs w:val="0"/>
        </w:rPr>
        <w:t>s</w:t>
      </w:r>
      <w:r w:rsidRPr="00EE44EF">
        <w:rPr>
          <w:b w:val="0"/>
          <w:bCs w:val="0"/>
        </w:rPr>
        <w:t>. In addition, patients with higher BD value had lower pseudocholinesterase levels and higher serum creatinine</w:t>
      </w:r>
      <w:r w:rsidR="005F2719" w:rsidRPr="00EE44EF">
        <w:rPr>
          <w:b w:val="0"/>
          <w:bCs w:val="0"/>
        </w:rPr>
        <w:t>.</w:t>
      </w:r>
      <w:r w:rsidR="005F5D04" w:rsidRPr="00EE44EF">
        <w:rPr>
          <w:b w:val="0"/>
          <w:bCs w:val="0"/>
        </w:rPr>
        <w:t xml:space="preserve"> </w:t>
      </w:r>
      <w:r w:rsidR="003E15CA" w:rsidRPr="00EE44EF">
        <w:rPr>
          <w:b w:val="0"/>
          <w:bCs w:val="0"/>
        </w:rPr>
        <w:t>In-hospital m</w:t>
      </w:r>
      <w:r w:rsidR="005714E0" w:rsidRPr="00EE44EF">
        <w:rPr>
          <w:b w:val="0"/>
          <w:bCs w:val="0"/>
        </w:rPr>
        <w:t>ortality rate ranged from 3.13% in quartile 1 to 45.45% in quartile 4</w:t>
      </w:r>
      <w:r w:rsidR="00191CA5" w:rsidRPr="00EE44EF">
        <w:rPr>
          <w:b w:val="0"/>
          <w:bCs w:val="0"/>
        </w:rPr>
        <w:t xml:space="preserve">, </w:t>
      </w:r>
      <w:r w:rsidR="005F2719" w:rsidRPr="00EE44EF">
        <w:rPr>
          <w:b w:val="0"/>
          <w:bCs w:val="0"/>
        </w:rPr>
        <w:t>highlighting</w:t>
      </w:r>
      <w:r w:rsidR="00191CA5" w:rsidRPr="00EE44EF">
        <w:rPr>
          <w:b w:val="0"/>
          <w:bCs w:val="0"/>
        </w:rPr>
        <w:t xml:space="preserve"> its strong association with BD. </w:t>
      </w:r>
      <w:r w:rsidR="005F6564" w:rsidRPr="00EE44EF">
        <w:rPr>
          <w:b w:val="0"/>
          <w:bCs w:val="0"/>
        </w:rPr>
        <w:t>Additionally, the univariate ROC analysis showed that</w:t>
      </w:r>
      <w:r w:rsidR="00AD5487" w:rsidRPr="00EE44EF">
        <w:rPr>
          <w:b w:val="0"/>
          <w:bCs w:val="0"/>
        </w:rPr>
        <w:t xml:space="preserve"> although</w:t>
      </w:r>
      <w:r w:rsidR="005F6564" w:rsidRPr="00EE44EF">
        <w:rPr>
          <w:b w:val="0"/>
          <w:bCs w:val="0"/>
        </w:rPr>
        <w:t xml:space="preserve"> both BD and APA</w:t>
      </w:r>
      <w:r w:rsidR="005F5D04" w:rsidRPr="00EE44EF">
        <w:rPr>
          <w:b w:val="0"/>
          <w:bCs w:val="0"/>
        </w:rPr>
        <w:t>C</w:t>
      </w:r>
      <w:r w:rsidR="005F6564" w:rsidRPr="00EE44EF">
        <w:rPr>
          <w:b w:val="0"/>
          <w:bCs w:val="0"/>
        </w:rPr>
        <w:t>HE II scores</w:t>
      </w:r>
      <w:r w:rsidR="001639D0" w:rsidRPr="00EE44EF">
        <w:rPr>
          <w:b w:val="0"/>
          <w:bCs w:val="0"/>
        </w:rPr>
        <w:t xml:space="preserve"> had the ability to predict mortality, the </w:t>
      </w:r>
      <w:r w:rsidR="00F878B6" w:rsidRPr="00EE44EF">
        <w:rPr>
          <w:b w:val="0"/>
          <w:bCs w:val="0"/>
        </w:rPr>
        <w:t xml:space="preserve">combined model performed better. Further, in the multivariate analysis, BD </w:t>
      </w:r>
      <w:r w:rsidR="0032409E" w:rsidRPr="00EE44EF">
        <w:rPr>
          <w:b w:val="0"/>
          <w:bCs w:val="0"/>
        </w:rPr>
        <w:t xml:space="preserve">remained a </w:t>
      </w:r>
      <w:r w:rsidR="00AD5487" w:rsidRPr="00EE44EF">
        <w:rPr>
          <w:b w:val="0"/>
          <w:bCs w:val="0"/>
        </w:rPr>
        <w:t>strong</w:t>
      </w:r>
      <w:r w:rsidR="0032409E" w:rsidRPr="00EE44EF">
        <w:rPr>
          <w:b w:val="0"/>
          <w:bCs w:val="0"/>
        </w:rPr>
        <w:t xml:space="preserve"> independent predictor of in-hospital mortality. These findings prove the utility of base deficit as a</w:t>
      </w:r>
      <w:r w:rsidR="00117D63" w:rsidRPr="00EE44EF">
        <w:rPr>
          <w:b w:val="0"/>
          <w:bCs w:val="0"/>
        </w:rPr>
        <w:t>n effective prognostic indicator in OP poisoning, particularly in resource-limited settings.</w:t>
      </w:r>
    </w:p>
    <w:p w14:paraId="74D72428" w14:textId="77777777" w:rsidR="00FF2F94" w:rsidRDefault="00FF2F94" w:rsidP="00BC6AB4">
      <w:pPr>
        <w:pStyle w:val="Heading1"/>
        <w:spacing w:before="0"/>
        <w:ind w:left="0"/>
        <w:jc w:val="both"/>
        <w:rPr>
          <w:b w:val="0"/>
          <w:bCs w:val="0"/>
        </w:rPr>
      </w:pPr>
    </w:p>
    <w:p w14:paraId="7244D671" w14:textId="77777777" w:rsidR="00FF2F94" w:rsidRDefault="00FF2F94" w:rsidP="00FF2F94">
      <w:pPr>
        <w:pStyle w:val="Heading1"/>
        <w:spacing w:before="0"/>
        <w:jc w:val="both"/>
        <w:rPr>
          <w:b w:val="0"/>
          <w:bCs w:val="0"/>
          <w:i/>
          <w:iCs/>
        </w:rPr>
      </w:pPr>
      <w:r w:rsidRPr="00FF2F94">
        <w:rPr>
          <w:b w:val="0"/>
          <w:bCs w:val="0"/>
          <w:i/>
          <w:iCs/>
        </w:rPr>
        <w:t>Limitations:</w:t>
      </w:r>
    </w:p>
    <w:p w14:paraId="3F7E1793" w14:textId="77777777" w:rsidR="00FF2F94" w:rsidRPr="00FF2F94" w:rsidRDefault="00FF2F94" w:rsidP="00FF2F94">
      <w:pPr>
        <w:pStyle w:val="Heading1"/>
        <w:spacing w:before="0"/>
        <w:jc w:val="both"/>
        <w:rPr>
          <w:b w:val="0"/>
          <w:bCs w:val="0"/>
          <w:i/>
          <w:iCs/>
        </w:rPr>
      </w:pPr>
    </w:p>
    <w:p w14:paraId="55E3A742" w14:textId="0FB5FC42" w:rsidR="00FF2F94" w:rsidRPr="00FF2F94" w:rsidRDefault="00FF2F94" w:rsidP="00FF2F94">
      <w:pPr>
        <w:pStyle w:val="Heading1"/>
        <w:spacing w:before="0"/>
        <w:jc w:val="both"/>
        <w:rPr>
          <w:b w:val="0"/>
          <w:bCs w:val="0"/>
        </w:rPr>
      </w:pPr>
      <w:r w:rsidRPr="00FF2F94">
        <w:rPr>
          <w:b w:val="0"/>
          <w:bCs w:val="0"/>
        </w:rPr>
        <w:t>Being a single center study greatly limits this study's generalizability</w:t>
      </w:r>
      <w:r w:rsidR="0032083E">
        <w:rPr>
          <w:b w:val="0"/>
          <w:bCs w:val="0"/>
        </w:rPr>
        <w:t xml:space="preserve"> along with the small sample size</w:t>
      </w:r>
      <w:r w:rsidRPr="00FF2F94">
        <w:rPr>
          <w:b w:val="0"/>
          <w:bCs w:val="0"/>
        </w:rPr>
        <w:t xml:space="preserve">. Its retrospective design may introduce biases due to incomplete or inconsistent documentation. Further, the time from ingestion to treatment was based on medical records or patient reporting, which may not be entirely accurate. Finally, the study was limited to in-hospital mortality with no measurement of functional recovery or </w:t>
      </w:r>
      <w:proofErr w:type="gramStart"/>
      <w:r w:rsidRPr="00FF2F94">
        <w:rPr>
          <w:b w:val="0"/>
          <w:bCs w:val="0"/>
        </w:rPr>
        <w:t>long term</w:t>
      </w:r>
      <w:proofErr w:type="gramEnd"/>
      <w:r w:rsidRPr="00FF2F94">
        <w:rPr>
          <w:b w:val="0"/>
          <w:bCs w:val="0"/>
        </w:rPr>
        <w:t xml:space="preserve"> outcomes.</w:t>
      </w:r>
    </w:p>
    <w:p w14:paraId="27C902B3" w14:textId="77777777" w:rsidR="00FE1D49" w:rsidRPr="00EE44EF" w:rsidRDefault="00FE1D49" w:rsidP="00BC6AB4">
      <w:pPr>
        <w:pStyle w:val="Heading1"/>
        <w:spacing w:before="0"/>
        <w:ind w:left="0"/>
        <w:jc w:val="both"/>
        <w:rPr>
          <w:b w:val="0"/>
          <w:bCs w:val="0"/>
        </w:rPr>
      </w:pPr>
    </w:p>
    <w:p w14:paraId="3A3873AF" w14:textId="77777777" w:rsidR="00DE670F" w:rsidRPr="00612744" w:rsidRDefault="00DE670F" w:rsidP="00BC6AB4">
      <w:pPr>
        <w:pStyle w:val="Heading1"/>
        <w:spacing w:before="0"/>
        <w:ind w:left="0"/>
        <w:jc w:val="both"/>
        <w:rPr>
          <w:b w:val="0"/>
          <w:bCs w:val="0"/>
        </w:rPr>
      </w:pPr>
    </w:p>
    <w:p w14:paraId="22BACB21" w14:textId="77777777" w:rsidR="00DE670F" w:rsidRDefault="00DE670F" w:rsidP="00670B47">
      <w:pPr>
        <w:pStyle w:val="Heading1"/>
        <w:spacing w:before="0"/>
        <w:ind w:left="0"/>
        <w:jc w:val="both"/>
      </w:pPr>
      <w:r>
        <w:t>CONCLUSION</w:t>
      </w:r>
    </w:p>
    <w:p w14:paraId="730F808F" w14:textId="77777777" w:rsidR="00DE670F" w:rsidRDefault="00DE670F" w:rsidP="00BC6AB4">
      <w:pPr>
        <w:pBdr>
          <w:top w:val="nil"/>
          <w:left w:val="nil"/>
          <w:bottom w:val="nil"/>
          <w:right w:val="nil"/>
          <w:between w:val="nil"/>
        </w:pBdr>
        <w:jc w:val="both"/>
        <w:rPr>
          <w:b/>
          <w:color w:val="000000"/>
          <w:sz w:val="21"/>
          <w:szCs w:val="21"/>
        </w:rPr>
      </w:pPr>
    </w:p>
    <w:p w14:paraId="1E0FC3C4" w14:textId="6F03EEB2" w:rsidR="009C1A87" w:rsidRDefault="00FD361A" w:rsidP="00BC6AB4">
      <w:pPr>
        <w:pBdr>
          <w:top w:val="nil"/>
          <w:left w:val="nil"/>
          <w:bottom w:val="nil"/>
          <w:right w:val="nil"/>
          <w:between w:val="nil"/>
        </w:pBdr>
        <w:tabs>
          <w:tab w:val="left" w:pos="2577"/>
          <w:tab w:val="left" w:pos="4225"/>
        </w:tabs>
        <w:spacing w:line="259" w:lineRule="auto"/>
        <w:jc w:val="both"/>
        <w:rPr>
          <w:color w:val="000000"/>
          <w:sz w:val="24"/>
          <w:szCs w:val="24"/>
        </w:rPr>
      </w:pPr>
      <w:r>
        <w:rPr>
          <w:color w:val="000000"/>
          <w:sz w:val="24"/>
          <w:szCs w:val="24"/>
        </w:rPr>
        <w:t>Even today, OP poisoning remains a significant public health issue</w:t>
      </w:r>
      <w:r w:rsidR="00F973F1">
        <w:rPr>
          <w:color w:val="000000"/>
          <w:sz w:val="24"/>
          <w:szCs w:val="24"/>
        </w:rPr>
        <w:t>, particularly in agricultural areas</w:t>
      </w:r>
      <w:r w:rsidR="00A04BBF">
        <w:rPr>
          <w:color w:val="000000"/>
          <w:sz w:val="24"/>
          <w:szCs w:val="24"/>
        </w:rPr>
        <w:t xml:space="preserve">. Since many of these </w:t>
      </w:r>
      <w:r w:rsidR="0042403A">
        <w:rPr>
          <w:color w:val="000000"/>
          <w:sz w:val="24"/>
          <w:szCs w:val="24"/>
        </w:rPr>
        <w:t>regions are</w:t>
      </w:r>
      <w:r w:rsidR="00A04BBF">
        <w:rPr>
          <w:color w:val="000000"/>
          <w:sz w:val="24"/>
          <w:szCs w:val="24"/>
        </w:rPr>
        <w:t xml:space="preserve"> resource constrained, </w:t>
      </w:r>
      <w:r w:rsidR="00785665">
        <w:rPr>
          <w:color w:val="000000"/>
          <w:sz w:val="24"/>
          <w:szCs w:val="24"/>
        </w:rPr>
        <w:t xml:space="preserve">identifying simple, accessible </w:t>
      </w:r>
      <w:r w:rsidR="00725BA5">
        <w:rPr>
          <w:color w:val="000000"/>
          <w:sz w:val="24"/>
          <w:szCs w:val="24"/>
        </w:rPr>
        <w:t xml:space="preserve">markers that aid in prognostication is of paramount importance. This study </w:t>
      </w:r>
      <w:r w:rsidR="00C72A2B">
        <w:rPr>
          <w:color w:val="000000"/>
          <w:sz w:val="24"/>
          <w:szCs w:val="24"/>
        </w:rPr>
        <w:t xml:space="preserve">tests the potential of base deficit in this role and </w:t>
      </w:r>
      <w:r w:rsidR="00516974">
        <w:rPr>
          <w:color w:val="000000"/>
          <w:sz w:val="24"/>
          <w:szCs w:val="24"/>
        </w:rPr>
        <w:t>highlights its potential</w:t>
      </w:r>
      <w:r w:rsidR="00F13D8D">
        <w:rPr>
          <w:color w:val="000000"/>
          <w:sz w:val="24"/>
          <w:szCs w:val="24"/>
        </w:rPr>
        <w:t xml:space="preserve"> to provide timely </w:t>
      </w:r>
      <w:r w:rsidR="008B089B">
        <w:rPr>
          <w:color w:val="000000"/>
          <w:sz w:val="24"/>
          <w:szCs w:val="24"/>
        </w:rPr>
        <w:t>clinical insight into disease severity</w:t>
      </w:r>
      <w:r w:rsidR="00516974">
        <w:rPr>
          <w:color w:val="000000"/>
          <w:sz w:val="24"/>
          <w:szCs w:val="24"/>
        </w:rPr>
        <w:t xml:space="preserve">, thereby </w:t>
      </w:r>
      <w:r w:rsidR="00495FD6">
        <w:rPr>
          <w:color w:val="000000"/>
          <w:sz w:val="24"/>
          <w:szCs w:val="24"/>
        </w:rPr>
        <w:t xml:space="preserve">helping to </w:t>
      </w:r>
      <w:r w:rsidR="008B089B">
        <w:rPr>
          <w:color w:val="000000"/>
          <w:sz w:val="24"/>
          <w:szCs w:val="24"/>
        </w:rPr>
        <w:t xml:space="preserve">optimize care and resource allocation. </w:t>
      </w:r>
      <w:r w:rsidR="003A5D43">
        <w:rPr>
          <w:color w:val="000000"/>
          <w:sz w:val="24"/>
          <w:szCs w:val="24"/>
        </w:rPr>
        <w:t xml:space="preserve">When combined with </w:t>
      </w:r>
      <w:r w:rsidR="00457377">
        <w:rPr>
          <w:color w:val="000000"/>
          <w:sz w:val="24"/>
          <w:szCs w:val="24"/>
        </w:rPr>
        <w:t xml:space="preserve">the </w:t>
      </w:r>
      <w:r w:rsidR="003A5D43">
        <w:rPr>
          <w:color w:val="000000"/>
          <w:sz w:val="24"/>
          <w:szCs w:val="24"/>
        </w:rPr>
        <w:t>APACHE II</w:t>
      </w:r>
      <w:r w:rsidR="00555C32">
        <w:rPr>
          <w:color w:val="000000"/>
          <w:sz w:val="24"/>
          <w:szCs w:val="24"/>
        </w:rPr>
        <w:t xml:space="preserve"> scoring system, </w:t>
      </w:r>
      <w:r w:rsidR="00780703">
        <w:rPr>
          <w:color w:val="000000"/>
          <w:sz w:val="24"/>
          <w:szCs w:val="24"/>
        </w:rPr>
        <w:t xml:space="preserve">base deficit </w:t>
      </w:r>
      <w:r w:rsidR="00A84CA1">
        <w:rPr>
          <w:color w:val="000000"/>
          <w:sz w:val="24"/>
          <w:szCs w:val="24"/>
        </w:rPr>
        <w:t>can facilitate prompt risk stratifica</w:t>
      </w:r>
      <w:r w:rsidR="0068607B">
        <w:rPr>
          <w:color w:val="000000"/>
          <w:sz w:val="24"/>
          <w:szCs w:val="24"/>
        </w:rPr>
        <w:t>tion</w:t>
      </w:r>
      <w:r w:rsidR="00495FD6">
        <w:rPr>
          <w:color w:val="000000"/>
          <w:sz w:val="24"/>
          <w:szCs w:val="24"/>
        </w:rPr>
        <w:t xml:space="preserve"> and guide </w:t>
      </w:r>
      <w:r w:rsidR="00CA07E3">
        <w:rPr>
          <w:color w:val="000000"/>
          <w:sz w:val="24"/>
          <w:szCs w:val="24"/>
        </w:rPr>
        <w:t>further management</w:t>
      </w:r>
      <w:r w:rsidR="00A84CA1">
        <w:rPr>
          <w:color w:val="000000"/>
          <w:sz w:val="24"/>
          <w:szCs w:val="24"/>
        </w:rPr>
        <w:t xml:space="preserve">. </w:t>
      </w:r>
      <w:r w:rsidR="00E53E7D">
        <w:rPr>
          <w:color w:val="000000"/>
          <w:sz w:val="24"/>
          <w:szCs w:val="24"/>
        </w:rPr>
        <w:t xml:space="preserve">The findings in the study </w:t>
      </w:r>
      <w:r w:rsidR="009C0904">
        <w:rPr>
          <w:color w:val="000000"/>
          <w:sz w:val="24"/>
          <w:szCs w:val="24"/>
        </w:rPr>
        <w:t xml:space="preserve">strongly </w:t>
      </w:r>
      <w:r w:rsidR="00E53E7D">
        <w:rPr>
          <w:color w:val="000000"/>
          <w:sz w:val="24"/>
          <w:szCs w:val="24"/>
        </w:rPr>
        <w:t>support the use of base deficit in initial evaluation protocols, particularly in resource</w:t>
      </w:r>
      <w:r w:rsidR="00CD5F6C">
        <w:rPr>
          <w:color w:val="000000"/>
          <w:sz w:val="24"/>
          <w:szCs w:val="24"/>
        </w:rPr>
        <w:t>-limited settings or time-sensitive cases</w:t>
      </w:r>
      <w:r w:rsidR="00941CD0">
        <w:rPr>
          <w:color w:val="000000"/>
          <w:sz w:val="24"/>
          <w:szCs w:val="24"/>
        </w:rPr>
        <w:t xml:space="preserve">, </w:t>
      </w:r>
      <w:r w:rsidR="008D222A">
        <w:rPr>
          <w:color w:val="000000"/>
          <w:sz w:val="24"/>
          <w:szCs w:val="24"/>
        </w:rPr>
        <w:t>where rapid and accurate assessment can significantly improve</w:t>
      </w:r>
      <w:r w:rsidR="00941CD0">
        <w:rPr>
          <w:color w:val="000000"/>
          <w:sz w:val="24"/>
          <w:szCs w:val="24"/>
        </w:rPr>
        <w:t xml:space="preserve"> patient outcomes.</w:t>
      </w:r>
    </w:p>
    <w:p w14:paraId="0F9B0AA4" w14:textId="77777777" w:rsidR="001A6681" w:rsidRDefault="001A6681" w:rsidP="00BC6AB4">
      <w:pPr>
        <w:pBdr>
          <w:top w:val="nil"/>
          <w:left w:val="nil"/>
          <w:bottom w:val="nil"/>
          <w:right w:val="nil"/>
          <w:between w:val="nil"/>
        </w:pBdr>
        <w:spacing w:line="259" w:lineRule="auto"/>
        <w:jc w:val="both"/>
        <w:rPr>
          <w:color w:val="000000"/>
          <w:sz w:val="24"/>
          <w:szCs w:val="24"/>
        </w:rPr>
      </w:pPr>
    </w:p>
    <w:p w14:paraId="4813CAC7" w14:textId="77777777" w:rsidR="008075F1" w:rsidRDefault="008075F1" w:rsidP="00CC32F1">
      <w:pPr>
        <w:rPr>
          <w:b/>
        </w:rPr>
      </w:pPr>
    </w:p>
    <w:p w14:paraId="1110B53E" w14:textId="3F2D4DF0" w:rsidR="00DE670F" w:rsidRDefault="00DE670F" w:rsidP="00CC32F1">
      <w:pPr>
        <w:rPr>
          <w:b/>
        </w:rPr>
      </w:pPr>
      <w:bookmarkStart w:id="0" w:name="_GoBack"/>
      <w:bookmarkEnd w:id="0"/>
      <w:r>
        <w:rPr>
          <w:b/>
        </w:rPr>
        <w:t>REFERENCES:</w:t>
      </w:r>
    </w:p>
    <w:p w14:paraId="4905B99B" w14:textId="77777777" w:rsidR="00DE670F" w:rsidRDefault="00DE670F" w:rsidP="00DE670F">
      <w:pPr>
        <w:ind w:left="100"/>
        <w:rPr>
          <w:b/>
        </w:rPr>
      </w:pPr>
    </w:p>
    <w:sdt>
      <w:sdtPr>
        <w:rPr>
          <w:color w:val="000000"/>
        </w:rPr>
        <w:tag w:val="MENDELEY_BIBLIOGRAPHY"/>
        <w:id w:val="1188408679"/>
        <w:placeholder>
          <w:docPart w:val="DefaultPlaceholder_-1854013440"/>
        </w:placeholder>
      </w:sdtPr>
      <w:sdtEndPr/>
      <w:sdtContent>
        <w:p w14:paraId="2453266D" w14:textId="77777777" w:rsidR="00B40A3A" w:rsidRDefault="00B40A3A">
          <w:pPr>
            <w:autoSpaceDE w:val="0"/>
            <w:autoSpaceDN w:val="0"/>
            <w:ind w:hanging="640"/>
            <w:divId w:val="1412968341"/>
            <w:rPr>
              <w:rFonts w:eastAsia="Times New Roman"/>
              <w:sz w:val="24"/>
              <w:szCs w:val="24"/>
            </w:rPr>
          </w:pPr>
          <w:r>
            <w:rPr>
              <w:rFonts w:eastAsia="Times New Roman"/>
            </w:rPr>
            <w:t>1.</w:t>
          </w:r>
          <w:r>
            <w:rPr>
              <w:rFonts w:eastAsia="Times New Roman"/>
            </w:rPr>
            <w:tab/>
            <w:t xml:space="preserve">Eddleston M, Buckley NA, </w:t>
          </w:r>
          <w:proofErr w:type="spellStart"/>
          <w:r>
            <w:rPr>
              <w:rFonts w:eastAsia="Times New Roman"/>
            </w:rPr>
            <w:t>Eyer</w:t>
          </w:r>
          <w:proofErr w:type="spellEnd"/>
          <w:r>
            <w:rPr>
              <w:rFonts w:eastAsia="Times New Roman"/>
            </w:rPr>
            <w:t xml:space="preserve"> P, Dawson AH: Management of acute organophosphorus pesticide poisoning. Lancet. 2008, 371:597. 10.1016/S0140-6736(07)61202-1</w:t>
          </w:r>
        </w:p>
        <w:p w14:paraId="24F5F246" w14:textId="77777777" w:rsidR="00B40A3A" w:rsidRDefault="00B40A3A">
          <w:pPr>
            <w:autoSpaceDE w:val="0"/>
            <w:autoSpaceDN w:val="0"/>
            <w:ind w:hanging="640"/>
            <w:divId w:val="380903165"/>
            <w:rPr>
              <w:rFonts w:eastAsia="Times New Roman"/>
            </w:rPr>
          </w:pPr>
          <w:r>
            <w:rPr>
              <w:rFonts w:eastAsia="Times New Roman"/>
            </w:rPr>
            <w:t>2.</w:t>
          </w:r>
          <w:r>
            <w:rPr>
              <w:rFonts w:eastAsia="Times New Roman"/>
            </w:rPr>
            <w:tab/>
            <w:t xml:space="preserve">Rao CS, </w:t>
          </w:r>
          <w:proofErr w:type="spellStart"/>
          <w:r>
            <w:rPr>
              <w:rFonts w:eastAsia="Times New Roman"/>
            </w:rPr>
            <w:t>Venkateswarlu</w:t>
          </w:r>
          <w:proofErr w:type="spellEnd"/>
          <w:r>
            <w:rPr>
              <w:rFonts w:eastAsia="Times New Roman"/>
            </w:rPr>
            <w:t xml:space="preserve"> V, Surender T, Eddleston M, Buckley NA: Pesticide poisoning in south India: Opportunities for prevention and improved medical management. Tropical Medicine and International Health. 2005, 10:581–8. 10.1111/J.1365-3156.</w:t>
          </w:r>
          <w:proofErr w:type="gramStart"/>
          <w:r>
            <w:rPr>
              <w:rFonts w:eastAsia="Times New Roman"/>
            </w:rPr>
            <w:t>2005.01412.X</w:t>
          </w:r>
          <w:proofErr w:type="gramEnd"/>
        </w:p>
        <w:p w14:paraId="0A5C36A2" w14:textId="77777777" w:rsidR="00B40A3A" w:rsidRDefault="00B40A3A">
          <w:pPr>
            <w:autoSpaceDE w:val="0"/>
            <w:autoSpaceDN w:val="0"/>
            <w:ind w:hanging="640"/>
            <w:divId w:val="290786151"/>
            <w:rPr>
              <w:rFonts w:eastAsia="Times New Roman"/>
            </w:rPr>
          </w:pPr>
          <w:r>
            <w:rPr>
              <w:rFonts w:eastAsia="Times New Roman"/>
            </w:rPr>
            <w:t>3.</w:t>
          </w:r>
          <w:r>
            <w:rPr>
              <w:rFonts w:eastAsia="Times New Roman"/>
            </w:rPr>
            <w:tab/>
            <w:t xml:space="preserve">Robb EL, Regina AC, Baker MB: Organophosphate Toxicity. </w:t>
          </w:r>
          <w:proofErr w:type="spellStart"/>
          <w:r>
            <w:rPr>
              <w:rFonts w:eastAsia="Times New Roman"/>
            </w:rPr>
            <w:t>StatPearls</w:t>
          </w:r>
          <w:proofErr w:type="spellEnd"/>
          <w:r>
            <w:rPr>
              <w:rFonts w:eastAsia="Times New Roman"/>
            </w:rPr>
            <w:t xml:space="preserve">. Published Online First: 12 </w:t>
          </w:r>
          <w:r>
            <w:rPr>
              <w:rFonts w:eastAsia="Times New Roman"/>
            </w:rPr>
            <w:lastRenderedPageBreak/>
            <w:t xml:space="preserve">November 2023. </w:t>
          </w:r>
        </w:p>
        <w:p w14:paraId="0EA8981B" w14:textId="77777777" w:rsidR="00B40A3A" w:rsidRDefault="00B40A3A">
          <w:pPr>
            <w:autoSpaceDE w:val="0"/>
            <w:autoSpaceDN w:val="0"/>
            <w:ind w:hanging="640"/>
            <w:divId w:val="1507477061"/>
            <w:rPr>
              <w:rFonts w:eastAsia="Times New Roman"/>
            </w:rPr>
          </w:pPr>
          <w:r>
            <w:rPr>
              <w:rFonts w:eastAsia="Times New Roman"/>
            </w:rPr>
            <w:t>4.</w:t>
          </w:r>
          <w:r>
            <w:rPr>
              <w:rFonts w:eastAsia="Times New Roman"/>
            </w:rPr>
            <w:tab/>
          </w:r>
          <w:proofErr w:type="spellStart"/>
          <w:r>
            <w:rPr>
              <w:rFonts w:eastAsia="Times New Roman"/>
            </w:rPr>
            <w:t>Surbatovic</w:t>
          </w:r>
          <w:proofErr w:type="spellEnd"/>
          <w:r>
            <w:rPr>
              <w:rFonts w:eastAsia="Times New Roman"/>
            </w:rPr>
            <w:t xml:space="preserve"> M, </w:t>
          </w:r>
          <w:proofErr w:type="spellStart"/>
          <w:r>
            <w:rPr>
              <w:rFonts w:eastAsia="Times New Roman"/>
            </w:rPr>
            <w:t>Radakovic</w:t>
          </w:r>
          <w:proofErr w:type="spellEnd"/>
          <w:r>
            <w:rPr>
              <w:rFonts w:eastAsia="Times New Roman"/>
            </w:rPr>
            <w:t xml:space="preserve"> S, Jevtic M, et al.: Predictive value of serum bicarbonate, arterial base deficit/excess and SAPS III score in critically ill patients. </w:t>
          </w:r>
        </w:p>
        <w:p w14:paraId="74E00093" w14:textId="77777777" w:rsidR="00B40A3A" w:rsidRDefault="00B40A3A">
          <w:pPr>
            <w:autoSpaceDE w:val="0"/>
            <w:autoSpaceDN w:val="0"/>
            <w:ind w:hanging="640"/>
            <w:divId w:val="1251500643"/>
            <w:rPr>
              <w:rFonts w:eastAsia="Times New Roman"/>
            </w:rPr>
          </w:pPr>
          <w:r>
            <w:rPr>
              <w:rFonts w:eastAsia="Times New Roman"/>
            </w:rPr>
            <w:t>5.</w:t>
          </w:r>
          <w:r>
            <w:rPr>
              <w:rFonts w:eastAsia="Times New Roman"/>
            </w:rPr>
            <w:tab/>
            <w:t>Gil HW, Hong M, Lee H, Cho NJ, Lee EY, Park S: Impact of Acid-Base Status on Mortality in Patients with Acute Pesticide Poisoning. Toxics 2021, Vol 9, Page 22. 2021, 9:22. 10.3390/TOXICS9020022</w:t>
          </w:r>
        </w:p>
        <w:p w14:paraId="5082ED27" w14:textId="77777777" w:rsidR="00B40A3A" w:rsidRDefault="00B40A3A">
          <w:pPr>
            <w:autoSpaceDE w:val="0"/>
            <w:autoSpaceDN w:val="0"/>
            <w:ind w:hanging="640"/>
            <w:divId w:val="1746947673"/>
            <w:rPr>
              <w:rFonts w:eastAsia="Times New Roman"/>
            </w:rPr>
          </w:pPr>
          <w:r>
            <w:rPr>
              <w:rFonts w:eastAsia="Times New Roman"/>
            </w:rPr>
            <w:t>6.</w:t>
          </w:r>
          <w:r>
            <w:rPr>
              <w:rFonts w:eastAsia="Times New Roman"/>
            </w:rPr>
            <w:tab/>
            <w:t xml:space="preserve">Tremblay LN, Feliciano D V., </w:t>
          </w:r>
          <w:proofErr w:type="spellStart"/>
          <w:r>
            <w:rPr>
              <w:rFonts w:eastAsia="Times New Roman"/>
            </w:rPr>
            <w:t>Rozycki</w:t>
          </w:r>
          <w:proofErr w:type="spellEnd"/>
          <w:r>
            <w:rPr>
              <w:rFonts w:eastAsia="Times New Roman"/>
            </w:rPr>
            <w:t xml:space="preserve"> GS: Assessment of initial base deficit as a predictor of outcome: mechanism of injury does make a difference. Am Surg. 2002, 68:689–93; discussion 693. 10.1177/000313480206800807</w:t>
          </w:r>
        </w:p>
        <w:p w14:paraId="49D0E4C8" w14:textId="77777777" w:rsidR="00B40A3A" w:rsidRDefault="00B40A3A">
          <w:pPr>
            <w:autoSpaceDE w:val="0"/>
            <w:autoSpaceDN w:val="0"/>
            <w:ind w:hanging="640"/>
            <w:divId w:val="2120292583"/>
            <w:rPr>
              <w:rFonts w:eastAsia="Times New Roman"/>
            </w:rPr>
          </w:pPr>
          <w:r>
            <w:rPr>
              <w:rFonts w:eastAsia="Times New Roman"/>
            </w:rPr>
            <w:t>7.</w:t>
          </w:r>
          <w:r>
            <w:rPr>
              <w:rFonts w:eastAsia="Times New Roman"/>
            </w:rPr>
            <w:tab/>
            <w:t>Hajjar LA, Nakamura RE, de Almeida JP, et al.: Lactate and base deficit are predictors of mortality in critically ill patients with cancer. Clinics. 2011, 66:2037. 10.1590/S1807-59322011001200007</w:t>
          </w:r>
        </w:p>
        <w:p w14:paraId="6DE5B0E8" w14:textId="77777777" w:rsidR="00B40A3A" w:rsidRDefault="00B40A3A">
          <w:pPr>
            <w:autoSpaceDE w:val="0"/>
            <w:autoSpaceDN w:val="0"/>
            <w:ind w:hanging="640"/>
            <w:divId w:val="2017418907"/>
            <w:rPr>
              <w:rFonts w:eastAsia="Times New Roman"/>
            </w:rPr>
          </w:pPr>
          <w:r>
            <w:rPr>
              <w:rFonts w:eastAsia="Times New Roman"/>
            </w:rPr>
            <w:t>8.</w:t>
          </w:r>
          <w:r>
            <w:rPr>
              <w:rFonts w:eastAsia="Times New Roman"/>
            </w:rPr>
            <w:tab/>
            <w:t xml:space="preserve">Lee SB, Kang C, Kim DH, et al.: Base deficit is a predictor of mortality in organophosphate insecticide poisoning. Hum Exp </w:t>
          </w:r>
          <w:proofErr w:type="spellStart"/>
          <w:r>
            <w:rPr>
              <w:rFonts w:eastAsia="Times New Roman"/>
            </w:rPr>
            <w:t>Toxicol</w:t>
          </w:r>
          <w:proofErr w:type="spellEnd"/>
          <w:r>
            <w:rPr>
              <w:rFonts w:eastAsia="Times New Roman"/>
            </w:rPr>
            <w:t>. 2018, 37:118–24. 10.1177/0960327117694073</w:t>
          </w:r>
        </w:p>
        <w:p w14:paraId="1FC0B5D6" w14:textId="77777777" w:rsidR="00B40A3A" w:rsidRDefault="00B40A3A">
          <w:pPr>
            <w:autoSpaceDE w:val="0"/>
            <w:autoSpaceDN w:val="0"/>
            <w:ind w:hanging="640"/>
            <w:divId w:val="1623028566"/>
            <w:rPr>
              <w:rFonts w:eastAsia="Times New Roman"/>
            </w:rPr>
          </w:pPr>
          <w:r>
            <w:rPr>
              <w:rFonts w:eastAsia="Times New Roman"/>
            </w:rPr>
            <w:t>9.</w:t>
          </w:r>
          <w:r>
            <w:rPr>
              <w:rFonts w:eastAsia="Times New Roman"/>
            </w:rPr>
            <w:tab/>
          </w:r>
          <w:proofErr w:type="spellStart"/>
          <w:r>
            <w:rPr>
              <w:rFonts w:eastAsia="Times New Roman"/>
            </w:rPr>
            <w:t>Nazima</w:t>
          </w:r>
          <w:proofErr w:type="spellEnd"/>
          <w:r>
            <w:rPr>
              <w:rFonts w:eastAsia="Times New Roman"/>
            </w:rPr>
            <w:t xml:space="preserve"> SN, Bashir Y, Nabi S, Bashir N: Intensive care management of organophosphorus poisoning patients: an experience from tertiary care </w:t>
          </w:r>
          <w:proofErr w:type="spellStart"/>
          <w:r>
            <w:rPr>
              <w:rFonts w:eastAsia="Times New Roman"/>
            </w:rPr>
            <w:t>centre</w:t>
          </w:r>
          <w:proofErr w:type="spellEnd"/>
          <w:r>
            <w:rPr>
              <w:rFonts w:eastAsia="Times New Roman"/>
            </w:rPr>
            <w:t>. International Journal of Advances in Medicine. 2018, 5:257–64. 10.18203/2349-3933.IJAM20180957</w:t>
          </w:r>
        </w:p>
        <w:p w14:paraId="3F0C8877" w14:textId="77777777" w:rsidR="00B40A3A" w:rsidRDefault="00B40A3A">
          <w:pPr>
            <w:autoSpaceDE w:val="0"/>
            <w:autoSpaceDN w:val="0"/>
            <w:ind w:hanging="640"/>
            <w:divId w:val="2087262136"/>
            <w:rPr>
              <w:rFonts w:eastAsia="Times New Roman"/>
            </w:rPr>
          </w:pPr>
          <w:r>
            <w:rPr>
              <w:rFonts w:eastAsia="Times New Roman"/>
            </w:rPr>
            <w:t>10.</w:t>
          </w:r>
          <w:r>
            <w:rPr>
              <w:rFonts w:eastAsia="Times New Roman"/>
            </w:rPr>
            <w:tab/>
            <w:t xml:space="preserve">Vincent JL, Moreno R: Clinical review: Scoring systems in the critically ill. </w:t>
          </w:r>
          <w:proofErr w:type="spellStart"/>
          <w:r>
            <w:rPr>
              <w:rFonts w:eastAsia="Times New Roman"/>
            </w:rPr>
            <w:t>Crit</w:t>
          </w:r>
          <w:proofErr w:type="spellEnd"/>
          <w:r>
            <w:rPr>
              <w:rFonts w:eastAsia="Times New Roman"/>
            </w:rPr>
            <w:t xml:space="preserve"> Care. 2010, </w:t>
          </w:r>
          <w:proofErr w:type="gramStart"/>
          <w:r>
            <w:rPr>
              <w:rFonts w:eastAsia="Times New Roman"/>
            </w:rPr>
            <w:t>14:.</w:t>
          </w:r>
          <w:proofErr w:type="gramEnd"/>
          <w:r>
            <w:rPr>
              <w:rFonts w:eastAsia="Times New Roman"/>
            </w:rPr>
            <w:t xml:space="preserve"> 10.1186/CC8204,</w:t>
          </w:r>
        </w:p>
        <w:p w14:paraId="5EDC2022" w14:textId="77777777" w:rsidR="00B40A3A" w:rsidRDefault="00B40A3A">
          <w:pPr>
            <w:autoSpaceDE w:val="0"/>
            <w:autoSpaceDN w:val="0"/>
            <w:ind w:hanging="640"/>
            <w:divId w:val="791637271"/>
            <w:rPr>
              <w:rFonts w:eastAsia="Times New Roman"/>
            </w:rPr>
          </w:pPr>
          <w:r>
            <w:rPr>
              <w:rFonts w:eastAsia="Times New Roman"/>
            </w:rPr>
            <w:t>11.</w:t>
          </w:r>
          <w:r>
            <w:rPr>
              <w:rFonts w:eastAsia="Times New Roman"/>
            </w:rPr>
            <w:tab/>
            <w:t xml:space="preserve">Jain S, Iverson LM: Glasgow Coma Scale. </w:t>
          </w:r>
          <w:proofErr w:type="spellStart"/>
          <w:r>
            <w:rPr>
              <w:rFonts w:eastAsia="Times New Roman"/>
            </w:rPr>
            <w:t>StatPearls</w:t>
          </w:r>
          <w:proofErr w:type="spellEnd"/>
          <w:r>
            <w:rPr>
              <w:rFonts w:eastAsia="Times New Roman"/>
            </w:rPr>
            <w:t xml:space="preserve">. Published Online First: 12 June 2023. </w:t>
          </w:r>
        </w:p>
        <w:p w14:paraId="3DC9AF90" w14:textId="77777777" w:rsidR="00B40A3A" w:rsidRDefault="00B40A3A">
          <w:pPr>
            <w:autoSpaceDE w:val="0"/>
            <w:autoSpaceDN w:val="0"/>
            <w:ind w:hanging="640"/>
            <w:divId w:val="1832720726"/>
            <w:rPr>
              <w:rFonts w:eastAsia="Times New Roman"/>
            </w:rPr>
          </w:pPr>
          <w:r>
            <w:rPr>
              <w:rFonts w:eastAsia="Times New Roman"/>
            </w:rPr>
            <w:t>12.</w:t>
          </w:r>
          <w:r>
            <w:rPr>
              <w:rFonts w:eastAsia="Times New Roman"/>
            </w:rPr>
            <w:tab/>
          </w:r>
          <w:proofErr w:type="spellStart"/>
          <w:r>
            <w:rPr>
              <w:rFonts w:eastAsia="Times New Roman"/>
            </w:rPr>
            <w:t>Thundiyil</w:t>
          </w:r>
          <w:proofErr w:type="spellEnd"/>
          <w:r>
            <w:rPr>
              <w:rFonts w:eastAsia="Times New Roman"/>
            </w:rPr>
            <w:t xml:space="preserve"> JG, </w:t>
          </w:r>
          <w:proofErr w:type="spellStart"/>
          <w:r>
            <w:rPr>
              <w:rFonts w:eastAsia="Times New Roman"/>
            </w:rPr>
            <w:t>Stober</w:t>
          </w:r>
          <w:proofErr w:type="spellEnd"/>
          <w:r>
            <w:rPr>
              <w:rFonts w:eastAsia="Times New Roman"/>
            </w:rPr>
            <w:t xml:space="preserve"> J, </w:t>
          </w:r>
          <w:proofErr w:type="spellStart"/>
          <w:r>
            <w:rPr>
              <w:rFonts w:eastAsia="Times New Roman"/>
            </w:rPr>
            <w:t>Besbelli</w:t>
          </w:r>
          <w:proofErr w:type="spellEnd"/>
          <w:r>
            <w:rPr>
              <w:rFonts w:eastAsia="Times New Roman"/>
            </w:rPr>
            <w:t xml:space="preserve"> N, </w:t>
          </w:r>
          <w:proofErr w:type="spellStart"/>
          <w:r>
            <w:rPr>
              <w:rFonts w:eastAsia="Times New Roman"/>
            </w:rPr>
            <w:t>Pronczuk</w:t>
          </w:r>
          <w:proofErr w:type="spellEnd"/>
          <w:r>
            <w:rPr>
              <w:rFonts w:eastAsia="Times New Roman"/>
            </w:rPr>
            <w:t xml:space="preserve"> J: Acute pesticide poisoning: a proposed classification tool. Bull World Health Organ. 2008, 86:205. 10.2471/BLT.08.041814</w:t>
          </w:r>
        </w:p>
        <w:p w14:paraId="7D6100C6" w14:textId="77777777" w:rsidR="00B40A3A" w:rsidRDefault="00B40A3A">
          <w:pPr>
            <w:autoSpaceDE w:val="0"/>
            <w:autoSpaceDN w:val="0"/>
            <w:ind w:hanging="640"/>
            <w:divId w:val="851455909"/>
            <w:rPr>
              <w:rFonts w:eastAsia="Times New Roman"/>
            </w:rPr>
          </w:pPr>
          <w:r>
            <w:rPr>
              <w:rFonts w:eastAsia="Times New Roman"/>
            </w:rPr>
            <w:t>13.</w:t>
          </w:r>
          <w:r>
            <w:rPr>
              <w:rFonts w:eastAsia="Times New Roman"/>
            </w:rPr>
            <w:tab/>
          </w:r>
          <w:proofErr w:type="spellStart"/>
          <w:r>
            <w:rPr>
              <w:rFonts w:eastAsia="Times New Roman"/>
            </w:rPr>
            <w:t>Mundhe</w:t>
          </w:r>
          <w:proofErr w:type="spellEnd"/>
          <w:r>
            <w:rPr>
              <w:rFonts w:eastAsia="Times New Roman"/>
            </w:rPr>
            <w:t xml:space="preserve"> SA, </w:t>
          </w:r>
          <w:proofErr w:type="spellStart"/>
          <w:r>
            <w:rPr>
              <w:rFonts w:eastAsia="Times New Roman"/>
            </w:rPr>
            <w:t>Birajdar</w:t>
          </w:r>
          <w:proofErr w:type="spellEnd"/>
          <w:r>
            <w:rPr>
              <w:rFonts w:eastAsia="Times New Roman"/>
            </w:rPr>
            <w:t xml:space="preserve"> S V., Chavan SS: The </w:t>
          </w:r>
          <w:proofErr w:type="spellStart"/>
          <w:r>
            <w:rPr>
              <w:rFonts w:eastAsia="Times New Roman"/>
            </w:rPr>
            <w:t>clinico</w:t>
          </w:r>
          <w:proofErr w:type="spellEnd"/>
          <w:r>
            <w:rPr>
              <w:rFonts w:eastAsia="Times New Roman"/>
            </w:rPr>
            <w:t>-demographic study of morbidity and mortality in patients with organophosphate compound poisoning at tertiary care hospital in rural India. International Journal of Advances in Medicine. 2017, 4:809–18. 10.18203/2349-3933.IJAM20172277</w:t>
          </w:r>
        </w:p>
        <w:p w14:paraId="0D67A77D" w14:textId="77777777" w:rsidR="00B40A3A" w:rsidRDefault="00B40A3A">
          <w:pPr>
            <w:autoSpaceDE w:val="0"/>
            <w:autoSpaceDN w:val="0"/>
            <w:ind w:hanging="640"/>
            <w:divId w:val="902443408"/>
            <w:rPr>
              <w:rFonts w:eastAsia="Times New Roman"/>
            </w:rPr>
          </w:pPr>
          <w:r>
            <w:rPr>
              <w:rFonts w:eastAsia="Times New Roman"/>
            </w:rPr>
            <w:t>14.</w:t>
          </w:r>
          <w:r>
            <w:rPr>
              <w:rFonts w:eastAsia="Times New Roman"/>
            </w:rPr>
            <w:tab/>
          </w:r>
          <w:proofErr w:type="spellStart"/>
          <w:r>
            <w:rPr>
              <w:rFonts w:eastAsia="Times New Roman"/>
            </w:rPr>
            <w:t>Thunga</w:t>
          </w:r>
          <w:proofErr w:type="spellEnd"/>
          <w:r>
            <w:rPr>
              <w:rFonts w:eastAsia="Times New Roman"/>
            </w:rPr>
            <w:t xml:space="preserve"> G, </w:t>
          </w:r>
          <w:proofErr w:type="spellStart"/>
          <w:r>
            <w:rPr>
              <w:rFonts w:eastAsia="Times New Roman"/>
            </w:rPr>
            <w:t>Ganna</w:t>
          </w:r>
          <w:proofErr w:type="spellEnd"/>
          <w:r>
            <w:rPr>
              <w:rFonts w:eastAsia="Times New Roman"/>
            </w:rPr>
            <w:t xml:space="preserve"> Sam K, </w:t>
          </w:r>
          <w:proofErr w:type="spellStart"/>
          <w:r>
            <w:rPr>
              <w:rFonts w:eastAsia="Times New Roman"/>
            </w:rPr>
            <w:t>Khera</w:t>
          </w:r>
          <w:proofErr w:type="spellEnd"/>
          <w:r>
            <w:rPr>
              <w:rFonts w:eastAsia="Times New Roman"/>
            </w:rPr>
            <w:t xml:space="preserve"> K, Pandey S, Vidya Sagar S: Evaluation of incidence, clinical characteristics and management in organophosphorus poisoning patients in a tertiary care hospital. J </w:t>
          </w:r>
          <w:proofErr w:type="spellStart"/>
          <w:r>
            <w:rPr>
              <w:rFonts w:eastAsia="Times New Roman"/>
            </w:rPr>
            <w:t>Toxicol</w:t>
          </w:r>
          <w:proofErr w:type="spellEnd"/>
          <w:r>
            <w:rPr>
              <w:rFonts w:eastAsia="Times New Roman"/>
            </w:rPr>
            <w:t xml:space="preserve"> Environ Health Sci. 2010, 2:73–6. </w:t>
          </w:r>
        </w:p>
        <w:p w14:paraId="5C912E1D" w14:textId="77777777" w:rsidR="00B40A3A" w:rsidRDefault="00B40A3A">
          <w:pPr>
            <w:autoSpaceDE w:val="0"/>
            <w:autoSpaceDN w:val="0"/>
            <w:ind w:hanging="640"/>
            <w:divId w:val="231087679"/>
            <w:rPr>
              <w:rFonts w:eastAsia="Times New Roman"/>
            </w:rPr>
          </w:pPr>
          <w:r>
            <w:rPr>
              <w:rFonts w:eastAsia="Times New Roman"/>
            </w:rPr>
            <w:t>15.</w:t>
          </w:r>
          <w:r>
            <w:rPr>
              <w:rFonts w:eastAsia="Times New Roman"/>
            </w:rPr>
            <w:tab/>
            <w:t xml:space="preserve">Roberts DM, Buckley N: </w:t>
          </w:r>
          <w:proofErr w:type="spellStart"/>
          <w:r>
            <w:rPr>
              <w:rFonts w:eastAsia="Times New Roman"/>
            </w:rPr>
            <w:t>Alkalinisation</w:t>
          </w:r>
          <w:proofErr w:type="spellEnd"/>
          <w:r>
            <w:rPr>
              <w:rFonts w:eastAsia="Times New Roman"/>
            </w:rPr>
            <w:t xml:space="preserve"> for organophosphorus pesticide poisoning. Cochrane Database Syst Rev. 2005, 2005:CD004897. 10.1002/14651858.CD004897.PUB2</w:t>
          </w:r>
        </w:p>
        <w:p w14:paraId="48A30838" w14:textId="77777777" w:rsidR="00B40A3A" w:rsidRDefault="00B40A3A">
          <w:pPr>
            <w:autoSpaceDE w:val="0"/>
            <w:autoSpaceDN w:val="0"/>
            <w:ind w:hanging="640"/>
            <w:divId w:val="1144784368"/>
            <w:rPr>
              <w:rFonts w:eastAsia="Times New Roman"/>
            </w:rPr>
          </w:pPr>
          <w:r>
            <w:rPr>
              <w:rFonts w:eastAsia="Times New Roman"/>
            </w:rPr>
            <w:t>16.</w:t>
          </w:r>
          <w:r>
            <w:rPr>
              <w:rFonts w:eastAsia="Times New Roman"/>
            </w:rPr>
            <w:tab/>
            <w:t xml:space="preserve">Amin DM, Abaza MT, </w:t>
          </w:r>
          <w:proofErr w:type="spellStart"/>
          <w:r>
            <w:rPr>
              <w:rFonts w:eastAsia="Times New Roman"/>
            </w:rPr>
            <w:t>Azawy</w:t>
          </w:r>
          <w:proofErr w:type="spellEnd"/>
          <w:r>
            <w:rPr>
              <w:rFonts w:eastAsia="Times New Roman"/>
            </w:rPr>
            <w:t xml:space="preserve"> </w:t>
          </w:r>
          <w:proofErr w:type="spellStart"/>
          <w:r>
            <w:rPr>
              <w:rFonts w:eastAsia="Times New Roman"/>
            </w:rPr>
            <w:t>DSh</w:t>
          </w:r>
          <w:proofErr w:type="spellEnd"/>
          <w:r>
            <w:rPr>
              <w:rFonts w:eastAsia="Times New Roman"/>
            </w:rPr>
            <w:t xml:space="preserve"> El, et al.: Morbidity and Mortality Indicators in Acute Organophosphate Poisoning in </w:t>
          </w:r>
          <w:proofErr w:type="spellStart"/>
          <w:r>
            <w:rPr>
              <w:rFonts w:eastAsia="Times New Roman"/>
            </w:rPr>
            <w:t>Zagazig</w:t>
          </w:r>
          <w:proofErr w:type="spellEnd"/>
          <w:r>
            <w:rPr>
              <w:rFonts w:eastAsia="Times New Roman"/>
            </w:rPr>
            <w:t xml:space="preserve"> University Hospital, Egypt: Retrospective Study. Occupational Diseases and Environmental Medicine. 2018, 6:130–40. 10.4236/ODEM.2018.64011</w:t>
          </w:r>
        </w:p>
        <w:p w14:paraId="317F2596" w14:textId="77777777" w:rsidR="00B40A3A" w:rsidRDefault="00B40A3A">
          <w:pPr>
            <w:autoSpaceDE w:val="0"/>
            <w:autoSpaceDN w:val="0"/>
            <w:ind w:hanging="640"/>
            <w:divId w:val="1341931334"/>
            <w:rPr>
              <w:rFonts w:eastAsia="Times New Roman"/>
            </w:rPr>
          </w:pPr>
          <w:r>
            <w:rPr>
              <w:rFonts w:eastAsia="Times New Roman"/>
            </w:rPr>
            <w:t>17.</w:t>
          </w:r>
          <w:r>
            <w:rPr>
              <w:rFonts w:eastAsia="Times New Roman"/>
            </w:rPr>
            <w:tab/>
            <w:t>Davies JOJ, Eddleston M, Buckley NA: Predicting outcome in acute organophosphorus poisoning with a poison severity score or the Glasgow coma scale. QJM: An International Journal of Medicine. 2008, 101:371–9. 10.1093/QJMED/HCN014</w:t>
          </w:r>
        </w:p>
        <w:p w14:paraId="75D1ABC7" w14:textId="77777777" w:rsidR="00B40A3A" w:rsidRDefault="00B40A3A">
          <w:pPr>
            <w:autoSpaceDE w:val="0"/>
            <w:autoSpaceDN w:val="0"/>
            <w:ind w:hanging="640"/>
            <w:divId w:val="1208569788"/>
            <w:rPr>
              <w:rFonts w:eastAsia="Times New Roman"/>
            </w:rPr>
          </w:pPr>
          <w:r>
            <w:rPr>
              <w:rFonts w:eastAsia="Times New Roman"/>
            </w:rPr>
            <w:t>18.</w:t>
          </w:r>
          <w:r>
            <w:rPr>
              <w:rFonts w:eastAsia="Times New Roman"/>
            </w:rPr>
            <w:tab/>
            <w:t>Kim YH, Yeo JH, Kang MJ, et al.: Performance assessment of the SOFA, APACHE II scoring system, and SAPS II in intensive care unit organophosphate poisoned patients. J Korean Med Sci. 2013, 28:1822–6. 10.3346/JKMS.2013.28.12.1822</w:t>
          </w:r>
        </w:p>
        <w:p w14:paraId="07B7EBA8" w14:textId="77777777" w:rsidR="00B40A3A" w:rsidRDefault="00B40A3A">
          <w:pPr>
            <w:autoSpaceDE w:val="0"/>
            <w:autoSpaceDN w:val="0"/>
            <w:ind w:hanging="640"/>
            <w:divId w:val="938295273"/>
            <w:rPr>
              <w:rFonts w:eastAsia="Times New Roman"/>
            </w:rPr>
          </w:pPr>
          <w:r>
            <w:rPr>
              <w:rFonts w:eastAsia="Times New Roman"/>
            </w:rPr>
            <w:t>19.</w:t>
          </w:r>
          <w:r>
            <w:rPr>
              <w:rFonts w:eastAsia="Times New Roman"/>
            </w:rPr>
            <w:tab/>
            <w:t xml:space="preserve">Lee SB, Kim DH, Kim T, et al.: Anion gap and base deficit are predictors of mortality in acute pesticide poisoning. Hum Exp </w:t>
          </w:r>
          <w:proofErr w:type="spellStart"/>
          <w:r>
            <w:rPr>
              <w:rFonts w:eastAsia="Times New Roman"/>
            </w:rPr>
            <w:t>Toxicol</w:t>
          </w:r>
          <w:proofErr w:type="spellEnd"/>
          <w:r>
            <w:rPr>
              <w:rFonts w:eastAsia="Times New Roman"/>
            </w:rPr>
            <w:t>. 2019, 38:185–92. 10.1177/0960327118788146</w:t>
          </w:r>
        </w:p>
        <w:p w14:paraId="2BC677E5" w14:textId="790B147A" w:rsidR="00883755" w:rsidRPr="005B00F2" w:rsidRDefault="00B40A3A" w:rsidP="005B00F2">
          <w:pPr>
            <w:ind w:left="100"/>
            <w:rPr>
              <w:b/>
            </w:rPr>
          </w:pPr>
          <w:r>
            <w:rPr>
              <w:rFonts w:eastAsia="Times New Roman"/>
            </w:rPr>
            <w:t> </w:t>
          </w:r>
        </w:p>
      </w:sdtContent>
    </w:sdt>
    <w:p w14:paraId="242E555D" w14:textId="3D3AC3A5" w:rsidR="00A4500C" w:rsidRPr="000371F8" w:rsidRDefault="00A4500C" w:rsidP="00DE5B61">
      <w:pPr>
        <w:pBdr>
          <w:top w:val="nil"/>
          <w:left w:val="nil"/>
          <w:bottom w:val="nil"/>
          <w:right w:val="nil"/>
          <w:between w:val="nil"/>
        </w:pBdr>
        <w:tabs>
          <w:tab w:val="left" w:pos="459"/>
        </w:tabs>
        <w:ind w:right="225"/>
        <w:jc w:val="both"/>
        <w:rPr>
          <w:rFonts w:ascii="Roboto" w:eastAsia="Roboto" w:hAnsi="Roboto" w:cs="Roboto"/>
          <w:b/>
          <w:color w:val="000000"/>
          <w:sz w:val="26"/>
          <w:szCs w:val="26"/>
          <w:highlight w:val="yellow"/>
        </w:rPr>
      </w:pPr>
    </w:p>
    <w:sectPr w:rsidR="00A4500C" w:rsidRPr="000371F8">
      <w:headerReference w:type="even" r:id="rId10"/>
      <w:headerReference w:type="default" r:id="rId11"/>
      <w:footerReference w:type="even" r:id="rId12"/>
      <w:footerReference w:type="default" r:id="rId13"/>
      <w:headerReference w:type="first" r:id="rId14"/>
      <w:footerReference w:type="first" r:id="rId15"/>
      <w:pgSz w:w="12240" w:h="15840"/>
      <w:pgMar w:top="14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045E" w14:textId="77777777" w:rsidR="002D609E" w:rsidRDefault="002D609E" w:rsidP="00DE670F">
      <w:r>
        <w:separator/>
      </w:r>
    </w:p>
  </w:endnote>
  <w:endnote w:type="continuationSeparator" w:id="0">
    <w:p w14:paraId="3786A216" w14:textId="77777777" w:rsidR="002D609E" w:rsidRDefault="002D609E" w:rsidP="00D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9978" w14:textId="77777777" w:rsidR="008075F1" w:rsidRDefault="0080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7742" w14:textId="77777777" w:rsidR="00AD4964" w:rsidRDefault="00AD496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4779315" w14:textId="77777777" w:rsidR="00AD4964" w:rsidRDefault="00AD4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9A5E" w14:textId="77777777" w:rsidR="008075F1" w:rsidRDefault="0080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8188" w14:textId="77777777" w:rsidR="002D609E" w:rsidRDefault="002D609E" w:rsidP="00DE670F">
      <w:r>
        <w:separator/>
      </w:r>
    </w:p>
  </w:footnote>
  <w:footnote w:type="continuationSeparator" w:id="0">
    <w:p w14:paraId="233E8158" w14:textId="77777777" w:rsidR="002D609E" w:rsidRDefault="002D609E" w:rsidP="00D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E70D" w14:textId="24F20EEF" w:rsidR="008075F1" w:rsidRDefault="008075F1">
    <w:pPr>
      <w:pStyle w:val="Header"/>
    </w:pPr>
    <w:r>
      <w:rPr>
        <w:noProof/>
      </w:rPr>
      <w:pict w14:anchorId="6F9E3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82376" o:spid="_x0000_s2050" type="#_x0000_t136" style="position:absolute;margin-left:0;margin-top:0;width:567.45pt;height:10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9A77" w14:textId="35E39EC2" w:rsidR="008075F1" w:rsidRDefault="008075F1">
    <w:pPr>
      <w:pStyle w:val="Header"/>
    </w:pPr>
    <w:r>
      <w:rPr>
        <w:noProof/>
      </w:rPr>
      <w:pict w14:anchorId="7B423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82377" o:spid="_x0000_s2051" type="#_x0000_t136" style="position:absolute;margin-left:0;margin-top:0;width:567.45pt;height:106.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28BF" w14:textId="43A43364" w:rsidR="008075F1" w:rsidRDefault="008075F1">
    <w:pPr>
      <w:pStyle w:val="Header"/>
    </w:pPr>
    <w:r>
      <w:rPr>
        <w:noProof/>
      </w:rPr>
      <w:pict w14:anchorId="53C4E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82375" o:spid="_x0000_s2049" type="#_x0000_t136" style="position:absolute;margin-left:0;margin-top:0;width:567.45pt;height:106.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BCB"/>
    <w:multiLevelType w:val="hybridMultilevel"/>
    <w:tmpl w:val="6C8A4FC8"/>
    <w:lvl w:ilvl="0" w:tplc="1D640628">
      <w:numFmt w:val="bullet"/>
      <w:lvlText w:val=""/>
      <w:lvlJc w:val="left"/>
      <w:pPr>
        <w:ind w:left="720" w:hanging="360"/>
      </w:pPr>
      <w:rPr>
        <w:rFonts w:ascii="Calibri" w:eastAsia="Calibr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0CA41D7"/>
    <w:multiLevelType w:val="hybridMultilevel"/>
    <w:tmpl w:val="2CDA155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25044ACD"/>
    <w:multiLevelType w:val="hybridMultilevel"/>
    <w:tmpl w:val="B682117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8C534FE"/>
    <w:multiLevelType w:val="multilevel"/>
    <w:tmpl w:val="473E6820"/>
    <w:lvl w:ilvl="0">
      <w:start w:val="1"/>
      <w:numFmt w:val="decimal"/>
      <w:lvlText w:val="%1."/>
      <w:lvlJc w:val="left"/>
      <w:pPr>
        <w:ind w:left="100" w:hanging="237"/>
      </w:pPr>
      <w:rPr>
        <w:rFonts w:ascii="Calibri" w:eastAsia="Calibri" w:hAnsi="Calibri" w:cs="Calibri"/>
        <w:sz w:val="24"/>
        <w:szCs w:val="24"/>
      </w:rPr>
    </w:lvl>
    <w:lvl w:ilvl="1">
      <w:numFmt w:val="bullet"/>
      <w:lvlText w:val="•"/>
      <w:lvlJc w:val="left"/>
      <w:pPr>
        <w:ind w:left="1046" w:hanging="237"/>
      </w:pPr>
    </w:lvl>
    <w:lvl w:ilvl="2">
      <w:numFmt w:val="bullet"/>
      <w:lvlText w:val="•"/>
      <w:lvlJc w:val="left"/>
      <w:pPr>
        <w:ind w:left="1992" w:hanging="237"/>
      </w:pPr>
    </w:lvl>
    <w:lvl w:ilvl="3">
      <w:numFmt w:val="bullet"/>
      <w:lvlText w:val="•"/>
      <w:lvlJc w:val="left"/>
      <w:pPr>
        <w:ind w:left="2938" w:hanging="237"/>
      </w:pPr>
    </w:lvl>
    <w:lvl w:ilvl="4">
      <w:numFmt w:val="bullet"/>
      <w:lvlText w:val="•"/>
      <w:lvlJc w:val="left"/>
      <w:pPr>
        <w:ind w:left="3884" w:hanging="237"/>
      </w:pPr>
    </w:lvl>
    <w:lvl w:ilvl="5">
      <w:numFmt w:val="bullet"/>
      <w:lvlText w:val="•"/>
      <w:lvlJc w:val="left"/>
      <w:pPr>
        <w:ind w:left="4830" w:hanging="237"/>
      </w:pPr>
    </w:lvl>
    <w:lvl w:ilvl="6">
      <w:numFmt w:val="bullet"/>
      <w:lvlText w:val="•"/>
      <w:lvlJc w:val="left"/>
      <w:pPr>
        <w:ind w:left="5776" w:hanging="237"/>
      </w:pPr>
    </w:lvl>
    <w:lvl w:ilvl="7">
      <w:numFmt w:val="bullet"/>
      <w:lvlText w:val="•"/>
      <w:lvlJc w:val="left"/>
      <w:pPr>
        <w:ind w:left="6722" w:hanging="237"/>
      </w:pPr>
    </w:lvl>
    <w:lvl w:ilvl="8">
      <w:numFmt w:val="bullet"/>
      <w:lvlText w:val="•"/>
      <w:lvlJc w:val="left"/>
      <w:pPr>
        <w:ind w:left="7668" w:hanging="237"/>
      </w:pPr>
    </w:lvl>
  </w:abstractNum>
  <w:abstractNum w:abstractNumId="4" w15:restartNumberingAfterBreak="0">
    <w:nsid w:val="52083D1E"/>
    <w:multiLevelType w:val="hybridMultilevel"/>
    <w:tmpl w:val="5A447720"/>
    <w:lvl w:ilvl="0" w:tplc="1D640628">
      <w:numFmt w:val="bullet"/>
      <w:lvlText w:val=""/>
      <w:lvlJc w:val="left"/>
      <w:pPr>
        <w:ind w:left="720" w:hanging="360"/>
      </w:pPr>
      <w:rPr>
        <w:rFonts w:ascii="Calibri" w:eastAsia="Calibr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63BE31D9"/>
    <w:multiLevelType w:val="hybridMultilevel"/>
    <w:tmpl w:val="1E7857F8"/>
    <w:lvl w:ilvl="0" w:tplc="1D640628">
      <w:numFmt w:val="bullet"/>
      <w:lvlText w:val=""/>
      <w:lvlJc w:val="left"/>
      <w:pPr>
        <w:ind w:left="1080" w:hanging="360"/>
      </w:pPr>
      <w:rPr>
        <w:rFonts w:ascii="Calibri" w:eastAsia="Calibri" w:hAnsi="Calibri" w:cs="Calibri"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6" w15:restartNumberingAfterBreak="0">
    <w:nsid w:val="79672634"/>
    <w:multiLevelType w:val="multilevel"/>
    <w:tmpl w:val="B7523C9A"/>
    <w:lvl w:ilvl="0">
      <w:start w:val="12"/>
      <w:numFmt w:val="decimal"/>
      <w:lvlText w:val="%1."/>
      <w:lvlJc w:val="left"/>
      <w:pPr>
        <w:ind w:left="100" w:hanging="464"/>
      </w:pPr>
      <w:rPr>
        <w:rFonts w:ascii="Calibri" w:eastAsia="Calibri" w:hAnsi="Calibri" w:cs="Calibri"/>
        <w:sz w:val="24"/>
        <w:szCs w:val="24"/>
      </w:rPr>
    </w:lvl>
    <w:lvl w:ilvl="1">
      <w:numFmt w:val="bullet"/>
      <w:lvlText w:val="•"/>
      <w:lvlJc w:val="left"/>
      <w:pPr>
        <w:ind w:left="1046" w:hanging="464"/>
      </w:pPr>
    </w:lvl>
    <w:lvl w:ilvl="2">
      <w:numFmt w:val="bullet"/>
      <w:lvlText w:val="•"/>
      <w:lvlJc w:val="left"/>
      <w:pPr>
        <w:ind w:left="1992" w:hanging="464"/>
      </w:pPr>
    </w:lvl>
    <w:lvl w:ilvl="3">
      <w:numFmt w:val="bullet"/>
      <w:lvlText w:val="•"/>
      <w:lvlJc w:val="left"/>
      <w:pPr>
        <w:ind w:left="2938" w:hanging="464"/>
      </w:pPr>
    </w:lvl>
    <w:lvl w:ilvl="4">
      <w:numFmt w:val="bullet"/>
      <w:lvlText w:val="•"/>
      <w:lvlJc w:val="left"/>
      <w:pPr>
        <w:ind w:left="3884" w:hanging="464"/>
      </w:pPr>
    </w:lvl>
    <w:lvl w:ilvl="5">
      <w:numFmt w:val="bullet"/>
      <w:lvlText w:val="•"/>
      <w:lvlJc w:val="left"/>
      <w:pPr>
        <w:ind w:left="4830" w:hanging="464"/>
      </w:pPr>
    </w:lvl>
    <w:lvl w:ilvl="6">
      <w:numFmt w:val="bullet"/>
      <w:lvlText w:val="•"/>
      <w:lvlJc w:val="left"/>
      <w:pPr>
        <w:ind w:left="5776" w:hanging="464"/>
      </w:pPr>
    </w:lvl>
    <w:lvl w:ilvl="7">
      <w:numFmt w:val="bullet"/>
      <w:lvlText w:val="•"/>
      <w:lvlJc w:val="left"/>
      <w:pPr>
        <w:ind w:left="6722" w:hanging="463"/>
      </w:pPr>
    </w:lvl>
    <w:lvl w:ilvl="8">
      <w:numFmt w:val="bullet"/>
      <w:lvlText w:val="•"/>
      <w:lvlJc w:val="left"/>
      <w:pPr>
        <w:ind w:left="7668" w:hanging="464"/>
      </w:pPr>
    </w:lvl>
  </w:abstractNum>
  <w:abstractNum w:abstractNumId="7" w15:restartNumberingAfterBreak="0">
    <w:nsid w:val="7C064C3D"/>
    <w:multiLevelType w:val="hybridMultilevel"/>
    <w:tmpl w:val="C446310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3sTAysrA0MTdW0lEKTi0uzszPAykwrAUA+dhAcCwAAAA="/>
  </w:docVars>
  <w:rsids>
    <w:rsidRoot w:val="00A4500C"/>
    <w:rsid w:val="0000312A"/>
    <w:rsid w:val="00022AC4"/>
    <w:rsid w:val="00022F01"/>
    <w:rsid w:val="00023C3B"/>
    <w:rsid w:val="00035F46"/>
    <w:rsid w:val="000371F8"/>
    <w:rsid w:val="00040BC2"/>
    <w:rsid w:val="00042E4D"/>
    <w:rsid w:val="00047C81"/>
    <w:rsid w:val="00054B2A"/>
    <w:rsid w:val="0005509F"/>
    <w:rsid w:val="00055184"/>
    <w:rsid w:val="000669EB"/>
    <w:rsid w:val="00081E3F"/>
    <w:rsid w:val="0008233B"/>
    <w:rsid w:val="00090040"/>
    <w:rsid w:val="000972A4"/>
    <w:rsid w:val="00097C84"/>
    <w:rsid w:val="000A0242"/>
    <w:rsid w:val="000A0343"/>
    <w:rsid w:val="000A0C8F"/>
    <w:rsid w:val="000B142E"/>
    <w:rsid w:val="000B185D"/>
    <w:rsid w:val="000B44FA"/>
    <w:rsid w:val="000C1EE0"/>
    <w:rsid w:val="000C3234"/>
    <w:rsid w:val="000C7148"/>
    <w:rsid w:val="000C7FE1"/>
    <w:rsid w:val="000D0F4D"/>
    <w:rsid w:val="000E25CF"/>
    <w:rsid w:val="000E39BC"/>
    <w:rsid w:val="000E3DE8"/>
    <w:rsid w:val="000E4E47"/>
    <w:rsid w:val="000E67E4"/>
    <w:rsid w:val="001016E8"/>
    <w:rsid w:val="00101A95"/>
    <w:rsid w:val="00103C76"/>
    <w:rsid w:val="00111A69"/>
    <w:rsid w:val="001147B9"/>
    <w:rsid w:val="00114968"/>
    <w:rsid w:val="00116254"/>
    <w:rsid w:val="00117D63"/>
    <w:rsid w:val="00125898"/>
    <w:rsid w:val="001314EA"/>
    <w:rsid w:val="00131A8A"/>
    <w:rsid w:val="00131F84"/>
    <w:rsid w:val="00140343"/>
    <w:rsid w:val="001419AE"/>
    <w:rsid w:val="00142E21"/>
    <w:rsid w:val="0014475F"/>
    <w:rsid w:val="00144CED"/>
    <w:rsid w:val="00150391"/>
    <w:rsid w:val="001639D0"/>
    <w:rsid w:val="00167902"/>
    <w:rsid w:val="00182F17"/>
    <w:rsid w:val="001849BA"/>
    <w:rsid w:val="00191CA5"/>
    <w:rsid w:val="00195255"/>
    <w:rsid w:val="00195B47"/>
    <w:rsid w:val="001977AC"/>
    <w:rsid w:val="001A6681"/>
    <w:rsid w:val="001A68FF"/>
    <w:rsid w:val="001B0FF7"/>
    <w:rsid w:val="001B1A70"/>
    <w:rsid w:val="001B40BD"/>
    <w:rsid w:val="001B4320"/>
    <w:rsid w:val="001B51A3"/>
    <w:rsid w:val="001B54A4"/>
    <w:rsid w:val="001B5C2F"/>
    <w:rsid w:val="001B60BD"/>
    <w:rsid w:val="001C4E3F"/>
    <w:rsid w:val="001C73FD"/>
    <w:rsid w:val="001D5365"/>
    <w:rsid w:val="001D74E6"/>
    <w:rsid w:val="001E3EC1"/>
    <w:rsid w:val="001E7689"/>
    <w:rsid w:val="001F1359"/>
    <w:rsid w:val="001F5B98"/>
    <w:rsid w:val="00204446"/>
    <w:rsid w:val="0020521A"/>
    <w:rsid w:val="00206016"/>
    <w:rsid w:val="00211FAA"/>
    <w:rsid w:val="0022373A"/>
    <w:rsid w:val="002366E5"/>
    <w:rsid w:val="00244607"/>
    <w:rsid w:val="002529B9"/>
    <w:rsid w:val="00257AFB"/>
    <w:rsid w:val="002601E6"/>
    <w:rsid w:val="00267D70"/>
    <w:rsid w:val="00277294"/>
    <w:rsid w:val="00281295"/>
    <w:rsid w:val="0029020F"/>
    <w:rsid w:val="00293882"/>
    <w:rsid w:val="0029449C"/>
    <w:rsid w:val="002968EF"/>
    <w:rsid w:val="002A126A"/>
    <w:rsid w:val="002B4C8B"/>
    <w:rsid w:val="002B54C9"/>
    <w:rsid w:val="002C0306"/>
    <w:rsid w:val="002C14FB"/>
    <w:rsid w:val="002C632B"/>
    <w:rsid w:val="002D1D97"/>
    <w:rsid w:val="002D609E"/>
    <w:rsid w:val="002F1204"/>
    <w:rsid w:val="002F3F40"/>
    <w:rsid w:val="002F439F"/>
    <w:rsid w:val="0032083E"/>
    <w:rsid w:val="0032409E"/>
    <w:rsid w:val="003350A8"/>
    <w:rsid w:val="003441C8"/>
    <w:rsid w:val="00350FB6"/>
    <w:rsid w:val="003514B4"/>
    <w:rsid w:val="00357C6E"/>
    <w:rsid w:val="00361612"/>
    <w:rsid w:val="003622B7"/>
    <w:rsid w:val="00367A12"/>
    <w:rsid w:val="00367D59"/>
    <w:rsid w:val="00372A6E"/>
    <w:rsid w:val="00377401"/>
    <w:rsid w:val="003820B5"/>
    <w:rsid w:val="0038569A"/>
    <w:rsid w:val="00395B5C"/>
    <w:rsid w:val="00396006"/>
    <w:rsid w:val="003A0EDF"/>
    <w:rsid w:val="003A2635"/>
    <w:rsid w:val="003A31C7"/>
    <w:rsid w:val="003A5D43"/>
    <w:rsid w:val="003A7303"/>
    <w:rsid w:val="003A7E3C"/>
    <w:rsid w:val="003B1D8C"/>
    <w:rsid w:val="003B331B"/>
    <w:rsid w:val="003C138A"/>
    <w:rsid w:val="003C7F91"/>
    <w:rsid w:val="003E09F3"/>
    <w:rsid w:val="003E15CA"/>
    <w:rsid w:val="003E15F1"/>
    <w:rsid w:val="003E3191"/>
    <w:rsid w:val="003E5E80"/>
    <w:rsid w:val="003E7607"/>
    <w:rsid w:val="003E76CE"/>
    <w:rsid w:val="003F3660"/>
    <w:rsid w:val="003F3A17"/>
    <w:rsid w:val="003F643B"/>
    <w:rsid w:val="00400978"/>
    <w:rsid w:val="00402ECE"/>
    <w:rsid w:val="0040331E"/>
    <w:rsid w:val="00406516"/>
    <w:rsid w:val="00407497"/>
    <w:rsid w:val="004146A1"/>
    <w:rsid w:val="00416937"/>
    <w:rsid w:val="00417E58"/>
    <w:rsid w:val="0042403A"/>
    <w:rsid w:val="0044646B"/>
    <w:rsid w:val="0044708C"/>
    <w:rsid w:val="00452DE5"/>
    <w:rsid w:val="00457377"/>
    <w:rsid w:val="0046451E"/>
    <w:rsid w:val="004657F7"/>
    <w:rsid w:val="00473D4E"/>
    <w:rsid w:val="00476A19"/>
    <w:rsid w:val="004771DE"/>
    <w:rsid w:val="00483261"/>
    <w:rsid w:val="0048564D"/>
    <w:rsid w:val="004857C2"/>
    <w:rsid w:val="0049019D"/>
    <w:rsid w:val="004924F2"/>
    <w:rsid w:val="0049546F"/>
    <w:rsid w:val="00495FD6"/>
    <w:rsid w:val="0049778E"/>
    <w:rsid w:val="004A5960"/>
    <w:rsid w:val="004A72FD"/>
    <w:rsid w:val="004B4E70"/>
    <w:rsid w:val="004B7423"/>
    <w:rsid w:val="004B7ABB"/>
    <w:rsid w:val="004C6F70"/>
    <w:rsid w:val="004D272D"/>
    <w:rsid w:val="004E4141"/>
    <w:rsid w:val="004F3460"/>
    <w:rsid w:val="004F4EEB"/>
    <w:rsid w:val="00510830"/>
    <w:rsid w:val="00510C87"/>
    <w:rsid w:val="00513CC5"/>
    <w:rsid w:val="00516974"/>
    <w:rsid w:val="005202AC"/>
    <w:rsid w:val="0052283D"/>
    <w:rsid w:val="00531A4D"/>
    <w:rsid w:val="005349A9"/>
    <w:rsid w:val="005363AC"/>
    <w:rsid w:val="00536ADF"/>
    <w:rsid w:val="00547EC7"/>
    <w:rsid w:val="00550FD3"/>
    <w:rsid w:val="00554C3A"/>
    <w:rsid w:val="00555C32"/>
    <w:rsid w:val="005640E9"/>
    <w:rsid w:val="005671FF"/>
    <w:rsid w:val="005714E0"/>
    <w:rsid w:val="005726DC"/>
    <w:rsid w:val="00575886"/>
    <w:rsid w:val="0058002C"/>
    <w:rsid w:val="00580A34"/>
    <w:rsid w:val="00596E9B"/>
    <w:rsid w:val="005A7A56"/>
    <w:rsid w:val="005B00F2"/>
    <w:rsid w:val="005B3B17"/>
    <w:rsid w:val="005B5658"/>
    <w:rsid w:val="005D044D"/>
    <w:rsid w:val="005D15D9"/>
    <w:rsid w:val="005D3384"/>
    <w:rsid w:val="005D3B1F"/>
    <w:rsid w:val="005D4F60"/>
    <w:rsid w:val="005E2412"/>
    <w:rsid w:val="005E3382"/>
    <w:rsid w:val="005E7866"/>
    <w:rsid w:val="005F1662"/>
    <w:rsid w:val="005F2719"/>
    <w:rsid w:val="005F4593"/>
    <w:rsid w:val="005F511E"/>
    <w:rsid w:val="005F534A"/>
    <w:rsid w:val="005F5BD6"/>
    <w:rsid w:val="005F5D04"/>
    <w:rsid w:val="005F6564"/>
    <w:rsid w:val="00600315"/>
    <w:rsid w:val="006048B2"/>
    <w:rsid w:val="00605392"/>
    <w:rsid w:val="006072B0"/>
    <w:rsid w:val="0060778C"/>
    <w:rsid w:val="006114FA"/>
    <w:rsid w:val="00617DC7"/>
    <w:rsid w:val="006257E0"/>
    <w:rsid w:val="00626385"/>
    <w:rsid w:val="00627711"/>
    <w:rsid w:val="006439F2"/>
    <w:rsid w:val="00653527"/>
    <w:rsid w:val="006538C5"/>
    <w:rsid w:val="006558F6"/>
    <w:rsid w:val="00662458"/>
    <w:rsid w:val="00670327"/>
    <w:rsid w:val="00670B47"/>
    <w:rsid w:val="0067633D"/>
    <w:rsid w:val="006820CA"/>
    <w:rsid w:val="006849E0"/>
    <w:rsid w:val="00684AF2"/>
    <w:rsid w:val="0068607B"/>
    <w:rsid w:val="006967BA"/>
    <w:rsid w:val="00696DEE"/>
    <w:rsid w:val="006A670D"/>
    <w:rsid w:val="006C12E6"/>
    <w:rsid w:val="006C4124"/>
    <w:rsid w:val="006C45F3"/>
    <w:rsid w:val="006D13D4"/>
    <w:rsid w:val="006D4620"/>
    <w:rsid w:val="006D7A90"/>
    <w:rsid w:val="006E119A"/>
    <w:rsid w:val="006E7327"/>
    <w:rsid w:val="006F7912"/>
    <w:rsid w:val="007117DE"/>
    <w:rsid w:val="00716D17"/>
    <w:rsid w:val="00716F43"/>
    <w:rsid w:val="00725BA5"/>
    <w:rsid w:val="00726B36"/>
    <w:rsid w:val="00726B70"/>
    <w:rsid w:val="00736B4B"/>
    <w:rsid w:val="007410E4"/>
    <w:rsid w:val="00742AA1"/>
    <w:rsid w:val="00746D33"/>
    <w:rsid w:val="00753B32"/>
    <w:rsid w:val="00754DAD"/>
    <w:rsid w:val="007675E4"/>
    <w:rsid w:val="007720D1"/>
    <w:rsid w:val="007733E7"/>
    <w:rsid w:val="00780703"/>
    <w:rsid w:val="00785665"/>
    <w:rsid w:val="00786DF1"/>
    <w:rsid w:val="007B0F90"/>
    <w:rsid w:val="007B4DF9"/>
    <w:rsid w:val="007B71AD"/>
    <w:rsid w:val="007C73B7"/>
    <w:rsid w:val="007C7979"/>
    <w:rsid w:val="007D06BB"/>
    <w:rsid w:val="007D0705"/>
    <w:rsid w:val="007D1DB3"/>
    <w:rsid w:val="007D2E7E"/>
    <w:rsid w:val="007D6B30"/>
    <w:rsid w:val="007E3EE2"/>
    <w:rsid w:val="007E6B52"/>
    <w:rsid w:val="007E7E55"/>
    <w:rsid w:val="008075F1"/>
    <w:rsid w:val="008115D4"/>
    <w:rsid w:val="00830A28"/>
    <w:rsid w:val="008363D7"/>
    <w:rsid w:val="008414AC"/>
    <w:rsid w:val="00842192"/>
    <w:rsid w:val="0084485D"/>
    <w:rsid w:val="00847D58"/>
    <w:rsid w:val="008510DA"/>
    <w:rsid w:val="00855CB7"/>
    <w:rsid w:val="00863AF9"/>
    <w:rsid w:val="00864AA7"/>
    <w:rsid w:val="00867A1D"/>
    <w:rsid w:val="008711FB"/>
    <w:rsid w:val="00874B70"/>
    <w:rsid w:val="00883755"/>
    <w:rsid w:val="00890EE6"/>
    <w:rsid w:val="00891071"/>
    <w:rsid w:val="00896CE7"/>
    <w:rsid w:val="00896D16"/>
    <w:rsid w:val="00896EB3"/>
    <w:rsid w:val="008A67FB"/>
    <w:rsid w:val="008A7182"/>
    <w:rsid w:val="008B089B"/>
    <w:rsid w:val="008B49D2"/>
    <w:rsid w:val="008B6049"/>
    <w:rsid w:val="008C17C7"/>
    <w:rsid w:val="008D222A"/>
    <w:rsid w:val="008D6D9A"/>
    <w:rsid w:val="008E2142"/>
    <w:rsid w:val="008F72A9"/>
    <w:rsid w:val="009005E6"/>
    <w:rsid w:val="00901203"/>
    <w:rsid w:val="00904D60"/>
    <w:rsid w:val="009052A3"/>
    <w:rsid w:val="00915A9B"/>
    <w:rsid w:val="00922343"/>
    <w:rsid w:val="0092303E"/>
    <w:rsid w:val="0093043D"/>
    <w:rsid w:val="00933651"/>
    <w:rsid w:val="009337D7"/>
    <w:rsid w:val="009406D9"/>
    <w:rsid w:val="00941CD0"/>
    <w:rsid w:val="0095334B"/>
    <w:rsid w:val="00976279"/>
    <w:rsid w:val="00977D01"/>
    <w:rsid w:val="00987F2A"/>
    <w:rsid w:val="009A2837"/>
    <w:rsid w:val="009A3CE7"/>
    <w:rsid w:val="009B0920"/>
    <w:rsid w:val="009B2B38"/>
    <w:rsid w:val="009B7C32"/>
    <w:rsid w:val="009C00F4"/>
    <w:rsid w:val="009C0904"/>
    <w:rsid w:val="009C1A87"/>
    <w:rsid w:val="009C36E5"/>
    <w:rsid w:val="009C461E"/>
    <w:rsid w:val="009C5276"/>
    <w:rsid w:val="009C5D48"/>
    <w:rsid w:val="009D2720"/>
    <w:rsid w:val="009D7CCF"/>
    <w:rsid w:val="009E3E95"/>
    <w:rsid w:val="009E7133"/>
    <w:rsid w:val="009F3965"/>
    <w:rsid w:val="00A02098"/>
    <w:rsid w:val="00A04BBF"/>
    <w:rsid w:val="00A075CA"/>
    <w:rsid w:val="00A14C70"/>
    <w:rsid w:val="00A165B1"/>
    <w:rsid w:val="00A34A49"/>
    <w:rsid w:val="00A372D3"/>
    <w:rsid w:val="00A41E86"/>
    <w:rsid w:val="00A4312D"/>
    <w:rsid w:val="00A4500C"/>
    <w:rsid w:val="00A52114"/>
    <w:rsid w:val="00A5608C"/>
    <w:rsid w:val="00A74268"/>
    <w:rsid w:val="00A80DCF"/>
    <w:rsid w:val="00A82387"/>
    <w:rsid w:val="00A8353B"/>
    <w:rsid w:val="00A83D2A"/>
    <w:rsid w:val="00A84CA1"/>
    <w:rsid w:val="00A92553"/>
    <w:rsid w:val="00A973DA"/>
    <w:rsid w:val="00AA0281"/>
    <w:rsid w:val="00AA72EB"/>
    <w:rsid w:val="00AB692E"/>
    <w:rsid w:val="00AD4964"/>
    <w:rsid w:val="00AD5487"/>
    <w:rsid w:val="00AD66F2"/>
    <w:rsid w:val="00AF3895"/>
    <w:rsid w:val="00AF6362"/>
    <w:rsid w:val="00AF7AA3"/>
    <w:rsid w:val="00B03D03"/>
    <w:rsid w:val="00B04437"/>
    <w:rsid w:val="00B07A43"/>
    <w:rsid w:val="00B26F55"/>
    <w:rsid w:val="00B37616"/>
    <w:rsid w:val="00B40A3A"/>
    <w:rsid w:val="00B4691E"/>
    <w:rsid w:val="00B762DA"/>
    <w:rsid w:val="00B845EB"/>
    <w:rsid w:val="00B93FA4"/>
    <w:rsid w:val="00B97168"/>
    <w:rsid w:val="00B97323"/>
    <w:rsid w:val="00BA2E0A"/>
    <w:rsid w:val="00BA4CD1"/>
    <w:rsid w:val="00BB2771"/>
    <w:rsid w:val="00BB49C3"/>
    <w:rsid w:val="00BC1B06"/>
    <w:rsid w:val="00BC6AB4"/>
    <w:rsid w:val="00BD2F1F"/>
    <w:rsid w:val="00BD4AF8"/>
    <w:rsid w:val="00BE6AAD"/>
    <w:rsid w:val="00BF37F5"/>
    <w:rsid w:val="00BF7061"/>
    <w:rsid w:val="00C00285"/>
    <w:rsid w:val="00C003F0"/>
    <w:rsid w:val="00C00CAE"/>
    <w:rsid w:val="00C259B2"/>
    <w:rsid w:val="00C3048A"/>
    <w:rsid w:val="00C47457"/>
    <w:rsid w:val="00C500E5"/>
    <w:rsid w:val="00C50F92"/>
    <w:rsid w:val="00C53F5A"/>
    <w:rsid w:val="00C54A81"/>
    <w:rsid w:val="00C62DDD"/>
    <w:rsid w:val="00C66F28"/>
    <w:rsid w:val="00C72A01"/>
    <w:rsid w:val="00C72A2B"/>
    <w:rsid w:val="00C769EA"/>
    <w:rsid w:val="00C826BD"/>
    <w:rsid w:val="00C82F01"/>
    <w:rsid w:val="00C86D78"/>
    <w:rsid w:val="00C87447"/>
    <w:rsid w:val="00C92A91"/>
    <w:rsid w:val="00C979C0"/>
    <w:rsid w:val="00CA07E3"/>
    <w:rsid w:val="00CA4416"/>
    <w:rsid w:val="00CA7C36"/>
    <w:rsid w:val="00CB27E9"/>
    <w:rsid w:val="00CB3E03"/>
    <w:rsid w:val="00CC32F1"/>
    <w:rsid w:val="00CC7E57"/>
    <w:rsid w:val="00CD00C4"/>
    <w:rsid w:val="00CD3F7B"/>
    <w:rsid w:val="00CD5F6C"/>
    <w:rsid w:val="00CE0964"/>
    <w:rsid w:val="00CE4A06"/>
    <w:rsid w:val="00CE4B3F"/>
    <w:rsid w:val="00CE5EBB"/>
    <w:rsid w:val="00CE7246"/>
    <w:rsid w:val="00CF0DCD"/>
    <w:rsid w:val="00CF2CE8"/>
    <w:rsid w:val="00D04666"/>
    <w:rsid w:val="00D27304"/>
    <w:rsid w:val="00D452D4"/>
    <w:rsid w:val="00D50C84"/>
    <w:rsid w:val="00D65EAF"/>
    <w:rsid w:val="00D76B0E"/>
    <w:rsid w:val="00D76DDC"/>
    <w:rsid w:val="00D804CD"/>
    <w:rsid w:val="00D86A60"/>
    <w:rsid w:val="00DA5F71"/>
    <w:rsid w:val="00DA7D6D"/>
    <w:rsid w:val="00DB0965"/>
    <w:rsid w:val="00DB3917"/>
    <w:rsid w:val="00DB67A4"/>
    <w:rsid w:val="00DC1CE8"/>
    <w:rsid w:val="00DC4B9A"/>
    <w:rsid w:val="00DC7B55"/>
    <w:rsid w:val="00DD15E1"/>
    <w:rsid w:val="00DD24A7"/>
    <w:rsid w:val="00DD3C25"/>
    <w:rsid w:val="00DD3EFC"/>
    <w:rsid w:val="00DD72E9"/>
    <w:rsid w:val="00DE5B61"/>
    <w:rsid w:val="00DE670F"/>
    <w:rsid w:val="00E03ED6"/>
    <w:rsid w:val="00E0545A"/>
    <w:rsid w:val="00E05DC7"/>
    <w:rsid w:val="00E10284"/>
    <w:rsid w:val="00E13E03"/>
    <w:rsid w:val="00E16D7D"/>
    <w:rsid w:val="00E239D6"/>
    <w:rsid w:val="00E26FB5"/>
    <w:rsid w:val="00E31AB2"/>
    <w:rsid w:val="00E363CE"/>
    <w:rsid w:val="00E44B24"/>
    <w:rsid w:val="00E47B60"/>
    <w:rsid w:val="00E51E93"/>
    <w:rsid w:val="00E51FFB"/>
    <w:rsid w:val="00E53E7D"/>
    <w:rsid w:val="00E60707"/>
    <w:rsid w:val="00E614D7"/>
    <w:rsid w:val="00E62B0E"/>
    <w:rsid w:val="00E65006"/>
    <w:rsid w:val="00E6540E"/>
    <w:rsid w:val="00E67E35"/>
    <w:rsid w:val="00E73C8B"/>
    <w:rsid w:val="00E8708F"/>
    <w:rsid w:val="00E8723C"/>
    <w:rsid w:val="00E947BE"/>
    <w:rsid w:val="00E948C5"/>
    <w:rsid w:val="00E95E04"/>
    <w:rsid w:val="00E9687E"/>
    <w:rsid w:val="00EA44E5"/>
    <w:rsid w:val="00EB0E05"/>
    <w:rsid w:val="00EB1B43"/>
    <w:rsid w:val="00EB3331"/>
    <w:rsid w:val="00ED0BBD"/>
    <w:rsid w:val="00ED283A"/>
    <w:rsid w:val="00ED4257"/>
    <w:rsid w:val="00ED4925"/>
    <w:rsid w:val="00EE2648"/>
    <w:rsid w:val="00EE3985"/>
    <w:rsid w:val="00EE44EF"/>
    <w:rsid w:val="00EE74BE"/>
    <w:rsid w:val="00EF6D75"/>
    <w:rsid w:val="00EF7B62"/>
    <w:rsid w:val="00EF7ED5"/>
    <w:rsid w:val="00F01667"/>
    <w:rsid w:val="00F025C2"/>
    <w:rsid w:val="00F0432F"/>
    <w:rsid w:val="00F07757"/>
    <w:rsid w:val="00F130EE"/>
    <w:rsid w:val="00F13748"/>
    <w:rsid w:val="00F13D8D"/>
    <w:rsid w:val="00F236F5"/>
    <w:rsid w:val="00F41D41"/>
    <w:rsid w:val="00F54574"/>
    <w:rsid w:val="00F5773F"/>
    <w:rsid w:val="00F616D5"/>
    <w:rsid w:val="00F643DB"/>
    <w:rsid w:val="00F654EA"/>
    <w:rsid w:val="00F66F17"/>
    <w:rsid w:val="00F731AA"/>
    <w:rsid w:val="00F733E5"/>
    <w:rsid w:val="00F80E4F"/>
    <w:rsid w:val="00F878B6"/>
    <w:rsid w:val="00F90B74"/>
    <w:rsid w:val="00F973CC"/>
    <w:rsid w:val="00F973F1"/>
    <w:rsid w:val="00FA0E17"/>
    <w:rsid w:val="00FB09DF"/>
    <w:rsid w:val="00FB1076"/>
    <w:rsid w:val="00FB1FA1"/>
    <w:rsid w:val="00FC07BB"/>
    <w:rsid w:val="00FC5532"/>
    <w:rsid w:val="00FC6AE7"/>
    <w:rsid w:val="00FD1640"/>
    <w:rsid w:val="00FD28CE"/>
    <w:rsid w:val="00FD361A"/>
    <w:rsid w:val="00FE1819"/>
    <w:rsid w:val="00FE1D49"/>
    <w:rsid w:val="00FE3248"/>
    <w:rsid w:val="00FE4584"/>
    <w:rsid w:val="00FE5910"/>
    <w:rsid w:val="00FF2F94"/>
    <w:rsid w:val="00FF31D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B2A5A1"/>
  <w15:docId w15:val="{8EBC0476-99C0-4DD0-8AEC-1A5DC00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57"/>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5"/>
      <w:ind w:left="100"/>
    </w:pPr>
    <w:rPr>
      <w:b/>
      <w:bCs/>
      <w:sz w:val="28"/>
      <w:szCs w:val="28"/>
    </w:rPr>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100" w:right="876"/>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86A60"/>
    <w:rPr>
      <w:color w:val="666666"/>
    </w:rPr>
  </w:style>
  <w:style w:type="paragraph" w:styleId="Header">
    <w:name w:val="header"/>
    <w:basedOn w:val="Normal"/>
    <w:link w:val="HeaderChar"/>
    <w:uiPriority w:val="99"/>
    <w:unhideWhenUsed/>
    <w:rsid w:val="00DE670F"/>
    <w:pPr>
      <w:tabs>
        <w:tab w:val="center" w:pos="4513"/>
        <w:tab w:val="right" w:pos="9026"/>
      </w:tabs>
    </w:pPr>
  </w:style>
  <w:style w:type="character" w:customStyle="1" w:styleId="HeaderChar">
    <w:name w:val="Header Char"/>
    <w:basedOn w:val="DefaultParagraphFont"/>
    <w:link w:val="Header"/>
    <w:uiPriority w:val="99"/>
    <w:rsid w:val="00DE670F"/>
  </w:style>
  <w:style w:type="paragraph" w:styleId="Footer">
    <w:name w:val="footer"/>
    <w:basedOn w:val="Normal"/>
    <w:link w:val="FooterChar"/>
    <w:uiPriority w:val="99"/>
    <w:unhideWhenUsed/>
    <w:rsid w:val="00DE670F"/>
    <w:pPr>
      <w:tabs>
        <w:tab w:val="center" w:pos="4513"/>
        <w:tab w:val="right" w:pos="9026"/>
      </w:tabs>
    </w:pPr>
  </w:style>
  <w:style w:type="character" w:customStyle="1" w:styleId="FooterChar">
    <w:name w:val="Footer Char"/>
    <w:basedOn w:val="DefaultParagraphFont"/>
    <w:link w:val="Footer"/>
    <w:uiPriority w:val="99"/>
    <w:rsid w:val="00DE670F"/>
  </w:style>
  <w:style w:type="table" w:styleId="TableGrid">
    <w:name w:val="Table Grid"/>
    <w:basedOn w:val="TableNormal"/>
    <w:uiPriority w:val="39"/>
    <w:rsid w:val="00CC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C32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4">
    <w:name w:val="Grid Table 7 Colorful Accent 4"/>
    <w:basedOn w:val="TableNormal"/>
    <w:uiPriority w:val="52"/>
    <w:rsid w:val="00CC32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styleId="Hyperlink">
    <w:name w:val="Hyperlink"/>
    <w:basedOn w:val="DefaultParagraphFont"/>
    <w:uiPriority w:val="99"/>
    <w:unhideWhenUsed/>
    <w:rsid w:val="006849E0"/>
    <w:rPr>
      <w:color w:val="0000FF" w:themeColor="hyperlink"/>
      <w:u w:val="single"/>
    </w:rPr>
  </w:style>
  <w:style w:type="character" w:styleId="UnresolvedMention">
    <w:name w:val="Unresolved Mention"/>
    <w:basedOn w:val="DefaultParagraphFont"/>
    <w:uiPriority w:val="99"/>
    <w:semiHidden/>
    <w:unhideWhenUsed/>
    <w:rsid w:val="006849E0"/>
    <w:rPr>
      <w:color w:val="605E5C"/>
      <w:shd w:val="clear" w:color="auto" w:fill="E1DFDD"/>
    </w:rPr>
  </w:style>
  <w:style w:type="table" w:customStyle="1" w:styleId="GridTable7Colorful-Accent41">
    <w:name w:val="Grid Table 7 Colorful - Accent 41"/>
    <w:basedOn w:val="TableNormal"/>
    <w:next w:val="GridTable7Colorful-Accent4"/>
    <w:uiPriority w:val="52"/>
    <w:rsid w:val="00473D4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character" w:customStyle="1" w:styleId="Heading1Char">
    <w:name w:val="Heading 1 Char"/>
    <w:basedOn w:val="DefaultParagraphFont"/>
    <w:link w:val="Heading1"/>
    <w:uiPriority w:val="9"/>
    <w:rsid w:val="00C769E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004">
      <w:bodyDiv w:val="1"/>
      <w:marLeft w:val="0"/>
      <w:marRight w:val="0"/>
      <w:marTop w:val="0"/>
      <w:marBottom w:val="0"/>
      <w:divBdr>
        <w:top w:val="none" w:sz="0" w:space="0" w:color="auto"/>
        <w:left w:val="none" w:sz="0" w:space="0" w:color="auto"/>
        <w:bottom w:val="none" w:sz="0" w:space="0" w:color="auto"/>
        <w:right w:val="none" w:sz="0" w:space="0" w:color="auto"/>
      </w:divBdr>
      <w:divsChild>
        <w:div w:id="723993964">
          <w:marLeft w:val="640"/>
          <w:marRight w:val="0"/>
          <w:marTop w:val="0"/>
          <w:marBottom w:val="0"/>
          <w:divBdr>
            <w:top w:val="none" w:sz="0" w:space="0" w:color="auto"/>
            <w:left w:val="none" w:sz="0" w:space="0" w:color="auto"/>
            <w:bottom w:val="none" w:sz="0" w:space="0" w:color="auto"/>
            <w:right w:val="none" w:sz="0" w:space="0" w:color="auto"/>
          </w:divBdr>
        </w:div>
        <w:div w:id="1335255591">
          <w:marLeft w:val="640"/>
          <w:marRight w:val="0"/>
          <w:marTop w:val="0"/>
          <w:marBottom w:val="0"/>
          <w:divBdr>
            <w:top w:val="none" w:sz="0" w:space="0" w:color="auto"/>
            <w:left w:val="none" w:sz="0" w:space="0" w:color="auto"/>
            <w:bottom w:val="none" w:sz="0" w:space="0" w:color="auto"/>
            <w:right w:val="none" w:sz="0" w:space="0" w:color="auto"/>
          </w:divBdr>
        </w:div>
        <w:div w:id="103774147">
          <w:marLeft w:val="640"/>
          <w:marRight w:val="0"/>
          <w:marTop w:val="0"/>
          <w:marBottom w:val="0"/>
          <w:divBdr>
            <w:top w:val="none" w:sz="0" w:space="0" w:color="auto"/>
            <w:left w:val="none" w:sz="0" w:space="0" w:color="auto"/>
            <w:bottom w:val="none" w:sz="0" w:space="0" w:color="auto"/>
            <w:right w:val="none" w:sz="0" w:space="0" w:color="auto"/>
          </w:divBdr>
        </w:div>
        <w:div w:id="428156960">
          <w:marLeft w:val="640"/>
          <w:marRight w:val="0"/>
          <w:marTop w:val="0"/>
          <w:marBottom w:val="0"/>
          <w:divBdr>
            <w:top w:val="none" w:sz="0" w:space="0" w:color="auto"/>
            <w:left w:val="none" w:sz="0" w:space="0" w:color="auto"/>
            <w:bottom w:val="none" w:sz="0" w:space="0" w:color="auto"/>
            <w:right w:val="none" w:sz="0" w:space="0" w:color="auto"/>
          </w:divBdr>
        </w:div>
        <w:div w:id="2011758698">
          <w:marLeft w:val="640"/>
          <w:marRight w:val="0"/>
          <w:marTop w:val="0"/>
          <w:marBottom w:val="0"/>
          <w:divBdr>
            <w:top w:val="none" w:sz="0" w:space="0" w:color="auto"/>
            <w:left w:val="none" w:sz="0" w:space="0" w:color="auto"/>
            <w:bottom w:val="none" w:sz="0" w:space="0" w:color="auto"/>
            <w:right w:val="none" w:sz="0" w:space="0" w:color="auto"/>
          </w:divBdr>
        </w:div>
        <w:div w:id="1539008405">
          <w:marLeft w:val="640"/>
          <w:marRight w:val="0"/>
          <w:marTop w:val="0"/>
          <w:marBottom w:val="0"/>
          <w:divBdr>
            <w:top w:val="none" w:sz="0" w:space="0" w:color="auto"/>
            <w:left w:val="none" w:sz="0" w:space="0" w:color="auto"/>
            <w:bottom w:val="none" w:sz="0" w:space="0" w:color="auto"/>
            <w:right w:val="none" w:sz="0" w:space="0" w:color="auto"/>
          </w:divBdr>
        </w:div>
        <w:div w:id="1822386449">
          <w:marLeft w:val="640"/>
          <w:marRight w:val="0"/>
          <w:marTop w:val="0"/>
          <w:marBottom w:val="0"/>
          <w:divBdr>
            <w:top w:val="none" w:sz="0" w:space="0" w:color="auto"/>
            <w:left w:val="none" w:sz="0" w:space="0" w:color="auto"/>
            <w:bottom w:val="none" w:sz="0" w:space="0" w:color="auto"/>
            <w:right w:val="none" w:sz="0" w:space="0" w:color="auto"/>
          </w:divBdr>
        </w:div>
        <w:div w:id="1528566071">
          <w:marLeft w:val="640"/>
          <w:marRight w:val="0"/>
          <w:marTop w:val="0"/>
          <w:marBottom w:val="0"/>
          <w:divBdr>
            <w:top w:val="none" w:sz="0" w:space="0" w:color="auto"/>
            <w:left w:val="none" w:sz="0" w:space="0" w:color="auto"/>
            <w:bottom w:val="none" w:sz="0" w:space="0" w:color="auto"/>
            <w:right w:val="none" w:sz="0" w:space="0" w:color="auto"/>
          </w:divBdr>
        </w:div>
        <w:div w:id="2046904866">
          <w:marLeft w:val="640"/>
          <w:marRight w:val="0"/>
          <w:marTop w:val="0"/>
          <w:marBottom w:val="0"/>
          <w:divBdr>
            <w:top w:val="none" w:sz="0" w:space="0" w:color="auto"/>
            <w:left w:val="none" w:sz="0" w:space="0" w:color="auto"/>
            <w:bottom w:val="none" w:sz="0" w:space="0" w:color="auto"/>
            <w:right w:val="none" w:sz="0" w:space="0" w:color="auto"/>
          </w:divBdr>
        </w:div>
        <w:div w:id="192152474">
          <w:marLeft w:val="640"/>
          <w:marRight w:val="0"/>
          <w:marTop w:val="0"/>
          <w:marBottom w:val="0"/>
          <w:divBdr>
            <w:top w:val="none" w:sz="0" w:space="0" w:color="auto"/>
            <w:left w:val="none" w:sz="0" w:space="0" w:color="auto"/>
            <w:bottom w:val="none" w:sz="0" w:space="0" w:color="auto"/>
            <w:right w:val="none" w:sz="0" w:space="0" w:color="auto"/>
          </w:divBdr>
        </w:div>
        <w:div w:id="781461550">
          <w:marLeft w:val="640"/>
          <w:marRight w:val="0"/>
          <w:marTop w:val="0"/>
          <w:marBottom w:val="0"/>
          <w:divBdr>
            <w:top w:val="none" w:sz="0" w:space="0" w:color="auto"/>
            <w:left w:val="none" w:sz="0" w:space="0" w:color="auto"/>
            <w:bottom w:val="none" w:sz="0" w:space="0" w:color="auto"/>
            <w:right w:val="none" w:sz="0" w:space="0" w:color="auto"/>
          </w:divBdr>
        </w:div>
      </w:divsChild>
    </w:div>
    <w:div w:id="42025823">
      <w:bodyDiv w:val="1"/>
      <w:marLeft w:val="0"/>
      <w:marRight w:val="0"/>
      <w:marTop w:val="0"/>
      <w:marBottom w:val="0"/>
      <w:divBdr>
        <w:top w:val="none" w:sz="0" w:space="0" w:color="auto"/>
        <w:left w:val="none" w:sz="0" w:space="0" w:color="auto"/>
        <w:bottom w:val="none" w:sz="0" w:space="0" w:color="auto"/>
        <w:right w:val="none" w:sz="0" w:space="0" w:color="auto"/>
      </w:divBdr>
      <w:divsChild>
        <w:div w:id="132335720">
          <w:marLeft w:val="640"/>
          <w:marRight w:val="0"/>
          <w:marTop w:val="0"/>
          <w:marBottom w:val="0"/>
          <w:divBdr>
            <w:top w:val="none" w:sz="0" w:space="0" w:color="auto"/>
            <w:left w:val="none" w:sz="0" w:space="0" w:color="auto"/>
            <w:bottom w:val="none" w:sz="0" w:space="0" w:color="auto"/>
            <w:right w:val="none" w:sz="0" w:space="0" w:color="auto"/>
          </w:divBdr>
        </w:div>
        <w:div w:id="1683555848">
          <w:marLeft w:val="640"/>
          <w:marRight w:val="0"/>
          <w:marTop w:val="0"/>
          <w:marBottom w:val="0"/>
          <w:divBdr>
            <w:top w:val="none" w:sz="0" w:space="0" w:color="auto"/>
            <w:left w:val="none" w:sz="0" w:space="0" w:color="auto"/>
            <w:bottom w:val="none" w:sz="0" w:space="0" w:color="auto"/>
            <w:right w:val="none" w:sz="0" w:space="0" w:color="auto"/>
          </w:divBdr>
        </w:div>
        <w:div w:id="599610344">
          <w:marLeft w:val="640"/>
          <w:marRight w:val="0"/>
          <w:marTop w:val="0"/>
          <w:marBottom w:val="0"/>
          <w:divBdr>
            <w:top w:val="none" w:sz="0" w:space="0" w:color="auto"/>
            <w:left w:val="none" w:sz="0" w:space="0" w:color="auto"/>
            <w:bottom w:val="none" w:sz="0" w:space="0" w:color="auto"/>
            <w:right w:val="none" w:sz="0" w:space="0" w:color="auto"/>
          </w:divBdr>
        </w:div>
        <w:div w:id="1586375725">
          <w:marLeft w:val="640"/>
          <w:marRight w:val="0"/>
          <w:marTop w:val="0"/>
          <w:marBottom w:val="0"/>
          <w:divBdr>
            <w:top w:val="none" w:sz="0" w:space="0" w:color="auto"/>
            <w:left w:val="none" w:sz="0" w:space="0" w:color="auto"/>
            <w:bottom w:val="none" w:sz="0" w:space="0" w:color="auto"/>
            <w:right w:val="none" w:sz="0" w:space="0" w:color="auto"/>
          </w:divBdr>
        </w:div>
        <w:div w:id="287901454">
          <w:marLeft w:val="640"/>
          <w:marRight w:val="0"/>
          <w:marTop w:val="0"/>
          <w:marBottom w:val="0"/>
          <w:divBdr>
            <w:top w:val="none" w:sz="0" w:space="0" w:color="auto"/>
            <w:left w:val="none" w:sz="0" w:space="0" w:color="auto"/>
            <w:bottom w:val="none" w:sz="0" w:space="0" w:color="auto"/>
            <w:right w:val="none" w:sz="0" w:space="0" w:color="auto"/>
          </w:divBdr>
        </w:div>
        <w:div w:id="153030726">
          <w:marLeft w:val="640"/>
          <w:marRight w:val="0"/>
          <w:marTop w:val="0"/>
          <w:marBottom w:val="0"/>
          <w:divBdr>
            <w:top w:val="none" w:sz="0" w:space="0" w:color="auto"/>
            <w:left w:val="none" w:sz="0" w:space="0" w:color="auto"/>
            <w:bottom w:val="none" w:sz="0" w:space="0" w:color="auto"/>
            <w:right w:val="none" w:sz="0" w:space="0" w:color="auto"/>
          </w:divBdr>
        </w:div>
        <w:div w:id="1593588112">
          <w:marLeft w:val="640"/>
          <w:marRight w:val="0"/>
          <w:marTop w:val="0"/>
          <w:marBottom w:val="0"/>
          <w:divBdr>
            <w:top w:val="none" w:sz="0" w:space="0" w:color="auto"/>
            <w:left w:val="none" w:sz="0" w:space="0" w:color="auto"/>
            <w:bottom w:val="none" w:sz="0" w:space="0" w:color="auto"/>
            <w:right w:val="none" w:sz="0" w:space="0" w:color="auto"/>
          </w:divBdr>
        </w:div>
        <w:div w:id="1863475050">
          <w:marLeft w:val="640"/>
          <w:marRight w:val="0"/>
          <w:marTop w:val="0"/>
          <w:marBottom w:val="0"/>
          <w:divBdr>
            <w:top w:val="none" w:sz="0" w:space="0" w:color="auto"/>
            <w:left w:val="none" w:sz="0" w:space="0" w:color="auto"/>
            <w:bottom w:val="none" w:sz="0" w:space="0" w:color="auto"/>
            <w:right w:val="none" w:sz="0" w:space="0" w:color="auto"/>
          </w:divBdr>
        </w:div>
        <w:div w:id="849216265">
          <w:marLeft w:val="640"/>
          <w:marRight w:val="0"/>
          <w:marTop w:val="0"/>
          <w:marBottom w:val="0"/>
          <w:divBdr>
            <w:top w:val="none" w:sz="0" w:space="0" w:color="auto"/>
            <w:left w:val="none" w:sz="0" w:space="0" w:color="auto"/>
            <w:bottom w:val="none" w:sz="0" w:space="0" w:color="auto"/>
            <w:right w:val="none" w:sz="0" w:space="0" w:color="auto"/>
          </w:divBdr>
        </w:div>
        <w:div w:id="475217895">
          <w:marLeft w:val="640"/>
          <w:marRight w:val="0"/>
          <w:marTop w:val="0"/>
          <w:marBottom w:val="0"/>
          <w:divBdr>
            <w:top w:val="none" w:sz="0" w:space="0" w:color="auto"/>
            <w:left w:val="none" w:sz="0" w:space="0" w:color="auto"/>
            <w:bottom w:val="none" w:sz="0" w:space="0" w:color="auto"/>
            <w:right w:val="none" w:sz="0" w:space="0" w:color="auto"/>
          </w:divBdr>
        </w:div>
        <w:div w:id="1439830649">
          <w:marLeft w:val="640"/>
          <w:marRight w:val="0"/>
          <w:marTop w:val="0"/>
          <w:marBottom w:val="0"/>
          <w:divBdr>
            <w:top w:val="none" w:sz="0" w:space="0" w:color="auto"/>
            <w:left w:val="none" w:sz="0" w:space="0" w:color="auto"/>
            <w:bottom w:val="none" w:sz="0" w:space="0" w:color="auto"/>
            <w:right w:val="none" w:sz="0" w:space="0" w:color="auto"/>
          </w:divBdr>
        </w:div>
        <w:div w:id="927154513">
          <w:marLeft w:val="640"/>
          <w:marRight w:val="0"/>
          <w:marTop w:val="0"/>
          <w:marBottom w:val="0"/>
          <w:divBdr>
            <w:top w:val="none" w:sz="0" w:space="0" w:color="auto"/>
            <w:left w:val="none" w:sz="0" w:space="0" w:color="auto"/>
            <w:bottom w:val="none" w:sz="0" w:space="0" w:color="auto"/>
            <w:right w:val="none" w:sz="0" w:space="0" w:color="auto"/>
          </w:divBdr>
        </w:div>
        <w:div w:id="1571113459">
          <w:marLeft w:val="640"/>
          <w:marRight w:val="0"/>
          <w:marTop w:val="0"/>
          <w:marBottom w:val="0"/>
          <w:divBdr>
            <w:top w:val="none" w:sz="0" w:space="0" w:color="auto"/>
            <w:left w:val="none" w:sz="0" w:space="0" w:color="auto"/>
            <w:bottom w:val="none" w:sz="0" w:space="0" w:color="auto"/>
            <w:right w:val="none" w:sz="0" w:space="0" w:color="auto"/>
          </w:divBdr>
        </w:div>
        <w:div w:id="1763406096">
          <w:marLeft w:val="640"/>
          <w:marRight w:val="0"/>
          <w:marTop w:val="0"/>
          <w:marBottom w:val="0"/>
          <w:divBdr>
            <w:top w:val="none" w:sz="0" w:space="0" w:color="auto"/>
            <w:left w:val="none" w:sz="0" w:space="0" w:color="auto"/>
            <w:bottom w:val="none" w:sz="0" w:space="0" w:color="auto"/>
            <w:right w:val="none" w:sz="0" w:space="0" w:color="auto"/>
          </w:divBdr>
        </w:div>
        <w:div w:id="343167449">
          <w:marLeft w:val="640"/>
          <w:marRight w:val="0"/>
          <w:marTop w:val="0"/>
          <w:marBottom w:val="0"/>
          <w:divBdr>
            <w:top w:val="none" w:sz="0" w:space="0" w:color="auto"/>
            <w:left w:val="none" w:sz="0" w:space="0" w:color="auto"/>
            <w:bottom w:val="none" w:sz="0" w:space="0" w:color="auto"/>
            <w:right w:val="none" w:sz="0" w:space="0" w:color="auto"/>
          </w:divBdr>
        </w:div>
        <w:div w:id="480587303">
          <w:marLeft w:val="640"/>
          <w:marRight w:val="0"/>
          <w:marTop w:val="0"/>
          <w:marBottom w:val="0"/>
          <w:divBdr>
            <w:top w:val="none" w:sz="0" w:space="0" w:color="auto"/>
            <w:left w:val="none" w:sz="0" w:space="0" w:color="auto"/>
            <w:bottom w:val="none" w:sz="0" w:space="0" w:color="auto"/>
            <w:right w:val="none" w:sz="0" w:space="0" w:color="auto"/>
          </w:divBdr>
        </w:div>
      </w:divsChild>
    </w:div>
    <w:div w:id="47727838">
      <w:bodyDiv w:val="1"/>
      <w:marLeft w:val="0"/>
      <w:marRight w:val="0"/>
      <w:marTop w:val="0"/>
      <w:marBottom w:val="0"/>
      <w:divBdr>
        <w:top w:val="none" w:sz="0" w:space="0" w:color="auto"/>
        <w:left w:val="none" w:sz="0" w:space="0" w:color="auto"/>
        <w:bottom w:val="none" w:sz="0" w:space="0" w:color="auto"/>
        <w:right w:val="none" w:sz="0" w:space="0" w:color="auto"/>
      </w:divBdr>
    </w:div>
    <w:div w:id="65806504">
      <w:bodyDiv w:val="1"/>
      <w:marLeft w:val="0"/>
      <w:marRight w:val="0"/>
      <w:marTop w:val="0"/>
      <w:marBottom w:val="0"/>
      <w:divBdr>
        <w:top w:val="none" w:sz="0" w:space="0" w:color="auto"/>
        <w:left w:val="none" w:sz="0" w:space="0" w:color="auto"/>
        <w:bottom w:val="none" w:sz="0" w:space="0" w:color="auto"/>
        <w:right w:val="none" w:sz="0" w:space="0" w:color="auto"/>
      </w:divBdr>
    </w:div>
    <w:div w:id="88163968">
      <w:bodyDiv w:val="1"/>
      <w:marLeft w:val="0"/>
      <w:marRight w:val="0"/>
      <w:marTop w:val="0"/>
      <w:marBottom w:val="0"/>
      <w:divBdr>
        <w:top w:val="none" w:sz="0" w:space="0" w:color="auto"/>
        <w:left w:val="none" w:sz="0" w:space="0" w:color="auto"/>
        <w:bottom w:val="none" w:sz="0" w:space="0" w:color="auto"/>
        <w:right w:val="none" w:sz="0" w:space="0" w:color="auto"/>
      </w:divBdr>
    </w:div>
    <w:div w:id="89744950">
      <w:bodyDiv w:val="1"/>
      <w:marLeft w:val="0"/>
      <w:marRight w:val="0"/>
      <w:marTop w:val="0"/>
      <w:marBottom w:val="0"/>
      <w:divBdr>
        <w:top w:val="none" w:sz="0" w:space="0" w:color="auto"/>
        <w:left w:val="none" w:sz="0" w:space="0" w:color="auto"/>
        <w:bottom w:val="none" w:sz="0" w:space="0" w:color="auto"/>
        <w:right w:val="none" w:sz="0" w:space="0" w:color="auto"/>
      </w:divBdr>
      <w:divsChild>
        <w:div w:id="1104768305">
          <w:marLeft w:val="640"/>
          <w:marRight w:val="0"/>
          <w:marTop w:val="0"/>
          <w:marBottom w:val="0"/>
          <w:divBdr>
            <w:top w:val="none" w:sz="0" w:space="0" w:color="auto"/>
            <w:left w:val="none" w:sz="0" w:space="0" w:color="auto"/>
            <w:bottom w:val="none" w:sz="0" w:space="0" w:color="auto"/>
            <w:right w:val="none" w:sz="0" w:space="0" w:color="auto"/>
          </w:divBdr>
        </w:div>
        <w:div w:id="728765271">
          <w:marLeft w:val="640"/>
          <w:marRight w:val="0"/>
          <w:marTop w:val="0"/>
          <w:marBottom w:val="0"/>
          <w:divBdr>
            <w:top w:val="none" w:sz="0" w:space="0" w:color="auto"/>
            <w:left w:val="none" w:sz="0" w:space="0" w:color="auto"/>
            <w:bottom w:val="none" w:sz="0" w:space="0" w:color="auto"/>
            <w:right w:val="none" w:sz="0" w:space="0" w:color="auto"/>
          </w:divBdr>
        </w:div>
        <w:div w:id="1839811044">
          <w:marLeft w:val="640"/>
          <w:marRight w:val="0"/>
          <w:marTop w:val="0"/>
          <w:marBottom w:val="0"/>
          <w:divBdr>
            <w:top w:val="none" w:sz="0" w:space="0" w:color="auto"/>
            <w:left w:val="none" w:sz="0" w:space="0" w:color="auto"/>
            <w:bottom w:val="none" w:sz="0" w:space="0" w:color="auto"/>
            <w:right w:val="none" w:sz="0" w:space="0" w:color="auto"/>
          </w:divBdr>
        </w:div>
        <w:div w:id="1524241317">
          <w:marLeft w:val="640"/>
          <w:marRight w:val="0"/>
          <w:marTop w:val="0"/>
          <w:marBottom w:val="0"/>
          <w:divBdr>
            <w:top w:val="none" w:sz="0" w:space="0" w:color="auto"/>
            <w:left w:val="none" w:sz="0" w:space="0" w:color="auto"/>
            <w:bottom w:val="none" w:sz="0" w:space="0" w:color="auto"/>
            <w:right w:val="none" w:sz="0" w:space="0" w:color="auto"/>
          </w:divBdr>
        </w:div>
        <w:div w:id="546572555">
          <w:marLeft w:val="640"/>
          <w:marRight w:val="0"/>
          <w:marTop w:val="0"/>
          <w:marBottom w:val="0"/>
          <w:divBdr>
            <w:top w:val="none" w:sz="0" w:space="0" w:color="auto"/>
            <w:left w:val="none" w:sz="0" w:space="0" w:color="auto"/>
            <w:bottom w:val="none" w:sz="0" w:space="0" w:color="auto"/>
            <w:right w:val="none" w:sz="0" w:space="0" w:color="auto"/>
          </w:divBdr>
        </w:div>
        <w:div w:id="1893728763">
          <w:marLeft w:val="640"/>
          <w:marRight w:val="0"/>
          <w:marTop w:val="0"/>
          <w:marBottom w:val="0"/>
          <w:divBdr>
            <w:top w:val="none" w:sz="0" w:space="0" w:color="auto"/>
            <w:left w:val="none" w:sz="0" w:space="0" w:color="auto"/>
            <w:bottom w:val="none" w:sz="0" w:space="0" w:color="auto"/>
            <w:right w:val="none" w:sz="0" w:space="0" w:color="auto"/>
          </w:divBdr>
        </w:div>
        <w:div w:id="239026668">
          <w:marLeft w:val="640"/>
          <w:marRight w:val="0"/>
          <w:marTop w:val="0"/>
          <w:marBottom w:val="0"/>
          <w:divBdr>
            <w:top w:val="none" w:sz="0" w:space="0" w:color="auto"/>
            <w:left w:val="none" w:sz="0" w:space="0" w:color="auto"/>
            <w:bottom w:val="none" w:sz="0" w:space="0" w:color="auto"/>
            <w:right w:val="none" w:sz="0" w:space="0" w:color="auto"/>
          </w:divBdr>
        </w:div>
        <w:div w:id="674068101">
          <w:marLeft w:val="640"/>
          <w:marRight w:val="0"/>
          <w:marTop w:val="0"/>
          <w:marBottom w:val="0"/>
          <w:divBdr>
            <w:top w:val="none" w:sz="0" w:space="0" w:color="auto"/>
            <w:left w:val="none" w:sz="0" w:space="0" w:color="auto"/>
            <w:bottom w:val="none" w:sz="0" w:space="0" w:color="auto"/>
            <w:right w:val="none" w:sz="0" w:space="0" w:color="auto"/>
          </w:divBdr>
        </w:div>
        <w:div w:id="2089183725">
          <w:marLeft w:val="640"/>
          <w:marRight w:val="0"/>
          <w:marTop w:val="0"/>
          <w:marBottom w:val="0"/>
          <w:divBdr>
            <w:top w:val="none" w:sz="0" w:space="0" w:color="auto"/>
            <w:left w:val="none" w:sz="0" w:space="0" w:color="auto"/>
            <w:bottom w:val="none" w:sz="0" w:space="0" w:color="auto"/>
            <w:right w:val="none" w:sz="0" w:space="0" w:color="auto"/>
          </w:divBdr>
        </w:div>
        <w:div w:id="1252353288">
          <w:marLeft w:val="640"/>
          <w:marRight w:val="0"/>
          <w:marTop w:val="0"/>
          <w:marBottom w:val="0"/>
          <w:divBdr>
            <w:top w:val="none" w:sz="0" w:space="0" w:color="auto"/>
            <w:left w:val="none" w:sz="0" w:space="0" w:color="auto"/>
            <w:bottom w:val="none" w:sz="0" w:space="0" w:color="auto"/>
            <w:right w:val="none" w:sz="0" w:space="0" w:color="auto"/>
          </w:divBdr>
        </w:div>
        <w:div w:id="118494997">
          <w:marLeft w:val="640"/>
          <w:marRight w:val="0"/>
          <w:marTop w:val="0"/>
          <w:marBottom w:val="0"/>
          <w:divBdr>
            <w:top w:val="none" w:sz="0" w:space="0" w:color="auto"/>
            <w:left w:val="none" w:sz="0" w:space="0" w:color="auto"/>
            <w:bottom w:val="none" w:sz="0" w:space="0" w:color="auto"/>
            <w:right w:val="none" w:sz="0" w:space="0" w:color="auto"/>
          </w:divBdr>
        </w:div>
      </w:divsChild>
    </w:div>
    <w:div w:id="108553390">
      <w:bodyDiv w:val="1"/>
      <w:marLeft w:val="0"/>
      <w:marRight w:val="0"/>
      <w:marTop w:val="0"/>
      <w:marBottom w:val="0"/>
      <w:divBdr>
        <w:top w:val="none" w:sz="0" w:space="0" w:color="auto"/>
        <w:left w:val="none" w:sz="0" w:space="0" w:color="auto"/>
        <w:bottom w:val="none" w:sz="0" w:space="0" w:color="auto"/>
        <w:right w:val="none" w:sz="0" w:space="0" w:color="auto"/>
      </w:divBdr>
      <w:divsChild>
        <w:div w:id="356125744">
          <w:marLeft w:val="640"/>
          <w:marRight w:val="0"/>
          <w:marTop w:val="0"/>
          <w:marBottom w:val="0"/>
          <w:divBdr>
            <w:top w:val="none" w:sz="0" w:space="0" w:color="auto"/>
            <w:left w:val="none" w:sz="0" w:space="0" w:color="auto"/>
            <w:bottom w:val="none" w:sz="0" w:space="0" w:color="auto"/>
            <w:right w:val="none" w:sz="0" w:space="0" w:color="auto"/>
          </w:divBdr>
        </w:div>
        <w:div w:id="159389582">
          <w:marLeft w:val="640"/>
          <w:marRight w:val="0"/>
          <w:marTop w:val="0"/>
          <w:marBottom w:val="0"/>
          <w:divBdr>
            <w:top w:val="none" w:sz="0" w:space="0" w:color="auto"/>
            <w:left w:val="none" w:sz="0" w:space="0" w:color="auto"/>
            <w:bottom w:val="none" w:sz="0" w:space="0" w:color="auto"/>
            <w:right w:val="none" w:sz="0" w:space="0" w:color="auto"/>
          </w:divBdr>
        </w:div>
        <w:div w:id="2107535372">
          <w:marLeft w:val="640"/>
          <w:marRight w:val="0"/>
          <w:marTop w:val="0"/>
          <w:marBottom w:val="0"/>
          <w:divBdr>
            <w:top w:val="none" w:sz="0" w:space="0" w:color="auto"/>
            <w:left w:val="none" w:sz="0" w:space="0" w:color="auto"/>
            <w:bottom w:val="none" w:sz="0" w:space="0" w:color="auto"/>
            <w:right w:val="none" w:sz="0" w:space="0" w:color="auto"/>
          </w:divBdr>
        </w:div>
        <w:div w:id="1021474613">
          <w:marLeft w:val="640"/>
          <w:marRight w:val="0"/>
          <w:marTop w:val="0"/>
          <w:marBottom w:val="0"/>
          <w:divBdr>
            <w:top w:val="none" w:sz="0" w:space="0" w:color="auto"/>
            <w:left w:val="none" w:sz="0" w:space="0" w:color="auto"/>
            <w:bottom w:val="none" w:sz="0" w:space="0" w:color="auto"/>
            <w:right w:val="none" w:sz="0" w:space="0" w:color="auto"/>
          </w:divBdr>
        </w:div>
        <w:div w:id="1888955933">
          <w:marLeft w:val="640"/>
          <w:marRight w:val="0"/>
          <w:marTop w:val="0"/>
          <w:marBottom w:val="0"/>
          <w:divBdr>
            <w:top w:val="none" w:sz="0" w:space="0" w:color="auto"/>
            <w:left w:val="none" w:sz="0" w:space="0" w:color="auto"/>
            <w:bottom w:val="none" w:sz="0" w:space="0" w:color="auto"/>
            <w:right w:val="none" w:sz="0" w:space="0" w:color="auto"/>
          </w:divBdr>
        </w:div>
        <w:div w:id="1578326407">
          <w:marLeft w:val="640"/>
          <w:marRight w:val="0"/>
          <w:marTop w:val="0"/>
          <w:marBottom w:val="0"/>
          <w:divBdr>
            <w:top w:val="none" w:sz="0" w:space="0" w:color="auto"/>
            <w:left w:val="none" w:sz="0" w:space="0" w:color="auto"/>
            <w:bottom w:val="none" w:sz="0" w:space="0" w:color="auto"/>
            <w:right w:val="none" w:sz="0" w:space="0" w:color="auto"/>
          </w:divBdr>
        </w:div>
        <w:div w:id="763457786">
          <w:marLeft w:val="640"/>
          <w:marRight w:val="0"/>
          <w:marTop w:val="0"/>
          <w:marBottom w:val="0"/>
          <w:divBdr>
            <w:top w:val="none" w:sz="0" w:space="0" w:color="auto"/>
            <w:left w:val="none" w:sz="0" w:space="0" w:color="auto"/>
            <w:bottom w:val="none" w:sz="0" w:space="0" w:color="auto"/>
            <w:right w:val="none" w:sz="0" w:space="0" w:color="auto"/>
          </w:divBdr>
        </w:div>
        <w:div w:id="1553692600">
          <w:marLeft w:val="640"/>
          <w:marRight w:val="0"/>
          <w:marTop w:val="0"/>
          <w:marBottom w:val="0"/>
          <w:divBdr>
            <w:top w:val="none" w:sz="0" w:space="0" w:color="auto"/>
            <w:left w:val="none" w:sz="0" w:space="0" w:color="auto"/>
            <w:bottom w:val="none" w:sz="0" w:space="0" w:color="auto"/>
            <w:right w:val="none" w:sz="0" w:space="0" w:color="auto"/>
          </w:divBdr>
        </w:div>
        <w:div w:id="1791702604">
          <w:marLeft w:val="640"/>
          <w:marRight w:val="0"/>
          <w:marTop w:val="0"/>
          <w:marBottom w:val="0"/>
          <w:divBdr>
            <w:top w:val="none" w:sz="0" w:space="0" w:color="auto"/>
            <w:left w:val="none" w:sz="0" w:space="0" w:color="auto"/>
            <w:bottom w:val="none" w:sz="0" w:space="0" w:color="auto"/>
            <w:right w:val="none" w:sz="0" w:space="0" w:color="auto"/>
          </w:divBdr>
        </w:div>
        <w:div w:id="1015810417">
          <w:marLeft w:val="640"/>
          <w:marRight w:val="0"/>
          <w:marTop w:val="0"/>
          <w:marBottom w:val="0"/>
          <w:divBdr>
            <w:top w:val="none" w:sz="0" w:space="0" w:color="auto"/>
            <w:left w:val="none" w:sz="0" w:space="0" w:color="auto"/>
            <w:bottom w:val="none" w:sz="0" w:space="0" w:color="auto"/>
            <w:right w:val="none" w:sz="0" w:space="0" w:color="auto"/>
          </w:divBdr>
        </w:div>
        <w:div w:id="1624843913">
          <w:marLeft w:val="640"/>
          <w:marRight w:val="0"/>
          <w:marTop w:val="0"/>
          <w:marBottom w:val="0"/>
          <w:divBdr>
            <w:top w:val="none" w:sz="0" w:space="0" w:color="auto"/>
            <w:left w:val="none" w:sz="0" w:space="0" w:color="auto"/>
            <w:bottom w:val="none" w:sz="0" w:space="0" w:color="auto"/>
            <w:right w:val="none" w:sz="0" w:space="0" w:color="auto"/>
          </w:divBdr>
        </w:div>
        <w:div w:id="105779537">
          <w:marLeft w:val="640"/>
          <w:marRight w:val="0"/>
          <w:marTop w:val="0"/>
          <w:marBottom w:val="0"/>
          <w:divBdr>
            <w:top w:val="none" w:sz="0" w:space="0" w:color="auto"/>
            <w:left w:val="none" w:sz="0" w:space="0" w:color="auto"/>
            <w:bottom w:val="none" w:sz="0" w:space="0" w:color="auto"/>
            <w:right w:val="none" w:sz="0" w:space="0" w:color="auto"/>
          </w:divBdr>
        </w:div>
        <w:div w:id="1083187171">
          <w:marLeft w:val="640"/>
          <w:marRight w:val="0"/>
          <w:marTop w:val="0"/>
          <w:marBottom w:val="0"/>
          <w:divBdr>
            <w:top w:val="none" w:sz="0" w:space="0" w:color="auto"/>
            <w:left w:val="none" w:sz="0" w:space="0" w:color="auto"/>
            <w:bottom w:val="none" w:sz="0" w:space="0" w:color="auto"/>
            <w:right w:val="none" w:sz="0" w:space="0" w:color="auto"/>
          </w:divBdr>
        </w:div>
        <w:div w:id="761725177">
          <w:marLeft w:val="640"/>
          <w:marRight w:val="0"/>
          <w:marTop w:val="0"/>
          <w:marBottom w:val="0"/>
          <w:divBdr>
            <w:top w:val="none" w:sz="0" w:space="0" w:color="auto"/>
            <w:left w:val="none" w:sz="0" w:space="0" w:color="auto"/>
            <w:bottom w:val="none" w:sz="0" w:space="0" w:color="auto"/>
            <w:right w:val="none" w:sz="0" w:space="0" w:color="auto"/>
          </w:divBdr>
        </w:div>
        <w:div w:id="1467048263">
          <w:marLeft w:val="640"/>
          <w:marRight w:val="0"/>
          <w:marTop w:val="0"/>
          <w:marBottom w:val="0"/>
          <w:divBdr>
            <w:top w:val="none" w:sz="0" w:space="0" w:color="auto"/>
            <w:left w:val="none" w:sz="0" w:space="0" w:color="auto"/>
            <w:bottom w:val="none" w:sz="0" w:space="0" w:color="auto"/>
            <w:right w:val="none" w:sz="0" w:space="0" w:color="auto"/>
          </w:divBdr>
        </w:div>
        <w:div w:id="1987394998">
          <w:marLeft w:val="640"/>
          <w:marRight w:val="0"/>
          <w:marTop w:val="0"/>
          <w:marBottom w:val="0"/>
          <w:divBdr>
            <w:top w:val="none" w:sz="0" w:space="0" w:color="auto"/>
            <w:left w:val="none" w:sz="0" w:space="0" w:color="auto"/>
            <w:bottom w:val="none" w:sz="0" w:space="0" w:color="auto"/>
            <w:right w:val="none" w:sz="0" w:space="0" w:color="auto"/>
          </w:divBdr>
        </w:div>
        <w:div w:id="1912738198">
          <w:marLeft w:val="640"/>
          <w:marRight w:val="0"/>
          <w:marTop w:val="0"/>
          <w:marBottom w:val="0"/>
          <w:divBdr>
            <w:top w:val="none" w:sz="0" w:space="0" w:color="auto"/>
            <w:left w:val="none" w:sz="0" w:space="0" w:color="auto"/>
            <w:bottom w:val="none" w:sz="0" w:space="0" w:color="auto"/>
            <w:right w:val="none" w:sz="0" w:space="0" w:color="auto"/>
          </w:divBdr>
        </w:div>
      </w:divsChild>
    </w:div>
    <w:div w:id="116798560">
      <w:bodyDiv w:val="1"/>
      <w:marLeft w:val="0"/>
      <w:marRight w:val="0"/>
      <w:marTop w:val="0"/>
      <w:marBottom w:val="0"/>
      <w:divBdr>
        <w:top w:val="none" w:sz="0" w:space="0" w:color="auto"/>
        <w:left w:val="none" w:sz="0" w:space="0" w:color="auto"/>
        <w:bottom w:val="none" w:sz="0" w:space="0" w:color="auto"/>
        <w:right w:val="none" w:sz="0" w:space="0" w:color="auto"/>
      </w:divBdr>
      <w:divsChild>
        <w:div w:id="1027676506">
          <w:marLeft w:val="640"/>
          <w:marRight w:val="0"/>
          <w:marTop w:val="0"/>
          <w:marBottom w:val="0"/>
          <w:divBdr>
            <w:top w:val="none" w:sz="0" w:space="0" w:color="auto"/>
            <w:left w:val="none" w:sz="0" w:space="0" w:color="auto"/>
            <w:bottom w:val="none" w:sz="0" w:space="0" w:color="auto"/>
            <w:right w:val="none" w:sz="0" w:space="0" w:color="auto"/>
          </w:divBdr>
        </w:div>
        <w:div w:id="567963654">
          <w:marLeft w:val="640"/>
          <w:marRight w:val="0"/>
          <w:marTop w:val="0"/>
          <w:marBottom w:val="0"/>
          <w:divBdr>
            <w:top w:val="none" w:sz="0" w:space="0" w:color="auto"/>
            <w:left w:val="none" w:sz="0" w:space="0" w:color="auto"/>
            <w:bottom w:val="none" w:sz="0" w:space="0" w:color="auto"/>
            <w:right w:val="none" w:sz="0" w:space="0" w:color="auto"/>
          </w:divBdr>
        </w:div>
        <w:div w:id="1163276497">
          <w:marLeft w:val="640"/>
          <w:marRight w:val="0"/>
          <w:marTop w:val="0"/>
          <w:marBottom w:val="0"/>
          <w:divBdr>
            <w:top w:val="none" w:sz="0" w:space="0" w:color="auto"/>
            <w:left w:val="none" w:sz="0" w:space="0" w:color="auto"/>
            <w:bottom w:val="none" w:sz="0" w:space="0" w:color="auto"/>
            <w:right w:val="none" w:sz="0" w:space="0" w:color="auto"/>
          </w:divBdr>
        </w:div>
        <w:div w:id="1741100816">
          <w:marLeft w:val="640"/>
          <w:marRight w:val="0"/>
          <w:marTop w:val="0"/>
          <w:marBottom w:val="0"/>
          <w:divBdr>
            <w:top w:val="none" w:sz="0" w:space="0" w:color="auto"/>
            <w:left w:val="none" w:sz="0" w:space="0" w:color="auto"/>
            <w:bottom w:val="none" w:sz="0" w:space="0" w:color="auto"/>
            <w:right w:val="none" w:sz="0" w:space="0" w:color="auto"/>
          </w:divBdr>
        </w:div>
        <w:div w:id="1566263524">
          <w:marLeft w:val="640"/>
          <w:marRight w:val="0"/>
          <w:marTop w:val="0"/>
          <w:marBottom w:val="0"/>
          <w:divBdr>
            <w:top w:val="none" w:sz="0" w:space="0" w:color="auto"/>
            <w:left w:val="none" w:sz="0" w:space="0" w:color="auto"/>
            <w:bottom w:val="none" w:sz="0" w:space="0" w:color="auto"/>
            <w:right w:val="none" w:sz="0" w:space="0" w:color="auto"/>
          </w:divBdr>
        </w:div>
        <w:div w:id="1649162788">
          <w:marLeft w:val="640"/>
          <w:marRight w:val="0"/>
          <w:marTop w:val="0"/>
          <w:marBottom w:val="0"/>
          <w:divBdr>
            <w:top w:val="none" w:sz="0" w:space="0" w:color="auto"/>
            <w:left w:val="none" w:sz="0" w:space="0" w:color="auto"/>
            <w:bottom w:val="none" w:sz="0" w:space="0" w:color="auto"/>
            <w:right w:val="none" w:sz="0" w:space="0" w:color="auto"/>
          </w:divBdr>
        </w:div>
        <w:div w:id="180362555">
          <w:marLeft w:val="640"/>
          <w:marRight w:val="0"/>
          <w:marTop w:val="0"/>
          <w:marBottom w:val="0"/>
          <w:divBdr>
            <w:top w:val="none" w:sz="0" w:space="0" w:color="auto"/>
            <w:left w:val="none" w:sz="0" w:space="0" w:color="auto"/>
            <w:bottom w:val="none" w:sz="0" w:space="0" w:color="auto"/>
            <w:right w:val="none" w:sz="0" w:space="0" w:color="auto"/>
          </w:divBdr>
        </w:div>
        <w:div w:id="1881161358">
          <w:marLeft w:val="640"/>
          <w:marRight w:val="0"/>
          <w:marTop w:val="0"/>
          <w:marBottom w:val="0"/>
          <w:divBdr>
            <w:top w:val="none" w:sz="0" w:space="0" w:color="auto"/>
            <w:left w:val="none" w:sz="0" w:space="0" w:color="auto"/>
            <w:bottom w:val="none" w:sz="0" w:space="0" w:color="auto"/>
            <w:right w:val="none" w:sz="0" w:space="0" w:color="auto"/>
          </w:divBdr>
        </w:div>
        <w:div w:id="1522549947">
          <w:marLeft w:val="640"/>
          <w:marRight w:val="0"/>
          <w:marTop w:val="0"/>
          <w:marBottom w:val="0"/>
          <w:divBdr>
            <w:top w:val="none" w:sz="0" w:space="0" w:color="auto"/>
            <w:left w:val="none" w:sz="0" w:space="0" w:color="auto"/>
            <w:bottom w:val="none" w:sz="0" w:space="0" w:color="auto"/>
            <w:right w:val="none" w:sz="0" w:space="0" w:color="auto"/>
          </w:divBdr>
        </w:div>
        <w:div w:id="1766724344">
          <w:marLeft w:val="640"/>
          <w:marRight w:val="0"/>
          <w:marTop w:val="0"/>
          <w:marBottom w:val="0"/>
          <w:divBdr>
            <w:top w:val="none" w:sz="0" w:space="0" w:color="auto"/>
            <w:left w:val="none" w:sz="0" w:space="0" w:color="auto"/>
            <w:bottom w:val="none" w:sz="0" w:space="0" w:color="auto"/>
            <w:right w:val="none" w:sz="0" w:space="0" w:color="auto"/>
          </w:divBdr>
        </w:div>
        <w:div w:id="960574334">
          <w:marLeft w:val="640"/>
          <w:marRight w:val="0"/>
          <w:marTop w:val="0"/>
          <w:marBottom w:val="0"/>
          <w:divBdr>
            <w:top w:val="none" w:sz="0" w:space="0" w:color="auto"/>
            <w:left w:val="none" w:sz="0" w:space="0" w:color="auto"/>
            <w:bottom w:val="none" w:sz="0" w:space="0" w:color="auto"/>
            <w:right w:val="none" w:sz="0" w:space="0" w:color="auto"/>
          </w:divBdr>
        </w:div>
        <w:div w:id="153449355">
          <w:marLeft w:val="640"/>
          <w:marRight w:val="0"/>
          <w:marTop w:val="0"/>
          <w:marBottom w:val="0"/>
          <w:divBdr>
            <w:top w:val="none" w:sz="0" w:space="0" w:color="auto"/>
            <w:left w:val="none" w:sz="0" w:space="0" w:color="auto"/>
            <w:bottom w:val="none" w:sz="0" w:space="0" w:color="auto"/>
            <w:right w:val="none" w:sz="0" w:space="0" w:color="auto"/>
          </w:divBdr>
        </w:div>
        <w:div w:id="879779093">
          <w:marLeft w:val="640"/>
          <w:marRight w:val="0"/>
          <w:marTop w:val="0"/>
          <w:marBottom w:val="0"/>
          <w:divBdr>
            <w:top w:val="none" w:sz="0" w:space="0" w:color="auto"/>
            <w:left w:val="none" w:sz="0" w:space="0" w:color="auto"/>
            <w:bottom w:val="none" w:sz="0" w:space="0" w:color="auto"/>
            <w:right w:val="none" w:sz="0" w:space="0" w:color="auto"/>
          </w:divBdr>
        </w:div>
        <w:div w:id="124009074">
          <w:marLeft w:val="640"/>
          <w:marRight w:val="0"/>
          <w:marTop w:val="0"/>
          <w:marBottom w:val="0"/>
          <w:divBdr>
            <w:top w:val="none" w:sz="0" w:space="0" w:color="auto"/>
            <w:left w:val="none" w:sz="0" w:space="0" w:color="auto"/>
            <w:bottom w:val="none" w:sz="0" w:space="0" w:color="auto"/>
            <w:right w:val="none" w:sz="0" w:space="0" w:color="auto"/>
          </w:divBdr>
        </w:div>
        <w:div w:id="1332827872">
          <w:marLeft w:val="640"/>
          <w:marRight w:val="0"/>
          <w:marTop w:val="0"/>
          <w:marBottom w:val="0"/>
          <w:divBdr>
            <w:top w:val="none" w:sz="0" w:space="0" w:color="auto"/>
            <w:left w:val="none" w:sz="0" w:space="0" w:color="auto"/>
            <w:bottom w:val="none" w:sz="0" w:space="0" w:color="auto"/>
            <w:right w:val="none" w:sz="0" w:space="0" w:color="auto"/>
          </w:divBdr>
        </w:div>
        <w:div w:id="1670863695">
          <w:marLeft w:val="640"/>
          <w:marRight w:val="0"/>
          <w:marTop w:val="0"/>
          <w:marBottom w:val="0"/>
          <w:divBdr>
            <w:top w:val="none" w:sz="0" w:space="0" w:color="auto"/>
            <w:left w:val="none" w:sz="0" w:space="0" w:color="auto"/>
            <w:bottom w:val="none" w:sz="0" w:space="0" w:color="auto"/>
            <w:right w:val="none" w:sz="0" w:space="0" w:color="auto"/>
          </w:divBdr>
        </w:div>
      </w:divsChild>
    </w:div>
    <w:div w:id="122120929">
      <w:bodyDiv w:val="1"/>
      <w:marLeft w:val="0"/>
      <w:marRight w:val="0"/>
      <w:marTop w:val="0"/>
      <w:marBottom w:val="0"/>
      <w:divBdr>
        <w:top w:val="none" w:sz="0" w:space="0" w:color="auto"/>
        <w:left w:val="none" w:sz="0" w:space="0" w:color="auto"/>
        <w:bottom w:val="none" w:sz="0" w:space="0" w:color="auto"/>
        <w:right w:val="none" w:sz="0" w:space="0" w:color="auto"/>
      </w:divBdr>
      <w:divsChild>
        <w:div w:id="2132429959">
          <w:marLeft w:val="640"/>
          <w:marRight w:val="0"/>
          <w:marTop w:val="0"/>
          <w:marBottom w:val="0"/>
          <w:divBdr>
            <w:top w:val="none" w:sz="0" w:space="0" w:color="auto"/>
            <w:left w:val="none" w:sz="0" w:space="0" w:color="auto"/>
            <w:bottom w:val="none" w:sz="0" w:space="0" w:color="auto"/>
            <w:right w:val="none" w:sz="0" w:space="0" w:color="auto"/>
          </w:divBdr>
        </w:div>
        <w:div w:id="1738480322">
          <w:marLeft w:val="640"/>
          <w:marRight w:val="0"/>
          <w:marTop w:val="0"/>
          <w:marBottom w:val="0"/>
          <w:divBdr>
            <w:top w:val="none" w:sz="0" w:space="0" w:color="auto"/>
            <w:left w:val="none" w:sz="0" w:space="0" w:color="auto"/>
            <w:bottom w:val="none" w:sz="0" w:space="0" w:color="auto"/>
            <w:right w:val="none" w:sz="0" w:space="0" w:color="auto"/>
          </w:divBdr>
        </w:div>
        <w:div w:id="2042439521">
          <w:marLeft w:val="640"/>
          <w:marRight w:val="0"/>
          <w:marTop w:val="0"/>
          <w:marBottom w:val="0"/>
          <w:divBdr>
            <w:top w:val="none" w:sz="0" w:space="0" w:color="auto"/>
            <w:left w:val="none" w:sz="0" w:space="0" w:color="auto"/>
            <w:bottom w:val="none" w:sz="0" w:space="0" w:color="auto"/>
            <w:right w:val="none" w:sz="0" w:space="0" w:color="auto"/>
          </w:divBdr>
        </w:div>
        <w:div w:id="1026564108">
          <w:marLeft w:val="640"/>
          <w:marRight w:val="0"/>
          <w:marTop w:val="0"/>
          <w:marBottom w:val="0"/>
          <w:divBdr>
            <w:top w:val="none" w:sz="0" w:space="0" w:color="auto"/>
            <w:left w:val="none" w:sz="0" w:space="0" w:color="auto"/>
            <w:bottom w:val="none" w:sz="0" w:space="0" w:color="auto"/>
            <w:right w:val="none" w:sz="0" w:space="0" w:color="auto"/>
          </w:divBdr>
        </w:div>
        <w:div w:id="11227261">
          <w:marLeft w:val="640"/>
          <w:marRight w:val="0"/>
          <w:marTop w:val="0"/>
          <w:marBottom w:val="0"/>
          <w:divBdr>
            <w:top w:val="none" w:sz="0" w:space="0" w:color="auto"/>
            <w:left w:val="none" w:sz="0" w:space="0" w:color="auto"/>
            <w:bottom w:val="none" w:sz="0" w:space="0" w:color="auto"/>
            <w:right w:val="none" w:sz="0" w:space="0" w:color="auto"/>
          </w:divBdr>
        </w:div>
        <w:div w:id="550531752">
          <w:marLeft w:val="640"/>
          <w:marRight w:val="0"/>
          <w:marTop w:val="0"/>
          <w:marBottom w:val="0"/>
          <w:divBdr>
            <w:top w:val="none" w:sz="0" w:space="0" w:color="auto"/>
            <w:left w:val="none" w:sz="0" w:space="0" w:color="auto"/>
            <w:bottom w:val="none" w:sz="0" w:space="0" w:color="auto"/>
            <w:right w:val="none" w:sz="0" w:space="0" w:color="auto"/>
          </w:divBdr>
        </w:div>
        <w:div w:id="480392770">
          <w:marLeft w:val="640"/>
          <w:marRight w:val="0"/>
          <w:marTop w:val="0"/>
          <w:marBottom w:val="0"/>
          <w:divBdr>
            <w:top w:val="none" w:sz="0" w:space="0" w:color="auto"/>
            <w:left w:val="none" w:sz="0" w:space="0" w:color="auto"/>
            <w:bottom w:val="none" w:sz="0" w:space="0" w:color="auto"/>
            <w:right w:val="none" w:sz="0" w:space="0" w:color="auto"/>
          </w:divBdr>
        </w:div>
        <w:div w:id="65882001">
          <w:marLeft w:val="640"/>
          <w:marRight w:val="0"/>
          <w:marTop w:val="0"/>
          <w:marBottom w:val="0"/>
          <w:divBdr>
            <w:top w:val="none" w:sz="0" w:space="0" w:color="auto"/>
            <w:left w:val="none" w:sz="0" w:space="0" w:color="auto"/>
            <w:bottom w:val="none" w:sz="0" w:space="0" w:color="auto"/>
            <w:right w:val="none" w:sz="0" w:space="0" w:color="auto"/>
          </w:divBdr>
        </w:div>
        <w:div w:id="653802032">
          <w:marLeft w:val="640"/>
          <w:marRight w:val="0"/>
          <w:marTop w:val="0"/>
          <w:marBottom w:val="0"/>
          <w:divBdr>
            <w:top w:val="none" w:sz="0" w:space="0" w:color="auto"/>
            <w:left w:val="none" w:sz="0" w:space="0" w:color="auto"/>
            <w:bottom w:val="none" w:sz="0" w:space="0" w:color="auto"/>
            <w:right w:val="none" w:sz="0" w:space="0" w:color="auto"/>
          </w:divBdr>
        </w:div>
        <w:div w:id="1772309957">
          <w:marLeft w:val="640"/>
          <w:marRight w:val="0"/>
          <w:marTop w:val="0"/>
          <w:marBottom w:val="0"/>
          <w:divBdr>
            <w:top w:val="none" w:sz="0" w:space="0" w:color="auto"/>
            <w:left w:val="none" w:sz="0" w:space="0" w:color="auto"/>
            <w:bottom w:val="none" w:sz="0" w:space="0" w:color="auto"/>
            <w:right w:val="none" w:sz="0" w:space="0" w:color="auto"/>
          </w:divBdr>
        </w:div>
        <w:div w:id="528372092">
          <w:marLeft w:val="640"/>
          <w:marRight w:val="0"/>
          <w:marTop w:val="0"/>
          <w:marBottom w:val="0"/>
          <w:divBdr>
            <w:top w:val="none" w:sz="0" w:space="0" w:color="auto"/>
            <w:left w:val="none" w:sz="0" w:space="0" w:color="auto"/>
            <w:bottom w:val="none" w:sz="0" w:space="0" w:color="auto"/>
            <w:right w:val="none" w:sz="0" w:space="0" w:color="auto"/>
          </w:divBdr>
        </w:div>
        <w:div w:id="1447388667">
          <w:marLeft w:val="640"/>
          <w:marRight w:val="0"/>
          <w:marTop w:val="0"/>
          <w:marBottom w:val="0"/>
          <w:divBdr>
            <w:top w:val="none" w:sz="0" w:space="0" w:color="auto"/>
            <w:left w:val="none" w:sz="0" w:space="0" w:color="auto"/>
            <w:bottom w:val="none" w:sz="0" w:space="0" w:color="auto"/>
            <w:right w:val="none" w:sz="0" w:space="0" w:color="auto"/>
          </w:divBdr>
        </w:div>
        <w:div w:id="1975329880">
          <w:marLeft w:val="640"/>
          <w:marRight w:val="0"/>
          <w:marTop w:val="0"/>
          <w:marBottom w:val="0"/>
          <w:divBdr>
            <w:top w:val="none" w:sz="0" w:space="0" w:color="auto"/>
            <w:left w:val="none" w:sz="0" w:space="0" w:color="auto"/>
            <w:bottom w:val="none" w:sz="0" w:space="0" w:color="auto"/>
            <w:right w:val="none" w:sz="0" w:space="0" w:color="auto"/>
          </w:divBdr>
        </w:div>
        <w:div w:id="1586693394">
          <w:marLeft w:val="640"/>
          <w:marRight w:val="0"/>
          <w:marTop w:val="0"/>
          <w:marBottom w:val="0"/>
          <w:divBdr>
            <w:top w:val="none" w:sz="0" w:space="0" w:color="auto"/>
            <w:left w:val="none" w:sz="0" w:space="0" w:color="auto"/>
            <w:bottom w:val="none" w:sz="0" w:space="0" w:color="auto"/>
            <w:right w:val="none" w:sz="0" w:space="0" w:color="auto"/>
          </w:divBdr>
        </w:div>
        <w:div w:id="1315836621">
          <w:marLeft w:val="640"/>
          <w:marRight w:val="0"/>
          <w:marTop w:val="0"/>
          <w:marBottom w:val="0"/>
          <w:divBdr>
            <w:top w:val="none" w:sz="0" w:space="0" w:color="auto"/>
            <w:left w:val="none" w:sz="0" w:space="0" w:color="auto"/>
            <w:bottom w:val="none" w:sz="0" w:space="0" w:color="auto"/>
            <w:right w:val="none" w:sz="0" w:space="0" w:color="auto"/>
          </w:divBdr>
        </w:div>
        <w:div w:id="480273859">
          <w:marLeft w:val="640"/>
          <w:marRight w:val="0"/>
          <w:marTop w:val="0"/>
          <w:marBottom w:val="0"/>
          <w:divBdr>
            <w:top w:val="none" w:sz="0" w:space="0" w:color="auto"/>
            <w:left w:val="none" w:sz="0" w:space="0" w:color="auto"/>
            <w:bottom w:val="none" w:sz="0" w:space="0" w:color="auto"/>
            <w:right w:val="none" w:sz="0" w:space="0" w:color="auto"/>
          </w:divBdr>
        </w:div>
        <w:div w:id="289014701">
          <w:marLeft w:val="640"/>
          <w:marRight w:val="0"/>
          <w:marTop w:val="0"/>
          <w:marBottom w:val="0"/>
          <w:divBdr>
            <w:top w:val="none" w:sz="0" w:space="0" w:color="auto"/>
            <w:left w:val="none" w:sz="0" w:space="0" w:color="auto"/>
            <w:bottom w:val="none" w:sz="0" w:space="0" w:color="auto"/>
            <w:right w:val="none" w:sz="0" w:space="0" w:color="auto"/>
          </w:divBdr>
        </w:div>
      </w:divsChild>
    </w:div>
    <w:div w:id="140004917">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0">
          <w:marLeft w:val="640"/>
          <w:marRight w:val="0"/>
          <w:marTop w:val="0"/>
          <w:marBottom w:val="0"/>
          <w:divBdr>
            <w:top w:val="none" w:sz="0" w:space="0" w:color="auto"/>
            <w:left w:val="none" w:sz="0" w:space="0" w:color="auto"/>
            <w:bottom w:val="none" w:sz="0" w:space="0" w:color="auto"/>
            <w:right w:val="none" w:sz="0" w:space="0" w:color="auto"/>
          </w:divBdr>
        </w:div>
        <w:div w:id="881675736">
          <w:marLeft w:val="640"/>
          <w:marRight w:val="0"/>
          <w:marTop w:val="0"/>
          <w:marBottom w:val="0"/>
          <w:divBdr>
            <w:top w:val="none" w:sz="0" w:space="0" w:color="auto"/>
            <w:left w:val="none" w:sz="0" w:space="0" w:color="auto"/>
            <w:bottom w:val="none" w:sz="0" w:space="0" w:color="auto"/>
            <w:right w:val="none" w:sz="0" w:space="0" w:color="auto"/>
          </w:divBdr>
        </w:div>
        <w:div w:id="2138988884">
          <w:marLeft w:val="640"/>
          <w:marRight w:val="0"/>
          <w:marTop w:val="0"/>
          <w:marBottom w:val="0"/>
          <w:divBdr>
            <w:top w:val="none" w:sz="0" w:space="0" w:color="auto"/>
            <w:left w:val="none" w:sz="0" w:space="0" w:color="auto"/>
            <w:bottom w:val="none" w:sz="0" w:space="0" w:color="auto"/>
            <w:right w:val="none" w:sz="0" w:space="0" w:color="auto"/>
          </w:divBdr>
        </w:div>
        <w:div w:id="1214077236">
          <w:marLeft w:val="640"/>
          <w:marRight w:val="0"/>
          <w:marTop w:val="0"/>
          <w:marBottom w:val="0"/>
          <w:divBdr>
            <w:top w:val="none" w:sz="0" w:space="0" w:color="auto"/>
            <w:left w:val="none" w:sz="0" w:space="0" w:color="auto"/>
            <w:bottom w:val="none" w:sz="0" w:space="0" w:color="auto"/>
            <w:right w:val="none" w:sz="0" w:space="0" w:color="auto"/>
          </w:divBdr>
        </w:div>
        <w:div w:id="576134748">
          <w:marLeft w:val="640"/>
          <w:marRight w:val="0"/>
          <w:marTop w:val="0"/>
          <w:marBottom w:val="0"/>
          <w:divBdr>
            <w:top w:val="none" w:sz="0" w:space="0" w:color="auto"/>
            <w:left w:val="none" w:sz="0" w:space="0" w:color="auto"/>
            <w:bottom w:val="none" w:sz="0" w:space="0" w:color="auto"/>
            <w:right w:val="none" w:sz="0" w:space="0" w:color="auto"/>
          </w:divBdr>
        </w:div>
        <w:div w:id="1042097196">
          <w:marLeft w:val="640"/>
          <w:marRight w:val="0"/>
          <w:marTop w:val="0"/>
          <w:marBottom w:val="0"/>
          <w:divBdr>
            <w:top w:val="none" w:sz="0" w:space="0" w:color="auto"/>
            <w:left w:val="none" w:sz="0" w:space="0" w:color="auto"/>
            <w:bottom w:val="none" w:sz="0" w:space="0" w:color="auto"/>
            <w:right w:val="none" w:sz="0" w:space="0" w:color="auto"/>
          </w:divBdr>
        </w:div>
        <w:div w:id="739138025">
          <w:marLeft w:val="640"/>
          <w:marRight w:val="0"/>
          <w:marTop w:val="0"/>
          <w:marBottom w:val="0"/>
          <w:divBdr>
            <w:top w:val="none" w:sz="0" w:space="0" w:color="auto"/>
            <w:left w:val="none" w:sz="0" w:space="0" w:color="auto"/>
            <w:bottom w:val="none" w:sz="0" w:space="0" w:color="auto"/>
            <w:right w:val="none" w:sz="0" w:space="0" w:color="auto"/>
          </w:divBdr>
        </w:div>
        <w:div w:id="39671520">
          <w:marLeft w:val="640"/>
          <w:marRight w:val="0"/>
          <w:marTop w:val="0"/>
          <w:marBottom w:val="0"/>
          <w:divBdr>
            <w:top w:val="none" w:sz="0" w:space="0" w:color="auto"/>
            <w:left w:val="none" w:sz="0" w:space="0" w:color="auto"/>
            <w:bottom w:val="none" w:sz="0" w:space="0" w:color="auto"/>
            <w:right w:val="none" w:sz="0" w:space="0" w:color="auto"/>
          </w:divBdr>
        </w:div>
        <w:div w:id="474183177">
          <w:marLeft w:val="640"/>
          <w:marRight w:val="0"/>
          <w:marTop w:val="0"/>
          <w:marBottom w:val="0"/>
          <w:divBdr>
            <w:top w:val="none" w:sz="0" w:space="0" w:color="auto"/>
            <w:left w:val="none" w:sz="0" w:space="0" w:color="auto"/>
            <w:bottom w:val="none" w:sz="0" w:space="0" w:color="auto"/>
            <w:right w:val="none" w:sz="0" w:space="0" w:color="auto"/>
          </w:divBdr>
        </w:div>
        <w:div w:id="536550123">
          <w:marLeft w:val="640"/>
          <w:marRight w:val="0"/>
          <w:marTop w:val="0"/>
          <w:marBottom w:val="0"/>
          <w:divBdr>
            <w:top w:val="none" w:sz="0" w:space="0" w:color="auto"/>
            <w:left w:val="none" w:sz="0" w:space="0" w:color="auto"/>
            <w:bottom w:val="none" w:sz="0" w:space="0" w:color="auto"/>
            <w:right w:val="none" w:sz="0" w:space="0" w:color="auto"/>
          </w:divBdr>
        </w:div>
        <w:div w:id="833305120">
          <w:marLeft w:val="640"/>
          <w:marRight w:val="0"/>
          <w:marTop w:val="0"/>
          <w:marBottom w:val="0"/>
          <w:divBdr>
            <w:top w:val="none" w:sz="0" w:space="0" w:color="auto"/>
            <w:left w:val="none" w:sz="0" w:space="0" w:color="auto"/>
            <w:bottom w:val="none" w:sz="0" w:space="0" w:color="auto"/>
            <w:right w:val="none" w:sz="0" w:space="0" w:color="auto"/>
          </w:divBdr>
        </w:div>
        <w:div w:id="517551119">
          <w:marLeft w:val="640"/>
          <w:marRight w:val="0"/>
          <w:marTop w:val="0"/>
          <w:marBottom w:val="0"/>
          <w:divBdr>
            <w:top w:val="none" w:sz="0" w:space="0" w:color="auto"/>
            <w:left w:val="none" w:sz="0" w:space="0" w:color="auto"/>
            <w:bottom w:val="none" w:sz="0" w:space="0" w:color="auto"/>
            <w:right w:val="none" w:sz="0" w:space="0" w:color="auto"/>
          </w:divBdr>
        </w:div>
        <w:div w:id="2106488085">
          <w:marLeft w:val="640"/>
          <w:marRight w:val="0"/>
          <w:marTop w:val="0"/>
          <w:marBottom w:val="0"/>
          <w:divBdr>
            <w:top w:val="none" w:sz="0" w:space="0" w:color="auto"/>
            <w:left w:val="none" w:sz="0" w:space="0" w:color="auto"/>
            <w:bottom w:val="none" w:sz="0" w:space="0" w:color="auto"/>
            <w:right w:val="none" w:sz="0" w:space="0" w:color="auto"/>
          </w:divBdr>
        </w:div>
        <w:div w:id="1704938616">
          <w:marLeft w:val="640"/>
          <w:marRight w:val="0"/>
          <w:marTop w:val="0"/>
          <w:marBottom w:val="0"/>
          <w:divBdr>
            <w:top w:val="none" w:sz="0" w:space="0" w:color="auto"/>
            <w:left w:val="none" w:sz="0" w:space="0" w:color="auto"/>
            <w:bottom w:val="none" w:sz="0" w:space="0" w:color="auto"/>
            <w:right w:val="none" w:sz="0" w:space="0" w:color="auto"/>
          </w:divBdr>
        </w:div>
        <w:div w:id="2140146847">
          <w:marLeft w:val="640"/>
          <w:marRight w:val="0"/>
          <w:marTop w:val="0"/>
          <w:marBottom w:val="0"/>
          <w:divBdr>
            <w:top w:val="none" w:sz="0" w:space="0" w:color="auto"/>
            <w:left w:val="none" w:sz="0" w:space="0" w:color="auto"/>
            <w:bottom w:val="none" w:sz="0" w:space="0" w:color="auto"/>
            <w:right w:val="none" w:sz="0" w:space="0" w:color="auto"/>
          </w:divBdr>
        </w:div>
        <w:div w:id="1487433691">
          <w:marLeft w:val="640"/>
          <w:marRight w:val="0"/>
          <w:marTop w:val="0"/>
          <w:marBottom w:val="0"/>
          <w:divBdr>
            <w:top w:val="none" w:sz="0" w:space="0" w:color="auto"/>
            <w:left w:val="none" w:sz="0" w:space="0" w:color="auto"/>
            <w:bottom w:val="none" w:sz="0" w:space="0" w:color="auto"/>
            <w:right w:val="none" w:sz="0" w:space="0" w:color="auto"/>
          </w:divBdr>
        </w:div>
        <w:div w:id="616067132">
          <w:marLeft w:val="640"/>
          <w:marRight w:val="0"/>
          <w:marTop w:val="0"/>
          <w:marBottom w:val="0"/>
          <w:divBdr>
            <w:top w:val="none" w:sz="0" w:space="0" w:color="auto"/>
            <w:left w:val="none" w:sz="0" w:space="0" w:color="auto"/>
            <w:bottom w:val="none" w:sz="0" w:space="0" w:color="auto"/>
            <w:right w:val="none" w:sz="0" w:space="0" w:color="auto"/>
          </w:divBdr>
        </w:div>
        <w:div w:id="323513154">
          <w:marLeft w:val="640"/>
          <w:marRight w:val="0"/>
          <w:marTop w:val="0"/>
          <w:marBottom w:val="0"/>
          <w:divBdr>
            <w:top w:val="none" w:sz="0" w:space="0" w:color="auto"/>
            <w:left w:val="none" w:sz="0" w:space="0" w:color="auto"/>
            <w:bottom w:val="none" w:sz="0" w:space="0" w:color="auto"/>
            <w:right w:val="none" w:sz="0" w:space="0" w:color="auto"/>
          </w:divBdr>
        </w:div>
      </w:divsChild>
    </w:div>
    <w:div w:id="147478519">
      <w:bodyDiv w:val="1"/>
      <w:marLeft w:val="0"/>
      <w:marRight w:val="0"/>
      <w:marTop w:val="0"/>
      <w:marBottom w:val="0"/>
      <w:divBdr>
        <w:top w:val="none" w:sz="0" w:space="0" w:color="auto"/>
        <w:left w:val="none" w:sz="0" w:space="0" w:color="auto"/>
        <w:bottom w:val="none" w:sz="0" w:space="0" w:color="auto"/>
        <w:right w:val="none" w:sz="0" w:space="0" w:color="auto"/>
      </w:divBdr>
      <w:divsChild>
        <w:div w:id="20906559">
          <w:marLeft w:val="640"/>
          <w:marRight w:val="0"/>
          <w:marTop w:val="0"/>
          <w:marBottom w:val="0"/>
          <w:divBdr>
            <w:top w:val="none" w:sz="0" w:space="0" w:color="auto"/>
            <w:left w:val="none" w:sz="0" w:space="0" w:color="auto"/>
            <w:bottom w:val="none" w:sz="0" w:space="0" w:color="auto"/>
            <w:right w:val="none" w:sz="0" w:space="0" w:color="auto"/>
          </w:divBdr>
        </w:div>
        <w:div w:id="689373997">
          <w:marLeft w:val="640"/>
          <w:marRight w:val="0"/>
          <w:marTop w:val="0"/>
          <w:marBottom w:val="0"/>
          <w:divBdr>
            <w:top w:val="none" w:sz="0" w:space="0" w:color="auto"/>
            <w:left w:val="none" w:sz="0" w:space="0" w:color="auto"/>
            <w:bottom w:val="none" w:sz="0" w:space="0" w:color="auto"/>
            <w:right w:val="none" w:sz="0" w:space="0" w:color="auto"/>
          </w:divBdr>
        </w:div>
        <w:div w:id="1405451853">
          <w:marLeft w:val="640"/>
          <w:marRight w:val="0"/>
          <w:marTop w:val="0"/>
          <w:marBottom w:val="0"/>
          <w:divBdr>
            <w:top w:val="none" w:sz="0" w:space="0" w:color="auto"/>
            <w:left w:val="none" w:sz="0" w:space="0" w:color="auto"/>
            <w:bottom w:val="none" w:sz="0" w:space="0" w:color="auto"/>
            <w:right w:val="none" w:sz="0" w:space="0" w:color="auto"/>
          </w:divBdr>
        </w:div>
        <w:div w:id="1817910156">
          <w:marLeft w:val="640"/>
          <w:marRight w:val="0"/>
          <w:marTop w:val="0"/>
          <w:marBottom w:val="0"/>
          <w:divBdr>
            <w:top w:val="none" w:sz="0" w:space="0" w:color="auto"/>
            <w:left w:val="none" w:sz="0" w:space="0" w:color="auto"/>
            <w:bottom w:val="none" w:sz="0" w:space="0" w:color="auto"/>
            <w:right w:val="none" w:sz="0" w:space="0" w:color="auto"/>
          </w:divBdr>
        </w:div>
        <w:div w:id="1721512122">
          <w:marLeft w:val="640"/>
          <w:marRight w:val="0"/>
          <w:marTop w:val="0"/>
          <w:marBottom w:val="0"/>
          <w:divBdr>
            <w:top w:val="none" w:sz="0" w:space="0" w:color="auto"/>
            <w:left w:val="none" w:sz="0" w:space="0" w:color="auto"/>
            <w:bottom w:val="none" w:sz="0" w:space="0" w:color="auto"/>
            <w:right w:val="none" w:sz="0" w:space="0" w:color="auto"/>
          </w:divBdr>
        </w:div>
        <w:div w:id="1499230499">
          <w:marLeft w:val="640"/>
          <w:marRight w:val="0"/>
          <w:marTop w:val="0"/>
          <w:marBottom w:val="0"/>
          <w:divBdr>
            <w:top w:val="none" w:sz="0" w:space="0" w:color="auto"/>
            <w:left w:val="none" w:sz="0" w:space="0" w:color="auto"/>
            <w:bottom w:val="none" w:sz="0" w:space="0" w:color="auto"/>
            <w:right w:val="none" w:sz="0" w:space="0" w:color="auto"/>
          </w:divBdr>
        </w:div>
        <w:div w:id="2066291344">
          <w:marLeft w:val="640"/>
          <w:marRight w:val="0"/>
          <w:marTop w:val="0"/>
          <w:marBottom w:val="0"/>
          <w:divBdr>
            <w:top w:val="none" w:sz="0" w:space="0" w:color="auto"/>
            <w:left w:val="none" w:sz="0" w:space="0" w:color="auto"/>
            <w:bottom w:val="none" w:sz="0" w:space="0" w:color="auto"/>
            <w:right w:val="none" w:sz="0" w:space="0" w:color="auto"/>
          </w:divBdr>
        </w:div>
        <w:div w:id="63728061">
          <w:marLeft w:val="640"/>
          <w:marRight w:val="0"/>
          <w:marTop w:val="0"/>
          <w:marBottom w:val="0"/>
          <w:divBdr>
            <w:top w:val="none" w:sz="0" w:space="0" w:color="auto"/>
            <w:left w:val="none" w:sz="0" w:space="0" w:color="auto"/>
            <w:bottom w:val="none" w:sz="0" w:space="0" w:color="auto"/>
            <w:right w:val="none" w:sz="0" w:space="0" w:color="auto"/>
          </w:divBdr>
        </w:div>
        <w:div w:id="301539336">
          <w:marLeft w:val="640"/>
          <w:marRight w:val="0"/>
          <w:marTop w:val="0"/>
          <w:marBottom w:val="0"/>
          <w:divBdr>
            <w:top w:val="none" w:sz="0" w:space="0" w:color="auto"/>
            <w:left w:val="none" w:sz="0" w:space="0" w:color="auto"/>
            <w:bottom w:val="none" w:sz="0" w:space="0" w:color="auto"/>
            <w:right w:val="none" w:sz="0" w:space="0" w:color="auto"/>
          </w:divBdr>
        </w:div>
        <w:div w:id="1997565480">
          <w:marLeft w:val="640"/>
          <w:marRight w:val="0"/>
          <w:marTop w:val="0"/>
          <w:marBottom w:val="0"/>
          <w:divBdr>
            <w:top w:val="none" w:sz="0" w:space="0" w:color="auto"/>
            <w:left w:val="none" w:sz="0" w:space="0" w:color="auto"/>
            <w:bottom w:val="none" w:sz="0" w:space="0" w:color="auto"/>
            <w:right w:val="none" w:sz="0" w:space="0" w:color="auto"/>
          </w:divBdr>
        </w:div>
        <w:div w:id="618606779">
          <w:marLeft w:val="640"/>
          <w:marRight w:val="0"/>
          <w:marTop w:val="0"/>
          <w:marBottom w:val="0"/>
          <w:divBdr>
            <w:top w:val="none" w:sz="0" w:space="0" w:color="auto"/>
            <w:left w:val="none" w:sz="0" w:space="0" w:color="auto"/>
            <w:bottom w:val="none" w:sz="0" w:space="0" w:color="auto"/>
            <w:right w:val="none" w:sz="0" w:space="0" w:color="auto"/>
          </w:divBdr>
        </w:div>
        <w:div w:id="232737447">
          <w:marLeft w:val="640"/>
          <w:marRight w:val="0"/>
          <w:marTop w:val="0"/>
          <w:marBottom w:val="0"/>
          <w:divBdr>
            <w:top w:val="none" w:sz="0" w:space="0" w:color="auto"/>
            <w:left w:val="none" w:sz="0" w:space="0" w:color="auto"/>
            <w:bottom w:val="none" w:sz="0" w:space="0" w:color="auto"/>
            <w:right w:val="none" w:sz="0" w:space="0" w:color="auto"/>
          </w:divBdr>
        </w:div>
        <w:div w:id="2103448037">
          <w:marLeft w:val="640"/>
          <w:marRight w:val="0"/>
          <w:marTop w:val="0"/>
          <w:marBottom w:val="0"/>
          <w:divBdr>
            <w:top w:val="none" w:sz="0" w:space="0" w:color="auto"/>
            <w:left w:val="none" w:sz="0" w:space="0" w:color="auto"/>
            <w:bottom w:val="none" w:sz="0" w:space="0" w:color="auto"/>
            <w:right w:val="none" w:sz="0" w:space="0" w:color="auto"/>
          </w:divBdr>
        </w:div>
      </w:divsChild>
    </w:div>
    <w:div w:id="160196884">
      <w:bodyDiv w:val="1"/>
      <w:marLeft w:val="0"/>
      <w:marRight w:val="0"/>
      <w:marTop w:val="0"/>
      <w:marBottom w:val="0"/>
      <w:divBdr>
        <w:top w:val="none" w:sz="0" w:space="0" w:color="auto"/>
        <w:left w:val="none" w:sz="0" w:space="0" w:color="auto"/>
        <w:bottom w:val="none" w:sz="0" w:space="0" w:color="auto"/>
        <w:right w:val="none" w:sz="0" w:space="0" w:color="auto"/>
      </w:divBdr>
      <w:divsChild>
        <w:div w:id="2016688240">
          <w:marLeft w:val="640"/>
          <w:marRight w:val="0"/>
          <w:marTop w:val="0"/>
          <w:marBottom w:val="0"/>
          <w:divBdr>
            <w:top w:val="none" w:sz="0" w:space="0" w:color="auto"/>
            <w:left w:val="none" w:sz="0" w:space="0" w:color="auto"/>
            <w:bottom w:val="none" w:sz="0" w:space="0" w:color="auto"/>
            <w:right w:val="none" w:sz="0" w:space="0" w:color="auto"/>
          </w:divBdr>
        </w:div>
        <w:div w:id="1421024524">
          <w:marLeft w:val="640"/>
          <w:marRight w:val="0"/>
          <w:marTop w:val="0"/>
          <w:marBottom w:val="0"/>
          <w:divBdr>
            <w:top w:val="none" w:sz="0" w:space="0" w:color="auto"/>
            <w:left w:val="none" w:sz="0" w:space="0" w:color="auto"/>
            <w:bottom w:val="none" w:sz="0" w:space="0" w:color="auto"/>
            <w:right w:val="none" w:sz="0" w:space="0" w:color="auto"/>
          </w:divBdr>
        </w:div>
        <w:div w:id="1146816881">
          <w:marLeft w:val="640"/>
          <w:marRight w:val="0"/>
          <w:marTop w:val="0"/>
          <w:marBottom w:val="0"/>
          <w:divBdr>
            <w:top w:val="none" w:sz="0" w:space="0" w:color="auto"/>
            <w:left w:val="none" w:sz="0" w:space="0" w:color="auto"/>
            <w:bottom w:val="none" w:sz="0" w:space="0" w:color="auto"/>
            <w:right w:val="none" w:sz="0" w:space="0" w:color="auto"/>
          </w:divBdr>
        </w:div>
        <w:div w:id="1831409676">
          <w:marLeft w:val="640"/>
          <w:marRight w:val="0"/>
          <w:marTop w:val="0"/>
          <w:marBottom w:val="0"/>
          <w:divBdr>
            <w:top w:val="none" w:sz="0" w:space="0" w:color="auto"/>
            <w:left w:val="none" w:sz="0" w:space="0" w:color="auto"/>
            <w:bottom w:val="none" w:sz="0" w:space="0" w:color="auto"/>
            <w:right w:val="none" w:sz="0" w:space="0" w:color="auto"/>
          </w:divBdr>
        </w:div>
        <w:div w:id="1089472316">
          <w:marLeft w:val="640"/>
          <w:marRight w:val="0"/>
          <w:marTop w:val="0"/>
          <w:marBottom w:val="0"/>
          <w:divBdr>
            <w:top w:val="none" w:sz="0" w:space="0" w:color="auto"/>
            <w:left w:val="none" w:sz="0" w:space="0" w:color="auto"/>
            <w:bottom w:val="none" w:sz="0" w:space="0" w:color="auto"/>
            <w:right w:val="none" w:sz="0" w:space="0" w:color="auto"/>
          </w:divBdr>
        </w:div>
        <w:div w:id="1016805761">
          <w:marLeft w:val="640"/>
          <w:marRight w:val="0"/>
          <w:marTop w:val="0"/>
          <w:marBottom w:val="0"/>
          <w:divBdr>
            <w:top w:val="none" w:sz="0" w:space="0" w:color="auto"/>
            <w:left w:val="none" w:sz="0" w:space="0" w:color="auto"/>
            <w:bottom w:val="none" w:sz="0" w:space="0" w:color="auto"/>
            <w:right w:val="none" w:sz="0" w:space="0" w:color="auto"/>
          </w:divBdr>
        </w:div>
        <w:div w:id="2071225044">
          <w:marLeft w:val="640"/>
          <w:marRight w:val="0"/>
          <w:marTop w:val="0"/>
          <w:marBottom w:val="0"/>
          <w:divBdr>
            <w:top w:val="none" w:sz="0" w:space="0" w:color="auto"/>
            <w:left w:val="none" w:sz="0" w:space="0" w:color="auto"/>
            <w:bottom w:val="none" w:sz="0" w:space="0" w:color="auto"/>
            <w:right w:val="none" w:sz="0" w:space="0" w:color="auto"/>
          </w:divBdr>
        </w:div>
        <w:div w:id="2098624092">
          <w:marLeft w:val="640"/>
          <w:marRight w:val="0"/>
          <w:marTop w:val="0"/>
          <w:marBottom w:val="0"/>
          <w:divBdr>
            <w:top w:val="none" w:sz="0" w:space="0" w:color="auto"/>
            <w:left w:val="none" w:sz="0" w:space="0" w:color="auto"/>
            <w:bottom w:val="none" w:sz="0" w:space="0" w:color="auto"/>
            <w:right w:val="none" w:sz="0" w:space="0" w:color="auto"/>
          </w:divBdr>
        </w:div>
        <w:div w:id="1084302896">
          <w:marLeft w:val="640"/>
          <w:marRight w:val="0"/>
          <w:marTop w:val="0"/>
          <w:marBottom w:val="0"/>
          <w:divBdr>
            <w:top w:val="none" w:sz="0" w:space="0" w:color="auto"/>
            <w:left w:val="none" w:sz="0" w:space="0" w:color="auto"/>
            <w:bottom w:val="none" w:sz="0" w:space="0" w:color="auto"/>
            <w:right w:val="none" w:sz="0" w:space="0" w:color="auto"/>
          </w:divBdr>
        </w:div>
        <w:div w:id="1980307312">
          <w:marLeft w:val="640"/>
          <w:marRight w:val="0"/>
          <w:marTop w:val="0"/>
          <w:marBottom w:val="0"/>
          <w:divBdr>
            <w:top w:val="none" w:sz="0" w:space="0" w:color="auto"/>
            <w:left w:val="none" w:sz="0" w:space="0" w:color="auto"/>
            <w:bottom w:val="none" w:sz="0" w:space="0" w:color="auto"/>
            <w:right w:val="none" w:sz="0" w:space="0" w:color="auto"/>
          </w:divBdr>
        </w:div>
        <w:div w:id="2061971618">
          <w:marLeft w:val="640"/>
          <w:marRight w:val="0"/>
          <w:marTop w:val="0"/>
          <w:marBottom w:val="0"/>
          <w:divBdr>
            <w:top w:val="none" w:sz="0" w:space="0" w:color="auto"/>
            <w:left w:val="none" w:sz="0" w:space="0" w:color="auto"/>
            <w:bottom w:val="none" w:sz="0" w:space="0" w:color="auto"/>
            <w:right w:val="none" w:sz="0" w:space="0" w:color="auto"/>
          </w:divBdr>
        </w:div>
        <w:div w:id="2009794829">
          <w:marLeft w:val="640"/>
          <w:marRight w:val="0"/>
          <w:marTop w:val="0"/>
          <w:marBottom w:val="0"/>
          <w:divBdr>
            <w:top w:val="none" w:sz="0" w:space="0" w:color="auto"/>
            <w:left w:val="none" w:sz="0" w:space="0" w:color="auto"/>
            <w:bottom w:val="none" w:sz="0" w:space="0" w:color="auto"/>
            <w:right w:val="none" w:sz="0" w:space="0" w:color="auto"/>
          </w:divBdr>
        </w:div>
        <w:div w:id="1818567985">
          <w:marLeft w:val="640"/>
          <w:marRight w:val="0"/>
          <w:marTop w:val="0"/>
          <w:marBottom w:val="0"/>
          <w:divBdr>
            <w:top w:val="none" w:sz="0" w:space="0" w:color="auto"/>
            <w:left w:val="none" w:sz="0" w:space="0" w:color="auto"/>
            <w:bottom w:val="none" w:sz="0" w:space="0" w:color="auto"/>
            <w:right w:val="none" w:sz="0" w:space="0" w:color="auto"/>
          </w:divBdr>
        </w:div>
        <w:div w:id="1648322884">
          <w:marLeft w:val="640"/>
          <w:marRight w:val="0"/>
          <w:marTop w:val="0"/>
          <w:marBottom w:val="0"/>
          <w:divBdr>
            <w:top w:val="none" w:sz="0" w:space="0" w:color="auto"/>
            <w:left w:val="none" w:sz="0" w:space="0" w:color="auto"/>
            <w:bottom w:val="none" w:sz="0" w:space="0" w:color="auto"/>
            <w:right w:val="none" w:sz="0" w:space="0" w:color="auto"/>
          </w:divBdr>
        </w:div>
        <w:div w:id="484903840">
          <w:marLeft w:val="640"/>
          <w:marRight w:val="0"/>
          <w:marTop w:val="0"/>
          <w:marBottom w:val="0"/>
          <w:divBdr>
            <w:top w:val="none" w:sz="0" w:space="0" w:color="auto"/>
            <w:left w:val="none" w:sz="0" w:space="0" w:color="auto"/>
            <w:bottom w:val="none" w:sz="0" w:space="0" w:color="auto"/>
            <w:right w:val="none" w:sz="0" w:space="0" w:color="auto"/>
          </w:divBdr>
        </w:div>
        <w:div w:id="1776753597">
          <w:marLeft w:val="640"/>
          <w:marRight w:val="0"/>
          <w:marTop w:val="0"/>
          <w:marBottom w:val="0"/>
          <w:divBdr>
            <w:top w:val="none" w:sz="0" w:space="0" w:color="auto"/>
            <w:left w:val="none" w:sz="0" w:space="0" w:color="auto"/>
            <w:bottom w:val="none" w:sz="0" w:space="0" w:color="auto"/>
            <w:right w:val="none" w:sz="0" w:space="0" w:color="auto"/>
          </w:divBdr>
        </w:div>
        <w:div w:id="15884136">
          <w:marLeft w:val="640"/>
          <w:marRight w:val="0"/>
          <w:marTop w:val="0"/>
          <w:marBottom w:val="0"/>
          <w:divBdr>
            <w:top w:val="none" w:sz="0" w:space="0" w:color="auto"/>
            <w:left w:val="none" w:sz="0" w:space="0" w:color="auto"/>
            <w:bottom w:val="none" w:sz="0" w:space="0" w:color="auto"/>
            <w:right w:val="none" w:sz="0" w:space="0" w:color="auto"/>
          </w:divBdr>
        </w:div>
        <w:div w:id="384718872">
          <w:marLeft w:val="640"/>
          <w:marRight w:val="0"/>
          <w:marTop w:val="0"/>
          <w:marBottom w:val="0"/>
          <w:divBdr>
            <w:top w:val="none" w:sz="0" w:space="0" w:color="auto"/>
            <w:left w:val="none" w:sz="0" w:space="0" w:color="auto"/>
            <w:bottom w:val="none" w:sz="0" w:space="0" w:color="auto"/>
            <w:right w:val="none" w:sz="0" w:space="0" w:color="auto"/>
          </w:divBdr>
        </w:div>
        <w:div w:id="692877887">
          <w:marLeft w:val="640"/>
          <w:marRight w:val="0"/>
          <w:marTop w:val="0"/>
          <w:marBottom w:val="0"/>
          <w:divBdr>
            <w:top w:val="none" w:sz="0" w:space="0" w:color="auto"/>
            <w:left w:val="none" w:sz="0" w:space="0" w:color="auto"/>
            <w:bottom w:val="none" w:sz="0" w:space="0" w:color="auto"/>
            <w:right w:val="none" w:sz="0" w:space="0" w:color="auto"/>
          </w:divBdr>
        </w:div>
      </w:divsChild>
    </w:div>
    <w:div w:id="167212240">
      <w:bodyDiv w:val="1"/>
      <w:marLeft w:val="0"/>
      <w:marRight w:val="0"/>
      <w:marTop w:val="0"/>
      <w:marBottom w:val="0"/>
      <w:divBdr>
        <w:top w:val="none" w:sz="0" w:space="0" w:color="auto"/>
        <w:left w:val="none" w:sz="0" w:space="0" w:color="auto"/>
        <w:bottom w:val="none" w:sz="0" w:space="0" w:color="auto"/>
        <w:right w:val="none" w:sz="0" w:space="0" w:color="auto"/>
      </w:divBdr>
      <w:divsChild>
        <w:div w:id="351080026">
          <w:marLeft w:val="640"/>
          <w:marRight w:val="0"/>
          <w:marTop w:val="0"/>
          <w:marBottom w:val="0"/>
          <w:divBdr>
            <w:top w:val="none" w:sz="0" w:space="0" w:color="auto"/>
            <w:left w:val="none" w:sz="0" w:space="0" w:color="auto"/>
            <w:bottom w:val="none" w:sz="0" w:space="0" w:color="auto"/>
            <w:right w:val="none" w:sz="0" w:space="0" w:color="auto"/>
          </w:divBdr>
        </w:div>
        <w:div w:id="569778419">
          <w:marLeft w:val="640"/>
          <w:marRight w:val="0"/>
          <w:marTop w:val="0"/>
          <w:marBottom w:val="0"/>
          <w:divBdr>
            <w:top w:val="none" w:sz="0" w:space="0" w:color="auto"/>
            <w:left w:val="none" w:sz="0" w:space="0" w:color="auto"/>
            <w:bottom w:val="none" w:sz="0" w:space="0" w:color="auto"/>
            <w:right w:val="none" w:sz="0" w:space="0" w:color="auto"/>
          </w:divBdr>
        </w:div>
        <w:div w:id="695236156">
          <w:marLeft w:val="640"/>
          <w:marRight w:val="0"/>
          <w:marTop w:val="0"/>
          <w:marBottom w:val="0"/>
          <w:divBdr>
            <w:top w:val="none" w:sz="0" w:space="0" w:color="auto"/>
            <w:left w:val="none" w:sz="0" w:space="0" w:color="auto"/>
            <w:bottom w:val="none" w:sz="0" w:space="0" w:color="auto"/>
            <w:right w:val="none" w:sz="0" w:space="0" w:color="auto"/>
          </w:divBdr>
        </w:div>
        <w:div w:id="292950941">
          <w:marLeft w:val="640"/>
          <w:marRight w:val="0"/>
          <w:marTop w:val="0"/>
          <w:marBottom w:val="0"/>
          <w:divBdr>
            <w:top w:val="none" w:sz="0" w:space="0" w:color="auto"/>
            <w:left w:val="none" w:sz="0" w:space="0" w:color="auto"/>
            <w:bottom w:val="none" w:sz="0" w:space="0" w:color="auto"/>
            <w:right w:val="none" w:sz="0" w:space="0" w:color="auto"/>
          </w:divBdr>
        </w:div>
        <w:div w:id="2133399696">
          <w:marLeft w:val="640"/>
          <w:marRight w:val="0"/>
          <w:marTop w:val="0"/>
          <w:marBottom w:val="0"/>
          <w:divBdr>
            <w:top w:val="none" w:sz="0" w:space="0" w:color="auto"/>
            <w:left w:val="none" w:sz="0" w:space="0" w:color="auto"/>
            <w:bottom w:val="none" w:sz="0" w:space="0" w:color="auto"/>
            <w:right w:val="none" w:sz="0" w:space="0" w:color="auto"/>
          </w:divBdr>
        </w:div>
        <w:div w:id="1785348431">
          <w:marLeft w:val="640"/>
          <w:marRight w:val="0"/>
          <w:marTop w:val="0"/>
          <w:marBottom w:val="0"/>
          <w:divBdr>
            <w:top w:val="none" w:sz="0" w:space="0" w:color="auto"/>
            <w:left w:val="none" w:sz="0" w:space="0" w:color="auto"/>
            <w:bottom w:val="none" w:sz="0" w:space="0" w:color="auto"/>
            <w:right w:val="none" w:sz="0" w:space="0" w:color="auto"/>
          </w:divBdr>
        </w:div>
        <w:div w:id="506403118">
          <w:marLeft w:val="640"/>
          <w:marRight w:val="0"/>
          <w:marTop w:val="0"/>
          <w:marBottom w:val="0"/>
          <w:divBdr>
            <w:top w:val="none" w:sz="0" w:space="0" w:color="auto"/>
            <w:left w:val="none" w:sz="0" w:space="0" w:color="auto"/>
            <w:bottom w:val="none" w:sz="0" w:space="0" w:color="auto"/>
            <w:right w:val="none" w:sz="0" w:space="0" w:color="auto"/>
          </w:divBdr>
        </w:div>
        <w:div w:id="424300755">
          <w:marLeft w:val="640"/>
          <w:marRight w:val="0"/>
          <w:marTop w:val="0"/>
          <w:marBottom w:val="0"/>
          <w:divBdr>
            <w:top w:val="none" w:sz="0" w:space="0" w:color="auto"/>
            <w:left w:val="none" w:sz="0" w:space="0" w:color="auto"/>
            <w:bottom w:val="none" w:sz="0" w:space="0" w:color="auto"/>
            <w:right w:val="none" w:sz="0" w:space="0" w:color="auto"/>
          </w:divBdr>
        </w:div>
        <w:div w:id="1229613126">
          <w:marLeft w:val="640"/>
          <w:marRight w:val="0"/>
          <w:marTop w:val="0"/>
          <w:marBottom w:val="0"/>
          <w:divBdr>
            <w:top w:val="none" w:sz="0" w:space="0" w:color="auto"/>
            <w:left w:val="none" w:sz="0" w:space="0" w:color="auto"/>
            <w:bottom w:val="none" w:sz="0" w:space="0" w:color="auto"/>
            <w:right w:val="none" w:sz="0" w:space="0" w:color="auto"/>
          </w:divBdr>
        </w:div>
        <w:div w:id="1842892672">
          <w:marLeft w:val="640"/>
          <w:marRight w:val="0"/>
          <w:marTop w:val="0"/>
          <w:marBottom w:val="0"/>
          <w:divBdr>
            <w:top w:val="none" w:sz="0" w:space="0" w:color="auto"/>
            <w:left w:val="none" w:sz="0" w:space="0" w:color="auto"/>
            <w:bottom w:val="none" w:sz="0" w:space="0" w:color="auto"/>
            <w:right w:val="none" w:sz="0" w:space="0" w:color="auto"/>
          </w:divBdr>
        </w:div>
        <w:div w:id="2082676495">
          <w:marLeft w:val="640"/>
          <w:marRight w:val="0"/>
          <w:marTop w:val="0"/>
          <w:marBottom w:val="0"/>
          <w:divBdr>
            <w:top w:val="none" w:sz="0" w:space="0" w:color="auto"/>
            <w:left w:val="none" w:sz="0" w:space="0" w:color="auto"/>
            <w:bottom w:val="none" w:sz="0" w:space="0" w:color="auto"/>
            <w:right w:val="none" w:sz="0" w:space="0" w:color="auto"/>
          </w:divBdr>
        </w:div>
      </w:divsChild>
    </w:div>
    <w:div w:id="175384322">
      <w:bodyDiv w:val="1"/>
      <w:marLeft w:val="0"/>
      <w:marRight w:val="0"/>
      <w:marTop w:val="0"/>
      <w:marBottom w:val="0"/>
      <w:divBdr>
        <w:top w:val="none" w:sz="0" w:space="0" w:color="auto"/>
        <w:left w:val="none" w:sz="0" w:space="0" w:color="auto"/>
        <w:bottom w:val="none" w:sz="0" w:space="0" w:color="auto"/>
        <w:right w:val="none" w:sz="0" w:space="0" w:color="auto"/>
      </w:divBdr>
    </w:div>
    <w:div w:id="188107918">
      <w:bodyDiv w:val="1"/>
      <w:marLeft w:val="0"/>
      <w:marRight w:val="0"/>
      <w:marTop w:val="0"/>
      <w:marBottom w:val="0"/>
      <w:divBdr>
        <w:top w:val="none" w:sz="0" w:space="0" w:color="auto"/>
        <w:left w:val="none" w:sz="0" w:space="0" w:color="auto"/>
        <w:bottom w:val="none" w:sz="0" w:space="0" w:color="auto"/>
        <w:right w:val="none" w:sz="0" w:space="0" w:color="auto"/>
      </w:divBdr>
      <w:divsChild>
        <w:div w:id="1202090826">
          <w:marLeft w:val="640"/>
          <w:marRight w:val="0"/>
          <w:marTop w:val="0"/>
          <w:marBottom w:val="0"/>
          <w:divBdr>
            <w:top w:val="none" w:sz="0" w:space="0" w:color="auto"/>
            <w:left w:val="none" w:sz="0" w:space="0" w:color="auto"/>
            <w:bottom w:val="none" w:sz="0" w:space="0" w:color="auto"/>
            <w:right w:val="none" w:sz="0" w:space="0" w:color="auto"/>
          </w:divBdr>
        </w:div>
        <w:div w:id="1802109133">
          <w:marLeft w:val="640"/>
          <w:marRight w:val="0"/>
          <w:marTop w:val="0"/>
          <w:marBottom w:val="0"/>
          <w:divBdr>
            <w:top w:val="none" w:sz="0" w:space="0" w:color="auto"/>
            <w:left w:val="none" w:sz="0" w:space="0" w:color="auto"/>
            <w:bottom w:val="none" w:sz="0" w:space="0" w:color="auto"/>
            <w:right w:val="none" w:sz="0" w:space="0" w:color="auto"/>
          </w:divBdr>
        </w:div>
        <w:div w:id="1402564274">
          <w:marLeft w:val="640"/>
          <w:marRight w:val="0"/>
          <w:marTop w:val="0"/>
          <w:marBottom w:val="0"/>
          <w:divBdr>
            <w:top w:val="none" w:sz="0" w:space="0" w:color="auto"/>
            <w:left w:val="none" w:sz="0" w:space="0" w:color="auto"/>
            <w:bottom w:val="none" w:sz="0" w:space="0" w:color="auto"/>
            <w:right w:val="none" w:sz="0" w:space="0" w:color="auto"/>
          </w:divBdr>
        </w:div>
        <w:div w:id="1211310136">
          <w:marLeft w:val="640"/>
          <w:marRight w:val="0"/>
          <w:marTop w:val="0"/>
          <w:marBottom w:val="0"/>
          <w:divBdr>
            <w:top w:val="none" w:sz="0" w:space="0" w:color="auto"/>
            <w:left w:val="none" w:sz="0" w:space="0" w:color="auto"/>
            <w:bottom w:val="none" w:sz="0" w:space="0" w:color="auto"/>
            <w:right w:val="none" w:sz="0" w:space="0" w:color="auto"/>
          </w:divBdr>
        </w:div>
        <w:div w:id="473907658">
          <w:marLeft w:val="640"/>
          <w:marRight w:val="0"/>
          <w:marTop w:val="0"/>
          <w:marBottom w:val="0"/>
          <w:divBdr>
            <w:top w:val="none" w:sz="0" w:space="0" w:color="auto"/>
            <w:left w:val="none" w:sz="0" w:space="0" w:color="auto"/>
            <w:bottom w:val="none" w:sz="0" w:space="0" w:color="auto"/>
            <w:right w:val="none" w:sz="0" w:space="0" w:color="auto"/>
          </w:divBdr>
        </w:div>
        <w:div w:id="2088183241">
          <w:marLeft w:val="640"/>
          <w:marRight w:val="0"/>
          <w:marTop w:val="0"/>
          <w:marBottom w:val="0"/>
          <w:divBdr>
            <w:top w:val="none" w:sz="0" w:space="0" w:color="auto"/>
            <w:left w:val="none" w:sz="0" w:space="0" w:color="auto"/>
            <w:bottom w:val="none" w:sz="0" w:space="0" w:color="auto"/>
            <w:right w:val="none" w:sz="0" w:space="0" w:color="auto"/>
          </w:divBdr>
        </w:div>
        <w:div w:id="1449278111">
          <w:marLeft w:val="640"/>
          <w:marRight w:val="0"/>
          <w:marTop w:val="0"/>
          <w:marBottom w:val="0"/>
          <w:divBdr>
            <w:top w:val="none" w:sz="0" w:space="0" w:color="auto"/>
            <w:left w:val="none" w:sz="0" w:space="0" w:color="auto"/>
            <w:bottom w:val="none" w:sz="0" w:space="0" w:color="auto"/>
            <w:right w:val="none" w:sz="0" w:space="0" w:color="auto"/>
          </w:divBdr>
        </w:div>
        <w:div w:id="1299143540">
          <w:marLeft w:val="640"/>
          <w:marRight w:val="0"/>
          <w:marTop w:val="0"/>
          <w:marBottom w:val="0"/>
          <w:divBdr>
            <w:top w:val="none" w:sz="0" w:space="0" w:color="auto"/>
            <w:left w:val="none" w:sz="0" w:space="0" w:color="auto"/>
            <w:bottom w:val="none" w:sz="0" w:space="0" w:color="auto"/>
            <w:right w:val="none" w:sz="0" w:space="0" w:color="auto"/>
          </w:divBdr>
        </w:div>
        <w:div w:id="543061336">
          <w:marLeft w:val="640"/>
          <w:marRight w:val="0"/>
          <w:marTop w:val="0"/>
          <w:marBottom w:val="0"/>
          <w:divBdr>
            <w:top w:val="none" w:sz="0" w:space="0" w:color="auto"/>
            <w:left w:val="none" w:sz="0" w:space="0" w:color="auto"/>
            <w:bottom w:val="none" w:sz="0" w:space="0" w:color="auto"/>
            <w:right w:val="none" w:sz="0" w:space="0" w:color="auto"/>
          </w:divBdr>
        </w:div>
        <w:div w:id="471797715">
          <w:marLeft w:val="640"/>
          <w:marRight w:val="0"/>
          <w:marTop w:val="0"/>
          <w:marBottom w:val="0"/>
          <w:divBdr>
            <w:top w:val="none" w:sz="0" w:space="0" w:color="auto"/>
            <w:left w:val="none" w:sz="0" w:space="0" w:color="auto"/>
            <w:bottom w:val="none" w:sz="0" w:space="0" w:color="auto"/>
            <w:right w:val="none" w:sz="0" w:space="0" w:color="auto"/>
          </w:divBdr>
        </w:div>
        <w:div w:id="1735733040">
          <w:marLeft w:val="640"/>
          <w:marRight w:val="0"/>
          <w:marTop w:val="0"/>
          <w:marBottom w:val="0"/>
          <w:divBdr>
            <w:top w:val="none" w:sz="0" w:space="0" w:color="auto"/>
            <w:left w:val="none" w:sz="0" w:space="0" w:color="auto"/>
            <w:bottom w:val="none" w:sz="0" w:space="0" w:color="auto"/>
            <w:right w:val="none" w:sz="0" w:space="0" w:color="auto"/>
          </w:divBdr>
        </w:div>
        <w:div w:id="1708287223">
          <w:marLeft w:val="640"/>
          <w:marRight w:val="0"/>
          <w:marTop w:val="0"/>
          <w:marBottom w:val="0"/>
          <w:divBdr>
            <w:top w:val="none" w:sz="0" w:space="0" w:color="auto"/>
            <w:left w:val="none" w:sz="0" w:space="0" w:color="auto"/>
            <w:bottom w:val="none" w:sz="0" w:space="0" w:color="auto"/>
            <w:right w:val="none" w:sz="0" w:space="0" w:color="auto"/>
          </w:divBdr>
        </w:div>
        <w:div w:id="291787302">
          <w:marLeft w:val="640"/>
          <w:marRight w:val="0"/>
          <w:marTop w:val="0"/>
          <w:marBottom w:val="0"/>
          <w:divBdr>
            <w:top w:val="none" w:sz="0" w:space="0" w:color="auto"/>
            <w:left w:val="none" w:sz="0" w:space="0" w:color="auto"/>
            <w:bottom w:val="none" w:sz="0" w:space="0" w:color="auto"/>
            <w:right w:val="none" w:sz="0" w:space="0" w:color="auto"/>
          </w:divBdr>
        </w:div>
        <w:div w:id="23871855">
          <w:marLeft w:val="640"/>
          <w:marRight w:val="0"/>
          <w:marTop w:val="0"/>
          <w:marBottom w:val="0"/>
          <w:divBdr>
            <w:top w:val="none" w:sz="0" w:space="0" w:color="auto"/>
            <w:left w:val="none" w:sz="0" w:space="0" w:color="auto"/>
            <w:bottom w:val="none" w:sz="0" w:space="0" w:color="auto"/>
            <w:right w:val="none" w:sz="0" w:space="0" w:color="auto"/>
          </w:divBdr>
        </w:div>
        <w:div w:id="1077174001">
          <w:marLeft w:val="640"/>
          <w:marRight w:val="0"/>
          <w:marTop w:val="0"/>
          <w:marBottom w:val="0"/>
          <w:divBdr>
            <w:top w:val="none" w:sz="0" w:space="0" w:color="auto"/>
            <w:left w:val="none" w:sz="0" w:space="0" w:color="auto"/>
            <w:bottom w:val="none" w:sz="0" w:space="0" w:color="auto"/>
            <w:right w:val="none" w:sz="0" w:space="0" w:color="auto"/>
          </w:divBdr>
        </w:div>
        <w:div w:id="375089192">
          <w:marLeft w:val="640"/>
          <w:marRight w:val="0"/>
          <w:marTop w:val="0"/>
          <w:marBottom w:val="0"/>
          <w:divBdr>
            <w:top w:val="none" w:sz="0" w:space="0" w:color="auto"/>
            <w:left w:val="none" w:sz="0" w:space="0" w:color="auto"/>
            <w:bottom w:val="none" w:sz="0" w:space="0" w:color="auto"/>
            <w:right w:val="none" w:sz="0" w:space="0" w:color="auto"/>
          </w:divBdr>
        </w:div>
      </w:divsChild>
    </w:div>
    <w:div w:id="195583650">
      <w:bodyDiv w:val="1"/>
      <w:marLeft w:val="0"/>
      <w:marRight w:val="0"/>
      <w:marTop w:val="0"/>
      <w:marBottom w:val="0"/>
      <w:divBdr>
        <w:top w:val="none" w:sz="0" w:space="0" w:color="auto"/>
        <w:left w:val="none" w:sz="0" w:space="0" w:color="auto"/>
        <w:bottom w:val="none" w:sz="0" w:space="0" w:color="auto"/>
        <w:right w:val="none" w:sz="0" w:space="0" w:color="auto"/>
      </w:divBdr>
      <w:divsChild>
        <w:div w:id="664512">
          <w:marLeft w:val="640"/>
          <w:marRight w:val="0"/>
          <w:marTop w:val="0"/>
          <w:marBottom w:val="0"/>
          <w:divBdr>
            <w:top w:val="none" w:sz="0" w:space="0" w:color="auto"/>
            <w:left w:val="none" w:sz="0" w:space="0" w:color="auto"/>
            <w:bottom w:val="none" w:sz="0" w:space="0" w:color="auto"/>
            <w:right w:val="none" w:sz="0" w:space="0" w:color="auto"/>
          </w:divBdr>
        </w:div>
        <w:div w:id="570963470">
          <w:marLeft w:val="640"/>
          <w:marRight w:val="0"/>
          <w:marTop w:val="0"/>
          <w:marBottom w:val="0"/>
          <w:divBdr>
            <w:top w:val="none" w:sz="0" w:space="0" w:color="auto"/>
            <w:left w:val="none" w:sz="0" w:space="0" w:color="auto"/>
            <w:bottom w:val="none" w:sz="0" w:space="0" w:color="auto"/>
            <w:right w:val="none" w:sz="0" w:space="0" w:color="auto"/>
          </w:divBdr>
        </w:div>
        <w:div w:id="1072460151">
          <w:marLeft w:val="640"/>
          <w:marRight w:val="0"/>
          <w:marTop w:val="0"/>
          <w:marBottom w:val="0"/>
          <w:divBdr>
            <w:top w:val="none" w:sz="0" w:space="0" w:color="auto"/>
            <w:left w:val="none" w:sz="0" w:space="0" w:color="auto"/>
            <w:bottom w:val="none" w:sz="0" w:space="0" w:color="auto"/>
            <w:right w:val="none" w:sz="0" w:space="0" w:color="auto"/>
          </w:divBdr>
        </w:div>
        <w:div w:id="487599291">
          <w:marLeft w:val="640"/>
          <w:marRight w:val="0"/>
          <w:marTop w:val="0"/>
          <w:marBottom w:val="0"/>
          <w:divBdr>
            <w:top w:val="none" w:sz="0" w:space="0" w:color="auto"/>
            <w:left w:val="none" w:sz="0" w:space="0" w:color="auto"/>
            <w:bottom w:val="none" w:sz="0" w:space="0" w:color="auto"/>
            <w:right w:val="none" w:sz="0" w:space="0" w:color="auto"/>
          </w:divBdr>
        </w:div>
        <w:div w:id="468134794">
          <w:marLeft w:val="640"/>
          <w:marRight w:val="0"/>
          <w:marTop w:val="0"/>
          <w:marBottom w:val="0"/>
          <w:divBdr>
            <w:top w:val="none" w:sz="0" w:space="0" w:color="auto"/>
            <w:left w:val="none" w:sz="0" w:space="0" w:color="auto"/>
            <w:bottom w:val="none" w:sz="0" w:space="0" w:color="auto"/>
            <w:right w:val="none" w:sz="0" w:space="0" w:color="auto"/>
          </w:divBdr>
        </w:div>
        <w:div w:id="1901135487">
          <w:marLeft w:val="640"/>
          <w:marRight w:val="0"/>
          <w:marTop w:val="0"/>
          <w:marBottom w:val="0"/>
          <w:divBdr>
            <w:top w:val="none" w:sz="0" w:space="0" w:color="auto"/>
            <w:left w:val="none" w:sz="0" w:space="0" w:color="auto"/>
            <w:bottom w:val="none" w:sz="0" w:space="0" w:color="auto"/>
            <w:right w:val="none" w:sz="0" w:space="0" w:color="auto"/>
          </w:divBdr>
        </w:div>
        <w:div w:id="1011680207">
          <w:marLeft w:val="640"/>
          <w:marRight w:val="0"/>
          <w:marTop w:val="0"/>
          <w:marBottom w:val="0"/>
          <w:divBdr>
            <w:top w:val="none" w:sz="0" w:space="0" w:color="auto"/>
            <w:left w:val="none" w:sz="0" w:space="0" w:color="auto"/>
            <w:bottom w:val="none" w:sz="0" w:space="0" w:color="auto"/>
            <w:right w:val="none" w:sz="0" w:space="0" w:color="auto"/>
          </w:divBdr>
        </w:div>
        <w:div w:id="389351578">
          <w:marLeft w:val="640"/>
          <w:marRight w:val="0"/>
          <w:marTop w:val="0"/>
          <w:marBottom w:val="0"/>
          <w:divBdr>
            <w:top w:val="none" w:sz="0" w:space="0" w:color="auto"/>
            <w:left w:val="none" w:sz="0" w:space="0" w:color="auto"/>
            <w:bottom w:val="none" w:sz="0" w:space="0" w:color="auto"/>
            <w:right w:val="none" w:sz="0" w:space="0" w:color="auto"/>
          </w:divBdr>
        </w:div>
      </w:divsChild>
    </w:div>
    <w:div w:id="205676226">
      <w:bodyDiv w:val="1"/>
      <w:marLeft w:val="0"/>
      <w:marRight w:val="0"/>
      <w:marTop w:val="0"/>
      <w:marBottom w:val="0"/>
      <w:divBdr>
        <w:top w:val="none" w:sz="0" w:space="0" w:color="auto"/>
        <w:left w:val="none" w:sz="0" w:space="0" w:color="auto"/>
        <w:bottom w:val="none" w:sz="0" w:space="0" w:color="auto"/>
        <w:right w:val="none" w:sz="0" w:space="0" w:color="auto"/>
      </w:divBdr>
    </w:div>
    <w:div w:id="225263427">
      <w:bodyDiv w:val="1"/>
      <w:marLeft w:val="0"/>
      <w:marRight w:val="0"/>
      <w:marTop w:val="0"/>
      <w:marBottom w:val="0"/>
      <w:divBdr>
        <w:top w:val="none" w:sz="0" w:space="0" w:color="auto"/>
        <w:left w:val="none" w:sz="0" w:space="0" w:color="auto"/>
        <w:bottom w:val="none" w:sz="0" w:space="0" w:color="auto"/>
        <w:right w:val="none" w:sz="0" w:space="0" w:color="auto"/>
      </w:divBdr>
    </w:div>
    <w:div w:id="228923946">
      <w:bodyDiv w:val="1"/>
      <w:marLeft w:val="0"/>
      <w:marRight w:val="0"/>
      <w:marTop w:val="0"/>
      <w:marBottom w:val="0"/>
      <w:divBdr>
        <w:top w:val="none" w:sz="0" w:space="0" w:color="auto"/>
        <w:left w:val="none" w:sz="0" w:space="0" w:color="auto"/>
        <w:bottom w:val="none" w:sz="0" w:space="0" w:color="auto"/>
        <w:right w:val="none" w:sz="0" w:space="0" w:color="auto"/>
      </w:divBdr>
      <w:divsChild>
        <w:div w:id="122971155">
          <w:marLeft w:val="640"/>
          <w:marRight w:val="0"/>
          <w:marTop w:val="0"/>
          <w:marBottom w:val="0"/>
          <w:divBdr>
            <w:top w:val="none" w:sz="0" w:space="0" w:color="auto"/>
            <w:left w:val="none" w:sz="0" w:space="0" w:color="auto"/>
            <w:bottom w:val="none" w:sz="0" w:space="0" w:color="auto"/>
            <w:right w:val="none" w:sz="0" w:space="0" w:color="auto"/>
          </w:divBdr>
        </w:div>
        <w:div w:id="433287344">
          <w:marLeft w:val="640"/>
          <w:marRight w:val="0"/>
          <w:marTop w:val="0"/>
          <w:marBottom w:val="0"/>
          <w:divBdr>
            <w:top w:val="none" w:sz="0" w:space="0" w:color="auto"/>
            <w:left w:val="none" w:sz="0" w:space="0" w:color="auto"/>
            <w:bottom w:val="none" w:sz="0" w:space="0" w:color="auto"/>
            <w:right w:val="none" w:sz="0" w:space="0" w:color="auto"/>
          </w:divBdr>
        </w:div>
        <w:div w:id="149251065">
          <w:marLeft w:val="640"/>
          <w:marRight w:val="0"/>
          <w:marTop w:val="0"/>
          <w:marBottom w:val="0"/>
          <w:divBdr>
            <w:top w:val="none" w:sz="0" w:space="0" w:color="auto"/>
            <w:left w:val="none" w:sz="0" w:space="0" w:color="auto"/>
            <w:bottom w:val="none" w:sz="0" w:space="0" w:color="auto"/>
            <w:right w:val="none" w:sz="0" w:space="0" w:color="auto"/>
          </w:divBdr>
        </w:div>
        <w:div w:id="123893741">
          <w:marLeft w:val="640"/>
          <w:marRight w:val="0"/>
          <w:marTop w:val="0"/>
          <w:marBottom w:val="0"/>
          <w:divBdr>
            <w:top w:val="none" w:sz="0" w:space="0" w:color="auto"/>
            <w:left w:val="none" w:sz="0" w:space="0" w:color="auto"/>
            <w:bottom w:val="none" w:sz="0" w:space="0" w:color="auto"/>
            <w:right w:val="none" w:sz="0" w:space="0" w:color="auto"/>
          </w:divBdr>
        </w:div>
        <w:div w:id="925963836">
          <w:marLeft w:val="640"/>
          <w:marRight w:val="0"/>
          <w:marTop w:val="0"/>
          <w:marBottom w:val="0"/>
          <w:divBdr>
            <w:top w:val="none" w:sz="0" w:space="0" w:color="auto"/>
            <w:left w:val="none" w:sz="0" w:space="0" w:color="auto"/>
            <w:bottom w:val="none" w:sz="0" w:space="0" w:color="auto"/>
            <w:right w:val="none" w:sz="0" w:space="0" w:color="auto"/>
          </w:divBdr>
        </w:div>
        <w:div w:id="689718306">
          <w:marLeft w:val="640"/>
          <w:marRight w:val="0"/>
          <w:marTop w:val="0"/>
          <w:marBottom w:val="0"/>
          <w:divBdr>
            <w:top w:val="none" w:sz="0" w:space="0" w:color="auto"/>
            <w:left w:val="none" w:sz="0" w:space="0" w:color="auto"/>
            <w:bottom w:val="none" w:sz="0" w:space="0" w:color="auto"/>
            <w:right w:val="none" w:sz="0" w:space="0" w:color="auto"/>
          </w:divBdr>
        </w:div>
        <w:div w:id="1771006868">
          <w:marLeft w:val="640"/>
          <w:marRight w:val="0"/>
          <w:marTop w:val="0"/>
          <w:marBottom w:val="0"/>
          <w:divBdr>
            <w:top w:val="none" w:sz="0" w:space="0" w:color="auto"/>
            <w:left w:val="none" w:sz="0" w:space="0" w:color="auto"/>
            <w:bottom w:val="none" w:sz="0" w:space="0" w:color="auto"/>
            <w:right w:val="none" w:sz="0" w:space="0" w:color="auto"/>
          </w:divBdr>
        </w:div>
        <w:div w:id="564342450">
          <w:marLeft w:val="640"/>
          <w:marRight w:val="0"/>
          <w:marTop w:val="0"/>
          <w:marBottom w:val="0"/>
          <w:divBdr>
            <w:top w:val="none" w:sz="0" w:space="0" w:color="auto"/>
            <w:left w:val="none" w:sz="0" w:space="0" w:color="auto"/>
            <w:bottom w:val="none" w:sz="0" w:space="0" w:color="auto"/>
            <w:right w:val="none" w:sz="0" w:space="0" w:color="auto"/>
          </w:divBdr>
        </w:div>
        <w:div w:id="923149404">
          <w:marLeft w:val="640"/>
          <w:marRight w:val="0"/>
          <w:marTop w:val="0"/>
          <w:marBottom w:val="0"/>
          <w:divBdr>
            <w:top w:val="none" w:sz="0" w:space="0" w:color="auto"/>
            <w:left w:val="none" w:sz="0" w:space="0" w:color="auto"/>
            <w:bottom w:val="none" w:sz="0" w:space="0" w:color="auto"/>
            <w:right w:val="none" w:sz="0" w:space="0" w:color="auto"/>
          </w:divBdr>
        </w:div>
        <w:div w:id="437256323">
          <w:marLeft w:val="640"/>
          <w:marRight w:val="0"/>
          <w:marTop w:val="0"/>
          <w:marBottom w:val="0"/>
          <w:divBdr>
            <w:top w:val="none" w:sz="0" w:space="0" w:color="auto"/>
            <w:left w:val="none" w:sz="0" w:space="0" w:color="auto"/>
            <w:bottom w:val="none" w:sz="0" w:space="0" w:color="auto"/>
            <w:right w:val="none" w:sz="0" w:space="0" w:color="auto"/>
          </w:divBdr>
        </w:div>
        <w:div w:id="696079941">
          <w:marLeft w:val="640"/>
          <w:marRight w:val="0"/>
          <w:marTop w:val="0"/>
          <w:marBottom w:val="0"/>
          <w:divBdr>
            <w:top w:val="none" w:sz="0" w:space="0" w:color="auto"/>
            <w:left w:val="none" w:sz="0" w:space="0" w:color="auto"/>
            <w:bottom w:val="none" w:sz="0" w:space="0" w:color="auto"/>
            <w:right w:val="none" w:sz="0" w:space="0" w:color="auto"/>
          </w:divBdr>
        </w:div>
        <w:div w:id="1368800908">
          <w:marLeft w:val="640"/>
          <w:marRight w:val="0"/>
          <w:marTop w:val="0"/>
          <w:marBottom w:val="0"/>
          <w:divBdr>
            <w:top w:val="none" w:sz="0" w:space="0" w:color="auto"/>
            <w:left w:val="none" w:sz="0" w:space="0" w:color="auto"/>
            <w:bottom w:val="none" w:sz="0" w:space="0" w:color="auto"/>
            <w:right w:val="none" w:sz="0" w:space="0" w:color="auto"/>
          </w:divBdr>
        </w:div>
        <w:div w:id="1841891813">
          <w:marLeft w:val="640"/>
          <w:marRight w:val="0"/>
          <w:marTop w:val="0"/>
          <w:marBottom w:val="0"/>
          <w:divBdr>
            <w:top w:val="none" w:sz="0" w:space="0" w:color="auto"/>
            <w:left w:val="none" w:sz="0" w:space="0" w:color="auto"/>
            <w:bottom w:val="none" w:sz="0" w:space="0" w:color="auto"/>
            <w:right w:val="none" w:sz="0" w:space="0" w:color="auto"/>
          </w:divBdr>
        </w:div>
        <w:div w:id="1654794527">
          <w:marLeft w:val="640"/>
          <w:marRight w:val="0"/>
          <w:marTop w:val="0"/>
          <w:marBottom w:val="0"/>
          <w:divBdr>
            <w:top w:val="none" w:sz="0" w:space="0" w:color="auto"/>
            <w:left w:val="none" w:sz="0" w:space="0" w:color="auto"/>
            <w:bottom w:val="none" w:sz="0" w:space="0" w:color="auto"/>
            <w:right w:val="none" w:sz="0" w:space="0" w:color="auto"/>
          </w:divBdr>
        </w:div>
        <w:div w:id="2136899139">
          <w:marLeft w:val="640"/>
          <w:marRight w:val="0"/>
          <w:marTop w:val="0"/>
          <w:marBottom w:val="0"/>
          <w:divBdr>
            <w:top w:val="none" w:sz="0" w:space="0" w:color="auto"/>
            <w:left w:val="none" w:sz="0" w:space="0" w:color="auto"/>
            <w:bottom w:val="none" w:sz="0" w:space="0" w:color="auto"/>
            <w:right w:val="none" w:sz="0" w:space="0" w:color="auto"/>
          </w:divBdr>
        </w:div>
        <w:div w:id="1315838375">
          <w:marLeft w:val="640"/>
          <w:marRight w:val="0"/>
          <w:marTop w:val="0"/>
          <w:marBottom w:val="0"/>
          <w:divBdr>
            <w:top w:val="none" w:sz="0" w:space="0" w:color="auto"/>
            <w:left w:val="none" w:sz="0" w:space="0" w:color="auto"/>
            <w:bottom w:val="none" w:sz="0" w:space="0" w:color="auto"/>
            <w:right w:val="none" w:sz="0" w:space="0" w:color="auto"/>
          </w:divBdr>
        </w:div>
        <w:div w:id="1583369842">
          <w:marLeft w:val="640"/>
          <w:marRight w:val="0"/>
          <w:marTop w:val="0"/>
          <w:marBottom w:val="0"/>
          <w:divBdr>
            <w:top w:val="none" w:sz="0" w:space="0" w:color="auto"/>
            <w:left w:val="none" w:sz="0" w:space="0" w:color="auto"/>
            <w:bottom w:val="none" w:sz="0" w:space="0" w:color="auto"/>
            <w:right w:val="none" w:sz="0" w:space="0" w:color="auto"/>
          </w:divBdr>
        </w:div>
        <w:div w:id="147137623">
          <w:marLeft w:val="640"/>
          <w:marRight w:val="0"/>
          <w:marTop w:val="0"/>
          <w:marBottom w:val="0"/>
          <w:divBdr>
            <w:top w:val="none" w:sz="0" w:space="0" w:color="auto"/>
            <w:left w:val="none" w:sz="0" w:space="0" w:color="auto"/>
            <w:bottom w:val="none" w:sz="0" w:space="0" w:color="auto"/>
            <w:right w:val="none" w:sz="0" w:space="0" w:color="auto"/>
          </w:divBdr>
        </w:div>
      </w:divsChild>
    </w:div>
    <w:div w:id="234361656">
      <w:bodyDiv w:val="1"/>
      <w:marLeft w:val="0"/>
      <w:marRight w:val="0"/>
      <w:marTop w:val="0"/>
      <w:marBottom w:val="0"/>
      <w:divBdr>
        <w:top w:val="none" w:sz="0" w:space="0" w:color="auto"/>
        <w:left w:val="none" w:sz="0" w:space="0" w:color="auto"/>
        <w:bottom w:val="none" w:sz="0" w:space="0" w:color="auto"/>
        <w:right w:val="none" w:sz="0" w:space="0" w:color="auto"/>
      </w:divBdr>
    </w:div>
    <w:div w:id="236326860">
      <w:bodyDiv w:val="1"/>
      <w:marLeft w:val="0"/>
      <w:marRight w:val="0"/>
      <w:marTop w:val="0"/>
      <w:marBottom w:val="0"/>
      <w:divBdr>
        <w:top w:val="none" w:sz="0" w:space="0" w:color="auto"/>
        <w:left w:val="none" w:sz="0" w:space="0" w:color="auto"/>
        <w:bottom w:val="none" w:sz="0" w:space="0" w:color="auto"/>
        <w:right w:val="none" w:sz="0" w:space="0" w:color="auto"/>
      </w:divBdr>
      <w:divsChild>
        <w:div w:id="1052770377">
          <w:marLeft w:val="640"/>
          <w:marRight w:val="0"/>
          <w:marTop w:val="0"/>
          <w:marBottom w:val="0"/>
          <w:divBdr>
            <w:top w:val="none" w:sz="0" w:space="0" w:color="auto"/>
            <w:left w:val="none" w:sz="0" w:space="0" w:color="auto"/>
            <w:bottom w:val="none" w:sz="0" w:space="0" w:color="auto"/>
            <w:right w:val="none" w:sz="0" w:space="0" w:color="auto"/>
          </w:divBdr>
        </w:div>
        <w:div w:id="639772997">
          <w:marLeft w:val="640"/>
          <w:marRight w:val="0"/>
          <w:marTop w:val="0"/>
          <w:marBottom w:val="0"/>
          <w:divBdr>
            <w:top w:val="none" w:sz="0" w:space="0" w:color="auto"/>
            <w:left w:val="none" w:sz="0" w:space="0" w:color="auto"/>
            <w:bottom w:val="none" w:sz="0" w:space="0" w:color="auto"/>
            <w:right w:val="none" w:sz="0" w:space="0" w:color="auto"/>
          </w:divBdr>
        </w:div>
        <w:div w:id="968705320">
          <w:marLeft w:val="640"/>
          <w:marRight w:val="0"/>
          <w:marTop w:val="0"/>
          <w:marBottom w:val="0"/>
          <w:divBdr>
            <w:top w:val="none" w:sz="0" w:space="0" w:color="auto"/>
            <w:left w:val="none" w:sz="0" w:space="0" w:color="auto"/>
            <w:bottom w:val="none" w:sz="0" w:space="0" w:color="auto"/>
            <w:right w:val="none" w:sz="0" w:space="0" w:color="auto"/>
          </w:divBdr>
        </w:div>
        <w:div w:id="372467203">
          <w:marLeft w:val="640"/>
          <w:marRight w:val="0"/>
          <w:marTop w:val="0"/>
          <w:marBottom w:val="0"/>
          <w:divBdr>
            <w:top w:val="none" w:sz="0" w:space="0" w:color="auto"/>
            <w:left w:val="none" w:sz="0" w:space="0" w:color="auto"/>
            <w:bottom w:val="none" w:sz="0" w:space="0" w:color="auto"/>
            <w:right w:val="none" w:sz="0" w:space="0" w:color="auto"/>
          </w:divBdr>
        </w:div>
        <w:div w:id="117913322">
          <w:marLeft w:val="640"/>
          <w:marRight w:val="0"/>
          <w:marTop w:val="0"/>
          <w:marBottom w:val="0"/>
          <w:divBdr>
            <w:top w:val="none" w:sz="0" w:space="0" w:color="auto"/>
            <w:left w:val="none" w:sz="0" w:space="0" w:color="auto"/>
            <w:bottom w:val="none" w:sz="0" w:space="0" w:color="auto"/>
            <w:right w:val="none" w:sz="0" w:space="0" w:color="auto"/>
          </w:divBdr>
        </w:div>
        <w:div w:id="1612280593">
          <w:marLeft w:val="640"/>
          <w:marRight w:val="0"/>
          <w:marTop w:val="0"/>
          <w:marBottom w:val="0"/>
          <w:divBdr>
            <w:top w:val="none" w:sz="0" w:space="0" w:color="auto"/>
            <w:left w:val="none" w:sz="0" w:space="0" w:color="auto"/>
            <w:bottom w:val="none" w:sz="0" w:space="0" w:color="auto"/>
            <w:right w:val="none" w:sz="0" w:space="0" w:color="auto"/>
          </w:divBdr>
        </w:div>
        <w:div w:id="672300651">
          <w:marLeft w:val="640"/>
          <w:marRight w:val="0"/>
          <w:marTop w:val="0"/>
          <w:marBottom w:val="0"/>
          <w:divBdr>
            <w:top w:val="none" w:sz="0" w:space="0" w:color="auto"/>
            <w:left w:val="none" w:sz="0" w:space="0" w:color="auto"/>
            <w:bottom w:val="none" w:sz="0" w:space="0" w:color="auto"/>
            <w:right w:val="none" w:sz="0" w:space="0" w:color="auto"/>
          </w:divBdr>
        </w:div>
        <w:div w:id="1851524955">
          <w:marLeft w:val="640"/>
          <w:marRight w:val="0"/>
          <w:marTop w:val="0"/>
          <w:marBottom w:val="0"/>
          <w:divBdr>
            <w:top w:val="none" w:sz="0" w:space="0" w:color="auto"/>
            <w:left w:val="none" w:sz="0" w:space="0" w:color="auto"/>
            <w:bottom w:val="none" w:sz="0" w:space="0" w:color="auto"/>
            <w:right w:val="none" w:sz="0" w:space="0" w:color="auto"/>
          </w:divBdr>
        </w:div>
        <w:div w:id="771173196">
          <w:marLeft w:val="640"/>
          <w:marRight w:val="0"/>
          <w:marTop w:val="0"/>
          <w:marBottom w:val="0"/>
          <w:divBdr>
            <w:top w:val="none" w:sz="0" w:space="0" w:color="auto"/>
            <w:left w:val="none" w:sz="0" w:space="0" w:color="auto"/>
            <w:bottom w:val="none" w:sz="0" w:space="0" w:color="auto"/>
            <w:right w:val="none" w:sz="0" w:space="0" w:color="auto"/>
          </w:divBdr>
        </w:div>
        <w:div w:id="1467042493">
          <w:marLeft w:val="640"/>
          <w:marRight w:val="0"/>
          <w:marTop w:val="0"/>
          <w:marBottom w:val="0"/>
          <w:divBdr>
            <w:top w:val="none" w:sz="0" w:space="0" w:color="auto"/>
            <w:left w:val="none" w:sz="0" w:space="0" w:color="auto"/>
            <w:bottom w:val="none" w:sz="0" w:space="0" w:color="auto"/>
            <w:right w:val="none" w:sz="0" w:space="0" w:color="auto"/>
          </w:divBdr>
        </w:div>
        <w:div w:id="1495417678">
          <w:marLeft w:val="640"/>
          <w:marRight w:val="0"/>
          <w:marTop w:val="0"/>
          <w:marBottom w:val="0"/>
          <w:divBdr>
            <w:top w:val="none" w:sz="0" w:space="0" w:color="auto"/>
            <w:left w:val="none" w:sz="0" w:space="0" w:color="auto"/>
            <w:bottom w:val="none" w:sz="0" w:space="0" w:color="auto"/>
            <w:right w:val="none" w:sz="0" w:space="0" w:color="auto"/>
          </w:divBdr>
        </w:div>
        <w:div w:id="1009261964">
          <w:marLeft w:val="640"/>
          <w:marRight w:val="0"/>
          <w:marTop w:val="0"/>
          <w:marBottom w:val="0"/>
          <w:divBdr>
            <w:top w:val="none" w:sz="0" w:space="0" w:color="auto"/>
            <w:left w:val="none" w:sz="0" w:space="0" w:color="auto"/>
            <w:bottom w:val="none" w:sz="0" w:space="0" w:color="auto"/>
            <w:right w:val="none" w:sz="0" w:space="0" w:color="auto"/>
          </w:divBdr>
        </w:div>
        <w:div w:id="715200580">
          <w:marLeft w:val="640"/>
          <w:marRight w:val="0"/>
          <w:marTop w:val="0"/>
          <w:marBottom w:val="0"/>
          <w:divBdr>
            <w:top w:val="none" w:sz="0" w:space="0" w:color="auto"/>
            <w:left w:val="none" w:sz="0" w:space="0" w:color="auto"/>
            <w:bottom w:val="none" w:sz="0" w:space="0" w:color="auto"/>
            <w:right w:val="none" w:sz="0" w:space="0" w:color="auto"/>
          </w:divBdr>
        </w:div>
        <w:div w:id="243925708">
          <w:marLeft w:val="640"/>
          <w:marRight w:val="0"/>
          <w:marTop w:val="0"/>
          <w:marBottom w:val="0"/>
          <w:divBdr>
            <w:top w:val="none" w:sz="0" w:space="0" w:color="auto"/>
            <w:left w:val="none" w:sz="0" w:space="0" w:color="auto"/>
            <w:bottom w:val="none" w:sz="0" w:space="0" w:color="auto"/>
            <w:right w:val="none" w:sz="0" w:space="0" w:color="auto"/>
          </w:divBdr>
        </w:div>
        <w:div w:id="1373531540">
          <w:marLeft w:val="640"/>
          <w:marRight w:val="0"/>
          <w:marTop w:val="0"/>
          <w:marBottom w:val="0"/>
          <w:divBdr>
            <w:top w:val="none" w:sz="0" w:space="0" w:color="auto"/>
            <w:left w:val="none" w:sz="0" w:space="0" w:color="auto"/>
            <w:bottom w:val="none" w:sz="0" w:space="0" w:color="auto"/>
            <w:right w:val="none" w:sz="0" w:space="0" w:color="auto"/>
          </w:divBdr>
        </w:div>
        <w:div w:id="315378622">
          <w:marLeft w:val="640"/>
          <w:marRight w:val="0"/>
          <w:marTop w:val="0"/>
          <w:marBottom w:val="0"/>
          <w:divBdr>
            <w:top w:val="none" w:sz="0" w:space="0" w:color="auto"/>
            <w:left w:val="none" w:sz="0" w:space="0" w:color="auto"/>
            <w:bottom w:val="none" w:sz="0" w:space="0" w:color="auto"/>
            <w:right w:val="none" w:sz="0" w:space="0" w:color="auto"/>
          </w:divBdr>
        </w:div>
        <w:div w:id="2142728138">
          <w:marLeft w:val="640"/>
          <w:marRight w:val="0"/>
          <w:marTop w:val="0"/>
          <w:marBottom w:val="0"/>
          <w:divBdr>
            <w:top w:val="none" w:sz="0" w:space="0" w:color="auto"/>
            <w:left w:val="none" w:sz="0" w:space="0" w:color="auto"/>
            <w:bottom w:val="none" w:sz="0" w:space="0" w:color="auto"/>
            <w:right w:val="none" w:sz="0" w:space="0" w:color="auto"/>
          </w:divBdr>
        </w:div>
      </w:divsChild>
    </w:div>
    <w:div w:id="260068241">
      <w:bodyDiv w:val="1"/>
      <w:marLeft w:val="0"/>
      <w:marRight w:val="0"/>
      <w:marTop w:val="0"/>
      <w:marBottom w:val="0"/>
      <w:divBdr>
        <w:top w:val="none" w:sz="0" w:space="0" w:color="auto"/>
        <w:left w:val="none" w:sz="0" w:space="0" w:color="auto"/>
        <w:bottom w:val="none" w:sz="0" w:space="0" w:color="auto"/>
        <w:right w:val="none" w:sz="0" w:space="0" w:color="auto"/>
      </w:divBdr>
      <w:divsChild>
        <w:div w:id="1710370937">
          <w:marLeft w:val="640"/>
          <w:marRight w:val="0"/>
          <w:marTop w:val="0"/>
          <w:marBottom w:val="0"/>
          <w:divBdr>
            <w:top w:val="none" w:sz="0" w:space="0" w:color="auto"/>
            <w:left w:val="none" w:sz="0" w:space="0" w:color="auto"/>
            <w:bottom w:val="none" w:sz="0" w:space="0" w:color="auto"/>
            <w:right w:val="none" w:sz="0" w:space="0" w:color="auto"/>
          </w:divBdr>
        </w:div>
        <w:div w:id="877475776">
          <w:marLeft w:val="640"/>
          <w:marRight w:val="0"/>
          <w:marTop w:val="0"/>
          <w:marBottom w:val="0"/>
          <w:divBdr>
            <w:top w:val="none" w:sz="0" w:space="0" w:color="auto"/>
            <w:left w:val="none" w:sz="0" w:space="0" w:color="auto"/>
            <w:bottom w:val="none" w:sz="0" w:space="0" w:color="auto"/>
            <w:right w:val="none" w:sz="0" w:space="0" w:color="auto"/>
          </w:divBdr>
        </w:div>
        <w:div w:id="703947334">
          <w:marLeft w:val="640"/>
          <w:marRight w:val="0"/>
          <w:marTop w:val="0"/>
          <w:marBottom w:val="0"/>
          <w:divBdr>
            <w:top w:val="none" w:sz="0" w:space="0" w:color="auto"/>
            <w:left w:val="none" w:sz="0" w:space="0" w:color="auto"/>
            <w:bottom w:val="none" w:sz="0" w:space="0" w:color="auto"/>
            <w:right w:val="none" w:sz="0" w:space="0" w:color="auto"/>
          </w:divBdr>
        </w:div>
        <w:div w:id="682391058">
          <w:marLeft w:val="640"/>
          <w:marRight w:val="0"/>
          <w:marTop w:val="0"/>
          <w:marBottom w:val="0"/>
          <w:divBdr>
            <w:top w:val="none" w:sz="0" w:space="0" w:color="auto"/>
            <w:left w:val="none" w:sz="0" w:space="0" w:color="auto"/>
            <w:bottom w:val="none" w:sz="0" w:space="0" w:color="auto"/>
            <w:right w:val="none" w:sz="0" w:space="0" w:color="auto"/>
          </w:divBdr>
        </w:div>
        <w:div w:id="1608387663">
          <w:marLeft w:val="640"/>
          <w:marRight w:val="0"/>
          <w:marTop w:val="0"/>
          <w:marBottom w:val="0"/>
          <w:divBdr>
            <w:top w:val="none" w:sz="0" w:space="0" w:color="auto"/>
            <w:left w:val="none" w:sz="0" w:space="0" w:color="auto"/>
            <w:bottom w:val="none" w:sz="0" w:space="0" w:color="auto"/>
            <w:right w:val="none" w:sz="0" w:space="0" w:color="auto"/>
          </w:divBdr>
        </w:div>
        <w:div w:id="1781103197">
          <w:marLeft w:val="640"/>
          <w:marRight w:val="0"/>
          <w:marTop w:val="0"/>
          <w:marBottom w:val="0"/>
          <w:divBdr>
            <w:top w:val="none" w:sz="0" w:space="0" w:color="auto"/>
            <w:left w:val="none" w:sz="0" w:space="0" w:color="auto"/>
            <w:bottom w:val="none" w:sz="0" w:space="0" w:color="auto"/>
            <w:right w:val="none" w:sz="0" w:space="0" w:color="auto"/>
          </w:divBdr>
        </w:div>
        <w:div w:id="1763255217">
          <w:marLeft w:val="640"/>
          <w:marRight w:val="0"/>
          <w:marTop w:val="0"/>
          <w:marBottom w:val="0"/>
          <w:divBdr>
            <w:top w:val="none" w:sz="0" w:space="0" w:color="auto"/>
            <w:left w:val="none" w:sz="0" w:space="0" w:color="auto"/>
            <w:bottom w:val="none" w:sz="0" w:space="0" w:color="auto"/>
            <w:right w:val="none" w:sz="0" w:space="0" w:color="auto"/>
          </w:divBdr>
        </w:div>
        <w:div w:id="2076513299">
          <w:marLeft w:val="640"/>
          <w:marRight w:val="0"/>
          <w:marTop w:val="0"/>
          <w:marBottom w:val="0"/>
          <w:divBdr>
            <w:top w:val="none" w:sz="0" w:space="0" w:color="auto"/>
            <w:left w:val="none" w:sz="0" w:space="0" w:color="auto"/>
            <w:bottom w:val="none" w:sz="0" w:space="0" w:color="auto"/>
            <w:right w:val="none" w:sz="0" w:space="0" w:color="auto"/>
          </w:divBdr>
        </w:div>
        <w:div w:id="305429295">
          <w:marLeft w:val="640"/>
          <w:marRight w:val="0"/>
          <w:marTop w:val="0"/>
          <w:marBottom w:val="0"/>
          <w:divBdr>
            <w:top w:val="none" w:sz="0" w:space="0" w:color="auto"/>
            <w:left w:val="none" w:sz="0" w:space="0" w:color="auto"/>
            <w:bottom w:val="none" w:sz="0" w:space="0" w:color="auto"/>
            <w:right w:val="none" w:sz="0" w:space="0" w:color="auto"/>
          </w:divBdr>
        </w:div>
        <w:div w:id="1802377299">
          <w:marLeft w:val="640"/>
          <w:marRight w:val="0"/>
          <w:marTop w:val="0"/>
          <w:marBottom w:val="0"/>
          <w:divBdr>
            <w:top w:val="none" w:sz="0" w:space="0" w:color="auto"/>
            <w:left w:val="none" w:sz="0" w:space="0" w:color="auto"/>
            <w:bottom w:val="none" w:sz="0" w:space="0" w:color="auto"/>
            <w:right w:val="none" w:sz="0" w:space="0" w:color="auto"/>
          </w:divBdr>
        </w:div>
        <w:div w:id="326985371">
          <w:marLeft w:val="640"/>
          <w:marRight w:val="0"/>
          <w:marTop w:val="0"/>
          <w:marBottom w:val="0"/>
          <w:divBdr>
            <w:top w:val="none" w:sz="0" w:space="0" w:color="auto"/>
            <w:left w:val="none" w:sz="0" w:space="0" w:color="auto"/>
            <w:bottom w:val="none" w:sz="0" w:space="0" w:color="auto"/>
            <w:right w:val="none" w:sz="0" w:space="0" w:color="auto"/>
          </w:divBdr>
        </w:div>
        <w:div w:id="1997486953">
          <w:marLeft w:val="640"/>
          <w:marRight w:val="0"/>
          <w:marTop w:val="0"/>
          <w:marBottom w:val="0"/>
          <w:divBdr>
            <w:top w:val="none" w:sz="0" w:space="0" w:color="auto"/>
            <w:left w:val="none" w:sz="0" w:space="0" w:color="auto"/>
            <w:bottom w:val="none" w:sz="0" w:space="0" w:color="auto"/>
            <w:right w:val="none" w:sz="0" w:space="0" w:color="auto"/>
          </w:divBdr>
        </w:div>
        <w:div w:id="734740666">
          <w:marLeft w:val="640"/>
          <w:marRight w:val="0"/>
          <w:marTop w:val="0"/>
          <w:marBottom w:val="0"/>
          <w:divBdr>
            <w:top w:val="none" w:sz="0" w:space="0" w:color="auto"/>
            <w:left w:val="none" w:sz="0" w:space="0" w:color="auto"/>
            <w:bottom w:val="none" w:sz="0" w:space="0" w:color="auto"/>
            <w:right w:val="none" w:sz="0" w:space="0" w:color="auto"/>
          </w:divBdr>
        </w:div>
        <w:div w:id="1851068309">
          <w:marLeft w:val="640"/>
          <w:marRight w:val="0"/>
          <w:marTop w:val="0"/>
          <w:marBottom w:val="0"/>
          <w:divBdr>
            <w:top w:val="none" w:sz="0" w:space="0" w:color="auto"/>
            <w:left w:val="none" w:sz="0" w:space="0" w:color="auto"/>
            <w:bottom w:val="none" w:sz="0" w:space="0" w:color="auto"/>
            <w:right w:val="none" w:sz="0" w:space="0" w:color="auto"/>
          </w:divBdr>
        </w:div>
        <w:div w:id="88670809">
          <w:marLeft w:val="640"/>
          <w:marRight w:val="0"/>
          <w:marTop w:val="0"/>
          <w:marBottom w:val="0"/>
          <w:divBdr>
            <w:top w:val="none" w:sz="0" w:space="0" w:color="auto"/>
            <w:left w:val="none" w:sz="0" w:space="0" w:color="auto"/>
            <w:bottom w:val="none" w:sz="0" w:space="0" w:color="auto"/>
            <w:right w:val="none" w:sz="0" w:space="0" w:color="auto"/>
          </w:divBdr>
        </w:div>
        <w:div w:id="1053851642">
          <w:marLeft w:val="640"/>
          <w:marRight w:val="0"/>
          <w:marTop w:val="0"/>
          <w:marBottom w:val="0"/>
          <w:divBdr>
            <w:top w:val="none" w:sz="0" w:space="0" w:color="auto"/>
            <w:left w:val="none" w:sz="0" w:space="0" w:color="auto"/>
            <w:bottom w:val="none" w:sz="0" w:space="0" w:color="auto"/>
            <w:right w:val="none" w:sz="0" w:space="0" w:color="auto"/>
          </w:divBdr>
        </w:div>
        <w:div w:id="1220286562">
          <w:marLeft w:val="640"/>
          <w:marRight w:val="0"/>
          <w:marTop w:val="0"/>
          <w:marBottom w:val="0"/>
          <w:divBdr>
            <w:top w:val="none" w:sz="0" w:space="0" w:color="auto"/>
            <w:left w:val="none" w:sz="0" w:space="0" w:color="auto"/>
            <w:bottom w:val="none" w:sz="0" w:space="0" w:color="auto"/>
            <w:right w:val="none" w:sz="0" w:space="0" w:color="auto"/>
          </w:divBdr>
        </w:div>
        <w:div w:id="828012984">
          <w:marLeft w:val="640"/>
          <w:marRight w:val="0"/>
          <w:marTop w:val="0"/>
          <w:marBottom w:val="0"/>
          <w:divBdr>
            <w:top w:val="none" w:sz="0" w:space="0" w:color="auto"/>
            <w:left w:val="none" w:sz="0" w:space="0" w:color="auto"/>
            <w:bottom w:val="none" w:sz="0" w:space="0" w:color="auto"/>
            <w:right w:val="none" w:sz="0" w:space="0" w:color="auto"/>
          </w:divBdr>
        </w:div>
      </w:divsChild>
    </w:div>
    <w:div w:id="280036992">
      <w:bodyDiv w:val="1"/>
      <w:marLeft w:val="0"/>
      <w:marRight w:val="0"/>
      <w:marTop w:val="0"/>
      <w:marBottom w:val="0"/>
      <w:divBdr>
        <w:top w:val="none" w:sz="0" w:space="0" w:color="auto"/>
        <w:left w:val="none" w:sz="0" w:space="0" w:color="auto"/>
        <w:bottom w:val="none" w:sz="0" w:space="0" w:color="auto"/>
        <w:right w:val="none" w:sz="0" w:space="0" w:color="auto"/>
      </w:divBdr>
    </w:div>
    <w:div w:id="285621189">
      <w:bodyDiv w:val="1"/>
      <w:marLeft w:val="0"/>
      <w:marRight w:val="0"/>
      <w:marTop w:val="0"/>
      <w:marBottom w:val="0"/>
      <w:divBdr>
        <w:top w:val="none" w:sz="0" w:space="0" w:color="auto"/>
        <w:left w:val="none" w:sz="0" w:space="0" w:color="auto"/>
        <w:bottom w:val="none" w:sz="0" w:space="0" w:color="auto"/>
        <w:right w:val="none" w:sz="0" w:space="0" w:color="auto"/>
      </w:divBdr>
      <w:divsChild>
        <w:div w:id="1988316361">
          <w:marLeft w:val="640"/>
          <w:marRight w:val="0"/>
          <w:marTop w:val="0"/>
          <w:marBottom w:val="0"/>
          <w:divBdr>
            <w:top w:val="none" w:sz="0" w:space="0" w:color="auto"/>
            <w:left w:val="none" w:sz="0" w:space="0" w:color="auto"/>
            <w:bottom w:val="none" w:sz="0" w:space="0" w:color="auto"/>
            <w:right w:val="none" w:sz="0" w:space="0" w:color="auto"/>
          </w:divBdr>
        </w:div>
        <w:div w:id="1104884452">
          <w:marLeft w:val="640"/>
          <w:marRight w:val="0"/>
          <w:marTop w:val="0"/>
          <w:marBottom w:val="0"/>
          <w:divBdr>
            <w:top w:val="none" w:sz="0" w:space="0" w:color="auto"/>
            <w:left w:val="none" w:sz="0" w:space="0" w:color="auto"/>
            <w:bottom w:val="none" w:sz="0" w:space="0" w:color="auto"/>
            <w:right w:val="none" w:sz="0" w:space="0" w:color="auto"/>
          </w:divBdr>
        </w:div>
        <w:div w:id="532689853">
          <w:marLeft w:val="640"/>
          <w:marRight w:val="0"/>
          <w:marTop w:val="0"/>
          <w:marBottom w:val="0"/>
          <w:divBdr>
            <w:top w:val="none" w:sz="0" w:space="0" w:color="auto"/>
            <w:left w:val="none" w:sz="0" w:space="0" w:color="auto"/>
            <w:bottom w:val="none" w:sz="0" w:space="0" w:color="auto"/>
            <w:right w:val="none" w:sz="0" w:space="0" w:color="auto"/>
          </w:divBdr>
        </w:div>
        <w:div w:id="1750543214">
          <w:marLeft w:val="640"/>
          <w:marRight w:val="0"/>
          <w:marTop w:val="0"/>
          <w:marBottom w:val="0"/>
          <w:divBdr>
            <w:top w:val="none" w:sz="0" w:space="0" w:color="auto"/>
            <w:left w:val="none" w:sz="0" w:space="0" w:color="auto"/>
            <w:bottom w:val="none" w:sz="0" w:space="0" w:color="auto"/>
            <w:right w:val="none" w:sz="0" w:space="0" w:color="auto"/>
          </w:divBdr>
        </w:div>
        <w:div w:id="1773666595">
          <w:marLeft w:val="640"/>
          <w:marRight w:val="0"/>
          <w:marTop w:val="0"/>
          <w:marBottom w:val="0"/>
          <w:divBdr>
            <w:top w:val="none" w:sz="0" w:space="0" w:color="auto"/>
            <w:left w:val="none" w:sz="0" w:space="0" w:color="auto"/>
            <w:bottom w:val="none" w:sz="0" w:space="0" w:color="auto"/>
            <w:right w:val="none" w:sz="0" w:space="0" w:color="auto"/>
          </w:divBdr>
        </w:div>
        <w:div w:id="1052004516">
          <w:marLeft w:val="640"/>
          <w:marRight w:val="0"/>
          <w:marTop w:val="0"/>
          <w:marBottom w:val="0"/>
          <w:divBdr>
            <w:top w:val="none" w:sz="0" w:space="0" w:color="auto"/>
            <w:left w:val="none" w:sz="0" w:space="0" w:color="auto"/>
            <w:bottom w:val="none" w:sz="0" w:space="0" w:color="auto"/>
            <w:right w:val="none" w:sz="0" w:space="0" w:color="auto"/>
          </w:divBdr>
        </w:div>
        <w:div w:id="1062102038">
          <w:marLeft w:val="640"/>
          <w:marRight w:val="0"/>
          <w:marTop w:val="0"/>
          <w:marBottom w:val="0"/>
          <w:divBdr>
            <w:top w:val="none" w:sz="0" w:space="0" w:color="auto"/>
            <w:left w:val="none" w:sz="0" w:space="0" w:color="auto"/>
            <w:bottom w:val="none" w:sz="0" w:space="0" w:color="auto"/>
            <w:right w:val="none" w:sz="0" w:space="0" w:color="auto"/>
          </w:divBdr>
        </w:div>
        <w:div w:id="730541274">
          <w:marLeft w:val="640"/>
          <w:marRight w:val="0"/>
          <w:marTop w:val="0"/>
          <w:marBottom w:val="0"/>
          <w:divBdr>
            <w:top w:val="none" w:sz="0" w:space="0" w:color="auto"/>
            <w:left w:val="none" w:sz="0" w:space="0" w:color="auto"/>
            <w:bottom w:val="none" w:sz="0" w:space="0" w:color="auto"/>
            <w:right w:val="none" w:sz="0" w:space="0" w:color="auto"/>
          </w:divBdr>
        </w:div>
        <w:div w:id="991173574">
          <w:marLeft w:val="640"/>
          <w:marRight w:val="0"/>
          <w:marTop w:val="0"/>
          <w:marBottom w:val="0"/>
          <w:divBdr>
            <w:top w:val="none" w:sz="0" w:space="0" w:color="auto"/>
            <w:left w:val="none" w:sz="0" w:space="0" w:color="auto"/>
            <w:bottom w:val="none" w:sz="0" w:space="0" w:color="auto"/>
            <w:right w:val="none" w:sz="0" w:space="0" w:color="auto"/>
          </w:divBdr>
        </w:div>
        <w:div w:id="343367029">
          <w:marLeft w:val="640"/>
          <w:marRight w:val="0"/>
          <w:marTop w:val="0"/>
          <w:marBottom w:val="0"/>
          <w:divBdr>
            <w:top w:val="none" w:sz="0" w:space="0" w:color="auto"/>
            <w:left w:val="none" w:sz="0" w:space="0" w:color="auto"/>
            <w:bottom w:val="none" w:sz="0" w:space="0" w:color="auto"/>
            <w:right w:val="none" w:sz="0" w:space="0" w:color="auto"/>
          </w:divBdr>
        </w:div>
        <w:div w:id="230579160">
          <w:marLeft w:val="640"/>
          <w:marRight w:val="0"/>
          <w:marTop w:val="0"/>
          <w:marBottom w:val="0"/>
          <w:divBdr>
            <w:top w:val="none" w:sz="0" w:space="0" w:color="auto"/>
            <w:left w:val="none" w:sz="0" w:space="0" w:color="auto"/>
            <w:bottom w:val="none" w:sz="0" w:space="0" w:color="auto"/>
            <w:right w:val="none" w:sz="0" w:space="0" w:color="auto"/>
          </w:divBdr>
        </w:div>
        <w:div w:id="1745639905">
          <w:marLeft w:val="640"/>
          <w:marRight w:val="0"/>
          <w:marTop w:val="0"/>
          <w:marBottom w:val="0"/>
          <w:divBdr>
            <w:top w:val="none" w:sz="0" w:space="0" w:color="auto"/>
            <w:left w:val="none" w:sz="0" w:space="0" w:color="auto"/>
            <w:bottom w:val="none" w:sz="0" w:space="0" w:color="auto"/>
            <w:right w:val="none" w:sz="0" w:space="0" w:color="auto"/>
          </w:divBdr>
        </w:div>
        <w:div w:id="1857232872">
          <w:marLeft w:val="640"/>
          <w:marRight w:val="0"/>
          <w:marTop w:val="0"/>
          <w:marBottom w:val="0"/>
          <w:divBdr>
            <w:top w:val="none" w:sz="0" w:space="0" w:color="auto"/>
            <w:left w:val="none" w:sz="0" w:space="0" w:color="auto"/>
            <w:bottom w:val="none" w:sz="0" w:space="0" w:color="auto"/>
            <w:right w:val="none" w:sz="0" w:space="0" w:color="auto"/>
          </w:divBdr>
        </w:div>
        <w:div w:id="1122727714">
          <w:marLeft w:val="640"/>
          <w:marRight w:val="0"/>
          <w:marTop w:val="0"/>
          <w:marBottom w:val="0"/>
          <w:divBdr>
            <w:top w:val="none" w:sz="0" w:space="0" w:color="auto"/>
            <w:left w:val="none" w:sz="0" w:space="0" w:color="auto"/>
            <w:bottom w:val="none" w:sz="0" w:space="0" w:color="auto"/>
            <w:right w:val="none" w:sz="0" w:space="0" w:color="auto"/>
          </w:divBdr>
        </w:div>
        <w:div w:id="921261318">
          <w:marLeft w:val="640"/>
          <w:marRight w:val="0"/>
          <w:marTop w:val="0"/>
          <w:marBottom w:val="0"/>
          <w:divBdr>
            <w:top w:val="none" w:sz="0" w:space="0" w:color="auto"/>
            <w:left w:val="none" w:sz="0" w:space="0" w:color="auto"/>
            <w:bottom w:val="none" w:sz="0" w:space="0" w:color="auto"/>
            <w:right w:val="none" w:sz="0" w:space="0" w:color="auto"/>
          </w:divBdr>
        </w:div>
        <w:div w:id="838234321">
          <w:marLeft w:val="640"/>
          <w:marRight w:val="0"/>
          <w:marTop w:val="0"/>
          <w:marBottom w:val="0"/>
          <w:divBdr>
            <w:top w:val="none" w:sz="0" w:space="0" w:color="auto"/>
            <w:left w:val="none" w:sz="0" w:space="0" w:color="auto"/>
            <w:bottom w:val="none" w:sz="0" w:space="0" w:color="auto"/>
            <w:right w:val="none" w:sz="0" w:space="0" w:color="auto"/>
          </w:divBdr>
        </w:div>
        <w:div w:id="127474857">
          <w:marLeft w:val="640"/>
          <w:marRight w:val="0"/>
          <w:marTop w:val="0"/>
          <w:marBottom w:val="0"/>
          <w:divBdr>
            <w:top w:val="none" w:sz="0" w:space="0" w:color="auto"/>
            <w:left w:val="none" w:sz="0" w:space="0" w:color="auto"/>
            <w:bottom w:val="none" w:sz="0" w:space="0" w:color="auto"/>
            <w:right w:val="none" w:sz="0" w:space="0" w:color="auto"/>
          </w:divBdr>
        </w:div>
        <w:div w:id="571282872">
          <w:marLeft w:val="640"/>
          <w:marRight w:val="0"/>
          <w:marTop w:val="0"/>
          <w:marBottom w:val="0"/>
          <w:divBdr>
            <w:top w:val="none" w:sz="0" w:space="0" w:color="auto"/>
            <w:left w:val="none" w:sz="0" w:space="0" w:color="auto"/>
            <w:bottom w:val="none" w:sz="0" w:space="0" w:color="auto"/>
            <w:right w:val="none" w:sz="0" w:space="0" w:color="auto"/>
          </w:divBdr>
        </w:div>
      </w:divsChild>
    </w:div>
    <w:div w:id="359087461">
      <w:bodyDiv w:val="1"/>
      <w:marLeft w:val="0"/>
      <w:marRight w:val="0"/>
      <w:marTop w:val="0"/>
      <w:marBottom w:val="0"/>
      <w:divBdr>
        <w:top w:val="none" w:sz="0" w:space="0" w:color="auto"/>
        <w:left w:val="none" w:sz="0" w:space="0" w:color="auto"/>
        <w:bottom w:val="none" w:sz="0" w:space="0" w:color="auto"/>
        <w:right w:val="none" w:sz="0" w:space="0" w:color="auto"/>
      </w:divBdr>
      <w:divsChild>
        <w:div w:id="496575509">
          <w:marLeft w:val="640"/>
          <w:marRight w:val="0"/>
          <w:marTop w:val="0"/>
          <w:marBottom w:val="0"/>
          <w:divBdr>
            <w:top w:val="none" w:sz="0" w:space="0" w:color="auto"/>
            <w:left w:val="none" w:sz="0" w:space="0" w:color="auto"/>
            <w:bottom w:val="none" w:sz="0" w:space="0" w:color="auto"/>
            <w:right w:val="none" w:sz="0" w:space="0" w:color="auto"/>
          </w:divBdr>
        </w:div>
        <w:div w:id="1952396791">
          <w:marLeft w:val="640"/>
          <w:marRight w:val="0"/>
          <w:marTop w:val="0"/>
          <w:marBottom w:val="0"/>
          <w:divBdr>
            <w:top w:val="none" w:sz="0" w:space="0" w:color="auto"/>
            <w:left w:val="none" w:sz="0" w:space="0" w:color="auto"/>
            <w:bottom w:val="none" w:sz="0" w:space="0" w:color="auto"/>
            <w:right w:val="none" w:sz="0" w:space="0" w:color="auto"/>
          </w:divBdr>
        </w:div>
        <w:div w:id="997994853">
          <w:marLeft w:val="640"/>
          <w:marRight w:val="0"/>
          <w:marTop w:val="0"/>
          <w:marBottom w:val="0"/>
          <w:divBdr>
            <w:top w:val="none" w:sz="0" w:space="0" w:color="auto"/>
            <w:left w:val="none" w:sz="0" w:space="0" w:color="auto"/>
            <w:bottom w:val="none" w:sz="0" w:space="0" w:color="auto"/>
            <w:right w:val="none" w:sz="0" w:space="0" w:color="auto"/>
          </w:divBdr>
        </w:div>
        <w:div w:id="2090737119">
          <w:marLeft w:val="640"/>
          <w:marRight w:val="0"/>
          <w:marTop w:val="0"/>
          <w:marBottom w:val="0"/>
          <w:divBdr>
            <w:top w:val="none" w:sz="0" w:space="0" w:color="auto"/>
            <w:left w:val="none" w:sz="0" w:space="0" w:color="auto"/>
            <w:bottom w:val="none" w:sz="0" w:space="0" w:color="auto"/>
            <w:right w:val="none" w:sz="0" w:space="0" w:color="auto"/>
          </w:divBdr>
        </w:div>
        <w:div w:id="819543677">
          <w:marLeft w:val="640"/>
          <w:marRight w:val="0"/>
          <w:marTop w:val="0"/>
          <w:marBottom w:val="0"/>
          <w:divBdr>
            <w:top w:val="none" w:sz="0" w:space="0" w:color="auto"/>
            <w:left w:val="none" w:sz="0" w:space="0" w:color="auto"/>
            <w:bottom w:val="none" w:sz="0" w:space="0" w:color="auto"/>
            <w:right w:val="none" w:sz="0" w:space="0" w:color="auto"/>
          </w:divBdr>
        </w:div>
        <w:div w:id="276721285">
          <w:marLeft w:val="640"/>
          <w:marRight w:val="0"/>
          <w:marTop w:val="0"/>
          <w:marBottom w:val="0"/>
          <w:divBdr>
            <w:top w:val="none" w:sz="0" w:space="0" w:color="auto"/>
            <w:left w:val="none" w:sz="0" w:space="0" w:color="auto"/>
            <w:bottom w:val="none" w:sz="0" w:space="0" w:color="auto"/>
            <w:right w:val="none" w:sz="0" w:space="0" w:color="auto"/>
          </w:divBdr>
        </w:div>
        <w:div w:id="1507863309">
          <w:marLeft w:val="640"/>
          <w:marRight w:val="0"/>
          <w:marTop w:val="0"/>
          <w:marBottom w:val="0"/>
          <w:divBdr>
            <w:top w:val="none" w:sz="0" w:space="0" w:color="auto"/>
            <w:left w:val="none" w:sz="0" w:space="0" w:color="auto"/>
            <w:bottom w:val="none" w:sz="0" w:space="0" w:color="auto"/>
            <w:right w:val="none" w:sz="0" w:space="0" w:color="auto"/>
          </w:divBdr>
        </w:div>
        <w:div w:id="75827322">
          <w:marLeft w:val="640"/>
          <w:marRight w:val="0"/>
          <w:marTop w:val="0"/>
          <w:marBottom w:val="0"/>
          <w:divBdr>
            <w:top w:val="none" w:sz="0" w:space="0" w:color="auto"/>
            <w:left w:val="none" w:sz="0" w:space="0" w:color="auto"/>
            <w:bottom w:val="none" w:sz="0" w:space="0" w:color="auto"/>
            <w:right w:val="none" w:sz="0" w:space="0" w:color="auto"/>
          </w:divBdr>
        </w:div>
        <w:div w:id="1239443640">
          <w:marLeft w:val="640"/>
          <w:marRight w:val="0"/>
          <w:marTop w:val="0"/>
          <w:marBottom w:val="0"/>
          <w:divBdr>
            <w:top w:val="none" w:sz="0" w:space="0" w:color="auto"/>
            <w:left w:val="none" w:sz="0" w:space="0" w:color="auto"/>
            <w:bottom w:val="none" w:sz="0" w:space="0" w:color="auto"/>
            <w:right w:val="none" w:sz="0" w:space="0" w:color="auto"/>
          </w:divBdr>
        </w:div>
        <w:div w:id="1108937790">
          <w:marLeft w:val="640"/>
          <w:marRight w:val="0"/>
          <w:marTop w:val="0"/>
          <w:marBottom w:val="0"/>
          <w:divBdr>
            <w:top w:val="none" w:sz="0" w:space="0" w:color="auto"/>
            <w:left w:val="none" w:sz="0" w:space="0" w:color="auto"/>
            <w:bottom w:val="none" w:sz="0" w:space="0" w:color="auto"/>
            <w:right w:val="none" w:sz="0" w:space="0" w:color="auto"/>
          </w:divBdr>
        </w:div>
        <w:div w:id="637951131">
          <w:marLeft w:val="640"/>
          <w:marRight w:val="0"/>
          <w:marTop w:val="0"/>
          <w:marBottom w:val="0"/>
          <w:divBdr>
            <w:top w:val="none" w:sz="0" w:space="0" w:color="auto"/>
            <w:left w:val="none" w:sz="0" w:space="0" w:color="auto"/>
            <w:bottom w:val="none" w:sz="0" w:space="0" w:color="auto"/>
            <w:right w:val="none" w:sz="0" w:space="0" w:color="auto"/>
          </w:divBdr>
        </w:div>
        <w:div w:id="1258977241">
          <w:marLeft w:val="640"/>
          <w:marRight w:val="0"/>
          <w:marTop w:val="0"/>
          <w:marBottom w:val="0"/>
          <w:divBdr>
            <w:top w:val="none" w:sz="0" w:space="0" w:color="auto"/>
            <w:left w:val="none" w:sz="0" w:space="0" w:color="auto"/>
            <w:bottom w:val="none" w:sz="0" w:space="0" w:color="auto"/>
            <w:right w:val="none" w:sz="0" w:space="0" w:color="auto"/>
          </w:divBdr>
        </w:div>
        <w:div w:id="1096174643">
          <w:marLeft w:val="640"/>
          <w:marRight w:val="0"/>
          <w:marTop w:val="0"/>
          <w:marBottom w:val="0"/>
          <w:divBdr>
            <w:top w:val="none" w:sz="0" w:space="0" w:color="auto"/>
            <w:left w:val="none" w:sz="0" w:space="0" w:color="auto"/>
            <w:bottom w:val="none" w:sz="0" w:space="0" w:color="auto"/>
            <w:right w:val="none" w:sz="0" w:space="0" w:color="auto"/>
          </w:divBdr>
        </w:div>
        <w:div w:id="2112164513">
          <w:marLeft w:val="640"/>
          <w:marRight w:val="0"/>
          <w:marTop w:val="0"/>
          <w:marBottom w:val="0"/>
          <w:divBdr>
            <w:top w:val="none" w:sz="0" w:space="0" w:color="auto"/>
            <w:left w:val="none" w:sz="0" w:space="0" w:color="auto"/>
            <w:bottom w:val="none" w:sz="0" w:space="0" w:color="auto"/>
            <w:right w:val="none" w:sz="0" w:space="0" w:color="auto"/>
          </w:divBdr>
        </w:div>
        <w:div w:id="1806504827">
          <w:marLeft w:val="640"/>
          <w:marRight w:val="0"/>
          <w:marTop w:val="0"/>
          <w:marBottom w:val="0"/>
          <w:divBdr>
            <w:top w:val="none" w:sz="0" w:space="0" w:color="auto"/>
            <w:left w:val="none" w:sz="0" w:space="0" w:color="auto"/>
            <w:bottom w:val="none" w:sz="0" w:space="0" w:color="auto"/>
            <w:right w:val="none" w:sz="0" w:space="0" w:color="auto"/>
          </w:divBdr>
        </w:div>
        <w:div w:id="769815194">
          <w:marLeft w:val="640"/>
          <w:marRight w:val="0"/>
          <w:marTop w:val="0"/>
          <w:marBottom w:val="0"/>
          <w:divBdr>
            <w:top w:val="none" w:sz="0" w:space="0" w:color="auto"/>
            <w:left w:val="none" w:sz="0" w:space="0" w:color="auto"/>
            <w:bottom w:val="none" w:sz="0" w:space="0" w:color="auto"/>
            <w:right w:val="none" w:sz="0" w:space="0" w:color="auto"/>
          </w:divBdr>
        </w:div>
      </w:divsChild>
    </w:div>
    <w:div w:id="367217263">
      <w:bodyDiv w:val="1"/>
      <w:marLeft w:val="0"/>
      <w:marRight w:val="0"/>
      <w:marTop w:val="0"/>
      <w:marBottom w:val="0"/>
      <w:divBdr>
        <w:top w:val="none" w:sz="0" w:space="0" w:color="auto"/>
        <w:left w:val="none" w:sz="0" w:space="0" w:color="auto"/>
        <w:bottom w:val="none" w:sz="0" w:space="0" w:color="auto"/>
        <w:right w:val="none" w:sz="0" w:space="0" w:color="auto"/>
      </w:divBdr>
    </w:div>
    <w:div w:id="381835078">
      <w:bodyDiv w:val="1"/>
      <w:marLeft w:val="0"/>
      <w:marRight w:val="0"/>
      <w:marTop w:val="0"/>
      <w:marBottom w:val="0"/>
      <w:divBdr>
        <w:top w:val="none" w:sz="0" w:space="0" w:color="auto"/>
        <w:left w:val="none" w:sz="0" w:space="0" w:color="auto"/>
        <w:bottom w:val="none" w:sz="0" w:space="0" w:color="auto"/>
        <w:right w:val="none" w:sz="0" w:space="0" w:color="auto"/>
      </w:divBdr>
    </w:div>
    <w:div w:id="389034334">
      <w:bodyDiv w:val="1"/>
      <w:marLeft w:val="0"/>
      <w:marRight w:val="0"/>
      <w:marTop w:val="0"/>
      <w:marBottom w:val="0"/>
      <w:divBdr>
        <w:top w:val="none" w:sz="0" w:space="0" w:color="auto"/>
        <w:left w:val="none" w:sz="0" w:space="0" w:color="auto"/>
        <w:bottom w:val="none" w:sz="0" w:space="0" w:color="auto"/>
        <w:right w:val="none" w:sz="0" w:space="0" w:color="auto"/>
      </w:divBdr>
    </w:div>
    <w:div w:id="399527454">
      <w:bodyDiv w:val="1"/>
      <w:marLeft w:val="0"/>
      <w:marRight w:val="0"/>
      <w:marTop w:val="0"/>
      <w:marBottom w:val="0"/>
      <w:divBdr>
        <w:top w:val="none" w:sz="0" w:space="0" w:color="auto"/>
        <w:left w:val="none" w:sz="0" w:space="0" w:color="auto"/>
        <w:bottom w:val="none" w:sz="0" w:space="0" w:color="auto"/>
        <w:right w:val="none" w:sz="0" w:space="0" w:color="auto"/>
      </w:divBdr>
      <w:divsChild>
        <w:div w:id="1965698347">
          <w:marLeft w:val="640"/>
          <w:marRight w:val="0"/>
          <w:marTop w:val="0"/>
          <w:marBottom w:val="0"/>
          <w:divBdr>
            <w:top w:val="none" w:sz="0" w:space="0" w:color="auto"/>
            <w:left w:val="none" w:sz="0" w:space="0" w:color="auto"/>
            <w:bottom w:val="none" w:sz="0" w:space="0" w:color="auto"/>
            <w:right w:val="none" w:sz="0" w:space="0" w:color="auto"/>
          </w:divBdr>
        </w:div>
        <w:div w:id="1969697988">
          <w:marLeft w:val="640"/>
          <w:marRight w:val="0"/>
          <w:marTop w:val="0"/>
          <w:marBottom w:val="0"/>
          <w:divBdr>
            <w:top w:val="none" w:sz="0" w:space="0" w:color="auto"/>
            <w:left w:val="none" w:sz="0" w:space="0" w:color="auto"/>
            <w:bottom w:val="none" w:sz="0" w:space="0" w:color="auto"/>
            <w:right w:val="none" w:sz="0" w:space="0" w:color="auto"/>
          </w:divBdr>
        </w:div>
        <w:div w:id="170686281">
          <w:marLeft w:val="640"/>
          <w:marRight w:val="0"/>
          <w:marTop w:val="0"/>
          <w:marBottom w:val="0"/>
          <w:divBdr>
            <w:top w:val="none" w:sz="0" w:space="0" w:color="auto"/>
            <w:left w:val="none" w:sz="0" w:space="0" w:color="auto"/>
            <w:bottom w:val="none" w:sz="0" w:space="0" w:color="auto"/>
            <w:right w:val="none" w:sz="0" w:space="0" w:color="auto"/>
          </w:divBdr>
        </w:div>
        <w:div w:id="1278102326">
          <w:marLeft w:val="640"/>
          <w:marRight w:val="0"/>
          <w:marTop w:val="0"/>
          <w:marBottom w:val="0"/>
          <w:divBdr>
            <w:top w:val="none" w:sz="0" w:space="0" w:color="auto"/>
            <w:left w:val="none" w:sz="0" w:space="0" w:color="auto"/>
            <w:bottom w:val="none" w:sz="0" w:space="0" w:color="auto"/>
            <w:right w:val="none" w:sz="0" w:space="0" w:color="auto"/>
          </w:divBdr>
        </w:div>
        <w:div w:id="1107502578">
          <w:marLeft w:val="640"/>
          <w:marRight w:val="0"/>
          <w:marTop w:val="0"/>
          <w:marBottom w:val="0"/>
          <w:divBdr>
            <w:top w:val="none" w:sz="0" w:space="0" w:color="auto"/>
            <w:left w:val="none" w:sz="0" w:space="0" w:color="auto"/>
            <w:bottom w:val="none" w:sz="0" w:space="0" w:color="auto"/>
            <w:right w:val="none" w:sz="0" w:space="0" w:color="auto"/>
          </w:divBdr>
        </w:div>
        <w:div w:id="230696867">
          <w:marLeft w:val="640"/>
          <w:marRight w:val="0"/>
          <w:marTop w:val="0"/>
          <w:marBottom w:val="0"/>
          <w:divBdr>
            <w:top w:val="none" w:sz="0" w:space="0" w:color="auto"/>
            <w:left w:val="none" w:sz="0" w:space="0" w:color="auto"/>
            <w:bottom w:val="none" w:sz="0" w:space="0" w:color="auto"/>
            <w:right w:val="none" w:sz="0" w:space="0" w:color="auto"/>
          </w:divBdr>
        </w:div>
        <w:div w:id="67848542">
          <w:marLeft w:val="640"/>
          <w:marRight w:val="0"/>
          <w:marTop w:val="0"/>
          <w:marBottom w:val="0"/>
          <w:divBdr>
            <w:top w:val="none" w:sz="0" w:space="0" w:color="auto"/>
            <w:left w:val="none" w:sz="0" w:space="0" w:color="auto"/>
            <w:bottom w:val="none" w:sz="0" w:space="0" w:color="auto"/>
            <w:right w:val="none" w:sz="0" w:space="0" w:color="auto"/>
          </w:divBdr>
        </w:div>
        <w:div w:id="1839227784">
          <w:marLeft w:val="640"/>
          <w:marRight w:val="0"/>
          <w:marTop w:val="0"/>
          <w:marBottom w:val="0"/>
          <w:divBdr>
            <w:top w:val="none" w:sz="0" w:space="0" w:color="auto"/>
            <w:left w:val="none" w:sz="0" w:space="0" w:color="auto"/>
            <w:bottom w:val="none" w:sz="0" w:space="0" w:color="auto"/>
            <w:right w:val="none" w:sz="0" w:space="0" w:color="auto"/>
          </w:divBdr>
        </w:div>
        <w:div w:id="2074232224">
          <w:marLeft w:val="640"/>
          <w:marRight w:val="0"/>
          <w:marTop w:val="0"/>
          <w:marBottom w:val="0"/>
          <w:divBdr>
            <w:top w:val="none" w:sz="0" w:space="0" w:color="auto"/>
            <w:left w:val="none" w:sz="0" w:space="0" w:color="auto"/>
            <w:bottom w:val="none" w:sz="0" w:space="0" w:color="auto"/>
            <w:right w:val="none" w:sz="0" w:space="0" w:color="auto"/>
          </w:divBdr>
        </w:div>
        <w:div w:id="1160855173">
          <w:marLeft w:val="640"/>
          <w:marRight w:val="0"/>
          <w:marTop w:val="0"/>
          <w:marBottom w:val="0"/>
          <w:divBdr>
            <w:top w:val="none" w:sz="0" w:space="0" w:color="auto"/>
            <w:left w:val="none" w:sz="0" w:space="0" w:color="auto"/>
            <w:bottom w:val="none" w:sz="0" w:space="0" w:color="auto"/>
            <w:right w:val="none" w:sz="0" w:space="0" w:color="auto"/>
          </w:divBdr>
        </w:div>
        <w:div w:id="102579067">
          <w:marLeft w:val="640"/>
          <w:marRight w:val="0"/>
          <w:marTop w:val="0"/>
          <w:marBottom w:val="0"/>
          <w:divBdr>
            <w:top w:val="none" w:sz="0" w:space="0" w:color="auto"/>
            <w:left w:val="none" w:sz="0" w:space="0" w:color="auto"/>
            <w:bottom w:val="none" w:sz="0" w:space="0" w:color="auto"/>
            <w:right w:val="none" w:sz="0" w:space="0" w:color="auto"/>
          </w:divBdr>
        </w:div>
        <w:div w:id="1189955753">
          <w:marLeft w:val="640"/>
          <w:marRight w:val="0"/>
          <w:marTop w:val="0"/>
          <w:marBottom w:val="0"/>
          <w:divBdr>
            <w:top w:val="none" w:sz="0" w:space="0" w:color="auto"/>
            <w:left w:val="none" w:sz="0" w:space="0" w:color="auto"/>
            <w:bottom w:val="none" w:sz="0" w:space="0" w:color="auto"/>
            <w:right w:val="none" w:sz="0" w:space="0" w:color="auto"/>
          </w:divBdr>
        </w:div>
        <w:div w:id="362288729">
          <w:marLeft w:val="640"/>
          <w:marRight w:val="0"/>
          <w:marTop w:val="0"/>
          <w:marBottom w:val="0"/>
          <w:divBdr>
            <w:top w:val="none" w:sz="0" w:space="0" w:color="auto"/>
            <w:left w:val="none" w:sz="0" w:space="0" w:color="auto"/>
            <w:bottom w:val="none" w:sz="0" w:space="0" w:color="auto"/>
            <w:right w:val="none" w:sz="0" w:space="0" w:color="auto"/>
          </w:divBdr>
        </w:div>
        <w:div w:id="1867408234">
          <w:marLeft w:val="640"/>
          <w:marRight w:val="0"/>
          <w:marTop w:val="0"/>
          <w:marBottom w:val="0"/>
          <w:divBdr>
            <w:top w:val="none" w:sz="0" w:space="0" w:color="auto"/>
            <w:left w:val="none" w:sz="0" w:space="0" w:color="auto"/>
            <w:bottom w:val="none" w:sz="0" w:space="0" w:color="auto"/>
            <w:right w:val="none" w:sz="0" w:space="0" w:color="auto"/>
          </w:divBdr>
        </w:div>
        <w:div w:id="1090658791">
          <w:marLeft w:val="640"/>
          <w:marRight w:val="0"/>
          <w:marTop w:val="0"/>
          <w:marBottom w:val="0"/>
          <w:divBdr>
            <w:top w:val="none" w:sz="0" w:space="0" w:color="auto"/>
            <w:left w:val="none" w:sz="0" w:space="0" w:color="auto"/>
            <w:bottom w:val="none" w:sz="0" w:space="0" w:color="auto"/>
            <w:right w:val="none" w:sz="0" w:space="0" w:color="auto"/>
          </w:divBdr>
        </w:div>
        <w:div w:id="578947776">
          <w:marLeft w:val="640"/>
          <w:marRight w:val="0"/>
          <w:marTop w:val="0"/>
          <w:marBottom w:val="0"/>
          <w:divBdr>
            <w:top w:val="none" w:sz="0" w:space="0" w:color="auto"/>
            <w:left w:val="none" w:sz="0" w:space="0" w:color="auto"/>
            <w:bottom w:val="none" w:sz="0" w:space="0" w:color="auto"/>
            <w:right w:val="none" w:sz="0" w:space="0" w:color="auto"/>
          </w:divBdr>
        </w:div>
      </w:divsChild>
    </w:div>
    <w:div w:id="423569792">
      <w:bodyDiv w:val="1"/>
      <w:marLeft w:val="0"/>
      <w:marRight w:val="0"/>
      <w:marTop w:val="0"/>
      <w:marBottom w:val="0"/>
      <w:divBdr>
        <w:top w:val="none" w:sz="0" w:space="0" w:color="auto"/>
        <w:left w:val="none" w:sz="0" w:space="0" w:color="auto"/>
        <w:bottom w:val="none" w:sz="0" w:space="0" w:color="auto"/>
        <w:right w:val="none" w:sz="0" w:space="0" w:color="auto"/>
      </w:divBdr>
      <w:divsChild>
        <w:div w:id="1373262434">
          <w:marLeft w:val="640"/>
          <w:marRight w:val="0"/>
          <w:marTop w:val="0"/>
          <w:marBottom w:val="0"/>
          <w:divBdr>
            <w:top w:val="none" w:sz="0" w:space="0" w:color="auto"/>
            <w:left w:val="none" w:sz="0" w:space="0" w:color="auto"/>
            <w:bottom w:val="none" w:sz="0" w:space="0" w:color="auto"/>
            <w:right w:val="none" w:sz="0" w:space="0" w:color="auto"/>
          </w:divBdr>
        </w:div>
        <w:div w:id="520363366">
          <w:marLeft w:val="640"/>
          <w:marRight w:val="0"/>
          <w:marTop w:val="0"/>
          <w:marBottom w:val="0"/>
          <w:divBdr>
            <w:top w:val="none" w:sz="0" w:space="0" w:color="auto"/>
            <w:left w:val="none" w:sz="0" w:space="0" w:color="auto"/>
            <w:bottom w:val="none" w:sz="0" w:space="0" w:color="auto"/>
            <w:right w:val="none" w:sz="0" w:space="0" w:color="auto"/>
          </w:divBdr>
        </w:div>
        <w:div w:id="1970285564">
          <w:marLeft w:val="640"/>
          <w:marRight w:val="0"/>
          <w:marTop w:val="0"/>
          <w:marBottom w:val="0"/>
          <w:divBdr>
            <w:top w:val="none" w:sz="0" w:space="0" w:color="auto"/>
            <w:left w:val="none" w:sz="0" w:space="0" w:color="auto"/>
            <w:bottom w:val="none" w:sz="0" w:space="0" w:color="auto"/>
            <w:right w:val="none" w:sz="0" w:space="0" w:color="auto"/>
          </w:divBdr>
        </w:div>
        <w:div w:id="2097092033">
          <w:marLeft w:val="640"/>
          <w:marRight w:val="0"/>
          <w:marTop w:val="0"/>
          <w:marBottom w:val="0"/>
          <w:divBdr>
            <w:top w:val="none" w:sz="0" w:space="0" w:color="auto"/>
            <w:left w:val="none" w:sz="0" w:space="0" w:color="auto"/>
            <w:bottom w:val="none" w:sz="0" w:space="0" w:color="auto"/>
            <w:right w:val="none" w:sz="0" w:space="0" w:color="auto"/>
          </w:divBdr>
        </w:div>
        <w:div w:id="444539962">
          <w:marLeft w:val="640"/>
          <w:marRight w:val="0"/>
          <w:marTop w:val="0"/>
          <w:marBottom w:val="0"/>
          <w:divBdr>
            <w:top w:val="none" w:sz="0" w:space="0" w:color="auto"/>
            <w:left w:val="none" w:sz="0" w:space="0" w:color="auto"/>
            <w:bottom w:val="none" w:sz="0" w:space="0" w:color="auto"/>
            <w:right w:val="none" w:sz="0" w:space="0" w:color="auto"/>
          </w:divBdr>
        </w:div>
        <w:div w:id="1415589723">
          <w:marLeft w:val="640"/>
          <w:marRight w:val="0"/>
          <w:marTop w:val="0"/>
          <w:marBottom w:val="0"/>
          <w:divBdr>
            <w:top w:val="none" w:sz="0" w:space="0" w:color="auto"/>
            <w:left w:val="none" w:sz="0" w:space="0" w:color="auto"/>
            <w:bottom w:val="none" w:sz="0" w:space="0" w:color="auto"/>
            <w:right w:val="none" w:sz="0" w:space="0" w:color="auto"/>
          </w:divBdr>
        </w:div>
        <w:div w:id="1287932501">
          <w:marLeft w:val="640"/>
          <w:marRight w:val="0"/>
          <w:marTop w:val="0"/>
          <w:marBottom w:val="0"/>
          <w:divBdr>
            <w:top w:val="none" w:sz="0" w:space="0" w:color="auto"/>
            <w:left w:val="none" w:sz="0" w:space="0" w:color="auto"/>
            <w:bottom w:val="none" w:sz="0" w:space="0" w:color="auto"/>
            <w:right w:val="none" w:sz="0" w:space="0" w:color="auto"/>
          </w:divBdr>
        </w:div>
        <w:div w:id="1342898661">
          <w:marLeft w:val="640"/>
          <w:marRight w:val="0"/>
          <w:marTop w:val="0"/>
          <w:marBottom w:val="0"/>
          <w:divBdr>
            <w:top w:val="none" w:sz="0" w:space="0" w:color="auto"/>
            <w:left w:val="none" w:sz="0" w:space="0" w:color="auto"/>
            <w:bottom w:val="none" w:sz="0" w:space="0" w:color="auto"/>
            <w:right w:val="none" w:sz="0" w:space="0" w:color="auto"/>
          </w:divBdr>
        </w:div>
        <w:div w:id="781994317">
          <w:marLeft w:val="640"/>
          <w:marRight w:val="0"/>
          <w:marTop w:val="0"/>
          <w:marBottom w:val="0"/>
          <w:divBdr>
            <w:top w:val="none" w:sz="0" w:space="0" w:color="auto"/>
            <w:left w:val="none" w:sz="0" w:space="0" w:color="auto"/>
            <w:bottom w:val="none" w:sz="0" w:space="0" w:color="auto"/>
            <w:right w:val="none" w:sz="0" w:space="0" w:color="auto"/>
          </w:divBdr>
        </w:div>
        <w:div w:id="633025795">
          <w:marLeft w:val="640"/>
          <w:marRight w:val="0"/>
          <w:marTop w:val="0"/>
          <w:marBottom w:val="0"/>
          <w:divBdr>
            <w:top w:val="none" w:sz="0" w:space="0" w:color="auto"/>
            <w:left w:val="none" w:sz="0" w:space="0" w:color="auto"/>
            <w:bottom w:val="none" w:sz="0" w:space="0" w:color="auto"/>
            <w:right w:val="none" w:sz="0" w:space="0" w:color="auto"/>
          </w:divBdr>
        </w:div>
        <w:div w:id="1186673922">
          <w:marLeft w:val="640"/>
          <w:marRight w:val="0"/>
          <w:marTop w:val="0"/>
          <w:marBottom w:val="0"/>
          <w:divBdr>
            <w:top w:val="none" w:sz="0" w:space="0" w:color="auto"/>
            <w:left w:val="none" w:sz="0" w:space="0" w:color="auto"/>
            <w:bottom w:val="none" w:sz="0" w:space="0" w:color="auto"/>
            <w:right w:val="none" w:sz="0" w:space="0" w:color="auto"/>
          </w:divBdr>
        </w:div>
      </w:divsChild>
    </w:div>
    <w:div w:id="481043667">
      <w:bodyDiv w:val="1"/>
      <w:marLeft w:val="0"/>
      <w:marRight w:val="0"/>
      <w:marTop w:val="0"/>
      <w:marBottom w:val="0"/>
      <w:divBdr>
        <w:top w:val="none" w:sz="0" w:space="0" w:color="auto"/>
        <w:left w:val="none" w:sz="0" w:space="0" w:color="auto"/>
        <w:bottom w:val="none" w:sz="0" w:space="0" w:color="auto"/>
        <w:right w:val="none" w:sz="0" w:space="0" w:color="auto"/>
      </w:divBdr>
    </w:div>
    <w:div w:id="491144307">
      <w:bodyDiv w:val="1"/>
      <w:marLeft w:val="0"/>
      <w:marRight w:val="0"/>
      <w:marTop w:val="0"/>
      <w:marBottom w:val="0"/>
      <w:divBdr>
        <w:top w:val="none" w:sz="0" w:space="0" w:color="auto"/>
        <w:left w:val="none" w:sz="0" w:space="0" w:color="auto"/>
        <w:bottom w:val="none" w:sz="0" w:space="0" w:color="auto"/>
        <w:right w:val="none" w:sz="0" w:space="0" w:color="auto"/>
      </w:divBdr>
      <w:divsChild>
        <w:div w:id="561408139">
          <w:marLeft w:val="640"/>
          <w:marRight w:val="0"/>
          <w:marTop w:val="0"/>
          <w:marBottom w:val="0"/>
          <w:divBdr>
            <w:top w:val="none" w:sz="0" w:space="0" w:color="auto"/>
            <w:left w:val="none" w:sz="0" w:space="0" w:color="auto"/>
            <w:bottom w:val="none" w:sz="0" w:space="0" w:color="auto"/>
            <w:right w:val="none" w:sz="0" w:space="0" w:color="auto"/>
          </w:divBdr>
        </w:div>
        <w:div w:id="304899145">
          <w:marLeft w:val="640"/>
          <w:marRight w:val="0"/>
          <w:marTop w:val="0"/>
          <w:marBottom w:val="0"/>
          <w:divBdr>
            <w:top w:val="none" w:sz="0" w:space="0" w:color="auto"/>
            <w:left w:val="none" w:sz="0" w:space="0" w:color="auto"/>
            <w:bottom w:val="none" w:sz="0" w:space="0" w:color="auto"/>
            <w:right w:val="none" w:sz="0" w:space="0" w:color="auto"/>
          </w:divBdr>
        </w:div>
        <w:div w:id="616718409">
          <w:marLeft w:val="640"/>
          <w:marRight w:val="0"/>
          <w:marTop w:val="0"/>
          <w:marBottom w:val="0"/>
          <w:divBdr>
            <w:top w:val="none" w:sz="0" w:space="0" w:color="auto"/>
            <w:left w:val="none" w:sz="0" w:space="0" w:color="auto"/>
            <w:bottom w:val="none" w:sz="0" w:space="0" w:color="auto"/>
            <w:right w:val="none" w:sz="0" w:space="0" w:color="auto"/>
          </w:divBdr>
        </w:div>
        <w:div w:id="380786114">
          <w:marLeft w:val="640"/>
          <w:marRight w:val="0"/>
          <w:marTop w:val="0"/>
          <w:marBottom w:val="0"/>
          <w:divBdr>
            <w:top w:val="none" w:sz="0" w:space="0" w:color="auto"/>
            <w:left w:val="none" w:sz="0" w:space="0" w:color="auto"/>
            <w:bottom w:val="none" w:sz="0" w:space="0" w:color="auto"/>
            <w:right w:val="none" w:sz="0" w:space="0" w:color="auto"/>
          </w:divBdr>
        </w:div>
        <w:div w:id="1165852023">
          <w:marLeft w:val="640"/>
          <w:marRight w:val="0"/>
          <w:marTop w:val="0"/>
          <w:marBottom w:val="0"/>
          <w:divBdr>
            <w:top w:val="none" w:sz="0" w:space="0" w:color="auto"/>
            <w:left w:val="none" w:sz="0" w:space="0" w:color="auto"/>
            <w:bottom w:val="none" w:sz="0" w:space="0" w:color="auto"/>
            <w:right w:val="none" w:sz="0" w:space="0" w:color="auto"/>
          </w:divBdr>
        </w:div>
        <w:div w:id="344603007">
          <w:marLeft w:val="640"/>
          <w:marRight w:val="0"/>
          <w:marTop w:val="0"/>
          <w:marBottom w:val="0"/>
          <w:divBdr>
            <w:top w:val="none" w:sz="0" w:space="0" w:color="auto"/>
            <w:left w:val="none" w:sz="0" w:space="0" w:color="auto"/>
            <w:bottom w:val="none" w:sz="0" w:space="0" w:color="auto"/>
            <w:right w:val="none" w:sz="0" w:space="0" w:color="auto"/>
          </w:divBdr>
        </w:div>
        <w:div w:id="183321791">
          <w:marLeft w:val="640"/>
          <w:marRight w:val="0"/>
          <w:marTop w:val="0"/>
          <w:marBottom w:val="0"/>
          <w:divBdr>
            <w:top w:val="none" w:sz="0" w:space="0" w:color="auto"/>
            <w:left w:val="none" w:sz="0" w:space="0" w:color="auto"/>
            <w:bottom w:val="none" w:sz="0" w:space="0" w:color="auto"/>
            <w:right w:val="none" w:sz="0" w:space="0" w:color="auto"/>
          </w:divBdr>
        </w:div>
        <w:div w:id="1915387174">
          <w:marLeft w:val="640"/>
          <w:marRight w:val="0"/>
          <w:marTop w:val="0"/>
          <w:marBottom w:val="0"/>
          <w:divBdr>
            <w:top w:val="none" w:sz="0" w:space="0" w:color="auto"/>
            <w:left w:val="none" w:sz="0" w:space="0" w:color="auto"/>
            <w:bottom w:val="none" w:sz="0" w:space="0" w:color="auto"/>
            <w:right w:val="none" w:sz="0" w:space="0" w:color="auto"/>
          </w:divBdr>
        </w:div>
        <w:div w:id="1847671500">
          <w:marLeft w:val="640"/>
          <w:marRight w:val="0"/>
          <w:marTop w:val="0"/>
          <w:marBottom w:val="0"/>
          <w:divBdr>
            <w:top w:val="none" w:sz="0" w:space="0" w:color="auto"/>
            <w:left w:val="none" w:sz="0" w:space="0" w:color="auto"/>
            <w:bottom w:val="none" w:sz="0" w:space="0" w:color="auto"/>
            <w:right w:val="none" w:sz="0" w:space="0" w:color="auto"/>
          </w:divBdr>
        </w:div>
        <w:div w:id="1100562960">
          <w:marLeft w:val="640"/>
          <w:marRight w:val="0"/>
          <w:marTop w:val="0"/>
          <w:marBottom w:val="0"/>
          <w:divBdr>
            <w:top w:val="none" w:sz="0" w:space="0" w:color="auto"/>
            <w:left w:val="none" w:sz="0" w:space="0" w:color="auto"/>
            <w:bottom w:val="none" w:sz="0" w:space="0" w:color="auto"/>
            <w:right w:val="none" w:sz="0" w:space="0" w:color="auto"/>
          </w:divBdr>
        </w:div>
        <w:div w:id="596908298">
          <w:marLeft w:val="640"/>
          <w:marRight w:val="0"/>
          <w:marTop w:val="0"/>
          <w:marBottom w:val="0"/>
          <w:divBdr>
            <w:top w:val="none" w:sz="0" w:space="0" w:color="auto"/>
            <w:left w:val="none" w:sz="0" w:space="0" w:color="auto"/>
            <w:bottom w:val="none" w:sz="0" w:space="0" w:color="auto"/>
            <w:right w:val="none" w:sz="0" w:space="0" w:color="auto"/>
          </w:divBdr>
        </w:div>
        <w:div w:id="1922593648">
          <w:marLeft w:val="640"/>
          <w:marRight w:val="0"/>
          <w:marTop w:val="0"/>
          <w:marBottom w:val="0"/>
          <w:divBdr>
            <w:top w:val="none" w:sz="0" w:space="0" w:color="auto"/>
            <w:left w:val="none" w:sz="0" w:space="0" w:color="auto"/>
            <w:bottom w:val="none" w:sz="0" w:space="0" w:color="auto"/>
            <w:right w:val="none" w:sz="0" w:space="0" w:color="auto"/>
          </w:divBdr>
        </w:div>
        <w:div w:id="1611933444">
          <w:marLeft w:val="640"/>
          <w:marRight w:val="0"/>
          <w:marTop w:val="0"/>
          <w:marBottom w:val="0"/>
          <w:divBdr>
            <w:top w:val="none" w:sz="0" w:space="0" w:color="auto"/>
            <w:left w:val="none" w:sz="0" w:space="0" w:color="auto"/>
            <w:bottom w:val="none" w:sz="0" w:space="0" w:color="auto"/>
            <w:right w:val="none" w:sz="0" w:space="0" w:color="auto"/>
          </w:divBdr>
        </w:div>
        <w:div w:id="192154246">
          <w:marLeft w:val="640"/>
          <w:marRight w:val="0"/>
          <w:marTop w:val="0"/>
          <w:marBottom w:val="0"/>
          <w:divBdr>
            <w:top w:val="none" w:sz="0" w:space="0" w:color="auto"/>
            <w:left w:val="none" w:sz="0" w:space="0" w:color="auto"/>
            <w:bottom w:val="none" w:sz="0" w:space="0" w:color="auto"/>
            <w:right w:val="none" w:sz="0" w:space="0" w:color="auto"/>
          </w:divBdr>
        </w:div>
        <w:div w:id="2045668792">
          <w:marLeft w:val="640"/>
          <w:marRight w:val="0"/>
          <w:marTop w:val="0"/>
          <w:marBottom w:val="0"/>
          <w:divBdr>
            <w:top w:val="none" w:sz="0" w:space="0" w:color="auto"/>
            <w:left w:val="none" w:sz="0" w:space="0" w:color="auto"/>
            <w:bottom w:val="none" w:sz="0" w:space="0" w:color="auto"/>
            <w:right w:val="none" w:sz="0" w:space="0" w:color="auto"/>
          </w:divBdr>
        </w:div>
        <w:div w:id="392852950">
          <w:marLeft w:val="640"/>
          <w:marRight w:val="0"/>
          <w:marTop w:val="0"/>
          <w:marBottom w:val="0"/>
          <w:divBdr>
            <w:top w:val="none" w:sz="0" w:space="0" w:color="auto"/>
            <w:left w:val="none" w:sz="0" w:space="0" w:color="auto"/>
            <w:bottom w:val="none" w:sz="0" w:space="0" w:color="auto"/>
            <w:right w:val="none" w:sz="0" w:space="0" w:color="auto"/>
          </w:divBdr>
        </w:div>
        <w:div w:id="617881155">
          <w:marLeft w:val="640"/>
          <w:marRight w:val="0"/>
          <w:marTop w:val="0"/>
          <w:marBottom w:val="0"/>
          <w:divBdr>
            <w:top w:val="none" w:sz="0" w:space="0" w:color="auto"/>
            <w:left w:val="none" w:sz="0" w:space="0" w:color="auto"/>
            <w:bottom w:val="none" w:sz="0" w:space="0" w:color="auto"/>
            <w:right w:val="none" w:sz="0" w:space="0" w:color="auto"/>
          </w:divBdr>
        </w:div>
      </w:divsChild>
    </w:div>
    <w:div w:id="498275238">
      <w:bodyDiv w:val="1"/>
      <w:marLeft w:val="0"/>
      <w:marRight w:val="0"/>
      <w:marTop w:val="0"/>
      <w:marBottom w:val="0"/>
      <w:divBdr>
        <w:top w:val="none" w:sz="0" w:space="0" w:color="auto"/>
        <w:left w:val="none" w:sz="0" w:space="0" w:color="auto"/>
        <w:bottom w:val="none" w:sz="0" w:space="0" w:color="auto"/>
        <w:right w:val="none" w:sz="0" w:space="0" w:color="auto"/>
      </w:divBdr>
      <w:divsChild>
        <w:div w:id="1166625972">
          <w:marLeft w:val="640"/>
          <w:marRight w:val="0"/>
          <w:marTop w:val="0"/>
          <w:marBottom w:val="0"/>
          <w:divBdr>
            <w:top w:val="none" w:sz="0" w:space="0" w:color="auto"/>
            <w:left w:val="none" w:sz="0" w:space="0" w:color="auto"/>
            <w:bottom w:val="none" w:sz="0" w:space="0" w:color="auto"/>
            <w:right w:val="none" w:sz="0" w:space="0" w:color="auto"/>
          </w:divBdr>
        </w:div>
        <w:div w:id="1775441153">
          <w:marLeft w:val="640"/>
          <w:marRight w:val="0"/>
          <w:marTop w:val="0"/>
          <w:marBottom w:val="0"/>
          <w:divBdr>
            <w:top w:val="none" w:sz="0" w:space="0" w:color="auto"/>
            <w:left w:val="none" w:sz="0" w:space="0" w:color="auto"/>
            <w:bottom w:val="none" w:sz="0" w:space="0" w:color="auto"/>
            <w:right w:val="none" w:sz="0" w:space="0" w:color="auto"/>
          </w:divBdr>
        </w:div>
        <w:div w:id="1781142760">
          <w:marLeft w:val="640"/>
          <w:marRight w:val="0"/>
          <w:marTop w:val="0"/>
          <w:marBottom w:val="0"/>
          <w:divBdr>
            <w:top w:val="none" w:sz="0" w:space="0" w:color="auto"/>
            <w:left w:val="none" w:sz="0" w:space="0" w:color="auto"/>
            <w:bottom w:val="none" w:sz="0" w:space="0" w:color="auto"/>
            <w:right w:val="none" w:sz="0" w:space="0" w:color="auto"/>
          </w:divBdr>
        </w:div>
        <w:div w:id="1049231660">
          <w:marLeft w:val="640"/>
          <w:marRight w:val="0"/>
          <w:marTop w:val="0"/>
          <w:marBottom w:val="0"/>
          <w:divBdr>
            <w:top w:val="none" w:sz="0" w:space="0" w:color="auto"/>
            <w:left w:val="none" w:sz="0" w:space="0" w:color="auto"/>
            <w:bottom w:val="none" w:sz="0" w:space="0" w:color="auto"/>
            <w:right w:val="none" w:sz="0" w:space="0" w:color="auto"/>
          </w:divBdr>
        </w:div>
        <w:div w:id="1906867563">
          <w:marLeft w:val="640"/>
          <w:marRight w:val="0"/>
          <w:marTop w:val="0"/>
          <w:marBottom w:val="0"/>
          <w:divBdr>
            <w:top w:val="none" w:sz="0" w:space="0" w:color="auto"/>
            <w:left w:val="none" w:sz="0" w:space="0" w:color="auto"/>
            <w:bottom w:val="none" w:sz="0" w:space="0" w:color="auto"/>
            <w:right w:val="none" w:sz="0" w:space="0" w:color="auto"/>
          </w:divBdr>
        </w:div>
        <w:div w:id="1057895107">
          <w:marLeft w:val="640"/>
          <w:marRight w:val="0"/>
          <w:marTop w:val="0"/>
          <w:marBottom w:val="0"/>
          <w:divBdr>
            <w:top w:val="none" w:sz="0" w:space="0" w:color="auto"/>
            <w:left w:val="none" w:sz="0" w:space="0" w:color="auto"/>
            <w:bottom w:val="none" w:sz="0" w:space="0" w:color="auto"/>
            <w:right w:val="none" w:sz="0" w:space="0" w:color="auto"/>
          </w:divBdr>
        </w:div>
        <w:div w:id="68383846">
          <w:marLeft w:val="640"/>
          <w:marRight w:val="0"/>
          <w:marTop w:val="0"/>
          <w:marBottom w:val="0"/>
          <w:divBdr>
            <w:top w:val="none" w:sz="0" w:space="0" w:color="auto"/>
            <w:left w:val="none" w:sz="0" w:space="0" w:color="auto"/>
            <w:bottom w:val="none" w:sz="0" w:space="0" w:color="auto"/>
            <w:right w:val="none" w:sz="0" w:space="0" w:color="auto"/>
          </w:divBdr>
        </w:div>
        <w:div w:id="1966420857">
          <w:marLeft w:val="640"/>
          <w:marRight w:val="0"/>
          <w:marTop w:val="0"/>
          <w:marBottom w:val="0"/>
          <w:divBdr>
            <w:top w:val="none" w:sz="0" w:space="0" w:color="auto"/>
            <w:left w:val="none" w:sz="0" w:space="0" w:color="auto"/>
            <w:bottom w:val="none" w:sz="0" w:space="0" w:color="auto"/>
            <w:right w:val="none" w:sz="0" w:space="0" w:color="auto"/>
          </w:divBdr>
        </w:div>
        <w:div w:id="2089181986">
          <w:marLeft w:val="640"/>
          <w:marRight w:val="0"/>
          <w:marTop w:val="0"/>
          <w:marBottom w:val="0"/>
          <w:divBdr>
            <w:top w:val="none" w:sz="0" w:space="0" w:color="auto"/>
            <w:left w:val="none" w:sz="0" w:space="0" w:color="auto"/>
            <w:bottom w:val="none" w:sz="0" w:space="0" w:color="auto"/>
            <w:right w:val="none" w:sz="0" w:space="0" w:color="auto"/>
          </w:divBdr>
        </w:div>
        <w:div w:id="1296449123">
          <w:marLeft w:val="640"/>
          <w:marRight w:val="0"/>
          <w:marTop w:val="0"/>
          <w:marBottom w:val="0"/>
          <w:divBdr>
            <w:top w:val="none" w:sz="0" w:space="0" w:color="auto"/>
            <w:left w:val="none" w:sz="0" w:space="0" w:color="auto"/>
            <w:bottom w:val="none" w:sz="0" w:space="0" w:color="auto"/>
            <w:right w:val="none" w:sz="0" w:space="0" w:color="auto"/>
          </w:divBdr>
        </w:div>
        <w:div w:id="2000649434">
          <w:marLeft w:val="640"/>
          <w:marRight w:val="0"/>
          <w:marTop w:val="0"/>
          <w:marBottom w:val="0"/>
          <w:divBdr>
            <w:top w:val="none" w:sz="0" w:space="0" w:color="auto"/>
            <w:left w:val="none" w:sz="0" w:space="0" w:color="auto"/>
            <w:bottom w:val="none" w:sz="0" w:space="0" w:color="auto"/>
            <w:right w:val="none" w:sz="0" w:space="0" w:color="auto"/>
          </w:divBdr>
        </w:div>
        <w:div w:id="555506607">
          <w:marLeft w:val="640"/>
          <w:marRight w:val="0"/>
          <w:marTop w:val="0"/>
          <w:marBottom w:val="0"/>
          <w:divBdr>
            <w:top w:val="none" w:sz="0" w:space="0" w:color="auto"/>
            <w:left w:val="none" w:sz="0" w:space="0" w:color="auto"/>
            <w:bottom w:val="none" w:sz="0" w:space="0" w:color="auto"/>
            <w:right w:val="none" w:sz="0" w:space="0" w:color="auto"/>
          </w:divBdr>
        </w:div>
        <w:div w:id="816655396">
          <w:marLeft w:val="640"/>
          <w:marRight w:val="0"/>
          <w:marTop w:val="0"/>
          <w:marBottom w:val="0"/>
          <w:divBdr>
            <w:top w:val="none" w:sz="0" w:space="0" w:color="auto"/>
            <w:left w:val="none" w:sz="0" w:space="0" w:color="auto"/>
            <w:bottom w:val="none" w:sz="0" w:space="0" w:color="auto"/>
            <w:right w:val="none" w:sz="0" w:space="0" w:color="auto"/>
          </w:divBdr>
        </w:div>
        <w:div w:id="325403048">
          <w:marLeft w:val="640"/>
          <w:marRight w:val="0"/>
          <w:marTop w:val="0"/>
          <w:marBottom w:val="0"/>
          <w:divBdr>
            <w:top w:val="none" w:sz="0" w:space="0" w:color="auto"/>
            <w:left w:val="none" w:sz="0" w:space="0" w:color="auto"/>
            <w:bottom w:val="none" w:sz="0" w:space="0" w:color="auto"/>
            <w:right w:val="none" w:sz="0" w:space="0" w:color="auto"/>
          </w:divBdr>
        </w:div>
        <w:div w:id="1813327904">
          <w:marLeft w:val="640"/>
          <w:marRight w:val="0"/>
          <w:marTop w:val="0"/>
          <w:marBottom w:val="0"/>
          <w:divBdr>
            <w:top w:val="none" w:sz="0" w:space="0" w:color="auto"/>
            <w:left w:val="none" w:sz="0" w:space="0" w:color="auto"/>
            <w:bottom w:val="none" w:sz="0" w:space="0" w:color="auto"/>
            <w:right w:val="none" w:sz="0" w:space="0" w:color="auto"/>
          </w:divBdr>
        </w:div>
        <w:div w:id="54746838">
          <w:marLeft w:val="640"/>
          <w:marRight w:val="0"/>
          <w:marTop w:val="0"/>
          <w:marBottom w:val="0"/>
          <w:divBdr>
            <w:top w:val="none" w:sz="0" w:space="0" w:color="auto"/>
            <w:left w:val="none" w:sz="0" w:space="0" w:color="auto"/>
            <w:bottom w:val="none" w:sz="0" w:space="0" w:color="auto"/>
            <w:right w:val="none" w:sz="0" w:space="0" w:color="auto"/>
          </w:divBdr>
        </w:div>
        <w:div w:id="449786020">
          <w:marLeft w:val="640"/>
          <w:marRight w:val="0"/>
          <w:marTop w:val="0"/>
          <w:marBottom w:val="0"/>
          <w:divBdr>
            <w:top w:val="none" w:sz="0" w:space="0" w:color="auto"/>
            <w:left w:val="none" w:sz="0" w:space="0" w:color="auto"/>
            <w:bottom w:val="none" w:sz="0" w:space="0" w:color="auto"/>
            <w:right w:val="none" w:sz="0" w:space="0" w:color="auto"/>
          </w:divBdr>
        </w:div>
        <w:div w:id="409274050">
          <w:marLeft w:val="640"/>
          <w:marRight w:val="0"/>
          <w:marTop w:val="0"/>
          <w:marBottom w:val="0"/>
          <w:divBdr>
            <w:top w:val="none" w:sz="0" w:space="0" w:color="auto"/>
            <w:left w:val="none" w:sz="0" w:space="0" w:color="auto"/>
            <w:bottom w:val="none" w:sz="0" w:space="0" w:color="auto"/>
            <w:right w:val="none" w:sz="0" w:space="0" w:color="auto"/>
          </w:divBdr>
        </w:div>
      </w:divsChild>
    </w:div>
    <w:div w:id="515119306">
      <w:bodyDiv w:val="1"/>
      <w:marLeft w:val="0"/>
      <w:marRight w:val="0"/>
      <w:marTop w:val="0"/>
      <w:marBottom w:val="0"/>
      <w:divBdr>
        <w:top w:val="none" w:sz="0" w:space="0" w:color="auto"/>
        <w:left w:val="none" w:sz="0" w:space="0" w:color="auto"/>
        <w:bottom w:val="none" w:sz="0" w:space="0" w:color="auto"/>
        <w:right w:val="none" w:sz="0" w:space="0" w:color="auto"/>
      </w:divBdr>
    </w:div>
    <w:div w:id="543058064">
      <w:bodyDiv w:val="1"/>
      <w:marLeft w:val="0"/>
      <w:marRight w:val="0"/>
      <w:marTop w:val="0"/>
      <w:marBottom w:val="0"/>
      <w:divBdr>
        <w:top w:val="none" w:sz="0" w:space="0" w:color="auto"/>
        <w:left w:val="none" w:sz="0" w:space="0" w:color="auto"/>
        <w:bottom w:val="none" w:sz="0" w:space="0" w:color="auto"/>
        <w:right w:val="none" w:sz="0" w:space="0" w:color="auto"/>
      </w:divBdr>
      <w:divsChild>
        <w:div w:id="375737394">
          <w:marLeft w:val="640"/>
          <w:marRight w:val="0"/>
          <w:marTop w:val="0"/>
          <w:marBottom w:val="0"/>
          <w:divBdr>
            <w:top w:val="none" w:sz="0" w:space="0" w:color="auto"/>
            <w:left w:val="none" w:sz="0" w:space="0" w:color="auto"/>
            <w:bottom w:val="none" w:sz="0" w:space="0" w:color="auto"/>
            <w:right w:val="none" w:sz="0" w:space="0" w:color="auto"/>
          </w:divBdr>
        </w:div>
        <w:div w:id="470908453">
          <w:marLeft w:val="640"/>
          <w:marRight w:val="0"/>
          <w:marTop w:val="0"/>
          <w:marBottom w:val="0"/>
          <w:divBdr>
            <w:top w:val="none" w:sz="0" w:space="0" w:color="auto"/>
            <w:left w:val="none" w:sz="0" w:space="0" w:color="auto"/>
            <w:bottom w:val="none" w:sz="0" w:space="0" w:color="auto"/>
            <w:right w:val="none" w:sz="0" w:space="0" w:color="auto"/>
          </w:divBdr>
        </w:div>
        <w:div w:id="793911117">
          <w:marLeft w:val="640"/>
          <w:marRight w:val="0"/>
          <w:marTop w:val="0"/>
          <w:marBottom w:val="0"/>
          <w:divBdr>
            <w:top w:val="none" w:sz="0" w:space="0" w:color="auto"/>
            <w:left w:val="none" w:sz="0" w:space="0" w:color="auto"/>
            <w:bottom w:val="none" w:sz="0" w:space="0" w:color="auto"/>
            <w:right w:val="none" w:sz="0" w:space="0" w:color="auto"/>
          </w:divBdr>
        </w:div>
        <w:div w:id="379787614">
          <w:marLeft w:val="640"/>
          <w:marRight w:val="0"/>
          <w:marTop w:val="0"/>
          <w:marBottom w:val="0"/>
          <w:divBdr>
            <w:top w:val="none" w:sz="0" w:space="0" w:color="auto"/>
            <w:left w:val="none" w:sz="0" w:space="0" w:color="auto"/>
            <w:bottom w:val="none" w:sz="0" w:space="0" w:color="auto"/>
            <w:right w:val="none" w:sz="0" w:space="0" w:color="auto"/>
          </w:divBdr>
        </w:div>
        <w:div w:id="1876624785">
          <w:marLeft w:val="640"/>
          <w:marRight w:val="0"/>
          <w:marTop w:val="0"/>
          <w:marBottom w:val="0"/>
          <w:divBdr>
            <w:top w:val="none" w:sz="0" w:space="0" w:color="auto"/>
            <w:left w:val="none" w:sz="0" w:space="0" w:color="auto"/>
            <w:bottom w:val="none" w:sz="0" w:space="0" w:color="auto"/>
            <w:right w:val="none" w:sz="0" w:space="0" w:color="auto"/>
          </w:divBdr>
        </w:div>
        <w:div w:id="206836438">
          <w:marLeft w:val="640"/>
          <w:marRight w:val="0"/>
          <w:marTop w:val="0"/>
          <w:marBottom w:val="0"/>
          <w:divBdr>
            <w:top w:val="none" w:sz="0" w:space="0" w:color="auto"/>
            <w:left w:val="none" w:sz="0" w:space="0" w:color="auto"/>
            <w:bottom w:val="none" w:sz="0" w:space="0" w:color="auto"/>
            <w:right w:val="none" w:sz="0" w:space="0" w:color="auto"/>
          </w:divBdr>
        </w:div>
        <w:div w:id="23412382">
          <w:marLeft w:val="640"/>
          <w:marRight w:val="0"/>
          <w:marTop w:val="0"/>
          <w:marBottom w:val="0"/>
          <w:divBdr>
            <w:top w:val="none" w:sz="0" w:space="0" w:color="auto"/>
            <w:left w:val="none" w:sz="0" w:space="0" w:color="auto"/>
            <w:bottom w:val="none" w:sz="0" w:space="0" w:color="auto"/>
            <w:right w:val="none" w:sz="0" w:space="0" w:color="auto"/>
          </w:divBdr>
        </w:div>
        <w:div w:id="1795245117">
          <w:marLeft w:val="640"/>
          <w:marRight w:val="0"/>
          <w:marTop w:val="0"/>
          <w:marBottom w:val="0"/>
          <w:divBdr>
            <w:top w:val="none" w:sz="0" w:space="0" w:color="auto"/>
            <w:left w:val="none" w:sz="0" w:space="0" w:color="auto"/>
            <w:bottom w:val="none" w:sz="0" w:space="0" w:color="auto"/>
            <w:right w:val="none" w:sz="0" w:space="0" w:color="auto"/>
          </w:divBdr>
        </w:div>
        <w:div w:id="1466892551">
          <w:marLeft w:val="640"/>
          <w:marRight w:val="0"/>
          <w:marTop w:val="0"/>
          <w:marBottom w:val="0"/>
          <w:divBdr>
            <w:top w:val="none" w:sz="0" w:space="0" w:color="auto"/>
            <w:left w:val="none" w:sz="0" w:space="0" w:color="auto"/>
            <w:bottom w:val="none" w:sz="0" w:space="0" w:color="auto"/>
            <w:right w:val="none" w:sz="0" w:space="0" w:color="auto"/>
          </w:divBdr>
        </w:div>
        <w:div w:id="1416591606">
          <w:marLeft w:val="640"/>
          <w:marRight w:val="0"/>
          <w:marTop w:val="0"/>
          <w:marBottom w:val="0"/>
          <w:divBdr>
            <w:top w:val="none" w:sz="0" w:space="0" w:color="auto"/>
            <w:left w:val="none" w:sz="0" w:space="0" w:color="auto"/>
            <w:bottom w:val="none" w:sz="0" w:space="0" w:color="auto"/>
            <w:right w:val="none" w:sz="0" w:space="0" w:color="auto"/>
          </w:divBdr>
        </w:div>
        <w:div w:id="1891921377">
          <w:marLeft w:val="640"/>
          <w:marRight w:val="0"/>
          <w:marTop w:val="0"/>
          <w:marBottom w:val="0"/>
          <w:divBdr>
            <w:top w:val="none" w:sz="0" w:space="0" w:color="auto"/>
            <w:left w:val="none" w:sz="0" w:space="0" w:color="auto"/>
            <w:bottom w:val="none" w:sz="0" w:space="0" w:color="auto"/>
            <w:right w:val="none" w:sz="0" w:space="0" w:color="auto"/>
          </w:divBdr>
        </w:div>
        <w:div w:id="1706173620">
          <w:marLeft w:val="640"/>
          <w:marRight w:val="0"/>
          <w:marTop w:val="0"/>
          <w:marBottom w:val="0"/>
          <w:divBdr>
            <w:top w:val="none" w:sz="0" w:space="0" w:color="auto"/>
            <w:left w:val="none" w:sz="0" w:space="0" w:color="auto"/>
            <w:bottom w:val="none" w:sz="0" w:space="0" w:color="auto"/>
            <w:right w:val="none" w:sz="0" w:space="0" w:color="auto"/>
          </w:divBdr>
        </w:div>
        <w:div w:id="1782653036">
          <w:marLeft w:val="640"/>
          <w:marRight w:val="0"/>
          <w:marTop w:val="0"/>
          <w:marBottom w:val="0"/>
          <w:divBdr>
            <w:top w:val="none" w:sz="0" w:space="0" w:color="auto"/>
            <w:left w:val="none" w:sz="0" w:space="0" w:color="auto"/>
            <w:bottom w:val="none" w:sz="0" w:space="0" w:color="auto"/>
            <w:right w:val="none" w:sz="0" w:space="0" w:color="auto"/>
          </w:divBdr>
        </w:div>
        <w:div w:id="1399522842">
          <w:marLeft w:val="640"/>
          <w:marRight w:val="0"/>
          <w:marTop w:val="0"/>
          <w:marBottom w:val="0"/>
          <w:divBdr>
            <w:top w:val="none" w:sz="0" w:space="0" w:color="auto"/>
            <w:left w:val="none" w:sz="0" w:space="0" w:color="auto"/>
            <w:bottom w:val="none" w:sz="0" w:space="0" w:color="auto"/>
            <w:right w:val="none" w:sz="0" w:space="0" w:color="auto"/>
          </w:divBdr>
        </w:div>
        <w:div w:id="595329532">
          <w:marLeft w:val="640"/>
          <w:marRight w:val="0"/>
          <w:marTop w:val="0"/>
          <w:marBottom w:val="0"/>
          <w:divBdr>
            <w:top w:val="none" w:sz="0" w:space="0" w:color="auto"/>
            <w:left w:val="none" w:sz="0" w:space="0" w:color="auto"/>
            <w:bottom w:val="none" w:sz="0" w:space="0" w:color="auto"/>
            <w:right w:val="none" w:sz="0" w:space="0" w:color="auto"/>
          </w:divBdr>
        </w:div>
        <w:div w:id="293870529">
          <w:marLeft w:val="640"/>
          <w:marRight w:val="0"/>
          <w:marTop w:val="0"/>
          <w:marBottom w:val="0"/>
          <w:divBdr>
            <w:top w:val="none" w:sz="0" w:space="0" w:color="auto"/>
            <w:left w:val="none" w:sz="0" w:space="0" w:color="auto"/>
            <w:bottom w:val="none" w:sz="0" w:space="0" w:color="auto"/>
            <w:right w:val="none" w:sz="0" w:space="0" w:color="auto"/>
          </w:divBdr>
        </w:div>
      </w:divsChild>
    </w:div>
    <w:div w:id="552542914">
      <w:bodyDiv w:val="1"/>
      <w:marLeft w:val="0"/>
      <w:marRight w:val="0"/>
      <w:marTop w:val="0"/>
      <w:marBottom w:val="0"/>
      <w:divBdr>
        <w:top w:val="none" w:sz="0" w:space="0" w:color="auto"/>
        <w:left w:val="none" w:sz="0" w:space="0" w:color="auto"/>
        <w:bottom w:val="none" w:sz="0" w:space="0" w:color="auto"/>
        <w:right w:val="none" w:sz="0" w:space="0" w:color="auto"/>
      </w:divBdr>
    </w:div>
    <w:div w:id="563219313">
      <w:bodyDiv w:val="1"/>
      <w:marLeft w:val="0"/>
      <w:marRight w:val="0"/>
      <w:marTop w:val="0"/>
      <w:marBottom w:val="0"/>
      <w:divBdr>
        <w:top w:val="none" w:sz="0" w:space="0" w:color="auto"/>
        <w:left w:val="none" w:sz="0" w:space="0" w:color="auto"/>
        <w:bottom w:val="none" w:sz="0" w:space="0" w:color="auto"/>
        <w:right w:val="none" w:sz="0" w:space="0" w:color="auto"/>
      </w:divBdr>
      <w:divsChild>
        <w:div w:id="1539124767">
          <w:marLeft w:val="640"/>
          <w:marRight w:val="0"/>
          <w:marTop w:val="0"/>
          <w:marBottom w:val="0"/>
          <w:divBdr>
            <w:top w:val="none" w:sz="0" w:space="0" w:color="auto"/>
            <w:left w:val="none" w:sz="0" w:space="0" w:color="auto"/>
            <w:bottom w:val="none" w:sz="0" w:space="0" w:color="auto"/>
            <w:right w:val="none" w:sz="0" w:space="0" w:color="auto"/>
          </w:divBdr>
        </w:div>
        <w:div w:id="1065639686">
          <w:marLeft w:val="640"/>
          <w:marRight w:val="0"/>
          <w:marTop w:val="0"/>
          <w:marBottom w:val="0"/>
          <w:divBdr>
            <w:top w:val="none" w:sz="0" w:space="0" w:color="auto"/>
            <w:left w:val="none" w:sz="0" w:space="0" w:color="auto"/>
            <w:bottom w:val="none" w:sz="0" w:space="0" w:color="auto"/>
            <w:right w:val="none" w:sz="0" w:space="0" w:color="auto"/>
          </w:divBdr>
        </w:div>
        <w:div w:id="303438302">
          <w:marLeft w:val="640"/>
          <w:marRight w:val="0"/>
          <w:marTop w:val="0"/>
          <w:marBottom w:val="0"/>
          <w:divBdr>
            <w:top w:val="none" w:sz="0" w:space="0" w:color="auto"/>
            <w:left w:val="none" w:sz="0" w:space="0" w:color="auto"/>
            <w:bottom w:val="none" w:sz="0" w:space="0" w:color="auto"/>
            <w:right w:val="none" w:sz="0" w:space="0" w:color="auto"/>
          </w:divBdr>
        </w:div>
        <w:div w:id="428048205">
          <w:marLeft w:val="640"/>
          <w:marRight w:val="0"/>
          <w:marTop w:val="0"/>
          <w:marBottom w:val="0"/>
          <w:divBdr>
            <w:top w:val="none" w:sz="0" w:space="0" w:color="auto"/>
            <w:left w:val="none" w:sz="0" w:space="0" w:color="auto"/>
            <w:bottom w:val="none" w:sz="0" w:space="0" w:color="auto"/>
            <w:right w:val="none" w:sz="0" w:space="0" w:color="auto"/>
          </w:divBdr>
        </w:div>
        <w:div w:id="742223041">
          <w:marLeft w:val="640"/>
          <w:marRight w:val="0"/>
          <w:marTop w:val="0"/>
          <w:marBottom w:val="0"/>
          <w:divBdr>
            <w:top w:val="none" w:sz="0" w:space="0" w:color="auto"/>
            <w:left w:val="none" w:sz="0" w:space="0" w:color="auto"/>
            <w:bottom w:val="none" w:sz="0" w:space="0" w:color="auto"/>
            <w:right w:val="none" w:sz="0" w:space="0" w:color="auto"/>
          </w:divBdr>
        </w:div>
        <w:div w:id="245194553">
          <w:marLeft w:val="640"/>
          <w:marRight w:val="0"/>
          <w:marTop w:val="0"/>
          <w:marBottom w:val="0"/>
          <w:divBdr>
            <w:top w:val="none" w:sz="0" w:space="0" w:color="auto"/>
            <w:left w:val="none" w:sz="0" w:space="0" w:color="auto"/>
            <w:bottom w:val="none" w:sz="0" w:space="0" w:color="auto"/>
            <w:right w:val="none" w:sz="0" w:space="0" w:color="auto"/>
          </w:divBdr>
        </w:div>
        <w:div w:id="1045837706">
          <w:marLeft w:val="640"/>
          <w:marRight w:val="0"/>
          <w:marTop w:val="0"/>
          <w:marBottom w:val="0"/>
          <w:divBdr>
            <w:top w:val="none" w:sz="0" w:space="0" w:color="auto"/>
            <w:left w:val="none" w:sz="0" w:space="0" w:color="auto"/>
            <w:bottom w:val="none" w:sz="0" w:space="0" w:color="auto"/>
            <w:right w:val="none" w:sz="0" w:space="0" w:color="auto"/>
          </w:divBdr>
        </w:div>
        <w:div w:id="1750544735">
          <w:marLeft w:val="640"/>
          <w:marRight w:val="0"/>
          <w:marTop w:val="0"/>
          <w:marBottom w:val="0"/>
          <w:divBdr>
            <w:top w:val="none" w:sz="0" w:space="0" w:color="auto"/>
            <w:left w:val="none" w:sz="0" w:space="0" w:color="auto"/>
            <w:bottom w:val="none" w:sz="0" w:space="0" w:color="auto"/>
            <w:right w:val="none" w:sz="0" w:space="0" w:color="auto"/>
          </w:divBdr>
        </w:div>
        <w:div w:id="828132675">
          <w:marLeft w:val="640"/>
          <w:marRight w:val="0"/>
          <w:marTop w:val="0"/>
          <w:marBottom w:val="0"/>
          <w:divBdr>
            <w:top w:val="none" w:sz="0" w:space="0" w:color="auto"/>
            <w:left w:val="none" w:sz="0" w:space="0" w:color="auto"/>
            <w:bottom w:val="none" w:sz="0" w:space="0" w:color="auto"/>
            <w:right w:val="none" w:sz="0" w:space="0" w:color="auto"/>
          </w:divBdr>
        </w:div>
        <w:div w:id="1880431298">
          <w:marLeft w:val="640"/>
          <w:marRight w:val="0"/>
          <w:marTop w:val="0"/>
          <w:marBottom w:val="0"/>
          <w:divBdr>
            <w:top w:val="none" w:sz="0" w:space="0" w:color="auto"/>
            <w:left w:val="none" w:sz="0" w:space="0" w:color="auto"/>
            <w:bottom w:val="none" w:sz="0" w:space="0" w:color="auto"/>
            <w:right w:val="none" w:sz="0" w:space="0" w:color="auto"/>
          </w:divBdr>
        </w:div>
        <w:div w:id="1313824601">
          <w:marLeft w:val="640"/>
          <w:marRight w:val="0"/>
          <w:marTop w:val="0"/>
          <w:marBottom w:val="0"/>
          <w:divBdr>
            <w:top w:val="none" w:sz="0" w:space="0" w:color="auto"/>
            <w:left w:val="none" w:sz="0" w:space="0" w:color="auto"/>
            <w:bottom w:val="none" w:sz="0" w:space="0" w:color="auto"/>
            <w:right w:val="none" w:sz="0" w:space="0" w:color="auto"/>
          </w:divBdr>
        </w:div>
        <w:div w:id="1961186312">
          <w:marLeft w:val="640"/>
          <w:marRight w:val="0"/>
          <w:marTop w:val="0"/>
          <w:marBottom w:val="0"/>
          <w:divBdr>
            <w:top w:val="none" w:sz="0" w:space="0" w:color="auto"/>
            <w:left w:val="none" w:sz="0" w:space="0" w:color="auto"/>
            <w:bottom w:val="none" w:sz="0" w:space="0" w:color="auto"/>
            <w:right w:val="none" w:sz="0" w:space="0" w:color="auto"/>
          </w:divBdr>
        </w:div>
        <w:div w:id="1662738654">
          <w:marLeft w:val="640"/>
          <w:marRight w:val="0"/>
          <w:marTop w:val="0"/>
          <w:marBottom w:val="0"/>
          <w:divBdr>
            <w:top w:val="none" w:sz="0" w:space="0" w:color="auto"/>
            <w:left w:val="none" w:sz="0" w:space="0" w:color="auto"/>
            <w:bottom w:val="none" w:sz="0" w:space="0" w:color="auto"/>
            <w:right w:val="none" w:sz="0" w:space="0" w:color="auto"/>
          </w:divBdr>
        </w:div>
        <w:div w:id="1890453676">
          <w:marLeft w:val="640"/>
          <w:marRight w:val="0"/>
          <w:marTop w:val="0"/>
          <w:marBottom w:val="0"/>
          <w:divBdr>
            <w:top w:val="none" w:sz="0" w:space="0" w:color="auto"/>
            <w:left w:val="none" w:sz="0" w:space="0" w:color="auto"/>
            <w:bottom w:val="none" w:sz="0" w:space="0" w:color="auto"/>
            <w:right w:val="none" w:sz="0" w:space="0" w:color="auto"/>
          </w:divBdr>
        </w:div>
        <w:div w:id="113403432">
          <w:marLeft w:val="640"/>
          <w:marRight w:val="0"/>
          <w:marTop w:val="0"/>
          <w:marBottom w:val="0"/>
          <w:divBdr>
            <w:top w:val="none" w:sz="0" w:space="0" w:color="auto"/>
            <w:left w:val="none" w:sz="0" w:space="0" w:color="auto"/>
            <w:bottom w:val="none" w:sz="0" w:space="0" w:color="auto"/>
            <w:right w:val="none" w:sz="0" w:space="0" w:color="auto"/>
          </w:divBdr>
        </w:div>
        <w:div w:id="1902324450">
          <w:marLeft w:val="640"/>
          <w:marRight w:val="0"/>
          <w:marTop w:val="0"/>
          <w:marBottom w:val="0"/>
          <w:divBdr>
            <w:top w:val="none" w:sz="0" w:space="0" w:color="auto"/>
            <w:left w:val="none" w:sz="0" w:space="0" w:color="auto"/>
            <w:bottom w:val="none" w:sz="0" w:space="0" w:color="auto"/>
            <w:right w:val="none" w:sz="0" w:space="0" w:color="auto"/>
          </w:divBdr>
        </w:div>
      </w:divsChild>
    </w:div>
    <w:div w:id="608973033">
      <w:bodyDiv w:val="1"/>
      <w:marLeft w:val="0"/>
      <w:marRight w:val="0"/>
      <w:marTop w:val="0"/>
      <w:marBottom w:val="0"/>
      <w:divBdr>
        <w:top w:val="none" w:sz="0" w:space="0" w:color="auto"/>
        <w:left w:val="none" w:sz="0" w:space="0" w:color="auto"/>
        <w:bottom w:val="none" w:sz="0" w:space="0" w:color="auto"/>
        <w:right w:val="none" w:sz="0" w:space="0" w:color="auto"/>
      </w:divBdr>
    </w:div>
    <w:div w:id="660932409">
      <w:bodyDiv w:val="1"/>
      <w:marLeft w:val="0"/>
      <w:marRight w:val="0"/>
      <w:marTop w:val="0"/>
      <w:marBottom w:val="0"/>
      <w:divBdr>
        <w:top w:val="none" w:sz="0" w:space="0" w:color="auto"/>
        <w:left w:val="none" w:sz="0" w:space="0" w:color="auto"/>
        <w:bottom w:val="none" w:sz="0" w:space="0" w:color="auto"/>
        <w:right w:val="none" w:sz="0" w:space="0" w:color="auto"/>
      </w:divBdr>
      <w:divsChild>
        <w:div w:id="1773625048">
          <w:marLeft w:val="640"/>
          <w:marRight w:val="0"/>
          <w:marTop w:val="0"/>
          <w:marBottom w:val="0"/>
          <w:divBdr>
            <w:top w:val="none" w:sz="0" w:space="0" w:color="auto"/>
            <w:left w:val="none" w:sz="0" w:space="0" w:color="auto"/>
            <w:bottom w:val="none" w:sz="0" w:space="0" w:color="auto"/>
            <w:right w:val="none" w:sz="0" w:space="0" w:color="auto"/>
          </w:divBdr>
        </w:div>
        <w:div w:id="433130179">
          <w:marLeft w:val="640"/>
          <w:marRight w:val="0"/>
          <w:marTop w:val="0"/>
          <w:marBottom w:val="0"/>
          <w:divBdr>
            <w:top w:val="none" w:sz="0" w:space="0" w:color="auto"/>
            <w:left w:val="none" w:sz="0" w:space="0" w:color="auto"/>
            <w:bottom w:val="none" w:sz="0" w:space="0" w:color="auto"/>
            <w:right w:val="none" w:sz="0" w:space="0" w:color="auto"/>
          </w:divBdr>
        </w:div>
        <w:div w:id="1332879075">
          <w:marLeft w:val="640"/>
          <w:marRight w:val="0"/>
          <w:marTop w:val="0"/>
          <w:marBottom w:val="0"/>
          <w:divBdr>
            <w:top w:val="none" w:sz="0" w:space="0" w:color="auto"/>
            <w:left w:val="none" w:sz="0" w:space="0" w:color="auto"/>
            <w:bottom w:val="none" w:sz="0" w:space="0" w:color="auto"/>
            <w:right w:val="none" w:sz="0" w:space="0" w:color="auto"/>
          </w:divBdr>
        </w:div>
        <w:div w:id="2141413977">
          <w:marLeft w:val="640"/>
          <w:marRight w:val="0"/>
          <w:marTop w:val="0"/>
          <w:marBottom w:val="0"/>
          <w:divBdr>
            <w:top w:val="none" w:sz="0" w:space="0" w:color="auto"/>
            <w:left w:val="none" w:sz="0" w:space="0" w:color="auto"/>
            <w:bottom w:val="none" w:sz="0" w:space="0" w:color="auto"/>
            <w:right w:val="none" w:sz="0" w:space="0" w:color="auto"/>
          </w:divBdr>
        </w:div>
        <w:div w:id="44645360">
          <w:marLeft w:val="640"/>
          <w:marRight w:val="0"/>
          <w:marTop w:val="0"/>
          <w:marBottom w:val="0"/>
          <w:divBdr>
            <w:top w:val="none" w:sz="0" w:space="0" w:color="auto"/>
            <w:left w:val="none" w:sz="0" w:space="0" w:color="auto"/>
            <w:bottom w:val="none" w:sz="0" w:space="0" w:color="auto"/>
            <w:right w:val="none" w:sz="0" w:space="0" w:color="auto"/>
          </w:divBdr>
        </w:div>
        <w:div w:id="1958293794">
          <w:marLeft w:val="640"/>
          <w:marRight w:val="0"/>
          <w:marTop w:val="0"/>
          <w:marBottom w:val="0"/>
          <w:divBdr>
            <w:top w:val="none" w:sz="0" w:space="0" w:color="auto"/>
            <w:left w:val="none" w:sz="0" w:space="0" w:color="auto"/>
            <w:bottom w:val="none" w:sz="0" w:space="0" w:color="auto"/>
            <w:right w:val="none" w:sz="0" w:space="0" w:color="auto"/>
          </w:divBdr>
        </w:div>
        <w:div w:id="1613587988">
          <w:marLeft w:val="640"/>
          <w:marRight w:val="0"/>
          <w:marTop w:val="0"/>
          <w:marBottom w:val="0"/>
          <w:divBdr>
            <w:top w:val="none" w:sz="0" w:space="0" w:color="auto"/>
            <w:left w:val="none" w:sz="0" w:space="0" w:color="auto"/>
            <w:bottom w:val="none" w:sz="0" w:space="0" w:color="auto"/>
            <w:right w:val="none" w:sz="0" w:space="0" w:color="auto"/>
          </w:divBdr>
        </w:div>
        <w:div w:id="179861209">
          <w:marLeft w:val="640"/>
          <w:marRight w:val="0"/>
          <w:marTop w:val="0"/>
          <w:marBottom w:val="0"/>
          <w:divBdr>
            <w:top w:val="none" w:sz="0" w:space="0" w:color="auto"/>
            <w:left w:val="none" w:sz="0" w:space="0" w:color="auto"/>
            <w:bottom w:val="none" w:sz="0" w:space="0" w:color="auto"/>
            <w:right w:val="none" w:sz="0" w:space="0" w:color="auto"/>
          </w:divBdr>
        </w:div>
        <w:div w:id="1812481651">
          <w:marLeft w:val="640"/>
          <w:marRight w:val="0"/>
          <w:marTop w:val="0"/>
          <w:marBottom w:val="0"/>
          <w:divBdr>
            <w:top w:val="none" w:sz="0" w:space="0" w:color="auto"/>
            <w:left w:val="none" w:sz="0" w:space="0" w:color="auto"/>
            <w:bottom w:val="none" w:sz="0" w:space="0" w:color="auto"/>
            <w:right w:val="none" w:sz="0" w:space="0" w:color="auto"/>
          </w:divBdr>
        </w:div>
        <w:div w:id="1136028332">
          <w:marLeft w:val="640"/>
          <w:marRight w:val="0"/>
          <w:marTop w:val="0"/>
          <w:marBottom w:val="0"/>
          <w:divBdr>
            <w:top w:val="none" w:sz="0" w:space="0" w:color="auto"/>
            <w:left w:val="none" w:sz="0" w:space="0" w:color="auto"/>
            <w:bottom w:val="none" w:sz="0" w:space="0" w:color="auto"/>
            <w:right w:val="none" w:sz="0" w:space="0" w:color="auto"/>
          </w:divBdr>
        </w:div>
        <w:div w:id="1866097172">
          <w:marLeft w:val="640"/>
          <w:marRight w:val="0"/>
          <w:marTop w:val="0"/>
          <w:marBottom w:val="0"/>
          <w:divBdr>
            <w:top w:val="none" w:sz="0" w:space="0" w:color="auto"/>
            <w:left w:val="none" w:sz="0" w:space="0" w:color="auto"/>
            <w:bottom w:val="none" w:sz="0" w:space="0" w:color="auto"/>
            <w:right w:val="none" w:sz="0" w:space="0" w:color="auto"/>
          </w:divBdr>
        </w:div>
        <w:div w:id="229273700">
          <w:marLeft w:val="640"/>
          <w:marRight w:val="0"/>
          <w:marTop w:val="0"/>
          <w:marBottom w:val="0"/>
          <w:divBdr>
            <w:top w:val="none" w:sz="0" w:space="0" w:color="auto"/>
            <w:left w:val="none" w:sz="0" w:space="0" w:color="auto"/>
            <w:bottom w:val="none" w:sz="0" w:space="0" w:color="auto"/>
            <w:right w:val="none" w:sz="0" w:space="0" w:color="auto"/>
          </w:divBdr>
        </w:div>
        <w:div w:id="134953325">
          <w:marLeft w:val="640"/>
          <w:marRight w:val="0"/>
          <w:marTop w:val="0"/>
          <w:marBottom w:val="0"/>
          <w:divBdr>
            <w:top w:val="none" w:sz="0" w:space="0" w:color="auto"/>
            <w:left w:val="none" w:sz="0" w:space="0" w:color="auto"/>
            <w:bottom w:val="none" w:sz="0" w:space="0" w:color="auto"/>
            <w:right w:val="none" w:sz="0" w:space="0" w:color="auto"/>
          </w:divBdr>
        </w:div>
        <w:div w:id="525368114">
          <w:marLeft w:val="640"/>
          <w:marRight w:val="0"/>
          <w:marTop w:val="0"/>
          <w:marBottom w:val="0"/>
          <w:divBdr>
            <w:top w:val="none" w:sz="0" w:space="0" w:color="auto"/>
            <w:left w:val="none" w:sz="0" w:space="0" w:color="auto"/>
            <w:bottom w:val="none" w:sz="0" w:space="0" w:color="auto"/>
            <w:right w:val="none" w:sz="0" w:space="0" w:color="auto"/>
          </w:divBdr>
        </w:div>
        <w:div w:id="857083473">
          <w:marLeft w:val="640"/>
          <w:marRight w:val="0"/>
          <w:marTop w:val="0"/>
          <w:marBottom w:val="0"/>
          <w:divBdr>
            <w:top w:val="none" w:sz="0" w:space="0" w:color="auto"/>
            <w:left w:val="none" w:sz="0" w:space="0" w:color="auto"/>
            <w:bottom w:val="none" w:sz="0" w:space="0" w:color="auto"/>
            <w:right w:val="none" w:sz="0" w:space="0" w:color="auto"/>
          </w:divBdr>
        </w:div>
        <w:div w:id="1722752962">
          <w:marLeft w:val="640"/>
          <w:marRight w:val="0"/>
          <w:marTop w:val="0"/>
          <w:marBottom w:val="0"/>
          <w:divBdr>
            <w:top w:val="none" w:sz="0" w:space="0" w:color="auto"/>
            <w:left w:val="none" w:sz="0" w:space="0" w:color="auto"/>
            <w:bottom w:val="none" w:sz="0" w:space="0" w:color="auto"/>
            <w:right w:val="none" w:sz="0" w:space="0" w:color="auto"/>
          </w:divBdr>
        </w:div>
        <w:div w:id="106244893">
          <w:marLeft w:val="640"/>
          <w:marRight w:val="0"/>
          <w:marTop w:val="0"/>
          <w:marBottom w:val="0"/>
          <w:divBdr>
            <w:top w:val="none" w:sz="0" w:space="0" w:color="auto"/>
            <w:left w:val="none" w:sz="0" w:space="0" w:color="auto"/>
            <w:bottom w:val="none" w:sz="0" w:space="0" w:color="auto"/>
            <w:right w:val="none" w:sz="0" w:space="0" w:color="auto"/>
          </w:divBdr>
        </w:div>
      </w:divsChild>
    </w:div>
    <w:div w:id="675766039">
      <w:bodyDiv w:val="1"/>
      <w:marLeft w:val="0"/>
      <w:marRight w:val="0"/>
      <w:marTop w:val="0"/>
      <w:marBottom w:val="0"/>
      <w:divBdr>
        <w:top w:val="none" w:sz="0" w:space="0" w:color="auto"/>
        <w:left w:val="none" w:sz="0" w:space="0" w:color="auto"/>
        <w:bottom w:val="none" w:sz="0" w:space="0" w:color="auto"/>
        <w:right w:val="none" w:sz="0" w:space="0" w:color="auto"/>
      </w:divBdr>
      <w:divsChild>
        <w:div w:id="285358798">
          <w:marLeft w:val="640"/>
          <w:marRight w:val="0"/>
          <w:marTop w:val="0"/>
          <w:marBottom w:val="0"/>
          <w:divBdr>
            <w:top w:val="none" w:sz="0" w:space="0" w:color="auto"/>
            <w:left w:val="none" w:sz="0" w:space="0" w:color="auto"/>
            <w:bottom w:val="none" w:sz="0" w:space="0" w:color="auto"/>
            <w:right w:val="none" w:sz="0" w:space="0" w:color="auto"/>
          </w:divBdr>
        </w:div>
        <w:div w:id="105977016">
          <w:marLeft w:val="640"/>
          <w:marRight w:val="0"/>
          <w:marTop w:val="0"/>
          <w:marBottom w:val="0"/>
          <w:divBdr>
            <w:top w:val="none" w:sz="0" w:space="0" w:color="auto"/>
            <w:left w:val="none" w:sz="0" w:space="0" w:color="auto"/>
            <w:bottom w:val="none" w:sz="0" w:space="0" w:color="auto"/>
            <w:right w:val="none" w:sz="0" w:space="0" w:color="auto"/>
          </w:divBdr>
        </w:div>
        <w:div w:id="1554729041">
          <w:marLeft w:val="640"/>
          <w:marRight w:val="0"/>
          <w:marTop w:val="0"/>
          <w:marBottom w:val="0"/>
          <w:divBdr>
            <w:top w:val="none" w:sz="0" w:space="0" w:color="auto"/>
            <w:left w:val="none" w:sz="0" w:space="0" w:color="auto"/>
            <w:bottom w:val="none" w:sz="0" w:space="0" w:color="auto"/>
            <w:right w:val="none" w:sz="0" w:space="0" w:color="auto"/>
          </w:divBdr>
        </w:div>
        <w:div w:id="1915624020">
          <w:marLeft w:val="640"/>
          <w:marRight w:val="0"/>
          <w:marTop w:val="0"/>
          <w:marBottom w:val="0"/>
          <w:divBdr>
            <w:top w:val="none" w:sz="0" w:space="0" w:color="auto"/>
            <w:left w:val="none" w:sz="0" w:space="0" w:color="auto"/>
            <w:bottom w:val="none" w:sz="0" w:space="0" w:color="auto"/>
            <w:right w:val="none" w:sz="0" w:space="0" w:color="auto"/>
          </w:divBdr>
        </w:div>
        <w:div w:id="95295617">
          <w:marLeft w:val="640"/>
          <w:marRight w:val="0"/>
          <w:marTop w:val="0"/>
          <w:marBottom w:val="0"/>
          <w:divBdr>
            <w:top w:val="none" w:sz="0" w:space="0" w:color="auto"/>
            <w:left w:val="none" w:sz="0" w:space="0" w:color="auto"/>
            <w:bottom w:val="none" w:sz="0" w:space="0" w:color="auto"/>
            <w:right w:val="none" w:sz="0" w:space="0" w:color="auto"/>
          </w:divBdr>
        </w:div>
        <w:div w:id="391201736">
          <w:marLeft w:val="640"/>
          <w:marRight w:val="0"/>
          <w:marTop w:val="0"/>
          <w:marBottom w:val="0"/>
          <w:divBdr>
            <w:top w:val="none" w:sz="0" w:space="0" w:color="auto"/>
            <w:left w:val="none" w:sz="0" w:space="0" w:color="auto"/>
            <w:bottom w:val="none" w:sz="0" w:space="0" w:color="auto"/>
            <w:right w:val="none" w:sz="0" w:space="0" w:color="auto"/>
          </w:divBdr>
        </w:div>
        <w:div w:id="1605920928">
          <w:marLeft w:val="640"/>
          <w:marRight w:val="0"/>
          <w:marTop w:val="0"/>
          <w:marBottom w:val="0"/>
          <w:divBdr>
            <w:top w:val="none" w:sz="0" w:space="0" w:color="auto"/>
            <w:left w:val="none" w:sz="0" w:space="0" w:color="auto"/>
            <w:bottom w:val="none" w:sz="0" w:space="0" w:color="auto"/>
            <w:right w:val="none" w:sz="0" w:space="0" w:color="auto"/>
          </w:divBdr>
        </w:div>
        <w:div w:id="1775780035">
          <w:marLeft w:val="640"/>
          <w:marRight w:val="0"/>
          <w:marTop w:val="0"/>
          <w:marBottom w:val="0"/>
          <w:divBdr>
            <w:top w:val="none" w:sz="0" w:space="0" w:color="auto"/>
            <w:left w:val="none" w:sz="0" w:space="0" w:color="auto"/>
            <w:bottom w:val="none" w:sz="0" w:space="0" w:color="auto"/>
            <w:right w:val="none" w:sz="0" w:space="0" w:color="auto"/>
          </w:divBdr>
        </w:div>
        <w:div w:id="603616892">
          <w:marLeft w:val="640"/>
          <w:marRight w:val="0"/>
          <w:marTop w:val="0"/>
          <w:marBottom w:val="0"/>
          <w:divBdr>
            <w:top w:val="none" w:sz="0" w:space="0" w:color="auto"/>
            <w:left w:val="none" w:sz="0" w:space="0" w:color="auto"/>
            <w:bottom w:val="none" w:sz="0" w:space="0" w:color="auto"/>
            <w:right w:val="none" w:sz="0" w:space="0" w:color="auto"/>
          </w:divBdr>
        </w:div>
        <w:div w:id="501625303">
          <w:marLeft w:val="640"/>
          <w:marRight w:val="0"/>
          <w:marTop w:val="0"/>
          <w:marBottom w:val="0"/>
          <w:divBdr>
            <w:top w:val="none" w:sz="0" w:space="0" w:color="auto"/>
            <w:left w:val="none" w:sz="0" w:space="0" w:color="auto"/>
            <w:bottom w:val="none" w:sz="0" w:space="0" w:color="auto"/>
            <w:right w:val="none" w:sz="0" w:space="0" w:color="auto"/>
          </w:divBdr>
        </w:div>
      </w:divsChild>
    </w:div>
    <w:div w:id="711227202">
      <w:bodyDiv w:val="1"/>
      <w:marLeft w:val="0"/>
      <w:marRight w:val="0"/>
      <w:marTop w:val="0"/>
      <w:marBottom w:val="0"/>
      <w:divBdr>
        <w:top w:val="none" w:sz="0" w:space="0" w:color="auto"/>
        <w:left w:val="none" w:sz="0" w:space="0" w:color="auto"/>
        <w:bottom w:val="none" w:sz="0" w:space="0" w:color="auto"/>
        <w:right w:val="none" w:sz="0" w:space="0" w:color="auto"/>
      </w:divBdr>
    </w:div>
    <w:div w:id="719549631">
      <w:bodyDiv w:val="1"/>
      <w:marLeft w:val="0"/>
      <w:marRight w:val="0"/>
      <w:marTop w:val="0"/>
      <w:marBottom w:val="0"/>
      <w:divBdr>
        <w:top w:val="none" w:sz="0" w:space="0" w:color="auto"/>
        <w:left w:val="none" w:sz="0" w:space="0" w:color="auto"/>
        <w:bottom w:val="none" w:sz="0" w:space="0" w:color="auto"/>
        <w:right w:val="none" w:sz="0" w:space="0" w:color="auto"/>
      </w:divBdr>
      <w:divsChild>
        <w:div w:id="1850562754">
          <w:marLeft w:val="640"/>
          <w:marRight w:val="0"/>
          <w:marTop w:val="0"/>
          <w:marBottom w:val="0"/>
          <w:divBdr>
            <w:top w:val="none" w:sz="0" w:space="0" w:color="auto"/>
            <w:left w:val="none" w:sz="0" w:space="0" w:color="auto"/>
            <w:bottom w:val="none" w:sz="0" w:space="0" w:color="auto"/>
            <w:right w:val="none" w:sz="0" w:space="0" w:color="auto"/>
          </w:divBdr>
        </w:div>
        <w:div w:id="1096441123">
          <w:marLeft w:val="640"/>
          <w:marRight w:val="0"/>
          <w:marTop w:val="0"/>
          <w:marBottom w:val="0"/>
          <w:divBdr>
            <w:top w:val="none" w:sz="0" w:space="0" w:color="auto"/>
            <w:left w:val="none" w:sz="0" w:space="0" w:color="auto"/>
            <w:bottom w:val="none" w:sz="0" w:space="0" w:color="auto"/>
            <w:right w:val="none" w:sz="0" w:space="0" w:color="auto"/>
          </w:divBdr>
        </w:div>
        <w:div w:id="422607226">
          <w:marLeft w:val="640"/>
          <w:marRight w:val="0"/>
          <w:marTop w:val="0"/>
          <w:marBottom w:val="0"/>
          <w:divBdr>
            <w:top w:val="none" w:sz="0" w:space="0" w:color="auto"/>
            <w:left w:val="none" w:sz="0" w:space="0" w:color="auto"/>
            <w:bottom w:val="none" w:sz="0" w:space="0" w:color="auto"/>
            <w:right w:val="none" w:sz="0" w:space="0" w:color="auto"/>
          </w:divBdr>
        </w:div>
        <w:div w:id="1545678745">
          <w:marLeft w:val="640"/>
          <w:marRight w:val="0"/>
          <w:marTop w:val="0"/>
          <w:marBottom w:val="0"/>
          <w:divBdr>
            <w:top w:val="none" w:sz="0" w:space="0" w:color="auto"/>
            <w:left w:val="none" w:sz="0" w:space="0" w:color="auto"/>
            <w:bottom w:val="none" w:sz="0" w:space="0" w:color="auto"/>
            <w:right w:val="none" w:sz="0" w:space="0" w:color="auto"/>
          </w:divBdr>
        </w:div>
        <w:div w:id="2020962391">
          <w:marLeft w:val="640"/>
          <w:marRight w:val="0"/>
          <w:marTop w:val="0"/>
          <w:marBottom w:val="0"/>
          <w:divBdr>
            <w:top w:val="none" w:sz="0" w:space="0" w:color="auto"/>
            <w:left w:val="none" w:sz="0" w:space="0" w:color="auto"/>
            <w:bottom w:val="none" w:sz="0" w:space="0" w:color="auto"/>
            <w:right w:val="none" w:sz="0" w:space="0" w:color="auto"/>
          </w:divBdr>
        </w:div>
        <w:div w:id="569389353">
          <w:marLeft w:val="640"/>
          <w:marRight w:val="0"/>
          <w:marTop w:val="0"/>
          <w:marBottom w:val="0"/>
          <w:divBdr>
            <w:top w:val="none" w:sz="0" w:space="0" w:color="auto"/>
            <w:left w:val="none" w:sz="0" w:space="0" w:color="auto"/>
            <w:bottom w:val="none" w:sz="0" w:space="0" w:color="auto"/>
            <w:right w:val="none" w:sz="0" w:space="0" w:color="auto"/>
          </w:divBdr>
        </w:div>
        <w:div w:id="1052770541">
          <w:marLeft w:val="640"/>
          <w:marRight w:val="0"/>
          <w:marTop w:val="0"/>
          <w:marBottom w:val="0"/>
          <w:divBdr>
            <w:top w:val="none" w:sz="0" w:space="0" w:color="auto"/>
            <w:left w:val="none" w:sz="0" w:space="0" w:color="auto"/>
            <w:bottom w:val="none" w:sz="0" w:space="0" w:color="auto"/>
            <w:right w:val="none" w:sz="0" w:space="0" w:color="auto"/>
          </w:divBdr>
        </w:div>
        <w:div w:id="988166686">
          <w:marLeft w:val="640"/>
          <w:marRight w:val="0"/>
          <w:marTop w:val="0"/>
          <w:marBottom w:val="0"/>
          <w:divBdr>
            <w:top w:val="none" w:sz="0" w:space="0" w:color="auto"/>
            <w:left w:val="none" w:sz="0" w:space="0" w:color="auto"/>
            <w:bottom w:val="none" w:sz="0" w:space="0" w:color="auto"/>
            <w:right w:val="none" w:sz="0" w:space="0" w:color="auto"/>
          </w:divBdr>
        </w:div>
        <w:div w:id="910965930">
          <w:marLeft w:val="640"/>
          <w:marRight w:val="0"/>
          <w:marTop w:val="0"/>
          <w:marBottom w:val="0"/>
          <w:divBdr>
            <w:top w:val="none" w:sz="0" w:space="0" w:color="auto"/>
            <w:left w:val="none" w:sz="0" w:space="0" w:color="auto"/>
            <w:bottom w:val="none" w:sz="0" w:space="0" w:color="auto"/>
            <w:right w:val="none" w:sz="0" w:space="0" w:color="auto"/>
          </w:divBdr>
        </w:div>
        <w:div w:id="1147669418">
          <w:marLeft w:val="640"/>
          <w:marRight w:val="0"/>
          <w:marTop w:val="0"/>
          <w:marBottom w:val="0"/>
          <w:divBdr>
            <w:top w:val="none" w:sz="0" w:space="0" w:color="auto"/>
            <w:left w:val="none" w:sz="0" w:space="0" w:color="auto"/>
            <w:bottom w:val="none" w:sz="0" w:space="0" w:color="auto"/>
            <w:right w:val="none" w:sz="0" w:space="0" w:color="auto"/>
          </w:divBdr>
        </w:div>
        <w:div w:id="1161849399">
          <w:marLeft w:val="640"/>
          <w:marRight w:val="0"/>
          <w:marTop w:val="0"/>
          <w:marBottom w:val="0"/>
          <w:divBdr>
            <w:top w:val="none" w:sz="0" w:space="0" w:color="auto"/>
            <w:left w:val="none" w:sz="0" w:space="0" w:color="auto"/>
            <w:bottom w:val="none" w:sz="0" w:space="0" w:color="auto"/>
            <w:right w:val="none" w:sz="0" w:space="0" w:color="auto"/>
          </w:divBdr>
        </w:div>
        <w:div w:id="1873565282">
          <w:marLeft w:val="640"/>
          <w:marRight w:val="0"/>
          <w:marTop w:val="0"/>
          <w:marBottom w:val="0"/>
          <w:divBdr>
            <w:top w:val="none" w:sz="0" w:space="0" w:color="auto"/>
            <w:left w:val="none" w:sz="0" w:space="0" w:color="auto"/>
            <w:bottom w:val="none" w:sz="0" w:space="0" w:color="auto"/>
            <w:right w:val="none" w:sz="0" w:space="0" w:color="auto"/>
          </w:divBdr>
        </w:div>
        <w:div w:id="827939273">
          <w:marLeft w:val="640"/>
          <w:marRight w:val="0"/>
          <w:marTop w:val="0"/>
          <w:marBottom w:val="0"/>
          <w:divBdr>
            <w:top w:val="none" w:sz="0" w:space="0" w:color="auto"/>
            <w:left w:val="none" w:sz="0" w:space="0" w:color="auto"/>
            <w:bottom w:val="none" w:sz="0" w:space="0" w:color="auto"/>
            <w:right w:val="none" w:sz="0" w:space="0" w:color="auto"/>
          </w:divBdr>
        </w:div>
        <w:div w:id="414211163">
          <w:marLeft w:val="640"/>
          <w:marRight w:val="0"/>
          <w:marTop w:val="0"/>
          <w:marBottom w:val="0"/>
          <w:divBdr>
            <w:top w:val="none" w:sz="0" w:space="0" w:color="auto"/>
            <w:left w:val="none" w:sz="0" w:space="0" w:color="auto"/>
            <w:bottom w:val="none" w:sz="0" w:space="0" w:color="auto"/>
            <w:right w:val="none" w:sz="0" w:space="0" w:color="auto"/>
          </w:divBdr>
        </w:div>
        <w:div w:id="329716057">
          <w:marLeft w:val="640"/>
          <w:marRight w:val="0"/>
          <w:marTop w:val="0"/>
          <w:marBottom w:val="0"/>
          <w:divBdr>
            <w:top w:val="none" w:sz="0" w:space="0" w:color="auto"/>
            <w:left w:val="none" w:sz="0" w:space="0" w:color="auto"/>
            <w:bottom w:val="none" w:sz="0" w:space="0" w:color="auto"/>
            <w:right w:val="none" w:sz="0" w:space="0" w:color="auto"/>
          </w:divBdr>
        </w:div>
        <w:div w:id="1093665098">
          <w:marLeft w:val="640"/>
          <w:marRight w:val="0"/>
          <w:marTop w:val="0"/>
          <w:marBottom w:val="0"/>
          <w:divBdr>
            <w:top w:val="none" w:sz="0" w:space="0" w:color="auto"/>
            <w:left w:val="none" w:sz="0" w:space="0" w:color="auto"/>
            <w:bottom w:val="none" w:sz="0" w:space="0" w:color="auto"/>
            <w:right w:val="none" w:sz="0" w:space="0" w:color="auto"/>
          </w:divBdr>
        </w:div>
        <w:div w:id="854265870">
          <w:marLeft w:val="640"/>
          <w:marRight w:val="0"/>
          <w:marTop w:val="0"/>
          <w:marBottom w:val="0"/>
          <w:divBdr>
            <w:top w:val="none" w:sz="0" w:space="0" w:color="auto"/>
            <w:left w:val="none" w:sz="0" w:space="0" w:color="auto"/>
            <w:bottom w:val="none" w:sz="0" w:space="0" w:color="auto"/>
            <w:right w:val="none" w:sz="0" w:space="0" w:color="auto"/>
          </w:divBdr>
        </w:div>
        <w:div w:id="1838884340">
          <w:marLeft w:val="640"/>
          <w:marRight w:val="0"/>
          <w:marTop w:val="0"/>
          <w:marBottom w:val="0"/>
          <w:divBdr>
            <w:top w:val="none" w:sz="0" w:space="0" w:color="auto"/>
            <w:left w:val="none" w:sz="0" w:space="0" w:color="auto"/>
            <w:bottom w:val="none" w:sz="0" w:space="0" w:color="auto"/>
            <w:right w:val="none" w:sz="0" w:space="0" w:color="auto"/>
          </w:divBdr>
        </w:div>
      </w:divsChild>
    </w:div>
    <w:div w:id="723870075">
      <w:bodyDiv w:val="1"/>
      <w:marLeft w:val="0"/>
      <w:marRight w:val="0"/>
      <w:marTop w:val="0"/>
      <w:marBottom w:val="0"/>
      <w:divBdr>
        <w:top w:val="none" w:sz="0" w:space="0" w:color="auto"/>
        <w:left w:val="none" w:sz="0" w:space="0" w:color="auto"/>
        <w:bottom w:val="none" w:sz="0" w:space="0" w:color="auto"/>
        <w:right w:val="none" w:sz="0" w:space="0" w:color="auto"/>
      </w:divBdr>
      <w:divsChild>
        <w:div w:id="778640803">
          <w:marLeft w:val="640"/>
          <w:marRight w:val="0"/>
          <w:marTop w:val="0"/>
          <w:marBottom w:val="0"/>
          <w:divBdr>
            <w:top w:val="none" w:sz="0" w:space="0" w:color="auto"/>
            <w:left w:val="none" w:sz="0" w:space="0" w:color="auto"/>
            <w:bottom w:val="none" w:sz="0" w:space="0" w:color="auto"/>
            <w:right w:val="none" w:sz="0" w:space="0" w:color="auto"/>
          </w:divBdr>
        </w:div>
        <w:div w:id="354582164">
          <w:marLeft w:val="640"/>
          <w:marRight w:val="0"/>
          <w:marTop w:val="0"/>
          <w:marBottom w:val="0"/>
          <w:divBdr>
            <w:top w:val="none" w:sz="0" w:space="0" w:color="auto"/>
            <w:left w:val="none" w:sz="0" w:space="0" w:color="auto"/>
            <w:bottom w:val="none" w:sz="0" w:space="0" w:color="auto"/>
            <w:right w:val="none" w:sz="0" w:space="0" w:color="auto"/>
          </w:divBdr>
        </w:div>
        <w:div w:id="557471255">
          <w:marLeft w:val="640"/>
          <w:marRight w:val="0"/>
          <w:marTop w:val="0"/>
          <w:marBottom w:val="0"/>
          <w:divBdr>
            <w:top w:val="none" w:sz="0" w:space="0" w:color="auto"/>
            <w:left w:val="none" w:sz="0" w:space="0" w:color="auto"/>
            <w:bottom w:val="none" w:sz="0" w:space="0" w:color="auto"/>
            <w:right w:val="none" w:sz="0" w:space="0" w:color="auto"/>
          </w:divBdr>
        </w:div>
        <w:div w:id="1692217436">
          <w:marLeft w:val="640"/>
          <w:marRight w:val="0"/>
          <w:marTop w:val="0"/>
          <w:marBottom w:val="0"/>
          <w:divBdr>
            <w:top w:val="none" w:sz="0" w:space="0" w:color="auto"/>
            <w:left w:val="none" w:sz="0" w:space="0" w:color="auto"/>
            <w:bottom w:val="none" w:sz="0" w:space="0" w:color="auto"/>
            <w:right w:val="none" w:sz="0" w:space="0" w:color="auto"/>
          </w:divBdr>
        </w:div>
        <w:div w:id="1481927026">
          <w:marLeft w:val="640"/>
          <w:marRight w:val="0"/>
          <w:marTop w:val="0"/>
          <w:marBottom w:val="0"/>
          <w:divBdr>
            <w:top w:val="none" w:sz="0" w:space="0" w:color="auto"/>
            <w:left w:val="none" w:sz="0" w:space="0" w:color="auto"/>
            <w:bottom w:val="none" w:sz="0" w:space="0" w:color="auto"/>
            <w:right w:val="none" w:sz="0" w:space="0" w:color="auto"/>
          </w:divBdr>
        </w:div>
        <w:div w:id="1631086551">
          <w:marLeft w:val="640"/>
          <w:marRight w:val="0"/>
          <w:marTop w:val="0"/>
          <w:marBottom w:val="0"/>
          <w:divBdr>
            <w:top w:val="none" w:sz="0" w:space="0" w:color="auto"/>
            <w:left w:val="none" w:sz="0" w:space="0" w:color="auto"/>
            <w:bottom w:val="none" w:sz="0" w:space="0" w:color="auto"/>
            <w:right w:val="none" w:sz="0" w:space="0" w:color="auto"/>
          </w:divBdr>
        </w:div>
        <w:div w:id="1051345883">
          <w:marLeft w:val="640"/>
          <w:marRight w:val="0"/>
          <w:marTop w:val="0"/>
          <w:marBottom w:val="0"/>
          <w:divBdr>
            <w:top w:val="none" w:sz="0" w:space="0" w:color="auto"/>
            <w:left w:val="none" w:sz="0" w:space="0" w:color="auto"/>
            <w:bottom w:val="none" w:sz="0" w:space="0" w:color="auto"/>
            <w:right w:val="none" w:sz="0" w:space="0" w:color="auto"/>
          </w:divBdr>
        </w:div>
        <w:div w:id="1141843174">
          <w:marLeft w:val="640"/>
          <w:marRight w:val="0"/>
          <w:marTop w:val="0"/>
          <w:marBottom w:val="0"/>
          <w:divBdr>
            <w:top w:val="none" w:sz="0" w:space="0" w:color="auto"/>
            <w:left w:val="none" w:sz="0" w:space="0" w:color="auto"/>
            <w:bottom w:val="none" w:sz="0" w:space="0" w:color="auto"/>
            <w:right w:val="none" w:sz="0" w:space="0" w:color="auto"/>
          </w:divBdr>
        </w:div>
        <w:div w:id="319896001">
          <w:marLeft w:val="640"/>
          <w:marRight w:val="0"/>
          <w:marTop w:val="0"/>
          <w:marBottom w:val="0"/>
          <w:divBdr>
            <w:top w:val="none" w:sz="0" w:space="0" w:color="auto"/>
            <w:left w:val="none" w:sz="0" w:space="0" w:color="auto"/>
            <w:bottom w:val="none" w:sz="0" w:space="0" w:color="auto"/>
            <w:right w:val="none" w:sz="0" w:space="0" w:color="auto"/>
          </w:divBdr>
        </w:div>
        <w:div w:id="1143305933">
          <w:marLeft w:val="640"/>
          <w:marRight w:val="0"/>
          <w:marTop w:val="0"/>
          <w:marBottom w:val="0"/>
          <w:divBdr>
            <w:top w:val="none" w:sz="0" w:space="0" w:color="auto"/>
            <w:left w:val="none" w:sz="0" w:space="0" w:color="auto"/>
            <w:bottom w:val="none" w:sz="0" w:space="0" w:color="auto"/>
            <w:right w:val="none" w:sz="0" w:space="0" w:color="auto"/>
          </w:divBdr>
        </w:div>
        <w:div w:id="834540420">
          <w:marLeft w:val="640"/>
          <w:marRight w:val="0"/>
          <w:marTop w:val="0"/>
          <w:marBottom w:val="0"/>
          <w:divBdr>
            <w:top w:val="none" w:sz="0" w:space="0" w:color="auto"/>
            <w:left w:val="none" w:sz="0" w:space="0" w:color="auto"/>
            <w:bottom w:val="none" w:sz="0" w:space="0" w:color="auto"/>
            <w:right w:val="none" w:sz="0" w:space="0" w:color="auto"/>
          </w:divBdr>
        </w:div>
        <w:div w:id="799685573">
          <w:marLeft w:val="640"/>
          <w:marRight w:val="0"/>
          <w:marTop w:val="0"/>
          <w:marBottom w:val="0"/>
          <w:divBdr>
            <w:top w:val="none" w:sz="0" w:space="0" w:color="auto"/>
            <w:left w:val="none" w:sz="0" w:space="0" w:color="auto"/>
            <w:bottom w:val="none" w:sz="0" w:space="0" w:color="auto"/>
            <w:right w:val="none" w:sz="0" w:space="0" w:color="auto"/>
          </w:divBdr>
        </w:div>
        <w:div w:id="407578806">
          <w:marLeft w:val="640"/>
          <w:marRight w:val="0"/>
          <w:marTop w:val="0"/>
          <w:marBottom w:val="0"/>
          <w:divBdr>
            <w:top w:val="none" w:sz="0" w:space="0" w:color="auto"/>
            <w:left w:val="none" w:sz="0" w:space="0" w:color="auto"/>
            <w:bottom w:val="none" w:sz="0" w:space="0" w:color="auto"/>
            <w:right w:val="none" w:sz="0" w:space="0" w:color="auto"/>
          </w:divBdr>
        </w:div>
        <w:div w:id="1734694813">
          <w:marLeft w:val="640"/>
          <w:marRight w:val="0"/>
          <w:marTop w:val="0"/>
          <w:marBottom w:val="0"/>
          <w:divBdr>
            <w:top w:val="none" w:sz="0" w:space="0" w:color="auto"/>
            <w:left w:val="none" w:sz="0" w:space="0" w:color="auto"/>
            <w:bottom w:val="none" w:sz="0" w:space="0" w:color="auto"/>
            <w:right w:val="none" w:sz="0" w:space="0" w:color="auto"/>
          </w:divBdr>
        </w:div>
        <w:div w:id="851721121">
          <w:marLeft w:val="640"/>
          <w:marRight w:val="0"/>
          <w:marTop w:val="0"/>
          <w:marBottom w:val="0"/>
          <w:divBdr>
            <w:top w:val="none" w:sz="0" w:space="0" w:color="auto"/>
            <w:left w:val="none" w:sz="0" w:space="0" w:color="auto"/>
            <w:bottom w:val="none" w:sz="0" w:space="0" w:color="auto"/>
            <w:right w:val="none" w:sz="0" w:space="0" w:color="auto"/>
          </w:divBdr>
        </w:div>
      </w:divsChild>
    </w:div>
    <w:div w:id="730272926">
      <w:bodyDiv w:val="1"/>
      <w:marLeft w:val="0"/>
      <w:marRight w:val="0"/>
      <w:marTop w:val="0"/>
      <w:marBottom w:val="0"/>
      <w:divBdr>
        <w:top w:val="none" w:sz="0" w:space="0" w:color="auto"/>
        <w:left w:val="none" w:sz="0" w:space="0" w:color="auto"/>
        <w:bottom w:val="none" w:sz="0" w:space="0" w:color="auto"/>
        <w:right w:val="none" w:sz="0" w:space="0" w:color="auto"/>
      </w:divBdr>
    </w:div>
    <w:div w:id="752356492">
      <w:bodyDiv w:val="1"/>
      <w:marLeft w:val="0"/>
      <w:marRight w:val="0"/>
      <w:marTop w:val="0"/>
      <w:marBottom w:val="0"/>
      <w:divBdr>
        <w:top w:val="none" w:sz="0" w:space="0" w:color="auto"/>
        <w:left w:val="none" w:sz="0" w:space="0" w:color="auto"/>
        <w:bottom w:val="none" w:sz="0" w:space="0" w:color="auto"/>
        <w:right w:val="none" w:sz="0" w:space="0" w:color="auto"/>
      </w:divBdr>
      <w:divsChild>
        <w:div w:id="926377929">
          <w:marLeft w:val="640"/>
          <w:marRight w:val="0"/>
          <w:marTop w:val="0"/>
          <w:marBottom w:val="0"/>
          <w:divBdr>
            <w:top w:val="none" w:sz="0" w:space="0" w:color="auto"/>
            <w:left w:val="none" w:sz="0" w:space="0" w:color="auto"/>
            <w:bottom w:val="none" w:sz="0" w:space="0" w:color="auto"/>
            <w:right w:val="none" w:sz="0" w:space="0" w:color="auto"/>
          </w:divBdr>
        </w:div>
        <w:div w:id="1436440852">
          <w:marLeft w:val="640"/>
          <w:marRight w:val="0"/>
          <w:marTop w:val="0"/>
          <w:marBottom w:val="0"/>
          <w:divBdr>
            <w:top w:val="none" w:sz="0" w:space="0" w:color="auto"/>
            <w:left w:val="none" w:sz="0" w:space="0" w:color="auto"/>
            <w:bottom w:val="none" w:sz="0" w:space="0" w:color="auto"/>
            <w:right w:val="none" w:sz="0" w:space="0" w:color="auto"/>
          </w:divBdr>
        </w:div>
        <w:div w:id="121652998">
          <w:marLeft w:val="640"/>
          <w:marRight w:val="0"/>
          <w:marTop w:val="0"/>
          <w:marBottom w:val="0"/>
          <w:divBdr>
            <w:top w:val="none" w:sz="0" w:space="0" w:color="auto"/>
            <w:left w:val="none" w:sz="0" w:space="0" w:color="auto"/>
            <w:bottom w:val="none" w:sz="0" w:space="0" w:color="auto"/>
            <w:right w:val="none" w:sz="0" w:space="0" w:color="auto"/>
          </w:divBdr>
        </w:div>
        <w:div w:id="898974260">
          <w:marLeft w:val="640"/>
          <w:marRight w:val="0"/>
          <w:marTop w:val="0"/>
          <w:marBottom w:val="0"/>
          <w:divBdr>
            <w:top w:val="none" w:sz="0" w:space="0" w:color="auto"/>
            <w:left w:val="none" w:sz="0" w:space="0" w:color="auto"/>
            <w:bottom w:val="none" w:sz="0" w:space="0" w:color="auto"/>
            <w:right w:val="none" w:sz="0" w:space="0" w:color="auto"/>
          </w:divBdr>
        </w:div>
        <w:div w:id="827283777">
          <w:marLeft w:val="640"/>
          <w:marRight w:val="0"/>
          <w:marTop w:val="0"/>
          <w:marBottom w:val="0"/>
          <w:divBdr>
            <w:top w:val="none" w:sz="0" w:space="0" w:color="auto"/>
            <w:left w:val="none" w:sz="0" w:space="0" w:color="auto"/>
            <w:bottom w:val="none" w:sz="0" w:space="0" w:color="auto"/>
            <w:right w:val="none" w:sz="0" w:space="0" w:color="auto"/>
          </w:divBdr>
        </w:div>
        <w:div w:id="1684477925">
          <w:marLeft w:val="640"/>
          <w:marRight w:val="0"/>
          <w:marTop w:val="0"/>
          <w:marBottom w:val="0"/>
          <w:divBdr>
            <w:top w:val="none" w:sz="0" w:space="0" w:color="auto"/>
            <w:left w:val="none" w:sz="0" w:space="0" w:color="auto"/>
            <w:bottom w:val="none" w:sz="0" w:space="0" w:color="auto"/>
            <w:right w:val="none" w:sz="0" w:space="0" w:color="auto"/>
          </w:divBdr>
        </w:div>
        <w:div w:id="1716931410">
          <w:marLeft w:val="640"/>
          <w:marRight w:val="0"/>
          <w:marTop w:val="0"/>
          <w:marBottom w:val="0"/>
          <w:divBdr>
            <w:top w:val="none" w:sz="0" w:space="0" w:color="auto"/>
            <w:left w:val="none" w:sz="0" w:space="0" w:color="auto"/>
            <w:bottom w:val="none" w:sz="0" w:space="0" w:color="auto"/>
            <w:right w:val="none" w:sz="0" w:space="0" w:color="auto"/>
          </w:divBdr>
        </w:div>
        <w:div w:id="2001036668">
          <w:marLeft w:val="640"/>
          <w:marRight w:val="0"/>
          <w:marTop w:val="0"/>
          <w:marBottom w:val="0"/>
          <w:divBdr>
            <w:top w:val="none" w:sz="0" w:space="0" w:color="auto"/>
            <w:left w:val="none" w:sz="0" w:space="0" w:color="auto"/>
            <w:bottom w:val="none" w:sz="0" w:space="0" w:color="auto"/>
            <w:right w:val="none" w:sz="0" w:space="0" w:color="auto"/>
          </w:divBdr>
        </w:div>
        <w:div w:id="402796639">
          <w:marLeft w:val="640"/>
          <w:marRight w:val="0"/>
          <w:marTop w:val="0"/>
          <w:marBottom w:val="0"/>
          <w:divBdr>
            <w:top w:val="none" w:sz="0" w:space="0" w:color="auto"/>
            <w:left w:val="none" w:sz="0" w:space="0" w:color="auto"/>
            <w:bottom w:val="none" w:sz="0" w:space="0" w:color="auto"/>
            <w:right w:val="none" w:sz="0" w:space="0" w:color="auto"/>
          </w:divBdr>
        </w:div>
        <w:div w:id="1210800146">
          <w:marLeft w:val="640"/>
          <w:marRight w:val="0"/>
          <w:marTop w:val="0"/>
          <w:marBottom w:val="0"/>
          <w:divBdr>
            <w:top w:val="none" w:sz="0" w:space="0" w:color="auto"/>
            <w:left w:val="none" w:sz="0" w:space="0" w:color="auto"/>
            <w:bottom w:val="none" w:sz="0" w:space="0" w:color="auto"/>
            <w:right w:val="none" w:sz="0" w:space="0" w:color="auto"/>
          </w:divBdr>
        </w:div>
        <w:div w:id="611863272">
          <w:marLeft w:val="640"/>
          <w:marRight w:val="0"/>
          <w:marTop w:val="0"/>
          <w:marBottom w:val="0"/>
          <w:divBdr>
            <w:top w:val="none" w:sz="0" w:space="0" w:color="auto"/>
            <w:left w:val="none" w:sz="0" w:space="0" w:color="auto"/>
            <w:bottom w:val="none" w:sz="0" w:space="0" w:color="auto"/>
            <w:right w:val="none" w:sz="0" w:space="0" w:color="auto"/>
          </w:divBdr>
        </w:div>
        <w:div w:id="916281547">
          <w:marLeft w:val="640"/>
          <w:marRight w:val="0"/>
          <w:marTop w:val="0"/>
          <w:marBottom w:val="0"/>
          <w:divBdr>
            <w:top w:val="none" w:sz="0" w:space="0" w:color="auto"/>
            <w:left w:val="none" w:sz="0" w:space="0" w:color="auto"/>
            <w:bottom w:val="none" w:sz="0" w:space="0" w:color="auto"/>
            <w:right w:val="none" w:sz="0" w:space="0" w:color="auto"/>
          </w:divBdr>
        </w:div>
        <w:div w:id="217252822">
          <w:marLeft w:val="640"/>
          <w:marRight w:val="0"/>
          <w:marTop w:val="0"/>
          <w:marBottom w:val="0"/>
          <w:divBdr>
            <w:top w:val="none" w:sz="0" w:space="0" w:color="auto"/>
            <w:left w:val="none" w:sz="0" w:space="0" w:color="auto"/>
            <w:bottom w:val="none" w:sz="0" w:space="0" w:color="auto"/>
            <w:right w:val="none" w:sz="0" w:space="0" w:color="auto"/>
          </w:divBdr>
        </w:div>
        <w:div w:id="943852788">
          <w:marLeft w:val="640"/>
          <w:marRight w:val="0"/>
          <w:marTop w:val="0"/>
          <w:marBottom w:val="0"/>
          <w:divBdr>
            <w:top w:val="none" w:sz="0" w:space="0" w:color="auto"/>
            <w:left w:val="none" w:sz="0" w:space="0" w:color="auto"/>
            <w:bottom w:val="none" w:sz="0" w:space="0" w:color="auto"/>
            <w:right w:val="none" w:sz="0" w:space="0" w:color="auto"/>
          </w:divBdr>
        </w:div>
        <w:div w:id="28145656">
          <w:marLeft w:val="640"/>
          <w:marRight w:val="0"/>
          <w:marTop w:val="0"/>
          <w:marBottom w:val="0"/>
          <w:divBdr>
            <w:top w:val="none" w:sz="0" w:space="0" w:color="auto"/>
            <w:left w:val="none" w:sz="0" w:space="0" w:color="auto"/>
            <w:bottom w:val="none" w:sz="0" w:space="0" w:color="auto"/>
            <w:right w:val="none" w:sz="0" w:space="0" w:color="auto"/>
          </w:divBdr>
        </w:div>
        <w:div w:id="1730226486">
          <w:marLeft w:val="640"/>
          <w:marRight w:val="0"/>
          <w:marTop w:val="0"/>
          <w:marBottom w:val="0"/>
          <w:divBdr>
            <w:top w:val="none" w:sz="0" w:space="0" w:color="auto"/>
            <w:left w:val="none" w:sz="0" w:space="0" w:color="auto"/>
            <w:bottom w:val="none" w:sz="0" w:space="0" w:color="auto"/>
            <w:right w:val="none" w:sz="0" w:space="0" w:color="auto"/>
          </w:divBdr>
        </w:div>
        <w:div w:id="1463765836">
          <w:marLeft w:val="640"/>
          <w:marRight w:val="0"/>
          <w:marTop w:val="0"/>
          <w:marBottom w:val="0"/>
          <w:divBdr>
            <w:top w:val="none" w:sz="0" w:space="0" w:color="auto"/>
            <w:left w:val="none" w:sz="0" w:space="0" w:color="auto"/>
            <w:bottom w:val="none" w:sz="0" w:space="0" w:color="auto"/>
            <w:right w:val="none" w:sz="0" w:space="0" w:color="auto"/>
          </w:divBdr>
        </w:div>
        <w:div w:id="336815079">
          <w:marLeft w:val="640"/>
          <w:marRight w:val="0"/>
          <w:marTop w:val="0"/>
          <w:marBottom w:val="0"/>
          <w:divBdr>
            <w:top w:val="none" w:sz="0" w:space="0" w:color="auto"/>
            <w:left w:val="none" w:sz="0" w:space="0" w:color="auto"/>
            <w:bottom w:val="none" w:sz="0" w:space="0" w:color="auto"/>
            <w:right w:val="none" w:sz="0" w:space="0" w:color="auto"/>
          </w:divBdr>
        </w:div>
      </w:divsChild>
    </w:div>
    <w:div w:id="760835147">
      <w:bodyDiv w:val="1"/>
      <w:marLeft w:val="0"/>
      <w:marRight w:val="0"/>
      <w:marTop w:val="0"/>
      <w:marBottom w:val="0"/>
      <w:divBdr>
        <w:top w:val="none" w:sz="0" w:space="0" w:color="auto"/>
        <w:left w:val="none" w:sz="0" w:space="0" w:color="auto"/>
        <w:bottom w:val="none" w:sz="0" w:space="0" w:color="auto"/>
        <w:right w:val="none" w:sz="0" w:space="0" w:color="auto"/>
      </w:divBdr>
    </w:div>
    <w:div w:id="762258880">
      <w:bodyDiv w:val="1"/>
      <w:marLeft w:val="0"/>
      <w:marRight w:val="0"/>
      <w:marTop w:val="0"/>
      <w:marBottom w:val="0"/>
      <w:divBdr>
        <w:top w:val="none" w:sz="0" w:space="0" w:color="auto"/>
        <w:left w:val="none" w:sz="0" w:space="0" w:color="auto"/>
        <w:bottom w:val="none" w:sz="0" w:space="0" w:color="auto"/>
        <w:right w:val="none" w:sz="0" w:space="0" w:color="auto"/>
      </w:divBdr>
      <w:divsChild>
        <w:div w:id="207373360">
          <w:marLeft w:val="640"/>
          <w:marRight w:val="0"/>
          <w:marTop w:val="0"/>
          <w:marBottom w:val="0"/>
          <w:divBdr>
            <w:top w:val="none" w:sz="0" w:space="0" w:color="auto"/>
            <w:left w:val="none" w:sz="0" w:space="0" w:color="auto"/>
            <w:bottom w:val="none" w:sz="0" w:space="0" w:color="auto"/>
            <w:right w:val="none" w:sz="0" w:space="0" w:color="auto"/>
          </w:divBdr>
        </w:div>
        <w:div w:id="634607485">
          <w:marLeft w:val="640"/>
          <w:marRight w:val="0"/>
          <w:marTop w:val="0"/>
          <w:marBottom w:val="0"/>
          <w:divBdr>
            <w:top w:val="none" w:sz="0" w:space="0" w:color="auto"/>
            <w:left w:val="none" w:sz="0" w:space="0" w:color="auto"/>
            <w:bottom w:val="none" w:sz="0" w:space="0" w:color="auto"/>
            <w:right w:val="none" w:sz="0" w:space="0" w:color="auto"/>
          </w:divBdr>
        </w:div>
        <w:div w:id="1583296795">
          <w:marLeft w:val="640"/>
          <w:marRight w:val="0"/>
          <w:marTop w:val="0"/>
          <w:marBottom w:val="0"/>
          <w:divBdr>
            <w:top w:val="none" w:sz="0" w:space="0" w:color="auto"/>
            <w:left w:val="none" w:sz="0" w:space="0" w:color="auto"/>
            <w:bottom w:val="none" w:sz="0" w:space="0" w:color="auto"/>
            <w:right w:val="none" w:sz="0" w:space="0" w:color="auto"/>
          </w:divBdr>
        </w:div>
        <w:div w:id="1390031039">
          <w:marLeft w:val="640"/>
          <w:marRight w:val="0"/>
          <w:marTop w:val="0"/>
          <w:marBottom w:val="0"/>
          <w:divBdr>
            <w:top w:val="none" w:sz="0" w:space="0" w:color="auto"/>
            <w:left w:val="none" w:sz="0" w:space="0" w:color="auto"/>
            <w:bottom w:val="none" w:sz="0" w:space="0" w:color="auto"/>
            <w:right w:val="none" w:sz="0" w:space="0" w:color="auto"/>
          </w:divBdr>
        </w:div>
        <w:div w:id="1450782633">
          <w:marLeft w:val="640"/>
          <w:marRight w:val="0"/>
          <w:marTop w:val="0"/>
          <w:marBottom w:val="0"/>
          <w:divBdr>
            <w:top w:val="none" w:sz="0" w:space="0" w:color="auto"/>
            <w:left w:val="none" w:sz="0" w:space="0" w:color="auto"/>
            <w:bottom w:val="none" w:sz="0" w:space="0" w:color="auto"/>
            <w:right w:val="none" w:sz="0" w:space="0" w:color="auto"/>
          </w:divBdr>
        </w:div>
        <w:div w:id="1841118565">
          <w:marLeft w:val="640"/>
          <w:marRight w:val="0"/>
          <w:marTop w:val="0"/>
          <w:marBottom w:val="0"/>
          <w:divBdr>
            <w:top w:val="none" w:sz="0" w:space="0" w:color="auto"/>
            <w:left w:val="none" w:sz="0" w:space="0" w:color="auto"/>
            <w:bottom w:val="none" w:sz="0" w:space="0" w:color="auto"/>
            <w:right w:val="none" w:sz="0" w:space="0" w:color="auto"/>
          </w:divBdr>
        </w:div>
        <w:div w:id="75825154">
          <w:marLeft w:val="640"/>
          <w:marRight w:val="0"/>
          <w:marTop w:val="0"/>
          <w:marBottom w:val="0"/>
          <w:divBdr>
            <w:top w:val="none" w:sz="0" w:space="0" w:color="auto"/>
            <w:left w:val="none" w:sz="0" w:space="0" w:color="auto"/>
            <w:bottom w:val="none" w:sz="0" w:space="0" w:color="auto"/>
            <w:right w:val="none" w:sz="0" w:space="0" w:color="auto"/>
          </w:divBdr>
        </w:div>
        <w:div w:id="361053860">
          <w:marLeft w:val="640"/>
          <w:marRight w:val="0"/>
          <w:marTop w:val="0"/>
          <w:marBottom w:val="0"/>
          <w:divBdr>
            <w:top w:val="none" w:sz="0" w:space="0" w:color="auto"/>
            <w:left w:val="none" w:sz="0" w:space="0" w:color="auto"/>
            <w:bottom w:val="none" w:sz="0" w:space="0" w:color="auto"/>
            <w:right w:val="none" w:sz="0" w:space="0" w:color="auto"/>
          </w:divBdr>
        </w:div>
        <w:div w:id="978461292">
          <w:marLeft w:val="640"/>
          <w:marRight w:val="0"/>
          <w:marTop w:val="0"/>
          <w:marBottom w:val="0"/>
          <w:divBdr>
            <w:top w:val="none" w:sz="0" w:space="0" w:color="auto"/>
            <w:left w:val="none" w:sz="0" w:space="0" w:color="auto"/>
            <w:bottom w:val="none" w:sz="0" w:space="0" w:color="auto"/>
            <w:right w:val="none" w:sz="0" w:space="0" w:color="auto"/>
          </w:divBdr>
        </w:div>
        <w:div w:id="211618400">
          <w:marLeft w:val="640"/>
          <w:marRight w:val="0"/>
          <w:marTop w:val="0"/>
          <w:marBottom w:val="0"/>
          <w:divBdr>
            <w:top w:val="none" w:sz="0" w:space="0" w:color="auto"/>
            <w:left w:val="none" w:sz="0" w:space="0" w:color="auto"/>
            <w:bottom w:val="none" w:sz="0" w:space="0" w:color="auto"/>
            <w:right w:val="none" w:sz="0" w:space="0" w:color="auto"/>
          </w:divBdr>
        </w:div>
        <w:div w:id="1260137301">
          <w:marLeft w:val="640"/>
          <w:marRight w:val="0"/>
          <w:marTop w:val="0"/>
          <w:marBottom w:val="0"/>
          <w:divBdr>
            <w:top w:val="none" w:sz="0" w:space="0" w:color="auto"/>
            <w:left w:val="none" w:sz="0" w:space="0" w:color="auto"/>
            <w:bottom w:val="none" w:sz="0" w:space="0" w:color="auto"/>
            <w:right w:val="none" w:sz="0" w:space="0" w:color="auto"/>
          </w:divBdr>
        </w:div>
        <w:div w:id="1093548026">
          <w:marLeft w:val="640"/>
          <w:marRight w:val="0"/>
          <w:marTop w:val="0"/>
          <w:marBottom w:val="0"/>
          <w:divBdr>
            <w:top w:val="none" w:sz="0" w:space="0" w:color="auto"/>
            <w:left w:val="none" w:sz="0" w:space="0" w:color="auto"/>
            <w:bottom w:val="none" w:sz="0" w:space="0" w:color="auto"/>
            <w:right w:val="none" w:sz="0" w:space="0" w:color="auto"/>
          </w:divBdr>
        </w:div>
        <w:div w:id="625307687">
          <w:marLeft w:val="640"/>
          <w:marRight w:val="0"/>
          <w:marTop w:val="0"/>
          <w:marBottom w:val="0"/>
          <w:divBdr>
            <w:top w:val="none" w:sz="0" w:space="0" w:color="auto"/>
            <w:left w:val="none" w:sz="0" w:space="0" w:color="auto"/>
            <w:bottom w:val="none" w:sz="0" w:space="0" w:color="auto"/>
            <w:right w:val="none" w:sz="0" w:space="0" w:color="auto"/>
          </w:divBdr>
        </w:div>
        <w:div w:id="174465586">
          <w:marLeft w:val="640"/>
          <w:marRight w:val="0"/>
          <w:marTop w:val="0"/>
          <w:marBottom w:val="0"/>
          <w:divBdr>
            <w:top w:val="none" w:sz="0" w:space="0" w:color="auto"/>
            <w:left w:val="none" w:sz="0" w:space="0" w:color="auto"/>
            <w:bottom w:val="none" w:sz="0" w:space="0" w:color="auto"/>
            <w:right w:val="none" w:sz="0" w:space="0" w:color="auto"/>
          </w:divBdr>
        </w:div>
        <w:div w:id="1480851802">
          <w:marLeft w:val="640"/>
          <w:marRight w:val="0"/>
          <w:marTop w:val="0"/>
          <w:marBottom w:val="0"/>
          <w:divBdr>
            <w:top w:val="none" w:sz="0" w:space="0" w:color="auto"/>
            <w:left w:val="none" w:sz="0" w:space="0" w:color="auto"/>
            <w:bottom w:val="none" w:sz="0" w:space="0" w:color="auto"/>
            <w:right w:val="none" w:sz="0" w:space="0" w:color="auto"/>
          </w:divBdr>
        </w:div>
        <w:div w:id="1402486532">
          <w:marLeft w:val="640"/>
          <w:marRight w:val="0"/>
          <w:marTop w:val="0"/>
          <w:marBottom w:val="0"/>
          <w:divBdr>
            <w:top w:val="none" w:sz="0" w:space="0" w:color="auto"/>
            <w:left w:val="none" w:sz="0" w:space="0" w:color="auto"/>
            <w:bottom w:val="none" w:sz="0" w:space="0" w:color="auto"/>
            <w:right w:val="none" w:sz="0" w:space="0" w:color="auto"/>
          </w:divBdr>
        </w:div>
        <w:div w:id="1749763273">
          <w:marLeft w:val="640"/>
          <w:marRight w:val="0"/>
          <w:marTop w:val="0"/>
          <w:marBottom w:val="0"/>
          <w:divBdr>
            <w:top w:val="none" w:sz="0" w:space="0" w:color="auto"/>
            <w:left w:val="none" w:sz="0" w:space="0" w:color="auto"/>
            <w:bottom w:val="none" w:sz="0" w:space="0" w:color="auto"/>
            <w:right w:val="none" w:sz="0" w:space="0" w:color="auto"/>
          </w:divBdr>
        </w:div>
        <w:div w:id="1345669590">
          <w:marLeft w:val="640"/>
          <w:marRight w:val="0"/>
          <w:marTop w:val="0"/>
          <w:marBottom w:val="0"/>
          <w:divBdr>
            <w:top w:val="none" w:sz="0" w:space="0" w:color="auto"/>
            <w:left w:val="none" w:sz="0" w:space="0" w:color="auto"/>
            <w:bottom w:val="none" w:sz="0" w:space="0" w:color="auto"/>
            <w:right w:val="none" w:sz="0" w:space="0" w:color="auto"/>
          </w:divBdr>
        </w:div>
        <w:div w:id="645008720">
          <w:marLeft w:val="640"/>
          <w:marRight w:val="0"/>
          <w:marTop w:val="0"/>
          <w:marBottom w:val="0"/>
          <w:divBdr>
            <w:top w:val="none" w:sz="0" w:space="0" w:color="auto"/>
            <w:left w:val="none" w:sz="0" w:space="0" w:color="auto"/>
            <w:bottom w:val="none" w:sz="0" w:space="0" w:color="auto"/>
            <w:right w:val="none" w:sz="0" w:space="0" w:color="auto"/>
          </w:divBdr>
        </w:div>
        <w:div w:id="1553687444">
          <w:marLeft w:val="640"/>
          <w:marRight w:val="0"/>
          <w:marTop w:val="0"/>
          <w:marBottom w:val="0"/>
          <w:divBdr>
            <w:top w:val="none" w:sz="0" w:space="0" w:color="auto"/>
            <w:left w:val="none" w:sz="0" w:space="0" w:color="auto"/>
            <w:bottom w:val="none" w:sz="0" w:space="0" w:color="auto"/>
            <w:right w:val="none" w:sz="0" w:space="0" w:color="auto"/>
          </w:divBdr>
        </w:div>
      </w:divsChild>
    </w:div>
    <w:div w:id="769742905">
      <w:bodyDiv w:val="1"/>
      <w:marLeft w:val="0"/>
      <w:marRight w:val="0"/>
      <w:marTop w:val="0"/>
      <w:marBottom w:val="0"/>
      <w:divBdr>
        <w:top w:val="none" w:sz="0" w:space="0" w:color="auto"/>
        <w:left w:val="none" w:sz="0" w:space="0" w:color="auto"/>
        <w:bottom w:val="none" w:sz="0" w:space="0" w:color="auto"/>
        <w:right w:val="none" w:sz="0" w:space="0" w:color="auto"/>
      </w:divBdr>
      <w:divsChild>
        <w:div w:id="1412968341">
          <w:marLeft w:val="640"/>
          <w:marRight w:val="0"/>
          <w:marTop w:val="0"/>
          <w:marBottom w:val="0"/>
          <w:divBdr>
            <w:top w:val="none" w:sz="0" w:space="0" w:color="auto"/>
            <w:left w:val="none" w:sz="0" w:space="0" w:color="auto"/>
            <w:bottom w:val="none" w:sz="0" w:space="0" w:color="auto"/>
            <w:right w:val="none" w:sz="0" w:space="0" w:color="auto"/>
          </w:divBdr>
        </w:div>
        <w:div w:id="380903165">
          <w:marLeft w:val="640"/>
          <w:marRight w:val="0"/>
          <w:marTop w:val="0"/>
          <w:marBottom w:val="0"/>
          <w:divBdr>
            <w:top w:val="none" w:sz="0" w:space="0" w:color="auto"/>
            <w:left w:val="none" w:sz="0" w:space="0" w:color="auto"/>
            <w:bottom w:val="none" w:sz="0" w:space="0" w:color="auto"/>
            <w:right w:val="none" w:sz="0" w:space="0" w:color="auto"/>
          </w:divBdr>
        </w:div>
        <w:div w:id="290786151">
          <w:marLeft w:val="640"/>
          <w:marRight w:val="0"/>
          <w:marTop w:val="0"/>
          <w:marBottom w:val="0"/>
          <w:divBdr>
            <w:top w:val="none" w:sz="0" w:space="0" w:color="auto"/>
            <w:left w:val="none" w:sz="0" w:space="0" w:color="auto"/>
            <w:bottom w:val="none" w:sz="0" w:space="0" w:color="auto"/>
            <w:right w:val="none" w:sz="0" w:space="0" w:color="auto"/>
          </w:divBdr>
        </w:div>
        <w:div w:id="1507477061">
          <w:marLeft w:val="640"/>
          <w:marRight w:val="0"/>
          <w:marTop w:val="0"/>
          <w:marBottom w:val="0"/>
          <w:divBdr>
            <w:top w:val="none" w:sz="0" w:space="0" w:color="auto"/>
            <w:left w:val="none" w:sz="0" w:space="0" w:color="auto"/>
            <w:bottom w:val="none" w:sz="0" w:space="0" w:color="auto"/>
            <w:right w:val="none" w:sz="0" w:space="0" w:color="auto"/>
          </w:divBdr>
        </w:div>
        <w:div w:id="1251500643">
          <w:marLeft w:val="640"/>
          <w:marRight w:val="0"/>
          <w:marTop w:val="0"/>
          <w:marBottom w:val="0"/>
          <w:divBdr>
            <w:top w:val="none" w:sz="0" w:space="0" w:color="auto"/>
            <w:left w:val="none" w:sz="0" w:space="0" w:color="auto"/>
            <w:bottom w:val="none" w:sz="0" w:space="0" w:color="auto"/>
            <w:right w:val="none" w:sz="0" w:space="0" w:color="auto"/>
          </w:divBdr>
        </w:div>
        <w:div w:id="1746947673">
          <w:marLeft w:val="640"/>
          <w:marRight w:val="0"/>
          <w:marTop w:val="0"/>
          <w:marBottom w:val="0"/>
          <w:divBdr>
            <w:top w:val="none" w:sz="0" w:space="0" w:color="auto"/>
            <w:left w:val="none" w:sz="0" w:space="0" w:color="auto"/>
            <w:bottom w:val="none" w:sz="0" w:space="0" w:color="auto"/>
            <w:right w:val="none" w:sz="0" w:space="0" w:color="auto"/>
          </w:divBdr>
        </w:div>
        <w:div w:id="2120292583">
          <w:marLeft w:val="640"/>
          <w:marRight w:val="0"/>
          <w:marTop w:val="0"/>
          <w:marBottom w:val="0"/>
          <w:divBdr>
            <w:top w:val="none" w:sz="0" w:space="0" w:color="auto"/>
            <w:left w:val="none" w:sz="0" w:space="0" w:color="auto"/>
            <w:bottom w:val="none" w:sz="0" w:space="0" w:color="auto"/>
            <w:right w:val="none" w:sz="0" w:space="0" w:color="auto"/>
          </w:divBdr>
        </w:div>
        <w:div w:id="2017418907">
          <w:marLeft w:val="640"/>
          <w:marRight w:val="0"/>
          <w:marTop w:val="0"/>
          <w:marBottom w:val="0"/>
          <w:divBdr>
            <w:top w:val="none" w:sz="0" w:space="0" w:color="auto"/>
            <w:left w:val="none" w:sz="0" w:space="0" w:color="auto"/>
            <w:bottom w:val="none" w:sz="0" w:space="0" w:color="auto"/>
            <w:right w:val="none" w:sz="0" w:space="0" w:color="auto"/>
          </w:divBdr>
        </w:div>
        <w:div w:id="1623028566">
          <w:marLeft w:val="640"/>
          <w:marRight w:val="0"/>
          <w:marTop w:val="0"/>
          <w:marBottom w:val="0"/>
          <w:divBdr>
            <w:top w:val="none" w:sz="0" w:space="0" w:color="auto"/>
            <w:left w:val="none" w:sz="0" w:space="0" w:color="auto"/>
            <w:bottom w:val="none" w:sz="0" w:space="0" w:color="auto"/>
            <w:right w:val="none" w:sz="0" w:space="0" w:color="auto"/>
          </w:divBdr>
        </w:div>
        <w:div w:id="2087262136">
          <w:marLeft w:val="640"/>
          <w:marRight w:val="0"/>
          <w:marTop w:val="0"/>
          <w:marBottom w:val="0"/>
          <w:divBdr>
            <w:top w:val="none" w:sz="0" w:space="0" w:color="auto"/>
            <w:left w:val="none" w:sz="0" w:space="0" w:color="auto"/>
            <w:bottom w:val="none" w:sz="0" w:space="0" w:color="auto"/>
            <w:right w:val="none" w:sz="0" w:space="0" w:color="auto"/>
          </w:divBdr>
        </w:div>
        <w:div w:id="791637271">
          <w:marLeft w:val="640"/>
          <w:marRight w:val="0"/>
          <w:marTop w:val="0"/>
          <w:marBottom w:val="0"/>
          <w:divBdr>
            <w:top w:val="none" w:sz="0" w:space="0" w:color="auto"/>
            <w:left w:val="none" w:sz="0" w:space="0" w:color="auto"/>
            <w:bottom w:val="none" w:sz="0" w:space="0" w:color="auto"/>
            <w:right w:val="none" w:sz="0" w:space="0" w:color="auto"/>
          </w:divBdr>
        </w:div>
        <w:div w:id="1832720726">
          <w:marLeft w:val="640"/>
          <w:marRight w:val="0"/>
          <w:marTop w:val="0"/>
          <w:marBottom w:val="0"/>
          <w:divBdr>
            <w:top w:val="none" w:sz="0" w:space="0" w:color="auto"/>
            <w:left w:val="none" w:sz="0" w:space="0" w:color="auto"/>
            <w:bottom w:val="none" w:sz="0" w:space="0" w:color="auto"/>
            <w:right w:val="none" w:sz="0" w:space="0" w:color="auto"/>
          </w:divBdr>
        </w:div>
        <w:div w:id="851455909">
          <w:marLeft w:val="640"/>
          <w:marRight w:val="0"/>
          <w:marTop w:val="0"/>
          <w:marBottom w:val="0"/>
          <w:divBdr>
            <w:top w:val="none" w:sz="0" w:space="0" w:color="auto"/>
            <w:left w:val="none" w:sz="0" w:space="0" w:color="auto"/>
            <w:bottom w:val="none" w:sz="0" w:space="0" w:color="auto"/>
            <w:right w:val="none" w:sz="0" w:space="0" w:color="auto"/>
          </w:divBdr>
        </w:div>
        <w:div w:id="902443408">
          <w:marLeft w:val="640"/>
          <w:marRight w:val="0"/>
          <w:marTop w:val="0"/>
          <w:marBottom w:val="0"/>
          <w:divBdr>
            <w:top w:val="none" w:sz="0" w:space="0" w:color="auto"/>
            <w:left w:val="none" w:sz="0" w:space="0" w:color="auto"/>
            <w:bottom w:val="none" w:sz="0" w:space="0" w:color="auto"/>
            <w:right w:val="none" w:sz="0" w:space="0" w:color="auto"/>
          </w:divBdr>
        </w:div>
        <w:div w:id="231087679">
          <w:marLeft w:val="640"/>
          <w:marRight w:val="0"/>
          <w:marTop w:val="0"/>
          <w:marBottom w:val="0"/>
          <w:divBdr>
            <w:top w:val="none" w:sz="0" w:space="0" w:color="auto"/>
            <w:left w:val="none" w:sz="0" w:space="0" w:color="auto"/>
            <w:bottom w:val="none" w:sz="0" w:space="0" w:color="auto"/>
            <w:right w:val="none" w:sz="0" w:space="0" w:color="auto"/>
          </w:divBdr>
        </w:div>
        <w:div w:id="1144784368">
          <w:marLeft w:val="640"/>
          <w:marRight w:val="0"/>
          <w:marTop w:val="0"/>
          <w:marBottom w:val="0"/>
          <w:divBdr>
            <w:top w:val="none" w:sz="0" w:space="0" w:color="auto"/>
            <w:left w:val="none" w:sz="0" w:space="0" w:color="auto"/>
            <w:bottom w:val="none" w:sz="0" w:space="0" w:color="auto"/>
            <w:right w:val="none" w:sz="0" w:space="0" w:color="auto"/>
          </w:divBdr>
        </w:div>
        <w:div w:id="1341931334">
          <w:marLeft w:val="640"/>
          <w:marRight w:val="0"/>
          <w:marTop w:val="0"/>
          <w:marBottom w:val="0"/>
          <w:divBdr>
            <w:top w:val="none" w:sz="0" w:space="0" w:color="auto"/>
            <w:left w:val="none" w:sz="0" w:space="0" w:color="auto"/>
            <w:bottom w:val="none" w:sz="0" w:space="0" w:color="auto"/>
            <w:right w:val="none" w:sz="0" w:space="0" w:color="auto"/>
          </w:divBdr>
        </w:div>
        <w:div w:id="1208569788">
          <w:marLeft w:val="640"/>
          <w:marRight w:val="0"/>
          <w:marTop w:val="0"/>
          <w:marBottom w:val="0"/>
          <w:divBdr>
            <w:top w:val="none" w:sz="0" w:space="0" w:color="auto"/>
            <w:left w:val="none" w:sz="0" w:space="0" w:color="auto"/>
            <w:bottom w:val="none" w:sz="0" w:space="0" w:color="auto"/>
            <w:right w:val="none" w:sz="0" w:space="0" w:color="auto"/>
          </w:divBdr>
        </w:div>
        <w:div w:id="938295273">
          <w:marLeft w:val="640"/>
          <w:marRight w:val="0"/>
          <w:marTop w:val="0"/>
          <w:marBottom w:val="0"/>
          <w:divBdr>
            <w:top w:val="none" w:sz="0" w:space="0" w:color="auto"/>
            <w:left w:val="none" w:sz="0" w:space="0" w:color="auto"/>
            <w:bottom w:val="none" w:sz="0" w:space="0" w:color="auto"/>
            <w:right w:val="none" w:sz="0" w:space="0" w:color="auto"/>
          </w:divBdr>
        </w:div>
      </w:divsChild>
    </w:div>
    <w:div w:id="793256073">
      <w:bodyDiv w:val="1"/>
      <w:marLeft w:val="0"/>
      <w:marRight w:val="0"/>
      <w:marTop w:val="0"/>
      <w:marBottom w:val="0"/>
      <w:divBdr>
        <w:top w:val="none" w:sz="0" w:space="0" w:color="auto"/>
        <w:left w:val="none" w:sz="0" w:space="0" w:color="auto"/>
        <w:bottom w:val="none" w:sz="0" w:space="0" w:color="auto"/>
        <w:right w:val="none" w:sz="0" w:space="0" w:color="auto"/>
      </w:divBdr>
    </w:div>
    <w:div w:id="793984194">
      <w:bodyDiv w:val="1"/>
      <w:marLeft w:val="0"/>
      <w:marRight w:val="0"/>
      <w:marTop w:val="0"/>
      <w:marBottom w:val="0"/>
      <w:divBdr>
        <w:top w:val="none" w:sz="0" w:space="0" w:color="auto"/>
        <w:left w:val="none" w:sz="0" w:space="0" w:color="auto"/>
        <w:bottom w:val="none" w:sz="0" w:space="0" w:color="auto"/>
        <w:right w:val="none" w:sz="0" w:space="0" w:color="auto"/>
      </w:divBdr>
    </w:div>
    <w:div w:id="799300269">
      <w:bodyDiv w:val="1"/>
      <w:marLeft w:val="0"/>
      <w:marRight w:val="0"/>
      <w:marTop w:val="0"/>
      <w:marBottom w:val="0"/>
      <w:divBdr>
        <w:top w:val="none" w:sz="0" w:space="0" w:color="auto"/>
        <w:left w:val="none" w:sz="0" w:space="0" w:color="auto"/>
        <w:bottom w:val="none" w:sz="0" w:space="0" w:color="auto"/>
        <w:right w:val="none" w:sz="0" w:space="0" w:color="auto"/>
      </w:divBdr>
    </w:div>
    <w:div w:id="826750074">
      <w:bodyDiv w:val="1"/>
      <w:marLeft w:val="0"/>
      <w:marRight w:val="0"/>
      <w:marTop w:val="0"/>
      <w:marBottom w:val="0"/>
      <w:divBdr>
        <w:top w:val="none" w:sz="0" w:space="0" w:color="auto"/>
        <w:left w:val="none" w:sz="0" w:space="0" w:color="auto"/>
        <w:bottom w:val="none" w:sz="0" w:space="0" w:color="auto"/>
        <w:right w:val="none" w:sz="0" w:space="0" w:color="auto"/>
      </w:divBdr>
    </w:div>
    <w:div w:id="829564964">
      <w:bodyDiv w:val="1"/>
      <w:marLeft w:val="0"/>
      <w:marRight w:val="0"/>
      <w:marTop w:val="0"/>
      <w:marBottom w:val="0"/>
      <w:divBdr>
        <w:top w:val="none" w:sz="0" w:space="0" w:color="auto"/>
        <w:left w:val="none" w:sz="0" w:space="0" w:color="auto"/>
        <w:bottom w:val="none" w:sz="0" w:space="0" w:color="auto"/>
        <w:right w:val="none" w:sz="0" w:space="0" w:color="auto"/>
      </w:divBdr>
      <w:divsChild>
        <w:div w:id="1075400230">
          <w:marLeft w:val="480"/>
          <w:marRight w:val="0"/>
          <w:marTop w:val="0"/>
          <w:marBottom w:val="0"/>
          <w:divBdr>
            <w:top w:val="none" w:sz="0" w:space="0" w:color="auto"/>
            <w:left w:val="none" w:sz="0" w:space="0" w:color="auto"/>
            <w:bottom w:val="none" w:sz="0" w:space="0" w:color="auto"/>
            <w:right w:val="none" w:sz="0" w:space="0" w:color="auto"/>
          </w:divBdr>
        </w:div>
        <w:div w:id="225991384">
          <w:marLeft w:val="480"/>
          <w:marRight w:val="0"/>
          <w:marTop w:val="0"/>
          <w:marBottom w:val="0"/>
          <w:divBdr>
            <w:top w:val="none" w:sz="0" w:space="0" w:color="auto"/>
            <w:left w:val="none" w:sz="0" w:space="0" w:color="auto"/>
            <w:bottom w:val="none" w:sz="0" w:space="0" w:color="auto"/>
            <w:right w:val="none" w:sz="0" w:space="0" w:color="auto"/>
          </w:divBdr>
        </w:div>
        <w:div w:id="2005279980">
          <w:marLeft w:val="480"/>
          <w:marRight w:val="0"/>
          <w:marTop w:val="0"/>
          <w:marBottom w:val="0"/>
          <w:divBdr>
            <w:top w:val="none" w:sz="0" w:space="0" w:color="auto"/>
            <w:left w:val="none" w:sz="0" w:space="0" w:color="auto"/>
            <w:bottom w:val="none" w:sz="0" w:space="0" w:color="auto"/>
            <w:right w:val="none" w:sz="0" w:space="0" w:color="auto"/>
          </w:divBdr>
        </w:div>
        <w:div w:id="1730566581">
          <w:marLeft w:val="480"/>
          <w:marRight w:val="0"/>
          <w:marTop w:val="0"/>
          <w:marBottom w:val="0"/>
          <w:divBdr>
            <w:top w:val="none" w:sz="0" w:space="0" w:color="auto"/>
            <w:left w:val="none" w:sz="0" w:space="0" w:color="auto"/>
            <w:bottom w:val="none" w:sz="0" w:space="0" w:color="auto"/>
            <w:right w:val="none" w:sz="0" w:space="0" w:color="auto"/>
          </w:divBdr>
        </w:div>
        <w:div w:id="1744520697">
          <w:marLeft w:val="480"/>
          <w:marRight w:val="0"/>
          <w:marTop w:val="0"/>
          <w:marBottom w:val="0"/>
          <w:divBdr>
            <w:top w:val="none" w:sz="0" w:space="0" w:color="auto"/>
            <w:left w:val="none" w:sz="0" w:space="0" w:color="auto"/>
            <w:bottom w:val="none" w:sz="0" w:space="0" w:color="auto"/>
            <w:right w:val="none" w:sz="0" w:space="0" w:color="auto"/>
          </w:divBdr>
        </w:div>
        <w:div w:id="821654879">
          <w:marLeft w:val="480"/>
          <w:marRight w:val="0"/>
          <w:marTop w:val="0"/>
          <w:marBottom w:val="0"/>
          <w:divBdr>
            <w:top w:val="none" w:sz="0" w:space="0" w:color="auto"/>
            <w:left w:val="none" w:sz="0" w:space="0" w:color="auto"/>
            <w:bottom w:val="none" w:sz="0" w:space="0" w:color="auto"/>
            <w:right w:val="none" w:sz="0" w:space="0" w:color="auto"/>
          </w:divBdr>
        </w:div>
        <w:div w:id="1994944229">
          <w:marLeft w:val="480"/>
          <w:marRight w:val="0"/>
          <w:marTop w:val="0"/>
          <w:marBottom w:val="0"/>
          <w:divBdr>
            <w:top w:val="none" w:sz="0" w:space="0" w:color="auto"/>
            <w:left w:val="none" w:sz="0" w:space="0" w:color="auto"/>
            <w:bottom w:val="none" w:sz="0" w:space="0" w:color="auto"/>
            <w:right w:val="none" w:sz="0" w:space="0" w:color="auto"/>
          </w:divBdr>
        </w:div>
        <w:div w:id="1812014049">
          <w:marLeft w:val="480"/>
          <w:marRight w:val="0"/>
          <w:marTop w:val="0"/>
          <w:marBottom w:val="0"/>
          <w:divBdr>
            <w:top w:val="none" w:sz="0" w:space="0" w:color="auto"/>
            <w:left w:val="none" w:sz="0" w:space="0" w:color="auto"/>
            <w:bottom w:val="none" w:sz="0" w:space="0" w:color="auto"/>
            <w:right w:val="none" w:sz="0" w:space="0" w:color="auto"/>
          </w:divBdr>
        </w:div>
        <w:div w:id="312803599">
          <w:marLeft w:val="480"/>
          <w:marRight w:val="0"/>
          <w:marTop w:val="0"/>
          <w:marBottom w:val="0"/>
          <w:divBdr>
            <w:top w:val="none" w:sz="0" w:space="0" w:color="auto"/>
            <w:left w:val="none" w:sz="0" w:space="0" w:color="auto"/>
            <w:bottom w:val="none" w:sz="0" w:space="0" w:color="auto"/>
            <w:right w:val="none" w:sz="0" w:space="0" w:color="auto"/>
          </w:divBdr>
        </w:div>
        <w:div w:id="1563558822">
          <w:marLeft w:val="480"/>
          <w:marRight w:val="0"/>
          <w:marTop w:val="0"/>
          <w:marBottom w:val="0"/>
          <w:divBdr>
            <w:top w:val="none" w:sz="0" w:space="0" w:color="auto"/>
            <w:left w:val="none" w:sz="0" w:space="0" w:color="auto"/>
            <w:bottom w:val="none" w:sz="0" w:space="0" w:color="auto"/>
            <w:right w:val="none" w:sz="0" w:space="0" w:color="auto"/>
          </w:divBdr>
        </w:div>
        <w:div w:id="1602034630">
          <w:marLeft w:val="480"/>
          <w:marRight w:val="0"/>
          <w:marTop w:val="0"/>
          <w:marBottom w:val="0"/>
          <w:divBdr>
            <w:top w:val="none" w:sz="0" w:space="0" w:color="auto"/>
            <w:left w:val="none" w:sz="0" w:space="0" w:color="auto"/>
            <w:bottom w:val="none" w:sz="0" w:space="0" w:color="auto"/>
            <w:right w:val="none" w:sz="0" w:space="0" w:color="auto"/>
          </w:divBdr>
        </w:div>
        <w:div w:id="658115812">
          <w:marLeft w:val="480"/>
          <w:marRight w:val="0"/>
          <w:marTop w:val="0"/>
          <w:marBottom w:val="0"/>
          <w:divBdr>
            <w:top w:val="none" w:sz="0" w:space="0" w:color="auto"/>
            <w:left w:val="none" w:sz="0" w:space="0" w:color="auto"/>
            <w:bottom w:val="none" w:sz="0" w:space="0" w:color="auto"/>
            <w:right w:val="none" w:sz="0" w:space="0" w:color="auto"/>
          </w:divBdr>
        </w:div>
        <w:div w:id="746850665">
          <w:marLeft w:val="480"/>
          <w:marRight w:val="0"/>
          <w:marTop w:val="0"/>
          <w:marBottom w:val="0"/>
          <w:divBdr>
            <w:top w:val="none" w:sz="0" w:space="0" w:color="auto"/>
            <w:left w:val="none" w:sz="0" w:space="0" w:color="auto"/>
            <w:bottom w:val="none" w:sz="0" w:space="0" w:color="auto"/>
            <w:right w:val="none" w:sz="0" w:space="0" w:color="auto"/>
          </w:divBdr>
        </w:div>
        <w:div w:id="874275634">
          <w:marLeft w:val="480"/>
          <w:marRight w:val="0"/>
          <w:marTop w:val="0"/>
          <w:marBottom w:val="0"/>
          <w:divBdr>
            <w:top w:val="none" w:sz="0" w:space="0" w:color="auto"/>
            <w:left w:val="none" w:sz="0" w:space="0" w:color="auto"/>
            <w:bottom w:val="none" w:sz="0" w:space="0" w:color="auto"/>
            <w:right w:val="none" w:sz="0" w:space="0" w:color="auto"/>
          </w:divBdr>
        </w:div>
        <w:div w:id="1503274871">
          <w:marLeft w:val="480"/>
          <w:marRight w:val="0"/>
          <w:marTop w:val="0"/>
          <w:marBottom w:val="0"/>
          <w:divBdr>
            <w:top w:val="none" w:sz="0" w:space="0" w:color="auto"/>
            <w:left w:val="none" w:sz="0" w:space="0" w:color="auto"/>
            <w:bottom w:val="none" w:sz="0" w:space="0" w:color="auto"/>
            <w:right w:val="none" w:sz="0" w:space="0" w:color="auto"/>
          </w:divBdr>
        </w:div>
        <w:div w:id="1880968714">
          <w:marLeft w:val="480"/>
          <w:marRight w:val="0"/>
          <w:marTop w:val="0"/>
          <w:marBottom w:val="0"/>
          <w:divBdr>
            <w:top w:val="none" w:sz="0" w:space="0" w:color="auto"/>
            <w:left w:val="none" w:sz="0" w:space="0" w:color="auto"/>
            <w:bottom w:val="none" w:sz="0" w:space="0" w:color="auto"/>
            <w:right w:val="none" w:sz="0" w:space="0" w:color="auto"/>
          </w:divBdr>
        </w:div>
      </w:divsChild>
    </w:div>
    <w:div w:id="830368878">
      <w:bodyDiv w:val="1"/>
      <w:marLeft w:val="0"/>
      <w:marRight w:val="0"/>
      <w:marTop w:val="0"/>
      <w:marBottom w:val="0"/>
      <w:divBdr>
        <w:top w:val="none" w:sz="0" w:space="0" w:color="auto"/>
        <w:left w:val="none" w:sz="0" w:space="0" w:color="auto"/>
        <w:bottom w:val="none" w:sz="0" w:space="0" w:color="auto"/>
        <w:right w:val="none" w:sz="0" w:space="0" w:color="auto"/>
      </w:divBdr>
    </w:div>
    <w:div w:id="849487951">
      <w:bodyDiv w:val="1"/>
      <w:marLeft w:val="0"/>
      <w:marRight w:val="0"/>
      <w:marTop w:val="0"/>
      <w:marBottom w:val="0"/>
      <w:divBdr>
        <w:top w:val="none" w:sz="0" w:space="0" w:color="auto"/>
        <w:left w:val="none" w:sz="0" w:space="0" w:color="auto"/>
        <w:bottom w:val="none" w:sz="0" w:space="0" w:color="auto"/>
        <w:right w:val="none" w:sz="0" w:space="0" w:color="auto"/>
      </w:divBdr>
    </w:div>
    <w:div w:id="851794929">
      <w:bodyDiv w:val="1"/>
      <w:marLeft w:val="0"/>
      <w:marRight w:val="0"/>
      <w:marTop w:val="0"/>
      <w:marBottom w:val="0"/>
      <w:divBdr>
        <w:top w:val="none" w:sz="0" w:space="0" w:color="auto"/>
        <w:left w:val="none" w:sz="0" w:space="0" w:color="auto"/>
        <w:bottom w:val="none" w:sz="0" w:space="0" w:color="auto"/>
        <w:right w:val="none" w:sz="0" w:space="0" w:color="auto"/>
      </w:divBdr>
    </w:div>
    <w:div w:id="868839751">
      <w:bodyDiv w:val="1"/>
      <w:marLeft w:val="0"/>
      <w:marRight w:val="0"/>
      <w:marTop w:val="0"/>
      <w:marBottom w:val="0"/>
      <w:divBdr>
        <w:top w:val="none" w:sz="0" w:space="0" w:color="auto"/>
        <w:left w:val="none" w:sz="0" w:space="0" w:color="auto"/>
        <w:bottom w:val="none" w:sz="0" w:space="0" w:color="auto"/>
        <w:right w:val="none" w:sz="0" w:space="0" w:color="auto"/>
      </w:divBdr>
      <w:divsChild>
        <w:div w:id="82916269">
          <w:marLeft w:val="640"/>
          <w:marRight w:val="0"/>
          <w:marTop w:val="0"/>
          <w:marBottom w:val="0"/>
          <w:divBdr>
            <w:top w:val="none" w:sz="0" w:space="0" w:color="auto"/>
            <w:left w:val="none" w:sz="0" w:space="0" w:color="auto"/>
            <w:bottom w:val="none" w:sz="0" w:space="0" w:color="auto"/>
            <w:right w:val="none" w:sz="0" w:space="0" w:color="auto"/>
          </w:divBdr>
        </w:div>
        <w:div w:id="32076491">
          <w:marLeft w:val="640"/>
          <w:marRight w:val="0"/>
          <w:marTop w:val="0"/>
          <w:marBottom w:val="0"/>
          <w:divBdr>
            <w:top w:val="none" w:sz="0" w:space="0" w:color="auto"/>
            <w:left w:val="none" w:sz="0" w:space="0" w:color="auto"/>
            <w:bottom w:val="none" w:sz="0" w:space="0" w:color="auto"/>
            <w:right w:val="none" w:sz="0" w:space="0" w:color="auto"/>
          </w:divBdr>
        </w:div>
        <w:div w:id="33239681">
          <w:marLeft w:val="640"/>
          <w:marRight w:val="0"/>
          <w:marTop w:val="0"/>
          <w:marBottom w:val="0"/>
          <w:divBdr>
            <w:top w:val="none" w:sz="0" w:space="0" w:color="auto"/>
            <w:left w:val="none" w:sz="0" w:space="0" w:color="auto"/>
            <w:bottom w:val="none" w:sz="0" w:space="0" w:color="auto"/>
            <w:right w:val="none" w:sz="0" w:space="0" w:color="auto"/>
          </w:divBdr>
        </w:div>
        <w:div w:id="504128071">
          <w:marLeft w:val="640"/>
          <w:marRight w:val="0"/>
          <w:marTop w:val="0"/>
          <w:marBottom w:val="0"/>
          <w:divBdr>
            <w:top w:val="none" w:sz="0" w:space="0" w:color="auto"/>
            <w:left w:val="none" w:sz="0" w:space="0" w:color="auto"/>
            <w:bottom w:val="none" w:sz="0" w:space="0" w:color="auto"/>
            <w:right w:val="none" w:sz="0" w:space="0" w:color="auto"/>
          </w:divBdr>
        </w:div>
        <w:div w:id="1674452987">
          <w:marLeft w:val="640"/>
          <w:marRight w:val="0"/>
          <w:marTop w:val="0"/>
          <w:marBottom w:val="0"/>
          <w:divBdr>
            <w:top w:val="none" w:sz="0" w:space="0" w:color="auto"/>
            <w:left w:val="none" w:sz="0" w:space="0" w:color="auto"/>
            <w:bottom w:val="none" w:sz="0" w:space="0" w:color="auto"/>
            <w:right w:val="none" w:sz="0" w:space="0" w:color="auto"/>
          </w:divBdr>
        </w:div>
        <w:div w:id="1971742272">
          <w:marLeft w:val="640"/>
          <w:marRight w:val="0"/>
          <w:marTop w:val="0"/>
          <w:marBottom w:val="0"/>
          <w:divBdr>
            <w:top w:val="none" w:sz="0" w:space="0" w:color="auto"/>
            <w:left w:val="none" w:sz="0" w:space="0" w:color="auto"/>
            <w:bottom w:val="none" w:sz="0" w:space="0" w:color="auto"/>
            <w:right w:val="none" w:sz="0" w:space="0" w:color="auto"/>
          </w:divBdr>
        </w:div>
        <w:div w:id="988749607">
          <w:marLeft w:val="640"/>
          <w:marRight w:val="0"/>
          <w:marTop w:val="0"/>
          <w:marBottom w:val="0"/>
          <w:divBdr>
            <w:top w:val="none" w:sz="0" w:space="0" w:color="auto"/>
            <w:left w:val="none" w:sz="0" w:space="0" w:color="auto"/>
            <w:bottom w:val="none" w:sz="0" w:space="0" w:color="auto"/>
            <w:right w:val="none" w:sz="0" w:space="0" w:color="auto"/>
          </w:divBdr>
        </w:div>
        <w:div w:id="673611697">
          <w:marLeft w:val="640"/>
          <w:marRight w:val="0"/>
          <w:marTop w:val="0"/>
          <w:marBottom w:val="0"/>
          <w:divBdr>
            <w:top w:val="none" w:sz="0" w:space="0" w:color="auto"/>
            <w:left w:val="none" w:sz="0" w:space="0" w:color="auto"/>
            <w:bottom w:val="none" w:sz="0" w:space="0" w:color="auto"/>
            <w:right w:val="none" w:sz="0" w:space="0" w:color="auto"/>
          </w:divBdr>
        </w:div>
        <w:div w:id="1449660870">
          <w:marLeft w:val="640"/>
          <w:marRight w:val="0"/>
          <w:marTop w:val="0"/>
          <w:marBottom w:val="0"/>
          <w:divBdr>
            <w:top w:val="none" w:sz="0" w:space="0" w:color="auto"/>
            <w:left w:val="none" w:sz="0" w:space="0" w:color="auto"/>
            <w:bottom w:val="none" w:sz="0" w:space="0" w:color="auto"/>
            <w:right w:val="none" w:sz="0" w:space="0" w:color="auto"/>
          </w:divBdr>
        </w:div>
        <w:div w:id="1939829560">
          <w:marLeft w:val="640"/>
          <w:marRight w:val="0"/>
          <w:marTop w:val="0"/>
          <w:marBottom w:val="0"/>
          <w:divBdr>
            <w:top w:val="none" w:sz="0" w:space="0" w:color="auto"/>
            <w:left w:val="none" w:sz="0" w:space="0" w:color="auto"/>
            <w:bottom w:val="none" w:sz="0" w:space="0" w:color="auto"/>
            <w:right w:val="none" w:sz="0" w:space="0" w:color="auto"/>
          </w:divBdr>
        </w:div>
        <w:div w:id="1352609540">
          <w:marLeft w:val="640"/>
          <w:marRight w:val="0"/>
          <w:marTop w:val="0"/>
          <w:marBottom w:val="0"/>
          <w:divBdr>
            <w:top w:val="none" w:sz="0" w:space="0" w:color="auto"/>
            <w:left w:val="none" w:sz="0" w:space="0" w:color="auto"/>
            <w:bottom w:val="none" w:sz="0" w:space="0" w:color="auto"/>
            <w:right w:val="none" w:sz="0" w:space="0" w:color="auto"/>
          </w:divBdr>
        </w:div>
        <w:div w:id="1224491180">
          <w:marLeft w:val="640"/>
          <w:marRight w:val="0"/>
          <w:marTop w:val="0"/>
          <w:marBottom w:val="0"/>
          <w:divBdr>
            <w:top w:val="none" w:sz="0" w:space="0" w:color="auto"/>
            <w:left w:val="none" w:sz="0" w:space="0" w:color="auto"/>
            <w:bottom w:val="none" w:sz="0" w:space="0" w:color="auto"/>
            <w:right w:val="none" w:sz="0" w:space="0" w:color="auto"/>
          </w:divBdr>
        </w:div>
        <w:div w:id="706023510">
          <w:marLeft w:val="640"/>
          <w:marRight w:val="0"/>
          <w:marTop w:val="0"/>
          <w:marBottom w:val="0"/>
          <w:divBdr>
            <w:top w:val="none" w:sz="0" w:space="0" w:color="auto"/>
            <w:left w:val="none" w:sz="0" w:space="0" w:color="auto"/>
            <w:bottom w:val="none" w:sz="0" w:space="0" w:color="auto"/>
            <w:right w:val="none" w:sz="0" w:space="0" w:color="auto"/>
          </w:divBdr>
        </w:div>
        <w:div w:id="1085498260">
          <w:marLeft w:val="640"/>
          <w:marRight w:val="0"/>
          <w:marTop w:val="0"/>
          <w:marBottom w:val="0"/>
          <w:divBdr>
            <w:top w:val="none" w:sz="0" w:space="0" w:color="auto"/>
            <w:left w:val="none" w:sz="0" w:space="0" w:color="auto"/>
            <w:bottom w:val="none" w:sz="0" w:space="0" w:color="auto"/>
            <w:right w:val="none" w:sz="0" w:space="0" w:color="auto"/>
          </w:divBdr>
        </w:div>
        <w:div w:id="1421027679">
          <w:marLeft w:val="640"/>
          <w:marRight w:val="0"/>
          <w:marTop w:val="0"/>
          <w:marBottom w:val="0"/>
          <w:divBdr>
            <w:top w:val="none" w:sz="0" w:space="0" w:color="auto"/>
            <w:left w:val="none" w:sz="0" w:space="0" w:color="auto"/>
            <w:bottom w:val="none" w:sz="0" w:space="0" w:color="auto"/>
            <w:right w:val="none" w:sz="0" w:space="0" w:color="auto"/>
          </w:divBdr>
        </w:div>
        <w:div w:id="745299525">
          <w:marLeft w:val="640"/>
          <w:marRight w:val="0"/>
          <w:marTop w:val="0"/>
          <w:marBottom w:val="0"/>
          <w:divBdr>
            <w:top w:val="none" w:sz="0" w:space="0" w:color="auto"/>
            <w:left w:val="none" w:sz="0" w:space="0" w:color="auto"/>
            <w:bottom w:val="none" w:sz="0" w:space="0" w:color="auto"/>
            <w:right w:val="none" w:sz="0" w:space="0" w:color="auto"/>
          </w:divBdr>
        </w:div>
      </w:divsChild>
    </w:div>
    <w:div w:id="883251409">
      <w:bodyDiv w:val="1"/>
      <w:marLeft w:val="0"/>
      <w:marRight w:val="0"/>
      <w:marTop w:val="0"/>
      <w:marBottom w:val="0"/>
      <w:divBdr>
        <w:top w:val="none" w:sz="0" w:space="0" w:color="auto"/>
        <w:left w:val="none" w:sz="0" w:space="0" w:color="auto"/>
        <w:bottom w:val="none" w:sz="0" w:space="0" w:color="auto"/>
        <w:right w:val="none" w:sz="0" w:space="0" w:color="auto"/>
      </w:divBdr>
      <w:divsChild>
        <w:div w:id="475227183">
          <w:marLeft w:val="640"/>
          <w:marRight w:val="0"/>
          <w:marTop w:val="0"/>
          <w:marBottom w:val="0"/>
          <w:divBdr>
            <w:top w:val="none" w:sz="0" w:space="0" w:color="auto"/>
            <w:left w:val="none" w:sz="0" w:space="0" w:color="auto"/>
            <w:bottom w:val="none" w:sz="0" w:space="0" w:color="auto"/>
            <w:right w:val="none" w:sz="0" w:space="0" w:color="auto"/>
          </w:divBdr>
        </w:div>
        <w:div w:id="1602488284">
          <w:marLeft w:val="640"/>
          <w:marRight w:val="0"/>
          <w:marTop w:val="0"/>
          <w:marBottom w:val="0"/>
          <w:divBdr>
            <w:top w:val="none" w:sz="0" w:space="0" w:color="auto"/>
            <w:left w:val="none" w:sz="0" w:space="0" w:color="auto"/>
            <w:bottom w:val="none" w:sz="0" w:space="0" w:color="auto"/>
            <w:right w:val="none" w:sz="0" w:space="0" w:color="auto"/>
          </w:divBdr>
        </w:div>
        <w:div w:id="533537392">
          <w:marLeft w:val="640"/>
          <w:marRight w:val="0"/>
          <w:marTop w:val="0"/>
          <w:marBottom w:val="0"/>
          <w:divBdr>
            <w:top w:val="none" w:sz="0" w:space="0" w:color="auto"/>
            <w:left w:val="none" w:sz="0" w:space="0" w:color="auto"/>
            <w:bottom w:val="none" w:sz="0" w:space="0" w:color="auto"/>
            <w:right w:val="none" w:sz="0" w:space="0" w:color="auto"/>
          </w:divBdr>
        </w:div>
        <w:div w:id="2047102033">
          <w:marLeft w:val="640"/>
          <w:marRight w:val="0"/>
          <w:marTop w:val="0"/>
          <w:marBottom w:val="0"/>
          <w:divBdr>
            <w:top w:val="none" w:sz="0" w:space="0" w:color="auto"/>
            <w:left w:val="none" w:sz="0" w:space="0" w:color="auto"/>
            <w:bottom w:val="none" w:sz="0" w:space="0" w:color="auto"/>
            <w:right w:val="none" w:sz="0" w:space="0" w:color="auto"/>
          </w:divBdr>
        </w:div>
        <w:div w:id="523711303">
          <w:marLeft w:val="640"/>
          <w:marRight w:val="0"/>
          <w:marTop w:val="0"/>
          <w:marBottom w:val="0"/>
          <w:divBdr>
            <w:top w:val="none" w:sz="0" w:space="0" w:color="auto"/>
            <w:left w:val="none" w:sz="0" w:space="0" w:color="auto"/>
            <w:bottom w:val="none" w:sz="0" w:space="0" w:color="auto"/>
            <w:right w:val="none" w:sz="0" w:space="0" w:color="auto"/>
          </w:divBdr>
        </w:div>
        <w:div w:id="167840952">
          <w:marLeft w:val="640"/>
          <w:marRight w:val="0"/>
          <w:marTop w:val="0"/>
          <w:marBottom w:val="0"/>
          <w:divBdr>
            <w:top w:val="none" w:sz="0" w:space="0" w:color="auto"/>
            <w:left w:val="none" w:sz="0" w:space="0" w:color="auto"/>
            <w:bottom w:val="none" w:sz="0" w:space="0" w:color="auto"/>
            <w:right w:val="none" w:sz="0" w:space="0" w:color="auto"/>
          </w:divBdr>
        </w:div>
        <w:div w:id="1679307574">
          <w:marLeft w:val="640"/>
          <w:marRight w:val="0"/>
          <w:marTop w:val="0"/>
          <w:marBottom w:val="0"/>
          <w:divBdr>
            <w:top w:val="none" w:sz="0" w:space="0" w:color="auto"/>
            <w:left w:val="none" w:sz="0" w:space="0" w:color="auto"/>
            <w:bottom w:val="none" w:sz="0" w:space="0" w:color="auto"/>
            <w:right w:val="none" w:sz="0" w:space="0" w:color="auto"/>
          </w:divBdr>
        </w:div>
        <w:div w:id="31270716">
          <w:marLeft w:val="640"/>
          <w:marRight w:val="0"/>
          <w:marTop w:val="0"/>
          <w:marBottom w:val="0"/>
          <w:divBdr>
            <w:top w:val="none" w:sz="0" w:space="0" w:color="auto"/>
            <w:left w:val="none" w:sz="0" w:space="0" w:color="auto"/>
            <w:bottom w:val="none" w:sz="0" w:space="0" w:color="auto"/>
            <w:right w:val="none" w:sz="0" w:space="0" w:color="auto"/>
          </w:divBdr>
        </w:div>
        <w:div w:id="1744718290">
          <w:marLeft w:val="640"/>
          <w:marRight w:val="0"/>
          <w:marTop w:val="0"/>
          <w:marBottom w:val="0"/>
          <w:divBdr>
            <w:top w:val="none" w:sz="0" w:space="0" w:color="auto"/>
            <w:left w:val="none" w:sz="0" w:space="0" w:color="auto"/>
            <w:bottom w:val="none" w:sz="0" w:space="0" w:color="auto"/>
            <w:right w:val="none" w:sz="0" w:space="0" w:color="auto"/>
          </w:divBdr>
        </w:div>
        <w:div w:id="1158300310">
          <w:marLeft w:val="640"/>
          <w:marRight w:val="0"/>
          <w:marTop w:val="0"/>
          <w:marBottom w:val="0"/>
          <w:divBdr>
            <w:top w:val="none" w:sz="0" w:space="0" w:color="auto"/>
            <w:left w:val="none" w:sz="0" w:space="0" w:color="auto"/>
            <w:bottom w:val="none" w:sz="0" w:space="0" w:color="auto"/>
            <w:right w:val="none" w:sz="0" w:space="0" w:color="auto"/>
          </w:divBdr>
        </w:div>
        <w:div w:id="330571950">
          <w:marLeft w:val="640"/>
          <w:marRight w:val="0"/>
          <w:marTop w:val="0"/>
          <w:marBottom w:val="0"/>
          <w:divBdr>
            <w:top w:val="none" w:sz="0" w:space="0" w:color="auto"/>
            <w:left w:val="none" w:sz="0" w:space="0" w:color="auto"/>
            <w:bottom w:val="none" w:sz="0" w:space="0" w:color="auto"/>
            <w:right w:val="none" w:sz="0" w:space="0" w:color="auto"/>
          </w:divBdr>
        </w:div>
        <w:div w:id="1961646850">
          <w:marLeft w:val="640"/>
          <w:marRight w:val="0"/>
          <w:marTop w:val="0"/>
          <w:marBottom w:val="0"/>
          <w:divBdr>
            <w:top w:val="none" w:sz="0" w:space="0" w:color="auto"/>
            <w:left w:val="none" w:sz="0" w:space="0" w:color="auto"/>
            <w:bottom w:val="none" w:sz="0" w:space="0" w:color="auto"/>
            <w:right w:val="none" w:sz="0" w:space="0" w:color="auto"/>
          </w:divBdr>
        </w:div>
        <w:div w:id="1110927756">
          <w:marLeft w:val="640"/>
          <w:marRight w:val="0"/>
          <w:marTop w:val="0"/>
          <w:marBottom w:val="0"/>
          <w:divBdr>
            <w:top w:val="none" w:sz="0" w:space="0" w:color="auto"/>
            <w:left w:val="none" w:sz="0" w:space="0" w:color="auto"/>
            <w:bottom w:val="none" w:sz="0" w:space="0" w:color="auto"/>
            <w:right w:val="none" w:sz="0" w:space="0" w:color="auto"/>
          </w:divBdr>
        </w:div>
        <w:div w:id="1859197501">
          <w:marLeft w:val="640"/>
          <w:marRight w:val="0"/>
          <w:marTop w:val="0"/>
          <w:marBottom w:val="0"/>
          <w:divBdr>
            <w:top w:val="none" w:sz="0" w:space="0" w:color="auto"/>
            <w:left w:val="none" w:sz="0" w:space="0" w:color="auto"/>
            <w:bottom w:val="none" w:sz="0" w:space="0" w:color="auto"/>
            <w:right w:val="none" w:sz="0" w:space="0" w:color="auto"/>
          </w:divBdr>
        </w:div>
        <w:div w:id="1884370210">
          <w:marLeft w:val="640"/>
          <w:marRight w:val="0"/>
          <w:marTop w:val="0"/>
          <w:marBottom w:val="0"/>
          <w:divBdr>
            <w:top w:val="none" w:sz="0" w:space="0" w:color="auto"/>
            <w:left w:val="none" w:sz="0" w:space="0" w:color="auto"/>
            <w:bottom w:val="none" w:sz="0" w:space="0" w:color="auto"/>
            <w:right w:val="none" w:sz="0" w:space="0" w:color="auto"/>
          </w:divBdr>
        </w:div>
        <w:div w:id="1323699304">
          <w:marLeft w:val="640"/>
          <w:marRight w:val="0"/>
          <w:marTop w:val="0"/>
          <w:marBottom w:val="0"/>
          <w:divBdr>
            <w:top w:val="none" w:sz="0" w:space="0" w:color="auto"/>
            <w:left w:val="none" w:sz="0" w:space="0" w:color="auto"/>
            <w:bottom w:val="none" w:sz="0" w:space="0" w:color="auto"/>
            <w:right w:val="none" w:sz="0" w:space="0" w:color="auto"/>
          </w:divBdr>
        </w:div>
        <w:div w:id="2032611720">
          <w:marLeft w:val="640"/>
          <w:marRight w:val="0"/>
          <w:marTop w:val="0"/>
          <w:marBottom w:val="0"/>
          <w:divBdr>
            <w:top w:val="none" w:sz="0" w:space="0" w:color="auto"/>
            <w:left w:val="none" w:sz="0" w:space="0" w:color="auto"/>
            <w:bottom w:val="none" w:sz="0" w:space="0" w:color="auto"/>
            <w:right w:val="none" w:sz="0" w:space="0" w:color="auto"/>
          </w:divBdr>
        </w:div>
      </w:divsChild>
    </w:div>
    <w:div w:id="909392403">
      <w:bodyDiv w:val="1"/>
      <w:marLeft w:val="0"/>
      <w:marRight w:val="0"/>
      <w:marTop w:val="0"/>
      <w:marBottom w:val="0"/>
      <w:divBdr>
        <w:top w:val="none" w:sz="0" w:space="0" w:color="auto"/>
        <w:left w:val="none" w:sz="0" w:space="0" w:color="auto"/>
        <w:bottom w:val="none" w:sz="0" w:space="0" w:color="auto"/>
        <w:right w:val="none" w:sz="0" w:space="0" w:color="auto"/>
      </w:divBdr>
    </w:div>
    <w:div w:id="921446917">
      <w:bodyDiv w:val="1"/>
      <w:marLeft w:val="0"/>
      <w:marRight w:val="0"/>
      <w:marTop w:val="0"/>
      <w:marBottom w:val="0"/>
      <w:divBdr>
        <w:top w:val="none" w:sz="0" w:space="0" w:color="auto"/>
        <w:left w:val="none" w:sz="0" w:space="0" w:color="auto"/>
        <w:bottom w:val="none" w:sz="0" w:space="0" w:color="auto"/>
        <w:right w:val="none" w:sz="0" w:space="0" w:color="auto"/>
      </w:divBdr>
      <w:divsChild>
        <w:div w:id="127865298">
          <w:marLeft w:val="640"/>
          <w:marRight w:val="0"/>
          <w:marTop w:val="0"/>
          <w:marBottom w:val="0"/>
          <w:divBdr>
            <w:top w:val="none" w:sz="0" w:space="0" w:color="auto"/>
            <w:left w:val="none" w:sz="0" w:space="0" w:color="auto"/>
            <w:bottom w:val="none" w:sz="0" w:space="0" w:color="auto"/>
            <w:right w:val="none" w:sz="0" w:space="0" w:color="auto"/>
          </w:divBdr>
        </w:div>
        <w:div w:id="2054235849">
          <w:marLeft w:val="640"/>
          <w:marRight w:val="0"/>
          <w:marTop w:val="0"/>
          <w:marBottom w:val="0"/>
          <w:divBdr>
            <w:top w:val="none" w:sz="0" w:space="0" w:color="auto"/>
            <w:left w:val="none" w:sz="0" w:space="0" w:color="auto"/>
            <w:bottom w:val="none" w:sz="0" w:space="0" w:color="auto"/>
            <w:right w:val="none" w:sz="0" w:space="0" w:color="auto"/>
          </w:divBdr>
        </w:div>
        <w:div w:id="1677919044">
          <w:marLeft w:val="640"/>
          <w:marRight w:val="0"/>
          <w:marTop w:val="0"/>
          <w:marBottom w:val="0"/>
          <w:divBdr>
            <w:top w:val="none" w:sz="0" w:space="0" w:color="auto"/>
            <w:left w:val="none" w:sz="0" w:space="0" w:color="auto"/>
            <w:bottom w:val="none" w:sz="0" w:space="0" w:color="auto"/>
            <w:right w:val="none" w:sz="0" w:space="0" w:color="auto"/>
          </w:divBdr>
        </w:div>
        <w:div w:id="974530857">
          <w:marLeft w:val="640"/>
          <w:marRight w:val="0"/>
          <w:marTop w:val="0"/>
          <w:marBottom w:val="0"/>
          <w:divBdr>
            <w:top w:val="none" w:sz="0" w:space="0" w:color="auto"/>
            <w:left w:val="none" w:sz="0" w:space="0" w:color="auto"/>
            <w:bottom w:val="none" w:sz="0" w:space="0" w:color="auto"/>
            <w:right w:val="none" w:sz="0" w:space="0" w:color="auto"/>
          </w:divBdr>
        </w:div>
        <w:div w:id="1884513797">
          <w:marLeft w:val="640"/>
          <w:marRight w:val="0"/>
          <w:marTop w:val="0"/>
          <w:marBottom w:val="0"/>
          <w:divBdr>
            <w:top w:val="none" w:sz="0" w:space="0" w:color="auto"/>
            <w:left w:val="none" w:sz="0" w:space="0" w:color="auto"/>
            <w:bottom w:val="none" w:sz="0" w:space="0" w:color="auto"/>
            <w:right w:val="none" w:sz="0" w:space="0" w:color="auto"/>
          </w:divBdr>
        </w:div>
        <w:div w:id="119420527">
          <w:marLeft w:val="640"/>
          <w:marRight w:val="0"/>
          <w:marTop w:val="0"/>
          <w:marBottom w:val="0"/>
          <w:divBdr>
            <w:top w:val="none" w:sz="0" w:space="0" w:color="auto"/>
            <w:left w:val="none" w:sz="0" w:space="0" w:color="auto"/>
            <w:bottom w:val="none" w:sz="0" w:space="0" w:color="auto"/>
            <w:right w:val="none" w:sz="0" w:space="0" w:color="auto"/>
          </w:divBdr>
        </w:div>
        <w:div w:id="1343170515">
          <w:marLeft w:val="640"/>
          <w:marRight w:val="0"/>
          <w:marTop w:val="0"/>
          <w:marBottom w:val="0"/>
          <w:divBdr>
            <w:top w:val="none" w:sz="0" w:space="0" w:color="auto"/>
            <w:left w:val="none" w:sz="0" w:space="0" w:color="auto"/>
            <w:bottom w:val="none" w:sz="0" w:space="0" w:color="auto"/>
            <w:right w:val="none" w:sz="0" w:space="0" w:color="auto"/>
          </w:divBdr>
        </w:div>
        <w:div w:id="633414298">
          <w:marLeft w:val="640"/>
          <w:marRight w:val="0"/>
          <w:marTop w:val="0"/>
          <w:marBottom w:val="0"/>
          <w:divBdr>
            <w:top w:val="none" w:sz="0" w:space="0" w:color="auto"/>
            <w:left w:val="none" w:sz="0" w:space="0" w:color="auto"/>
            <w:bottom w:val="none" w:sz="0" w:space="0" w:color="auto"/>
            <w:right w:val="none" w:sz="0" w:space="0" w:color="auto"/>
          </w:divBdr>
        </w:div>
        <w:div w:id="1091506935">
          <w:marLeft w:val="640"/>
          <w:marRight w:val="0"/>
          <w:marTop w:val="0"/>
          <w:marBottom w:val="0"/>
          <w:divBdr>
            <w:top w:val="none" w:sz="0" w:space="0" w:color="auto"/>
            <w:left w:val="none" w:sz="0" w:space="0" w:color="auto"/>
            <w:bottom w:val="none" w:sz="0" w:space="0" w:color="auto"/>
            <w:right w:val="none" w:sz="0" w:space="0" w:color="auto"/>
          </w:divBdr>
        </w:div>
        <w:div w:id="104548398">
          <w:marLeft w:val="640"/>
          <w:marRight w:val="0"/>
          <w:marTop w:val="0"/>
          <w:marBottom w:val="0"/>
          <w:divBdr>
            <w:top w:val="none" w:sz="0" w:space="0" w:color="auto"/>
            <w:left w:val="none" w:sz="0" w:space="0" w:color="auto"/>
            <w:bottom w:val="none" w:sz="0" w:space="0" w:color="auto"/>
            <w:right w:val="none" w:sz="0" w:space="0" w:color="auto"/>
          </w:divBdr>
        </w:div>
        <w:div w:id="186456957">
          <w:marLeft w:val="640"/>
          <w:marRight w:val="0"/>
          <w:marTop w:val="0"/>
          <w:marBottom w:val="0"/>
          <w:divBdr>
            <w:top w:val="none" w:sz="0" w:space="0" w:color="auto"/>
            <w:left w:val="none" w:sz="0" w:space="0" w:color="auto"/>
            <w:bottom w:val="none" w:sz="0" w:space="0" w:color="auto"/>
            <w:right w:val="none" w:sz="0" w:space="0" w:color="auto"/>
          </w:divBdr>
        </w:div>
        <w:div w:id="742407990">
          <w:marLeft w:val="640"/>
          <w:marRight w:val="0"/>
          <w:marTop w:val="0"/>
          <w:marBottom w:val="0"/>
          <w:divBdr>
            <w:top w:val="none" w:sz="0" w:space="0" w:color="auto"/>
            <w:left w:val="none" w:sz="0" w:space="0" w:color="auto"/>
            <w:bottom w:val="none" w:sz="0" w:space="0" w:color="auto"/>
            <w:right w:val="none" w:sz="0" w:space="0" w:color="auto"/>
          </w:divBdr>
        </w:div>
        <w:div w:id="1828669454">
          <w:marLeft w:val="640"/>
          <w:marRight w:val="0"/>
          <w:marTop w:val="0"/>
          <w:marBottom w:val="0"/>
          <w:divBdr>
            <w:top w:val="none" w:sz="0" w:space="0" w:color="auto"/>
            <w:left w:val="none" w:sz="0" w:space="0" w:color="auto"/>
            <w:bottom w:val="none" w:sz="0" w:space="0" w:color="auto"/>
            <w:right w:val="none" w:sz="0" w:space="0" w:color="auto"/>
          </w:divBdr>
        </w:div>
        <w:div w:id="1963070631">
          <w:marLeft w:val="640"/>
          <w:marRight w:val="0"/>
          <w:marTop w:val="0"/>
          <w:marBottom w:val="0"/>
          <w:divBdr>
            <w:top w:val="none" w:sz="0" w:space="0" w:color="auto"/>
            <w:left w:val="none" w:sz="0" w:space="0" w:color="auto"/>
            <w:bottom w:val="none" w:sz="0" w:space="0" w:color="auto"/>
            <w:right w:val="none" w:sz="0" w:space="0" w:color="auto"/>
          </w:divBdr>
        </w:div>
        <w:div w:id="440927430">
          <w:marLeft w:val="640"/>
          <w:marRight w:val="0"/>
          <w:marTop w:val="0"/>
          <w:marBottom w:val="0"/>
          <w:divBdr>
            <w:top w:val="none" w:sz="0" w:space="0" w:color="auto"/>
            <w:left w:val="none" w:sz="0" w:space="0" w:color="auto"/>
            <w:bottom w:val="none" w:sz="0" w:space="0" w:color="auto"/>
            <w:right w:val="none" w:sz="0" w:space="0" w:color="auto"/>
          </w:divBdr>
        </w:div>
        <w:div w:id="1605923645">
          <w:marLeft w:val="640"/>
          <w:marRight w:val="0"/>
          <w:marTop w:val="0"/>
          <w:marBottom w:val="0"/>
          <w:divBdr>
            <w:top w:val="none" w:sz="0" w:space="0" w:color="auto"/>
            <w:left w:val="none" w:sz="0" w:space="0" w:color="auto"/>
            <w:bottom w:val="none" w:sz="0" w:space="0" w:color="auto"/>
            <w:right w:val="none" w:sz="0" w:space="0" w:color="auto"/>
          </w:divBdr>
        </w:div>
        <w:div w:id="1975061585">
          <w:marLeft w:val="640"/>
          <w:marRight w:val="0"/>
          <w:marTop w:val="0"/>
          <w:marBottom w:val="0"/>
          <w:divBdr>
            <w:top w:val="none" w:sz="0" w:space="0" w:color="auto"/>
            <w:left w:val="none" w:sz="0" w:space="0" w:color="auto"/>
            <w:bottom w:val="none" w:sz="0" w:space="0" w:color="auto"/>
            <w:right w:val="none" w:sz="0" w:space="0" w:color="auto"/>
          </w:divBdr>
        </w:div>
      </w:divsChild>
    </w:div>
    <w:div w:id="922420681">
      <w:bodyDiv w:val="1"/>
      <w:marLeft w:val="0"/>
      <w:marRight w:val="0"/>
      <w:marTop w:val="0"/>
      <w:marBottom w:val="0"/>
      <w:divBdr>
        <w:top w:val="none" w:sz="0" w:space="0" w:color="auto"/>
        <w:left w:val="none" w:sz="0" w:space="0" w:color="auto"/>
        <w:bottom w:val="none" w:sz="0" w:space="0" w:color="auto"/>
        <w:right w:val="none" w:sz="0" w:space="0" w:color="auto"/>
      </w:divBdr>
      <w:divsChild>
        <w:div w:id="2018657925">
          <w:marLeft w:val="640"/>
          <w:marRight w:val="0"/>
          <w:marTop w:val="0"/>
          <w:marBottom w:val="0"/>
          <w:divBdr>
            <w:top w:val="none" w:sz="0" w:space="0" w:color="auto"/>
            <w:left w:val="none" w:sz="0" w:space="0" w:color="auto"/>
            <w:bottom w:val="none" w:sz="0" w:space="0" w:color="auto"/>
            <w:right w:val="none" w:sz="0" w:space="0" w:color="auto"/>
          </w:divBdr>
        </w:div>
        <w:div w:id="1892185599">
          <w:marLeft w:val="640"/>
          <w:marRight w:val="0"/>
          <w:marTop w:val="0"/>
          <w:marBottom w:val="0"/>
          <w:divBdr>
            <w:top w:val="none" w:sz="0" w:space="0" w:color="auto"/>
            <w:left w:val="none" w:sz="0" w:space="0" w:color="auto"/>
            <w:bottom w:val="none" w:sz="0" w:space="0" w:color="auto"/>
            <w:right w:val="none" w:sz="0" w:space="0" w:color="auto"/>
          </w:divBdr>
        </w:div>
        <w:div w:id="1630742428">
          <w:marLeft w:val="640"/>
          <w:marRight w:val="0"/>
          <w:marTop w:val="0"/>
          <w:marBottom w:val="0"/>
          <w:divBdr>
            <w:top w:val="none" w:sz="0" w:space="0" w:color="auto"/>
            <w:left w:val="none" w:sz="0" w:space="0" w:color="auto"/>
            <w:bottom w:val="none" w:sz="0" w:space="0" w:color="auto"/>
            <w:right w:val="none" w:sz="0" w:space="0" w:color="auto"/>
          </w:divBdr>
        </w:div>
        <w:div w:id="716899401">
          <w:marLeft w:val="640"/>
          <w:marRight w:val="0"/>
          <w:marTop w:val="0"/>
          <w:marBottom w:val="0"/>
          <w:divBdr>
            <w:top w:val="none" w:sz="0" w:space="0" w:color="auto"/>
            <w:left w:val="none" w:sz="0" w:space="0" w:color="auto"/>
            <w:bottom w:val="none" w:sz="0" w:space="0" w:color="auto"/>
            <w:right w:val="none" w:sz="0" w:space="0" w:color="auto"/>
          </w:divBdr>
        </w:div>
        <w:div w:id="2055541795">
          <w:marLeft w:val="640"/>
          <w:marRight w:val="0"/>
          <w:marTop w:val="0"/>
          <w:marBottom w:val="0"/>
          <w:divBdr>
            <w:top w:val="none" w:sz="0" w:space="0" w:color="auto"/>
            <w:left w:val="none" w:sz="0" w:space="0" w:color="auto"/>
            <w:bottom w:val="none" w:sz="0" w:space="0" w:color="auto"/>
            <w:right w:val="none" w:sz="0" w:space="0" w:color="auto"/>
          </w:divBdr>
        </w:div>
        <w:div w:id="593130502">
          <w:marLeft w:val="640"/>
          <w:marRight w:val="0"/>
          <w:marTop w:val="0"/>
          <w:marBottom w:val="0"/>
          <w:divBdr>
            <w:top w:val="none" w:sz="0" w:space="0" w:color="auto"/>
            <w:left w:val="none" w:sz="0" w:space="0" w:color="auto"/>
            <w:bottom w:val="none" w:sz="0" w:space="0" w:color="auto"/>
            <w:right w:val="none" w:sz="0" w:space="0" w:color="auto"/>
          </w:divBdr>
        </w:div>
        <w:div w:id="1115247548">
          <w:marLeft w:val="640"/>
          <w:marRight w:val="0"/>
          <w:marTop w:val="0"/>
          <w:marBottom w:val="0"/>
          <w:divBdr>
            <w:top w:val="none" w:sz="0" w:space="0" w:color="auto"/>
            <w:left w:val="none" w:sz="0" w:space="0" w:color="auto"/>
            <w:bottom w:val="none" w:sz="0" w:space="0" w:color="auto"/>
            <w:right w:val="none" w:sz="0" w:space="0" w:color="auto"/>
          </w:divBdr>
        </w:div>
        <w:div w:id="2024894495">
          <w:marLeft w:val="640"/>
          <w:marRight w:val="0"/>
          <w:marTop w:val="0"/>
          <w:marBottom w:val="0"/>
          <w:divBdr>
            <w:top w:val="none" w:sz="0" w:space="0" w:color="auto"/>
            <w:left w:val="none" w:sz="0" w:space="0" w:color="auto"/>
            <w:bottom w:val="none" w:sz="0" w:space="0" w:color="auto"/>
            <w:right w:val="none" w:sz="0" w:space="0" w:color="auto"/>
          </w:divBdr>
        </w:div>
        <w:div w:id="115295256">
          <w:marLeft w:val="640"/>
          <w:marRight w:val="0"/>
          <w:marTop w:val="0"/>
          <w:marBottom w:val="0"/>
          <w:divBdr>
            <w:top w:val="none" w:sz="0" w:space="0" w:color="auto"/>
            <w:left w:val="none" w:sz="0" w:space="0" w:color="auto"/>
            <w:bottom w:val="none" w:sz="0" w:space="0" w:color="auto"/>
            <w:right w:val="none" w:sz="0" w:space="0" w:color="auto"/>
          </w:divBdr>
        </w:div>
        <w:div w:id="1592203659">
          <w:marLeft w:val="640"/>
          <w:marRight w:val="0"/>
          <w:marTop w:val="0"/>
          <w:marBottom w:val="0"/>
          <w:divBdr>
            <w:top w:val="none" w:sz="0" w:space="0" w:color="auto"/>
            <w:left w:val="none" w:sz="0" w:space="0" w:color="auto"/>
            <w:bottom w:val="none" w:sz="0" w:space="0" w:color="auto"/>
            <w:right w:val="none" w:sz="0" w:space="0" w:color="auto"/>
          </w:divBdr>
        </w:div>
        <w:div w:id="1973947279">
          <w:marLeft w:val="640"/>
          <w:marRight w:val="0"/>
          <w:marTop w:val="0"/>
          <w:marBottom w:val="0"/>
          <w:divBdr>
            <w:top w:val="none" w:sz="0" w:space="0" w:color="auto"/>
            <w:left w:val="none" w:sz="0" w:space="0" w:color="auto"/>
            <w:bottom w:val="none" w:sz="0" w:space="0" w:color="auto"/>
            <w:right w:val="none" w:sz="0" w:space="0" w:color="auto"/>
          </w:divBdr>
        </w:div>
        <w:div w:id="1954239542">
          <w:marLeft w:val="640"/>
          <w:marRight w:val="0"/>
          <w:marTop w:val="0"/>
          <w:marBottom w:val="0"/>
          <w:divBdr>
            <w:top w:val="none" w:sz="0" w:space="0" w:color="auto"/>
            <w:left w:val="none" w:sz="0" w:space="0" w:color="auto"/>
            <w:bottom w:val="none" w:sz="0" w:space="0" w:color="auto"/>
            <w:right w:val="none" w:sz="0" w:space="0" w:color="auto"/>
          </w:divBdr>
        </w:div>
        <w:div w:id="711462675">
          <w:marLeft w:val="640"/>
          <w:marRight w:val="0"/>
          <w:marTop w:val="0"/>
          <w:marBottom w:val="0"/>
          <w:divBdr>
            <w:top w:val="none" w:sz="0" w:space="0" w:color="auto"/>
            <w:left w:val="none" w:sz="0" w:space="0" w:color="auto"/>
            <w:bottom w:val="none" w:sz="0" w:space="0" w:color="auto"/>
            <w:right w:val="none" w:sz="0" w:space="0" w:color="auto"/>
          </w:divBdr>
        </w:div>
        <w:div w:id="1560898766">
          <w:marLeft w:val="640"/>
          <w:marRight w:val="0"/>
          <w:marTop w:val="0"/>
          <w:marBottom w:val="0"/>
          <w:divBdr>
            <w:top w:val="none" w:sz="0" w:space="0" w:color="auto"/>
            <w:left w:val="none" w:sz="0" w:space="0" w:color="auto"/>
            <w:bottom w:val="none" w:sz="0" w:space="0" w:color="auto"/>
            <w:right w:val="none" w:sz="0" w:space="0" w:color="auto"/>
          </w:divBdr>
        </w:div>
      </w:divsChild>
    </w:div>
    <w:div w:id="926573918">
      <w:bodyDiv w:val="1"/>
      <w:marLeft w:val="0"/>
      <w:marRight w:val="0"/>
      <w:marTop w:val="0"/>
      <w:marBottom w:val="0"/>
      <w:divBdr>
        <w:top w:val="none" w:sz="0" w:space="0" w:color="auto"/>
        <w:left w:val="none" w:sz="0" w:space="0" w:color="auto"/>
        <w:bottom w:val="none" w:sz="0" w:space="0" w:color="auto"/>
        <w:right w:val="none" w:sz="0" w:space="0" w:color="auto"/>
      </w:divBdr>
      <w:divsChild>
        <w:div w:id="2092962445">
          <w:marLeft w:val="640"/>
          <w:marRight w:val="0"/>
          <w:marTop w:val="0"/>
          <w:marBottom w:val="0"/>
          <w:divBdr>
            <w:top w:val="none" w:sz="0" w:space="0" w:color="auto"/>
            <w:left w:val="none" w:sz="0" w:space="0" w:color="auto"/>
            <w:bottom w:val="none" w:sz="0" w:space="0" w:color="auto"/>
            <w:right w:val="none" w:sz="0" w:space="0" w:color="auto"/>
          </w:divBdr>
        </w:div>
        <w:div w:id="1072848301">
          <w:marLeft w:val="640"/>
          <w:marRight w:val="0"/>
          <w:marTop w:val="0"/>
          <w:marBottom w:val="0"/>
          <w:divBdr>
            <w:top w:val="none" w:sz="0" w:space="0" w:color="auto"/>
            <w:left w:val="none" w:sz="0" w:space="0" w:color="auto"/>
            <w:bottom w:val="none" w:sz="0" w:space="0" w:color="auto"/>
            <w:right w:val="none" w:sz="0" w:space="0" w:color="auto"/>
          </w:divBdr>
        </w:div>
        <w:div w:id="777917966">
          <w:marLeft w:val="640"/>
          <w:marRight w:val="0"/>
          <w:marTop w:val="0"/>
          <w:marBottom w:val="0"/>
          <w:divBdr>
            <w:top w:val="none" w:sz="0" w:space="0" w:color="auto"/>
            <w:left w:val="none" w:sz="0" w:space="0" w:color="auto"/>
            <w:bottom w:val="none" w:sz="0" w:space="0" w:color="auto"/>
            <w:right w:val="none" w:sz="0" w:space="0" w:color="auto"/>
          </w:divBdr>
        </w:div>
        <w:div w:id="1478567275">
          <w:marLeft w:val="640"/>
          <w:marRight w:val="0"/>
          <w:marTop w:val="0"/>
          <w:marBottom w:val="0"/>
          <w:divBdr>
            <w:top w:val="none" w:sz="0" w:space="0" w:color="auto"/>
            <w:left w:val="none" w:sz="0" w:space="0" w:color="auto"/>
            <w:bottom w:val="none" w:sz="0" w:space="0" w:color="auto"/>
            <w:right w:val="none" w:sz="0" w:space="0" w:color="auto"/>
          </w:divBdr>
        </w:div>
        <w:div w:id="678390908">
          <w:marLeft w:val="640"/>
          <w:marRight w:val="0"/>
          <w:marTop w:val="0"/>
          <w:marBottom w:val="0"/>
          <w:divBdr>
            <w:top w:val="none" w:sz="0" w:space="0" w:color="auto"/>
            <w:left w:val="none" w:sz="0" w:space="0" w:color="auto"/>
            <w:bottom w:val="none" w:sz="0" w:space="0" w:color="auto"/>
            <w:right w:val="none" w:sz="0" w:space="0" w:color="auto"/>
          </w:divBdr>
        </w:div>
        <w:div w:id="429859133">
          <w:marLeft w:val="640"/>
          <w:marRight w:val="0"/>
          <w:marTop w:val="0"/>
          <w:marBottom w:val="0"/>
          <w:divBdr>
            <w:top w:val="none" w:sz="0" w:space="0" w:color="auto"/>
            <w:left w:val="none" w:sz="0" w:space="0" w:color="auto"/>
            <w:bottom w:val="none" w:sz="0" w:space="0" w:color="auto"/>
            <w:right w:val="none" w:sz="0" w:space="0" w:color="auto"/>
          </w:divBdr>
        </w:div>
        <w:div w:id="1935170029">
          <w:marLeft w:val="640"/>
          <w:marRight w:val="0"/>
          <w:marTop w:val="0"/>
          <w:marBottom w:val="0"/>
          <w:divBdr>
            <w:top w:val="none" w:sz="0" w:space="0" w:color="auto"/>
            <w:left w:val="none" w:sz="0" w:space="0" w:color="auto"/>
            <w:bottom w:val="none" w:sz="0" w:space="0" w:color="auto"/>
            <w:right w:val="none" w:sz="0" w:space="0" w:color="auto"/>
          </w:divBdr>
        </w:div>
        <w:div w:id="1593734054">
          <w:marLeft w:val="640"/>
          <w:marRight w:val="0"/>
          <w:marTop w:val="0"/>
          <w:marBottom w:val="0"/>
          <w:divBdr>
            <w:top w:val="none" w:sz="0" w:space="0" w:color="auto"/>
            <w:left w:val="none" w:sz="0" w:space="0" w:color="auto"/>
            <w:bottom w:val="none" w:sz="0" w:space="0" w:color="auto"/>
            <w:right w:val="none" w:sz="0" w:space="0" w:color="auto"/>
          </w:divBdr>
        </w:div>
        <w:div w:id="1959218873">
          <w:marLeft w:val="640"/>
          <w:marRight w:val="0"/>
          <w:marTop w:val="0"/>
          <w:marBottom w:val="0"/>
          <w:divBdr>
            <w:top w:val="none" w:sz="0" w:space="0" w:color="auto"/>
            <w:left w:val="none" w:sz="0" w:space="0" w:color="auto"/>
            <w:bottom w:val="none" w:sz="0" w:space="0" w:color="auto"/>
            <w:right w:val="none" w:sz="0" w:space="0" w:color="auto"/>
          </w:divBdr>
        </w:div>
        <w:div w:id="503126994">
          <w:marLeft w:val="640"/>
          <w:marRight w:val="0"/>
          <w:marTop w:val="0"/>
          <w:marBottom w:val="0"/>
          <w:divBdr>
            <w:top w:val="none" w:sz="0" w:space="0" w:color="auto"/>
            <w:left w:val="none" w:sz="0" w:space="0" w:color="auto"/>
            <w:bottom w:val="none" w:sz="0" w:space="0" w:color="auto"/>
            <w:right w:val="none" w:sz="0" w:space="0" w:color="auto"/>
          </w:divBdr>
        </w:div>
        <w:div w:id="99031418">
          <w:marLeft w:val="640"/>
          <w:marRight w:val="0"/>
          <w:marTop w:val="0"/>
          <w:marBottom w:val="0"/>
          <w:divBdr>
            <w:top w:val="none" w:sz="0" w:space="0" w:color="auto"/>
            <w:left w:val="none" w:sz="0" w:space="0" w:color="auto"/>
            <w:bottom w:val="none" w:sz="0" w:space="0" w:color="auto"/>
            <w:right w:val="none" w:sz="0" w:space="0" w:color="auto"/>
          </w:divBdr>
        </w:div>
        <w:div w:id="1298923630">
          <w:marLeft w:val="640"/>
          <w:marRight w:val="0"/>
          <w:marTop w:val="0"/>
          <w:marBottom w:val="0"/>
          <w:divBdr>
            <w:top w:val="none" w:sz="0" w:space="0" w:color="auto"/>
            <w:left w:val="none" w:sz="0" w:space="0" w:color="auto"/>
            <w:bottom w:val="none" w:sz="0" w:space="0" w:color="auto"/>
            <w:right w:val="none" w:sz="0" w:space="0" w:color="auto"/>
          </w:divBdr>
        </w:div>
        <w:div w:id="1509254750">
          <w:marLeft w:val="640"/>
          <w:marRight w:val="0"/>
          <w:marTop w:val="0"/>
          <w:marBottom w:val="0"/>
          <w:divBdr>
            <w:top w:val="none" w:sz="0" w:space="0" w:color="auto"/>
            <w:left w:val="none" w:sz="0" w:space="0" w:color="auto"/>
            <w:bottom w:val="none" w:sz="0" w:space="0" w:color="auto"/>
            <w:right w:val="none" w:sz="0" w:space="0" w:color="auto"/>
          </w:divBdr>
        </w:div>
        <w:div w:id="1132670753">
          <w:marLeft w:val="640"/>
          <w:marRight w:val="0"/>
          <w:marTop w:val="0"/>
          <w:marBottom w:val="0"/>
          <w:divBdr>
            <w:top w:val="none" w:sz="0" w:space="0" w:color="auto"/>
            <w:left w:val="none" w:sz="0" w:space="0" w:color="auto"/>
            <w:bottom w:val="none" w:sz="0" w:space="0" w:color="auto"/>
            <w:right w:val="none" w:sz="0" w:space="0" w:color="auto"/>
          </w:divBdr>
        </w:div>
        <w:div w:id="1113937096">
          <w:marLeft w:val="640"/>
          <w:marRight w:val="0"/>
          <w:marTop w:val="0"/>
          <w:marBottom w:val="0"/>
          <w:divBdr>
            <w:top w:val="none" w:sz="0" w:space="0" w:color="auto"/>
            <w:left w:val="none" w:sz="0" w:space="0" w:color="auto"/>
            <w:bottom w:val="none" w:sz="0" w:space="0" w:color="auto"/>
            <w:right w:val="none" w:sz="0" w:space="0" w:color="auto"/>
          </w:divBdr>
        </w:div>
        <w:div w:id="1708532388">
          <w:marLeft w:val="640"/>
          <w:marRight w:val="0"/>
          <w:marTop w:val="0"/>
          <w:marBottom w:val="0"/>
          <w:divBdr>
            <w:top w:val="none" w:sz="0" w:space="0" w:color="auto"/>
            <w:left w:val="none" w:sz="0" w:space="0" w:color="auto"/>
            <w:bottom w:val="none" w:sz="0" w:space="0" w:color="auto"/>
            <w:right w:val="none" w:sz="0" w:space="0" w:color="auto"/>
          </w:divBdr>
        </w:div>
        <w:div w:id="1422407015">
          <w:marLeft w:val="640"/>
          <w:marRight w:val="0"/>
          <w:marTop w:val="0"/>
          <w:marBottom w:val="0"/>
          <w:divBdr>
            <w:top w:val="none" w:sz="0" w:space="0" w:color="auto"/>
            <w:left w:val="none" w:sz="0" w:space="0" w:color="auto"/>
            <w:bottom w:val="none" w:sz="0" w:space="0" w:color="auto"/>
            <w:right w:val="none" w:sz="0" w:space="0" w:color="auto"/>
          </w:divBdr>
        </w:div>
        <w:div w:id="1593473667">
          <w:marLeft w:val="640"/>
          <w:marRight w:val="0"/>
          <w:marTop w:val="0"/>
          <w:marBottom w:val="0"/>
          <w:divBdr>
            <w:top w:val="none" w:sz="0" w:space="0" w:color="auto"/>
            <w:left w:val="none" w:sz="0" w:space="0" w:color="auto"/>
            <w:bottom w:val="none" w:sz="0" w:space="0" w:color="auto"/>
            <w:right w:val="none" w:sz="0" w:space="0" w:color="auto"/>
          </w:divBdr>
        </w:div>
        <w:div w:id="823351033">
          <w:marLeft w:val="640"/>
          <w:marRight w:val="0"/>
          <w:marTop w:val="0"/>
          <w:marBottom w:val="0"/>
          <w:divBdr>
            <w:top w:val="none" w:sz="0" w:space="0" w:color="auto"/>
            <w:left w:val="none" w:sz="0" w:space="0" w:color="auto"/>
            <w:bottom w:val="none" w:sz="0" w:space="0" w:color="auto"/>
            <w:right w:val="none" w:sz="0" w:space="0" w:color="auto"/>
          </w:divBdr>
        </w:div>
      </w:divsChild>
    </w:div>
    <w:div w:id="932207108">
      <w:bodyDiv w:val="1"/>
      <w:marLeft w:val="0"/>
      <w:marRight w:val="0"/>
      <w:marTop w:val="0"/>
      <w:marBottom w:val="0"/>
      <w:divBdr>
        <w:top w:val="none" w:sz="0" w:space="0" w:color="auto"/>
        <w:left w:val="none" w:sz="0" w:space="0" w:color="auto"/>
        <w:bottom w:val="none" w:sz="0" w:space="0" w:color="auto"/>
        <w:right w:val="none" w:sz="0" w:space="0" w:color="auto"/>
      </w:divBdr>
      <w:divsChild>
        <w:div w:id="1598638081">
          <w:marLeft w:val="640"/>
          <w:marRight w:val="0"/>
          <w:marTop w:val="0"/>
          <w:marBottom w:val="0"/>
          <w:divBdr>
            <w:top w:val="none" w:sz="0" w:space="0" w:color="auto"/>
            <w:left w:val="none" w:sz="0" w:space="0" w:color="auto"/>
            <w:bottom w:val="none" w:sz="0" w:space="0" w:color="auto"/>
            <w:right w:val="none" w:sz="0" w:space="0" w:color="auto"/>
          </w:divBdr>
        </w:div>
        <w:div w:id="704066264">
          <w:marLeft w:val="640"/>
          <w:marRight w:val="0"/>
          <w:marTop w:val="0"/>
          <w:marBottom w:val="0"/>
          <w:divBdr>
            <w:top w:val="none" w:sz="0" w:space="0" w:color="auto"/>
            <w:left w:val="none" w:sz="0" w:space="0" w:color="auto"/>
            <w:bottom w:val="none" w:sz="0" w:space="0" w:color="auto"/>
            <w:right w:val="none" w:sz="0" w:space="0" w:color="auto"/>
          </w:divBdr>
        </w:div>
        <w:div w:id="1994724370">
          <w:marLeft w:val="640"/>
          <w:marRight w:val="0"/>
          <w:marTop w:val="0"/>
          <w:marBottom w:val="0"/>
          <w:divBdr>
            <w:top w:val="none" w:sz="0" w:space="0" w:color="auto"/>
            <w:left w:val="none" w:sz="0" w:space="0" w:color="auto"/>
            <w:bottom w:val="none" w:sz="0" w:space="0" w:color="auto"/>
            <w:right w:val="none" w:sz="0" w:space="0" w:color="auto"/>
          </w:divBdr>
        </w:div>
        <w:div w:id="33967651">
          <w:marLeft w:val="640"/>
          <w:marRight w:val="0"/>
          <w:marTop w:val="0"/>
          <w:marBottom w:val="0"/>
          <w:divBdr>
            <w:top w:val="none" w:sz="0" w:space="0" w:color="auto"/>
            <w:left w:val="none" w:sz="0" w:space="0" w:color="auto"/>
            <w:bottom w:val="none" w:sz="0" w:space="0" w:color="auto"/>
            <w:right w:val="none" w:sz="0" w:space="0" w:color="auto"/>
          </w:divBdr>
        </w:div>
        <w:div w:id="98061617">
          <w:marLeft w:val="640"/>
          <w:marRight w:val="0"/>
          <w:marTop w:val="0"/>
          <w:marBottom w:val="0"/>
          <w:divBdr>
            <w:top w:val="none" w:sz="0" w:space="0" w:color="auto"/>
            <w:left w:val="none" w:sz="0" w:space="0" w:color="auto"/>
            <w:bottom w:val="none" w:sz="0" w:space="0" w:color="auto"/>
            <w:right w:val="none" w:sz="0" w:space="0" w:color="auto"/>
          </w:divBdr>
        </w:div>
        <w:div w:id="1072313372">
          <w:marLeft w:val="640"/>
          <w:marRight w:val="0"/>
          <w:marTop w:val="0"/>
          <w:marBottom w:val="0"/>
          <w:divBdr>
            <w:top w:val="none" w:sz="0" w:space="0" w:color="auto"/>
            <w:left w:val="none" w:sz="0" w:space="0" w:color="auto"/>
            <w:bottom w:val="none" w:sz="0" w:space="0" w:color="auto"/>
            <w:right w:val="none" w:sz="0" w:space="0" w:color="auto"/>
          </w:divBdr>
        </w:div>
        <w:div w:id="1634867421">
          <w:marLeft w:val="640"/>
          <w:marRight w:val="0"/>
          <w:marTop w:val="0"/>
          <w:marBottom w:val="0"/>
          <w:divBdr>
            <w:top w:val="none" w:sz="0" w:space="0" w:color="auto"/>
            <w:left w:val="none" w:sz="0" w:space="0" w:color="auto"/>
            <w:bottom w:val="none" w:sz="0" w:space="0" w:color="auto"/>
            <w:right w:val="none" w:sz="0" w:space="0" w:color="auto"/>
          </w:divBdr>
        </w:div>
        <w:div w:id="848059927">
          <w:marLeft w:val="640"/>
          <w:marRight w:val="0"/>
          <w:marTop w:val="0"/>
          <w:marBottom w:val="0"/>
          <w:divBdr>
            <w:top w:val="none" w:sz="0" w:space="0" w:color="auto"/>
            <w:left w:val="none" w:sz="0" w:space="0" w:color="auto"/>
            <w:bottom w:val="none" w:sz="0" w:space="0" w:color="auto"/>
            <w:right w:val="none" w:sz="0" w:space="0" w:color="auto"/>
          </w:divBdr>
        </w:div>
        <w:div w:id="440809434">
          <w:marLeft w:val="640"/>
          <w:marRight w:val="0"/>
          <w:marTop w:val="0"/>
          <w:marBottom w:val="0"/>
          <w:divBdr>
            <w:top w:val="none" w:sz="0" w:space="0" w:color="auto"/>
            <w:left w:val="none" w:sz="0" w:space="0" w:color="auto"/>
            <w:bottom w:val="none" w:sz="0" w:space="0" w:color="auto"/>
            <w:right w:val="none" w:sz="0" w:space="0" w:color="auto"/>
          </w:divBdr>
        </w:div>
        <w:div w:id="299657738">
          <w:marLeft w:val="640"/>
          <w:marRight w:val="0"/>
          <w:marTop w:val="0"/>
          <w:marBottom w:val="0"/>
          <w:divBdr>
            <w:top w:val="none" w:sz="0" w:space="0" w:color="auto"/>
            <w:left w:val="none" w:sz="0" w:space="0" w:color="auto"/>
            <w:bottom w:val="none" w:sz="0" w:space="0" w:color="auto"/>
            <w:right w:val="none" w:sz="0" w:space="0" w:color="auto"/>
          </w:divBdr>
        </w:div>
        <w:div w:id="1756437321">
          <w:marLeft w:val="640"/>
          <w:marRight w:val="0"/>
          <w:marTop w:val="0"/>
          <w:marBottom w:val="0"/>
          <w:divBdr>
            <w:top w:val="none" w:sz="0" w:space="0" w:color="auto"/>
            <w:left w:val="none" w:sz="0" w:space="0" w:color="auto"/>
            <w:bottom w:val="none" w:sz="0" w:space="0" w:color="auto"/>
            <w:right w:val="none" w:sz="0" w:space="0" w:color="auto"/>
          </w:divBdr>
        </w:div>
        <w:div w:id="56897457">
          <w:marLeft w:val="640"/>
          <w:marRight w:val="0"/>
          <w:marTop w:val="0"/>
          <w:marBottom w:val="0"/>
          <w:divBdr>
            <w:top w:val="none" w:sz="0" w:space="0" w:color="auto"/>
            <w:left w:val="none" w:sz="0" w:space="0" w:color="auto"/>
            <w:bottom w:val="none" w:sz="0" w:space="0" w:color="auto"/>
            <w:right w:val="none" w:sz="0" w:space="0" w:color="auto"/>
          </w:divBdr>
        </w:div>
        <w:div w:id="96562529">
          <w:marLeft w:val="640"/>
          <w:marRight w:val="0"/>
          <w:marTop w:val="0"/>
          <w:marBottom w:val="0"/>
          <w:divBdr>
            <w:top w:val="none" w:sz="0" w:space="0" w:color="auto"/>
            <w:left w:val="none" w:sz="0" w:space="0" w:color="auto"/>
            <w:bottom w:val="none" w:sz="0" w:space="0" w:color="auto"/>
            <w:right w:val="none" w:sz="0" w:space="0" w:color="auto"/>
          </w:divBdr>
        </w:div>
        <w:div w:id="1709722374">
          <w:marLeft w:val="640"/>
          <w:marRight w:val="0"/>
          <w:marTop w:val="0"/>
          <w:marBottom w:val="0"/>
          <w:divBdr>
            <w:top w:val="none" w:sz="0" w:space="0" w:color="auto"/>
            <w:left w:val="none" w:sz="0" w:space="0" w:color="auto"/>
            <w:bottom w:val="none" w:sz="0" w:space="0" w:color="auto"/>
            <w:right w:val="none" w:sz="0" w:space="0" w:color="auto"/>
          </w:divBdr>
        </w:div>
        <w:div w:id="611743862">
          <w:marLeft w:val="640"/>
          <w:marRight w:val="0"/>
          <w:marTop w:val="0"/>
          <w:marBottom w:val="0"/>
          <w:divBdr>
            <w:top w:val="none" w:sz="0" w:space="0" w:color="auto"/>
            <w:left w:val="none" w:sz="0" w:space="0" w:color="auto"/>
            <w:bottom w:val="none" w:sz="0" w:space="0" w:color="auto"/>
            <w:right w:val="none" w:sz="0" w:space="0" w:color="auto"/>
          </w:divBdr>
        </w:div>
        <w:div w:id="257906421">
          <w:marLeft w:val="640"/>
          <w:marRight w:val="0"/>
          <w:marTop w:val="0"/>
          <w:marBottom w:val="0"/>
          <w:divBdr>
            <w:top w:val="none" w:sz="0" w:space="0" w:color="auto"/>
            <w:left w:val="none" w:sz="0" w:space="0" w:color="auto"/>
            <w:bottom w:val="none" w:sz="0" w:space="0" w:color="auto"/>
            <w:right w:val="none" w:sz="0" w:space="0" w:color="auto"/>
          </w:divBdr>
        </w:div>
        <w:div w:id="347676662">
          <w:marLeft w:val="640"/>
          <w:marRight w:val="0"/>
          <w:marTop w:val="0"/>
          <w:marBottom w:val="0"/>
          <w:divBdr>
            <w:top w:val="none" w:sz="0" w:space="0" w:color="auto"/>
            <w:left w:val="none" w:sz="0" w:space="0" w:color="auto"/>
            <w:bottom w:val="none" w:sz="0" w:space="0" w:color="auto"/>
            <w:right w:val="none" w:sz="0" w:space="0" w:color="auto"/>
          </w:divBdr>
        </w:div>
      </w:divsChild>
    </w:div>
    <w:div w:id="934556251">
      <w:bodyDiv w:val="1"/>
      <w:marLeft w:val="0"/>
      <w:marRight w:val="0"/>
      <w:marTop w:val="0"/>
      <w:marBottom w:val="0"/>
      <w:divBdr>
        <w:top w:val="none" w:sz="0" w:space="0" w:color="auto"/>
        <w:left w:val="none" w:sz="0" w:space="0" w:color="auto"/>
        <w:bottom w:val="none" w:sz="0" w:space="0" w:color="auto"/>
        <w:right w:val="none" w:sz="0" w:space="0" w:color="auto"/>
      </w:divBdr>
      <w:divsChild>
        <w:div w:id="2041201609">
          <w:marLeft w:val="640"/>
          <w:marRight w:val="0"/>
          <w:marTop w:val="0"/>
          <w:marBottom w:val="0"/>
          <w:divBdr>
            <w:top w:val="none" w:sz="0" w:space="0" w:color="auto"/>
            <w:left w:val="none" w:sz="0" w:space="0" w:color="auto"/>
            <w:bottom w:val="none" w:sz="0" w:space="0" w:color="auto"/>
            <w:right w:val="none" w:sz="0" w:space="0" w:color="auto"/>
          </w:divBdr>
        </w:div>
        <w:div w:id="634919187">
          <w:marLeft w:val="640"/>
          <w:marRight w:val="0"/>
          <w:marTop w:val="0"/>
          <w:marBottom w:val="0"/>
          <w:divBdr>
            <w:top w:val="none" w:sz="0" w:space="0" w:color="auto"/>
            <w:left w:val="none" w:sz="0" w:space="0" w:color="auto"/>
            <w:bottom w:val="none" w:sz="0" w:space="0" w:color="auto"/>
            <w:right w:val="none" w:sz="0" w:space="0" w:color="auto"/>
          </w:divBdr>
        </w:div>
        <w:div w:id="359087547">
          <w:marLeft w:val="640"/>
          <w:marRight w:val="0"/>
          <w:marTop w:val="0"/>
          <w:marBottom w:val="0"/>
          <w:divBdr>
            <w:top w:val="none" w:sz="0" w:space="0" w:color="auto"/>
            <w:left w:val="none" w:sz="0" w:space="0" w:color="auto"/>
            <w:bottom w:val="none" w:sz="0" w:space="0" w:color="auto"/>
            <w:right w:val="none" w:sz="0" w:space="0" w:color="auto"/>
          </w:divBdr>
        </w:div>
        <w:div w:id="1855607158">
          <w:marLeft w:val="640"/>
          <w:marRight w:val="0"/>
          <w:marTop w:val="0"/>
          <w:marBottom w:val="0"/>
          <w:divBdr>
            <w:top w:val="none" w:sz="0" w:space="0" w:color="auto"/>
            <w:left w:val="none" w:sz="0" w:space="0" w:color="auto"/>
            <w:bottom w:val="none" w:sz="0" w:space="0" w:color="auto"/>
            <w:right w:val="none" w:sz="0" w:space="0" w:color="auto"/>
          </w:divBdr>
        </w:div>
        <w:div w:id="435910639">
          <w:marLeft w:val="640"/>
          <w:marRight w:val="0"/>
          <w:marTop w:val="0"/>
          <w:marBottom w:val="0"/>
          <w:divBdr>
            <w:top w:val="none" w:sz="0" w:space="0" w:color="auto"/>
            <w:left w:val="none" w:sz="0" w:space="0" w:color="auto"/>
            <w:bottom w:val="none" w:sz="0" w:space="0" w:color="auto"/>
            <w:right w:val="none" w:sz="0" w:space="0" w:color="auto"/>
          </w:divBdr>
        </w:div>
        <w:div w:id="1905798762">
          <w:marLeft w:val="640"/>
          <w:marRight w:val="0"/>
          <w:marTop w:val="0"/>
          <w:marBottom w:val="0"/>
          <w:divBdr>
            <w:top w:val="none" w:sz="0" w:space="0" w:color="auto"/>
            <w:left w:val="none" w:sz="0" w:space="0" w:color="auto"/>
            <w:bottom w:val="none" w:sz="0" w:space="0" w:color="auto"/>
            <w:right w:val="none" w:sz="0" w:space="0" w:color="auto"/>
          </w:divBdr>
        </w:div>
        <w:div w:id="96609192">
          <w:marLeft w:val="640"/>
          <w:marRight w:val="0"/>
          <w:marTop w:val="0"/>
          <w:marBottom w:val="0"/>
          <w:divBdr>
            <w:top w:val="none" w:sz="0" w:space="0" w:color="auto"/>
            <w:left w:val="none" w:sz="0" w:space="0" w:color="auto"/>
            <w:bottom w:val="none" w:sz="0" w:space="0" w:color="auto"/>
            <w:right w:val="none" w:sz="0" w:space="0" w:color="auto"/>
          </w:divBdr>
        </w:div>
        <w:div w:id="200172068">
          <w:marLeft w:val="640"/>
          <w:marRight w:val="0"/>
          <w:marTop w:val="0"/>
          <w:marBottom w:val="0"/>
          <w:divBdr>
            <w:top w:val="none" w:sz="0" w:space="0" w:color="auto"/>
            <w:left w:val="none" w:sz="0" w:space="0" w:color="auto"/>
            <w:bottom w:val="none" w:sz="0" w:space="0" w:color="auto"/>
            <w:right w:val="none" w:sz="0" w:space="0" w:color="auto"/>
          </w:divBdr>
        </w:div>
        <w:div w:id="2133356839">
          <w:marLeft w:val="640"/>
          <w:marRight w:val="0"/>
          <w:marTop w:val="0"/>
          <w:marBottom w:val="0"/>
          <w:divBdr>
            <w:top w:val="none" w:sz="0" w:space="0" w:color="auto"/>
            <w:left w:val="none" w:sz="0" w:space="0" w:color="auto"/>
            <w:bottom w:val="none" w:sz="0" w:space="0" w:color="auto"/>
            <w:right w:val="none" w:sz="0" w:space="0" w:color="auto"/>
          </w:divBdr>
        </w:div>
        <w:div w:id="1004015253">
          <w:marLeft w:val="640"/>
          <w:marRight w:val="0"/>
          <w:marTop w:val="0"/>
          <w:marBottom w:val="0"/>
          <w:divBdr>
            <w:top w:val="none" w:sz="0" w:space="0" w:color="auto"/>
            <w:left w:val="none" w:sz="0" w:space="0" w:color="auto"/>
            <w:bottom w:val="none" w:sz="0" w:space="0" w:color="auto"/>
            <w:right w:val="none" w:sz="0" w:space="0" w:color="auto"/>
          </w:divBdr>
        </w:div>
        <w:div w:id="422842703">
          <w:marLeft w:val="640"/>
          <w:marRight w:val="0"/>
          <w:marTop w:val="0"/>
          <w:marBottom w:val="0"/>
          <w:divBdr>
            <w:top w:val="none" w:sz="0" w:space="0" w:color="auto"/>
            <w:left w:val="none" w:sz="0" w:space="0" w:color="auto"/>
            <w:bottom w:val="none" w:sz="0" w:space="0" w:color="auto"/>
            <w:right w:val="none" w:sz="0" w:space="0" w:color="auto"/>
          </w:divBdr>
        </w:div>
        <w:div w:id="958344054">
          <w:marLeft w:val="640"/>
          <w:marRight w:val="0"/>
          <w:marTop w:val="0"/>
          <w:marBottom w:val="0"/>
          <w:divBdr>
            <w:top w:val="none" w:sz="0" w:space="0" w:color="auto"/>
            <w:left w:val="none" w:sz="0" w:space="0" w:color="auto"/>
            <w:bottom w:val="none" w:sz="0" w:space="0" w:color="auto"/>
            <w:right w:val="none" w:sz="0" w:space="0" w:color="auto"/>
          </w:divBdr>
        </w:div>
        <w:div w:id="2130008015">
          <w:marLeft w:val="640"/>
          <w:marRight w:val="0"/>
          <w:marTop w:val="0"/>
          <w:marBottom w:val="0"/>
          <w:divBdr>
            <w:top w:val="none" w:sz="0" w:space="0" w:color="auto"/>
            <w:left w:val="none" w:sz="0" w:space="0" w:color="auto"/>
            <w:bottom w:val="none" w:sz="0" w:space="0" w:color="auto"/>
            <w:right w:val="none" w:sz="0" w:space="0" w:color="auto"/>
          </w:divBdr>
        </w:div>
        <w:div w:id="1276592421">
          <w:marLeft w:val="640"/>
          <w:marRight w:val="0"/>
          <w:marTop w:val="0"/>
          <w:marBottom w:val="0"/>
          <w:divBdr>
            <w:top w:val="none" w:sz="0" w:space="0" w:color="auto"/>
            <w:left w:val="none" w:sz="0" w:space="0" w:color="auto"/>
            <w:bottom w:val="none" w:sz="0" w:space="0" w:color="auto"/>
            <w:right w:val="none" w:sz="0" w:space="0" w:color="auto"/>
          </w:divBdr>
        </w:div>
        <w:div w:id="1166897750">
          <w:marLeft w:val="640"/>
          <w:marRight w:val="0"/>
          <w:marTop w:val="0"/>
          <w:marBottom w:val="0"/>
          <w:divBdr>
            <w:top w:val="none" w:sz="0" w:space="0" w:color="auto"/>
            <w:left w:val="none" w:sz="0" w:space="0" w:color="auto"/>
            <w:bottom w:val="none" w:sz="0" w:space="0" w:color="auto"/>
            <w:right w:val="none" w:sz="0" w:space="0" w:color="auto"/>
          </w:divBdr>
        </w:div>
        <w:div w:id="1778674046">
          <w:marLeft w:val="640"/>
          <w:marRight w:val="0"/>
          <w:marTop w:val="0"/>
          <w:marBottom w:val="0"/>
          <w:divBdr>
            <w:top w:val="none" w:sz="0" w:space="0" w:color="auto"/>
            <w:left w:val="none" w:sz="0" w:space="0" w:color="auto"/>
            <w:bottom w:val="none" w:sz="0" w:space="0" w:color="auto"/>
            <w:right w:val="none" w:sz="0" w:space="0" w:color="auto"/>
          </w:divBdr>
        </w:div>
        <w:div w:id="654263424">
          <w:marLeft w:val="640"/>
          <w:marRight w:val="0"/>
          <w:marTop w:val="0"/>
          <w:marBottom w:val="0"/>
          <w:divBdr>
            <w:top w:val="none" w:sz="0" w:space="0" w:color="auto"/>
            <w:left w:val="none" w:sz="0" w:space="0" w:color="auto"/>
            <w:bottom w:val="none" w:sz="0" w:space="0" w:color="auto"/>
            <w:right w:val="none" w:sz="0" w:space="0" w:color="auto"/>
          </w:divBdr>
        </w:div>
        <w:div w:id="1721400165">
          <w:marLeft w:val="640"/>
          <w:marRight w:val="0"/>
          <w:marTop w:val="0"/>
          <w:marBottom w:val="0"/>
          <w:divBdr>
            <w:top w:val="none" w:sz="0" w:space="0" w:color="auto"/>
            <w:left w:val="none" w:sz="0" w:space="0" w:color="auto"/>
            <w:bottom w:val="none" w:sz="0" w:space="0" w:color="auto"/>
            <w:right w:val="none" w:sz="0" w:space="0" w:color="auto"/>
          </w:divBdr>
        </w:div>
        <w:div w:id="819227171">
          <w:marLeft w:val="640"/>
          <w:marRight w:val="0"/>
          <w:marTop w:val="0"/>
          <w:marBottom w:val="0"/>
          <w:divBdr>
            <w:top w:val="none" w:sz="0" w:space="0" w:color="auto"/>
            <w:left w:val="none" w:sz="0" w:space="0" w:color="auto"/>
            <w:bottom w:val="none" w:sz="0" w:space="0" w:color="auto"/>
            <w:right w:val="none" w:sz="0" w:space="0" w:color="auto"/>
          </w:divBdr>
        </w:div>
        <w:div w:id="1451128316">
          <w:marLeft w:val="640"/>
          <w:marRight w:val="0"/>
          <w:marTop w:val="0"/>
          <w:marBottom w:val="0"/>
          <w:divBdr>
            <w:top w:val="none" w:sz="0" w:space="0" w:color="auto"/>
            <w:left w:val="none" w:sz="0" w:space="0" w:color="auto"/>
            <w:bottom w:val="none" w:sz="0" w:space="0" w:color="auto"/>
            <w:right w:val="none" w:sz="0" w:space="0" w:color="auto"/>
          </w:divBdr>
        </w:div>
      </w:divsChild>
    </w:div>
    <w:div w:id="965426968">
      <w:bodyDiv w:val="1"/>
      <w:marLeft w:val="0"/>
      <w:marRight w:val="0"/>
      <w:marTop w:val="0"/>
      <w:marBottom w:val="0"/>
      <w:divBdr>
        <w:top w:val="none" w:sz="0" w:space="0" w:color="auto"/>
        <w:left w:val="none" w:sz="0" w:space="0" w:color="auto"/>
        <w:bottom w:val="none" w:sz="0" w:space="0" w:color="auto"/>
        <w:right w:val="none" w:sz="0" w:space="0" w:color="auto"/>
      </w:divBdr>
    </w:div>
    <w:div w:id="966545250">
      <w:bodyDiv w:val="1"/>
      <w:marLeft w:val="0"/>
      <w:marRight w:val="0"/>
      <w:marTop w:val="0"/>
      <w:marBottom w:val="0"/>
      <w:divBdr>
        <w:top w:val="none" w:sz="0" w:space="0" w:color="auto"/>
        <w:left w:val="none" w:sz="0" w:space="0" w:color="auto"/>
        <w:bottom w:val="none" w:sz="0" w:space="0" w:color="auto"/>
        <w:right w:val="none" w:sz="0" w:space="0" w:color="auto"/>
      </w:divBdr>
    </w:div>
    <w:div w:id="973370618">
      <w:bodyDiv w:val="1"/>
      <w:marLeft w:val="0"/>
      <w:marRight w:val="0"/>
      <w:marTop w:val="0"/>
      <w:marBottom w:val="0"/>
      <w:divBdr>
        <w:top w:val="none" w:sz="0" w:space="0" w:color="auto"/>
        <w:left w:val="none" w:sz="0" w:space="0" w:color="auto"/>
        <w:bottom w:val="none" w:sz="0" w:space="0" w:color="auto"/>
        <w:right w:val="none" w:sz="0" w:space="0" w:color="auto"/>
      </w:divBdr>
    </w:div>
    <w:div w:id="976957941">
      <w:bodyDiv w:val="1"/>
      <w:marLeft w:val="0"/>
      <w:marRight w:val="0"/>
      <w:marTop w:val="0"/>
      <w:marBottom w:val="0"/>
      <w:divBdr>
        <w:top w:val="none" w:sz="0" w:space="0" w:color="auto"/>
        <w:left w:val="none" w:sz="0" w:space="0" w:color="auto"/>
        <w:bottom w:val="none" w:sz="0" w:space="0" w:color="auto"/>
        <w:right w:val="none" w:sz="0" w:space="0" w:color="auto"/>
      </w:divBdr>
      <w:divsChild>
        <w:div w:id="1455294866">
          <w:marLeft w:val="640"/>
          <w:marRight w:val="0"/>
          <w:marTop w:val="0"/>
          <w:marBottom w:val="0"/>
          <w:divBdr>
            <w:top w:val="none" w:sz="0" w:space="0" w:color="auto"/>
            <w:left w:val="none" w:sz="0" w:space="0" w:color="auto"/>
            <w:bottom w:val="none" w:sz="0" w:space="0" w:color="auto"/>
            <w:right w:val="none" w:sz="0" w:space="0" w:color="auto"/>
          </w:divBdr>
        </w:div>
        <w:div w:id="2109813569">
          <w:marLeft w:val="640"/>
          <w:marRight w:val="0"/>
          <w:marTop w:val="0"/>
          <w:marBottom w:val="0"/>
          <w:divBdr>
            <w:top w:val="none" w:sz="0" w:space="0" w:color="auto"/>
            <w:left w:val="none" w:sz="0" w:space="0" w:color="auto"/>
            <w:bottom w:val="none" w:sz="0" w:space="0" w:color="auto"/>
            <w:right w:val="none" w:sz="0" w:space="0" w:color="auto"/>
          </w:divBdr>
        </w:div>
        <w:div w:id="1098018691">
          <w:marLeft w:val="640"/>
          <w:marRight w:val="0"/>
          <w:marTop w:val="0"/>
          <w:marBottom w:val="0"/>
          <w:divBdr>
            <w:top w:val="none" w:sz="0" w:space="0" w:color="auto"/>
            <w:left w:val="none" w:sz="0" w:space="0" w:color="auto"/>
            <w:bottom w:val="none" w:sz="0" w:space="0" w:color="auto"/>
            <w:right w:val="none" w:sz="0" w:space="0" w:color="auto"/>
          </w:divBdr>
        </w:div>
        <w:div w:id="1305701270">
          <w:marLeft w:val="640"/>
          <w:marRight w:val="0"/>
          <w:marTop w:val="0"/>
          <w:marBottom w:val="0"/>
          <w:divBdr>
            <w:top w:val="none" w:sz="0" w:space="0" w:color="auto"/>
            <w:left w:val="none" w:sz="0" w:space="0" w:color="auto"/>
            <w:bottom w:val="none" w:sz="0" w:space="0" w:color="auto"/>
            <w:right w:val="none" w:sz="0" w:space="0" w:color="auto"/>
          </w:divBdr>
        </w:div>
        <w:div w:id="1913005013">
          <w:marLeft w:val="640"/>
          <w:marRight w:val="0"/>
          <w:marTop w:val="0"/>
          <w:marBottom w:val="0"/>
          <w:divBdr>
            <w:top w:val="none" w:sz="0" w:space="0" w:color="auto"/>
            <w:left w:val="none" w:sz="0" w:space="0" w:color="auto"/>
            <w:bottom w:val="none" w:sz="0" w:space="0" w:color="auto"/>
            <w:right w:val="none" w:sz="0" w:space="0" w:color="auto"/>
          </w:divBdr>
        </w:div>
        <w:div w:id="47650294">
          <w:marLeft w:val="640"/>
          <w:marRight w:val="0"/>
          <w:marTop w:val="0"/>
          <w:marBottom w:val="0"/>
          <w:divBdr>
            <w:top w:val="none" w:sz="0" w:space="0" w:color="auto"/>
            <w:left w:val="none" w:sz="0" w:space="0" w:color="auto"/>
            <w:bottom w:val="none" w:sz="0" w:space="0" w:color="auto"/>
            <w:right w:val="none" w:sz="0" w:space="0" w:color="auto"/>
          </w:divBdr>
        </w:div>
        <w:div w:id="2097708653">
          <w:marLeft w:val="640"/>
          <w:marRight w:val="0"/>
          <w:marTop w:val="0"/>
          <w:marBottom w:val="0"/>
          <w:divBdr>
            <w:top w:val="none" w:sz="0" w:space="0" w:color="auto"/>
            <w:left w:val="none" w:sz="0" w:space="0" w:color="auto"/>
            <w:bottom w:val="none" w:sz="0" w:space="0" w:color="auto"/>
            <w:right w:val="none" w:sz="0" w:space="0" w:color="auto"/>
          </w:divBdr>
        </w:div>
        <w:div w:id="1233275817">
          <w:marLeft w:val="640"/>
          <w:marRight w:val="0"/>
          <w:marTop w:val="0"/>
          <w:marBottom w:val="0"/>
          <w:divBdr>
            <w:top w:val="none" w:sz="0" w:space="0" w:color="auto"/>
            <w:left w:val="none" w:sz="0" w:space="0" w:color="auto"/>
            <w:bottom w:val="none" w:sz="0" w:space="0" w:color="auto"/>
            <w:right w:val="none" w:sz="0" w:space="0" w:color="auto"/>
          </w:divBdr>
        </w:div>
        <w:div w:id="290064822">
          <w:marLeft w:val="640"/>
          <w:marRight w:val="0"/>
          <w:marTop w:val="0"/>
          <w:marBottom w:val="0"/>
          <w:divBdr>
            <w:top w:val="none" w:sz="0" w:space="0" w:color="auto"/>
            <w:left w:val="none" w:sz="0" w:space="0" w:color="auto"/>
            <w:bottom w:val="none" w:sz="0" w:space="0" w:color="auto"/>
            <w:right w:val="none" w:sz="0" w:space="0" w:color="auto"/>
          </w:divBdr>
        </w:div>
        <w:div w:id="1231579653">
          <w:marLeft w:val="640"/>
          <w:marRight w:val="0"/>
          <w:marTop w:val="0"/>
          <w:marBottom w:val="0"/>
          <w:divBdr>
            <w:top w:val="none" w:sz="0" w:space="0" w:color="auto"/>
            <w:left w:val="none" w:sz="0" w:space="0" w:color="auto"/>
            <w:bottom w:val="none" w:sz="0" w:space="0" w:color="auto"/>
            <w:right w:val="none" w:sz="0" w:space="0" w:color="auto"/>
          </w:divBdr>
        </w:div>
        <w:div w:id="1650163060">
          <w:marLeft w:val="640"/>
          <w:marRight w:val="0"/>
          <w:marTop w:val="0"/>
          <w:marBottom w:val="0"/>
          <w:divBdr>
            <w:top w:val="none" w:sz="0" w:space="0" w:color="auto"/>
            <w:left w:val="none" w:sz="0" w:space="0" w:color="auto"/>
            <w:bottom w:val="none" w:sz="0" w:space="0" w:color="auto"/>
            <w:right w:val="none" w:sz="0" w:space="0" w:color="auto"/>
          </w:divBdr>
        </w:div>
        <w:div w:id="17197338">
          <w:marLeft w:val="640"/>
          <w:marRight w:val="0"/>
          <w:marTop w:val="0"/>
          <w:marBottom w:val="0"/>
          <w:divBdr>
            <w:top w:val="none" w:sz="0" w:space="0" w:color="auto"/>
            <w:left w:val="none" w:sz="0" w:space="0" w:color="auto"/>
            <w:bottom w:val="none" w:sz="0" w:space="0" w:color="auto"/>
            <w:right w:val="none" w:sz="0" w:space="0" w:color="auto"/>
          </w:divBdr>
        </w:div>
        <w:div w:id="446388826">
          <w:marLeft w:val="640"/>
          <w:marRight w:val="0"/>
          <w:marTop w:val="0"/>
          <w:marBottom w:val="0"/>
          <w:divBdr>
            <w:top w:val="none" w:sz="0" w:space="0" w:color="auto"/>
            <w:left w:val="none" w:sz="0" w:space="0" w:color="auto"/>
            <w:bottom w:val="none" w:sz="0" w:space="0" w:color="auto"/>
            <w:right w:val="none" w:sz="0" w:space="0" w:color="auto"/>
          </w:divBdr>
        </w:div>
        <w:div w:id="2146317304">
          <w:marLeft w:val="640"/>
          <w:marRight w:val="0"/>
          <w:marTop w:val="0"/>
          <w:marBottom w:val="0"/>
          <w:divBdr>
            <w:top w:val="none" w:sz="0" w:space="0" w:color="auto"/>
            <w:left w:val="none" w:sz="0" w:space="0" w:color="auto"/>
            <w:bottom w:val="none" w:sz="0" w:space="0" w:color="auto"/>
            <w:right w:val="none" w:sz="0" w:space="0" w:color="auto"/>
          </w:divBdr>
        </w:div>
        <w:div w:id="621838074">
          <w:marLeft w:val="640"/>
          <w:marRight w:val="0"/>
          <w:marTop w:val="0"/>
          <w:marBottom w:val="0"/>
          <w:divBdr>
            <w:top w:val="none" w:sz="0" w:space="0" w:color="auto"/>
            <w:left w:val="none" w:sz="0" w:space="0" w:color="auto"/>
            <w:bottom w:val="none" w:sz="0" w:space="0" w:color="auto"/>
            <w:right w:val="none" w:sz="0" w:space="0" w:color="auto"/>
          </w:divBdr>
        </w:div>
        <w:div w:id="1552617470">
          <w:marLeft w:val="640"/>
          <w:marRight w:val="0"/>
          <w:marTop w:val="0"/>
          <w:marBottom w:val="0"/>
          <w:divBdr>
            <w:top w:val="none" w:sz="0" w:space="0" w:color="auto"/>
            <w:left w:val="none" w:sz="0" w:space="0" w:color="auto"/>
            <w:bottom w:val="none" w:sz="0" w:space="0" w:color="auto"/>
            <w:right w:val="none" w:sz="0" w:space="0" w:color="auto"/>
          </w:divBdr>
        </w:div>
      </w:divsChild>
    </w:div>
    <w:div w:id="986470718">
      <w:bodyDiv w:val="1"/>
      <w:marLeft w:val="0"/>
      <w:marRight w:val="0"/>
      <w:marTop w:val="0"/>
      <w:marBottom w:val="0"/>
      <w:divBdr>
        <w:top w:val="none" w:sz="0" w:space="0" w:color="auto"/>
        <w:left w:val="none" w:sz="0" w:space="0" w:color="auto"/>
        <w:bottom w:val="none" w:sz="0" w:space="0" w:color="auto"/>
        <w:right w:val="none" w:sz="0" w:space="0" w:color="auto"/>
      </w:divBdr>
    </w:div>
    <w:div w:id="988434978">
      <w:bodyDiv w:val="1"/>
      <w:marLeft w:val="0"/>
      <w:marRight w:val="0"/>
      <w:marTop w:val="0"/>
      <w:marBottom w:val="0"/>
      <w:divBdr>
        <w:top w:val="none" w:sz="0" w:space="0" w:color="auto"/>
        <w:left w:val="none" w:sz="0" w:space="0" w:color="auto"/>
        <w:bottom w:val="none" w:sz="0" w:space="0" w:color="auto"/>
        <w:right w:val="none" w:sz="0" w:space="0" w:color="auto"/>
      </w:divBdr>
      <w:divsChild>
        <w:div w:id="197620344">
          <w:marLeft w:val="640"/>
          <w:marRight w:val="0"/>
          <w:marTop w:val="0"/>
          <w:marBottom w:val="0"/>
          <w:divBdr>
            <w:top w:val="none" w:sz="0" w:space="0" w:color="auto"/>
            <w:left w:val="none" w:sz="0" w:space="0" w:color="auto"/>
            <w:bottom w:val="none" w:sz="0" w:space="0" w:color="auto"/>
            <w:right w:val="none" w:sz="0" w:space="0" w:color="auto"/>
          </w:divBdr>
        </w:div>
        <w:div w:id="1525553083">
          <w:marLeft w:val="640"/>
          <w:marRight w:val="0"/>
          <w:marTop w:val="0"/>
          <w:marBottom w:val="0"/>
          <w:divBdr>
            <w:top w:val="none" w:sz="0" w:space="0" w:color="auto"/>
            <w:left w:val="none" w:sz="0" w:space="0" w:color="auto"/>
            <w:bottom w:val="none" w:sz="0" w:space="0" w:color="auto"/>
            <w:right w:val="none" w:sz="0" w:space="0" w:color="auto"/>
          </w:divBdr>
        </w:div>
        <w:div w:id="1055350252">
          <w:marLeft w:val="640"/>
          <w:marRight w:val="0"/>
          <w:marTop w:val="0"/>
          <w:marBottom w:val="0"/>
          <w:divBdr>
            <w:top w:val="none" w:sz="0" w:space="0" w:color="auto"/>
            <w:left w:val="none" w:sz="0" w:space="0" w:color="auto"/>
            <w:bottom w:val="none" w:sz="0" w:space="0" w:color="auto"/>
            <w:right w:val="none" w:sz="0" w:space="0" w:color="auto"/>
          </w:divBdr>
        </w:div>
        <w:div w:id="1485857680">
          <w:marLeft w:val="640"/>
          <w:marRight w:val="0"/>
          <w:marTop w:val="0"/>
          <w:marBottom w:val="0"/>
          <w:divBdr>
            <w:top w:val="none" w:sz="0" w:space="0" w:color="auto"/>
            <w:left w:val="none" w:sz="0" w:space="0" w:color="auto"/>
            <w:bottom w:val="none" w:sz="0" w:space="0" w:color="auto"/>
            <w:right w:val="none" w:sz="0" w:space="0" w:color="auto"/>
          </w:divBdr>
        </w:div>
        <w:div w:id="330455130">
          <w:marLeft w:val="640"/>
          <w:marRight w:val="0"/>
          <w:marTop w:val="0"/>
          <w:marBottom w:val="0"/>
          <w:divBdr>
            <w:top w:val="none" w:sz="0" w:space="0" w:color="auto"/>
            <w:left w:val="none" w:sz="0" w:space="0" w:color="auto"/>
            <w:bottom w:val="none" w:sz="0" w:space="0" w:color="auto"/>
            <w:right w:val="none" w:sz="0" w:space="0" w:color="auto"/>
          </w:divBdr>
        </w:div>
        <w:div w:id="2103717863">
          <w:marLeft w:val="640"/>
          <w:marRight w:val="0"/>
          <w:marTop w:val="0"/>
          <w:marBottom w:val="0"/>
          <w:divBdr>
            <w:top w:val="none" w:sz="0" w:space="0" w:color="auto"/>
            <w:left w:val="none" w:sz="0" w:space="0" w:color="auto"/>
            <w:bottom w:val="none" w:sz="0" w:space="0" w:color="auto"/>
            <w:right w:val="none" w:sz="0" w:space="0" w:color="auto"/>
          </w:divBdr>
        </w:div>
        <w:div w:id="1020931718">
          <w:marLeft w:val="640"/>
          <w:marRight w:val="0"/>
          <w:marTop w:val="0"/>
          <w:marBottom w:val="0"/>
          <w:divBdr>
            <w:top w:val="none" w:sz="0" w:space="0" w:color="auto"/>
            <w:left w:val="none" w:sz="0" w:space="0" w:color="auto"/>
            <w:bottom w:val="none" w:sz="0" w:space="0" w:color="auto"/>
            <w:right w:val="none" w:sz="0" w:space="0" w:color="auto"/>
          </w:divBdr>
        </w:div>
        <w:div w:id="1527983890">
          <w:marLeft w:val="640"/>
          <w:marRight w:val="0"/>
          <w:marTop w:val="0"/>
          <w:marBottom w:val="0"/>
          <w:divBdr>
            <w:top w:val="none" w:sz="0" w:space="0" w:color="auto"/>
            <w:left w:val="none" w:sz="0" w:space="0" w:color="auto"/>
            <w:bottom w:val="none" w:sz="0" w:space="0" w:color="auto"/>
            <w:right w:val="none" w:sz="0" w:space="0" w:color="auto"/>
          </w:divBdr>
        </w:div>
        <w:div w:id="2068650708">
          <w:marLeft w:val="640"/>
          <w:marRight w:val="0"/>
          <w:marTop w:val="0"/>
          <w:marBottom w:val="0"/>
          <w:divBdr>
            <w:top w:val="none" w:sz="0" w:space="0" w:color="auto"/>
            <w:left w:val="none" w:sz="0" w:space="0" w:color="auto"/>
            <w:bottom w:val="none" w:sz="0" w:space="0" w:color="auto"/>
            <w:right w:val="none" w:sz="0" w:space="0" w:color="auto"/>
          </w:divBdr>
        </w:div>
        <w:div w:id="1403722376">
          <w:marLeft w:val="640"/>
          <w:marRight w:val="0"/>
          <w:marTop w:val="0"/>
          <w:marBottom w:val="0"/>
          <w:divBdr>
            <w:top w:val="none" w:sz="0" w:space="0" w:color="auto"/>
            <w:left w:val="none" w:sz="0" w:space="0" w:color="auto"/>
            <w:bottom w:val="none" w:sz="0" w:space="0" w:color="auto"/>
            <w:right w:val="none" w:sz="0" w:space="0" w:color="auto"/>
          </w:divBdr>
        </w:div>
        <w:div w:id="1208640881">
          <w:marLeft w:val="640"/>
          <w:marRight w:val="0"/>
          <w:marTop w:val="0"/>
          <w:marBottom w:val="0"/>
          <w:divBdr>
            <w:top w:val="none" w:sz="0" w:space="0" w:color="auto"/>
            <w:left w:val="none" w:sz="0" w:space="0" w:color="auto"/>
            <w:bottom w:val="none" w:sz="0" w:space="0" w:color="auto"/>
            <w:right w:val="none" w:sz="0" w:space="0" w:color="auto"/>
          </w:divBdr>
        </w:div>
        <w:div w:id="577177656">
          <w:marLeft w:val="640"/>
          <w:marRight w:val="0"/>
          <w:marTop w:val="0"/>
          <w:marBottom w:val="0"/>
          <w:divBdr>
            <w:top w:val="none" w:sz="0" w:space="0" w:color="auto"/>
            <w:left w:val="none" w:sz="0" w:space="0" w:color="auto"/>
            <w:bottom w:val="none" w:sz="0" w:space="0" w:color="auto"/>
            <w:right w:val="none" w:sz="0" w:space="0" w:color="auto"/>
          </w:divBdr>
        </w:div>
        <w:div w:id="1384061405">
          <w:marLeft w:val="640"/>
          <w:marRight w:val="0"/>
          <w:marTop w:val="0"/>
          <w:marBottom w:val="0"/>
          <w:divBdr>
            <w:top w:val="none" w:sz="0" w:space="0" w:color="auto"/>
            <w:left w:val="none" w:sz="0" w:space="0" w:color="auto"/>
            <w:bottom w:val="none" w:sz="0" w:space="0" w:color="auto"/>
            <w:right w:val="none" w:sz="0" w:space="0" w:color="auto"/>
          </w:divBdr>
        </w:div>
        <w:div w:id="1398016236">
          <w:marLeft w:val="640"/>
          <w:marRight w:val="0"/>
          <w:marTop w:val="0"/>
          <w:marBottom w:val="0"/>
          <w:divBdr>
            <w:top w:val="none" w:sz="0" w:space="0" w:color="auto"/>
            <w:left w:val="none" w:sz="0" w:space="0" w:color="auto"/>
            <w:bottom w:val="none" w:sz="0" w:space="0" w:color="auto"/>
            <w:right w:val="none" w:sz="0" w:space="0" w:color="auto"/>
          </w:divBdr>
        </w:div>
        <w:div w:id="2087680235">
          <w:marLeft w:val="640"/>
          <w:marRight w:val="0"/>
          <w:marTop w:val="0"/>
          <w:marBottom w:val="0"/>
          <w:divBdr>
            <w:top w:val="none" w:sz="0" w:space="0" w:color="auto"/>
            <w:left w:val="none" w:sz="0" w:space="0" w:color="auto"/>
            <w:bottom w:val="none" w:sz="0" w:space="0" w:color="auto"/>
            <w:right w:val="none" w:sz="0" w:space="0" w:color="auto"/>
          </w:divBdr>
        </w:div>
        <w:div w:id="370038981">
          <w:marLeft w:val="640"/>
          <w:marRight w:val="0"/>
          <w:marTop w:val="0"/>
          <w:marBottom w:val="0"/>
          <w:divBdr>
            <w:top w:val="none" w:sz="0" w:space="0" w:color="auto"/>
            <w:left w:val="none" w:sz="0" w:space="0" w:color="auto"/>
            <w:bottom w:val="none" w:sz="0" w:space="0" w:color="auto"/>
            <w:right w:val="none" w:sz="0" w:space="0" w:color="auto"/>
          </w:divBdr>
        </w:div>
        <w:div w:id="918372084">
          <w:marLeft w:val="640"/>
          <w:marRight w:val="0"/>
          <w:marTop w:val="0"/>
          <w:marBottom w:val="0"/>
          <w:divBdr>
            <w:top w:val="none" w:sz="0" w:space="0" w:color="auto"/>
            <w:left w:val="none" w:sz="0" w:space="0" w:color="auto"/>
            <w:bottom w:val="none" w:sz="0" w:space="0" w:color="auto"/>
            <w:right w:val="none" w:sz="0" w:space="0" w:color="auto"/>
          </w:divBdr>
        </w:div>
        <w:div w:id="119615869">
          <w:marLeft w:val="640"/>
          <w:marRight w:val="0"/>
          <w:marTop w:val="0"/>
          <w:marBottom w:val="0"/>
          <w:divBdr>
            <w:top w:val="none" w:sz="0" w:space="0" w:color="auto"/>
            <w:left w:val="none" w:sz="0" w:space="0" w:color="auto"/>
            <w:bottom w:val="none" w:sz="0" w:space="0" w:color="auto"/>
            <w:right w:val="none" w:sz="0" w:space="0" w:color="auto"/>
          </w:divBdr>
        </w:div>
        <w:div w:id="1683825418">
          <w:marLeft w:val="640"/>
          <w:marRight w:val="0"/>
          <w:marTop w:val="0"/>
          <w:marBottom w:val="0"/>
          <w:divBdr>
            <w:top w:val="none" w:sz="0" w:space="0" w:color="auto"/>
            <w:left w:val="none" w:sz="0" w:space="0" w:color="auto"/>
            <w:bottom w:val="none" w:sz="0" w:space="0" w:color="auto"/>
            <w:right w:val="none" w:sz="0" w:space="0" w:color="auto"/>
          </w:divBdr>
        </w:div>
      </w:divsChild>
    </w:div>
    <w:div w:id="1007754386">
      <w:bodyDiv w:val="1"/>
      <w:marLeft w:val="0"/>
      <w:marRight w:val="0"/>
      <w:marTop w:val="0"/>
      <w:marBottom w:val="0"/>
      <w:divBdr>
        <w:top w:val="none" w:sz="0" w:space="0" w:color="auto"/>
        <w:left w:val="none" w:sz="0" w:space="0" w:color="auto"/>
        <w:bottom w:val="none" w:sz="0" w:space="0" w:color="auto"/>
        <w:right w:val="none" w:sz="0" w:space="0" w:color="auto"/>
      </w:divBdr>
      <w:divsChild>
        <w:div w:id="1323663219">
          <w:marLeft w:val="640"/>
          <w:marRight w:val="0"/>
          <w:marTop w:val="0"/>
          <w:marBottom w:val="0"/>
          <w:divBdr>
            <w:top w:val="none" w:sz="0" w:space="0" w:color="auto"/>
            <w:left w:val="none" w:sz="0" w:space="0" w:color="auto"/>
            <w:bottom w:val="none" w:sz="0" w:space="0" w:color="auto"/>
            <w:right w:val="none" w:sz="0" w:space="0" w:color="auto"/>
          </w:divBdr>
        </w:div>
        <w:div w:id="1841774666">
          <w:marLeft w:val="640"/>
          <w:marRight w:val="0"/>
          <w:marTop w:val="0"/>
          <w:marBottom w:val="0"/>
          <w:divBdr>
            <w:top w:val="none" w:sz="0" w:space="0" w:color="auto"/>
            <w:left w:val="none" w:sz="0" w:space="0" w:color="auto"/>
            <w:bottom w:val="none" w:sz="0" w:space="0" w:color="auto"/>
            <w:right w:val="none" w:sz="0" w:space="0" w:color="auto"/>
          </w:divBdr>
        </w:div>
        <w:div w:id="1375929418">
          <w:marLeft w:val="640"/>
          <w:marRight w:val="0"/>
          <w:marTop w:val="0"/>
          <w:marBottom w:val="0"/>
          <w:divBdr>
            <w:top w:val="none" w:sz="0" w:space="0" w:color="auto"/>
            <w:left w:val="none" w:sz="0" w:space="0" w:color="auto"/>
            <w:bottom w:val="none" w:sz="0" w:space="0" w:color="auto"/>
            <w:right w:val="none" w:sz="0" w:space="0" w:color="auto"/>
          </w:divBdr>
        </w:div>
        <w:div w:id="316038780">
          <w:marLeft w:val="640"/>
          <w:marRight w:val="0"/>
          <w:marTop w:val="0"/>
          <w:marBottom w:val="0"/>
          <w:divBdr>
            <w:top w:val="none" w:sz="0" w:space="0" w:color="auto"/>
            <w:left w:val="none" w:sz="0" w:space="0" w:color="auto"/>
            <w:bottom w:val="none" w:sz="0" w:space="0" w:color="auto"/>
            <w:right w:val="none" w:sz="0" w:space="0" w:color="auto"/>
          </w:divBdr>
        </w:div>
        <w:div w:id="1423255219">
          <w:marLeft w:val="640"/>
          <w:marRight w:val="0"/>
          <w:marTop w:val="0"/>
          <w:marBottom w:val="0"/>
          <w:divBdr>
            <w:top w:val="none" w:sz="0" w:space="0" w:color="auto"/>
            <w:left w:val="none" w:sz="0" w:space="0" w:color="auto"/>
            <w:bottom w:val="none" w:sz="0" w:space="0" w:color="auto"/>
            <w:right w:val="none" w:sz="0" w:space="0" w:color="auto"/>
          </w:divBdr>
        </w:div>
        <w:div w:id="268244379">
          <w:marLeft w:val="640"/>
          <w:marRight w:val="0"/>
          <w:marTop w:val="0"/>
          <w:marBottom w:val="0"/>
          <w:divBdr>
            <w:top w:val="none" w:sz="0" w:space="0" w:color="auto"/>
            <w:left w:val="none" w:sz="0" w:space="0" w:color="auto"/>
            <w:bottom w:val="none" w:sz="0" w:space="0" w:color="auto"/>
            <w:right w:val="none" w:sz="0" w:space="0" w:color="auto"/>
          </w:divBdr>
        </w:div>
        <w:div w:id="1789469354">
          <w:marLeft w:val="640"/>
          <w:marRight w:val="0"/>
          <w:marTop w:val="0"/>
          <w:marBottom w:val="0"/>
          <w:divBdr>
            <w:top w:val="none" w:sz="0" w:space="0" w:color="auto"/>
            <w:left w:val="none" w:sz="0" w:space="0" w:color="auto"/>
            <w:bottom w:val="none" w:sz="0" w:space="0" w:color="auto"/>
            <w:right w:val="none" w:sz="0" w:space="0" w:color="auto"/>
          </w:divBdr>
        </w:div>
        <w:div w:id="449933753">
          <w:marLeft w:val="640"/>
          <w:marRight w:val="0"/>
          <w:marTop w:val="0"/>
          <w:marBottom w:val="0"/>
          <w:divBdr>
            <w:top w:val="none" w:sz="0" w:space="0" w:color="auto"/>
            <w:left w:val="none" w:sz="0" w:space="0" w:color="auto"/>
            <w:bottom w:val="none" w:sz="0" w:space="0" w:color="auto"/>
            <w:right w:val="none" w:sz="0" w:space="0" w:color="auto"/>
          </w:divBdr>
        </w:div>
        <w:div w:id="1540895532">
          <w:marLeft w:val="640"/>
          <w:marRight w:val="0"/>
          <w:marTop w:val="0"/>
          <w:marBottom w:val="0"/>
          <w:divBdr>
            <w:top w:val="none" w:sz="0" w:space="0" w:color="auto"/>
            <w:left w:val="none" w:sz="0" w:space="0" w:color="auto"/>
            <w:bottom w:val="none" w:sz="0" w:space="0" w:color="auto"/>
            <w:right w:val="none" w:sz="0" w:space="0" w:color="auto"/>
          </w:divBdr>
        </w:div>
        <w:div w:id="2104376317">
          <w:marLeft w:val="640"/>
          <w:marRight w:val="0"/>
          <w:marTop w:val="0"/>
          <w:marBottom w:val="0"/>
          <w:divBdr>
            <w:top w:val="none" w:sz="0" w:space="0" w:color="auto"/>
            <w:left w:val="none" w:sz="0" w:space="0" w:color="auto"/>
            <w:bottom w:val="none" w:sz="0" w:space="0" w:color="auto"/>
            <w:right w:val="none" w:sz="0" w:space="0" w:color="auto"/>
          </w:divBdr>
        </w:div>
        <w:div w:id="1642536578">
          <w:marLeft w:val="640"/>
          <w:marRight w:val="0"/>
          <w:marTop w:val="0"/>
          <w:marBottom w:val="0"/>
          <w:divBdr>
            <w:top w:val="none" w:sz="0" w:space="0" w:color="auto"/>
            <w:left w:val="none" w:sz="0" w:space="0" w:color="auto"/>
            <w:bottom w:val="none" w:sz="0" w:space="0" w:color="auto"/>
            <w:right w:val="none" w:sz="0" w:space="0" w:color="auto"/>
          </w:divBdr>
        </w:div>
        <w:div w:id="334066864">
          <w:marLeft w:val="640"/>
          <w:marRight w:val="0"/>
          <w:marTop w:val="0"/>
          <w:marBottom w:val="0"/>
          <w:divBdr>
            <w:top w:val="none" w:sz="0" w:space="0" w:color="auto"/>
            <w:left w:val="none" w:sz="0" w:space="0" w:color="auto"/>
            <w:bottom w:val="none" w:sz="0" w:space="0" w:color="auto"/>
            <w:right w:val="none" w:sz="0" w:space="0" w:color="auto"/>
          </w:divBdr>
        </w:div>
        <w:div w:id="1341002163">
          <w:marLeft w:val="640"/>
          <w:marRight w:val="0"/>
          <w:marTop w:val="0"/>
          <w:marBottom w:val="0"/>
          <w:divBdr>
            <w:top w:val="none" w:sz="0" w:space="0" w:color="auto"/>
            <w:left w:val="none" w:sz="0" w:space="0" w:color="auto"/>
            <w:bottom w:val="none" w:sz="0" w:space="0" w:color="auto"/>
            <w:right w:val="none" w:sz="0" w:space="0" w:color="auto"/>
          </w:divBdr>
        </w:div>
        <w:div w:id="605119380">
          <w:marLeft w:val="640"/>
          <w:marRight w:val="0"/>
          <w:marTop w:val="0"/>
          <w:marBottom w:val="0"/>
          <w:divBdr>
            <w:top w:val="none" w:sz="0" w:space="0" w:color="auto"/>
            <w:left w:val="none" w:sz="0" w:space="0" w:color="auto"/>
            <w:bottom w:val="none" w:sz="0" w:space="0" w:color="auto"/>
            <w:right w:val="none" w:sz="0" w:space="0" w:color="auto"/>
          </w:divBdr>
        </w:div>
        <w:div w:id="1988701382">
          <w:marLeft w:val="640"/>
          <w:marRight w:val="0"/>
          <w:marTop w:val="0"/>
          <w:marBottom w:val="0"/>
          <w:divBdr>
            <w:top w:val="none" w:sz="0" w:space="0" w:color="auto"/>
            <w:left w:val="none" w:sz="0" w:space="0" w:color="auto"/>
            <w:bottom w:val="none" w:sz="0" w:space="0" w:color="auto"/>
            <w:right w:val="none" w:sz="0" w:space="0" w:color="auto"/>
          </w:divBdr>
        </w:div>
        <w:div w:id="1949268888">
          <w:marLeft w:val="640"/>
          <w:marRight w:val="0"/>
          <w:marTop w:val="0"/>
          <w:marBottom w:val="0"/>
          <w:divBdr>
            <w:top w:val="none" w:sz="0" w:space="0" w:color="auto"/>
            <w:left w:val="none" w:sz="0" w:space="0" w:color="auto"/>
            <w:bottom w:val="none" w:sz="0" w:space="0" w:color="auto"/>
            <w:right w:val="none" w:sz="0" w:space="0" w:color="auto"/>
          </w:divBdr>
        </w:div>
        <w:div w:id="280577256">
          <w:marLeft w:val="640"/>
          <w:marRight w:val="0"/>
          <w:marTop w:val="0"/>
          <w:marBottom w:val="0"/>
          <w:divBdr>
            <w:top w:val="none" w:sz="0" w:space="0" w:color="auto"/>
            <w:left w:val="none" w:sz="0" w:space="0" w:color="auto"/>
            <w:bottom w:val="none" w:sz="0" w:space="0" w:color="auto"/>
            <w:right w:val="none" w:sz="0" w:space="0" w:color="auto"/>
          </w:divBdr>
        </w:div>
      </w:divsChild>
    </w:div>
    <w:div w:id="1020278888">
      <w:bodyDiv w:val="1"/>
      <w:marLeft w:val="0"/>
      <w:marRight w:val="0"/>
      <w:marTop w:val="0"/>
      <w:marBottom w:val="0"/>
      <w:divBdr>
        <w:top w:val="none" w:sz="0" w:space="0" w:color="auto"/>
        <w:left w:val="none" w:sz="0" w:space="0" w:color="auto"/>
        <w:bottom w:val="none" w:sz="0" w:space="0" w:color="auto"/>
        <w:right w:val="none" w:sz="0" w:space="0" w:color="auto"/>
      </w:divBdr>
      <w:divsChild>
        <w:div w:id="389109638">
          <w:marLeft w:val="640"/>
          <w:marRight w:val="0"/>
          <w:marTop w:val="0"/>
          <w:marBottom w:val="0"/>
          <w:divBdr>
            <w:top w:val="none" w:sz="0" w:space="0" w:color="auto"/>
            <w:left w:val="none" w:sz="0" w:space="0" w:color="auto"/>
            <w:bottom w:val="none" w:sz="0" w:space="0" w:color="auto"/>
            <w:right w:val="none" w:sz="0" w:space="0" w:color="auto"/>
          </w:divBdr>
        </w:div>
        <w:div w:id="1503737605">
          <w:marLeft w:val="640"/>
          <w:marRight w:val="0"/>
          <w:marTop w:val="0"/>
          <w:marBottom w:val="0"/>
          <w:divBdr>
            <w:top w:val="none" w:sz="0" w:space="0" w:color="auto"/>
            <w:left w:val="none" w:sz="0" w:space="0" w:color="auto"/>
            <w:bottom w:val="none" w:sz="0" w:space="0" w:color="auto"/>
            <w:right w:val="none" w:sz="0" w:space="0" w:color="auto"/>
          </w:divBdr>
        </w:div>
        <w:div w:id="1238201683">
          <w:marLeft w:val="640"/>
          <w:marRight w:val="0"/>
          <w:marTop w:val="0"/>
          <w:marBottom w:val="0"/>
          <w:divBdr>
            <w:top w:val="none" w:sz="0" w:space="0" w:color="auto"/>
            <w:left w:val="none" w:sz="0" w:space="0" w:color="auto"/>
            <w:bottom w:val="none" w:sz="0" w:space="0" w:color="auto"/>
            <w:right w:val="none" w:sz="0" w:space="0" w:color="auto"/>
          </w:divBdr>
        </w:div>
        <w:div w:id="472865772">
          <w:marLeft w:val="640"/>
          <w:marRight w:val="0"/>
          <w:marTop w:val="0"/>
          <w:marBottom w:val="0"/>
          <w:divBdr>
            <w:top w:val="none" w:sz="0" w:space="0" w:color="auto"/>
            <w:left w:val="none" w:sz="0" w:space="0" w:color="auto"/>
            <w:bottom w:val="none" w:sz="0" w:space="0" w:color="auto"/>
            <w:right w:val="none" w:sz="0" w:space="0" w:color="auto"/>
          </w:divBdr>
        </w:div>
        <w:div w:id="372272569">
          <w:marLeft w:val="640"/>
          <w:marRight w:val="0"/>
          <w:marTop w:val="0"/>
          <w:marBottom w:val="0"/>
          <w:divBdr>
            <w:top w:val="none" w:sz="0" w:space="0" w:color="auto"/>
            <w:left w:val="none" w:sz="0" w:space="0" w:color="auto"/>
            <w:bottom w:val="none" w:sz="0" w:space="0" w:color="auto"/>
            <w:right w:val="none" w:sz="0" w:space="0" w:color="auto"/>
          </w:divBdr>
        </w:div>
        <w:div w:id="108936703">
          <w:marLeft w:val="640"/>
          <w:marRight w:val="0"/>
          <w:marTop w:val="0"/>
          <w:marBottom w:val="0"/>
          <w:divBdr>
            <w:top w:val="none" w:sz="0" w:space="0" w:color="auto"/>
            <w:left w:val="none" w:sz="0" w:space="0" w:color="auto"/>
            <w:bottom w:val="none" w:sz="0" w:space="0" w:color="auto"/>
            <w:right w:val="none" w:sz="0" w:space="0" w:color="auto"/>
          </w:divBdr>
        </w:div>
        <w:div w:id="2023627467">
          <w:marLeft w:val="640"/>
          <w:marRight w:val="0"/>
          <w:marTop w:val="0"/>
          <w:marBottom w:val="0"/>
          <w:divBdr>
            <w:top w:val="none" w:sz="0" w:space="0" w:color="auto"/>
            <w:left w:val="none" w:sz="0" w:space="0" w:color="auto"/>
            <w:bottom w:val="none" w:sz="0" w:space="0" w:color="auto"/>
            <w:right w:val="none" w:sz="0" w:space="0" w:color="auto"/>
          </w:divBdr>
        </w:div>
        <w:div w:id="1634361079">
          <w:marLeft w:val="640"/>
          <w:marRight w:val="0"/>
          <w:marTop w:val="0"/>
          <w:marBottom w:val="0"/>
          <w:divBdr>
            <w:top w:val="none" w:sz="0" w:space="0" w:color="auto"/>
            <w:left w:val="none" w:sz="0" w:space="0" w:color="auto"/>
            <w:bottom w:val="none" w:sz="0" w:space="0" w:color="auto"/>
            <w:right w:val="none" w:sz="0" w:space="0" w:color="auto"/>
          </w:divBdr>
        </w:div>
        <w:div w:id="1175074044">
          <w:marLeft w:val="640"/>
          <w:marRight w:val="0"/>
          <w:marTop w:val="0"/>
          <w:marBottom w:val="0"/>
          <w:divBdr>
            <w:top w:val="none" w:sz="0" w:space="0" w:color="auto"/>
            <w:left w:val="none" w:sz="0" w:space="0" w:color="auto"/>
            <w:bottom w:val="none" w:sz="0" w:space="0" w:color="auto"/>
            <w:right w:val="none" w:sz="0" w:space="0" w:color="auto"/>
          </w:divBdr>
        </w:div>
      </w:divsChild>
    </w:div>
    <w:div w:id="1030643616">
      <w:bodyDiv w:val="1"/>
      <w:marLeft w:val="0"/>
      <w:marRight w:val="0"/>
      <w:marTop w:val="0"/>
      <w:marBottom w:val="0"/>
      <w:divBdr>
        <w:top w:val="none" w:sz="0" w:space="0" w:color="auto"/>
        <w:left w:val="none" w:sz="0" w:space="0" w:color="auto"/>
        <w:bottom w:val="none" w:sz="0" w:space="0" w:color="auto"/>
        <w:right w:val="none" w:sz="0" w:space="0" w:color="auto"/>
      </w:divBdr>
    </w:div>
    <w:div w:id="1032416835">
      <w:bodyDiv w:val="1"/>
      <w:marLeft w:val="0"/>
      <w:marRight w:val="0"/>
      <w:marTop w:val="0"/>
      <w:marBottom w:val="0"/>
      <w:divBdr>
        <w:top w:val="none" w:sz="0" w:space="0" w:color="auto"/>
        <w:left w:val="none" w:sz="0" w:space="0" w:color="auto"/>
        <w:bottom w:val="none" w:sz="0" w:space="0" w:color="auto"/>
        <w:right w:val="none" w:sz="0" w:space="0" w:color="auto"/>
      </w:divBdr>
      <w:divsChild>
        <w:div w:id="1581600754">
          <w:marLeft w:val="640"/>
          <w:marRight w:val="0"/>
          <w:marTop w:val="0"/>
          <w:marBottom w:val="0"/>
          <w:divBdr>
            <w:top w:val="none" w:sz="0" w:space="0" w:color="auto"/>
            <w:left w:val="none" w:sz="0" w:space="0" w:color="auto"/>
            <w:bottom w:val="none" w:sz="0" w:space="0" w:color="auto"/>
            <w:right w:val="none" w:sz="0" w:space="0" w:color="auto"/>
          </w:divBdr>
        </w:div>
        <w:div w:id="118233188">
          <w:marLeft w:val="640"/>
          <w:marRight w:val="0"/>
          <w:marTop w:val="0"/>
          <w:marBottom w:val="0"/>
          <w:divBdr>
            <w:top w:val="none" w:sz="0" w:space="0" w:color="auto"/>
            <w:left w:val="none" w:sz="0" w:space="0" w:color="auto"/>
            <w:bottom w:val="none" w:sz="0" w:space="0" w:color="auto"/>
            <w:right w:val="none" w:sz="0" w:space="0" w:color="auto"/>
          </w:divBdr>
        </w:div>
        <w:div w:id="234825017">
          <w:marLeft w:val="640"/>
          <w:marRight w:val="0"/>
          <w:marTop w:val="0"/>
          <w:marBottom w:val="0"/>
          <w:divBdr>
            <w:top w:val="none" w:sz="0" w:space="0" w:color="auto"/>
            <w:left w:val="none" w:sz="0" w:space="0" w:color="auto"/>
            <w:bottom w:val="none" w:sz="0" w:space="0" w:color="auto"/>
            <w:right w:val="none" w:sz="0" w:space="0" w:color="auto"/>
          </w:divBdr>
        </w:div>
        <w:div w:id="1676033509">
          <w:marLeft w:val="640"/>
          <w:marRight w:val="0"/>
          <w:marTop w:val="0"/>
          <w:marBottom w:val="0"/>
          <w:divBdr>
            <w:top w:val="none" w:sz="0" w:space="0" w:color="auto"/>
            <w:left w:val="none" w:sz="0" w:space="0" w:color="auto"/>
            <w:bottom w:val="none" w:sz="0" w:space="0" w:color="auto"/>
            <w:right w:val="none" w:sz="0" w:space="0" w:color="auto"/>
          </w:divBdr>
        </w:div>
        <w:div w:id="1689138317">
          <w:marLeft w:val="640"/>
          <w:marRight w:val="0"/>
          <w:marTop w:val="0"/>
          <w:marBottom w:val="0"/>
          <w:divBdr>
            <w:top w:val="none" w:sz="0" w:space="0" w:color="auto"/>
            <w:left w:val="none" w:sz="0" w:space="0" w:color="auto"/>
            <w:bottom w:val="none" w:sz="0" w:space="0" w:color="auto"/>
            <w:right w:val="none" w:sz="0" w:space="0" w:color="auto"/>
          </w:divBdr>
        </w:div>
        <w:div w:id="412165725">
          <w:marLeft w:val="640"/>
          <w:marRight w:val="0"/>
          <w:marTop w:val="0"/>
          <w:marBottom w:val="0"/>
          <w:divBdr>
            <w:top w:val="none" w:sz="0" w:space="0" w:color="auto"/>
            <w:left w:val="none" w:sz="0" w:space="0" w:color="auto"/>
            <w:bottom w:val="none" w:sz="0" w:space="0" w:color="auto"/>
            <w:right w:val="none" w:sz="0" w:space="0" w:color="auto"/>
          </w:divBdr>
        </w:div>
        <w:div w:id="2120174367">
          <w:marLeft w:val="640"/>
          <w:marRight w:val="0"/>
          <w:marTop w:val="0"/>
          <w:marBottom w:val="0"/>
          <w:divBdr>
            <w:top w:val="none" w:sz="0" w:space="0" w:color="auto"/>
            <w:left w:val="none" w:sz="0" w:space="0" w:color="auto"/>
            <w:bottom w:val="none" w:sz="0" w:space="0" w:color="auto"/>
            <w:right w:val="none" w:sz="0" w:space="0" w:color="auto"/>
          </w:divBdr>
        </w:div>
        <w:div w:id="1511985203">
          <w:marLeft w:val="640"/>
          <w:marRight w:val="0"/>
          <w:marTop w:val="0"/>
          <w:marBottom w:val="0"/>
          <w:divBdr>
            <w:top w:val="none" w:sz="0" w:space="0" w:color="auto"/>
            <w:left w:val="none" w:sz="0" w:space="0" w:color="auto"/>
            <w:bottom w:val="none" w:sz="0" w:space="0" w:color="auto"/>
            <w:right w:val="none" w:sz="0" w:space="0" w:color="auto"/>
          </w:divBdr>
        </w:div>
        <w:div w:id="1749570363">
          <w:marLeft w:val="640"/>
          <w:marRight w:val="0"/>
          <w:marTop w:val="0"/>
          <w:marBottom w:val="0"/>
          <w:divBdr>
            <w:top w:val="none" w:sz="0" w:space="0" w:color="auto"/>
            <w:left w:val="none" w:sz="0" w:space="0" w:color="auto"/>
            <w:bottom w:val="none" w:sz="0" w:space="0" w:color="auto"/>
            <w:right w:val="none" w:sz="0" w:space="0" w:color="auto"/>
          </w:divBdr>
        </w:div>
        <w:div w:id="1340736491">
          <w:marLeft w:val="640"/>
          <w:marRight w:val="0"/>
          <w:marTop w:val="0"/>
          <w:marBottom w:val="0"/>
          <w:divBdr>
            <w:top w:val="none" w:sz="0" w:space="0" w:color="auto"/>
            <w:left w:val="none" w:sz="0" w:space="0" w:color="auto"/>
            <w:bottom w:val="none" w:sz="0" w:space="0" w:color="auto"/>
            <w:right w:val="none" w:sz="0" w:space="0" w:color="auto"/>
          </w:divBdr>
        </w:div>
        <w:div w:id="307439864">
          <w:marLeft w:val="640"/>
          <w:marRight w:val="0"/>
          <w:marTop w:val="0"/>
          <w:marBottom w:val="0"/>
          <w:divBdr>
            <w:top w:val="none" w:sz="0" w:space="0" w:color="auto"/>
            <w:left w:val="none" w:sz="0" w:space="0" w:color="auto"/>
            <w:bottom w:val="none" w:sz="0" w:space="0" w:color="auto"/>
            <w:right w:val="none" w:sz="0" w:space="0" w:color="auto"/>
          </w:divBdr>
        </w:div>
        <w:div w:id="2030329234">
          <w:marLeft w:val="640"/>
          <w:marRight w:val="0"/>
          <w:marTop w:val="0"/>
          <w:marBottom w:val="0"/>
          <w:divBdr>
            <w:top w:val="none" w:sz="0" w:space="0" w:color="auto"/>
            <w:left w:val="none" w:sz="0" w:space="0" w:color="auto"/>
            <w:bottom w:val="none" w:sz="0" w:space="0" w:color="auto"/>
            <w:right w:val="none" w:sz="0" w:space="0" w:color="auto"/>
          </w:divBdr>
        </w:div>
        <w:div w:id="1663924863">
          <w:marLeft w:val="640"/>
          <w:marRight w:val="0"/>
          <w:marTop w:val="0"/>
          <w:marBottom w:val="0"/>
          <w:divBdr>
            <w:top w:val="none" w:sz="0" w:space="0" w:color="auto"/>
            <w:left w:val="none" w:sz="0" w:space="0" w:color="auto"/>
            <w:bottom w:val="none" w:sz="0" w:space="0" w:color="auto"/>
            <w:right w:val="none" w:sz="0" w:space="0" w:color="auto"/>
          </w:divBdr>
        </w:div>
        <w:div w:id="1247570661">
          <w:marLeft w:val="640"/>
          <w:marRight w:val="0"/>
          <w:marTop w:val="0"/>
          <w:marBottom w:val="0"/>
          <w:divBdr>
            <w:top w:val="none" w:sz="0" w:space="0" w:color="auto"/>
            <w:left w:val="none" w:sz="0" w:space="0" w:color="auto"/>
            <w:bottom w:val="none" w:sz="0" w:space="0" w:color="auto"/>
            <w:right w:val="none" w:sz="0" w:space="0" w:color="auto"/>
          </w:divBdr>
        </w:div>
        <w:div w:id="2104716200">
          <w:marLeft w:val="640"/>
          <w:marRight w:val="0"/>
          <w:marTop w:val="0"/>
          <w:marBottom w:val="0"/>
          <w:divBdr>
            <w:top w:val="none" w:sz="0" w:space="0" w:color="auto"/>
            <w:left w:val="none" w:sz="0" w:space="0" w:color="auto"/>
            <w:bottom w:val="none" w:sz="0" w:space="0" w:color="auto"/>
            <w:right w:val="none" w:sz="0" w:space="0" w:color="auto"/>
          </w:divBdr>
        </w:div>
        <w:div w:id="1443846136">
          <w:marLeft w:val="640"/>
          <w:marRight w:val="0"/>
          <w:marTop w:val="0"/>
          <w:marBottom w:val="0"/>
          <w:divBdr>
            <w:top w:val="none" w:sz="0" w:space="0" w:color="auto"/>
            <w:left w:val="none" w:sz="0" w:space="0" w:color="auto"/>
            <w:bottom w:val="none" w:sz="0" w:space="0" w:color="auto"/>
            <w:right w:val="none" w:sz="0" w:space="0" w:color="auto"/>
          </w:divBdr>
        </w:div>
        <w:div w:id="869536363">
          <w:marLeft w:val="640"/>
          <w:marRight w:val="0"/>
          <w:marTop w:val="0"/>
          <w:marBottom w:val="0"/>
          <w:divBdr>
            <w:top w:val="none" w:sz="0" w:space="0" w:color="auto"/>
            <w:left w:val="none" w:sz="0" w:space="0" w:color="auto"/>
            <w:bottom w:val="none" w:sz="0" w:space="0" w:color="auto"/>
            <w:right w:val="none" w:sz="0" w:space="0" w:color="auto"/>
          </w:divBdr>
        </w:div>
      </w:divsChild>
    </w:div>
    <w:div w:id="1039277158">
      <w:bodyDiv w:val="1"/>
      <w:marLeft w:val="0"/>
      <w:marRight w:val="0"/>
      <w:marTop w:val="0"/>
      <w:marBottom w:val="0"/>
      <w:divBdr>
        <w:top w:val="none" w:sz="0" w:space="0" w:color="auto"/>
        <w:left w:val="none" w:sz="0" w:space="0" w:color="auto"/>
        <w:bottom w:val="none" w:sz="0" w:space="0" w:color="auto"/>
        <w:right w:val="none" w:sz="0" w:space="0" w:color="auto"/>
      </w:divBdr>
    </w:div>
    <w:div w:id="1056927881">
      <w:bodyDiv w:val="1"/>
      <w:marLeft w:val="0"/>
      <w:marRight w:val="0"/>
      <w:marTop w:val="0"/>
      <w:marBottom w:val="0"/>
      <w:divBdr>
        <w:top w:val="none" w:sz="0" w:space="0" w:color="auto"/>
        <w:left w:val="none" w:sz="0" w:space="0" w:color="auto"/>
        <w:bottom w:val="none" w:sz="0" w:space="0" w:color="auto"/>
        <w:right w:val="none" w:sz="0" w:space="0" w:color="auto"/>
      </w:divBdr>
    </w:div>
    <w:div w:id="1067538162">
      <w:bodyDiv w:val="1"/>
      <w:marLeft w:val="0"/>
      <w:marRight w:val="0"/>
      <w:marTop w:val="0"/>
      <w:marBottom w:val="0"/>
      <w:divBdr>
        <w:top w:val="none" w:sz="0" w:space="0" w:color="auto"/>
        <w:left w:val="none" w:sz="0" w:space="0" w:color="auto"/>
        <w:bottom w:val="none" w:sz="0" w:space="0" w:color="auto"/>
        <w:right w:val="none" w:sz="0" w:space="0" w:color="auto"/>
      </w:divBdr>
    </w:div>
    <w:div w:id="1070885056">
      <w:bodyDiv w:val="1"/>
      <w:marLeft w:val="0"/>
      <w:marRight w:val="0"/>
      <w:marTop w:val="0"/>
      <w:marBottom w:val="0"/>
      <w:divBdr>
        <w:top w:val="none" w:sz="0" w:space="0" w:color="auto"/>
        <w:left w:val="none" w:sz="0" w:space="0" w:color="auto"/>
        <w:bottom w:val="none" w:sz="0" w:space="0" w:color="auto"/>
        <w:right w:val="none" w:sz="0" w:space="0" w:color="auto"/>
      </w:divBdr>
    </w:div>
    <w:div w:id="1091010118">
      <w:bodyDiv w:val="1"/>
      <w:marLeft w:val="0"/>
      <w:marRight w:val="0"/>
      <w:marTop w:val="0"/>
      <w:marBottom w:val="0"/>
      <w:divBdr>
        <w:top w:val="none" w:sz="0" w:space="0" w:color="auto"/>
        <w:left w:val="none" w:sz="0" w:space="0" w:color="auto"/>
        <w:bottom w:val="none" w:sz="0" w:space="0" w:color="auto"/>
        <w:right w:val="none" w:sz="0" w:space="0" w:color="auto"/>
      </w:divBdr>
      <w:divsChild>
        <w:div w:id="664552202">
          <w:marLeft w:val="640"/>
          <w:marRight w:val="0"/>
          <w:marTop w:val="0"/>
          <w:marBottom w:val="0"/>
          <w:divBdr>
            <w:top w:val="none" w:sz="0" w:space="0" w:color="auto"/>
            <w:left w:val="none" w:sz="0" w:space="0" w:color="auto"/>
            <w:bottom w:val="none" w:sz="0" w:space="0" w:color="auto"/>
            <w:right w:val="none" w:sz="0" w:space="0" w:color="auto"/>
          </w:divBdr>
        </w:div>
        <w:div w:id="1797485208">
          <w:marLeft w:val="640"/>
          <w:marRight w:val="0"/>
          <w:marTop w:val="0"/>
          <w:marBottom w:val="0"/>
          <w:divBdr>
            <w:top w:val="none" w:sz="0" w:space="0" w:color="auto"/>
            <w:left w:val="none" w:sz="0" w:space="0" w:color="auto"/>
            <w:bottom w:val="none" w:sz="0" w:space="0" w:color="auto"/>
            <w:right w:val="none" w:sz="0" w:space="0" w:color="auto"/>
          </w:divBdr>
        </w:div>
        <w:div w:id="26149777">
          <w:marLeft w:val="640"/>
          <w:marRight w:val="0"/>
          <w:marTop w:val="0"/>
          <w:marBottom w:val="0"/>
          <w:divBdr>
            <w:top w:val="none" w:sz="0" w:space="0" w:color="auto"/>
            <w:left w:val="none" w:sz="0" w:space="0" w:color="auto"/>
            <w:bottom w:val="none" w:sz="0" w:space="0" w:color="auto"/>
            <w:right w:val="none" w:sz="0" w:space="0" w:color="auto"/>
          </w:divBdr>
        </w:div>
        <w:div w:id="354426264">
          <w:marLeft w:val="640"/>
          <w:marRight w:val="0"/>
          <w:marTop w:val="0"/>
          <w:marBottom w:val="0"/>
          <w:divBdr>
            <w:top w:val="none" w:sz="0" w:space="0" w:color="auto"/>
            <w:left w:val="none" w:sz="0" w:space="0" w:color="auto"/>
            <w:bottom w:val="none" w:sz="0" w:space="0" w:color="auto"/>
            <w:right w:val="none" w:sz="0" w:space="0" w:color="auto"/>
          </w:divBdr>
        </w:div>
        <w:div w:id="800195580">
          <w:marLeft w:val="640"/>
          <w:marRight w:val="0"/>
          <w:marTop w:val="0"/>
          <w:marBottom w:val="0"/>
          <w:divBdr>
            <w:top w:val="none" w:sz="0" w:space="0" w:color="auto"/>
            <w:left w:val="none" w:sz="0" w:space="0" w:color="auto"/>
            <w:bottom w:val="none" w:sz="0" w:space="0" w:color="auto"/>
            <w:right w:val="none" w:sz="0" w:space="0" w:color="auto"/>
          </w:divBdr>
        </w:div>
        <w:div w:id="142087061">
          <w:marLeft w:val="640"/>
          <w:marRight w:val="0"/>
          <w:marTop w:val="0"/>
          <w:marBottom w:val="0"/>
          <w:divBdr>
            <w:top w:val="none" w:sz="0" w:space="0" w:color="auto"/>
            <w:left w:val="none" w:sz="0" w:space="0" w:color="auto"/>
            <w:bottom w:val="none" w:sz="0" w:space="0" w:color="auto"/>
            <w:right w:val="none" w:sz="0" w:space="0" w:color="auto"/>
          </w:divBdr>
        </w:div>
        <w:div w:id="704403373">
          <w:marLeft w:val="640"/>
          <w:marRight w:val="0"/>
          <w:marTop w:val="0"/>
          <w:marBottom w:val="0"/>
          <w:divBdr>
            <w:top w:val="none" w:sz="0" w:space="0" w:color="auto"/>
            <w:left w:val="none" w:sz="0" w:space="0" w:color="auto"/>
            <w:bottom w:val="none" w:sz="0" w:space="0" w:color="auto"/>
            <w:right w:val="none" w:sz="0" w:space="0" w:color="auto"/>
          </w:divBdr>
        </w:div>
        <w:div w:id="2039622141">
          <w:marLeft w:val="640"/>
          <w:marRight w:val="0"/>
          <w:marTop w:val="0"/>
          <w:marBottom w:val="0"/>
          <w:divBdr>
            <w:top w:val="none" w:sz="0" w:space="0" w:color="auto"/>
            <w:left w:val="none" w:sz="0" w:space="0" w:color="auto"/>
            <w:bottom w:val="none" w:sz="0" w:space="0" w:color="auto"/>
            <w:right w:val="none" w:sz="0" w:space="0" w:color="auto"/>
          </w:divBdr>
        </w:div>
        <w:div w:id="1217006102">
          <w:marLeft w:val="640"/>
          <w:marRight w:val="0"/>
          <w:marTop w:val="0"/>
          <w:marBottom w:val="0"/>
          <w:divBdr>
            <w:top w:val="none" w:sz="0" w:space="0" w:color="auto"/>
            <w:left w:val="none" w:sz="0" w:space="0" w:color="auto"/>
            <w:bottom w:val="none" w:sz="0" w:space="0" w:color="auto"/>
            <w:right w:val="none" w:sz="0" w:space="0" w:color="auto"/>
          </w:divBdr>
        </w:div>
        <w:div w:id="1910537747">
          <w:marLeft w:val="640"/>
          <w:marRight w:val="0"/>
          <w:marTop w:val="0"/>
          <w:marBottom w:val="0"/>
          <w:divBdr>
            <w:top w:val="none" w:sz="0" w:space="0" w:color="auto"/>
            <w:left w:val="none" w:sz="0" w:space="0" w:color="auto"/>
            <w:bottom w:val="none" w:sz="0" w:space="0" w:color="auto"/>
            <w:right w:val="none" w:sz="0" w:space="0" w:color="auto"/>
          </w:divBdr>
        </w:div>
        <w:div w:id="531958171">
          <w:marLeft w:val="640"/>
          <w:marRight w:val="0"/>
          <w:marTop w:val="0"/>
          <w:marBottom w:val="0"/>
          <w:divBdr>
            <w:top w:val="none" w:sz="0" w:space="0" w:color="auto"/>
            <w:left w:val="none" w:sz="0" w:space="0" w:color="auto"/>
            <w:bottom w:val="none" w:sz="0" w:space="0" w:color="auto"/>
            <w:right w:val="none" w:sz="0" w:space="0" w:color="auto"/>
          </w:divBdr>
        </w:div>
        <w:div w:id="56902490">
          <w:marLeft w:val="640"/>
          <w:marRight w:val="0"/>
          <w:marTop w:val="0"/>
          <w:marBottom w:val="0"/>
          <w:divBdr>
            <w:top w:val="none" w:sz="0" w:space="0" w:color="auto"/>
            <w:left w:val="none" w:sz="0" w:space="0" w:color="auto"/>
            <w:bottom w:val="none" w:sz="0" w:space="0" w:color="auto"/>
            <w:right w:val="none" w:sz="0" w:space="0" w:color="auto"/>
          </w:divBdr>
        </w:div>
        <w:div w:id="509611519">
          <w:marLeft w:val="640"/>
          <w:marRight w:val="0"/>
          <w:marTop w:val="0"/>
          <w:marBottom w:val="0"/>
          <w:divBdr>
            <w:top w:val="none" w:sz="0" w:space="0" w:color="auto"/>
            <w:left w:val="none" w:sz="0" w:space="0" w:color="auto"/>
            <w:bottom w:val="none" w:sz="0" w:space="0" w:color="auto"/>
            <w:right w:val="none" w:sz="0" w:space="0" w:color="auto"/>
          </w:divBdr>
        </w:div>
        <w:div w:id="169371895">
          <w:marLeft w:val="640"/>
          <w:marRight w:val="0"/>
          <w:marTop w:val="0"/>
          <w:marBottom w:val="0"/>
          <w:divBdr>
            <w:top w:val="none" w:sz="0" w:space="0" w:color="auto"/>
            <w:left w:val="none" w:sz="0" w:space="0" w:color="auto"/>
            <w:bottom w:val="none" w:sz="0" w:space="0" w:color="auto"/>
            <w:right w:val="none" w:sz="0" w:space="0" w:color="auto"/>
          </w:divBdr>
        </w:div>
        <w:div w:id="1305698080">
          <w:marLeft w:val="640"/>
          <w:marRight w:val="0"/>
          <w:marTop w:val="0"/>
          <w:marBottom w:val="0"/>
          <w:divBdr>
            <w:top w:val="none" w:sz="0" w:space="0" w:color="auto"/>
            <w:left w:val="none" w:sz="0" w:space="0" w:color="auto"/>
            <w:bottom w:val="none" w:sz="0" w:space="0" w:color="auto"/>
            <w:right w:val="none" w:sz="0" w:space="0" w:color="auto"/>
          </w:divBdr>
        </w:div>
        <w:div w:id="190267463">
          <w:marLeft w:val="640"/>
          <w:marRight w:val="0"/>
          <w:marTop w:val="0"/>
          <w:marBottom w:val="0"/>
          <w:divBdr>
            <w:top w:val="none" w:sz="0" w:space="0" w:color="auto"/>
            <w:left w:val="none" w:sz="0" w:space="0" w:color="auto"/>
            <w:bottom w:val="none" w:sz="0" w:space="0" w:color="auto"/>
            <w:right w:val="none" w:sz="0" w:space="0" w:color="auto"/>
          </w:divBdr>
        </w:div>
      </w:divsChild>
    </w:div>
    <w:div w:id="1095325993">
      <w:bodyDiv w:val="1"/>
      <w:marLeft w:val="0"/>
      <w:marRight w:val="0"/>
      <w:marTop w:val="0"/>
      <w:marBottom w:val="0"/>
      <w:divBdr>
        <w:top w:val="none" w:sz="0" w:space="0" w:color="auto"/>
        <w:left w:val="none" w:sz="0" w:space="0" w:color="auto"/>
        <w:bottom w:val="none" w:sz="0" w:space="0" w:color="auto"/>
        <w:right w:val="none" w:sz="0" w:space="0" w:color="auto"/>
      </w:divBdr>
    </w:div>
    <w:div w:id="1098253364">
      <w:bodyDiv w:val="1"/>
      <w:marLeft w:val="0"/>
      <w:marRight w:val="0"/>
      <w:marTop w:val="0"/>
      <w:marBottom w:val="0"/>
      <w:divBdr>
        <w:top w:val="none" w:sz="0" w:space="0" w:color="auto"/>
        <w:left w:val="none" w:sz="0" w:space="0" w:color="auto"/>
        <w:bottom w:val="none" w:sz="0" w:space="0" w:color="auto"/>
        <w:right w:val="none" w:sz="0" w:space="0" w:color="auto"/>
      </w:divBdr>
      <w:divsChild>
        <w:div w:id="499857607">
          <w:marLeft w:val="640"/>
          <w:marRight w:val="0"/>
          <w:marTop w:val="0"/>
          <w:marBottom w:val="0"/>
          <w:divBdr>
            <w:top w:val="none" w:sz="0" w:space="0" w:color="auto"/>
            <w:left w:val="none" w:sz="0" w:space="0" w:color="auto"/>
            <w:bottom w:val="none" w:sz="0" w:space="0" w:color="auto"/>
            <w:right w:val="none" w:sz="0" w:space="0" w:color="auto"/>
          </w:divBdr>
        </w:div>
        <w:div w:id="988359865">
          <w:marLeft w:val="640"/>
          <w:marRight w:val="0"/>
          <w:marTop w:val="0"/>
          <w:marBottom w:val="0"/>
          <w:divBdr>
            <w:top w:val="none" w:sz="0" w:space="0" w:color="auto"/>
            <w:left w:val="none" w:sz="0" w:space="0" w:color="auto"/>
            <w:bottom w:val="none" w:sz="0" w:space="0" w:color="auto"/>
            <w:right w:val="none" w:sz="0" w:space="0" w:color="auto"/>
          </w:divBdr>
        </w:div>
        <w:div w:id="727533352">
          <w:marLeft w:val="640"/>
          <w:marRight w:val="0"/>
          <w:marTop w:val="0"/>
          <w:marBottom w:val="0"/>
          <w:divBdr>
            <w:top w:val="none" w:sz="0" w:space="0" w:color="auto"/>
            <w:left w:val="none" w:sz="0" w:space="0" w:color="auto"/>
            <w:bottom w:val="none" w:sz="0" w:space="0" w:color="auto"/>
            <w:right w:val="none" w:sz="0" w:space="0" w:color="auto"/>
          </w:divBdr>
        </w:div>
        <w:div w:id="1594898363">
          <w:marLeft w:val="640"/>
          <w:marRight w:val="0"/>
          <w:marTop w:val="0"/>
          <w:marBottom w:val="0"/>
          <w:divBdr>
            <w:top w:val="none" w:sz="0" w:space="0" w:color="auto"/>
            <w:left w:val="none" w:sz="0" w:space="0" w:color="auto"/>
            <w:bottom w:val="none" w:sz="0" w:space="0" w:color="auto"/>
            <w:right w:val="none" w:sz="0" w:space="0" w:color="auto"/>
          </w:divBdr>
        </w:div>
        <w:div w:id="2022126027">
          <w:marLeft w:val="640"/>
          <w:marRight w:val="0"/>
          <w:marTop w:val="0"/>
          <w:marBottom w:val="0"/>
          <w:divBdr>
            <w:top w:val="none" w:sz="0" w:space="0" w:color="auto"/>
            <w:left w:val="none" w:sz="0" w:space="0" w:color="auto"/>
            <w:bottom w:val="none" w:sz="0" w:space="0" w:color="auto"/>
            <w:right w:val="none" w:sz="0" w:space="0" w:color="auto"/>
          </w:divBdr>
        </w:div>
        <w:div w:id="1436747617">
          <w:marLeft w:val="640"/>
          <w:marRight w:val="0"/>
          <w:marTop w:val="0"/>
          <w:marBottom w:val="0"/>
          <w:divBdr>
            <w:top w:val="none" w:sz="0" w:space="0" w:color="auto"/>
            <w:left w:val="none" w:sz="0" w:space="0" w:color="auto"/>
            <w:bottom w:val="none" w:sz="0" w:space="0" w:color="auto"/>
            <w:right w:val="none" w:sz="0" w:space="0" w:color="auto"/>
          </w:divBdr>
        </w:div>
        <w:div w:id="1556431234">
          <w:marLeft w:val="640"/>
          <w:marRight w:val="0"/>
          <w:marTop w:val="0"/>
          <w:marBottom w:val="0"/>
          <w:divBdr>
            <w:top w:val="none" w:sz="0" w:space="0" w:color="auto"/>
            <w:left w:val="none" w:sz="0" w:space="0" w:color="auto"/>
            <w:bottom w:val="none" w:sz="0" w:space="0" w:color="auto"/>
            <w:right w:val="none" w:sz="0" w:space="0" w:color="auto"/>
          </w:divBdr>
        </w:div>
        <w:div w:id="992830737">
          <w:marLeft w:val="640"/>
          <w:marRight w:val="0"/>
          <w:marTop w:val="0"/>
          <w:marBottom w:val="0"/>
          <w:divBdr>
            <w:top w:val="none" w:sz="0" w:space="0" w:color="auto"/>
            <w:left w:val="none" w:sz="0" w:space="0" w:color="auto"/>
            <w:bottom w:val="none" w:sz="0" w:space="0" w:color="auto"/>
            <w:right w:val="none" w:sz="0" w:space="0" w:color="auto"/>
          </w:divBdr>
        </w:div>
        <w:div w:id="138545952">
          <w:marLeft w:val="640"/>
          <w:marRight w:val="0"/>
          <w:marTop w:val="0"/>
          <w:marBottom w:val="0"/>
          <w:divBdr>
            <w:top w:val="none" w:sz="0" w:space="0" w:color="auto"/>
            <w:left w:val="none" w:sz="0" w:space="0" w:color="auto"/>
            <w:bottom w:val="none" w:sz="0" w:space="0" w:color="auto"/>
            <w:right w:val="none" w:sz="0" w:space="0" w:color="auto"/>
          </w:divBdr>
        </w:div>
        <w:div w:id="1543640433">
          <w:marLeft w:val="640"/>
          <w:marRight w:val="0"/>
          <w:marTop w:val="0"/>
          <w:marBottom w:val="0"/>
          <w:divBdr>
            <w:top w:val="none" w:sz="0" w:space="0" w:color="auto"/>
            <w:left w:val="none" w:sz="0" w:space="0" w:color="auto"/>
            <w:bottom w:val="none" w:sz="0" w:space="0" w:color="auto"/>
            <w:right w:val="none" w:sz="0" w:space="0" w:color="auto"/>
          </w:divBdr>
        </w:div>
        <w:div w:id="1700397554">
          <w:marLeft w:val="640"/>
          <w:marRight w:val="0"/>
          <w:marTop w:val="0"/>
          <w:marBottom w:val="0"/>
          <w:divBdr>
            <w:top w:val="none" w:sz="0" w:space="0" w:color="auto"/>
            <w:left w:val="none" w:sz="0" w:space="0" w:color="auto"/>
            <w:bottom w:val="none" w:sz="0" w:space="0" w:color="auto"/>
            <w:right w:val="none" w:sz="0" w:space="0" w:color="auto"/>
          </w:divBdr>
        </w:div>
        <w:div w:id="2056080481">
          <w:marLeft w:val="640"/>
          <w:marRight w:val="0"/>
          <w:marTop w:val="0"/>
          <w:marBottom w:val="0"/>
          <w:divBdr>
            <w:top w:val="none" w:sz="0" w:space="0" w:color="auto"/>
            <w:left w:val="none" w:sz="0" w:space="0" w:color="auto"/>
            <w:bottom w:val="none" w:sz="0" w:space="0" w:color="auto"/>
            <w:right w:val="none" w:sz="0" w:space="0" w:color="auto"/>
          </w:divBdr>
        </w:div>
        <w:div w:id="349113135">
          <w:marLeft w:val="640"/>
          <w:marRight w:val="0"/>
          <w:marTop w:val="0"/>
          <w:marBottom w:val="0"/>
          <w:divBdr>
            <w:top w:val="none" w:sz="0" w:space="0" w:color="auto"/>
            <w:left w:val="none" w:sz="0" w:space="0" w:color="auto"/>
            <w:bottom w:val="none" w:sz="0" w:space="0" w:color="auto"/>
            <w:right w:val="none" w:sz="0" w:space="0" w:color="auto"/>
          </w:divBdr>
        </w:div>
        <w:div w:id="1730225165">
          <w:marLeft w:val="640"/>
          <w:marRight w:val="0"/>
          <w:marTop w:val="0"/>
          <w:marBottom w:val="0"/>
          <w:divBdr>
            <w:top w:val="none" w:sz="0" w:space="0" w:color="auto"/>
            <w:left w:val="none" w:sz="0" w:space="0" w:color="auto"/>
            <w:bottom w:val="none" w:sz="0" w:space="0" w:color="auto"/>
            <w:right w:val="none" w:sz="0" w:space="0" w:color="auto"/>
          </w:divBdr>
        </w:div>
        <w:div w:id="2024897300">
          <w:marLeft w:val="640"/>
          <w:marRight w:val="0"/>
          <w:marTop w:val="0"/>
          <w:marBottom w:val="0"/>
          <w:divBdr>
            <w:top w:val="none" w:sz="0" w:space="0" w:color="auto"/>
            <w:left w:val="none" w:sz="0" w:space="0" w:color="auto"/>
            <w:bottom w:val="none" w:sz="0" w:space="0" w:color="auto"/>
            <w:right w:val="none" w:sz="0" w:space="0" w:color="auto"/>
          </w:divBdr>
        </w:div>
        <w:div w:id="780344433">
          <w:marLeft w:val="640"/>
          <w:marRight w:val="0"/>
          <w:marTop w:val="0"/>
          <w:marBottom w:val="0"/>
          <w:divBdr>
            <w:top w:val="none" w:sz="0" w:space="0" w:color="auto"/>
            <w:left w:val="none" w:sz="0" w:space="0" w:color="auto"/>
            <w:bottom w:val="none" w:sz="0" w:space="0" w:color="auto"/>
            <w:right w:val="none" w:sz="0" w:space="0" w:color="auto"/>
          </w:divBdr>
        </w:div>
        <w:div w:id="1040860002">
          <w:marLeft w:val="640"/>
          <w:marRight w:val="0"/>
          <w:marTop w:val="0"/>
          <w:marBottom w:val="0"/>
          <w:divBdr>
            <w:top w:val="none" w:sz="0" w:space="0" w:color="auto"/>
            <w:left w:val="none" w:sz="0" w:space="0" w:color="auto"/>
            <w:bottom w:val="none" w:sz="0" w:space="0" w:color="auto"/>
            <w:right w:val="none" w:sz="0" w:space="0" w:color="auto"/>
          </w:divBdr>
        </w:div>
        <w:div w:id="196823060">
          <w:marLeft w:val="640"/>
          <w:marRight w:val="0"/>
          <w:marTop w:val="0"/>
          <w:marBottom w:val="0"/>
          <w:divBdr>
            <w:top w:val="none" w:sz="0" w:space="0" w:color="auto"/>
            <w:left w:val="none" w:sz="0" w:space="0" w:color="auto"/>
            <w:bottom w:val="none" w:sz="0" w:space="0" w:color="auto"/>
            <w:right w:val="none" w:sz="0" w:space="0" w:color="auto"/>
          </w:divBdr>
        </w:div>
      </w:divsChild>
    </w:div>
    <w:div w:id="1103918761">
      <w:bodyDiv w:val="1"/>
      <w:marLeft w:val="0"/>
      <w:marRight w:val="0"/>
      <w:marTop w:val="0"/>
      <w:marBottom w:val="0"/>
      <w:divBdr>
        <w:top w:val="none" w:sz="0" w:space="0" w:color="auto"/>
        <w:left w:val="none" w:sz="0" w:space="0" w:color="auto"/>
        <w:bottom w:val="none" w:sz="0" w:space="0" w:color="auto"/>
        <w:right w:val="none" w:sz="0" w:space="0" w:color="auto"/>
      </w:divBdr>
    </w:div>
    <w:div w:id="1108812650">
      <w:bodyDiv w:val="1"/>
      <w:marLeft w:val="0"/>
      <w:marRight w:val="0"/>
      <w:marTop w:val="0"/>
      <w:marBottom w:val="0"/>
      <w:divBdr>
        <w:top w:val="none" w:sz="0" w:space="0" w:color="auto"/>
        <w:left w:val="none" w:sz="0" w:space="0" w:color="auto"/>
        <w:bottom w:val="none" w:sz="0" w:space="0" w:color="auto"/>
        <w:right w:val="none" w:sz="0" w:space="0" w:color="auto"/>
      </w:divBdr>
    </w:div>
    <w:div w:id="1141121684">
      <w:bodyDiv w:val="1"/>
      <w:marLeft w:val="0"/>
      <w:marRight w:val="0"/>
      <w:marTop w:val="0"/>
      <w:marBottom w:val="0"/>
      <w:divBdr>
        <w:top w:val="none" w:sz="0" w:space="0" w:color="auto"/>
        <w:left w:val="none" w:sz="0" w:space="0" w:color="auto"/>
        <w:bottom w:val="none" w:sz="0" w:space="0" w:color="auto"/>
        <w:right w:val="none" w:sz="0" w:space="0" w:color="auto"/>
      </w:divBdr>
    </w:div>
    <w:div w:id="1156728975">
      <w:bodyDiv w:val="1"/>
      <w:marLeft w:val="0"/>
      <w:marRight w:val="0"/>
      <w:marTop w:val="0"/>
      <w:marBottom w:val="0"/>
      <w:divBdr>
        <w:top w:val="none" w:sz="0" w:space="0" w:color="auto"/>
        <w:left w:val="none" w:sz="0" w:space="0" w:color="auto"/>
        <w:bottom w:val="none" w:sz="0" w:space="0" w:color="auto"/>
        <w:right w:val="none" w:sz="0" w:space="0" w:color="auto"/>
      </w:divBdr>
      <w:divsChild>
        <w:div w:id="28576622">
          <w:marLeft w:val="640"/>
          <w:marRight w:val="0"/>
          <w:marTop w:val="0"/>
          <w:marBottom w:val="0"/>
          <w:divBdr>
            <w:top w:val="none" w:sz="0" w:space="0" w:color="auto"/>
            <w:left w:val="none" w:sz="0" w:space="0" w:color="auto"/>
            <w:bottom w:val="none" w:sz="0" w:space="0" w:color="auto"/>
            <w:right w:val="none" w:sz="0" w:space="0" w:color="auto"/>
          </w:divBdr>
        </w:div>
        <w:div w:id="68700473">
          <w:marLeft w:val="640"/>
          <w:marRight w:val="0"/>
          <w:marTop w:val="0"/>
          <w:marBottom w:val="0"/>
          <w:divBdr>
            <w:top w:val="none" w:sz="0" w:space="0" w:color="auto"/>
            <w:left w:val="none" w:sz="0" w:space="0" w:color="auto"/>
            <w:bottom w:val="none" w:sz="0" w:space="0" w:color="auto"/>
            <w:right w:val="none" w:sz="0" w:space="0" w:color="auto"/>
          </w:divBdr>
        </w:div>
        <w:div w:id="1015379993">
          <w:marLeft w:val="640"/>
          <w:marRight w:val="0"/>
          <w:marTop w:val="0"/>
          <w:marBottom w:val="0"/>
          <w:divBdr>
            <w:top w:val="none" w:sz="0" w:space="0" w:color="auto"/>
            <w:left w:val="none" w:sz="0" w:space="0" w:color="auto"/>
            <w:bottom w:val="none" w:sz="0" w:space="0" w:color="auto"/>
            <w:right w:val="none" w:sz="0" w:space="0" w:color="auto"/>
          </w:divBdr>
        </w:div>
        <w:div w:id="106972162">
          <w:marLeft w:val="640"/>
          <w:marRight w:val="0"/>
          <w:marTop w:val="0"/>
          <w:marBottom w:val="0"/>
          <w:divBdr>
            <w:top w:val="none" w:sz="0" w:space="0" w:color="auto"/>
            <w:left w:val="none" w:sz="0" w:space="0" w:color="auto"/>
            <w:bottom w:val="none" w:sz="0" w:space="0" w:color="auto"/>
            <w:right w:val="none" w:sz="0" w:space="0" w:color="auto"/>
          </w:divBdr>
        </w:div>
        <w:div w:id="335156180">
          <w:marLeft w:val="640"/>
          <w:marRight w:val="0"/>
          <w:marTop w:val="0"/>
          <w:marBottom w:val="0"/>
          <w:divBdr>
            <w:top w:val="none" w:sz="0" w:space="0" w:color="auto"/>
            <w:left w:val="none" w:sz="0" w:space="0" w:color="auto"/>
            <w:bottom w:val="none" w:sz="0" w:space="0" w:color="auto"/>
            <w:right w:val="none" w:sz="0" w:space="0" w:color="auto"/>
          </w:divBdr>
        </w:div>
        <w:div w:id="766077551">
          <w:marLeft w:val="640"/>
          <w:marRight w:val="0"/>
          <w:marTop w:val="0"/>
          <w:marBottom w:val="0"/>
          <w:divBdr>
            <w:top w:val="none" w:sz="0" w:space="0" w:color="auto"/>
            <w:left w:val="none" w:sz="0" w:space="0" w:color="auto"/>
            <w:bottom w:val="none" w:sz="0" w:space="0" w:color="auto"/>
            <w:right w:val="none" w:sz="0" w:space="0" w:color="auto"/>
          </w:divBdr>
        </w:div>
        <w:div w:id="1569806545">
          <w:marLeft w:val="640"/>
          <w:marRight w:val="0"/>
          <w:marTop w:val="0"/>
          <w:marBottom w:val="0"/>
          <w:divBdr>
            <w:top w:val="none" w:sz="0" w:space="0" w:color="auto"/>
            <w:left w:val="none" w:sz="0" w:space="0" w:color="auto"/>
            <w:bottom w:val="none" w:sz="0" w:space="0" w:color="auto"/>
            <w:right w:val="none" w:sz="0" w:space="0" w:color="auto"/>
          </w:divBdr>
        </w:div>
        <w:div w:id="1955671771">
          <w:marLeft w:val="640"/>
          <w:marRight w:val="0"/>
          <w:marTop w:val="0"/>
          <w:marBottom w:val="0"/>
          <w:divBdr>
            <w:top w:val="none" w:sz="0" w:space="0" w:color="auto"/>
            <w:left w:val="none" w:sz="0" w:space="0" w:color="auto"/>
            <w:bottom w:val="none" w:sz="0" w:space="0" w:color="auto"/>
            <w:right w:val="none" w:sz="0" w:space="0" w:color="auto"/>
          </w:divBdr>
        </w:div>
        <w:div w:id="677344833">
          <w:marLeft w:val="640"/>
          <w:marRight w:val="0"/>
          <w:marTop w:val="0"/>
          <w:marBottom w:val="0"/>
          <w:divBdr>
            <w:top w:val="none" w:sz="0" w:space="0" w:color="auto"/>
            <w:left w:val="none" w:sz="0" w:space="0" w:color="auto"/>
            <w:bottom w:val="none" w:sz="0" w:space="0" w:color="auto"/>
            <w:right w:val="none" w:sz="0" w:space="0" w:color="auto"/>
          </w:divBdr>
        </w:div>
        <w:div w:id="1398943877">
          <w:marLeft w:val="640"/>
          <w:marRight w:val="0"/>
          <w:marTop w:val="0"/>
          <w:marBottom w:val="0"/>
          <w:divBdr>
            <w:top w:val="none" w:sz="0" w:space="0" w:color="auto"/>
            <w:left w:val="none" w:sz="0" w:space="0" w:color="auto"/>
            <w:bottom w:val="none" w:sz="0" w:space="0" w:color="auto"/>
            <w:right w:val="none" w:sz="0" w:space="0" w:color="auto"/>
          </w:divBdr>
        </w:div>
        <w:div w:id="2047175866">
          <w:marLeft w:val="640"/>
          <w:marRight w:val="0"/>
          <w:marTop w:val="0"/>
          <w:marBottom w:val="0"/>
          <w:divBdr>
            <w:top w:val="none" w:sz="0" w:space="0" w:color="auto"/>
            <w:left w:val="none" w:sz="0" w:space="0" w:color="auto"/>
            <w:bottom w:val="none" w:sz="0" w:space="0" w:color="auto"/>
            <w:right w:val="none" w:sz="0" w:space="0" w:color="auto"/>
          </w:divBdr>
        </w:div>
      </w:divsChild>
    </w:div>
    <w:div w:id="1159421994">
      <w:bodyDiv w:val="1"/>
      <w:marLeft w:val="0"/>
      <w:marRight w:val="0"/>
      <w:marTop w:val="0"/>
      <w:marBottom w:val="0"/>
      <w:divBdr>
        <w:top w:val="none" w:sz="0" w:space="0" w:color="auto"/>
        <w:left w:val="none" w:sz="0" w:space="0" w:color="auto"/>
        <w:bottom w:val="none" w:sz="0" w:space="0" w:color="auto"/>
        <w:right w:val="none" w:sz="0" w:space="0" w:color="auto"/>
      </w:divBdr>
    </w:div>
    <w:div w:id="1169441756">
      <w:bodyDiv w:val="1"/>
      <w:marLeft w:val="0"/>
      <w:marRight w:val="0"/>
      <w:marTop w:val="0"/>
      <w:marBottom w:val="0"/>
      <w:divBdr>
        <w:top w:val="none" w:sz="0" w:space="0" w:color="auto"/>
        <w:left w:val="none" w:sz="0" w:space="0" w:color="auto"/>
        <w:bottom w:val="none" w:sz="0" w:space="0" w:color="auto"/>
        <w:right w:val="none" w:sz="0" w:space="0" w:color="auto"/>
      </w:divBdr>
      <w:divsChild>
        <w:div w:id="1432624114">
          <w:marLeft w:val="640"/>
          <w:marRight w:val="0"/>
          <w:marTop w:val="0"/>
          <w:marBottom w:val="0"/>
          <w:divBdr>
            <w:top w:val="none" w:sz="0" w:space="0" w:color="auto"/>
            <w:left w:val="none" w:sz="0" w:space="0" w:color="auto"/>
            <w:bottom w:val="none" w:sz="0" w:space="0" w:color="auto"/>
            <w:right w:val="none" w:sz="0" w:space="0" w:color="auto"/>
          </w:divBdr>
        </w:div>
        <w:div w:id="967860723">
          <w:marLeft w:val="640"/>
          <w:marRight w:val="0"/>
          <w:marTop w:val="0"/>
          <w:marBottom w:val="0"/>
          <w:divBdr>
            <w:top w:val="none" w:sz="0" w:space="0" w:color="auto"/>
            <w:left w:val="none" w:sz="0" w:space="0" w:color="auto"/>
            <w:bottom w:val="none" w:sz="0" w:space="0" w:color="auto"/>
            <w:right w:val="none" w:sz="0" w:space="0" w:color="auto"/>
          </w:divBdr>
        </w:div>
        <w:div w:id="960068231">
          <w:marLeft w:val="640"/>
          <w:marRight w:val="0"/>
          <w:marTop w:val="0"/>
          <w:marBottom w:val="0"/>
          <w:divBdr>
            <w:top w:val="none" w:sz="0" w:space="0" w:color="auto"/>
            <w:left w:val="none" w:sz="0" w:space="0" w:color="auto"/>
            <w:bottom w:val="none" w:sz="0" w:space="0" w:color="auto"/>
            <w:right w:val="none" w:sz="0" w:space="0" w:color="auto"/>
          </w:divBdr>
        </w:div>
        <w:div w:id="1405033963">
          <w:marLeft w:val="640"/>
          <w:marRight w:val="0"/>
          <w:marTop w:val="0"/>
          <w:marBottom w:val="0"/>
          <w:divBdr>
            <w:top w:val="none" w:sz="0" w:space="0" w:color="auto"/>
            <w:left w:val="none" w:sz="0" w:space="0" w:color="auto"/>
            <w:bottom w:val="none" w:sz="0" w:space="0" w:color="auto"/>
            <w:right w:val="none" w:sz="0" w:space="0" w:color="auto"/>
          </w:divBdr>
        </w:div>
        <w:div w:id="1213078273">
          <w:marLeft w:val="640"/>
          <w:marRight w:val="0"/>
          <w:marTop w:val="0"/>
          <w:marBottom w:val="0"/>
          <w:divBdr>
            <w:top w:val="none" w:sz="0" w:space="0" w:color="auto"/>
            <w:left w:val="none" w:sz="0" w:space="0" w:color="auto"/>
            <w:bottom w:val="none" w:sz="0" w:space="0" w:color="auto"/>
            <w:right w:val="none" w:sz="0" w:space="0" w:color="auto"/>
          </w:divBdr>
        </w:div>
        <w:div w:id="966618347">
          <w:marLeft w:val="640"/>
          <w:marRight w:val="0"/>
          <w:marTop w:val="0"/>
          <w:marBottom w:val="0"/>
          <w:divBdr>
            <w:top w:val="none" w:sz="0" w:space="0" w:color="auto"/>
            <w:left w:val="none" w:sz="0" w:space="0" w:color="auto"/>
            <w:bottom w:val="none" w:sz="0" w:space="0" w:color="auto"/>
            <w:right w:val="none" w:sz="0" w:space="0" w:color="auto"/>
          </w:divBdr>
        </w:div>
        <w:div w:id="444346483">
          <w:marLeft w:val="640"/>
          <w:marRight w:val="0"/>
          <w:marTop w:val="0"/>
          <w:marBottom w:val="0"/>
          <w:divBdr>
            <w:top w:val="none" w:sz="0" w:space="0" w:color="auto"/>
            <w:left w:val="none" w:sz="0" w:space="0" w:color="auto"/>
            <w:bottom w:val="none" w:sz="0" w:space="0" w:color="auto"/>
            <w:right w:val="none" w:sz="0" w:space="0" w:color="auto"/>
          </w:divBdr>
        </w:div>
        <w:div w:id="475685562">
          <w:marLeft w:val="640"/>
          <w:marRight w:val="0"/>
          <w:marTop w:val="0"/>
          <w:marBottom w:val="0"/>
          <w:divBdr>
            <w:top w:val="none" w:sz="0" w:space="0" w:color="auto"/>
            <w:left w:val="none" w:sz="0" w:space="0" w:color="auto"/>
            <w:bottom w:val="none" w:sz="0" w:space="0" w:color="auto"/>
            <w:right w:val="none" w:sz="0" w:space="0" w:color="auto"/>
          </w:divBdr>
        </w:div>
        <w:div w:id="554045087">
          <w:marLeft w:val="640"/>
          <w:marRight w:val="0"/>
          <w:marTop w:val="0"/>
          <w:marBottom w:val="0"/>
          <w:divBdr>
            <w:top w:val="none" w:sz="0" w:space="0" w:color="auto"/>
            <w:left w:val="none" w:sz="0" w:space="0" w:color="auto"/>
            <w:bottom w:val="none" w:sz="0" w:space="0" w:color="auto"/>
            <w:right w:val="none" w:sz="0" w:space="0" w:color="auto"/>
          </w:divBdr>
        </w:div>
        <w:div w:id="2115246250">
          <w:marLeft w:val="640"/>
          <w:marRight w:val="0"/>
          <w:marTop w:val="0"/>
          <w:marBottom w:val="0"/>
          <w:divBdr>
            <w:top w:val="none" w:sz="0" w:space="0" w:color="auto"/>
            <w:left w:val="none" w:sz="0" w:space="0" w:color="auto"/>
            <w:bottom w:val="none" w:sz="0" w:space="0" w:color="auto"/>
            <w:right w:val="none" w:sz="0" w:space="0" w:color="auto"/>
          </w:divBdr>
        </w:div>
        <w:div w:id="298996373">
          <w:marLeft w:val="640"/>
          <w:marRight w:val="0"/>
          <w:marTop w:val="0"/>
          <w:marBottom w:val="0"/>
          <w:divBdr>
            <w:top w:val="none" w:sz="0" w:space="0" w:color="auto"/>
            <w:left w:val="none" w:sz="0" w:space="0" w:color="auto"/>
            <w:bottom w:val="none" w:sz="0" w:space="0" w:color="auto"/>
            <w:right w:val="none" w:sz="0" w:space="0" w:color="auto"/>
          </w:divBdr>
        </w:div>
        <w:div w:id="1699508556">
          <w:marLeft w:val="640"/>
          <w:marRight w:val="0"/>
          <w:marTop w:val="0"/>
          <w:marBottom w:val="0"/>
          <w:divBdr>
            <w:top w:val="none" w:sz="0" w:space="0" w:color="auto"/>
            <w:left w:val="none" w:sz="0" w:space="0" w:color="auto"/>
            <w:bottom w:val="none" w:sz="0" w:space="0" w:color="auto"/>
            <w:right w:val="none" w:sz="0" w:space="0" w:color="auto"/>
          </w:divBdr>
        </w:div>
        <w:div w:id="1908416957">
          <w:marLeft w:val="640"/>
          <w:marRight w:val="0"/>
          <w:marTop w:val="0"/>
          <w:marBottom w:val="0"/>
          <w:divBdr>
            <w:top w:val="none" w:sz="0" w:space="0" w:color="auto"/>
            <w:left w:val="none" w:sz="0" w:space="0" w:color="auto"/>
            <w:bottom w:val="none" w:sz="0" w:space="0" w:color="auto"/>
            <w:right w:val="none" w:sz="0" w:space="0" w:color="auto"/>
          </w:divBdr>
        </w:div>
        <w:div w:id="844902851">
          <w:marLeft w:val="640"/>
          <w:marRight w:val="0"/>
          <w:marTop w:val="0"/>
          <w:marBottom w:val="0"/>
          <w:divBdr>
            <w:top w:val="none" w:sz="0" w:space="0" w:color="auto"/>
            <w:left w:val="none" w:sz="0" w:space="0" w:color="auto"/>
            <w:bottom w:val="none" w:sz="0" w:space="0" w:color="auto"/>
            <w:right w:val="none" w:sz="0" w:space="0" w:color="auto"/>
          </w:divBdr>
        </w:div>
        <w:div w:id="1542865638">
          <w:marLeft w:val="640"/>
          <w:marRight w:val="0"/>
          <w:marTop w:val="0"/>
          <w:marBottom w:val="0"/>
          <w:divBdr>
            <w:top w:val="none" w:sz="0" w:space="0" w:color="auto"/>
            <w:left w:val="none" w:sz="0" w:space="0" w:color="auto"/>
            <w:bottom w:val="none" w:sz="0" w:space="0" w:color="auto"/>
            <w:right w:val="none" w:sz="0" w:space="0" w:color="auto"/>
          </w:divBdr>
        </w:div>
        <w:div w:id="364447104">
          <w:marLeft w:val="640"/>
          <w:marRight w:val="0"/>
          <w:marTop w:val="0"/>
          <w:marBottom w:val="0"/>
          <w:divBdr>
            <w:top w:val="none" w:sz="0" w:space="0" w:color="auto"/>
            <w:left w:val="none" w:sz="0" w:space="0" w:color="auto"/>
            <w:bottom w:val="none" w:sz="0" w:space="0" w:color="auto"/>
            <w:right w:val="none" w:sz="0" w:space="0" w:color="auto"/>
          </w:divBdr>
        </w:div>
        <w:div w:id="1074739070">
          <w:marLeft w:val="640"/>
          <w:marRight w:val="0"/>
          <w:marTop w:val="0"/>
          <w:marBottom w:val="0"/>
          <w:divBdr>
            <w:top w:val="none" w:sz="0" w:space="0" w:color="auto"/>
            <w:left w:val="none" w:sz="0" w:space="0" w:color="auto"/>
            <w:bottom w:val="none" w:sz="0" w:space="0" w:color="auto"/>
            <w:right w:val="none" w:sz="0" w:space="0" w:color="auto"/>
          </w:divBdr>
        </w:div>
        <w:div w:id="735205889">
          <w:marLeft w:val="640"/>
          <w:marRight w:val="0"/>
          <w:marTop w:val="0"/>
          <w:marBottom w:val="0"/>
          <w:divBdr>
            <w:top w:val="none" w:sz="0" w:space="0" w:color="auto"/>
            <w:left w:val="none" w:sz="0" w:space="0" w:color="auto"/>
            <w:bottom w:val="none" w:sz="0" w:space="0" w:color="auto"/>
            <w:right w:val="none" w:sz="0" w:space="0" w:color="auto"/>
          </w:divBdr>
        </w:div>
        <w:div w:id="1093009522">
          <w:marLeft w:val="640"/>
          <w:marRight w:val="0"/>
          <w:marTop w:val="0"/>
          <w:marBottom w:val="0"/>
          <w:divBdr>
            <w:top w:val="none" w:sz="0" w:space="0" w:color="auto"/>
            <w:left w:val="none" w:sz="0" w:space="0" w:color="auto"/>
            <w:bottom w:val="none" w:sz="0" w:space="0" w:color="auto"/>
            <w:right w:val="none" w:sz="0" w:space="0" w:color="auto"/>
          </w:divBdr>
        </w:div>
      </w:divsChild>
    </w:div>
    <w:div w:id="1217663950">
      <w:bodyDiv w:val="1"/>
      <w:marLeft w:val="0"/>
      <w:marRight w:val="0"/>
      <w:marTop w:val="0"/>
      <w:marBottom w:val="0"/>
      <w:divBdr>
        <w:top w:val="none" w:sz="0" w:space="0" w:color="auto"/>
        <w:left w:val="none" w:sz="0" w:space="0" w:color="auto"/>
        <w:bottom w:val="none" w:sz="0" w:space="0" w:color="auto"/>
        <w:right w:val="none" w:sz="0" w:space="0" w:color="auto"/>
      </w:divBdr>
      <w:divsChild>
        <w:div w:id="34626172">
          <w:marLeft w:val="640"/>
          <w:marRight w:val="0"/>
          <w:marTop w:val="0"/>
          <w:marBottom w:val="0"/>
          <w:divBdr>
            <w:top w:val="none" w:sz="0" w:space="0" w:color="auto"/>
            <w:left w:val="none" w:sz="0" w:space="0" w:color="auto"/>
            <w:bottom w:val="none" w:sz="0" w:space="0" w:color="auto"/>
            <w:right w:val="none" w:sz="0" w:space="0" w:color="auto"/>
          </w:divBdr>
        </w:div>
        <w:div w:id="1984582634">
          <w:marLeft w:val="640"/>
          <w:marRight w:val="0"/>
          <w:marTop w:val="0"/>
          <w:marBottom w:val="0"/>
          <w:divBdr>
            <w:top w:val="none" w:sz="0" w:space="0" w:color="auto"/>
            <w:left w:val="none" w:sz="0" w:space="0" w:color="auto"/>
            <w:bottom w:val="none" w:sz="0" w:space="0" w:color="auto"/>
            <w:right w:val="none" w:sz="0" w:space="0" w:color="auto"/>
          </w:divBdr>
        </w:div>
        <w:div w:id="1779179853">
          <w:marLeft w:val="640"/>
          <w:marRight w:val="0"/>
          <w:marTop w:val="0"/>
          <w:marBottom w:val="0"/>
          <w:divBdr>
            <w:top w:val="none" w:sz="0" w:space="0" w:color="auto"/>
            <w:left w:val="none" w:sz="0" w:space="0" w:color="auto"/>
            <w:bottom w:val="none" w:sz="0" w:space="0" w:color="auto"/>
            <w:right w:val="none" w:sz="0" w:space="0" w:color="auto"/>
          </w:divBdr>
        </w:div>
        <w:div w:id="645358726">
          <w:marLeft w:val="640"/>
          <w:marRight w:val="0"/>
          <w:marTop w:val="0"/>
          <w:marBottom w:val="0"/>
          <w:divBdr>
            <w:top w:val="none" w:sz="0" w:space="0" w:color="auto"/>
            <w:left w:val="none" w:sz="0" w:space="0" w:color="auto"/>
            <w:bottom w:val="none" w:sz="0" w:space="0" w:color="auto"/>
            <w:right w:val="none" w:sz="0" w:space="0" w:color="auto"/>
          </w:divBdr>
        </w:div>
        <w:div w:id="503786672">
          <w:marLeft w:val="640"/>
          <w:marRight w:val="0"/>
          <w:marTop w:val="0"/>
          <w:marBottom w:val="0"/>
          <w:divBdr>
            <w:top w:val="none" w:sz="0" w:space="0" w:color="auto"/>
            <w:left w:val="none" w:sz="0" w:space="0" w:color="auto"/>
            <w:bottom w:val="none" w:sz="0" w:space="0" w:color="auto"/>
            <w:right w:val="none" w:sz="0" w:space="0" w:color="auto"/>
          </w:divBdr>
        </w:div>
        <w:div w:id="1876193758">
          <w:marLeft w:val="640"/>
          <w:marRight w:val="0"/>
          <w:marTop w:val="0"/>
          <w:marBottom w:val="0"/>
          <w:divBdr>
            <w:top w:val="none" w:sz="0" w:space="0" w:color="auto"/>
            <w:left w:val="none" w:sz="0" w:space="0" w:color="auto"/>
            <w:bottom w:val="none" w:sz="0" w:space="0" w:color="auto"/>
            <w:right w:val="none" w:sz="0" w:space="0" w:color="auto"/>
          </w:divBdr>
        </w:div>
        <w:div w:id="2008171171">
          <w:marLeft w:val="640"/>
          <w:marRight w:val="0"/>
          <w:marTop w:val="0"/>
          <w:marBottom w:val="0"/>
          <w:divBdr>
            <w:top w:val="none" w:sz="0" w:space="0" w:color="auto"/>
            <w:left w:val="none" w:sz="0" w:space="0" w:color="auto"/>
            <w:bottom w:val="none" w:sz="0" w:space="0" w:color="auto"/>
            <w:right w:val="none" w:sz="0" w:space="0" w:color="auto"/>
          </w:divBdr>
        </w:div>
        <w:div w:id="1902593255">
          <w:marLeft w:val="640"/>
          <w:marRight w:val="0"/>
          <w:marTop w:val="0"/>
          <w:marBottom w:val="0"/>
          <w:divBdr>
            <w:top w:val="none" w:sz="0" w:space="0" w:color="auto"/>
            <w:left w:val="none" w:sz="0" w:space="0" w:color="auto"/>
            <w:bottom w:val="none" w:sz="0" w:space="0" w:color="auto"/>
            <w:right w:val="none" w:sz="0" w:space="0" w:color="auto"/>
          </w:divBdr>
        </w:div>
        <w:div w:id="1950773396">
          <w:marLeft w:val="640"/>
          <w:marRight w:val="0"/>
          <w:marTop w:val="0"/>
          <w:marBottom w:val="0"/>
          <w:divBdr>
            <w:top w:val="none" w:sz="0" w:space="0" w:color="auto"/>
            <w:left w:val="none" w:sz="0" w:space="0" w:color="auto"/>
            <w:bottom w:val="none" w:sz="0" w:space="0" w:color="auto"/>
            <w:right w:val="none" w:sz="0" w:space="0" w:color="auto"/>
          </w:divBdr>
        </w:div>
        <w:div w:id="302734945">
          <w:marLeft w:val="640"/>
          <w:marRight w:val="0"/>
          <w:marTop w:val="0"/>
          <w:marBottom w:val="0"/>
          <w:divBdr>
            <w:top w:val="none" w:sz="0" w:space="0" w:color="auto"/>
            <w:left w:val="none" w:sz="0" w:space="0" w:color="auto"/>
            <w:bottom w:val="none" w:sz="0" w:space="0" w:color="auto"/>
            <w:right w:val="none" w:sz="0" w:space="0" w:color="auto"/>
          </w:divBdr>
        </w:div>
        <w:div w:id="1095517331">
          <w:marLeft w:val="640"/>
          <w:marRight w:val="0"/>
          <w:marTop w:val="0"/>
          <w:marBottom w:val="0"/>
          <w:divBdr>
            <w:top w:val="none" w:sz="0" w:space="0" w:color="auto"/>
            <w:left w:val="none" w:sz="0" w:space="0" w:color="auto"/>
            <w:bottom w:val="none" w:sz="0" w:space="0" w:color="auto"/>
            <w:right w:val="none" w:sz="0" w:space="0" w:color="auto"/>
          </w:divBdr>
        </w:div>
      </w:divsChild>
    </w:div>
    <w:div w:id="1243416675">
      <w:bodyDiv w:val="1"/>
      <w:marLeft w:val="0"/>
      <w:marRight w:val="0"/>
      <w:marTop w:val="0"/>
      <w:marBottom w:val="0"/>
      <w:divBdr>
        <w:top w:val="none" w:sz="0" w:space="0" w:color="auto"/>
        <w:left w:val="none" w:sz="0" w:space="0" w:color="auto"/>
        <w:bottom w:val="none" w:sz="0" w:space="0" w:color="auto"/>
        <w:right w:val="none" w:sz="0" w:space="0" w:color="auto"/>
      </w:divBdr>
    </w:div>
    <w:div w:id="1247687764">
      <w:bodyDiv w:val="1"/>
      <w:marLeft w:val="0"/>
      <w:marRight w:val="0"/>
      <w:marTop w:val="0"/>
      <w:marBottom w:val="0"/>
      <w:divBdr>
        <w:top w:val="none" w:sz="0" w:space="0" w:color="auto"/>
        <w:left w:val="none" w:sz="0" w:space="0" w:color="auto"/>
        <w:bottom w:val="none" w:sz="0" w:space="0" w:color="auto"/>
        <w:right w:val="none" w:sz="0" w:space="0" w:color="auto"/>
      </w:divBdr>
    </w:div>
    <w:div w:id="1258099043">
      <w:bodyDiv w:val="1"/>
      <w:marLeft w:val="0"/>
      <w:marRight w:val="0"/>
      <w:marTop w:val="0"/>
      <w:marBottom w:val="0"/>
      <w:divBdr>
        <w:top w:val="none" w:sz="0" w:space="0" w:color="auto"/>
        <w:left w:val="none" w:sz="0" w:space="0" w:color="auto"/>
        <w:bottom w:val="none" w:sz="0" w:space="0" w:color="auto"/>
        <w:right w:val="none" w:sz="0" w:space="0" w:color="auto"/>
      </w:divBdr>
      <w:divsChild>
        <w:div w:id="259874346">
          <w:marLeft w:val="640"/>
          <w:marRight w:val="0"/>
          <w:marTop w:val="0"/>
          <w:marBottom w:val="0"/>
          <w:divBdr>
            <w:top w:val="none" w:sz="0" w:space="0" w:color="auto"/>
            <w:left w:val="none" w:sz="0" w:space="0" w:color="auto"/>
            <w:bottom w:val="none" w:sz="0" w:space="0" w:color="auto"/>
            <w:right w:val="none" w:sz="0" w:space="0" w:color="auto"/>
          </w:divBdr>
        </w:div>
        <w:div w:id="441998146">
          <w:marLeft w:val="640"/>
          <w:marRight w:val="0"/>
          <w:marTop w:val="0"/>
          <w:marBottom w:val="0"/>
          <w:divBdr>
            <w:top w:val="none" w:sz="0" w:space="0" w:color="auto"/>
            <w:left w:val="none" w:sz="0" w:space="0" w:color="auto"/>
            <w:bottom w:val="none" w:sz="0" w:space="0" w:color="auto"/>
            <w:right w:val="none" w:sz="0" w:space="0" w:color="auto"/>
          </w:divBdr>
        </w:div>
        <w:div w:id="582374833">
          <w:marLeft w:val="640"/>
          <w:marRight w:val="0"/>
          <w:marTop w:val="0"/>
          <w:marBottom w:val="0"/>
          <w:divBdr>
            <w:top w:val="none" w:sz="0" w:space="0" w:color="auto"/>
            <w:left w:val="none" w:sz="0" w:space="0" w:color="auto"/>
            <w:bottom w:val="none" w:sz="0" w:space="0" w:color="auto"/>
            <w:right w:val="none" w:sz="0" w:space="0" w:color="auto"/>
          </w:divBdr>
        </w:div>
        <w:div w:id="532615727">
          <w:marLeft w:val="640"/>
          <w:marRight w:val="0"/>
          <w:marTop w:val="0"/>
          <w:marBottom w:val="0"/>
          <w:divBdr>
            <w:top w:val="none" w:sz="0" w:space="0" w:color="auto"/>
            <w:left w:val="none" w:sz="0" w:space="0" w:color="auto"/>
            <w:bottom w:val="none" w:sz="0" w:space="0" w:color="auto"/>
            <w:right w:val="none" w:sz="0" w:space="0" w:color="auto"/>
          </w:divBdr>
        </w:div>
        <w:div w:id="99494130">
          <w:marLeft w:val="640"/>
          <w:marRight w:val="0"/>
          <w:marTop w:val="0"/>
          <w:marBottom w:val="0"/>
          <w:divBdr>
            <w:top w:val="none" w:sz="0" w:space="0" w:color="auto"/>
            <w:left w:val="none" w:sz="0" w:space="0" w:color="auto"/>
            <w:bottom w:val="none" w:sz="0" w:space="0" w:color="auto"/>
            <w:right w:val="none" w:sz="0" w:space="0" w:color="auto"/>
          </w:divBdr>
        </w:div>
        <w:div w:id="182406790">
          <w:marLeft w:val="640"/>
          <w:marRight w:val="0"/>
          <w:marTop w:val="0"/>
          <w:marBottom w:val="0"/>
          <w:divBdr>
            <w:top w:val="none" w:sz="0" w:space="0" w:color="auto"/>
            <w:left w:val="none" w:sz="0" w:space="0" w:color="auto"/>
            <w:bottom w:val="none" w:sz="0" w:space="0" w:color="auto"/>
            <w:right w:val="none" w:sz="0" w:space="0" w:color="auto"/>
          </w:divBdr>
        </w:div>
        <w:div w:id="107891211">
          <w:marLeft w:val="640"/>
          <w:marRight w:val="0"/>
          <w:marTop w:val="0"/>
          <w:marBottom w:val="0"/>
          <w:divBdr>
            <w:top w:val="none" w:sz="0" w:space="0" w:color="auto"/>
            <w:left w:val="none" w:sz="0" w:space="0" w:color="auto"/>
            <w:bottom w:val="none" w:sz="0" w:space="0" w:color="auto"/>
            <w:right w:val="none" w:sz="0" w:space="0" w:color="auto"/>
          </w:divBdr>
        </w:div>
        <w:div w:id="1327973400">
          <w:marLeft w:val="640"/>
          <w:marRight w:val="0"/>
          <w:marTop w:val="0"/>
          <w:marBottom w:val="0"/>
          <w:divBdr>
            <w:top w:val="none" w:sz="0" w:space="0" w:color="auto"/>
            <w:left w:val="none" w:sz="0" w:space="0" w:color="auto"/>
            <w:bottom w:val="none" w:sz="0" w:space="0" w:color="auto"/>
            <w:right w:val="none" w:sz="0" w:space="0" w:color="auto"/>
          </w:divBdr>
        </w:div>
        <w:div w:id="1175876952">
          <w:marLeft w:val="640"/>
          <w:marRight w:val="0"/>
          <w:marTop w:val="0"/>
          <w:marBottom w:val="0"/>
          <w:divBdr>
            <w:top w:val="none" w:sz="0" w:space="0" w:color="auto"/>
            <w:left w:val="none" w:sz="0" w:space="0" w:color="auto"/>
            <w:bottom w:val="none" w:sz="0" w:space="0" w:color="auto"/>
            <w:right w:val="none" w:sz="0" w:space="0" w:color="auto"/>
          </w:divBdr>
        </w:div>
        <w:div w:id="2012291971">
          <w:marLeft w:val="640"/>
          <w:marRight w:val="0"/>
          <w:marTop w:val="0"/>
          <w:marBottom w:val="0"/>
          <w:divBdr>
            <w:top w:val="none" w:sz="0" w:space="0" w:color="auto"/>
            <w:left w:val="none" w:sz="0" w:space="0" w:color="auto"/>
            <w:bottom w:val="none" w:sz="0" w:space="0" w:color="auto"/>
            <w:right w:val="none" w:sz="0" w:space="0" w:color="auto"/>
          </w:divBdr>
        </w:div>
        <w:div w:id="558711799">
          <w:marLeft w:val="640"/>
          <w:marRight w:val="0"/>
          <w:marTop w:val="0"/>
          <w:marBottom w:val="0"/>
          <w:divBdr>
            <w:top w:val="none" w:sz="0" w:space="0" w:color="auto"/>
            <w:left w:val="none" w:sz="0" w:space="0" w:color="auto"/>
            <w:bottom w:val="none" w:sz="0" w:space="0" w:color="auto"/>
            <w:right w:val="none" w:sz="0" w:space="0" w:color="auto"/>
          </w:divBdr>
        </w:div>
        <w:div w:id="434178158">
          <w:marLeft w:val="640"/>
          <w:marRight w:val="0"/>
          <w:marTop w:val="0"/>
          <w:marBottom w:val="0"/>
          <w:divBdr>
            <w:top w:val="none" w:sz="0" w:space="0" w:color="auto"/>
            <w:left w:val="none" w:sz="0" w:space="0" w:color="auto"/>
            <w:bottom w:val="none" w:sz="0" w:space="0" w:color="auto"/>
            <w:right w:val="none" w:sz="0" w:space="0" w:color="auto"/>
          </w:divBdr>
        </w:div>
        <w:div w:id="140974561">
          <w:marLeft w:val="640"/>
          <w:marRight w:val="0"/>
          <w:marTop w:val="0"/>
          <w:marBottom w:val="0"/>
          <w:divBdr>
            <w:top w:val="none" w:sz="0" w:space="0" w:color="auto"/>
            <w:left w:val="none" w:sz="0" w:space="0" w:color="auto"/>
            <w:bottom w:val="none" w:sz="0" w:space="0" w:color="auto"/>
            <w:right w:val="none" w:sz="0" w:space="0" w:color="auto"/>
          </w:divBdr>
        </w:div>
        <w:div w:id="1593197004">
          <w:marLeft w:val="640"/>
          <w:marRight w:val="0"/>
          <w:marTop w:val="0"/>
          <w:marBottom w:val="0"/>
          <w:divBdr>
            <w:top w:val="none" w:sz="0" w:space="0" w:color="auto"/>
            <w:left w:val="none" w:sz="0" w:space="0" w:color="auto"/>
            <w:bottom w:val="none" w:sz="0" w:space="0" w:color="auto"/>
            <w:right w:val="none" w:sz="0" w:space="0" w:color="auto"/>
          </w:divBdr>
        </w:div>
        <w:div w:id="1840189403">
          <w:marLeft w:val="640"/>
          <w:marRight w:val="0"/>
          <w:marTop w:val="0"/>
          <w:marBottom w:val="0"/>
          <w:divBdr>
            <w:top w:val="none" w:sz="0" w:space="0" w:color="auto"/>
            <w:left w:val="none" w:sz="0" w:space="0" w:color="auto"/>
            <w:bottom w:val="none" w:sz="0" w:space="0" w:color="auto"/>
            <w:right w:val="none" w:sz="0" w:space="0" w:color="auto"/>
          </w:divBdr>
        </w:div>
        <w:div w:id="1559046803">
          <w:marLeft w:val="640"/>
          <w:marRight w:val="0"/>
          <w:marTop w:val="0"/>
          <w:marBottom w:val="0"/>
          <w:divBdr>
            <w:top w:val="none" w:sz="0" w:space="0" w:color="auto"/>
            <w:left w:val="none" w:sz="0" w:space="0" w:color="auto"/>
            <w:bottom w:val="none" w:sz="0" w:space="0" w:color="auto"/>
            <w:right w:val="none" w:sz="0" w:space="0" w:color="auto"/>
          </w:divBdr>
        </w:div>
      </w:divsChild>
    </w:div>
    <w:div w:id="1259673156">
      <w:bodyDiv w:val="1"/>
      <w:marLeft w:val="0"/>
      <w:marRight w:val="0"/>
      <w:marTop w:val="0"/>
      <w:marBottom w:val="0"/>
      <w:divBdr>
        <w:top w:val="none" w:sz="0" w:space="0" w:color="auto"/>
        <w:left w:val="none" w:sz="0" w:space="0" w:color="auto"/>
        <w:bottom w:val="none" w:sz="0" w:space="0" w:color="auto"/>
        <w:right w:val="none" w:sz="0" w:space="0" w:color="auto"/>
      </w:divBdr>
    </w:div>
    <w:div w:id="1279988880">
      <w:bodyDiv w:val="1"/>
      <w:marLeft w:val="0"/>
      <w:marRight w:val="0"/>
      <w:marTop w:val="0"/>
      <w:marBottom w:val="0"/>
      <w:divBdr>
        <w:top w:val="none" w:sz="0" w:space="0" w:color="auto"/>
        <w:left w:val="none" w:sz="0" w:space="0" w:color="auto"/>
        <w:bottom w:val="none" w:sz="0" w:space="0" w:color="auto"/>
        <w:right w:val="none" w:sz="0" w:space="0" w:color="auto"/>
      </w:divBdr>
      <w:divsChild>
        <w:div w:id="1975406629">
          <w:marLeft w:val="640"/>
          <w:marRight w:val="0"/>
          <w:marTop w:val="0"/>
          <w:marBottom w:val="0"/>
          <w:divBdr>
            <w:top w:val="none" w:sz="0" w:space="0" w:color="auto"/>
            <w:left w:val="none" w:sz="0" w:space="0" w:color="auto"/>
            <w:bottom w:val="none" w:sz="0" w:space="0" w:color="auto"/>
            <w:right w:val="none" w:sz="0" w:space="0" w:color="auto"/>
          </w:divBdr>
        </w:div>
        <w:div w:id="896862863">
          <w:marLeft w:val="640"/>
          <w:marRight w:val="0"/>
          <w:marTop w:val="0"/>
          <w:marBottom w:val="0"/>
          <w:divBdr>
            <w:top w:val="none" w:sz="0" w:space="0" w:color="auto"/>
            <w:left w:val="none" w:sz="0" w:space="0" w:color="auto"/>
            <w:bottom w:val="none" w:sz="0" w:space="0" w:color="auto"/>
            <w:right w:val="none" w:sz="0" w:space="0" w:color="auto"/>
          </w:divBdr>
        </w:div>
        <w:div w:id="1702439509">
          <w:marLeft w:val="640"/>
          <w:marRight w:val="0"/>
          <w:marTop w:val="0"/>
          <w:marBottom w:val="0"/>
          <w:divBdr>
            <w:top w:val="none" w:sz="0" w:space="0" w:color="auto"/>
            <w:left w:val="none" w:sz="0" w:space="0" w:color="auto"/>
            <w:bottom w:val="none" w:sz="0" w:space="0" w:color="auto"/>
            <w:right w:val="none" w:sz="0" w:space="0" w:color="auto"/>
          </w:divBdr>
        </w:div>
        <w:div w:id="861087979">
          <w:marLeft w:val="640"/>
          <w:marRight w:val="0"/>
          <w:marTop w:val="0"/>
          <w:marBottom w:val="0"/>
          <w:divBdr>
            <w:top w:val="none" w:sz="0" w:space="0" w:color="auto"/>
            <w:left w:val="none" w:sz="0" w:space="0" w:color="auto"/>
            <w:bottom w:val="none" w:sz="0" w:space="0" w:color="auto"/>
            <w:right w:val="none" w:sz="0" w:space="0" w:color="auto"/>
          </w:divBdr>
        </w:div>
        <w:div w:id="515583720">
          <w:marLeft w:val="640"/>
          <w:marRight w:val="0"/>
          <w:marTop w:val="0"/>
          <w:marBottom w:val="0"/>
          <w:divBdr>
            <w:top w:val="none" w:sz="0" w:space="0" w:color="auto"/>
            <w:left w:val="none" w:sz="0" w:space="0" w:color="auto"/>
            <w:bottom w:val="none" w:sz="0" w:space="0" w:color="auto"/>
            <w:right w:val="none" w:sz="0" w:space="0" w:color="auto"/>
          </w:divBdr>
        </w:div>
        <w:div w:id="2007634177">
          <w:marLeft w:val="640"/>
          <w:marRight w:val="0"/>
          <w:marTop w:val="0"/>
          <w:marBottom w:val="0"/>
          <w:divBdr>
            <w:top w:val="none" w:sz="0" w:space="0" w:color="auto"/>
            <w:left w:val="none" w:sz="0" w:space="0" w:color="auto"/>
            <w:bottom w:val="none" w:sz="0" w:space="0" w:color="auto"/>
            <w:right w:val="none" w:sz="0" w:space="0" w:color="auto"/>
          </w:divBdr>
        </w:div>
        <w:div w:id="1294750804">
          <w:marLeft w:val="640"/>
          <w:marRight w:val="0"/>
          <w:marTop w:val="0"/>
          <w:marBottom w:val="0"/>
          <w:divBdr>
            <w:top w:val="none" w:sz="0" w:space="0" w:color="auto"/>
            <w:left w:val="none" w:sz="0" w:space="0" w:color="auto"/>
            <w:bottom w:val="none" w:sz="0" w:space="0" w:color="auto"/>
            <w:right w:val="none" w:sz="0" w:space="0" w:color="auto"/>
          </w:divBdr>
        </w:div>
        <w:div w:id="499468503">
          <w:marLeft w:val="640"/>
          <w:marRight w:val="0"/>
          <w:marTop w:val="0"/>
          <w:marBottom w:val="0"/>
          <w:divBdr>
            <w:top w:val="none" w:sz="0" w:space="0" w:color="auto"/>
            <w:left w:val="none" w:sz="0" w:space="0" w:color="auto"/>
            <w:bottom w:val="none" w:sz="0" w:space="0" w:color="auto"/>
            <w:right w:val="none" w:sz="0" w:space="0" w:color="auto"/>
          </w:divBdr>
        </w:div>
        <w:div w:id="1676030640">
          <w:marLeft w:val="640"/>
          <w:marRight w:val="0"/>
          <w:marTop w:val="0"/>
          <w:marBottom w:val="0"/>
          <w:divBdr>
            <w:top w:val="none" w:sz="0" w:space="0" w:color="auto"/>
            <w:left w:val="none" w:sz="0" w:space="0" w:color="auto"/>
            <w:bottom w:val="none" w:sz="0" w:space="0" w:color="auto"/>
            <w:right w:val="none" w:sz="0" w:space="0" w:color="auto"/>
          </w:divBdr>
        </w:div>
        <w:div w:id="2090883941">
          <w:marLeft w:val="640"/>
          <w:marRight w:val="0"/>
          <w:marTop w:val="0"/>
          <w:marBottom w:val="0"/>
          <w:divBdr>
            <w:top w:val="none" w:sz="0" w:space="0" w:color="auto"/>
            <w:left w:val="none" w:sz="0" w:space="0" w:color="auto"/>
            <w:bottom w:val="none" w:sz="0" w:space="0" w:color="auto"/>
            <w:right w:val="none" w:sz="0" w:space="0" w:color="auto"/>
          </w:divBdr>
        </w:div>
        <w:div w:id="1204052732">
          <w:marLeft w:val="640"/>
          <w:marRight w:val="0"/>
          <w:marTop w:val="0"/>
          <w:marBottom w:val="0"/>
          <w:divBdr>
            <w:top w:val="none" w:sz="0" w:space="0" w:color="auto"/>
            <w:left w:val="none" w:sz="0" w:space="0" w:color="auto"/>
            <w:bottom w:val="none" w:sz="0" w:space="0" w:color="auto"/>
            <w:right w:val="none" w:sz="0" w:space="0" w:color="auto"/>
          </w:divBdr>
        </w:div>
        <w:div w:id="422993841">
          <w:marLeft w:val="640"/>
          <w:marRight w:val="0"/>
          <w:marTop w:val="0"/>
          <w:marBottom w:val="0"/>
          <w:divBdr>
            <w:top w:val="none" w:sz="0" w:space="0" w:color="auto"/>
            <w:left w:val="none" w:sz="0" w:space="0" w:color="auto"/>
            <w:bottom w:val="none" w:sz="0" w:space="0" w:color="auto"/>
            <w:right w:val="none" w:sz="0" w:space="0" w:color="auto"/>
          </w:divBdr>
        </w:div>
        <w:div w:id="813453369">
          <w:marLeft w:val="640"/>
          <w:marRight w:val="0"/>
          <w:marTop w:val="0"/>
          <w:marBottom w:val="0"/>
          <w:divBdr>
            <w:top w:val="none" w:sz="0" w:space="0" w:color="auto"/>
            <w:left w:val="none" w:sz="0" w:space="0" w:color="auto"/>
            <w:bottom w:val="none" w:sz="0" w:space="0" w:color="auto"/>
            <w:right w:val="none" w:sz="0" w:space="0" w:color="auto"/>
          </w:divBdr>
        </w:div>
        <w:div w:id="532427050">
          <w:marLeft w:val="640"/>
          <w:marRight w:val="0"/>
          <w:marTop w:val="0"/>
          <w:marBottom w:val="0"/>
          <w:divBdr>
            <w:top w:val="none" w:sz="0" w:space="0" w:color="auto"/>
            <w:left w:val="none" w:sz="0" w:space="0" w:color="auto"/>
            <w:bottom w:val="none" w:sz="0" w:space="0" w:color="auto"/>
            <w:right w:val="none" w:sz="0" w:space="0" w:color="auto"/>
          </w:divBdr>
        </w:div>
        <w:div w:id="1582983470">
          <w:marLeft w:val="640"/>
          <w:marRight w:val="0"/>
          <w:marTop w:val="0"/>
          <w:marBottom w:val="0"/>
          <w:divBdr>
            <w:top w:val="none" w:sz="0" w:space="0" w:color="auto"/>
            <w:left w:val="none" w:sz="0" w:space="0" w:color="auto"/>
            <w:bottom w:val="none" w:sz="0" w:space="0" w:color="auto"/>
            <w:right w:val="none" w:sz="0" w:space="0" w:color="auto"/>
          </w:divBdr>
        </w:div>
        <w:div w:id="407196300">
          <w:marLeft w:val="640"/>
          <w:marRight w:val="0"/>
          <w:marTop w:val="0"/>
          <w:marBottom w:val="0"/>
          <w:divBdr>
            <w:top w:val="none" w:sz="0" w:space="0" w:color="auto"/>
            <w:left w:val="none" w:sz="0" w:space="0" w:color="auto"/>
            <w:bottom w:val="none" w:sz="0" w:space="0" w:color="auto"/>
            <w:right w:val="none" w:sz="0" w:space="0" w:color="auto"/>
          </w:divBdr>
        </w:div>
        <w:div w:id="1989747810">
          <w:marLeft w:val="640"/>
          <w:marRight w:val="0"/>
          <w:marTop w:val="0"/>
          <w:marBottom w:val="0"/>
          <w:divBdr>
            <w:top w:val="none" w:sz="0" w:space="0" w:color="auto"/>
            <w:left w:val="none" w:sz="0" w:space="0" w:color="auto"/>
            <w:bottom w:val="none" w:sz="0" w:space="0" w:color="auto"/>
            <w:right w:val="none" w:sz="0" w:space="0" w:color="auto"/>
          </w:divBdr>
        </w:div>
        <w:div w:id="433211429">
          <w:marLeft w:val="640"/>
          <w:marRight w:val="0"/>
          <w:marTop w:val="0"/>
          <w:marBottom w:val="0"/>
          <w:divBdr>
            <w:top w:val="none" w:sz="0" w:space="0" w:color="auto"/>
            <w:left w:val="none" w:sz="0" w:space="0" w:color="auto"/>
            <w:bottom w:val="none" w:sz="0" w:space="0" w:color="auto"/>
            <w:right w:val="none" w:sz="0" w:space="0" w:color="auto"/>
          </w:divBdr>
        </w:div>
      </w:divsChild>
    </w:div>
    <w:div w:id="1295408046">
      <w:bodyDiv w:val="1"/>
      <w:marLeft w:val="0"/>
      <w:marRight w:val="0"/>
      <w:marTop w:val="0"/>
      <w:marBottom w:val="0"/>
      <w:divBdr>
        <w:top w:val="none" w:sz="0" w:space="0" w:color="auto"/>
        <w:left w:val="none" w:sz="0" w:space="0" w:color="auto"/>
        <w:bottom w:val="none" w:sz="0" w:space="0" w:color="auto"/>
        <w:right w:val="none" w:sz="0" w:space="0" w:color="auto"/>
      </w:divBdr>
      <w:divsChild>
        <w:div w:id="509029409">
          <w:marLeft w:val="640"/>
          <w:marRight w:val="0"/>
          <w:marTop w:val="0"/>
          <w:marBottom w:val="0"/>
          <w:divBdr>
            <w:top w:val="none" w:sz="0" w:space="0" w:color="auto"/>
            <w:left w:val="none" w:sz="0" w:space="0" w:color="auto"/>
            <w:bottom w:val="none" w:sz="0" w:space="0" w:color="auto"/>
            <w:right w:val="none" w:sz="0" w:space="0" w:color="auto"/>
          </w:divBdr>
        </w:div>
        <w:div w:id="21321297">
          <w:marLeft w:val="640"/>
          <w:marRight w:val="0"/>
          <w:marTop w:val="0"/>
          <w:marBottom w:val="0"/>
          <w:divBdr>
            <w:top w:val="none" w:sz="0" w:space="0" w:color="auto"/>
            <w:left w:val="none" w:sz="0" w:space="0" w:color="auto"/>
            <w:bottom w:val="none" w:sz="0" w:space="0" w:color="auto"/>
            <w:right w:val="none" w:sz="0" w:space="0" w:color="auto"/>
          </w:divBdr>
        </w:div>
        <w:div w:id="106892191">
          <w:marLeft w:val="640"/>
          <w:marRight w:val="0"/>
          <w:marTop w:val="0"/>
          <w:marBottom w:val="0"/>
          <w:divBdr>
            <w:top w:val="none" w:sz="0" w:space="0" w:color="auto"/>
            <w:left w:val="none" w:sz="0" w:space="0" w:color="auto"/>
            <w:bottom w:val="none" w:sz="0" w:space="0" w:color="auto"/>
            <w:right w:val="none" w:sz="0" w:space="0" w:color="auto"/>
          </w:divBdr>
        </w:div>
        <w:div w:id="63725743">
          <w:marLeft w:val="640"/>
          <w:marRight w:val="0"/>
          <w:marTop w:val="0"/>
          <w:marBottom w:val="0"/>
          <w:divBdr>
            <w:top w:val="none" w:sz="0" w:space="0" w:color="auto"/>
            <w:left w:val="none" w:sz="0" w:space="0" w:color="auto"/>
            <w:bottom w:val="none" w:sz="0" w:space="0" w:color="auto"/>
            <w:right w:val="none" w:sz="0" w:space="0" w:color="auto"/>
          </w:divBdr>
        </w:div>
        <w:div w:id="56782514">
          <w:marLeft w:val="640"/>
          <w:marRight w:val="0"/>
          <w:marTop w:val="0"/>
          <w:marBottom w:val="0"/>
          <w:divBdr>
            <w:top w:val="none" w:sz="0" w:space="0" w:color="auto"/>
            <w:left w:val="none" w:sz="0" w:space="0" w:color="auto"/>
            <w:bottom w:val="none" w:sz="0" w:space="0" w:color="auto"/>
            <w:right w:val="none" w:sz="0" w:space="0" w:color="auto"/>
          </w:divBdr>
        </w:div>
        <w:div w:id="743263514">
          <w:marLeft w:val="640"/>
          <w:marRight w:val="0"/>
          <w:marTop w:val="0"/>
          <w:marBottom w:val="0"/>
          <w:divBdr>
            <w:top w:val="none" w:sz="0" w:space="0" w:color="auto"/>
            <w:left w:val="none" w:sz="0" w:space="0" w:color="auto"/>
            <w:bottom w:val="none" w:sz="0" w:space="0" w:color="auto"/>
            <w:right w:val="none" w:sz="0" w:space="0" w:color="auto"/>
          </w:divBdr>
        </w:div>
        <w:div w:id="470447003">
          <w:marLeft w:val="640"/>
          <w:marRight w:val="0"/>
          <w:marTop w:val="0"/>
          <w:marBottom w:val="0"/>
          <w:divBdr>
            <w:top w:val="none" w:sz="0" w:space="0" w:color="auto"/>
            <w:left w:val="none" w:sz="0" w:space="0" w:color="auto"/>
            <w:bottom w:val="none" w:sz="0" w:space="0" w:color="auto"/>
            <w:right w:val="none" w:sz="0" w:space="0" w:color="auto"/>
          </w:divBdr>
        </w:div>
        <w:div w:id="1176381386">
          <w:marLeft w:val="640"/>
          <w:marRight w:val="0"/>
          <w:marTop w:val="0"/>
          <w:marBottom w:val="0"/>
          <w:divBdr>
            <w:top w:val="none" w:sz="0" w:space="0" w:color="auto"/>
            <w:left w:val="none" w:sz="0" w:space="0" w:color="auto"/>
            <w:bottom w:val="none" w:sz="0" w:space="0" w:color="auto"/>
            <w:right w:val="none" w:sz="0" w:space="0" w:color="auto"/>
          </w:divBdr>
        </w:div>
        <w:div w:id="2116095226">
          <w:marLeft w:val="640"/>
          <w:marRight w:val="0"/>
          <w:marTop w:val="0"/>
          <w:marBottom w:val="0"/>
          <w:divBdr>
            <w:top w:val="none" w:sz="0" w:space="0" w:color="auto"/>
            <w:left w:val="none" w:sz="0" w:space="0" w:color="auto"/>
            <w:bottom w:val="none" w:sz="0" w:space="0" w:color="auto"/>
            <w:right w:val="none" w:sz="0" w:space="0" w:color="auto"/>
          </w:divBdr>
        </w:div>
        <w:div w:id="778985970">
          <w:marLeft w:val="640"/>
          <w:marRight w:val="0"/>
          <w:marTop w:val="0"/>
          <w:marBottom w:val="0"/>
          <w:divBdr>
            <w:top w:val="none" w:sz="0" w:space="0" w:color="auto"/>
            <w:left w:val="none" w:sz="0" w:space="0" w:color="auto"/>
            <w:bottom w:val="none" w:sz="0" w:space="0" w:color="auto"/>
            <w:right w:val="none" w:sz="0" w:space="0" w:color="auto"/>
          </w:divBdr>
        </w:div>
        <w:div w:id="943614825">
          <w:marLeft w:val="640"/>
          <w:marRight w:val="0"/>
          <w:marTop w:val="0"/>
          <w:marBottom w:val="0"/>
          <w:divBdr>
            <w:top w:val="none" w:sz="0" w:space="0" w:color="auto"/>
            <w:left w:val="none" w:sz="0" w:space="0" w:color="auto"/>
            <w:bottom w:val="none" w:sz="0" w:space="0" w:color="auto"/>
            <w:right w:val="none" w:sz="0" w:space="0" w:color="auto"/>
          </w:divBdr>
        </w:div>
        <w:div w:id="175118544">
          <w:marLeft w:val="640"/>
          <w:marRight w:val="0"/>
          <w:marTop w:val="0"/>
          <w:marBottom w:val="0"/>
          <w:divBdr>
            <w:top w:val="none" w:sz="0" w:space="0" w:color="auto"/>
            <w:left w:val="none" w:sz="0" w:space="0" w:color="auto"/>
            <w:bottom w:val="none" w:sz="0" w:space="0" w:color="auto"/>
            <w:right w:val="none" w:sz="0" w:space="0" w:color="auto"/>
          </w:divBdr>
        </w:div>
        <w:div w:id="74212137">
          <w:marLeft w:val="640"/>
          <w:marRight w:val="0"/>
          <w:marTop w:val="0"/>
          <w:marBottom w:val="0"/>
          <w:divBdr>
            <w:top w:val="none" w:sz="0" w:space="0" w:color="auto"/>
            <w:left w:val="none" w:sz="0" w:space="0" w:color="auto"/>
            <w:bottom w:val="none" w:sz="0" w:space="0" w:color="auto"/>
            <w:right w:val="none" w:sz="0" w:space="0" w:color="auto"/>
          </w:divBdr>
        </w:div>
        <w:div w:id="798570086">
          <w:marLeft w:val="640"/>
          <w:marRight w:val="0"/>
          <w:marTop w:val="0"/>
          <w:marBottom w:val="0"/>
          <w:divBdr>
            <w:top w:val="none" w:sz="0" w:space="0" w:color="auto"/>
            <w:left w:val="none" w:sz="0" w:space="0" w:color="auto"/>
            <w:bottom w:val="none" w:sz="0" w:space="0" w:color="auto"/>
            <w:right w:val="none" w:sz="0" w:space="0" w:color="auto"/>
          </w:divBdr>
        </w:div>
        <w:div w:id="1060788366">
          <w:marLeft w:val="640"/>
          <w:marRight w:val="0"/>
          <w:marTop w:val="0"/>
          <w:marBottom w:val="0"/>
          <w:divBdr>
            <w:top w:val="none" w:sz="0" w:space="0" w:color="auto"/>
            <w:left w:val="none" w:sz="0" w:space="0" w:color="auto"/>
            <w:bottom w:val="none" w:sz="0" w:space="0" w:color="auto"/>
            <w:right w:val="none" w:sz="0" w:space="0" w:color="auto"/>
          </w:divBdr>
        </w:div>
        <w:div w:id="1384330602">
          <w:marLeft w:val="640"/>
          <w:marRight w:val="0"/>
          <w:marTop w:val="0"/>
          <w:marBottom w:val="0"/>
          <w:divBdr>
            <w:top w:val="none" w:sz="0" w:space="0" w:color="auto"/>
            <w:left w:val="none" w:sz="0" w:space="0" w:color="auto"/>
            <w:bottom w:val="none" w:sz="0" w:space="0" w:color="auto"/>
            <w:right w:val="none" w:sz="0" w:space="0" w:color="auto"/>
          </w:divBdr>
        </w:div>
        <w:div w:id="1583946593">
          <w:marLeft w:val="640"/>
          <w:marRight w:val="0"/>
          <w:marTop w:val="0"/>
          <w:marBottom w:val="0"/>
          <w:divBdr>
            <w:top w:val="none" w:sz="0" w:space="0" w:color="auto"/>
            <w:left w:val="none" w:sz="0" w:space="0" w:color="auto"/>
            <w:bottom w:val="none" w:sz="0" w:space="0" w:color="auto"/>
            <w:right w:val="none" w:sz="0" w:space="0" w:color="auto"/>
          </w:divBdr>
        </w:div>
        <w:div w:id="1151752989">
          <w:marLeft w:val="640"/>
          <w:marRight w:val="0"/>
          <w:marTop w:val="0"/>
          <w:marBottom w:val="0"/>
          <w:divBdr>
            <w:top w:val="none" w:sz="0" w:space="0" w:color="auto"/>
            <w:left w:val="none" w:sz="0" w:space="0" w:color="auto"/>
            <w:bottom w:val="none" w:sz="0" w:space="0" w:color="auto"/>
            <w:right w:val="none" w:sz="0" w:space="0" w:color="auto"/>
          </w:divBdr>
        </w:div>
        <w:div w:id="1334802490">
          <w:marLeft w:val="640"/>
          <w:marRight w:val="0"/>
          <w:marTop w:val="0"/>
          <w:marBottom w:val="0"/>
          <w:divBdr>
            <w:top w:val="none" w:sz="0" w:space="0" w:color="auto"/>
            <w:left w:val="none" w:sz="0" w:space="0" w:color="auto"/>
            <w:bottom w:val="none" w:sz="0" w:space="0" w:color="auto"/>
            <w:right w:val="none" w:sz="0" w:space="0" w:color="auto"/>
          </w:divBdr>
        </w:div>
      </w:divsChild>
    </w:div>
    <w:div w:id="1295989566">
      <w:bodyDiv w:val="1"/>
      <w:marLeft w:val="0"/>
      <w:marRight w:val="0"/>
      <w:marTop w:val="0"/>
      <w:marBottom w:val="0"/>
      <w:divBdr>
        <w:top w:val="none" w:sz="0" w:space="0" w:color="auto"/>
        <w:left w:val="none" w:sz="0" w:space="0" w:color="auto"/>
        <w:bottom w:val="none" w:sz="0" w:space="0" w:color="auto"/>
        <w:right w:val="none" w:sz="0" w:space="0" w:color="auto"/>
      </w:divBdr>
    </w:div>
    <w:div w:id="1405183450">
      <w:bodyDiv w:val="1"/>
      <w:marLeft w:val="0"/>
      <w:marRight w:val="0"/>
      <w:marTop w:val="0"/>
      <w:marBottom w:val="0"/>
      <w:divBdr>
        <w:top w:val="none" w:sz="0" w:space="0" w:color="auto"/>
        <w:left w:val="none" w:sz="0" w:space="0" w:color="auto"/>
        <w:bottom w:val="none" w:sz="0" w:space="0" w:color="auto"/>
        <w:right w:val="none" w:sz="0" w:space="0" w:color="auto"/>
      </w:divBdr>
      <w:divsChild>
        <w:div w:id="282033729">
          <w:marLeft w:val="640"/>
          <w:marRight w:val="0"/>
          <w:marTop w:val="0"/>
          <w:marBottom w:val="0"/>
          <w:divBdr>
            <w:top w:val="none" w:sz="0" w:space="0" w:color="auto"/>
            <w:left w:val="none" w:sz="0" w:space="0" w:color="auto"/>
            <w:bottom w:val="none" w:sz="0" w:space="0" w:color="auto"/>
            <w:right w:val="none" w:sz="0" w:space="0" w:color="auto"/>
          </w:divBdr>
        </w:div>
        <w:div w:id="2133279664">
          <w:marLeft w:val="640"/>
          <w:marRight w:val="0"/>
          <w:marTop w:val="0"/>
          <w:marBottom w:val="0"/>
          <w:divBdr>
            <w:top w:val="none" w:sz="0" w:space="0" w:color="auto"/>
            <w:left w:val="none" w:sz="0" w:space="0" w:color="auto"/>
            <w:bottom w:val="none" w:sz="0" w:space="0" w:color="auto"/>
            <w:right w:val="none" w:sz="0" w:space="0" w:color="auto"/>
          </w:divBdr>
        </w:div>
        <w:div w:id="1163737721">
          <w:marLeft w:val="640"/>
          <w:marRight w:val="0"/>
          <w:marTop w:val="0"/>
          <w:marBottom w:val="0"/>
          <w:divBdr>
            <w:top w:val="none" w:sz="0" w:space="0" w:color="auto"/>
            <w:left w:val="none" w:sz="0" w:space="0" w:color="auto"/>
            <w:bottom w:val="none" w:sz="0" w:space="0" w:color="auto"/>
            <w:right w:val="none" w:sz="0" w:space="0" w:color="auto"/>
          </w:divBdr>
        </w:div>
        <w:div w:id="1995521722">
          <w:marLeft w:val="640"/>
          <w:marRight w:val="0"/>
          <w:marTop w:val="0"/>
          <w:marBottom w:val="0"/>
          <w:divBdr>
            <w:top w:val="none" w:sz="0" w:space="0" w:color="auto"/>
            <w:left w:val="none" w:sz="0" w:space="0" w:color="auto"/>
            <w:bottom w:val="none" w:sz="0" w:space="0" w:color="auto"/>
            <w:right w:val="none" w:sz="0" w:space="0" w:color="auto"/>
          </w:divBdr>
        </w:div>
        <w:div w:id="797916198">
          <w:marLeft w:val="640"/>
          <w:marRight w:val="0"/>
          <w:marTop w:val="0"/>
          <w:marBottom w:val="0"/>
          <w:divBdr>
            <w:top w:val="none" w:sz="0" w:space="0" w:color="auto"/>
            <w:left w:val="none" w:sz="0" w:space="0" w:color="auto"/>
            <w:bottom w:val="none" w:sz="0" w:space="0" w:color="auto"/>
            <w:right w:val="none" w:sz="0" w:space="0" w:color="auto"/>
          </w:divBdr>
        </w:div>
        <w:div w:id="1376737918">
          <w:marLeft w:val="640"/>
          <w:marRight w:val="0"/>
          <w:marTop w:val="0"/>
          <w:marBottom w:val="0"/>
          <w:divBdr>
            <w:top w:val="none" w:sz="0" w:space="0" w:color="auto"/>
            <w:left w:val="none" w:sz="0" w:space="0" w:color="auto"/>
            <w:bottom w:val="none" w:sz="0" w:space="0" w:color="auto"/>
            <w:right w:val="none" w:sz="0" w:space="0" w:color="auto"/>
          </w:divBdr>
        </w:div>
        <w:div w:id="1417902298">
          <w:marLeft w:val="640"/>
          <w:marRight w:val="0"/>
          <w:marTop w:val="0"/>
          <w:marBottom w:val="0"/>
          <w:divBdr>
            <w:top w:val="none" w:sz="0" w:space="0" w:color="auto"/>
            <w:left w:val="none" w:sz="0" w:space="0" w:color="auto"/>
            <w:bottom w:val="none" w:sz="0" w:space="0" w:color="auto"/>
            <w:right w:val="none" w:sz="0" w:space="0" w:color="auto"/>
          </w:divBdr>
        </w:div>
        <w:div w:id="656955591">
          <w:marLeft w:val="640"/>
          <w:marRight w:val="0"/>
          <w:marTop w:val="0"/>
          <w:marBottom w:val="0"/>
          <w:divBdr>
            <w:top w:val="none" w:sz="0" w:space="0" w:color="auto"/>
            <w:left w:val="none" w:sz="0" w:space="0" w:color="auto"/>
            <w:bottom w:val="none" w:sz="0" w:space="0" w:color="auto"/>
            <w:right w:val="none" w:sz="0" w:space="0" w:color="auto"/>
          </w:divBdr>
        </w:div>
        <w:div w:id="708720803">
          <w:marLeft w:val="640"/>
          <w:marRight w:val="0"/>
          <w:marTop w:val="0"/>
          <w:marBottom w:val="0"/>
          <w:divBdr>
            <w:top w:val="none" w:sz="0" w:space="0" w:color="auto"/>
            <w:left w:val="none" w:sz="0" w:space="0" w:color="auto"/>
            <w:bottom w:val="none" w:sz="0" w:space="0" w:color="auto"/>
            <w:right w:val="none" w:sz="0" w:space="0" w:color="auto"/>
          </w:divBdr>
        </w:div>
        <w:div w:id="1509632483">
          <w:marLeft w:val="640"/>
          <w:marRight w:val="0"/>
          <w:marTop w:val="0"/>
          <w:marBottom w:val="0"/>
          <w:divBdr>
            <w:top w:val="none" w:sz="0" w:space="0" w:color="auto"/>
            <w:left w:val="none" w:sz="0" w:space="0" w:color="auto"/>
            <w:bottom w:val="none" w:sz="0" w:space="0" w:color="auto"/>
            <w:right w:val="none" w:sz="0" w:space="0" w:color="auto"/>
          </w:divBdr>
        </w:div>
        <w:div w:id="407965006">
          <w:marLeft w:val="640"/>
          <w:marRight w:val="0"/>
          <w:marTop w:val="0"/>
          <w:marBottom w:val="0"/>
          <w:divBdr>
            <w:top w:val="none" w:sz="0" w:space="0" w:color="auto"/>
            <w:left w:val="none" w:sz="0" w:space="0" w:color="auto"/>
            <w:bottom w:val="none" w:sz="0" w:space="0" w:color="auto"/>
            <w:right w:val="none" w:sz="0" w:space="0" w:color="auto"/>
          </w:divBdr>
        </w:div>
        <w:div w:id="1863738564">
          <w:marLeft w:val="640"/>
          <w:marRight w:val="0"/>
          <w:marTop w:val="0"/>
          <w:marBottom w:val="0"/>
          <w:divBdr>
            <w:top w:val="none" w:sz="0" w:space="0" w:color="auto"/>
            <w:left w:val="none" w:sz="0" w:space="0" w:color="auto"/>
            <w:bottom w:val="none" w:sz="0" w:space="0" w:color="auto"/>
            <w:right w:val="none" w:sz="0" w:space="0" w:color="auto"/>
          </w:divBdr>
        </w:div>
        <w:div w:id="1365593820">
          <w:marLeft w:val="640"/>
          <w:marRight w:val="0"/>
          <w:marTop w:val="0"/>
          <w:marBottom w:val="0"/>
          <w:divBdr>
            <w:top w:val="none" w:sz="0" w:space="0" w:color="auto"/>
            <w:left w:val="none" w:sz="0" w:space="0" w:color="auto"/>
            <w:bottom w:val="none" w:sz="0" w:space="0" w:color="auto"/>
            <w:right w:val="none" w:sz="0" w:space="0" w:color="auto"/>
          </w:divBdr>
        </w:div>
        <w:div w:id="1507551033">
          <w:marLeft w:val="640"/>
          <w:marRight w:val="0"/>
          <w:marTop w:val="0"/>
          <w:marBottom w:val="0"/>
          <w:divBdr>
            <w:top w:val="none" w:sz="0" w:space="0" w:color="auto"/>
            <w:left w:val="none" w:sz="0" w:space="0" w:color="auto"/>
            <w:bottom w:val="none" w:sz="0" w:space="0" w:color="auto"/>
            <w:right w:val="none" w:sz="0" w:space="0" w:color="auto"/>
          </w:divBdr>
        </w:div>
        <w:div w:id="2032804379">
          <w:marLeft w:val="640"/>
          <w:marRight w:val="0"/>
          <w:marTop w:val="0"/>
          <w:marBottom w:val="0"/>
          <w:divBdr>
            <w:top w:val="none" w:sz="0" w:space="0" w:color="auto"/>
            <w:left w:val="none" w:sz="0" w:space="0" w:color="auto"/>
            <w:bottom w:val="none" w:sz="0" w:space="0" w:color="auto"/>
            <w:right w:val="none" w:sz="0" w:space="0" w:color="auto"/>
          </w:divBdr>
        </w:div>
        <w:div w:id="132331236">
          <w:marLeft w:val="640"/>
          <w:marRight w:val="0"/>
          <w:marTop w:val="0"/>
          <w:marBottom w:val="0"/>
          <w:divBdr>
            <w:top w:val="none" w:sz="0" w:space="0" w:color="auto"/>
            <w:left w:val="none" w:sz="0" w:space="0" w:color="auto"/>
            <w:bottom w:val="none" w:sz="0" w:space="0" w:color="auto"/>
            <w:right w:val="none" w:sz="0" w:space="0" w:color="auto"/>
          </w:divBdr>
        </w:div>
      </w:divsChild>
    </w:div>
    <w:div w:id="1408456923">
      <w:bodyDiv w:val="1"/>
      <w:marLeft w:val="0"/>
      <w:marRight w:val="0"/>
      <w:marTop w:val="0"/>
      <w:marBottom w:val="0"/>
      <w:divBdr>
        <w:top w:val="none" w:sz="0" w:space="0" w:color="auto"/>
        <w:left w:val="none" w:sz="0" w:space="0" w:color="auto"/>
        <w:bottom w:val="none" w:sz="0" w:space="0" w:color="auto"/>
        <w:right w:val="none" w:sz="0" w:space="0" w:color="auto"/>
      </w:divBdr>
    </w:div>
    <w:div w:id="1417439870">
      <w:bodyDiv w:val="1"/>
      <w:marLeft w:val="0"/>
      <w:marRight w:val="0"/>
      <w:marTop w:val="0"/>
      <w:marBottom w:val="0"/>
      <w:divBdr>
        <w:top w:val="none" w:sz="0" w:space="0" w:color="auto"/>
        <w:left w:val="none" w:sz="0" w:space="0" w:color="auto"/>
        <w:bottom w:val="none" w:sz="0" w:space="0" w:color="auto"/>
        <w:right w:val="none" w:sz="0" w:space="0" w:color="auto"/>
      </w:divBdr>
      <w:divsChild>
        <w:div w:id="273295250">
          <w:marLeft w:val="640"/>
          <w:marRight w:val="0"/>
          <w:marTop w:val="0"/>
          <w:marBottom w:val="0"/>
          <w:divBdr>
            <w:top w:val="none" w:sz="0" w:space="0" w:color="auto"/>
            <w:left w:val="none" w:sz="0" w:space="0" w:color="auto"/>
            <w:bottom w:val="none" w:sz="0" w:space="0" w:color="auto"/>
            <w:right w:val="none" w:sz="0" w:space="0" w:color="auto"/>
          </w:divBdr>
        </w:div>
        <w:div w:id="2083484105">
          <w:marLeft w:val="640"/>
          <w:marRight w:val="0"/>
          <w:marTop w:val="0"/>
          <w:marBottom w:val="0"/>
          <w:divBdr>
            <w:top w:val="none" w:sz="0" w:space="0" w:color="auto"/>
            <w:left w:val="none" w:sz="0" w:space="0" w:color="auto"/>
            <w:bottom w:val="none" w:sz="0" w:space="0" w:color="auto"/>
            <w:right w:val="none" w:sz="0" w:space="0" w:color="auto"/>
          </w:divBdr>
        </w:div>
        <w:div w:id="1094402231">
          <w:marLeft w:val="640"/>
          <w:marRight w:val="0"/>
          <w:marTop w:val="0"/>
          <w:marBottom w:val="0"/>
          <w:divBdr>
            <w:top w:val="none" w:sz="0" w:space="0" w:color="auto"/>
            <w:left w:val="none" w:sz="0" w:space="0" w:color="auto"/>
            <w:bottom w:val="none" w:sz="0" w:space="0" w:color="auto"/>
            <w:right w:val="none" w:sz="0" w:space="0" w:color="auto"/>
          </w:divBdr>
        </w:div>
        <w:div w:id="1173910174">
          <w:marLeft w:val="640"/>
          <w:marRight w:val="0"/>
          <w:marTop w:val="0"/>
          <w:marBottom w:val="0"/>
          <w:divBdr>
            <w:top w:val="none" w:sz="0" w:space="0" w:color="auto"/>
            <w:left w:val="none" w:sz="0" w:space="0" w:color="auto"/>
            <w:bottom w:val="none" w:sz="0" w:space="0" w:color="auto"/>
            <w:right w:val="none" w:sz="0" w:space="0" w:color="auto"/>
          </w:divBdr>
        </w:div>
        <w:div w:id="1811821377">
          <w:marLeft w:val="640"/>
          <w:marRight w:val="0"/>
          <w:marTop w:val="0"/>
          <w:marBottom w:val="0"/>
          <w:divBdr>
            <w:top w:val="none" w:sz="0" w:space="0" w:color="auto"/>
            <w:left w:val="none" w:sz="0" w:space="0" w:color="auto"/>
            <w:bottom w:val="none" w:sz="0" w:space="0" w:color="auto"/>
            <w:right w:val="none" w:sz="0" w:space="0" w:color="auto"/>
          </w:divBdr>
        </w:div>
        <w:div w:id="923760818">
          <w:marLeft w:val="640"/>
          <w:marRight w:val="0"/>
          <w:marTop w:val="0"/>
          <w:marBottom w:val="0"/>
          <w:divBdr>
            <w:top w:val="none" w:sz="0" w:space="0" w:color="auto"/>
            <w:left w:val="none" w:sz="0" w:space="0" w:color="auto"/>
            <w:bottom w:val="none" w:sz="0" w:space="0" w:color="auto"/>
            <w:right w:val="none" w:sz="0" w:space="0" w:color="auto"/>
          </w:divBdr>
        </w:div>
        <w:div w:id="233856545">
          <w:marLeft w:val="640"/>
          <w:marRight w:val="0"/>
          <w:marTop w:val="0"/>
          <w:marBottom w:val="0"/>
          <w:divBdr>
            <w:top w:val="none" w:sz="0" w:space="0" w:color="auto"/>
            <w:left w:val="none" w:sz="0" w:space="0" w:color="auto"/>
            <w:bottom w:val="none" w:sz="0" w:space="0" w:color="auto"/>
            <w:right w:val="none" w:sz="0" w:space="0" w:color="auto"/>
          </w:divBdr>
        </w:div>
        <w:div w:id="1421872652">
          <w:marLeft w:val="640"/>
          <w:marRight w:val="0"/>
          <w:marTop w:val="0"/>
          <w:marBottom w:val="0"/>
          <w:divBdr>
            <w:top w:val="none" w:sz="0" w:space="0" w:color="auto"/>
            <w:left w:val="none" w:sz="0" w:space="0" w:color="auto"/>
            <w:bottom w:val="none" w:sz="0" w:space="0" w:color="auto"/>
            <w:right w:val="none" w:sz="0" w:space="0" w:color="auto"/>
          </w:divBdr>
        </w:div>
        <w:div w:id="1070662787">
          <w:marLeft w:val="640"/>
          <w:marRight w:val="0"/>
          <w:marTop w:val="0"/>
          <w:marBottom w:val="0"/>
          <w:divBdr>
            <w:top w:val="none" w:sz="0" w:space="0" w:color="auto"/>
            <w:left w:val="none" w:sz="0" w:space="0" w:color="auto"/>
            <w:bottom w:val="none" w:sz="0" w:space="0" w:color="auto"/>
            <w:right w:val="none" w:sz="0" w:space="0" w:color="auto"/>
          </w:divBdr>
        </w:div>
        <w:div w:id="1466317744">
          <w:marLeft w:val="640"/>
          <w:marRight w:val="0"/>
          <w:marTop w:val="0"/>
          <w:marBottom w:val="0"/>
          <w:divBdr>
            <w:top w:val="none" w:sz="0" w:space="0" w:color="auto"/>
            <w:left w:val="none" w:sz="0" w:space="0" w:color="auto"/>
            <w:bottom w:val="none" w:sz="0" w:space="0" w:color="auto"/>
            <w:right w:val="none" w:sz="0" w:space="0" w:color="auto"/>
          </w:divBdr>
        </w:div>
        <w:div w:id="1900900954">
          <w:marLeft w:val="640"/>
          <w:marRight w:val="0"/>
          <w:marTop w:val="0"/>
          <w:marBottom w:val="0"/>
          <w:divBdr>
            <w:top w:val="none" w:sz="0" w:space="0" w:color="auto"/>
            <w:left w:val="none" w:sz="0" w:space="0" w:color="auto"/>
            <w:bottom w:val="none" w:sz="0" w:space="0" w:color="auto"/>
            <w:right w:val="none" w:sz="0" w:space="0" w:color="auto"/>
          </w:divBdr>
        </w:div>
        <w:div w:id="1664816883">
          <w:marLeft w:val="640"/>
          <w:marRight w:val="0"/>
          <w:marTop w:val="0"/>
          <w:marBottom w:val="0"/>
          <w:divBdr>
            <w:top w:val="none" w:sz="0" w:space="0" w:color="auto"/>
            <w:left w:val="none" w:sz="0" w:space="0" w:color="auto"/>
            <w:bottom w:val="none" w:sz="0" w:space="0" w:color="auto"/>
            <w:right w:val="none" w:sz="0" w:space="0" w:color="auto"/>
          </w:divBdr>
        </w:div>
        <w:div w:id="347491148">
          <w:marLeft w:val="640"/>
          <w:marRight w:val="0"/>
          <w:marTop w:val="0"/>
          <w:marBottom w:val="0"/>
          <w:divBdr>
            <w:top w:val="none" w:sz="0" w:space="0" w:color="auto"/>
            <w:left w:val="none" w:sz="0" w:space="0" w:color="auto"/>
            <w:bottom w:val="none" w:sz="0" w:space="0" w:color="auto"/>
            <w:right w:val="none" w:sz="0" w:space="0" w:color="auto"/>
          </w:divBdr>
        </w:div>
        <w:div w:id="722214821">
          <w:marLeft w:val="640"/>
          <w:marRight w:val="0"/>
          <w:marTop w:val="0"/>
          <w:marBottom w:val="0"/>
          <w:divBdr>
            <w:top w:val="none" w:sz="0" w:space="0" w:color="auto"/>
            <w:left w:val="none" w:sz="0" w:space="0" w:color="auto"/>
            <w:bottom w:val="none" w:sz="0" w:space="0" w:color="auto"/>
            <w:right w:val="none" w:sz="0" w:space="0" w:color="auto"/>
          </w:divBdr>
        </w:div>
        <w:div w:id="325522456">
          <w:marLeft w:val="640"/>
          <w:marRight w:val="0"/>
          <w:marTop w:val="0"/>
          <w:marBottom w:val="0"/>
          <w:divBdr>
            <w:top w:val="none" w:sz="0" w:space="0" w:color="auto"/>
            <w:left w:val="none" w:sz="0" w:space="0" w:color="auto"/>
            <w:bottom w:val="none" w:sz="0" w:space="0" w:color="auto"/>
            <w:right w:val="none" w:sz="0" w:space="0" w:color="auto"/>
          </w:divBdr>
        </w:div>
        <w:div w:id="1684013185">
          <w:marLeft w:val="640"/>
          <w:marRight w:val="0"/>
          <w:marTop w:val="0"/>
          <w:marBottom w:val="0"/>
          <w:divBdr>
            <w:top w:val="none" w:sz="0" w:space="0" w:color="auto"/>
            <w:left w:val="none" w:sz="0" w:space="0" w:color="auto"/>
            <w:bottom w:val="none" w:sz="0" w:space="0" w:color="auto"/>
            <w:right w:val="none" w:sz="0" w:space="0" w:color="auto"/>
          </w:divBdr>
        </w:div>
      </w:divsChild>
    </w:div>
    <w:div w:id="1417938344">
      <w:bodyDiv w:val="1"/>
      <w:marLeft w:val="0"/>
      <w:marRight w:val="0"/>
      <w:marTop w:val="0"/>
      <w:marBottom w:val="0"/>
      <w:divBdr>
        <w:top w:val="none" w:sz="0" w:space="0" w:color="auto"/>
        <w:left w:val="none" w:sz="0" w:space="0" w:color="auto"/>
        <w:bottom w:val="none" w:sz="0" w:space="0" w:color="auto"/>
        <w:right w:val="none" w:sz="0" w:space="0" w:color="auto"/>
      </w:divBdr>
    </w:div>
    <w:div w:id="1433159773">
      <w:bodyDiv w:val="1"/>
      <w:marLeft w:val="0"/>
      <w:marRight w:val="0"/>
      <w:marTop w:val="0"/>
      <w:marBottom w:val="0"/>
      <w:divBdr>
        <w:top w:val="none" w:sz="0" w:space="0" w:color="auto"/>
        <w:left w:val="none" w:sz="0" w:space="0" w:color="auto"/>
        <w:bottom w:val="none" w:sz="0" w:space="0" w:color="auto"/>
        <w:right w:val="none" w:sz="0" w:space="0" w:color="auto"/>
      </w:divBdr>
      <w:divsChild>
        <w:div w:id="19013401">
          <w:marLeft w:val="640"/>
          <w:marRight w:val="0"/>
          <w:marTop w:val="0"/>
          <w:marBottom w:val="0"/>
          <w:divBdr>
            <w:top w:val="none" w:sz="0" w:space="0" w:color="auto"/>
            <w:left w:val="none" w:sz="0" w:space="0" w:color="auto"/>
            <w:bottom w:val="none" w:sz="0" w:space="0" w:color="auto"/>
            <w:right w:val="none" w:sz="0" w:space="0" w:color="auto"/>
          </w:divBdr>
        </w:div>
        <w:div w:id="162093955">
          <w:marLeft w:val="640"/>
          <w:marRight w:val="0"/>
          <w:marTop w:val="0"/>
          <w:marBottom w:val="0"/>
          <w:divBdr>
            <w:top w:val="none" w:sz="0" w:space="0" w:color="auto"/>
            <w:left w:val="none" w:sz="0" w:space="0" w:color="auto"/>
            <w:bottom w:val="none" w:sz="0" w:space="0" w:color="auto"/>
            <w:right w:val="none" w:sz="0" w:space="0" w:color="auto"/>
          </w:divBdr>
        </w:div>
        <w:div w:id="1472868101">
          <w:marLeft w:val="640"/>
          <w:marRight w:val="0"/>
          <w:marTop w:val="0"/>
          <w:marBottom w:val="0"/>
          <w:divBdr>
            <w:top w:val="none" w:sz="0" w:space="0" w:color="auto"/>
            <w:left w:val="none" w:sz="0" w:space="0" w:color="auto"/>
            <w:bottom w:val="none" w:sz="0" w:space="0" w:color="auto"/>
            <w:right w:val="none" w:sz="0" w:space="0" w:color="auto"/>
          </w:divBdr>
        </w:div>
        <w:div w:id="1607617308">
          <w:marLeft w:val="640"/>
          <w:marRight w:val="0"/>
          <w:marTop w:val="0"/>
          <w:marBottom w:val="0"/>
          <w:divBdr>
            <w:top w:val="none" w:sz="0" w:space="0" w:color="auto"/>
            <w:left w:val="none" w:sz="0" w:space="0" w:color="auto"/>
            <w:bottom w:val="none" w:sz="0" w:space="0" w:color="auto"/>
            <w:right w:val="none" w:sz="0" w:space="0" w:color="auto"/>
          </w:divBdr>
        </w:div>
        <w:div w:id="2138789519">
          <w:marLeft w:val="640"/>
          <w:marRight w:val="0"/>
          <w:marTop w:val="0"/>
          <w:marBottom w:val="0"/>
          <w:divBdr>
            <w:top w:val="none" w:sz="0" w:space="0" w:color="auto"/>
            <w:left w:val="none" w:sz="0" w:space="0" w:color="auto"/>
            <w:bottom w:val="none" w:sz="0" w:space="0" w:color="auto"/>
            <w:right w:val="none" w:sz="0" w:space="0" w:color="auto"/>
          </w:divBdr>
        </w:div>
        <w:div w:id="1466503083">
          <w:marLeft w:val="640"/>
          <w:marRight w:val="0"/>
          <w:marTop w:val="0"/>
          <w:marBottom w:val="0"/>
          <w:divBdr>
            <w:top w:val="none" w:sz="0" w:space="0" w:color="auto"/>
            <w:left w:val="none" w:sz="0" w:space="0" w:color="auto"/>
            <w:bottom w:val="none" w:sz="0" w:space="0" w:color="auto"/>
            <w:right w:val="none" w:sz="0" w:space="0" w:color="auto"/>
          </w:divBdr>
        </w:div>
        <w:div w:id="376008443">
          <w:marLeft w:val="640"/>
          <w:marRight w:val="0"/>
          <w:marTop w:val="0"/>
          <w:marBottom w:val="0"/>
          <w:divBdr>
            <w:top w:val="none" w:sz="0" w:space="0" w:color="auto"/>
            <w:left w:val="none" w:sz="0" w:space="0" w:color="auto"/>
            <w:bottom w:val="none" w:sz="0" w:space="0" w:color="auto"/>
            <w:right w:val="none" w:sz="0" w:space="0" w:color="auto"/>
          </w:divBdr>
        </w:div>
        <w:div w:id="1053847791">
          <w:marLeft w:val="640"/>
          <w:marRight w:val="0"/>
          <w:marTop w:val="0"/>
          <w:marBottom w:val="0"/>
          <w:divBdr>
            <w:top w:val="none" w:sz="0" w:space="0" w:color="auto"/>
            <w:left w:val="none" w:sz="0" w:space="0" w:color="auto"/>
            <w:bottom w:val="none" w:sz="0" w:space="0" w:color="auto"/>
            <w:right w:val="none" w:sz="0" w:space="0" w:color="auto"/>
          </w:divBdr>
        </w:div>
        <w:div w:id="696079912">
          <w:marLeft w:val="640"/>
          <w:marRight w:val="0"/>
          <w:marTop w:val="0"/>
          <w:marBottom w:val="0"/>
          <w:divBdr>
            <w:top w:val="none" w:sz="0" w:space="0" w:color="auto"/>
            <w:left w:val="none" w:sz="0" w:space="0" w:color="auto"/>
            <w:bottom w:val="none" w:sz="0" w:space="0" w:color="auto"/>
            <w:right w:val="none" w:sz="0" w:space="0" w:color="auto"/>
          </w:divBdr>
        </w:div>
      </w:divsChild>
    </w:div>
    <w:div w:id="1435906470">
      <w:bodyDiv w:val="1"/>
      <w:marLeft w:val="0"/>
      <w:marRight w:val="0"/>
      <w:marTop w:val="0"/>
      <w:marBottom w:val="0"/>
      <w:divBdr>
        <w:top w:val="none" w:sz="0" w:space="0" w:color="auto"/>
        <w:left w:val="none" w:sz="0" w:space="0" w:color="auto"/>
        <w:bottom w:val="none" w:sz="0" w:space="0" w:color="auto"/>
        <w:right w:val="none" w:sz="0" w:space="0" w:color="auto"/>
      </w:divBdr>
    </w:div>
    <w:div w:id="1438059066">
      <w:bodyDiv w:val="1"/>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640"/>
          <w:marRight w:val="0"/>
          <w:marTop w:val="0"/>
          <w:marBottom w:val="0"/>
          <w:divBdr>
            <w:top w:val="none" w:sz="0" w:space="0" w:color="auto"/>
            <w:left w:val="none" w:sz="0" w:space="0" w:color="auto"/>
            <w:bottom w:val="none" w:sz="0" w:space="0" w:color="auto"/>
            <w:right w:val="none" w:sz="0" w:space="0" w:color="auto"/>
          </w:divBdr>
        </w:div>
        <w:div w:id="1136221233">
          <w:marLeft w:val="640"/>
          <w:marRight w:val="0"/>
          <w:marTop w:val="0"/>
          <w:marBottom w:val="0"/>
          <w:divBdr>
            <w:top w:val="none" w:sz="0" w:space="0" w:color="auto"/>
            <w:left w:val="none" w:sz="0" w:space="0" w:color="auto"/>
            <w:bottom w:val="none" w:sz="0" w:space="0" w:color="auto"/>
            <w:right w:val="none" w:sz="0" w:space="0" w:color="auto"/>
          </w:divBdr>
        </w:div>
        <w:div w:id="238760418">
          <w:marLeft w:val="640"/>
          <w:marRight w:val="0"/>
          <w:marTop w:val="0"/>
          <w:marBottom w:val="0"/>
          <w:divBdr>
            <w:top w:val="none" w:sz="0" w:space="0" w:color="auto"/>
            <w:left w:val="none" w:sz="0" w:space="0" w:color="auto"/>
            <w:bottom w:val="none" w:sz="0" w:space="0" w:color="auto"/>
            <w:right w:val="none" w:sz="0" w:space="0" w:color="auto"/>
          </w:divBdr>
        </w:div>
        <w:div w:id="1321424215">
          <w:marLeft w:val="640"/>
          <w:marRight w:val="0"/>
          <w:marTop w:val="0"/>
          <w:marBottom w:val="0"/>
          <w:divBdr>
            <w:top w:val="none" w:sz="0" w:space="0" w:color="auto"/>
            <w:left w:val="none" w:sz="0" w:space="0" w:color="auto"/>
            <w:bottom w:val="none" w:sz="0" w:space="0" w:color="auto"/>
            <w:right w:val="none" w:sz="0" w:space="0" w:color="auto"/>
          </w:divBdr>
        </w:div>
        <w:div w:id="505441084">
          <w:marLeft w:val="640"/>
          <w:marRight w:val="0"/>
          <w:marTop w:val="0"/>
          <w:marBottom w:val="0"/>
          <w:divBdr>
            <w:top w:val="none" w:sz="0" w:space="0" w:color="auto"/>
            <w:left w:val="none" w:sz="0" w:space="0" w:color="auto"/>
            <w:bottom w:val="none" w:sz="0" w:space="0" w:color="auto"/>
            <w:right w:val="none" w:sz="0" w:space="0" w:color="auto"/>
          </w:divBdr>
        </w:div>
        <w:div w:id="1565262852">
          <w:marLeft w:val="640"/>
          <w:marRight w:val="0"/>
          <w:marTop w:val="0"/>
          <w:marBottom w:val="0"/>
          <w:divBdr>
            <w:top w:val="none" w:sz="0" w:space="0" w:color="auto"/>
            <w:left w:val="none" w:sz="0" w:space="0" w:color="auto"/>
            <w:bottom w:val="none" w:sz="0" w:space="0" w:color="auto"/>
            <w:right w:val="none" w:sz="0" w:space="0" w:color="auto"/>
          </w:divBdr>
        </w:div>
        <w:div w:id="1179083626">
          <w:marLeft w:val="640"/>
          <w:marRight w:val="0"/>
          <w:marTop w:val="0"/>
          <w:marBottom w:val="0"/>
          <w:divBdr>
            <w:top w:val="none" w:sz="0" w:space="0" w:color="auto"/>
            <w:left w:val="none" w:sz="0" w:space="0" w:color="auto"/>
            <w:bottom w:val="none" w:sz="0" w:space="0" w:color="auto"/>
            <w:right w:val="none" w:sz="0" w:space="0" w:color="auto"/>
          </w:divBdr>
        </w:div>
        <w:div w:id="794375865">
          <w:marLeft w:val="640"/>
          <w:marRight w:val="0"/>
          <w:marTop w:val="0"/>
          <w:marBottom w:val="0"/>
          <w:divBdr>
            <w:top w:val="none" w:sz="0" w:space="0" w:color="auto"/>
            <w:left w:val="none" w:sz="0" w:space="0" w:color="auto"/>
            <w:bottom w:val="none" w:sz="0" w:space="0" w:color="auto"/>
            <w:right w:val="none" w:sz="0" w:space="0" w:color="auto"/>
          </w:divBdr>
        </w:div>
        <w:div w:id="1597323281">
          <w:marLeft w:val="640"/>
          <w:marRight w:val="0"/>
          <w:marTop w:val="0"/>
          <w:marBottom w:val="0"/>
          <w:divBdr>
            <w:top w:val="none" w:sz="0" w:space="0" w:color="auto"/>
            <w:left w:val="none" w:sz="0" w:space="0" w:color="auto"/>
            <w:bottom w:val="none" w:sz="0" w:space="0" w:color="auto"/>
            <w:right w:val="none" w:sz="0" w:space="0" w:color="auto"/>
          </w:divBdr>
        </w:div>
        <w:div w:id="337006024">
          <w:marLeft w:val="640"/>
          <w:marRight w:val="0"/>
          <w:marTop w:val="0"/>
          <w:marBottom w:val="0"/>
          <w:divBdr>
            <w:top w:val="none" w:sz="0" w:space="0" w:color="auto"/>
            <w:left w:val="none" w:sz="0" w:space="0" w:color="auto"/>
            <w:bottom w:val="none" w:sz="0" w:space="0" w:color="auto"/>
            <w:right w:val="none" w:sz="0" w:space="0" w:color="auto"/>
          </w:divBdr>
        </w:div>
        <w:div w:id="1176387620">
          <w:marLeft w:val="640"/>
          <w:marRight w:val="0"/>
          <w:marTop w:val="0"/>
          <w:marBottom w:val="0"/>
          <w:divBdr>
            <w:top w:val="none" w:sz="0" w:space="0" w:color="auto"/>
            <w:left w:val="none" w:sz="0" w:space="0" w:color="auto"/>
            <w:bottom w:val="none" w:sz="0" w:space="0" w:color="auto"/>
            <w:right w:val="none" w:sz="0" w:space="0" w:color="auto"/>
          </w:divBdr>
        </w:div>
        <w:div w:id="1337266440">
          <w:marLeft w:val="640"/>
          <w:marRight w:val="0"/>
          <w:marTop w:val="0"/>
          <w:marBottom w:val="0"/>
          <w:divBdr>
            <w:top w:val="none" w:sz="0" w:space="0" w:color="auto"/>
            <w:left w:val="none" w:sz="0" w:space="0" w:color="auto"/>
            <w:bottom w:val="none" w:sz="0" w:space="0" w:color="auto"/>
            <w:right w:val="none" w:sz="0" w:space="0" w:color="auto"/>
          </w:divBdr>
        </w:div>
        <w:div w:id="521431841">
          <w:marLeft w:val="640"/>
          <w:marRight w:val="0"/>
          <w:marTop w:val="0"/>
          <w:marBottom w:val="0"/>
          <w:divBdr>
            <w:top w:val="none" w:sz="0" w:space="0" w:color="auto"/>
            <w:left w:val="none" w:sz="0" w:space="0" w:color="auto"/>
            <w:bottom w:val="none" w:sz="0" w:space="0" w:color="auto"/>
            <w:right w:val="none" w:sz="0" w:space="0" w:color="auto"/>
          </w:divBdr>
        </w:div>
        <w:div w:id="1132745941">
          <w:marLeft w:val="640"/>
          <w:marRight w:val="0"/>
          <w:marTop w:val="0"/>
          <w:marBottom w:val="0"/>
          <w:divBdr>
            <w:top w:val="none" w:sz="0" w:space="0" w:color="auto"/>
            <w:left w:val="none" w:sz="0" w:space="0" w:color="auto"/>
            <w:bottom w:val="none" w:sz="0" w:space="0" w:color="auto"/>
            <w:right w:val="none" w:sz="0" w:space="0" w:color="auto"/>
          </w:divBdr>
        </w:div>
        <w:div w:id="344750172">
          <w:marLeft w:val="640"/>
          <w:marRight w:val="0"/>
          <w:marTop w:val="0"/>
          <w:marBottom w:val="0"/>
          <w:divBdr>
            <w:top w:val="none" w:sz="0" w:space="0" w:color="auto"/>
            <w:left w:val="none" w:sz="0" w:space="0" w:color="auto"/>
            <w:bottom w:val="none" w:sz="0" w:space="0" w:color="auto"/>
            <w:right w:val="none" w:sz="0" w:space="0" w:color="auto"/>
          </w:divBdr>
        </w:div>
        <w:div w:id="2060124953">
          <w:marLeft w:val="640"/>
          <w:marRight w:val="0"/>
          <w:marTop w:val="0"/>
          <w:marBottom w:val="0"/>
          <w:divBdr>
            <w:top w:val="none" w:sz="0" w:space="0" w:color="auto"/>
            <w:left w:val="none" w:sz="0" w:space="0" w:color="auto"/>
            <w:bottom w:val="none" w:sz="0" w:space="0" w:color="auto"/>
            <w:right w:val="none" w:sz="0" w:space="0" w:color="auto"/>
          </w:divBdr>
        </w:div>
      </w:divsChild>
    </w:div>
    <w:div w:id="1495418992">
      <w:bodyDiv w:val="1"/>
      <w:marLeft w:val="0"/>
      <w:marRight w:val="0"/>
      <w:marTop w:val="0"/>
      <w:marBottom w:val="0"/>
      <w:divBdr>
        <w:top w:val="none" w:sz="0" w:space="0" w:color="auto"/>
        <w:left w:val="none" w:sz="0" w:space="0" w:color="auto"/>
        <w:bottom w:val="none" w:sz="0" w:space="0" w:color="auto"/>
        <w:right w:val="none" w:sz="0" w:space="0" w:color="auto"/>
      </w:divBdr>
      <w:divsChild>
        <w:div w:id="561215303">
          <w:marLeft w:val="640"/>
          <w:marRight w:val="0"/>
          <w:marTop w:val="0"/>
          <w:marBottom w:val="0"/>
          <w:divBdr>
            <w:top w:val="none" w:sz="0" w:space="0" w:color="auto"/>
            <w:left w:val="none" w:sz="0" w:space="0" w:color="auto"/>
            <w:bottom w:val="none" w:sz="0" w:space="0" w:color="auto"/>
            <w:right w:val="none" w:sz="0" w:space="0" w:color="auto"/>
          </w:divBdr>
        </w:div>
        <w:div w:id="1698382917">
          <w:marLeft w:val="640"/>
          <w:marRight w:val="0"/>
          <w:marTop w:val="0"/>
          <w:marBottom w:val="0"/>
          <w:divBdr>
            <w:top w:val="none" w:sz="0" w:space="0" w:color="auto"/>
            <w:left w:val="none" w:sz="0" w:space="0" w:color="auto"/>
            <w:bottom w:val="none" w:sz="0" w:space="0" w:color="auto"/>
            <w:right w:val="none" w:sz="0" w:space="0" w:color="auto"/>
          </w:divBdr>
        </w:div>
        <w:div w:id="1289093195">
          <w:marLeft w:val="640"/>
          <w:marRight w:val="0"/>
          <w:marTop w:val="0"/>
          <w:marBottom w:val="0"/>
          <w:divBdr>
            <w:top w:val="none" w:sz="0" w:space="0" w:color="auto"/>
            <w:left w:val="none" w:sz="0" w:space="0" w:color="auto"/>
            <w:bottom w:val="none" w:sz="0" w:space="0" w:color="auto"/>
            <w:right w:val="none" w:sz="0" w:space="0" w:color="auto"/>
          </w:divBdr>
        </w:div>
        <w:div w:id="665591676">
          <w:marLeft w:val="640"/>
          <w:marRight w:val="0"/>
          <w:marTop w:val="0"/>
          <w:marBottom w:val="0"/>
          <w:divBdr>
            <w:top w:val="none" w:sz="0" w:space="0" w:color="auto"/>
            <w:left w:val="none" w:sz="0" w:space="0" w:color="auto"/>
            <w:bottom w:val="none" w:sz="0" w:space="0" w:color="auto"/>
            <w:right w:val="none" w:sz="0" w:space="0" w:color="auto"/>
          </w:divBdr>
        </w:div>
        <w:div w:id="1988122969">
          <w:marLeft w:val="640"/>
          <w:marRight w:val="0"/>
          <w:marTop w:val="0"/>
          <w:marBottom w:val="0"/>
          <w:divBdr>
            <w:top w:val="none" w:sz="0" w:space="0" w:color="auto"/>
            <w:left w:val="none" w:sz="0" w:space="0" w:color="auto"/>
            <w:bottom w:val="none" w:sz="0" w:space="0" w:color="auto"/>
            <w:right w:val="none" w:sz="0" w:space="0" w:color="auto"/>
          </w:divBdr>
        </w:div>
        <w:div w:id="1637951751">
          <w:marLeft w:val="640"/>
          <w:marRight w:val="0"/>
          <w:marTop w:val="0"/>
          <w:marBottom w:val="0"/>
          <w:divBdr>
            <w:top w:val="none" w:sz="0" w:space="0" w:color="auto"/>
            <w:left w:val="none" w:sz="0" w:space="0" w:color="auto"/>
            <w:bottom w:val="none" w:sz="0" w:space="0" w:color="auto"/>
            <w:right w:val="none" w:sz="0" w:space="0" w:color="auto"/>
          </w:divBdr>
        </w:div>
        <w:div w:id="1403716379">
          <w:marLeft w:val="640"/>
          <w:marRight w:val="0"/>
          <w:marTop w:val="0"/>
          <w:marBottom w:val="0"/>
          <w:divBdr>
            <w:top w:val="none" w:sz="0" w:space="0" w:color="auto"/>
            <w:left w:val="none" w:sz="0" w:space="0" w:color="auto"/>
            <w:bottom w:val="none" w:sz="0" w:space="0" w:color="auto"/>
            <w:right w:val="none" w:sz="0" w:space="0" w:color="auto"/>
          </w:divBdr>
        </w:div>
        <w:div w:id="1596937704">
          <w:marLeft w:val="640"/>
          <w:marRight w:val="0"/>
          <w:marTop w:val="0"/>
          <w:marBottom w:val="0"/>
          <w:divBdr>
            <w:top w:val="none" w:sz="0" w:space="0" w:color="auto"/>
            <w:left w:val="none" w:sz="0" w:space="0" w:color="auto"/>
            <w:bottom w:val="none" w:sz="0" w:space="0" w:color="auto"/>
            <w:right w:val="none" w:sz="0" w:space="0" w:color="auto"/>
          </w:divBdr>
        </w:div>
        <w:div w:id="433940962">
          <w:marLeft w:val="640"/>
          <w:marRight w:val="0"/>
          <w:marTop w:val="0"/>
          <w:marBottom w:val="0"/>
          <w:divBdr>
            <w:top w:val="none" w:sz="0" w:space="0" w:color="auto"/>
            <w:left w:val="none" w:sz="0" w:space="0" w:color="auto"/>
            <w:bottom w:val="none" w:sz="0" w:space="0" w:color="auto"/>
            <w:right w:val="none" w:sz="0" w:space="0" w:color="auto"/>
          </w:divBdr>
        </w:div>
        <w:div w:id="457844265">
          <w:marLeft w:val="640"/>
          <w:marRight w:val="0"/>
          <w:marTop w:val="0"/>
          <w:marBottom w:val="0"/>
          <w:divBdr>
            <w:top w:val="none" w:sz="0" w:space="0" w:color="auto"/>
            <w:left w:val="none" w:sz="0" w:space="0" w:color="auto"/>
            <w:bottom w:val="none" w:sz="0" w:space="0" w:color="auto"/>
            <w:right w:val="none" w:sz="0" w:space="0" w:color="auto"/>
          </w:divBdr>
        </w:div>
        <w:div w:id="1301959884">
          <w:marLeft w:val="640"/>
          <w:marRight w:val="0"/>
          <w:marTop w:val="0"/>
          <w:marBottom w:val="0"/>
          <w:divBdr>
            <w:top w:val="none" w:sz="0" w:space="0" w:color="auto"/>
            <w:left w:val="none" w:sz="0" w:space="0" w:color="auto"/>
            <w:bottom w:val="none" w:sz="0" w:space="0" w:color="auto"/>
            <w:right w:val="none" w:sz="0" w:space="0" w:color="auto"/>
          </w:divBdr>
        </w:div>
        <w:div w:id="1757168106">
          <w:marLeft w:val="640"/>
          <w:marRight w:val="0"/>
          <w:marTop w:val="0"/>
          <w:marBottom w:val="0"/>
          <w:divBdr>
            <w:top w:val="none" w:sz="0" w:space="0" w:color="auto"/>
            <w:left w:val="none" w:sz="0" w:space="0" w:color="auto"/>
            <w:bottom w:val="none" w:sz="0" w:space="0" w:color="auto"/>
            <w:right w:val="none" w:sz="0" w:space="0" w:color="auto"/>
          </w:divBdr>
        </w:div>
        <w:div w:id="1010261219">
          <w:marLeft w:val="640"/>
          <w:marRight w:val="0"/>
          <w:marTop w:val="0"/>
          <w:marBottom w:val="0"/>
          <w:divBdr>
            <w:top w:val="none" w:sz="0" w:space="0" w:color="auto"/>
            <w:left w:val="none" w:sz="0" w:space="0" w:color="auto"/>
            <w:bottom w:val="none" w:sz="0" w:space="0" w:color="auto"/>
            <w:right w:val="none" w:sz="0" w:space="0" w:color="auto"/>
          </w:divBdr>
        </w:div>
        <w:div w:id="2128809255">
          <w:marLeft w:val="640"/>
          <w:marRight w:val="0"/>
          <w:marTop w:val="0"/>
          <w:marBottom w:val="0"/>
          <w:divBdr>
            <w:top w:val="none" w:sz="0" w:space="0" w:color="auto"/>
            <w:left w:val="none" w:sz="0" w:space="0" w:color="auto"/>
            <w:bottom w:val="none" w:sz="0" w:space="0" w:color="auto"/>
            <w:right w:val="none" w:sz="0" w:space="0" w:color="auto"/>
          </w:divBdr>
        </w:div>
        <w:div w:id="577713263">
          <w:marLeft w:val="640"/>
          <w:marRight w:val="0"/>
          <w:marTop w:val="0"/>
          <w:marBottom w:val="0"/>
          <w:divBdr>
            <w:top w:val="none" w:sz="0" w:space="0" w:color="auto"/>
            <w:left w:val="none" w:sz="0" w:space="0" w:color="auto"/>
            <w:bottom w:val="none" w:sz="0" w:space="0" w:color="auto"/>
            <w:right w:val="none" w:sz="0" w:space="0" w:color="auto"/>
          </w:divBdr>
        </w:div>
        <w:div w:id="2123645669">
          <w:marLeft w:val="640"/>
          <w:marRight w:val="0"/>
          <w:marTop w:val="0"/>
          <w:marBottom w:val="0"/>
          <w:divBdr>
            <w:top w:val="none" w:sz="0" w:space="0" w:color="auto"/>
            <w:left w:val="none" w:sz="0" w:space="0" w:color="auto"/>
            <w:bottom w:val="none" w:sz="0" w:space="0" w:color="auto"/>
            <w:right w:val="none" w:sz="0" w:space="0" w:color="auto"/>
          </w:divBdr>
        </w:div>
        <w:div w:id="1263101824">
          <w:marLeft w:val="640"/>
          <w:marRight w:val="0"/>
          <w:marTop w:val="0"/>
          <w:marBottom w:val="0"/>
          <w:divBdr>
            <w:top w:val="none" w:sz="0" w:space="0" w:color="auto"/>
            <w:left w:val="none" w:sz="0" w:space="0" w:color="auto"/>
            <w:bottom w:val="none" w:sz="0" w:space="0" w:color="auto"/>
            <w:right w:val="none" w:sz="0" w:space="0" w:color="auto"/>
          </w:divBdr>
        </w:div>
        <w:div w:id="892348094">
          <w:marLeft w:val="640"/>
          <w:marRight w:val="0"/>
          <w:marTop w:val="0"/>
          <w:marBottom w:val="0"/>
          <w:divBdr>
            <w:top w:val="none" w:sz="0" w:space="0" w:color="auto"/>
            <w:left w:val="none" w:sz="0" w:space="0" w:color="auto"/>
            <w:bottom w:val="none" w:sz="0" w:space="0" w:color="auto"/>
            <w:right w:val="none" w:sz="0" w:space="0" w:color="auto"/>
          </w:divBdr>
        </w:div>
        <w:div w:id="1191410577">
          <w:marLeft w:val="640"/>
          <w:marRight w:val="0"/>
          <w:marTop w:val="0"/>
          <w:marBottom w:val="0"/>
          <w:divBdr>
            <w:top w:val="none" w:sz="0" w:space="0" w:color="auto"/>
            <w:left w:val="none" w:sz="0" w:space="0" w:color="auto"/>
            <w:bottom w:val="none" w:sz="0" w:space="0" w:color="auto"/>
            <w:right w:val="none" w:sz="0" w:space="0" w:color="auto"/>
          </w:divBdr>
        </w:div>
        <w:div w:id="1045176720">
          <w:marLeft w:val="640"/>
          <w:marRight w:val="0"/>
          <w:marTop w:val="0"/>
          <w:marBottom w:val="0"/>
          <w:divBdr>
            <w:top w:val="none" w:sz="0" w:space="0" w:color="auto"/>
            <w:left w:val="none" w:sz="0" w:space="0" w:color="auto"/>
            <w:bottom w:val="none" w:sz="0" w:space="0" w:color="auto"/>
            <w:right w:val="none" w:sz="0" w:space="0" w:color="auto"/>
          </w:divBdr>
        </w:div>
      </w:divsChild>
    </w:div>
    <w:div w:id="1502969019">
      <w:bodyDiv w:val="1"/>
      <w:marLeft w:val="0"/>
      <w:marRight w:val="0"/>
      <w:marTop w:val="0"/>
      <w:marBottom w:val="0"/>
      <w:divBdr>
        <w:top w:val="none" w:sz="0" w:space="0" w:color="auto"/>
        <w:left w:val="none" w:sz="0" w:space="0" w:color="auto"/>
        <w:bottom w:val="none" w:sz="0" w:space="0" w:color="auto"/>
        <w:right w:val="none" w:sz="0" w:space="0" w:color="auto"/>
      </w:divBdr>
      <w:divsChild>
        <w:div w:id="1567648856">
          <w:marLeft w:val="640"/>
          <w:marRight w:val="0"/>
          <w:marTop w:val="0"/>
          <w:marBottom w:val="0"/>
          <w:divBdr>
            <w:top w:val="none" w:sz="0" w:space="0" w:color="auto"/>
            <w:left w:val="none" w:sz="0" w:space="0" w:color="auto"/>
            <w:bottom w:val="none" w:sz="0" w:space="0" w:color="auto"/>
            <w:right w:val="none" w:sz="0" w:space="0" w:color="auto"/>
          </w:divBdr>
        </w:div>
        <w:div w:id="214896588">
          <w:marLeft w:val="640"/>
          <w:marRight w:val="0"/>
          <w:marTop w:val="0"/>
          <w:marBottom w:val="0"/>
          <w:divBdr>
            <w:top w:val="none" w:sz="0" w:space="0" w:color="auto"/>
            <w:left w:val="none" w:sz="0" w:space="0" w:color="auto"/>
            <w:bottom w:val="none" w:sz="0" w:space="0" w:color="auto"/>
            <w:right w:val="none" w:sz="0" w:space="0" w:color="auto"/>
          </w:divBdr>
        </w:div>
        <w:div w:id="1190342305">
          <w:marLeft w:val="640"/>
          <w:marRight w:val="0"/>
          <w:marTop w:val="0"/>
          <w:marBottom w:val="0"/>
          <w:divBdr>
            <w:top w:val="none" w:sz="0" w:space="0" w:color="auto"/>
            <w:left w:val="none" w:sz="0" w:space="0" w:color="auto"/>
            <w:bottom w:val="none" w:sz="0" w:space="0" w:color="auto"/>
            <w:right w:val="none" w:sz="0" w:space="0" w:color="auto"/>
          </w:divBdr>
        </w:div>
        <w:div w:id="459422797">
          <w:marLeft w:val="640"/>
          <w:marRight w:val="0"/>
          <w:marTop w:val="0"/>
          <w:marBottom w:val="0"/>
          <w:divBdr>
            <w:top w:val="none" w:sz="0" w:space="0" w:color="auto"/>
            <w:left w:val="none" w:sz="0" w:space="0" w:color="auto"/>
            <w:bottom w:val="none" w:sz="0" w:space="0" w:color="auto"/>
            <w:right w:val="none" w:sz="0" w:space="0" w:color="auto"/>
          </w:divBdr>
        </w:div>
        <w:div w:id="840124722">
          <w:marLeft w:val="640"/>
          <w:marRight w:val="0"/>
          <w:marTop w:val="0"/>
          <w:marBottom w:val="0"/>
          <w:divBdr>
            <w:top w:val="none" w:sz="0" w:space="0" w:color="auto"/>
            <w:left w:val="none" w:sz="0" w:space="0" w:color="auto"/>
            <w:bottom w:val="none" w:sz="0" w:space="0" w:color="auto"/>
            <w:right w:val="none" w:sz="0" w:space="0" w:color="auto"/>
          </w:divBdr>
        </w:div>
        <w:div w:id="1202396122">
          <w:marLeft w:val="640"/>
          <w:marRight w:val="0"/>
          <w:marTop w:val="0"/>
          <w:marBottom w:val="0"/>
          <w:divBdr>
            <w:top w:val="none" w:sz="0" w:space="0" w:color="auto"/>
            <w:left w:val="none" w:sz="0" w:space="0" w:color="auto"/>
            <w:bottom w:val="none" w:sz="0" w:space="0" w:color="auto"/>
            <w:right w:val="none" w:sz="0" w:space="0" w:color="auto"/>
          </w:divBdr>
        </w:div>
        <w:div w:id="612053760">
          <w:marLeft w:val="640"/>
          <w:marRight w:val="0"/>
          <w:marTop w:val="0"/>
          <w:marBottom w:val="0"/>
          <w:divBdr>
            <w:top w:val="none" w:sz="0" w:space="0" w:color="auto"/>
            <w:left w:val="none" w:sz="0" w:space="0" w:color="auto"/>
            <w:bottom w:val="none" w:sz="0" w:space="0" w:color="auto"/>
            <w:right w:val="none" w:sz="0" w:space="0" w:color="auto"/>
          </w:divBdr>
        </w:div>
        <w:div w:id="942150410">
          <w:marLeft w:val="640"/>
          <w:marRight w:val="0"/>
          <w:marTop w:val="0"/>
          <w:marBottom w:val="0"/>
          <w:divBdr>
            <w:top w:val="none" w:sz="0" w:space="0" w:color="auto"/>
            <w:left w:val="none" w:sz="0" w:space="0" w:color="auto"/>
            <w:bottom w:val="none" w:sz="0" w:space="0" w:color="auto"/>
            <w:right w:val="none" w:sz="0" w:space="0" w:color="auto"/>
          </w:divBdr>
        </w:div>
        <w:div w:id="845291378">
          <w:marLeft w:val="640"/>
          <w:marRight w:val="0"/>
          <w:marTop w:val="0"/>
          <w:marBottom w:val="0"/>
          <w:divBdr>
            <w:top w:val="none" w:sz="0" w:space="0" w:color="auto"/>
            <w:left w:val="none" w:sz="0" w:space="0" w:color="auto"/>
            <w:bottom w:val="none" w:sz="0" w:space="0" w:color="auto"/>
            <w:right w:val="none" w:sz="0" w:space="0" w:color="auto"/>
          </w:divBdr>
        </w:div>
        <w:div w:id="1638072917">
          <w:marLeft w:val="640"/>
          <w:marRight w:val="0"/>
          <w:marTop w:val="0"/>
          <w:marBottom w:val="0"/>
          <w:divBdr>
            <w:top w:val="none" w:sz="0" w:space="0" w:color="auto"/>
            <w:left w:val="none" w:sz="0" w:space="0" w:color="auto"/>
            <w:bottom w:val="none" w:sz="0" w:space="0" w:color="auto"/>
            <w:right w:val="none" w:sz="0" w:space="0" w:color="auto"/>
          </w:divBdr>
        </w:div>
        <w:div w:id="669989142">
          <w:marLeft w:val="640"/>
          <w:marRight w:val="0"/>
          <w:marTop w:val="0"/>
          <w:marBottom w:val="0"/>
          <w:divBdr>
            <w:top w:val="none" w:sz="0" w:space="0" w:color="auto"/>
            <w:left w:val="none" w:sz="0" w:space="0" w:color="auto"/>
            <w:bottom w:val="none" w:sz="0" w:space="0" w:color="auto"/>
            <w:right w:val="none" w:sz="0" w:space="0" w:color="auto"/>
          </w:divBdr>
        </w:div>
        <w:div w:id="169681127">
          <w:marLeft w:val="640"/>
          <w:marRight w:val="0"/>
          <w:marTop w:val="0"/>
          <w:marBottom w:val="0"/>
          <w:divBdr>
            <w:top w:val="none" w:sz="0" w:space="0" w:color="auto"/>
            <w:left w:val="none" w:sz="0" w:space="0" w:color="auto"/>
            <w:bottom w:val="none" w:sz="0" w:space="0" w:color="auto"/>
            <w:right w:val="none" w:sz="0" w:space="0" w:color="auto"/>
          </w:divBdr>
        </w:div>
        <w:div w:id="614748481">
          <w:marLeft w:val="640"/>
          <w:marRight w:val="0"/>
          <w:marTop w:val="0"/>
          <w:marBottom w:val="0"/>
          <w:divBdr>
            <w:top w:val="none" w:sz="0" w:space="0" w:color="auto"/>
            <w:left w:val="none" w:sz="0" w:space="0" w:color="auto"/>
            <w:bottom w:val="none" w:sz="0" w:space="0" w:color="auto"/>
            <w:right w:val="none" w:sz="0" w:space="0" w:color="auto"/>
          </w:divBdr>
        </w:div>
        <w:div w:id="206990808">
          <w:marLeft w:val="640"/>
          <w:marRight w:val="0"/>
          <w:marTop w:val="0"/>
          <w:marBottom w:val="0"/>
          <w:divBdr>
            <w:top w:val="none" w:sz="0" w:space="0" w:color="auto"/>
            <w:left w:val="none" w:sz="0" w:space="0" w:color="auto"/>
            <w:bottom w:val="none" w:sz="0" w:space="0" w:color="auto"/>
            <w:right w:val="none" w:sz="0" w:space="0" w:color="auto"/>
          </w:divBdr>
        </w:div>
        <w:div w:id="331025969">
          <w:marLeft w:val="640"/>
          <w:marRight w:val="0"/>
          <w:marTop w:val="0"/>
          <w:marBottom w:val="0"/>
          <w:divBdr>
            <w:top w:val="none" w:sz="0" w:space="0" w:color="auto"/>
            <w:left w:val="none" w:sz="0" w:space="0" w:color="auto"/>
            <w:bottom w:val="none" w:sz="0" w:space="0" w:color="auto"/>
            <w:right w:val="none" w:sz="0" w:space="0" w:color="auto"/>
          </w:divBdr>
        </w:div>
        <w:div w:id="1748990070">
          <w:marLeft w:val="640"/>
          <w:marRight w:val="0"/>
          <w:marTop w:val="0"/>
          <w:marBottom w:val="0"/>
          <w:divBdr>
            <w:top w:val="none" w:sz="0" w:space="0" w:color="auto"/>
            <w:left w:val="none" w:sz="0" w:space="0" w:color="auto"/>
            <w:bottom w:val="none" w:sz="0" w:space="0" w:color="auto"/>
            <w:right w:val="none" w:sz="0" w:space="0" w:color="auto"/>
          </w:divBdr>
        </w:div>
        <w:div w:id="1788309983">
          <w:marLeft w:val="640"/>
          <w:marRight w:val="0"/>
          <w:marTop w:val="0"/>
          <w:marBottom w:val="0"/>
          <w:divBdr>
            <w:top w:val="none" w:sz="0" w:space="0" w:color="auto"/>
            <w:left w:val="none" w:sz="0" w:space="0" w:color="auto"/>
            <w:bottom w:val="none" w:sz="0" w:space="0" w:color="auto"/>
            <w:right w:val="none" w:sz="0" w:space="0" w:color="auto"/>
          </w:divBdr>
        </w:div>
      </w:divsChild>
    </w:div>
    <w:div w:id="1514151965">
      <w:bodyDiv w:val="1"/>
      <w:marLeft w:val="0"/>
      <w:marRight w:val="0"/>
      <w:marTop w:val="0"/>
      <w:marBottom w:val="0"/>
      <w:divBdr>
        <w:top w:val="none" w:sz="0" w:space="0" w:color="auto"/>
        <w:left w:val="none" w:sz="0" w:space="0" w:color="auto"/>
        <w:bottom w:val="none" w:sz="0" w:space="0" w:color="auto"/>
        <w:right w:val="none" w:sz="0" w:space="0" w:color="auto"/>
      </w:divBdr>
    </w:div>
    <w:div w:id="1528788457">
      <w:bodyDiv w:val="1"/>
      <w:marLeft w:val="0"/>
      <w:marRight w:val="0"/>
      <w:marTop w:val="0"/>
      <w:marBottom w:val="0"/>
      <w:divBdr>
        <w:top w:val="none" w:sz="0" w:space="0" w:color="auto"/>
        <w:left w:val="none" w:sz="0" w:space="0" w:color="auto"/>
        <w:bottom w:val="none" w:sz="0" w:space="0" w:color="auto"/>
        <w:right w:val="none" w:sz="0" w:space="0" w:color="auto"/>
      </w:divBdr>
    </w:div>
    <w:div w:id="1535195944">
      <w:bodyDiv w:val="1"/>
      <w:marLeft w:val="0"/>
      <w:marRight w:val="0"/>
      <w:marTop w:val="0"/>
      <w:marBottom w:val="0"/>
      <w:divBdr>
        <w:top w:val="none" w:sz="0" w:space="0" w:color="auto"/>
        <w:left w:val="none" w:sz="0" w:space="0" w:color="auto"/>
        <w:bottom w:val="none" w:sz="0" w:space="0" w:color="auto"/>
        <w:right w:val="none" w:sz="0" w:space="0" w:color="auto"/>
      </w:divBdr>
    </w:div>
    <w:div w:id="1537884430">
      <w:bodyDiv w:val="1"/>
      <w:marLeft w:val="0"/>
      <w:marRight w:val="0"/>
      <w:marTop w:val="0"/>
      <w:marBottom w:val="0"/>
      <w:divBdr>
        <w:top w:val="none" w:sz="0" w:space="0" w:color="auto"/>
        <w:left w:val="none" w:sz="0" w:space="0" w:color="auto"/>
        <w:bottom w:val="none" w:sz="0" w:space="0" w:color="auto"/>
        <w:right w:val="none" w:sz="0" w:space="0" w:color="auto"/>
      </w:divBdr>
    </w:div>
    <w:div w:id="1553418420">
      <w:bodyDiv w:val="1"/>
      <w:marLeft w:val="0"/>
      <w:marRight w:val="0"/>
      <w:marTop w:val="0"/>
      <w:marBottom w:val="0"/>
      <w:divBdr>
        <w:top w:val="none" w:sz="0" w:space="0" w:color="auto"/>
        <w:left w:val="none" w:sz="0" w:space="0" w:color="auto"/>
        <w:bottom w:val="none" w:sz="0" w:space="0" w:color="auto"/>
        <w:right w:val="none" w:sz="0" w:space="0" w:color="auto"/>
      </w:divBdr>
      <w:divsChild>
        <w:div w:id="1922442029">
          <w:marLeft w:val="640"/>
          <w:marRight w:val="0"/>
          <w:marTop w:val="0"/>
          <w:marBottom w:val="0"/>
          <w:divBdr>
            <w:top w:val="none" w:sz="0" w:space="0" w:color="auto"/>
            <w:left w:val="none" w:sz="0" w:space="0" w:color="auto"/>
            <w:bottom w:val="none" w:sz="0" w:space="0" w:color="auto"/>
            <w:right w:val="none" w:sz="0" w:space="0" w:color="auto"/>
          </w:divBdr>
        </w:div>
        <w:div w:id="300354803">
          <w:marLeft w:val="640"/>
          <w:marRight w:val="0"/>
          <w:marTop w:val="0"/>
          <w:marBottom w:val="0"/>
          <w:divBdr>
            <w:top w:val="none" w:sz="0" w:space="0" w:color="auto"/>
            <w:left w:val="none" w:sz="0" w:space="0" w:color="auto"/>
            <w:bottom w:val="none" w:sz="0" w:space="0" w:color="auto"/>
            <w:right w:val="none" w:sz="0" w:space="0" w:color="auto"/>
          </w:divBdr>
        </w:div>
        <w:div w:id="1536890309">
          <w:marLeft w:val="640"/>
          <w:marRight w:val="0"/>
          <w:marTop w:val="0"/>
          <w:marBottom w:val="0"/>
          <w:divBdr>
            <w:top w:val="none" w:sz="0" w:space="0" w:color="auto"/>
            <w:left w:val="none" w:sz="0" w:space="0" w:color="auto"/>
            <w:bottom w:val="none" w:sz="0" w:space="0" w:color="auto"/>
            <w:right w:val="none" w:sz="0" w:space="0" w:color="auto"/>
          </w:divBdr>
        </w:div>
        <w:div w:id="600840449">
          <w:marLeft w:val="640"/>
          <w:marRight w:val="0"/>
          <w:marTop w:val="0"/>
          <w:marBottom w:val="0"/>
          <w:divBdr>
            <w:top w:val="none" w:sz="0" w:space="0" w:color="auto"/>
            <w:left w:val="none" w:sz="0" w:space="0" w:color="auto"/>
            <w:bottom w:val="none" w:sz="0" w:space="0" w:color="auto"/>
            <w:right w:val="none" w:sz="0" w:space="0" w:color="auto"/>
          </w:divBdr>
        </w:div>
        <w:div w:id="1272664899">
          <w:marLeft w:val="640"/>
          <w:marRight w:val="0"/>
          <w:marTop w:val="0"/>
          <w:marBottom w:val="0"/>
          <w:divBdr>
            <w:top w:val="none" w:sz="0" w:space="0" w:color="auto"/>
            <w:left w:val="none" w:sz="0" w:space="0" w:color="auto"/>
            <w:bottom w:val="none" w:sz="0" w:space="0" w:color="auto"/>
            <w:right w:val="none" w:sz="0" w:space="0" w:color="auto"/>
          </w:divBdr>
        </w:div>
        <w:div w:id="1245652915">
          <w:marLeft w:val="640"/>
          <w:marRight w:val="0"/>
          <w:marTop w:val="0"/>
          <w:marBottom w:val="0"/>
          <w:divBdr>
            <w:top w:val="none" w:sz="0" w:space="0" w:color="auto"/>
            <w:left w:val="none" w:sz="0" w:space="0" w:color="auto"/>
            <w:bottom w:val="none" w:sz="0" w:space="0" w:color="auto"/>
            <w:right w:val="none" w:sz="0" w:space="0" w:color="auto"/>
          </w:divBdr>
        </w:div>
        <w:div w:id="475798499">
          <w:marLeft w:val="640"/>
          <w:marRight w:val="0"/>
          <w:marTop w:val="0"/>
          <w:marBottom w:val="0"/>
          <w:divBdr>
            <w:top w:val="none" w:sz="0" w:space="0" w:color="auto"/>
            <w:left w:val="none" w:sz="0" w:space="0" w:color="auto"/>
            <w:bottom w:val="none" w:sz="0" w:space="0" w:color="auto"/>
            <w:right w:val="none" w:sz="0" w:space="0" w:color="auto"/>
          </w:divBdr>
        </w:div>
        <w:div w:id="1540894134">
          <w:marLeft w:val="640"/>
          <w:marRight w:val="0"/>
          <w:marTop w:val="0"/>
          <w:marBottom w:val="0"/>
          <w:divBdr>
            <w:top w:val="none" w:sz="0" w:space="0" w:color="auto"/>
            <w:left w:val="none" w:sz="0" w:space="0" w:color="auto"/>
            <w:bottom w:val="none" w:sz="0" w:space="0" w:color="auto"/>
            <w:right w:val="none" w:sz="0" w:space="0" w:color="auto"/>
          </w:divBdr>
        </w:div>
        <w:div w:id="1102796976">
          <w:marLeft w:val="640"/>
          <w:marRight w:val="0"/>
          <w:marTop w:val="0"/>
          <w:marBottom w:val="0"/>
          <w:divBdr>
            <w:top w:val="none" w:sz="0" w:space="0" w:color="auto"/>
            <w:left w:val="none" w:sz="0" w:space="0" w:color="auto"/>
            <w:bottom w:val="none" w:sz="0" w:space="0" w:color="auto"/>
            <w:right w:val="none" w:sz="0" w:space="0" w:color="auto"/>
          </w:divBdr>
        </w:div>
        <w:div w:id="190001188">
          <w:marLeft w:val="640"/>
          <w:marRight w:val="0"/>
          <w:marTop w:val="0"/>
          <w:marBottom w:val="0"/>
          <w:divBdr>
            <w:top w:val="none" w:sz="0" w:space="0" w:color="auto"/>
            <w:left w:val="none" w:sz="0" w:space="0" w:color="auto"/>
            <w:bottom w:val="none" w:sz="0" w:space="0" w:color="auto"/>
            <w:right w:val="none" w:sz="0" w:space="0" w:color="auto"/>
          </w:divBdr>
        </w:div>
        <w:div w:id="1530601630">
          <w:marLeft w:val="640"/>
          <w:marRight w:val="0"/>
          <w:marTop w:val="0"/>
          <w:marBottom w:val="0"/>
          <w:divBdr>
            <w:top w:val="none" w:sz="0" w:space="0" w:color="auto"/>
            <w:left w:val="none" w:sz="0" w:space="0" w:color="auto"/>
            <w:bottom w:val="none" w:sz="0" w:space="0" w:color="auto"/>
            <w:right w:val="none" w:sz="0" w:space="0" w:color="auto"/>
          </w:divBdr>
        </w:div>
        <w:div w:id="1454442933">
          <w:marLeft w:val="640"/>
          <w:marRight w:val="0"/>
          <w:marTop w:val="0"/>
          <w:marBottom w:val="0"/>
          <w:divBdr>
            <w:top w:val="none" w:sz="0" w:space="0" w:color="auto"/>
            <w:left w:val="none" w:sz="0" w:space="0" w:color="auto"/>
            <w:bottom w:val="none" w:sz="0" w:space="0" w:color="auto"/>
            <w:right w:val="none" w:sz="0" w:space="0" w:color="auto"/>
          </w:divBdr>
        </w:div>
      </w:divsChild>
    </w:div>
    <w:div w:id="1583223184">
      <w:bodyDiv w:val="1"/>
      <w:marLeft w:val="0"/>
      <w:marRight w:val="0"/>
      <w:marTop w:val="0"/>
      <w:marBottom w:val="0"/>
      <w:divBdr>
        <w:top w:val="none" w:sz="0" w:space="0" w:color="auto"/>
        <w:left w:val="none" w:sz="0" w:space="0" w:color="auto"/>
        <w:bottom w:val="none" w:sz="0" w:space="0" w:color="auto"/>
        <w:right w:val="none" w:sz="0" w:space="0" w:color="auto"/>
      </w:divBdr>
      <w:divsChild>
        <w:div w:id="1723212739">
          <w:marLeft w:val="640"/>
          <w:marRight w:val="0"/>
          <w:marTop w:val="0"/>
          <w:marBottom w:val="0"/>
          <w:divBdr>
            <w:top w:val="none" w:sz="0" w:space="0" w:color="auto"/>
            <w:left w:val="none" w:sz="0" w:space="0" w:color="auto"/>
            <w:bottom w:val="none" w:sz="0" w:space="0" w:color="auto"/>
            <w:right w:val="none" w:sz="0" w:space="0" w:color="auto"/>
          </w:divBdr>
        </w:div>
        <w:div w:id="986516052">
          <w:marLeft w:val="640"/>
          <w:marRight w:val="0"/>
          <w:marTop w:val="0"/>
          <w:marBottom w:val="0"/>
          <w:divBdr>
            <w:top w:val="none" w:sz="0" w:space="0" w:color="auto"/>
            <w:left w:val="none" w:sz="0" w:space="0" w:color="auto"/>
            <w:bottom w:val="none" w:sz="0" w:space="0" w:color="auto"/>
            <w:right w:val="none" w:sz="0" w:space="0" w:color="auto"/>
          </w:divBdr>
        </w:div>
        <w:div w:id="825435737">
          <w:marLeft w:val="640"/>
          <w:marRight w:val="0"/>
          <w:marTop w:val="0"/>
          <w:marBottom w:val="0"/>
          <w:divBdr>
            <w:top w:val="none" w:sz="0" w:space="0" w:color="auto"/>
            <w:left w:val="none" w:sz="0" w:space="0" w:color="auto"/>
            <w:bottom w:val="none" w:sz="0" w:space="0" w:color="auto"/>
            <w:right w:val="none" w:sz="0" w:space="0" w:color="auto"/>
          </w:divBdr>
        </w:div>
        <w:div w:id="1048917010">
          <w:marLeft w:val="640"/>
          <w:marRight w:val="0"/>
          <w:marTop w:val="0"/>
          <w:marBottom w:val="0"/>
          <w:divBdr>
            <w:top w:val="none" w:sz="0" w:space="0" w:color="auto"/>
            <w:left w:val="none" w:sz="0" w:space="0" w:color="auto"/>
            <w:bottom w:val="none" w:sz="0" w:space="0" w:color="auto"/>
            <w:right w:val="none" w:sz="0" w:space="0" w:color="auto"/>
          </w:divBdr>
        </w:div>
        <w:div w:id="73749303">
          <w:marLeft w:val="640"/>
          <w:marRight w:val="0"/>
          <w:marTop w:val="0"/>
          <w:marBottom w:val="0"/>
          <w:divBdr>
            <w:top w:val="none" w:sz="0" w:space="0" w:color="auto"/>
            <w:left w:val="none" w:sz="0" w:space="0" w:color="auto"/>
            <w:bottom w:val="none" w:sz="0" w:space="0" w:color="auto"/>
            <w:right w:val="none" w:sz="0" w:space="0" w:color="auto"/>
          </w:divBdr>
        </w:div>
        <w:div w:id="1680236988">
          <w:marLeft w:val="640"/>
          <w:marRight w:val="0"/>
          <w:marTop w:val="0"/>
          <w:marBottom w:val="0"/>
          <w:divBdr>
            <w:top w:val="none" w:sz="0" w:space="0" w:color="auto"/>
            <w:left w:val="none" w:sz="0" w:space="0" w:color="auto"/>
            <w:bottom w:val="none" w:sz="0" w:space="0" w:color="auto"/>
            <w:right w:val="none" w:sz="0" w:space="0" w:color="auto"/>
          </w:divBdr>
        </w:div>
        <w:div w:id="1018966168">
          <w:marLeft w:val="640"/>
          <w:marRight w:val="0"/>
          <w:marTop w:val="0"/>
          <w:marBottom w:val="0"/>
          <w:divBdr>
            <w:top w:val="none" w:sz="0" w:space="0" w:color="auto"/>
            <w:left w:val="none" w:sz="0" w:space="0" w:color="auto"/>
            <w:bottom w:val="none" w:sz="0" w:space="0" w:color="auto"/>
            <w:right w:val="none" w:sz="0" w:space="0" w:color="auto"/>
          </w:divBdr>
        </w:div>
        <w:div w:id="1926717859">
          <w:marLeft w:val="640"/>
          <w:marRight w:val="0"/>
          <w:marTop w:val="0"/>
          <w:marBottom w:val="0"/>
          <w:divBdr>
            <w:top w:val="none" w:sz="0" w:space="0" w:color="auto"/>
            <w:left w:val="none" w:sz="0" w:space="0" w:color="auto"/>
            <w:bottom w:val="none" w:sz="0" w:space="0" w:color="auto"/>
            <w:right w:val="none" w:sz="0" w:space="0" w:color="auto"/>
          </w:divBdr>
        </w:div>
        <w:div w:id="1817915691">
          <w:marLeft w:val="640"/>
          <w:marRight w:val="0"/>
          <w:marTop w:val="0"/>
          <w:marBottom w:val="0"/>
          <w:divBdr>
            <w:top w:val="none" w:sz="0" w:space="0" w:color="auto"/>
            <w:left w:val="none" w:sz="0" w:space="0" w:color="auto"/>
            <w:bottom w:val="none" w:sz="0" w:space="0" w:color="auto"/>
            <w:right w:val="none" w:sz="0" w:space="0" w:color="auto"/>
          </w:divBdr>
        </w:div>
        <w:div w:id="212665237">
          <w:marLeft w:val="640"/>
          <w:marRight w:val="0"/>
          <w:marTop w:val="0"/>
          <w:marBottom w:val="0"/>
          <w:divBdr>
            <w:top w:val="none" w:sz="0" w:space="0" w:color="auto"/>
            <w:left w:val="none" w:sz="0" w:space="0" w:color="auto"/>
            <w:bottom w:val="none" w:sz="0" w:space="0" w:color="auto"/>
            <w:right w:val="none" w:sz="0" w:space="0" w:color="auto"/>
          </w:divBdr>
        </w:div>
        <w:div w:id="1698845485">
          <w:marLeft w:val="640"/>
          <w:marRight w:val="0"/>
          <w:marTop w:val="0"/>
          <w:marBottom w:val="0"/>
          <w:divBdr>
            <w:top w:val="none" w:sz="0" w:space="0" w:color="auto"/>
            <w:left w:val="none" w:sz="0" w:space="0" w:color="auto"/>
            <w:bottom w:val="none" w:sz="0" w:space="0" w:color="auto"/>
            <w:right w:val="none" w:sz="0" w:space="0" w:color="auto"/>
          </w:divBdr>
        </w:div>
        <w:div w:id="632103149">
          <w:marLeft w:val="640"/>
          <w:marRight w:val="0"/>
          <w:marTop w:val="0"/>
          <w:marBottom w:val="0"/>
          <w:divBdr>
            <w:top w:val="none" w:sz="0" w:space="0" w:color="auto"/>
            <w:left w:val="none" w:sz="0" w:space="0" w:color="auto"/>
            <w:bottom w:val="none" w:sz="0" w:space="0" w:color="auto"/>
            <w:right w:val="none" w:sz="0" w:space="0" w:color="auto"/>
          </w:divBdr>
        </w:div>
        <w:div w:id="41560855">
          <w:marLeft w:val="640"/>
          <w:marRight w:val="0"/>
          <w:marTop w:val="0"/>
          <w:marBottom w:val="0"/>
          <w:divBdr>
            <w:top w:val="none" w:sz="0" w:space="0" w:color="auto"/>
            <w:left w:val="none" w:sz="0" w:space="0" w:color="auto"/>
            <w:bottom w:val="none" w:sz="0" w:space="0" w:color="auto"/>
            <w:right w:val="none" w:sz="0" w:space="0" w:color="auto"/>
          </w:divBdr>
        </w:div>
        <w:div w:id="78067475">
          <w:marLeft w:val="640"/>
          <w:marRight w:val="0"/>
          <w:marTop w:val="0"/>
          <w:marBottom w:val="0"/>
          <w:divBdr>
            <w:top w:val="none" w:sz="0" w:space="0" w:color="auto"/>
            <w:left w:val="none" w:sz="0" w:space="0" w:color="auto"/>
            <w:bottom w:val="none" w:sz="0" w:space="0" w:color="auto"/>
            <w:right w:val="none" w:sz="0" w:space="0" w:color="auto"/>
          </w:divBdr>
        </w:div>
        <w:div w:id="571738972">
          <w:marLeft w:val="640"/>
          <w:marRight w:val="0"/>
          <w:marTop w:val="0"/>
          <w:marBottom w:val="0"/>
          <w:divBdr>
            <w:top w:val="none" w:sz="0" w:space="0" w:color="auto"/>
            <w:left w:val="none" w:sz="0" w:space="0" w:color="auto"/>
            <w:bottom w:val="none" w:sz="0" w:space="0" w:color="auto"/>
            <w:right w:val="none" w:sz="0" w:space="0" w:color="auto"/>
          </w:divBdr>
        </w:div>
        <w:div w:id="1448428672">
          <w:marLeft w:val="640"/>
          <w:marRight w:val="0"/>
          <w:marTop w:val="0"/>
          <w:marBottom w:val="0"/>
          <w:divBdr>
            <w:top w:val="none" w:sz="0" w:space="0" w:color="auto"/>
            <w:left w:val="none" w:sz="0" w:space="0" w:color="auto"/>
            <w:bottom w:val="none" w:sz="0" w:space="0" w:color="auto"/>
            <w:right w:val="none" w:sz="0" w:space="0" w:color="auto"/>
          </w:divBdr>
        </w:div>
        <w:div w:id="1391616418">
          <w:marLeft w:val="640"/>
          <w:marRight w:val="0"/>
          <w:marTop w:val="0"/>
          <w:marBottom w:val="0"/>
          <w:divBdr>
            <w:top w:val="none" w:sz="0" w:space="0" w:color="auto"/>
            <w:left w:val="none" w:sz="0" w:space="0" w:color="auto"/>
            <w:bottom w:val="none" w:sz="0" w:space="0" w:color="auto"/>
            <w:right w:val="none" w:sz="0" w:space="0" w:color="auto"/>
          </w:divBdr>
        </w:div>
        <w:div w:id="1741706541">
          <w:marLeft w:val="640"/>
          <w:marRight w:val="0"/>
          <w:marTop w:val="0"/>
          <w:marBottom w:val="0"/>
          <w:divBdr>
            <w:top w:val="none" w:sz="0" w:space="0" w:color="auto"/>
            <w:left w:val="none" w:sz="0" w:space="0" w:color="auto"/>
            <w:bottom w:val="none" w:sz="0" w:space="0" w:color="auto"/>
            <w:right w:val="none" w:sz="0" w:space="0" w:color="auto"/>
          </w:divBdr>
        </w:div>
        <w:div w:id="210191104">
          <w:marLeft w:val="640"/>
          <w:marRight w:val="0"/>
          <w:marTop w:val="0"/>
          <w:marBottom w:val="0"/>
          <w:divBdr>
            <w:top w:val="none" w:sz="0" w:space="0" w:color="auto"/>
            <w:left w:val="none" w:sz="0" w:space="0" w:color="auto"/>
            <w:bottom w:val="none" w:sz="0" w:space="0" w:color="auto"/>
            <w:right w:val="none" w:sz="0" w:space="0" w:color="auto"/>
          </w:divBdr>
        </w:div>
      </w:divsChild>
    </w:div>
    <w:div w:id="1588534268">
      <w:bodyDiv w:val="1"/>
      <w:marLeft w:val="0"/>
      <w:marRight w:val="0"/>
      <w:marTop w:val="0"/>
      <w:marBottom w:val="0"/>
      <w:divBdr>
        <w:top w:val="none" w:sz="0" w:space="0" w:color="auto"/>
        <w:left w:val="none" w:sz="0" w:space="0" w:color="auto"/>
        <w:bottom w:val="none" w:sz="0" w:space="0" w:color="auto"/>
        <w:right w:val="none" w:sz="0" w:space="0" w:color="auto"/>
      </w:divBdr>
    </w:div>
    <w:div w:id="1595279818">
      <w:bodyDiv w:val="1"/>
      <w:marLeft w:val="0"/>
      <w:marRight w:val="0"/>
      <w:marTop w:val="0"/>
      <w:marBottom w:val="0"/>
      <w:divBdr>
        <w:top w:val="none" w:sz="0" w:space="0" w:color="auto"/>
        <w:left w:val="none" w:sz="0" w:space="0" w:color="auto"/>
        <w:bottom w:val="none" w:sz="0" w:space="0" w:color="auto"/>
        <w:right w:val="none" w:sz="0" w:space="0" w:color="auto"/>
      </w:divBdr>
    </w:div>
    <w:div w:id="1604072498">
      <w:bodyDiv w:val="1"/>
      <w:marLeft w:val="0"/>
      <w:marRight w:val="0"/>
      <w:marTop w:val="0"/>
      <w:marBottom w:val="0"/>
      <w:divBdr>
        <w:top w:val="none" w:sz="0" w:space="0" w:color="auto"/>
        <w:left w:val="none" w:sz="0" w:space="0" w:color="auto"/>
        <w:bottom w:val="none" w:sz="0" w:space="0" w:color="auto"/>
        <w:right w:val="none" w:sz="0" w:space="0" w:color="auto"/>
      </w:divBdr>
    </w:div>
    <w:div w:id="1604723149">
      <w:bodyDiv w:val="1"/>
      <w:marLeft w:val="0"/>
      <w:marRight w:val="0"/>
      <w:marTop w:val="0"/>
      <w:marBottom w:val="0"/>
      <w:divBdr>
        <w:top w:val="none" w:sz="0" w:space="0" w:color="auto"/>
        <w:left w:val="none" w:sz="0" w:space="0" w:color="auto"/>
        <w:bottom w:val="none" w:sz="0" w:space="0" w:color="auto"/>
        <w:right w:val="none" w:sz="0" w:space="0" w:color="auto"/>
      </w:divBdr>
    </w:div>
    <w:div w:id="1611549758">
      <w:bodyDiv w:val="1"/>
      <w:marLeft w:val="0"/>
      <w:marRight w:val="0"/>
      <w:marTop w:val="0"/>
      <w:marBottom w:val="0"/>
      <w:divBdr>
        <w:top w:val="none" w:sz="0" w:space="0" w:color="auto"/>
        <w:left w:val="none" w:sz="0" w:space="0" w:color="auto"/>
        <w:bottom w:val="none" w:sz="0" w:space="0" w:color="auto"/>
        <w:right w:val="none" w:sz="0" w:space="0" w:color="auto"/>
      </w:divBdr>
      <w:divsChild>
        <w:div w:id="1934360689">
          <w:marLeft w:val="640"/>
          <w:marRight w:val="0"/>
          <w:marTop w:val="0"/>
          <w:marBottom w:val="0"/>
          <w:divBdr>
            <w:top w:val="none" w:sz="0" w:space="0" w:color="auto"/>
            <w:left w:val="none" w:sz="0" w:space="0" w:color="auto"/>
            <w:bottom w:val="none" w:sz="0" w:space="0" w:color="auto"/>
            <w:right w:val="none" w:sz="0" w:space="0" w:color="auto"/>
          </w:divBdr>
        </w:div>
        <w:div w:id="1696496353">
          <w:marLeft w:val="640"/>
          <w:marRight w:val="0"/>
          <w:marTop w:val="0"/>
          <w:marBottom w:val="0"/>
          <w:divBdr>
            <w:top w:val="none" w:sz="0" w:space="0" w:color="auto"/>
            <w:left w:val="none" w:sz="0" w:space="0" w:color="auto"/>
            <w:bottom w:val="none" w:sz="0" w:space="0" w:color="auto"/>
            <w:right w:val="none" w:sz="0" w:space="0" w:color="auto"/>
          </w:divBdr>
        </w:div>
        <w:div w:id="894004308">
          <w:marLeft w:val="640"/>
          <w:marRight w:val="0"/>
          <w:marTop w:val="0"/>
          <w:marBottom w:val="0"/>
          <w:divBdr>
            <w:top w:val="none" w:sz="0" w:space="0" w:color="auto"/>
            <w:left w:val="none" w:sz="0" w:space="0" w:color="auto"/>
            <w:bottom w:val="none" w:sz="0" w:space="0" w:color="auto"/>
            <w:right w:val="none" w:sz="0" w:space="0" w:color="auto"/>
          </w:divBdr>
        </w:div>
        <w:div w:id="1954550358">
          <w:marLeft w:val="640"/>
          <w:marRight w:val="0"/>
          <w:marTop w:val="0"/>
          <w:marBottom w:val="0"/>
          <w:divBdr>
            <w:top w:val="none" w:sz="0" w:space="0" w:color="auto"/>
            <w:left w:val="none" w:sz="0" w:space="0" w:color="auto"/>
            <w:bottom w:val="none" w:sz="0" w:space="0" w:color="auto"/>
            <w:right w:val="none" w:sz="0" w:space="0" w:color="auto"/>
          </w:divBdr>
        </w:div>
        <w:div w:id="101653577">
          <w:marLeft w:val="640"/>
          <w:marRight w:val="0"/>
          <w:marTop w:val="0"/>
          <w:marBottom w:val="0"/>
          <w:divBdr>
            <w:top w:val="none" w:sz="0" w:space="0" w:color="auto"/>
            <w:left w:val="none" w:sz="0" w:space="0" w:color="auto"/>
            <w:bottom w:val="none" w:sz="0" w:space="0" w:color="auto"/>
            <w:right w:val="none" w:sz="0" w:space="0" w:color="auto"/>
          </w:divBdr>
        </w:div>
        <w:div w:id="927156743">
          <w:marLeft w:val="640"/>
          <w:marRight w:val="0"/>
          <w:marTop w:val="0"/>
          <w:marBottom w:val="0"/>
          <w:divBdr>
            <w:top w:val="none" w:sz="0" w:space="0" w:color="auto"/>
            <w:left w:val="none" w:sz="0" w:space="0" w:color="auto"/>
            <w:bottom w:val="none" w:sz="0" w:space="0" w:color="auto"/>
            <w:right w:val="none" w:sz="0" w:space="0" w:color="auto"/>
          </w:divBdr>
        </w:div>
        <w:div w:id="60031324">
          <w:marLeft w:val="640"/>
          <w:marRight w:val="0"/>
          <w:marTop w:val="0"/>
          <w:marBottom w:val="0"/>
          <w:divBdr>
            <w:top w:val="none" w:sz="0" w:space="0" w:color="auto"/>
            <w:left w:val="none" w:sz="0" w:space="0" w:color="auto"/>
            <w:bottom w:val="none" w:sz="0" w:space="0" w:color="auto"/>
            <w:right w:val="none" w:sz="0" w:space="0" w:color="auto"/>
          </w:divBdr>
        </w:div>
        <w:div w:id="864488651">
          <w:marLeft w:val="640"/>
          <w:marRight w:val="0"/>
          <w:marTop w:val="0"/>
          <w:marBottom w:val="0"/>
          <w:divBdr>
            <w:top w:val="none" w:sz="0" w:space="0" w:color="auto"/>
            <w:left w:val="none" w:sz="0" w:space="0" w:color="auto"/>
            <w:bottom w:val="none" w:sz="0" w:space="0" w:color="auto"/>
            <w:right w:val="none" w:sz="0" w:space="0" w:color="auto"/>
          </w:divBdr>
        </w:div>
        <w:div w:id="1348677705">
          <w:marLeft w:val="640"/>
          <w:marRight w:val="0"/>
          <w:marTop w:val="0"/>
          <w:marBottom w:val="0"/>
          <w:divBdr>
            <w:top w:val="none" w:sz="0" w:space="0" w:color="auto"/>
            <w:left w:val="none" w:sz="0" w:space="0" w:color="auto"/>
            <w:bottom w:val="none" w:sz="0" w:space="0" w:color="auto"/>
            <w:right w:val="none" w:sz="0" w:space="0" w:color="auto"/>
          </w:divBdr>
        </w:div>
        <w:div w:id="1696418951">
          <w:marLeft w:val="640"/>
          <w:marRight w:val="0"/>
          <w:marTop w:val="0"/>
          <w:marBottom w:val="0"/>
          <w:divBdr>
            <w:top w:val="none" w:sz="0" w:space="0" w:color="auto"/>
            <w:left w:val="none" w:sz="0" w:space="0" w:color="auto"/>
            <w:bottom w:val="none" w:sz="0" w:space="0" w:color="auto"/>
            <w:right w:val="none" w:sz="0" w:space="0" w:color="auto"/>
          </w:divBdr>
        </w:div>
        <w:div w:id="1713338491">
          <w:marLeft w:val="640"/>
          <w:marRight w:val="0"/>
          <w:marTop w:val="0"/>
          <w:marBottom w:val="0"/>
          <w:divBdr>
            <w:top w:val="none" w:sz="0" w:space="0" w:color="auto"/>
            <w:left w:val="none" w:sz="0" w:space="0" w:color="auto"/>
            <w:bottom w:val="none" w:sz="0" w:space="0" w:color="auto"/>
            <w:right w:val="none" w:sz="0" w:space="0" w:color="auto"/>
          </w:divBdr>
        </w:div>
        <w:div w:id="1059092120">
          <w:marLeft w:val="640"/>
          <w:marRight w:val="0"/>
          <w:marTop w:val="0"/>
          <w:marBottom w:val="0"/>
          <w:divBdr>
            <w:top w:val="none" w:sz="0" w:space="0" w:color="auto"/>
            <w:left w:val="none" w:sz="0" w:space="0" w:color="auto"/>
            <w:bottom w:val="none" w:sz="0" w:space="0" w:color="auto"/>
            <w:right w:val="none" w:sz="0" w:space="0" w:color="auto"/>
          </w:divBdr>
        </w:div>
      </w:divsChild>
    </w:div>
    <w:div w:id="1650404977">
      <w:bodyDiv w:val="1"/>
      <w:marLeft w:val="0"/>
      <w:marRight w:val="0"/>
      <w:marTop w:val="0"/>
      <w:marBottom w:val="0"/>
      <w:divBdr>
        <w:top w:val="none" w:sz="0" w:space="0" w:color="auto"/>
        <w:left w:val="none" w:sz="0" w:space="0" w:color="auto"/>
        <w:bottom w:val="none" w:sz="0" w:space="0" w:color="auto"/>
        <w:right w:val="none" w:sz="0" w:space="0" w:color="auto"/>
      </w:divBdr>
    </w:div>
    <w:div w:id="1661957483">
      <w:bodyDiv w:val="1"/>
      <w:marLeft w:val="0"/>
      <w:marRight w:val="0"/>
      <w:marTop w:val="0"/>
      <w:marBottom w:val="0"/>
      <w:divBdr>
        <w:top w:val="none" w:sz="0" w:space="0" w:color="auto"/>
        <w:left w:val="none" w:sz="0" w:space="0" w:color="auto"/>
        <w:bottom w:val="none" w:sz="0" w:space="0" w:color="auto"/>
        <w:right w:val="none" w:sz="0" w:space="0" w:color="auto"/>
      </w:divBdr>
      <w:divsChild>
        <w:div w:id="2032292379">
          <w:marLeft w:val="640"/>
          <w:marRight w:val="0"/>
          <w:marTop w:val="0"/>
          <w:marBottom w:val="0"/>
          <w:divBdr>
            <w:top w:val="none" w:sz="0" w:space="0" w:color="auto"/>
            <w:left w:val="none" w:sz="0" w:space="0" w:color="auto"/>
            <w:bottom w:val="none" w:sz="0" w:space="0" w:color="auto"/>
            <w:right w:val="none" w:sz="0" w:space="0" w:color="auto"/>
          </w:divBdr>
        </w:div>
        <w:div w:id="1322466705">
          <w:marLeft w:val="640"/>
          <w:marRight w:val="0"/>
          <w:marTop w:val="0"/>
          <w:marBottom w:val="0"/>
          <w:divBdr>
            <w:top w:val="none" w:sz="0" w:space="0" w:color="auto"/>
            <w:left w:val="none" w:sz="0" w:space="0" w:color="auto"/>
            <w:bottom w:val="none" w:sz="0" w:space="0" w:color="auto"/>
            <w:right w:val="none" w:sz="0" w:space="0" w:color="auto"/>
          </w:divBdr>
        </w:div>
        <w:div w:id="890076556">
          <w:marLeft w:val="640"/>
          <w:marRight w:val="0"/>
          <w:marTop w:val="0"/>
          <w:marBottom w:val="0"/>
          <w:divBdr>
            <w:top w:val="none" w:sz="0" w:space="0" w:color="auto"/>
            <w:left w:val="none" w:sz="0" w:space="0" w:color="auto"/>
            <w:bottom w:val="none" w:sz="0" w:space="0" w:color="auto"/>
            <w:right w:val="none" w:sz="0" w:space="0" w:color="auto"/>
          </w:divBdr>
        </w:div>
        <w:div w:id="284894292">
          <w:marLeft w:val="640"/>
          <w:marRight w:val="0"/>
          <w:marTop w:val="0"/>
          <w:marBottom w:val="0"/>
          <w:divBdr>
            <w:top w:val="none" w:sz="0" w:space="0" w:color="auto"/>
            <w:left w:val="none" w:sz="0" w:space="0" w:color="auto"/>
            <w:bottom w:val="none" w:sz="0" w:space="0" w:color="auto"/>
            <w:right w:val="none" w:sz="0" w:space="0" w:color="auto"/>
          </w:divBdr>
        </w:div>
        <w:div w:id="1234969725">
          <w:marLeft w:val="640"/>
          <w:marRight w:val="0"/>
          <w:marTop w:val="0"/>
          <w:marBottom w:val="0"/>
          <w:divBdr>
            <w:top w:val="none" w:sz="0" w:space="0" w:color="auto"/>
            <w:left w:val="none" w:sz="0" w:space="0" w:color="auto"/>
            <w:bottom w:val="none" w:sz="0" w:space="0" w:color="auto"/>
            <w:right w:val="none" w:sz="0" w:space="0" w:color="auto"/>
          </w:divBdr>
        </w:div>
        <w:div w:id="1194539704">
          <w:marLeft w:val="640"/>
          <w:marRight w:val="0"/>
          <w:marTop w:val="0"/>
          <w:marBottom w:val="0"/>
          <w:divBdr>
            <w:top w:val="none" w:sz="0" w:space="0" w:color="auto"/>
            <w:left w:val="none" w:sz="0" w:space="0" w:color="auto"/>
            <w:bottom w:val="none" w:sz="0" w:space="0" w:color="auto"/>
            <w:right w:val="none" w:sz="0" w:space="0" w:color="auto"/>
          </w:divBdr>
        </w:div>
        <w:div w:id="320306348">
          <w:marLeft w:val="640"/>
          <w:marRight w:val="0"/>
          <w:marTop w:val="0"/>
          <w:marBottom w:val="0"/>
          <w:divBdr>
            <w:top w:val="none" w:sz="0" w:space="0" w:color="auto"/>
            <w:left w:val="none" w:sz="0" w:space="0" w:color="auto"/>
            <w:bottom w:val="none" w:sz="0" w:space="0" w:color="auto"/>
            <w:right w:val="none" w:sz="0" w:space="0" w:color="auto"/>
          </w:divBdr>
        </w:div>
        <w:div w:id="1140197729">
          <w:marLeft w:val="640"/>
          <w:marRight w:val="0"/>
          <w:marTop w:val="0"/>
          <w:marBottom w:val="0"/>
          <w:divBdr>
            <w:top w:val="none" w:sz="0" w:space="0" w:color="auto"/>
            <w:left w:val="none" w:sz="0" w:space="0" w:color="auto"/>
            <w:bottom w:val="none" w:sz="0" w:space="0" w:color="auto"/>
            <w:right w:val="none" w:sz="0" w:space="0" w:color="auto"/>
          </w:divBdr>
        </w:div>
        <w:div w:id="1920095995">
          <w:marLeft w:val="640"/>
          <w:marRight w:val="0"/>
          <w:marTop w:val="0"/>
          <w:marBottom w:val="0"/>
          <w:divBdr>
            <w:top w:val="none" w:sz="0" w:space="0" w:color="auto"/>
            <w:left w:val="none" w:sz="0" w:space="0" w:color="auto"/>
            <w:bottom w:val="none" w:sz="0" w:space="0" w:color="auto"/>
            <w:right w:val="none" w:sz="0" w:space="0" w:color="auto"/>
          </w:divBdr>
        </w:div>
        <w:div w:id="1824160389">
          <w:marLeft w:val="640"/>
          <w:marRight w:val="0"/>
          <w:marTop w:val="0"/>
          <w:marBottom w:val="0"/>
          <w:divBdr>
            <w:top w:val="none" w:sz="0" w:space="0" w:color="auto"/>
            <w:left w:val="none" w:sz="0" w:space="0" w:color="auto"/>
            <w:bottom w:val="none" w:sz="0" w:space="0" w:color="auto"/>
            <w:right w:val="none" w:sz="0" w:space="0" w:color="auto"/>
          </w:divBdr>
        </w:div>
        <w:div w:id="1800679638">
          <w:marLeft w:val="640"/>
          <w:marRight w:val="0"/>
          <w:marTop w:val="0"/>
          <w:marBottom w:val="0"/>
          <w:divBdr>
            <w:top w:val="none" w:sz="0" w:space="0" w:color="auto"/>
            <w:left w:val="none" w:sz="0" w:space="0" w:color="auto"/>
            <w:bottom w:val="none" w:sz="0" w:space="0" w:color="auto"/>
            <w:right w:val="none" w:sz="0" w:space="0" w:color="auto"/>
          </w:divBdr>
        </w:div>
        <w:div w:id="1531994680">
          <w:marLeft w:val="640"/>
          <w:marRight w:val="0"/>
          <w:marTop w:val="0"/>
          <w:marBottom w:val="0"/>
          <w:divBdr>
            <w:top w:val="none" w:sz="0" w:space="0" w:color="auto"/>
            <w:left w:val="none" w:sz="0" w:space="0" w:color="auto"/>
            <w:bottom w:val="none" w:sz="0" w:space="0" w:color="auto"/>
            <w:right w:val="none" w:sz="0" w:space="0" w:color="auto"/>
          </w:divBdr>
        </w:div>
        <w:div w:id="1286237334">
          <w:marLeft w:val="640"/>
          <w:marRight w:val="0"/>
          <w:marTop w:val="0"/>
          <w:marBottom w:val="0"/>
          <w:divBdr>
            <w:top w:val="none" w:sz="0" w:space="0" w:color="auto"/>
            <w:left w:val="none" w:sz="0" w:space="0" w:color="auto"/>
            <w:bottom w:val="none" w:sz="0" w:space="0" w:color="auto"/>
            <w:right w:val="none" w:sz="0" w:space="0" w:color="auto"/>
          </w:divBdr>
        </w:div>
        <w:div w:id="773523093">
          <w:marLeft w:val="640"/>
          <w:marRight w:val="0"/>
          <w:marTop w:val="0"/>
          <w:marBottom w:val="0"/>
          <w:divBdr>
            <w:top w:val="none" w:sz="0" w:space="0" w:color="auto"/>
            <w:left w:val="none" w:sz="0" w:space="0" w:color="auto"/>
            <w:bottom w:val="none" w:sz="0" w:space="0" w:color="auto"/>
            <w:right w:val="none" w:sz="0" w:space="0" w:color="auto"/>
          </w:divBdr>
        </w:div>
        <w:div w:id="1696998976">
          <w:marLeft w:val="640"/>
          <w:marRight w:val="0"/>
          <w:marTop w:val="0"/>
          <w:marBottom w:val="0"/>
          <w:divBdr>
            <w:top w:val="none" w:sz="0" w:space="0" w:color="auto"/>
            <w:left w:val="none" w:sz="0" w:space="0" w:color="auto"/>
            <w:bottom w:val="none" w:sz="0" w:space="0" w:color="auto"/>
            <w:right w:val="none" w:sz="0" w:space="0" w:color="auto"/>
          </w:divBdr>
        </w:div>
        <w:div w:id="1770926775">
          <w:marLeft w:val="640"/>
          <w:marRight w:val="0"/>
          <w:marTop w:val="0"/>
          <w:marBottom w:val="0"/>
          <w:divBdr>
            <w:top w:val="none" w:sz="0" w:space="0" w:color="auto"/>
            <w:left w:val="none" w:sz="0" w:space="0" w:color="auto"/>
            <w:bottom w:val="none" w:sz="0" w:space="0" w:color="auto"/>
            <w:right w:val="none" w:sz="0" w:space="0" w:color="auto"/>
          </w:divBdr>
        </w:div>
      </w:divsChild>
    </w:div>
    <w:div w:id="1668363543">
      <w:bodyDiv w:val="1"/>
      <w:marLeft w:val="0"/>
      <w:marRight w:val="0"/>
      <w:marTop w:val="0"/>
      <w:marBottom w:val="0"/>
      <w:divBdr>
        <w:top w:val="none" w:sz="0" w:space="0" w:color="auto"/>
        <w:left w:val="none" w:sz="0" w:space="0" w:color="auto"/>
        <w:bottom w:val="none" w:sz="0" w:space="0" w:color="auto"/>
        <w:right w:val="none" w:sz="0" w:space="0" w:color="auto"/>
      </w:divBdr>
    </w:div>
    <w:div w:id="167156628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16">
          <w:marLeft w:val="640"/>
          <w:marRight w:val="0"/>
          <w:marTop w:val="0"/>
          <w:marBottom w:val="0"/>
          <w:divBdr>
            <w:top w:val="none" w:sz="0" w:space="0" w:color="auto"/>
            <w:left w:val="none" w:sz="0" w:space="0" w:color="auto"/>
            <w:bottom w:val="none" w:sz="0" w:space="0" w:color="auto"/>
            <w:right w:val="none" w:sz="0" w:space="0" w:color="auto"/>
          </w:divBdr>
        </w:div>
        <w:div w:id="146020351">
          <w:marLeft w:val="640"/>
          <w:marRight w:val="0"/>
          <w:marTop w:val="0"/>
          <w:marBottom w:val="0"/>
          <w:divBdr>
            <w:top w:val="none" w:sz="0" w:space="0" w:color="auto"/>
            <w:left w:val="none" w:sz="0" w:space="0" w:color="auto"/>
            <w:bottom w:val="none" w:sz="0" w:space="0" w:color="auto"/>
            <w:right w:val="none" w:sz="0" w:space="0" w:color="auto"/>
          </w:divBdr>
        </w:div>
        <w:div w:id="1097747395">
          <w:marLeft w:val="640"/>
          <w:marRight w:val="0"/>
          <w:marTop w:val="0"/>
          <w:marBottom w:val="0"/>
          <w:divBdr>
            <w:top w:val="none" w:sz="0" w:space="0" w:color="auto"/>
            <w:left w:val="none" w:sz="0" w:space="0" w:color="auto"/>
            <w:bottom w:val="none" w:sz="0" w:space="0" w:color="auto"/>
            <w:right w:val="none" w:sz="0" w:space="0" w:color="auto"/>
          </w:divBdr>
        </w:div>
        <w:div w:id="1986202155">
          <w:marLeft w:val="640"/>
          <w:marRight w:val="0"/>
          <w:marTop w:val="0"/>
          <w:marBottom w:val="0"/>
          <w:divBdr>
            <w:top w:val="none" w:sz="0" w:space="0" w:color="auto"/>
            <w:left w:val="none" w:sz="0" w:space="0" w:color="auto"/>
            <w:bottom w:val="none" w:sz="0" w:space="0" w:color="auto"/>
            <w:right w:val="none" w:sz="0" w:space="0" w:color="auto"/>
          </w:divBdr>
        </w:div>
        <w:div w:id="1231159344">
          <w:marLeft w:val="640"/>
          <w:marRight w:val="0"/>
          <w:marTop w:val="0"/>
          <w:marBottom w:val="0"/>
          <w:divBdr>
            <w:top w:val="none" w:sz="0" w:space="0" w:color="auto"/>
            <w:left w:val="none" w:sz="0" w:space="0" w:color="auto"/>
            <w:bottom w:val="none" w:sz="0" w:space="0" w:color="auto"/>
            <w:right w:val="none" w:sz="0" w:space="0" w:color="auto"/>
          </w:divBdr>
        </w:div>
        <w:div w:id="1572885722">
          <w:marLeft w:val="640"/>
          <w:marRight w:val="0"/>
          <w:marTop w:val="0"/>
          <w:marBottom w:val="0"/>
          <w:divBdr>
            <w:top w:val="none" w:sz="0" w:space="0" w:color="auto"/>
            <w:left w:val="none" w:sz="0" w:space="0" w:color="auto"/>
            <w:bottom w:val="none" w:sz="0" w:space="0" w:color="auto"/>
            <w:right w:val="none" w:sz="0" w:space="0" w:color="auto"/>
          </w:divBdr>
        </w:div>
        <w:div w:id="285619603">
          <w:marLeft w:val="640"/>
          <w:marRight w:val="0"/>
          <w:marTop w:val="0"/>
          <w:marBottom w:val="0"/>
          <w:divBdr>
            <w:top w:val="none" w:sz="0" w:space="0" w:color="auto"/>
            <w:left w:val="none" w:sz="0" w:space="0" w:color="auto"/>
            <w:bottom w:val="none" w:sz="0" w:space="0" w:color="auto"/>
            <w:right w:val="none" w:sz="0" w:space="0" w:color="auto"/>
          </w:divBdr>
        </w:div>
        <w:div w:id="1475297694">
          <w:marLeft w:val="640"/>
          <w:marRight w:val="0"/>
          <w:marTop w:val="0"/>
          <w:marBottom w:val="0"/>
          <w:divBdr>
            <w:top w:val="none" w:sz="0" w:space="0" w:color="auto"/>
            <w:left w:val="none" w:sz="0" w:space="0" w:color="auto"/>
            <w:bottom w:val="none" w:sz="0" w:space="0" w:color="auto"/>
            <w:right w:val="none" w:sz="0" w:space="0" w:color="auto"/>
          </w:divBdr>
        </w:div>
        <w:div w:id="947353699">
          <w:marLeft w:val="640"/>
          <w:marRight w:val="0"/>
          <w:marTop w:val="0"/>
          <w:marBottom w:val="0"/>
          <w:divBdr>
            <w:top w:val="none" w:sz="0" w:space="0" w:color="auto"/>
            <w:left w:val="none" w:sz="0" w:space="0" w:color="auto"/>
            <w:bottom w:val="none" w:sz="0" w:space="0" w:color="auto"/>
            <w:right w:val="none" w:sz="0" w:space="0" w:color="auto"/>
          </w:divBdr>
        </w:div>
        <w:div w:id="2044668108">
          <w:marLeft w:val="640"/>
          <w:marRight w:val="0"/>
          <w:marTop w:val="0"/>
          <w:marBottom w:val="0"/>
          <w:divBdr>
            <w:top w:val="none" w:sz="0" w:space="0" w:color="auto"/>
            <w:left w:val="none" w:sz="0" w:space="0" w:color="auto"/>
            <w:bottom w:val="none" w:sz="0" w:space="0" w:color="auto"/>
            <w:right w:val="none" w:sz="0" w:space="0" w:color="auto"/>
          </w:divBdr>
        </w:div>
        <w:div w:id="732200183">
          <w:marLeft w:val="640"/>
          <w:marRight w:val="0"/>
          <w:marTop w:val="0"/>
          <w:marBottom w:val="0"/>
          <w:divBdr>
            <w:top w:val="none" w:sz="0" w:space="0" w:color="auto"/>
            <w:left w:val="none" w:sz="0" w:space="0" w:color="auto"/>
            <w:bottom w:val="none" w:sz="0" w:space="0" w:color="auto"/>
            <w:right w:val="none" w:sz="0" w:space="0" w:color="auto"/>
          </w:divBdr>
        </w:div>
        <w:div w:id="1308825026">
          <w:marLeft w:val="640"/>
          <w:marRight w:val="0"/>
          <w:marTop w:val="0"/>
          <w:marBottom w:val="0"/>
          <w:divBdr>
            <w:top w:val="none" w:sz="0" w:space="0" w:color="auto"/>
            <w:left w:val="none" w:sz="0" w:space="0" w:color="auto"/>
            <w:bottom w:val="none" w:sz="0" w:space="0" w:color="auto"/>
            <w:right w:val="none" w:sz="0" w:space="0" w:color="auto"/>
          </w:divBdr>
        </w:div>
        <w:div w:id="51276638">
          <w:marLeft w:val="640"/>
          <w:marRight w:val="0"/>
          <w:marTop w:val="0"/>
          <w:marBottom w:val="0"/>
          <w:divBdr>
            <w:top w:val="none" w:sz="0" w:space="0" w:color="auto"/>
            <w:left w:val="none" w:sz="0" w:space="0" w:color="auto"/>
            <w:bottom w:val="none" w:sz="0" w:space="0" w:color="auto"/>
            <w:right w:val="none" w:sz="0" w:space="0" w:color="auto"/>
          </w:divBdr>
        </w:div>
        <w:div w:id="1019157322">
          <w:marLeft w:val="640"/>
          <w:marRight w:val="0"/>
          <w:marTop w:val="0"/>
          <w:marBottom w:val="0"/>
          <w:divBdr>
            <w:top w:val="none" w:sz="0" w:space="0" w:color="auto"/>
            <w:left w:val="none" w:sz="0" w:space="0" w:color="auto"/>
            <w:bottom w:val="none" w:sz="0" w:space="0" w:color="auto"/>
            <w:right w:val="none" w:sz="0" w:space="0" w:color="auto"/>
          </w:divBdr>
        </w:div>
        <w:div w:id="830946392">
          <w:marLeft w:val="640"/>
          <w:marRight w:val="0"/>
          <w:marTop w:val="0"/>
          <w:marBottom w:val="0"/>
          <w:divBdr>
            <w:top w:val="none" w:sz="0" w:space="0" w:color="auto"/>
            <w:left w:val="none" w:sz="0" w:space="0" w:color="auto"/>
            <w:bottom w:val="none" w:sz="0" w:space="0" w:color="auto"/>
            <w:right w:val="none" w:sz="0" w:space="0" w:color="auto"/>
          </w:divBdr>
        </w:div>
        <w:div w:id="2137328839">
          <w:marLeft w:val="640"/>
          <w:marRight w:val="0"/>
          <w:marTop w:val="0"/>
          <w:marBottom w:val="0"/>
          <w:divBdr>
            <w:top w:val="none" w:sz="0" w:space="0" w:color="auto"/>
            <w:left w:val="none" w:sz="0" w:space="0" w:color="auto"/>
            <w:bottom w:val="none" w:sz="0" w:space="0" w:color="auto"/>
            <w:right w:val="none" w:sz="0" w:space="0" w:color="auto"/>
          </w:divBdr>
        </w:div>
        <w:div w:id="912354792">
          <w:marLeft w:val="640"/>
          <w:marRight w:val="0"/>
          <w:marTop w:val="0"/>
          <w:marBottom w:val="0"/>
          <w:divBdr>
            <w:top w:val="none" w:sz="0" w:space="0" w:color="auto"/>
            <w:left w:val="none" w:sz="0" w:space="0" w:color="auto"/>
            <w:bottom w:val="none" w:sz="0" w:space="0" w:color="auto"/>
            <w:right w:val="none" w:sz="0" w:space="0" w:color="auto"/>
          </w:divBdr>
        </w:div>
        <w:div w:id="208229632">
          <w:marLeft w:val="640"/>
          <w:marRight w:val="0"/>
          <w:marTop w:val="0"/>
          <w:marBottom w:val="0"/>
          <w:divBdr>
            <w:top w:val="none" w:sz="0" w:space="0" w:color="auto"/>
            <w:left w:val="none" w:sz="0" w:space="0" w:color="auto"/>
            <w:bottom w:val="none" w:sz="0" w:space="0" w:color="auto"/>
            <w:right w:val="none" w:sz="0" w:space="0" w:color="auto"/>
          </w:divBdr>
        </w:div>
      </w:divsChild>
    </w:div>
    <w:div w:id="1675063774">
      <w:bodyDiv w:val="1"/>
      <w:marLeft w:val="0"/>
      <w:marRight w:val="0"/>
      <w:marTop w:val="0"/>
      <w:marBottom w:val="0"/>
      <w:divBdr>
        <w:top w:val="none" w:sz="0" w:space="0" w:color="auto"/>
        <w:left w:val="none" w:sz="0" w:space="0" w:color="auto"/>
        <w:bottom w:val="none" w:sz="0" w:space="0" w:color="auto"/>
        <w:right w:val="none" w:sz="0" w:space="0" w:color="auto"/>
      </w:divBdr>
    </w:div>
    <w:div w:id="1705206631">
      <w:bodyDiv w:val="1"/>
      <w:marLeft w:val="0"/>
      <w:marRight w:val="0"/>
      <w:marTop w:val="0"/>
      <w:marBottom w:val="0"/>
      <w:divBdr>
        <w:top w:val="none" w:sz="0" w:space="0" w:color="auto"/>
        <w:left w:val="none" w:sz="0" w:space="0" w:color="auto"/>
        <w:bottom w:val="none" w:sz="0" w:space="0" w:color="auto"/>
        <w:right w:val="none" w:sz="0" w:space="0" w:color="auto"/>
      </w:divBdr>
    </w:div>
    <w:div w:id="1705590619">
      <w:bodyDiv w:val="1"/>
      <w:marLeft w:val="0"/>
      <w:marRight w:val="0"/>
      <w:marTop w:val="0"/>
      <w:marBottom w:val="0"/>
      <w:divBdr>
        <w:top w:val="none" w:sz="0" w:space="0" w:color="auto"/>
        <w:left w:val="none" w:sz="0" w:space="0" w:color="auto"/>
        <w:bottom w:val="none" w:sz="0" w:space="0" w:color="auto"/>
        <w:right w:val="none" w:sz="0" w:space="0" w:color="auto"/>
      </w:divBdr>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sChild>
        <w:div w:id="746533952">
          <w:marLeft w:val="640"/>
          <w:marRight w:val="0"/>
          <w:marTop w:val="0"/>
          <w:marBottom w:val="0"/>
          <w:divBdr>
            <w:top w:val="none" w:sz="0" w:space="0" w:color="auto"/>
            <w:left w:val="none" w:sz="0" w:space="0" w:color="auto"/>
            <w:bottom w:val="none" w:sz="0" w:space="0" w:color="auto"/>
            <w:right w:val="none" w:sz="0" w:space="0" w:color="auto"/>
          </w:divBdr>
        </w:div>
        <w:div w:id="1247570697">
          <w:marLeft w:val="640"/>
          <w:marRight w:val="0"/>
          <w:marTop w:val="0"/>
          <w:marBottom w:val="0"/>
          <w:divBdr>
            <w:top w:val="none" w:sz="0" w:space="0" w:color="auto"/>
            <w:left w:val="none" w:sz="0" w:space="0" w:color="auto"/>
            <w:bottom w:val="none" w:sz="0" w:space="0" w:color="auto"/>
            <w:right w:val="none" w:sz="0" w:space="0" w:color="auto"/>
          </w:divBdr>
        </w:div>
        <w:div w:id="1541089709">
          <w:marLeft w:val="640"/>
          <w:marRight w:val="0"/>
          <w:marTop w:val="0"/>
          <w:marBottom w:val="0"/>
          <w:divBdr>
            <w:top w:val="none" w:sz="0" w:space="0" w:color="auto"/>
            <w:left w:val="none" w:sz="0" w:space="0" w:color="auto"/>
            <w:bottom w:val="none" w:sz="0" w:space="0" w:color="auto"/>
            <w:right w:val="none" w:sz="0" w:space="0" w:color="auto"/>
          </w:divBdr>
        </w:div>
        <w:div w:id="1047492558">
          <w:marLeft w:val="640"/>
          <w:marRight w:val="0"/>
          <w:marTop w:val="0"/>
          <w:marBottom w:val="0"/>
          <w:divBdr>
            <w:top w:val="none" w:sz="0" w:space="0" w:color="auto"/>
            <w:left w:val="none" w:sz="0" w:space="0" w:color="auto"/>
            <w:bottom w:val="none" w:sz="0" w:space="0" w:color="auto"/>
            <w:right w:val="none" w:sz="0" w:space="0" w:color="auto"/>
          </w:divBdr>
        </w:div>
        <w:div w:id="384069690">
          <w:marLeft w:val="640"/>
          <w:marRight w:val="0"/>
          <w:marTop w:val="0"/>
          <w:marBottom w:val="0"/>
          <w:divBdr>
            <w:top w:val="none" w:sz="0" w:space="0" w:color="auto"/>
            <w:left w:val="none" w:sz="0" w:space="0" w:color="auto"/>
            <w:bottom w:val="none" w:sz="0" w:space="0" w:color="auto"/>
            <w:right w:val="none" w:sz="0" w:space="0" w:color="auto"/>
          </w:divBdr>
        </w:div>
        <w:div w:id="2077195569">
          <w:marLeft w:val="640"/>
          <w:marRight w:val="0"/>
          <w:marTop w:val="0"/>
          <w:marBottom w:val="0"/>
          <w:divBdr>
            <w:top w:val="none" w:sz="0" w:space="0" w:color="auto"/>
            <w:left w:val="none" w:sz="0" w:space="0" w:color="auto"/>
            <w:bottom w:val="none" w:sz="0" w:space="0" w:color="auto"/>
            <w:right w:val="none" w:sz="0" w:space="0" w:color="auto"/>
          </w:divBdr>
        </w:div>
        <w:div w:id="1566724405">
          <w:marLeft w:val="640"/>
          <w:marRight w:val="0"/>
          <w:marTop w:val="0"/>
          <w:marBottom w:val="0"/>
          <w:divBdr>
            <w:top w:val="none" w:sz="0" w:space="0" w:color="auto"/>
            <w:left w:val="none" w:sz="0" w:space="0" w:color="auto"/>
            <w:bottom w:val="none" w:sz="0" w:space="0" w:color="auto"/>
            <w:right w:val="none" w:sz="0" w:space="0" w:color="auto"/>
          </w:divBdr>
        </w:div>
        <w:div w:id="1962418999">
          <w:marLeft w:val="640"/>
          <w:marRight w:val="0"/>
          <w:marTop w:val="0"/>
          <w:marBottom w:val="0"/>
          <w:divBdr>
            <w:top w:val="none" w:sz="0" w:space="0" w:color="auto"/>
            <w:left w:val="none" w:sz="0" w:space="0" w:color="auto"/>
            <w:bottom w:val="none" w:sz="0" w:space="0" w:color="auto"/>
            <w:right w:val="none" w:sz="0" w:space="0" w:color="auto"/>
          </w:divBdr>
        </w:div>
        <w:div w:id="1652518050">
          <w:marLeft w:val="640"/>
          <w:marRight w:val="0"/>
          <w:marTop w:val="0"/>
          <w:marBottom w:val="0"/>
          <w:divBdr>
            <w:top w:val="none" w:sz="0" w:space="0" w:color="auto"/>
            <w:left w:val="none" w:sz="0" w:space="0" w:color="auto"/>
            <w:bottom w:val="none" w:sz="0" w:space="0" w:color="auto"/>
            <w:right w:val="none" w:sz="0" w:space="0" w:color="auto"/>
          </w:divBdr>
        </w:div>
        <w:div w:id="685837609">
          <w:marLeft w:val="640"/>
          <w:marRight w:val="0"/>
          <w:marTop w:val="0"/>
          <w:marBottom w:val="0"/>
          <w:divBdr>
            <w:top w:val="none" w:sz="0" w:space="0" w:color="auto"/>
            <w:left w:val="none" w:sz="0" w:space="0" w:color="auto"/>
            <w:bottom w:val="none" w:sz="0" w:space="0" w:color="auto"/>
            <w:right w:val="none" w:sz="0" w:space="0" w:color="auto"/>
          </w:divBdr>
        </w:div>
        <w:div w:id="1883396556">
          <w:marLeft w:val="640"/>
          <w:marRight w:val="0"/>
          <w:marTop w:val="0"/>
          <w:marBottom w:val="0"/>
          <w:divBdr>
            <w:top w:val="none" w:sz="0" w:space="0" w:color="auto"/>
            <w:left w:val="none" w:sz="0" w:space="0" w:color="auto"/>
            <w:bottom w:val="none" w:sz="0" w:space="0" w:color="auto"/>
            <w:right w:val="none" w:sz="0" w:space="0" w:color="auto"/>
          </w:divBdr>
        </w:div>
        <w:div w:id="2098674552">
          <w:marLeft w:val="640"/>
          <w:marRight w:val="0"/>
          <w:marTop w:val="0"/>
          <w:marBottom w:val="0"/>
          <w:divBdr>
            <w:top w:val="none" w:sz="0" w:space="0" w:color="auto"/>
            <w:left w:val="none" w:sz="0" w:space="0" w:color="auto"/>
            <w:bottom w:val="none" w:sz="0" w:space="0" w:color="auto"/>
            <w:right w:val="none" w:sz="0" w:space="0" w:color="auto"/>
          </w:divBdr>
        </w:div>
        <w:div w:id="1516529923">
          <w:marLeft w:val="640"/>
          <w:marRight w:val="0"/>
          <w:marTop w:val="0"/>
          <w:marBottom w:val="0"/>
          <w:divBdr>
            <w:top w:val="none" w:sz="0" w:space="0" w:color="auto"/>
            <w:left w:val="none" w:sz="0" w:space="0" w:color="auto"/>
            <w:bottom w:val="none" w:sz="0" w:space="0" w:color="auto"/>
            <w:right w:val="none" w:sz="0" w:space="0" w:color="auto"/>
          </w:divBdr>
        </w:div>
        <w:div w:id="1722093195">
          <w:marLeft w:val="640"/>
          <w:marRight w:val="0"/>
          <w:marTop w:val="0"/>
          <w:marBottom w:val="0"/>
          <w:divBdr>
            <w:top w:val="none" w:sz="0" w:space="0" w:color="auto"/>
            <w:left w:val="none" w:sz="0" w:space="0" w:color="auto"/>
            <w:bottom w:val="none" w:sz="0" w:space="0" w:color="auto"/>
            <w:right w:val="none" w:sz="0" w:space="0" w:color="auto"/>
          </w:divBdr>
        </w:div>
        <w:div w:id="1100612868">
          <w:marLeft w:val="640"/>
          <w:marRight w:val="0"/>
          <w:marTop w:val="0"/>
          <w:marBottom w:val="0"/>
          <w:divBdr>
            <w:top w:val="none" w:sz="0" w:space="0" w:color="auto"/>
            <w:left w:val="none" w:sz="0" w:space="0" w:color="auto"/>
            <w:bottom w:val="none" w:sz="0" w:space="0" w:color="auto"/>
            <w:right w:val="none" w:sz="0" w:space="0" w:color="auto"/>
          </w:divBdr>
        </w:div>
        <w:div w:id="954948171">
          <w:marLeft w:val="640"/>
          <w:marRight w:val="0"/>
          <w:marTop w:val="0"/>
          <w:marBottom w:val="0"/>
          <w:divBdr>
            <w:top w:val="none" w:sz="0" w:space="0" w:color="auto"/>
            <w:left w:val="none" w:sz="0" w:space="0" w:color="auto"/>
            <w:bottom w:val="none" w:sz="0" w:space="0" w:color="auto"/>
            <w:right w:val="none" w:sz="0" w:space="0" w:color="auto"/>
          </w:divBdr>
        </w:div>
        <w:div w:id="988897030">
          <w:marLeft w:val="640"/>
          <w:marRight w:val="0"/>
          <w:marTop w:val="0"/>
          <w:marBottom w:val="0"/>
          <w:divBdr>
            <w:top w:val="none" w:sz="0" w:space="0" w:color="auto"/>
            <w:left w:val="none" w:sz="0" w:space="0" w:color="auto"/>
            <w:bottom w:val="none" w:sz="0" w:space="0" w:color="auto"/>
            <w:right w:val="none" w:sz="0" w:space="0" w:color="auto"/>
          </w:divBdr>
        </w:div>
        <w:div w:id="366881182">
          <w:marLeft w:val="640"/>
          <w:marRight w:val="0"/>
          <w:marTop w:val="0"/>
          <w:marBottom w:val="0"/>
          <w:divBdr>
            <w:top w:val="none" w:sz="0" w:space="0" w:color="auto"/>
            <w:left w:val="none" w:sz="0" w:space="0" w:color="auto"/>
            <w:bottom w:val="none" w:sz="0" w:space="0" w:color="auto"/>
            <w:right w:val="none" w:sz="0" w:space="0" w:color="auto"/>
          </w:divBdr>
        </w:div>
        <w:div w:id="567959918">
          <w:marLeft w:val="640"/>
          <w:marRight w:val="0"/>
          <w:marTop w:val="0"/>
          <w:marBottom w:val="0"/>
          <w:divBdr>
            <w:top w:val="none" w:sz="0" w:space="0" w:color="auto"/>
            <w:left w:val="none" w:sz="0" w:space="0" w:color="auto"/>
            <w:bottom w:val="none" w:sz="0" w:space="0" w:color="auto"/>
            <w:right w:val="none" w:sz="0" w:space="0" w:color="auto"/>
          </w:divBdr>
        </w:div>
        <w:div w:id="803814063">
          <w:marLeft w:val="640"/>
          <w:marRight w:val="0"/>
          <w:marTop w:val="0"/>
          <w:marBottom w:val="0"/>
          <w:divBdr>
            <w:top w:val="none" w:sz="0" w:space="0" w:color="auto"/>
            <w:left w:val="none" w:sz="0" w:space="0" w:color="auto"/>
            <w:bottom w:val="none" w:sz="0" w:space="0" w:color="auto"/>
            <w:right w:val="none" w:sz="0" w:space="0" w:color="auto"/>
          </w:divBdr>
        </w:div>
      </w:divsChild>
    </w:div>
    <w:div w:id="1738475778">
      <w:bodyDiv w:val="1"/>
      <w:marLeft w:val="0"/>
      <w:marRight w:val="0"/>
      <w:marTop w:val="0"/>
      <w:marBottom w:val="0"/>
      <w:divBdr>
        <w:top w:val="none" w:sz="0" w:space="0" w:color="auto"/>
        <w:left w:val="none" w:sz="0" w:space="0" w:color="auto"/>
        <w:bottom w:val="none" w:sz="0" w:space="0" w:color="auto"/>
        <w:right w:val="none" w:sz="0" w:space="0" w:color="auto"/>
      </w:divBdr>
      <w:divsChild>
        <w:div w:id="1822696068">
          <w:marLeft w:val="640"/>
          <w:marRight w:val="0"/>
          <w:marTop w:val="0"/>
          <w:marBottom w:val="0"/>
          <w:divBdr>
            <w:top w:val="none" w:sz="0" w:space="0" w:color="auto"/>
            <w:left w:val="none" w:sz="0" w:space="0" w:color="auto"/>
            <w:bottom w:val="none" w:sz="0" w:space="0" w:color="auto"/>
            <w:right w:val="none" w:sz="0" w:space="0" w:color="auto"/>
          </w:divBdr>
        </w:div>
        <w:div w:id="1359619111">
          <w:marLeft w:val="640"/>
          <w:marRight w:val="0"/>
          <w:marTop w:val="0"/>
          <w:marBottom w:val="0"/>
          <w:divBdr>
            <w:top w:val="none" w:sz="0" w:space="0" w:color="auto"/>
            <w:left w:val="none" w:sz="0" w:space="0" w:color="auto"/>
            <w:bottom w:val="none" w:sz="0" w:space="0" w:color="auto"/>
            <w:right w:val="none" w:sz="0" w:space="0" w:color="auto"/>
          </w:divBdr>
        </w:div>
        <w:div w:id="412242878">
          <w:marLeft w:val="640"/>
          <w:marRight w:val="0"/>
          <w:marTop w:val="0"/>
          <w:marBottom w:val="0"/>
          <w:divBdr>
            <w:top w:val="none" w:sz="0" w:space="0" w:color="auto"/>
            <w:left w:val="none" w:sz="0" w:space="0" w:color="auto"/>
            <w:bottom w:val="none" w:sz="0" w:space="0" w:color="auto"/>
            <w:right w:val="none" w:sz="0" w:space="0" w:color="auto"/>
          </w:divBdr>
        </w:div>
        <w:div w:id="491138408">
          <w:marLeft w:val="640"/>
          <w:marRight w:val="0"/>
          <w:marTop w:val="0"/>
          <w:marBottom w:val="0"/>
          <w:divBdr>
            <w:top w:val="none" w:sz="0" w:space="0" w:color="auto"/>
            <w:left w:val="none" w:sz="0" w:space="0" w:color="auto"/>
            <w:bottom w:val="none" w:sz="0" w:space="0" w:color="auto"/>
            <w:right w:val="none" w:sz="0" w:space="0" w:color="auto"/>
          </w:divBdr>
        </w:div>
        <w:div w:id="1192842350">
          <w:marLeft w:val="640"/>
          <w:marRight w:val="0"/>
          <w:marTop w:val="0"/>
          <w:marBottom w:val="0"/>
          <w:divBdr>
            <w:top w:val="none" w:sz="0" w:space="0" w:color="auto"/>
            <w:left w:val="none" w:sz="0" w:space="0" w:color="auto"/>
            <w:bottom w:val="none" w:sz="0" w:space="0" w:color="auto"/>
            <w:right w:val="none" w:sz="0" w:space="0" w:color="auto"/>
          </w:divBdr>
        </w:div>
        <w:div w:id="2110269958">
          <w:marLeft w:val="640"/>
          <w:marRight w:val="0"/>
          <w:marTop w:val="0"/>
          <w:marBottom w:val="0"/>
          <w:divBdr>
            <w:top w:val="none" w:sz="0" w:space="0" w:color="auto"/>
            <w:left w:val="none" w:sz="0" w:space="0" w:color="auto"/>
            <w:bottom w:val="none" w:sz="0" w:space="0" w:color="auto"/>
            <w:right w:val="none" w:sz="0" w:space="0" w:color="auto"/>
          </w:divBdr>
        </w:div>
        <w:div w:id="953948172">
          <w:marLeft w:val="640"/>
          <w:marRight w:val="0"/>
          <w:marTop w:val="0"/>
          <w:marBottom w:val="0"/>
          <w:divBdr>
            <w:top w:val="none" w:sz="0" w:space="0" w:color="auto"/>
            <w:left w:val="none" w:sz="0" w:space="0" w:color="auto"/>
            <w:bottom w:val="none" w:sz="0" w:space="0" w:color="auto"/>
            <w:right w:val="none" w:sz="0" w:space="0" w:color="auto"/>
          </w:divBdr>
        </w:div>
        <w:div w:id="1607733865">
          <w:marLeft w:val="640"/>
          <w:marRight w:val="0"/>
          <w:marTop w:val="0"/>
          <w:marBottom w:val="0"/>
          <w:divBdr>
            <w:top w:val="none" w:sz="0" w:space="0" w:color="auto"/>
            <w:left w:val="none" w:sz="0" w:space="0" w:color="auto"/>
            <w:bottom w:val="none" w:sz="0" w:space="0" w:color="auto"/>
            <w:right w:val="none" w:sz="0" w:space="0" w:color="auto"/>
          </w:divBdr>
        </w:div>
        <w:div w:id="1372925811">
          <w:marLeft w:val="640"/>
          <w:marRight w:val="0"/>
          <w:marTop w:val="0"/>
          <w:marBottom w:val="0"/>
          <w:divBdr>
            <w:top w:val="none" w:sz="0" w:space="0" w:color="auto"/>
            <w:left w:val="none" w:sz="0" w:space="0" w:color="auto"/>
            <w:bottom w:val="none" w:sz="0" w:space="0" w:color="auto"/>
            <w:right w:val="none" w:sz="0" w:space="0" w:color="auto"/>
          </w:divBdr>
        </w:div>
        <w:div w:id="755976503">
          <w:marLeft w:val="640"/>
          <w:marRight w:val="0"/>
          <w:marTop w:val="0"/>
          <w:marBottom w:val="0"/>
          <w:divBdr>
            <w:top w:val="none" w:sz="0" w:space="0" w:color="auto"/>
            <w:left w:val="none" w:sz="0" w:space="0" w:color="auto"/>
            <w:bottom w:val="none" w:sz="0" w:space="0" w:color="auto"/>
            <w:right w:val="none" w:sz="0" w:space="0" w:color="auto"/>
          </w:divBdr>
        </w:div>
        <w:div w:id="1253005013">
          <w:marLeft w:val="640"/>
          <w:marRight w:val="0"/>
          <w:marTop w:val="0"/>
          <w:marBottom w:val="0"/>
          <w:divBdr>
            <w:top w:val="none" w:sz="0" w:space="0" w:color="auto"/>
            <w:left w:val="none" w:sz="0" w:space="0" w:color="auto"/>
            <w:bottom w:val="none" w:sz="0" w:space="0" w:color="auto"/>
            <w:right w:val="none" w:sz="0" w:space="0" w:color="auto"/>
          </w:divBdr>
        </w:div>
        <w:div w:id="1538393800">
          <w:marLeft w:val="640"/>
          <w:marRight w:val="0"/>
          <w:marTop w:val="0"/>
          <w:marBottom w:val="0"/>
          <w:divBdr>
            <w:top w:val="none" w:sz="0" w:space="0" w:color="auto"/>
            <w:left w:val="none" w:sz="0" w:space="0" w:color="auto"/>
            <w:bottom w:val="none" w:sz="0" w:space="0" w:color="auto"/>
            <w:right w:val="none" w:sz="0" w:space="0" w:color="auto"/>
          </w:divBdr>
        </w:div>
        <w:div w:id="1345552242">
          <w:marLeft w:val="640"/>
          <w:marRight w:val="0"/>
          <w:marTop w:val="0"/>
          <w:marBottom w:val="0"/>
          <w:divBdr>
            <w:top w:val="none" w:sz="0" w:space="0" w:color="auto"/>
            <w:left w:val="none" w:sz="0" w:space="0" w:color="auto"/>
            <w:bottom w:val="none" w:sz="0" w:space="0" w:color="auto"/>
            <w:right w:val="none" w:sz="0" w:space="0" w:color="auto"/>
          </w:divBdr>
        </w:div>
        <w:div w:id="981278199">
          <w:marLeft w:val="640"/>
          <w:marRight w:val="0"/>
          <w:marTop w:val="0"/>
          <w:marBottom w:val="0"/>
          <w:divBdr>
            <w:top w:val="none" w:sz="0" w:space="0" w:color="auto"/>
            <w:left w:val="none" w:sz="0" w:space="0" w:color="auto"/>
            <w:bottom w:val="none" w:sz="0" w:space="0" w:color="auto"/>
            <w:right w:val="none" w:sz="0" w:space="0" w:color="auto"/>
          </w:divBdr>
        </w:div>
        <w:div w:id="1869296005">
          <w:marLeft w:val="640"/>
          <w:marRight w:val="0"/>
          <w:marTop w:val="0"/>
          <w:marBottom w:val="0"/>
          <w:divBdr>
            <w:top w:val="none" w:sz="0" w:space="0" w:color="auto"/>
            <w:left w:val="none" w:sz="0" w:space="0" w:color="auto"/>
            <w:bottom w:val="none" w:sz="0" w:space="0" w:color="auto"/>
            <w:right w:val="none" w:sz="0" w:space="0" w:color="auto"/>
          </w:divBdr>
        </w:div>
        <w:div w:id="1921401337">
          <w:marLeft w:val="640"/>
          <w:marRight w:val="0"/>
          <w:marTop w:val="0"/>
          <w:marBottom w:val="0"/>
          <w:divBdr>
            <w:top w:val="none" w:sz="0" w:space="0" w:color="auto"/>
            <w:left w:val="none" w:sz="0" w:space="0" w:color="auto"/>
            <w:bottom w:val="none" w:sz="0" w:space="0" w:color="auto"/>
            <w:right w:val="none" w:sz="0" w:space="0" w:color="auto"/>
          </w:divBdr>
        </w:div>
        <w:div w:id="443185547">
          <w:marLeft w:val="640"/>
          <w:marRight w:val="0"/>
          <w:marTop w:val="0"/>
          <w:marBottom w:val="0"/>
          <w:divBdr>
            <w:top w:val="none" w:sz="0" w:space="0" w:color="auto"/>
            <w:left w:val="none" w:sz="0" w:space="0" w:color="auto"/>
            <w:bottom w:val="none" w:sz="0" w:space="0" w:color="auto"/>
            <w:right w:val="none" w:sz="0" w:space="0" w:color="auto"/>
          </w:divBdr>
        </w:div>
      </w:divsChild>
    </w:div>
    <w:div w:id="1758673318">
      <w:bodyDiv w:val="1"/>
      <w:marLeft w:val="0"/>
      <w:marRight w:val="0"/>
      <w:marTop w:val="0"/>
      <w:marBottom w:val="0"/>
      <w:divBdr>
        <w:top w:val="none" w:sz="0" w:space="0" w:color="auto"/>
        <w:left w:val="none" w:sz="0" w:space="0" w:color="auto"/>
        <w:bottom w:val="none" w:sz="0" w:space="0" w:color="auto"/>
        <w:right w:val="none" w:sz="0" w:space="0" w:color="auto"/>
      </w:divBdr>
    </w:div>
    <w:div w:id="1796438336">
      <w:bodyDiv w:val="1"/>
      <w:marLeft w:val="0"/>
      <w:marRight w:val="0"/>
      <w:marTop w:val="0"/>
      <w:marBottom w:val="0"/>
      <w:divBdr>
        <w:top w:val="none" w:sz="0" w:space="0" w:color="auto"/>
        <w:left w:val="none" w:sz="0" w:space="0" w:color="auto"/>
        <w:bottom w:val="none" w:sz="0" w:space="0" w:color="auto"/>
        <w:right w:val="none" w:sz="0" w:space="0" w:color="auto"/>
      </w:divBdr>
    </w:div>
    <w:div w:id="1825000179">
      <w:bodyDiv w:val="1"/>
      <w:marLeft w:val="0"/>
      <w:marRight w:val="0"/>
      <w:marTop w:val="0"/>
      <w:marBottom w:val="0"/>
      <w:divBdr>
        <w:top w:val="none" w:sz="0" w:space="0" w:color="auto"/>
        <w:left w:val="none" w:sz="0" w:space="0" w:color="auto"/>
        <w:bottom w:val="none" w:sz="0" w:space="0" w:color="auto"/>
        <w:right w:val="none" w:sz="0" w:space="0" w:color="auto"/>
      </w:divBdr>
      <w:divsChild>
        <w:div w:id="1737892720">
          <w:marLeft w:val="640"/>
          <w:marRight w:val="0"/>
          <w:marTop w:val="0"/>
          <w:marBottom w:val="0"/>
          <w:divBdr>
            <w:top w:val="none" w:sz="0" w:space="0" w:color="auto"/>
            <w:left w:val="none" w:sz="0" w:space="0" w:color="auto"/>
            <w:bottom w:val="none" w:sz="0" w:space="0" w:color="auto"/>
            <w:right w:val="none" w:sz="0" w:space="0" w:color="auto"/>
          </w:divBdr>
        </w:div>
        <w:div w:id="1044645510">
          <w:marLeft w:val="640"/>
          <w:marRight w:val="0"/>
          <w:marTop w:val="0"/>
          <w:marBottom w:val="0"/>
          <w:divBdr>
            <w:top w:val="none" w:sz="0" w:space="0" w:color="auto"/>
            <w:left w:val="none" w:sz="0" w:space="0" w:color="auto"/>
            <w:bottom w:val="none" w:sz="0" w:space="0" w:color="auto"/>
            <w:right w:val="none" w:sz="0" w:space="0" w:color="auto"/>
          </w:divBdr>
        </w:div>
        <w:div w:id="1430808175">
          <w:marLeft w:val="640"/>
          <w:marRight w:val="0"/>
          <w:marTop w:val="0"/>
          <w:marBottom w:val="0"/>
          <w:divBdr>
            <w:top w:val="none" w:sz="0" w:space="0" w:color="auto"/>
            <w:left w:val="none" w:sz="0" w:space="0" w:color="auto"/>
            <w:bottom w:val="none" w:sz="0" w:space="0" w:color="auto"/>
            <w:right w:val="none" w:sz="0" w:space="0" w:color="auto"/>
          </w:divBdr>
        </w:div>
        <w:div w:id="1672829077">
          <w:marLeft w:val="640"/>
          <w:marRight w:val="0"/>
          <w:marTop w:val="0"/>
          <w:marBottom w:val="0"/>
          <w:divBdr>
            <w:top w:val="none" w:sz="0" w:space="0" w:color="auto"/>
            <w:left w:val="none" w:sz="0" w:space="0" w:color="auto"/>
            <w:bottom w:val="none" w:sz="0" w:space="0" w:color="auto"/>
            <w:right w:val="none" w:sz="0" w:space="0" w:color="auto"/>
          </w:divBdr>
        </w:div>
        <w:div w:id="722405981">
          <w:marLeft w:val="640"/>
          <w:marRight w:val="0"/>
          <w:marTop w:val="0"/>
          <w:marBottom w:val="0"/>
          <w:divBdr>
            <w:top w:val="none" w:sz="0" w:space="0" w:color="auto"/>
            <w:left w:val="none" w:sz="0" w:space="0" w:color="auto"/>
            <w:bottom w:val="none" w:sz="0" w:space="0" w:color="auto"/>
            <w:right w:val="none" w:sz="0" w:space="0" w:color="auto"/>
          </w:divBdr>
        </w:div>
        <w:div w:id="546988970">
          <w:marLeft w:val="640"/>
          <w:marRight w:val="0"/>
          <w:marTop w:val="0"/>
          <w:marBottom w:val="0"/>
          <w:divBdr>
            <w:top w:val="none" w:sz="0" w:space="0" w:color="auto"/>
            <w:left w:val="none" w:sz="0" w:space="0" w:color="auto"/>
            <w:bottom w:val="none" w:sz="0" w:space="0" w:color="auto"/>
            <w:right w:val="none" w:sz="0" w:space="0" w:color="auto"/>
          </w:divBdr>
        </w:div>
        <w:div w:id="243344555">
          <w:marLeft w:val="640"/>
          <w:marRight w:val="0"/>
          <w:marTop w:val="0"/>
          <w:marBottom w:val="0"/>
          <w:divBdr>
            <w:top w:val="none" w:sz="0" w:space="0" w:color="auto"/>
            <w:left w:val="none" w:sz="0" w:space="0" w:color="auto"/>
            <w:bottom w:val="none" w:sz="0" w:space="0" w:color="auto"/>
            <w:right w:val="none" w:sz="0" w:space="0" w:color="auto"/>
          </w:divBdr>
        </w:div>
        <w:div w:id="1080372700">
          <w:marLeft w:val="640"/>
          <w:marRight w:val="0"/>
          <w:marTop w:val="0"/>
          <w:marBottom w:val="0"/>
          <w:divBdr>
            <w:top w:val="none" w:sz="0" w:space="0" w:color="auto"/>
            <w:left w:val="none" w:sz="0" w:space="0" w:color="auto"/>
            <w:bottom w:val="none" w:sz="0" w:space="0" w:color="auto"/>
            <w:right w:val="none" w:sz="0" w:space="0" w:color="auto"/>
          </w:divBdr>
        </w:div>
        <w:div w:id="524516348">
          <w:marLeft w:val="640"/>
          <w:marRight w:val="0"/>
          <w:marTop w:val="0"/>
          <w:marBottom w:val="0"/>
          <w:divBdr>
            <w:top w:val="none" w:sz="0" w:space="0" w:color="auto"/>
            <w:left w:val="none" w:sz="0" w:space="0" w:color="auto"/>
            <w:bottom w:val="none" w:sz="0" w:space="0" w:color="auto"/>
            <w:right w:val="none" w:sz="0" w:space="0" w:color="auto"/>
          </w:divBdr>
        </w:div>
        <w:div w:id="19018196">
          <w:marLeft w:val="640"/>
          <w:marRight w:val="0"/>
          <w:marTop w:val="0"/>
          <w:marBottom w:val="0"/>
          <w:divBdr>
            <w:top w:val="none" w:sz="0" w:space="0" w:color="auto"/>
            <w:left w:val="none" w:sz="0" w:space="0" w:color="auto"/>
            <w:bottom w:val="none" w:sz="0" w:space="0" w:color="auto"/>
            <w:right w:val="none" w:sz="0" w:space="0" w:color="auto"/>
          </w:divBdr>
        </w:div>
        <w:div w:id="733089152">
          <w:marLeft w:val="640"/>
          <w:marRight w:val="0"/>
          <w:marTop w:val="0"/>
          <w:marBottom w:val="0"/>
          <w:divBdr>
            <w:top w:val="none" w:sz="0" w:space="0" w:color="auto"/>
            <w:left w:val="none" w:sz="0" w:space="0" w:color="auto"/>
            <w:bottom w:val="none" w:sz="0" w:space="0" w:color="auto"/>
            <w:right w:val="none" w:sz="0" w:space="0" w:color="auto"/>
          </w:divBdr>
        </w:div>
        <w:div w:id="1659766879">
          <w:marLeft w:val="640"/>
          <w:marRight w:val="0"/>
          <w:marTop w:val="0"/>
          <w:marBottom w:val="0"/>
          <w:divBdr>
            <w:top w:val="none" w:sz="0" w:space="0" w:color="auto"/>
            <w:left w:val="none" w:sz="0" w:space="0" w:color="auto"/>
            <w:bottom w:val="none" w:sz="0" w:space="0" w:color="auto"/>
            <w:right w:val="none" w:sz="0" w:space="0" w:color="auto"/>
          </w:divBdr>
        </w:div>
        <w:div w:id="106047934">
          <w:marLeft w:val="640"/>
          <w:marRight w:val="0"/>
          <w:marTop w:val="0"/>
          <w:marBottom w:val="0"/>
          <w:divBdr>
            <w:top w:val="none" w:sz="0" w:space="0" w:color="auto"/>
            <w:left w:val="none" w:sz="0" w:space="0" w:color="auto"/>
            <w:bottom w:val="none" w:sz="0" w:space="0" w:color="auto"/>
            <w:right w:val="none" w:sz="0" w:space="0" w:color="auto"/>
          </w:divBdr>
        </w:div>
        <w:div w:id="1077903132">
          <w:marLeft w:val="640"/>
          <w:marRight w:val="0"/>
          <w:marTop w:val="0"/>
          <w:marBottom w:val="0"/>
          <w:divBdr>
            <w:top w:val="none" w:sz="0" w:space="0" w:color="auto"/>
            <w:left w:val="none" w:sz="0" w:space="0" w:color="auto"/>
            <w:bottom w:val="none" w:sz="0" w:space="0" w:color="auto"/>
            <w:right w:val="none" w:sz="0" w:space="0" w:color="auto"/>
          </w:divBdr>
        </w:div>
        <w:div w:id="1937320789">
          <w:marLeft w:val="640"/>
          <w:marRight w:val="0"/>
          <w:marTop w:val="0"/>
          <w:marBottom w:val="0"/>
          <w:divBdr>
            <w:top w:val="none" w:sz="0" w:space="0" w:color="auto"/>
            <w:left w:val="none" w:sz="0" w:space="0" w:color="auto"/>
            <w:bottom w:val="none" w:sz="0" w:space="0" w:color="auto"/>
            <w:right w:val="none" w:sz="0" w:space="0" w:color="auto"/>
          </w:divBdr>
        </w:div>
        <w:div w:id="209264237">
          <w:marLeft w:val="640"/>
          <w:marRight w:val="0"/>
          <w:marTop w:val="0"/>
          <w:marBottom w:val="0"/>
          <w:divBdr>
            <w:top w:val="none" w:sz="0" w:space="0" w:color="auto"/>
            <w:left w:val="none" w:sz="0" w:space="0" w:color="auto"/>
            <w:bottom w:val="none" w:sz="0" w:space="0" w:color="auto"/>
            <w:right w:val="none" w:sz="0" w:space="0" w:color="auto"/>
          </w:divBdr>
        </w:div>
      </w:divsChild>
    </w:div>
    <w:div w:id="1825928464">
      <w:bodyDiv w:val="1"/>
      <w:marLeft w:val="0"/>
      <w:marRight w:val="0"/>
      <w:marTop w:val="0"/>
      <w:marBottom w:val="0"/>
      <w:divBdr>
        <w:top w:val="none" w:sz="0" w:space="0" w:color="auto"/>
        <w:left w:val="none" w:sz="0" w:space="0" w:color="auto"/>
        <w:bottom w:val="none" w:sz="0" w:space="0" w:color="auto"/>
        <w:right w:val="none" w:sz="0" w:space="0" w:color="auto"/>
      </w:divBdr>
    </w:div>
    <w:div w:id="1852141028">
      <w:bodyDiv w:val="1"/>
      <w:marLeft w:val="0"/>
      <w:marRight w:val="0"/>
      <w:marTop w:val="0"/>
      <w:marBottom w:val="0"/>
      <w:divBdr>
        <w:top w:val="none" w:sz="0" w:space="0" w:color="auto"/>
        <w:left w:val="none" w:sz="0" w:space="0" w:color="auto"/>
        <w:bottom w:val="none" w:sz="0" w:space="0" w:color="auto"/>
        <w:right w:val="none" w:sz="0" w:space="0" w:color="auto"/>
      </w:divBdr>
      <w:divsChild>
        <w:div w:id="2017657606">
          <w:marLeft w:val="640"/>
          <w:marRight w:val="0"/>
          <w:marTop w:val="0"/>
          <w:marBottom w:val="0"/>
          <w:divBdr>
            <w:top w:val="none" w:sz="0" w:space="0" w:color="auto"/>
            <w:left w:val="none" w:sz="0" w:space="0" w:color="auto"/>
            <w:bottom w:val="none" w:sz="0" w:space="0" w:color="auto"/>
            <w:right w:val="none" w:sz="0" w:space="0" w:color="auto"/>
          </w:divBdr>
        </w:div>
        <w:div w:id="1731613052">
          <w:marLeft w:val="640"/>
          <w:marRight w:val="0"/>
          <w:marTop w:val="0"/>
          <w:marBottom w:val="0"/>
          <w:divBdr>
            <w:top w:val="none" w:sz="0" w:space="0" w:color="auto"/>
            <w:left w:val="none" w:sz="0" w:space="0" w:color="auto"/>
            <w:bottom w:val="none" w:sz="0" w:space="0" w:color="auto"/>
            <w:right w:val="none" w:sz="0" w:space="0" w:color="auto"/>
          </w:divBdr>
        </w:div>
        <w:div w:id="291130970">
          <w:marLeft w:val="640"/>
          <w:marRight w:val="0"/>
          <w:marTop w:val="0"/>
          <w:marBottom w:val="0"/>
          <w:divBdr>
            <w:top w:val="none" w:sz="0" w:space="0" w:color="auto"/>
            <w:left w:val="none" w:sz="0" w:space="0" w:color="auto"/>
            <w:bottom w:val="none" w:sz="0" w:space="0" w:color="auto"/>
            <w:right w:val="none" w:sz="0" w:space="0" w:color="auto"/>
          </w:divBdr>
        </w:div>
        <w:div w:id="585382295">
          <w:marLeft w:val="640"/>
          <w:marRight w:val="0"/>
          <w:marTop w:val="0"/>
          <w:marBottom w:val="0"/>
          <w:divBdr>
            <w:top w:val="none" w:sz="0" w:space="0" w:color="auto"/>
            <w:left w:val="none" w:sz="0" w:space="0" w:color="auto"/>
            <w:bottom w:val="none" w:sz="0" w:space="0" w:color="auto"/>
            <w:right w:val="none" w:sz="0" w:space="0" w:color="auto"/>
          </w:divBdr>
        </w:div>
        <w:div w:id="714235872">
          <w:marLeft w:val="640"/>
          <w:marRight w:val="0"/>
          <w:marTop w:val="0"/>
          <w:marBottom w:val="0"/>
          <w:divBdr>
            <w:top w:val="none" w:sz="0" w:space="0" w:color="auto"/>
            <w:left w:val="none" w:sz="0" w:space="0" w:color="auto"/>
            <w:bottom w:val="none" w:sz="0" w:space="0" w:color="auto"/>
            <w:right w:val="none" w:sz="0" w:space="0" w:color="auto"/>
          </w:divBdr>
        </w:div>
        <w:div w:id="2102411870">
          <w:marLeft w:val="640"/>
          <w:marRight w:val="0"/>
          <w:marTop w:val="0"/>
          <w:marBottom w:val="0"/>
          <w:divBdr>
            <w:top w:val="none" w:sz="0" w:space="0" w:color="auto"/>
            <w:left w:val="none" w:sz="0" w:space="0" w:color="auto"/>
            <w:bottom w:val="none" w:sz="0" w:space="0" w:color="auto"/>
            <w:right w:val="none" w:sz="0" w:space="0" w:color="auto"/>
          </w:divBdr>
        </w:div>
        <w:div w:id="1182283763">
          <w:marLeft w:val="640"/>
          <w:marRight w:val="0"/>
          <w:marTop w:val="0"/>
          <w:marBottom w:val="0"/>
          <w:divBdr>
            <w:top w:val="none" w:sz="0" w:space="0" w:color="auto"/>
            <w:left w:val="none" w:sz="0" w:space="0" w:color="auto"/>
            <w:bottom w:val="none" w:sz="0" w:space="0" w:color="auto"/>
            <w:right w:val="none" w:sz="0" w:space="0" w:color="auto"/>
          </w:divBdr>
        </w:div>
        <w:div w:id="889848873">
          <w:marLeft w:val="640"/>
          <w:marRight w:val="0"/>
          <w:marTop w:val="0"/>
          <w:marBottom w:val="0"/>
          <w:divBdr>
            <w:top w:val="none" w:sz="0" w:space="0" w:color="auto"/>
            <w:left w:val="none" w:sz="0" w:space="0" w:color="auto"/>
            <w:bottom w:val="none" w:sz="0" w:space="0" w:color="auto"/>
            <w:right w:val="none" w:sz="0" w:space="0" w:color="auto"/>
          </w:divBdr>
        </w:div>
        <w:div w:id="1910921435">
          <w:marLeft w:val="640"/>
          <w:marRight w:val="0"/>
          <w:marTop w:val="0"/>
          <w:marBottom w:val="0"/>
          <w:divBdr>
            <w:top w:val="none" w:sz="0" w:space="0" w:color="auto"/>
            <w:left w:val="none" w:sz="0" w:space="0" w:color="auto"/>
            <w:bottom w:val="none" w:sz="0" w:space="0" w:color="auto"/>
            <w:right w:val="none" w:sz="0" w:space="0" w:color="auto"/>
          </w:divBdr>
        </w:div>
        <w:div w:id="1121609405">
          <w:marLeft w:val="640"/>
          <w:marRight w:val="0"/>
          <w:marTop w:val="0"/>
          <w:marBottom w:val="0"/>
          <w:divBdr>
            <w:top w:val="none" w:sz="0" w:space="0" w:color="auto"/>
            <w:left w:val="none" w:sz="0" w:space="0" w:color="auto"/>
            <w:bottom w:val="none" w:sz="0" w:space="0" w:color="auto"/>
            <w:right w:val="none" w:sz="0" w:space="0" w:color="auto"/>
          </w:divBdr>
        </w:div>
        <w:div w:id="1015185143">
          <w:marLeft w:val="640"/>
          <w:marRight w:val="0"/>
          <w:marTop w:val="0"/>
          <w:marBottom w:val="0"/>
          <w:divBdr>
            <w:top w:val="none" w:sz="0" w:space="0" w:color="auto"/>
            <w:left w:val="none" w:sz="0" w:space="0" w:color="auto"/>
            <w:bottom w:val="none" w:sz="0" w:space="0" w:color="auto"/>
            <w:right w:val="none" w:sz="0" w:space="0" w:color="auto"/>
          </w:divBdr>
        </w:div>
        <w:div w:id="2071881011">
          <w:marLeft w:val="640"/>
          <w:marRight w:val="0"/>
          <w:marTop w:val="0"/>
          <w:marBottom w:val="0"/>
          <w:divBdr>
            <w:top w:val="none" w:sz="0" w:space="0" w:color="auto"/>
            <w:left w:val="none" w:sz="0" w:space="0" w:color="auto"/>
            <w:bottom w:val="none" w:sz="0" w:space="0" w:color="auto"/>
            <w:right w:val="none" w:sz="0" w:space="0" w:color="auto"/>
          </w:divBdr>
        </w:div>
        <w:div w:id="1803111198">
          <w:marLeft w:val="640"/>
          <w:marRight w:val="0"/>
          <w:marTop w:val="0"/>
          <w:marBottom w:val="0"/>
          <w:divBdr>
            <w:top w:val="none" w:sz="0" w:space="0" w:color="auto"/>
            <w:left w:val="none" w:sz="0" w:space="0" w:color="auto"/>
            <w:bottom w:val="none" w:sz="0" w:space="0" w:color="auto"/>
            <w:right w:val="none" w:sz="0" w:space="0" w:color="auto"/>
          </w:divBdr>
        </w:div>
        <w:div w:id="1800995499">
          <w:marLeft w:val="640"/>
          <w:marRight w:val="0"/>
          <w:marTop w:val="0"/>
          <w:marBottom w:val="0"/>
          <w:divBdr>
            <w:top w:val="none" w:sz="0" w:space="0" w:color="auto"/>
            <w:left w:val="none" w:sz="0" w:space="0" w:color="auto"/>
            <w:bottom w:val="none" w:sz="0" w:space="0" w:color="auto"/>
            <w:right w:val="none" w:sz="0" w:space="0" w:color="auto"/>
          </w:divBdr>
        </w:div>
        <w:div w:id="857693368">
          <w:marLeft w:val="640"/>
          <w:marRight w:val="0"/>
          <w:marTop w:val="0"/>
          <w:marBottom w:val="0"/>
          <w:divBdr>
            <w:top w:val="none" w:sz="0" w:space="0" w:color="auto"/>
            <w:left w:val="none" w:sz="0" w:space="0" w:color="auto"/>
            <w:bottom w:val="none" w:sz="0" w:space="0" w:color="auto"/>
            <w:right w:val="none" w:sz="0" w:space="0" w:color="auto"/>
          </w:divBdr>
        </w:div>
        <w:div w:id="1161970412">
          <w:marLeft w:val="640"/>
          <w:marRight w:val="0"/>
          <w:marTop w:val="0"/>
          <w:marBottom w:val="0"/>
          <w:divBdr>
            <w:top w:val="none" w:sz="0" w:space="0" w:color="auto"/>
            <w:left w:val="none" w:sz="0" w:space="0" w:color="auto"/>
            <w:bottom w:val="none" w:sz="0" w:space="0" w:color="auto"/>
            <w:right w:val="none" w:sz="0" w:space="0" w:color="auto"/>
          </w:divBdr>
        </w:div>
        <w:div w:id="1197158033">
          <w:marLeft w:val="640"/>
          <w:marRight w:val="0"/>
          <w:marTop w:val="0"/>
          <w:marBottom w:val="0"/>
          <w:divBdr>
            <w:top w:val="none" w:sz="0" w:space="0" w:color="auto"/>
            <w:left w:val="none" w:sz="0" w:space="0" w:color="auto"/>
            <w:bottom w:val="none" w:sz="0" w:space="0" w:color="auto"/>
            <w:right w:val="none" w:sz="0" w:space="0" w:color="auto"/>
          </w:divBdr>
        </w:div>
      </w:divsChild>
    </w:div>
    <w:div w:id="1852599132">
      <w:bodyDiv w:val="1"/>
      <w:marLeft w:val="0"/>
      <w:marRight w:val="0"/>
      <w:marTop w:val="0"/>
      <w:marBottom w:val="0"/>
      <w:divBdr>
        <w:top w:val="none" w:sz="0" w:space="0" w:color="auto"/>
        <w:left w:val="none" w:sz="0" w:space="0" w:color="auto"/>
        <w:bottom w:val="none" w:sz="0" w:space="0" w:color="auto"/>
        <w:right w:val="none" w:sz="0" w:space="0" w:color="auto"/>
      </w:divBdr>
    </w:div>
    <w:div w:id="18555332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255">
          <w:marLeft w:val="640"/>
          <w:marRight w:val="0"/>
          <w:marTop w:val="0"/>
          <w:marBottom w:val="0"/>
          <w:divBdr>
            <w:top w:val="none" w:sz="0" w:space="0" w:color="auto"/>
            <w:left w:val="none" w:sz="0" w:space="0" w:color="auto"/>
            <w:bottom w:val="none" w:sz="0" w:space="0" w:color="auto"/>
            <w:right w:val="none" w:sz="0" w:space="0" w:color="auto"/>
          </w:divBdr>
        </w:div>
        <w:div w:id="240142429">
          <w:marLeft w:val="640"/>
          <w:marRight w:val="0"/>
          <w:marTop w:val="0"/>
          <w:marBottom w:val="0"/>
          <w:divBdr>
            <w:top w:val="none" w:sz="0" w:space="0" w:color="auto"/>
            <w:left w:val="none" w:sz="0" w:space="0" w:color="auto"/>
            <w:bottom w:val="none" w:sz="0" w:space="0" w:color="auto"/>
            <w:right w:val="none" w:sz="0" w:space="0" w:color="auto"/>
          </w:divBdr>
        </w:div>
        <w:div w:id="1024869215">
          <w:marLeft w:val="640"/>
          <w:marRight w:val="0"/>
          <w:marTop w:val="0"/>
          <w:marBottom w:val="0"/>
          <w:divBdr>
            <w:top w:val="none" w:sz="0" w:space="0" w:color="auto"/>
            <w:left w:val="none" w:sz="0" w:space="0" w:color="auto"/>
            <w:bottom w:val="none" w:sz="0" w:space="0" w:color="auto"/>
            <w:right w:val="none" w:sz="0" w:space="0" w:color="auto"/>
          </w:divBdr>
        </w:div>
        <w:div w:id="968976512">
          <w:marLeft w:val="640"/>
          <w:marRight w:val="0"/>
          <w:marTop w:val="0"/>
          <w:marBottom w:val="0"/>
          <w:divBdr>
            <w:top w:val="none" w:sz="0" w:space="0" w:color="auto"/>
            <w:left w:val="none" w:sz="0" w:space="0" w:color="auto"/>
            <w:bottom w:val="none" w:sz="0" w:space="0" w:color="auto"/>
            <w:right w:val="none" w:sz="0" w:space="0" w:color="auto"/>
          </w:divBdr>
        </w:div>
        <w:div w:id="546448964">
          <w:marLeft w:val="640"/>
          <w:marRight w:val="0"/>
          <w:marTop w:val="0"/>
          <w:marBottom w:val="0"/>
          <w:divBdr>
            <w:top w:val="none" w:sz="0" w:space="0" w:color="auto"/>
            <w:left w:val="none" w:sz="0" w:space="0" w:color="auto"/>
            <w:bottom w:val="none" w:sz="0" w:space="0" w:color="auto"/>
            <w:right w:val="none" w:sz="0" w:space="0" w:color="auto"/>
          </w:divBdr>
        </w:div>
        <w:div w:id="562721550">
          <w:marLeft w:val="640"/>
          <w:marRight w:val="0"/>
          <w:marTop w:val="0"/>
          <w:marBottom w:val="0"/>
          <w:divBdr>
            <w:top w:val="none" w:sz="0" w:space="0" w:color="auto"/>
            <w:left w:val="none" w:sz="0" w:space="0" w:color="auto"/>
            <w:bottom w:val="none" w:sz="0" w:space="0" w:color="auto"/>
            <w:right w:val="none" w:sz="0" w:space="0" w:color="auto"/>
          </w:divBdr>
        </w:div>
        <w:div w:id="2024278513">
          <w:marLeft w:val="640"/>
          <w:marRight w:val="0"/>
          <w:marTop w:val="0"/>
          <w:marBottom w:val="0"/>
          <w:divBdr>
            <w:top w:val="none" w:sz="0" w:space="0" w:color="auto"/>
            <w:left w:val="none" w:sz="0" w:space="0" w:color="auto"/>
            <w:bottom w:val="none" w:sz="0" w:space="0" w:color="auto"/>
            <w:right w:val="none" w:sz="0" w:space="0" w:color="auto"/>
          </w:divBdr>
        </w:div>
        <w:div w:id="1937865733">
          <w:marLeft w:val="640"/>
          <w:marRight w:val="0"/>
          <w:marTop w:val="0"/>
          <w:marBottom w:val="0"/>
          <w:divBdr>
            <w:top w:val="none" w:sz="0" w:space="0" w:color="auto"/>
            <w:left w:val="none" w:sz="0" w:space="0" w:color="auto"/>
            <w:bottom w:val="none" w:sz="0" w:space="0" w:color="auto"/>
            <w:right w:val="none" w:sz="0" w:space="0" w:color="auto"/>
          </w:divBdr>
        </w:div>
      </w:divsChild>
    </w:div>
    <w:div w:id="1860771477">
      <w:bodyDiv w:val="1"/>
      <w:marLeft w:val="0"/>
      <w:marRight w:val="0"/>
      <w:marTop w:val="0"/>
      <w:marBottom w:val="0"/>
      <w:divBdr>
        <w:top w:val="none" w:sz="0" w:space="0" w:color="auto"/>
        <w:left w:val="none" w:sz="0" w:space="0" w:color="auto"/>
        <w:bottom w:val="none" w:sz="0" w:space="0" w:color="auto"/>
        <w:right w:val="none" w:sz="0" w:space="0" w:color="auto"/>
      </w:divBdr>
      <w:divsChild>
        <w:div w:id="1293825662">
          <w:marLeft w:val="640"/>
          <w:marRight w:val="0"/>
          <w:marTop w:val="0"/>
          <w:marBottom w:val="0"/>
          <w:divBdr>
            <w:top w:val="none" w:sz="0" w:space="0" w:color="auto"/>
            <w:left w:val="none" w:sz="0" w:space="0" w:color="auto"/>
            <w:bottom w:val="none" w:sz="0" w:space="0" w:color="auto"/>
            <w:right w:val="none" w:sz="0" w:space="0" w:color="auto"/>
          </w:divBdr>
        </w:div>
        <w:div w:id="574709910">
          <w:marLeft w:val="640"/>
          <w:marRight w:val="0"/>
          <w:marTop w:val="0"/>
          <w:marBottom w:val="0"/>
          <w:divBdr>
            <w:top w:val="none" w:sz="0" w:space="0" w:color="auto"/>
            <w:left w:val="none" w:sz="0" w:space="0" w:color="auto"/>
            <w:bottom w:val="none" w:sz="0" w:space="0" w:color="auto"/>
            <w:right w:val="none" w:sz="0" w:space="0" w:color="auto"/>
          </w:divBdr>
        </w:div>
        <w:div w:id="2022657566">
          <w:marLeft w:val="640"/>
          <w:marRight w:val="0"/>
          <w:marTop w:val="0"/>
          <w:marBottom w:val="0"/>
          <w:divBdr>
            <w:top w:val="none" w:sz="0" w:space="0" w:color="auto"/>
            <w:left w:val="none" w:sz="0" w:space="0" w:color="auto"/>
            <w:bottom w:val="none" w:sz="0" w:space="0" w:color="auto"/>
            <w:right w:val="none" w:sz="0" w:space="0" w:color="auto"/>
          </w:divBdr>
        </w:div>
        <w:div w:id="2032368881">
          <w:marLeft w:val="640"/>
          <w:marRight w:val="0"/>
          <w:marTop w:val="0"/>
          <w:marBottom w:val="0"/>
          <w:divBdr>
            <w:top w:val="none" w:sz="0" w:space="0" w:color="auto"/>
            <w:left w:val="none" w:sz="0" w:space="0" w:color="auto"/>
            <w:bottom w:val="none" w:sz="0" w:space="0" w:color="auto"/>
            <w:right w:val="none" w:sz="0" w:space="0" w:color="auto"/>
          </w:divBdr>
        </w:div>
        <w:div w:id="1629899662">
          <w:marLeft w:val="640"/>
          <w:marRight w:val="0"/>
          <w:marTop w:val="0"/>
          <w:marBottom w:val="0"/>
          <w:divBdr>
            <w:top w:val="none" w:sz="0" w:space="0" w:color="auto"/>
            <w:left w:val="none" w:sz="0" w:space="0" w:color="auto"/>
            <w:bottom w:val="none" w:sz="0" w:space="0" w:color="auto"/>
            <w:right w:val="none" w:sz="0" w:space="0" w:color="auto"/>
          </w:divBdr>
        </w:div>
        <w:div w:id="939800152">
          <w:marLeft w:val="640"/>
          <w:marRight w:val="0"/>
          <w:marTop w:val="0"/>
          <w:marBottom w:val="0"/>
          <w:divBdr>
            <w:top w:val="none" w:sz="0" w:space="0" w:color="auto"/>
            <w:left w:val="none" w:sz="0" w:space="0" w:color="auto"/>
            <w:bottom w:val="none" w:sz="0" w:space="0" w:color="auto"/>
            <w:right w:val="none" w:sz="0" w:space="0" w:color="auto"/>
          </w:divBdr>
        </w:div>
        <w:div w:id="1844466129">
          <w:marLeft w:val="640"/>
          <w:marRight w:val="0"/>
          <w:marTop w:val="0"/>
          <w:marBottom w:val="0"/>
          <w:divBdr>
            <w:top w:val="none" w:sz="0" w:space="0" w:color="auto"/>
            <w:left w:val="none" w:sz="0" w:space="0" w:color="auto"/>
            <w:bottom w:val="none" w:sz="0" w:space="0" w:color="auto"/>
            <w:right w:val="none" w:sz="0" w:space="0" w:color="auto"/>
          </w:divBdr>
        </w:div>
        <w:div w:id="1653748903">
          <w:marLeft w:val="640"/>
          <w:marRight w:val="0"/>
          <w:marTop w:val="0"/>
          <w:marBottom w:val="0"/>
          <w:divBdr>
            <w:top w:val="none" w:sz="0" w:space="0" w:color="auto"/>
            <w:left w:val="none" w:sz="0" w:space="0" w:color="auto"/>
            <w:bottom w:val="none" w:sz="0" w:space="0" w:color="auto"/>
            <w:right w:val="none" w:sz="0" w:space="0" w:color="auto"/>
          </w:divBdr>
        </w:div>
        <w:div w:id="126902138">
          <w:marLeft w:val="640"/>
          <w:marRight w:val="0"/>
          <w:marTop w:val="0"/>
          <w:marBottom w:val="0"/>
          <w:divBdr>
            <w:top w:val="none" w:sz="0" w:space="0" w:color="auto"/>
            <w:left w:val="none" w:sz="0" w:space="0" w:color="auto"/>
            <w:bottom w:val="none" w:sz="0" w:space="0" w:color="auto"/>
            <w:right w:val="none" w:sz="0" w:space="0" w:color="auto"/>
          </w:divBdr>
        </w:div>
        <w:div w:id="1732460790">
          <w:marLeft w:val="640"/>
          <w:marRight w:val="0"/>
          <w:marTop w:val="0"/>
          <w:marBottom w:val="0"/>
          <w:divBdr>
            <w:top w:val="none" w:sz="0" w:space="0" w:color="auto"/>
            <w:left w:val="none" w:sz="0" w:space="0" w:color="auto"/>
            <w:bottom w:val="none" w:sz="0" w:space="0" w:color="auto"/>
            <w:right w:val="none" w:sz="0" w:space="0" w:color="auto"/>
          </w:divBdr>
        </w:div>
        <w:div w:id="1204366393">
          <w:marLeft w:val="640"/>
          <w:marRight w:val="0"/>
          <w:marTop w:val="0"/>
          <w:marBottom w:val="0"/>
          <w:divBdr>
            <w:top w:val="none" w:sz="0" w:space="0" w:color="auto"/>
            <w:left w:val="none" w:sz="0" w:space="0" w:color="auto"/>
            <w:bottom w:val="none" w:sz="0" w:space="0" w:color="auto"/>
            <w:right w:val="none" w:sz="0" w:space="0" w:color="auto"/>
          </w:divBdr>
        </w:div>
        <w:div w:id="589390277">
          <w:marLeft w:val="640"/>
          <w:marRight w:val="0"/>
          <w:marTop w:val="0"/>
          <w:marBottom w:val="0"/>
          <w:divBdr>
            <w:top w:val="none" w:sz="0" w:space="0" w:color="auto"/>
            <w:left w:val="none" w:sz="0" w:space="0" w:color="auto"/>
            <w:bottom w:val="none" w:sz="0" w:space="0" w:color="auto"/>
            <w:right w:val="none" w:sz="0" w:space="0" w:color="auto"/>
          </w:divBdr>
        </w:div>
      </w:divsChild>
    </w:div>
    <w:div w:id="1877816352">
      <w:bodyDiv w:val="1"/>
      <w:marLeft w:val="0"/>
      <w:marRight w:val="0"/>
      <w:marTop w:val="0"/>
      <w:marBottom w:val="0"/>
      <w:divBdr>
        <w:top w:val="none" w:sz="0" w:space="0" w:color="auto"/>
        <w:left w:val="none" w:sz="0" w:space="0" w:color="auto"/>
        <w:bottom w:val="none" w:sz="0" w:space="0" w:color="auto"/>
        <w:right w:val="none" w:sz="0" w:space="0" w:color="auto"/>
      </w:divBdr>
      <w:divsChild>
        <w:div w:id="1133209645">
          <w:marLeft w:val="640"/>
          <w:marRight w:val="0"/>
          <w:marTop w:val="0"/>
          <w:marBottom w:val="0"/>
          <w:divBdr>
            <w:top w:val="none" w:sz="0" w:space="0" w:color="auto"/>
            <w:left w:val="none" w:sz="0" w:space="0" w:color="auto"/>
            <w:bottom w:val="none" w:sz="0" w:space="0" w:color="auto"/>
            <w:right w:val="none" w:sz="0" w:space="0" w:color="auto"/>
          </w:divBdr>
        </w:div>
        <w:div w:id="638653675">
          <w:marLeft w:val="640"/>
          <w:marRight w:val="0"/>
          <w:marTop w:val="0"/>
          <w:marBottom w:val="0"/>
          <w:divBdr>
            <w:top w:val="none" w:sz="0" w:space="0" w:color="auto"/>
            <w:left w:val="none" w:sz="0" w:space="0" w:color="auto"/>
            <w:bottom w:val="none" w:sz="0" w:space="0" w:color="auto"/>
            <w:right w:val="none" w:sz="0" w:space="0" w:color="auto"/>
          </w:divBdr>
        </w:div>
        <w:div w:id="2038970502">
          <w:marLeft w:val="640"/>
          <w:marRight w:val="0"/>
          <w:marTop w:val="0"/>
          <w:marBottom w:val="0"/>
          <w:divBdr>
            <w:top w:val="none" w:sz="0" w:space="0" w:color="auto"/>
            <w:left w:val="none" w:sz="0" w:space="0" w:color="auto"/>
            <w:bottom w:val="none" w:sz="0" w:space="0" w:color="auto"/>
            <w:right w:val="none" w:sz="0" w:space="0" w:color="auto"/>
          </w:divBdr>
        </w:div>
        <w:div w:id="1528788547">
          <w:marLeft w:val="640"/>
          <w:marRight w:val="0"/>
          <w:marTop w:val="0"/>
          <w:marBottom w:val="0"/>
          <w:divBdr>
            <w:top w:val="none" w:sz="0" w:space="0" w:color="auto"/>
            <w:left w:val="none" w:sz="0" w:space="0" w:color="auto"/>
            <w:bottom w:val="none" w:sz="0" w:space="0" w:color="auto"/>
            <w:right w:val="none" w:sz="0" w:space="0" w:color="auto"/>
          </w:divBdr>
        </w:div>
        <w:div w:id="1815558862">
          <w:marLeft w:val="640"/>
          <w:marRight w:val="0"/>
          <w:marTop w:val="0"/>
          <w:marBottom w:val="0"/>
          <w:divBdr>
            <w:top w:val="none" w:sz="0" w:space="0" w:color="auto"/>
            <w:left w:val="none" w:sz="0" w:space="0" w:color="auto"/>
            <w:bottom w:val="none" w:sz="0" w:space="0" w:color="auto"/>
            <w:right w:val="none" w:sz="0" w:space="0" w:color="auto"/>
          </w:divBdr>
        </w:div>
        <w:div w:id="1098645506">
          <w:marLeft w:val="640"/>
          <w:marRight w:val="0"/>
          <w:marTop w:val="0"/>
          <w:marBottom w:val="0"/>
          <w:divBdr>
            <w:top w:val="none" w:sz="0" w:space="0" w:color="auto"/>
            <w:left w:val="none" w:sz="0" w:space="0" w:color="auto"/>
            <w:bottom w:val="none" w:sz="0" w:space="0" w:color="auto"/>
            <w:right w:val="none" w:sz="0" w:space="0" w:color="auto"/>
          </w:divBdr>
        </w:div>
        <w:div w:id="1791781938">
          <w:marLeft w:val="640"/>
          <w:marRight w:val="0"/>
          <w:marTop w:val="0"/>
          <w:marBottom w:val="0"/>
          <w:divBdr>
            <w:top w:val="none" w:sz="0" w:space="0" w:color="auto"/>
            <w:left w:val="none" w:sz="0" w:space="0" w:color="auto"/>
            <w:bottom w:val="none" w:sz="0" w:space="0" w:color="auto"/>
            <w:right w:val="none" w:sz="0" w:space="0" w:color="auto"/>
          </w:divBdr>
        </w:div>
        <w:div w:id="1761950945">
          <w:marLeft w:val="640"/>
          <w:marRight w:val="0"/>
          <w:marTop w:val="0"/>
          <w:marBottom w:val="0"/>
          <w:divBdr>
            <w:top w:val="none" w:sz="0" w:space="0" w:color="auto"/>
            <w:left w:val="none" w:sz="0" w:space="0" w:color="auto"/>
            <w:bottom w:val="none" w:sz="0" w:space="0" w:color="auto"/>
            <w:right w:val="none" w:sz="0" w:space="0" w:color="auto"/>
          </w:divBdr>
        </w:div>
        <w:div w:id="693729861">
          <w:marLeft w:val="640"/>
          <w:marRight w:val="0"/>
          <w:marTop w:val="0"/>
          <w:marBottom w:val="0"/>
          <w:divBdr>
            <w:top w:val="none" w:sz="0" w:space="0" w:color="auto"/>
            <w:left w:val="none" w:sz="0" w:space="0" w:color="auto"/>
            <w:bottom w:val="none" w:sz="0" w:space="0" w:color="auto"/>
            <w:right w:val="none" w:sz="0" w:space="0" w:color="auto"/>
          </w:divBdr>
        </w:div>
        <w:div w:id="1784423577">
          <w:marLeft w:val="640"/>
          <w:marRight w:val="0"/>
          <w:marTop w:val="0"/>
          <w:marBottom w:val="0"/>
          <w:divBdr>
            <w:top w:val="none" w:sz="0" w:space="0" w:color="auto"/>
            <w:left w:val="none" w:sz="0" w:space="0" w:color="auto"/>
            <w:bottom w:val="none" w:sz="0" w:space="0" w:color="auto"/>
            <w:right w:val="none" w:sz="0" w:space="0" w:color="auto"/>
          </w:divBdr>
        </w:div>
        <w:div w:id="1749418333">
          <w:marLeft w:val="640"/>
          <w:marRight w:val="0"/>
          <w:marTop w:val="0"/>
          <w:marBottom w:val="0"/>
          <w:divBdr>
            <w:top w:val="none" w:sz="0" w:space="0" w:color="auto"/>
            <w:left w:val="none" w:sz="0" w:space="0" w:color="auto"/>
            <w:bottom w:val="none" w:sz="0" w:space="0" w:color="auto"/>
            <w:right w:val="none" w:sz="0" w:space="0" w:color="auto"/>
          </w:divBdr>
        </w:div>
        <w:div w:id="1975410207">
          <w:marLeft w:val="640"/>
          <w:marRight w:val="0"/>
          <w:marTop w:val="0"/>
          <w:marBottom w:val="0"/>
          <w:divBdr>
            <w:top w:val="none" w:sz="0" w:space="0" w:color="auto"/>
            <w:left w:val="none" w:sz="0" w:space="0" w:color="auto"/>
            <w:bottom w:val="none" w:sz="0" w:space="0" w:color="auto"/>
            <w:right w:val="none" w:sz="0" w:space="0" w:color="auto"/>
          </w:divBdr>
        </w:div>
        <w:div w:id="503055198">
          <w:marLeft w:val="640"/>
          <w:marRight w:val="0"/>
          <w:marTop w:val="0"/>
          <w:marBottom w:val="0"/>
          <w:divBdr>
            <w:top w:val="none" w:sz="0" w:space="0" w:color="auto"/>
            <w:left w:val="none" w:sz="0" w:space="0" w:color="auto"/>
            <w:bottom w:val="none" w:sz="0" w:space="0" w:color="auto"/>
            <w:right w:val="none" w:sz="0" w:space="0" w:color="auto"/>
          </w:divBdr>
        </w:div>
        <w:div w:id="1477183475">
          <w:marLeft w:val="640"/>
          <w:marRight w:val="0"/>
          <w:marTop w:val="0"/>
          <w:marBottom w:val="0"/>
          <w:divBdr>
            <w:top w:val="none" w:sz="0" w:space="0" w:color="auto"/>
            <w:left w:val="none" w:sz="0" w:space="0" w:color="auto"/>
            <w:bottom w:val="none" w:sz="0" w:space="0" w:color="auto"/>
            <w:right w:val="none" w:sz="0" w:space="0" w:color="auto"/>
          </w:divBdr>
        </w:div>
        <w:div w:id="1981956482">
          <w:marLeft w:val="640"/>
          <w:marRight w:val="0"/>
          <w:marTop w:val="0"/>
          <w:marBottom w:val="0"/>
          <w:divBdr>
            <w:top w:val="none" w:sz="0" w:space="0" w:color="auto"/>
            <w:left w:val="none" w:sz="0" w:space="0" w:color="auto"/>
            <w:bottom w:val="none" w:sz="0" w:space="0" w:color="auto"/>
            <w:right w:val="none" w:sz="0" w:space="0" w:color="auto"/>
          </w:divBdr>
        </w:div>
        <w:div w:id="1089274724">
          <w:marLeft w:val="640"/>
          <w:marRight w:val="0"/>
          <w:marTop w:val="0"/>
          <w:marBottom w:val="0"/>
          <w:divBdr>
            <w:top w:val="none" w:sz="0" w:space="0" w:color="auto"/>
            <w:left w:val="none" w:sz="0" w:space="0" w:color="auto"/>
            <w:bottom w:val="none" w:sz="0" w:space="0" w:color="auto"/>
            <w:right w:val="none" w:sz="0" w:space="0" w:color="auto"/>
          </w:divBdr>
        </w:div>
        <w:div w:id="161090355">
          <w:marLeft w:val="640"/>
          <w:marRight w:val="0"/>
          <w:marTop w:val="0"/>
          <w:marBottom w:val="0"/>
          <w:divBdr>
            <w:top w:val="none" w:sz="0" w:space="0" w:color="auto"/>
            <w:left w:val="none" w:sz="0" w:space="0" w:color="auto"/>
            <w:bottom w:val="none" w:sz="0" w:space="0" w:color="auto"/>
            <w:right w:val="none" w:sz="0" w:space="0" w:color="auto"/>
          </w:divBdr>
        </w:div>
        <w:div w:id="1598322173">
          <w:marLeft w:val="640"/>
          <w:marRight w:val="0"/>
          <w:marTop w:val="0"/>
          <w:marBottom w:val="0"/>
          <w:divBdr>
            <w:top w:val="none" w:sz="0" w:space="0" w:color="auto"/>
            <w:left w:val="none" w:sz="0" w:space="0" w:color="auto"/>
            <w:bottom w:val="none" w:sz="0" w:space="0" w:color="auto"/>
            <w:right w:val="none" w:sz="0" w:space="0" w:color="auto"/>
          </w:divBdr>
        </w:div>
        <w:div w:id="583344932">
          <w:marLeft w:val="640"/>
          <w:marRight w:val="0"/>
          <w:marTop w:val="0"/>
          <w:marBottom w:val="0"/>
          <w:divBdr>
            <w:top w:val="none" w:sz="0" w:space="0" w:color="auto"/>
            <w:left w:val="none" w:sz="0" w:space="0" w:color="auto"/>
            <w:bottom w:val="none" w:sz="0" w:space="0" w:color="auto"/>
            <w:right w:val="none" w:sz="0" w:space="0" w:color="auto"/>
          </w:divBdr>
        </w:div>
      </w:divsChild>
    </w:div>
    <w:div w:id="1896358588">
      <w:bodyDiv w:val="1"/>
      <w:marLeft w:val="0"/>
      <w:marRight w:val="0"/>
      <w:marTop w:val="0"/>
      <w:marBottom w:val="0"/>
      <w:divBdr>
        <w:top w:val="none" w:sz="0" w:space="0" w:color="auto"/>
        <w:left w:val="none" w:sz="0" w:space="0" w:color="auto"/>
        <w:bottom w:val="none" w:sz="0" w:space="0" w:color="auto"/>
        <w:right w:val="none" w:sz="0" w:space="0" w:color="auto"/>
      </w:divBdr>
    </w:div>
    <w:div w:id="1905872302">
      <w:bodyDiv w:val="1"/>
      <w:marLeft w:val="0"/>
      <w:marRight w:val="0"/>
      <w:marTop w:val="0"/>
      <w:marBottom w:val="0"/>
      <w:divBdr>
        <w:top w:val="none" w:sz="0" w:space="0" w:color="auto"/>
        <w:left w:val="none" w:sz="0" w:space="0" w:color="auto"/>
        <w:bottom w:val="none" w:sz="0" w:space="0" w:color="auto"/>
        <w:right w:val="none" w:sz="0" w:space="0" w:color="auto"/>
      </w:divBdr>
      <w:divsChild>
        <w:div w:id="1498302077">
          <w:marLeft w:val="640"/>
          <w:marRight w:val="0"/>
          <w:marTop w:val="0"/>
          <w:marBottom w:val="0"/>
          <w:divBdr>
            <w:top w:val="none" w:sz="0" w:space="0" w:color="auto"/>
            <w:left w:val="none" w:sz="0" w:space="0" w:color="auto"/>
            <w:bottom w:val="none" w:sz="0" w:space="0" w:color="auto"/>
            <w:right w:val="none" w:sz="0" w:space="0" w:color="auto"/>
          </w:divBdr>
        </w:div>
        <w:div w:id="1866941987">
          <w:marLeft w:val="640"/>
          <w:marRight w:val="0"/>
          <w:marTop w:val="0"/>
          <w:marBottom w:val="0"/>
          <w:divBdr>
            <w:top w:val="none" w:sz="0" w:space="0" w:color="auto"/>
            <w:left w:val="none" w:sz="0" w:space="0" w:color="auto"/>
            <w:bottom w:val="none" w:sz="0" w:space="0" w:color="auto"/>
            <w:right w:val="none" w:sz="0" w:space="0" w:color="auto"/>
          </w:divBdr>
        </w:div>
        <w:div w:id="868690235">
          <w:marLeft w:val="640"/>
          <w:marRight w:val="0"/>
          <w:marTop w:val="0"/>
          <w:marBottom w:val="0"/>
          <w:divBdr>
            <w:top w:val="none" w:sz="0" w:space="0" w:color="auto"/>
            <w:left w:val="none" w:sz="0" w:space="0" w:color="auto"/>
            <w:bottom w:val="none" w:sz="0" w:space="0" w:color="auto"/>
            <w:right w:val="none" w:sz="0" w:space="0" w:color="auto"/>
          </w:divBdr>
        </w:div>
        <w:div w:id="1088387324">
          <w:marLeft w:val="640"/>
          <w:marRight w:val="0"/>
          <w:marTop w:val="0"/>
          <w:marBottom w:val="0"/>
          <w:divBdr>
            <w:top w:val="none" w:sz="0" w:space="0" w:color="auto"/>
            <w:left w:val="none" w:sz="0" w:space="0" w:color="auto"/>
            <w:bottom w:val="none" w:sz="0" w:space="0" w:color="auto"/>
            <w:right w:val="none" w:sz="0" w:space="0" w:color="auto"/>
          </w:divBdr>
        </w:div>
        <w:div w:id="910971629">
          <w:marLeft w:val="640"/>
          <w:marRight w:val="0"/>
          <w:marTop w:val="0"/>
          <w:marBottom w:val="0"/>
          <w:divBdr>
            <w:top w:val="none" w:sz="0" w:space="0" w:color="auto"/>
            <w:left w:val="none" w:sz="0" w:space="0" w:color="auto"/>
            <w:bottom w:val="none" w:sz="0" w:space="0" w:color="auto"/>
            <w:right w:val="none" w:sz="0" w:space="0" w:color="auto"/>
          </w:divBdr>
        </w:div>
        <w:div w:id="1156383328">
          <w:marLeft w:val="640"/>
          <w:marRight w:val="0"/>
          <w:marTop w:val="0"/>
          <w:marBottom w:val="0"/>
          <w:divBdr>
            <w:top w:val="none" w:sz="0" w:space="0" w:color="auto"/>
            <w:left w:val="none" w:sz="0" w:space="0" w:color="auto"/>
            <w:bottom w:val="none" w:sz="0" w:space="0" w:color="auto"/>
            <w:right w:val="none" w:sz="0" w:space="0" w:color="auto"/>
          </w:divBdr>
        </w:div>
        <w:div w:id="1321081400">
          <w:marLeft w:val="640"/>
          <w:marRight w:val="0"/>
          <w:marTop w:val="0"/>
          <w:marBottom w:val="0"/>
          <w:divBdr>
            <w:top w:val="none" w:sz="0" w:space="0" w:color="auto"/>
            <w:left w:val="none" w:sz="0" w:space="0" w:color="auto"/>
            <w:bottom w:val="none" w:sz="0" w:space="0" w:color="auto"/>
            <w:right w:val="none" w:sz="0" w:space="0" w:color="auto"/>
          </w:divBdr>
        </w:div>
        <w:div w:id="984354623">
          <w:marLeft w:val="640"/>
          <w:marRight w:val="0"/>
          <w:marTop w:val="0"/>
          <w:marBottom w:val="0"/>
          <w:divBdr>
            <w:top w:val="none" w:sz="0" w:space="0" w:color="auto"/>
            <w:left w:val="none" w:sz="0" w:space="0" w:color="auto"/>
            <w:bottom w:val="none" w:sz="0" w:space="0" w:color="auto"/>
            <w:right w:val="none" w:sz="0" w:space="0" w:color="auto"/>
          </w:divBdr>
        </w:div>
        <w:div w:id="265501991">
          <w:marLeft w:val="640"/>
          <w:marRight w:val="0"/>
          <w:marTop w:val="0"/>
          <w:marBottom w:val="0"/>
          <w:divBdr>
            <w:top w:val="none" w:sz="0" w:space="0" w:color="auto"/>
            <w:left w:val="none" w:sz="0" w:space="0" w:color="auto"/>
            <w:bottom w:val="none" w:sz="0" w:space="0" w:color="auto"/>
            <w:right w:val="none" w:sz="0" w:space="0" w:color="auto"/>
          </w:divBdr>
        </w:div>
        <w:div w:id="939609757">
          <w:marLeft w:val="640"/>
          <w:marRight w:val="0"/>
          <w:marTop w:val="0"/>
          <w:marBottom w:val="0"/>
          <w:divBdr>
            <w:top w:val="none" w:sz="0" w:space="0" w:color="auto"/>
            <w:left w:val="none" w:sz="0" w:space="0" w:color="auto"/>
            <w:bottom w:val="none" w:sz="0" w:space="0" w:color="auto"/>
            <w:right w:val="none" w:sz="0" w:space="0" w:color="auto"/>
          </w:divBdr>
        </w:div>
        <w:div w:id="2049186238">
          <w:marLeft w:val="640"/>
          <w:marRight w:val="0"/>
          <w:marTop w:val="0"/>
          <w:marBottom w:val="0"/>
          <w:divBdr>
            <w:top w:val="none" w:sz="0" w:space="0" w:color="auto"/>
            <w:left w:val="none" w:sz="0" w:space="0" w:color="auto"/>
            <w:bottom w:val="none" w:sz="0" w:space="0" w:color="auto"/>
            <w:right w:val="none" w:sz="0" w:space="0" w:color="auto"/>
          </w:divBdr>
        </w:div>
        <w:div w:id="675500252">
          <w:marLeft w:val="640"/>
          <w:marRight w:val="0"/>
          <w:marTop w:val="0"/>
          <w:marBottom w:val="0"/>
          <w:divBdr>
            <w:top w:val="none" w:sz="0" w:space="0" w:color="auto"/>
            <w:left w:val="none" w:sz="0" w:space="0" w:color="auto"/>
            <w:bottom w:val="none" w:sz="0" w:space="0" w:color="auto"/>
            <w:right w:val="none" w:sz="0" w:space="0" w:color="auto"/>
          </w:divBdr>
        </w:div>
        <w:div w:id="127865949">
          <w:marLeft w:val="640"/>
          <w:marRight w:val="0"/>
          <w:marTop w:val="0"/>
          <w:marBottom w:val="0"/>
          <w:divBdr>
            <w:top w:val="none" w:sz="0" w:space="0" w:color="auto"/>
            <w:left w:val="none" w:sz="0" w:space="0" w:color="auto"/>
            <w:bottom w:val="none" w:sz="0" w:space="0" w:color="auto"/>
            <w:right w:val="none" w:sz="0" w:space="0" w:color="auto"/>
          </w:divBdr>
        </w:div>
        <w:div w:id="1710303">
          <w:marLeft w:val="640"/>
          <w:marRight w:val="0"/>
          <w:marTop w:val="0"/>
          <w:marBottom w:val="0"/>
          <w:divBdr>
            <w:top w:val="none" w:sz="0" w:space="0" w:color="auto"/>
            <w:left w:val="none" w:sz="0" w:space="0" w:color="auto"/>
            <w:bottom w:val="none" w:sz="0" w:space="0" w:color="auto"/>
            <w:right w:val="none" w:sz="0" w:space="0" w:color="auto"/>
          </w:divBdr>
        </w:div>
        <w:div w:id="192966713">
          <w:marLeft w:val="640"/>
          <w:marRight w:val="0"/>
          <w:marTop w:val="0"/>
          <w:marBottom w:val="0"/>
          <w:divBdr>
            <w:top w:val="none" w:sz="0" w:space="0" w:color="auto"/>
            <w:left w:val="none" w:sz="0" w:space="0" w:color="auto"/>
            <w:bottom w:val="none" w:sz="0" w:space="0" w:color="auto"/>
            <w:right w:val="none" w:sz="0" w:space="0" w:color="auto"/>
          </w:divBdr>
        </w:div>
        <w:div w:id="7410941">
          <w:marLeft w:val="640"/>
          <w:marRight w:val="0"/>
          <w:marTop w:val="0"/>
          <w:marBottom w:val="0"/>
          <w:divBdr>
            <w:top w:val="none" w:sz="0" w:space="0" w:color="auto"/>
            <w:left w:val="none" w:sz="0" w:space="0" w:color="auto"/>
            <w:bottom w:val="none" w:sz="0" w:space="0" w:color="auto"/>
            <w:right w:val="none" w:sz="0" w:space="0" w:color="auto"/>
          </w:divBdr>
        </w:div>
      </w:divsChild>
    </w:div>
    <w:div w:id="1922526662">
      <w:bodyDiv w:val="1"/>
      <w:marLeft w:val="0"/>
      <w:marRight w:val="0"/>
      <w:marTop w:val="0"/>
      <w:marBottom w:val="0"/>
      <w:divBdr>
        <w:top w:val="none" w:sz="0" w:space="0" w:color="auto"/>
        <w:left w:val="none" w:sz="0" w:space="0" w:color="auto"/>
        <w:bottom w:val="none" w:sz="0" w:space="0" w:color="auto"/>
        <w:right w:val="none" w:sz="0" w:space="0" w:color="auto"/>
      </w:divBdr>
    </w:div>
    <w:div w:id="1926189026">
      <w:bodyDiv w:val="1"/>
      <w:marLeft w:val="0"/>
      <w:marRight w:val="0"/>
      <w:marTop w:val="0"/>
      <w:marBottom w:val="0"/>
      <w:divBdr>
        <w:top w:val="none" w:sz="0" w:space="0" w:color="auto"/>
        <w:left w:val="none" w:sz="0" w:space="0" w:color="auto"/>
        <w:bottom w:val="none" w:sz="0" w:space="0" w:color="auto"/>
        <w:right w:val="none" w:sz="0" w:space="0" w:color="auto"/>
      </w:divBdr>
    </w:div>
    <w:div w:id="1950894960">
      <w:bodyDiv w:val="1"/>
      <w:marLeft w:val="0"/>
      <w:marRight w:val="0"/>
      <w:marTop w:val="0"/>
      <w:marBottom w:val="0"/>
      <w:divBdr>
        <w:top w:val="none" w:sz="0" w:space="0" w:color="auto"/>
        <w:left w:val="none" w:sz="0" w:space="0" w:color="auto"/>
        <w:bottom w:val="none" w:sz="0" w:space="0" w:color="auto"/>
        <w:right w:val="none" w:sz="0" w:space="0" w:color="auto"/>
      </w:divBdr>
      <w:divsChild>
        <w:div w:id="1756170269">
          <w:marLeft w:val="640"/>
          <w:marRight w:val="0"/>
          <w:marTop w:val="0"/>
          <w:marBottom w:val="0"/>
          <w:divBdr>
            <w:top w:val="none" w:sz="0" w:space="0" w:color="auto"/>
            <w:left w:val="none" w:sz="0" w:space="0" w:color="auto"/>
            <w:bottom w:val="none" w:sz="0" w:space="0" w:color="auto"/>
            <w:right w:val="none" w:sz="0" w:space="0" w:color="auto"/>
          </w:divBdr>
        </w:div>
        <w:div w:id="2121954625">
          <w:marLeft w:val="640"/>
          <w:marRight w:val="0"/>
          <w:marTop w:val="0"/>
          <w:marBottom w:val="0"/>
          <w:divBdr>
            <w:top w:val="none" w:sz="0" w:space="0" w:color="auto"/>
            <w:left w:val="none" w:sz="0" w:space="0" w:color="auto"/>
            <w:bottom w:val="none" w:sz="0" w:space="0" w:color="auto"/>
            <w:right w:val="none" w:sz="0" w:space="0" w:color="auto"/>
          </w:divBdr>
        </w:div>
        <w:div w:id="774441817">
          <w:marLeft w:val="640"/>
          <w:marRight w:val="0"/>
          <w:marTop w:val="0"/>
          <w:marBottom w:val="0"/>
          <w:divBdr>
            <w:top w:val="none" w:sz="0" w:space="0" w:color="auto"/>
            <w:left w:val="none" w:sz="0" w:space="0" w:color="auto"/>
            <w:bottom w:val="none" w:sz="0" w:space="0" w:color="auto"/>
            <w:right w:val="none" w:sz="0" w:space="0" w:color="auto"/>
          </w:divBdr>
        </w:div>
        <w:div w:id="2025135295">
          <w:marLeft w:val="640"/>
          <w:marRight w:val="0"/>
          <w:marTop w:val="0"/>
          <w:marBottom w:val="0"/>
          <w:divBdr>
            <w:top w:val="none" w:sz="0" w:space="0" w:color="auto"/>
            <w:left w:val="none" w:sz="0" w:space="0" w:color="auto"/>
            <w:bottom w:val="none" w:sz="0" w:space="0" w:color="auto"/>
            <w:right w:val="none" w:sz="0" w:space="0" w:color="auto"/>
          </w:divBdr>
        </w:div>
        <w:div w:id="2043163423">
          <w:marLeft w:val="640"/>
          <w:marRight w:val="0"/>
          <w:marTop w:val="0"/>
          <w:marBottom w:val="0"/>
          <w:divBdr>
            <w:top w:val="none" w:sz="0" w:space="0" w:color="auto"/>
            <w:left w:val="none" w:sz="0" w:space="0" w:color="auto"/>
            <w:bottom w:val="none" w:sz="0" w:space="0" w:color="auto"/>
            <w:right w:val="none" w:sz="0" w:space="0" w:color="auto"/>
          </w:divBdr>
        </w:div>
        <w:div w:id="259871311">
          <w:marLeft w:val="640"/>
          <w:marRight w:val="0"/>
          <w:marTop w:val="0"/>
          <w:marBottom w:val="0"/>
          <w:divBdr>
            <w:top w:val="none" w:sz="0" w:space="0" w:color="auto"/>
            <w:left w:val="none" w:sz="0" w:space="0" w:color="auto"/>
            <w:bottom w:val="none" w:sz="0" w:space="0" w:color="auto"/>
            <w:right w:val="none" w:sz="0" w:space="0" w:color="auto"/>
          </w:divBdr>
        </w:div>
        <w:div w:id="1818842284">
          <w:marLeft w:val="640"/>
          <w:marRight w:val="0"/>
          <w:marTop w:val="0"/>
          <w:marBottom w:val="0"/>
          <w:divBdr>
            <w:top w:val="none" w:sz="0" w:space="0" w:color="auto"/>
            <w:left w:val="none" w:sz="0" w:space="0" w:color="auto"/>
            <w:bottom w:val="none" w:sz="0" w:space="0" w:color="auto"/>
            <w:right w:val="none" w:sz="0" w:space="0" w:color="auto"/>
          </w:divBdr>
        </w:div>
        <w:div w:id="1333029417">
          <w:marLeft w:val="640"/>
          <w:marRight w:val="0"/>
          <w:marTop w:val="0"/>
          <w:marBottom w:val="0"/>
          <w:divBdr>
            <w:top w:val="none" w:sz="0" w:space="0" w:color="auto"/>
            <w:left w:val="none" w:sz="0" w:space="0" w:color="auto"/>
            <w:bottom w:val="none" w:sz="0" w:space="0" w:color="auto"/>
            <w:right w:val="none" w:sz="0" w:space="0" w:color="auto"/>
          </w:divBdr>
        </w:div>
        <w:div w:id="74480237">
          <w:marLeft w:val="640"/>
          <w:marRight w:val="0"/>
          <w:marTop w:val="0"/>
          <w:marBottom w:val="0"/>
          <w:divBdr>
            <w:top w:val="none" w:sz="0" w:space="0" w:color="auto"/>
            <w:left w:val="none" w:sz="0" w:space="0" w:color="auto"/>
            <w:bottom w:val="none" w:sz="0" w:space="0" w:color="auto"/>
            <w:right w:val="none" w:sz="0" w:space="0" w:color="auto"/>
          </w:divBdr>
        </w:div>
        <w:div w:id="1612127561">
          <w:marLeft w:val="640"/>
          <w:marRight w:val="0"/>
          <w:marTop w:val="0"/>
          <w:marBottom w:val="0"/>
          <w:divBdr>
            <w:top w:val="none" w:sz="0" w:space="0" w:color="auto"/>
            <w:left w:val="none" w:sz="0" w:space="0" w:color="auto"/>
            <w:bottom w:val="none" w:sz="0" w:space="0" w:color="auto"/>
            <w:right w:val="none" w:sz="0" w:space="0" w:color="auto"/>
          </w:divBdr>
        </w:div>
        <w:div w:id="1273246734">
          <w:marLeft w:val="640"/>
          <w:marRight w:val="0"/>
          <w:marTop w:val="0"/>
          <w:marBottom w:val="0"/>
          <w:divBdr>
            <w:top w:val="none" w:sz="0" w:space="0" w:color="auto"/>
            <w:left w:val="none" w:sz="0" w:space="0" w:color="auto"/>
            <w:bottom w:val="none" w:sz="0" w:space="0" w:color="auto"/>
            <w:right w:val="none" w:sz="0" w:space="0" w:color="auto"/>
          </w:divBdr>
        </w:div>
        <w:div w:id="144012736">
          <w:marLeft w:val="640"/>
          <w:marRight w:val="0"/>
          <w:marTop w:val="0"/>
          <w:marBottom w:val="0"/>
          <w:divBdr>
            <w:top w:val="none" w:sz="0" w:space="0" w:color="auto"/>
            <w:left w:val="none" w:sz="0" w:space="0" w:color="auto"/>
            <w:bottom w:val="none" w:sz="0" w:space="0" w:color="auto"/>
            <w:right w:val="none" w:sz="0" w:space="0" w:color="auto"/>
          </w:divBdr>
        </w:div>
        <w:div w:id="43913018">
          <w:marLeft w:val="640"/>
          <w:marRight w:val="0"/>
          <w:marTop w:val="0"/>
          <w:marBottom w:val="0"/>
          <w:divBdr>
            <w:top w:val="none" w:sz="0" w:space="0" w:color="auto"/>
            <w:left w:val="none" w:sz="0" w:space="0" w:color="auto"/>
            <w:bottom w:val="none" w:sz="0" w:space="0" w:color="auto"/>
            <w:right w:val="none" w:sz="0" w:space="0" w:color="auto"/>
          </w:divBdr>
        </w:div>
        <w:div w:id="1294603810">
          <w:marLeft w:val="640"/>
          <w:marRight w:val="0"/>
          <w:marTop w:val="0"/>
          <w:marBottom w:val="0"/>
          <w:divBdr>
            <w:top w:val="none" w:sz="0" w:space="0" w:color="auto"/>
            <w:left w:val="none" w:sz="0" w:space="0" w:color="auto"/>
            <w:bottom w:val="none" w:sz="0" w:space="0" w:color="auto"/>
            <w:right w:val="none" w:sz="0" w:space="0" w:color="auto"/>
          </w:divBdr>
        </w:div>
        <w:div w:id="525410466">
          <w:marLeft w:val="640"/>
          <w:marRight w:val="0"/>
          <w:marTop w:val="0"/>
          <w:marBottom w:val="0"/>
          <w:divBdr>
            <w:top w:val="none" w:sz="0" w:space="0" w:color="auto"/>
            <w:left w:val="none" w:sz="0" w:space="0" w:color="auto"/>
            <w:bottom w:val="none" w:sz="0" w:space="0" w:color="auto"/>
            <w:right w:val="none" w:sz="0" w:space="0" w:color="auto"/>
          </w:divBdr>
        </w:div>
        <w:div w:id="1635060117">
          <w:marLeft w:val="640"/>
          <w:marRight w:val="0"/>
          <w:marTop w:val="0"/>
          <w:marBottom w:val="0"/>
          <w:divBdr>
            <w:top w:val="none" w:sz="0" w:space="0" w:color="auto"/>
            <w:left w:val="none" w:sz="0" w:space="0" w:color="auto"/>
            <w:bottom w:val="none" w:sz="0" w:space="0" w:color="auto"/>
            <w:right w:val="none" w:sz="0" w:space="0" w:color="auto"/>
          </w:divBdr>
        </w:div>
        <w:div w:id="1106001753">
          <w:marLeft w:val="640"/>
          <w:marRight w:val="0"/>
          <w:marTop w:val="0"/>
          <w:marBottom w:val="0"/>
          <w:divBdr>
            <w:top w:val="none" w:sz="0" w:space="0" w:color="auto"/>
            <w:left w:val="none" w:sz="0" w:space="0" w:color="auto"/>
            <w:bottom w:val="none" w:sz="0" w:space="0" w:color="auto"/>
            <w:right w:val="none" w:sz="0" w:space="0" w:color="auto"/>
          </w:divBdr>
        </w:div>
        <w:div w:id="969554608">
          <w:marLeft w:val="640"/>
          <w:marRight w:val="0"/>
          <w:marTop w:val="0"/>
          <w:marBottom w:val="0"/>
          <w:divBdr>
            <w:top w:val="none" w:sz="0" w:space="0" w:color="auto"/>
            <w:left w:val="none" w:sz="0" w:space="0" w:color="auto"/>
            <w:bottom w:val="none" w:sz="0" w:space="0" w:color="auto"/>
            <w:right w:val="none" w:sz="0" w:space="0" w:color="auto"/>
          </w:divBdr>
        </w:div>
        <w:div w:id="2120879482">
          <w:marLeft w:val="640"/>
          <w:marRight w:val="0"/>
          <w:marTop w:val="0"/>
          <w:marBottom w:val="0"/>
          <w:divBdr>
            <w:top w:val="none" w:sz="0" w:space="0" w:color="auto"/>
            <w:left w:val="none" w:sz="0" w:space="0" w:color="auto"/>
            <w:bottom w:val="none" w:sz="0" w:space="0" w:color="auto"/>
            <w:right w:val="none" w:sz="0" w:space="0" w:color="auto"/>
          </w:divBdr>
        </w:div>
        <w:div w:id="745224742">
          <w:marLeft w:val="640"/>
          <w:marRight w:val="0"/>
          <w:marTop w:val="0"/>
          <w:marBottom w:val="0"/>
          <w:divBdr>
            <w:top w:val="none" w:sz="0" w:space="0" w:color="auto"/>
            <w:left w:val="none" w:sz="0" w:space="0" w:color="auto"/>
            <w:bottom w:val="none" w:sz="0" w:space="0" w:color="auto"/>
            <w:right w:val="none" w:sz="0" w:space="0" w:color="auto"/>
          </w:divBdr>
        </w:div>
      </w:divsChild>
    </w:div>
    <w:div w:id="1956251651">
      <w:bodyDiv w:val="1"/>
      <w:marLeft w:val="0"/>
      <w:marRight w:val="0"/>
      <w:marTop w:val="0"/>
      <w:marBottom w:val="0"/>
      <w:divBdr>
        <w:top w:val="none" w:sz="0" w:space="0" w:color="auto"/>
        <w:left w:val="none" w:sz="0" w:space="0" w:color="auto"/>
        <w:bottom w:val="none" w:sz="0" w:space="0" w:color="auto"/>
        <w:right w:val="none" w:sz="0" w:space="0" w:color="auto"/>
      </w:divBdr>
      <w:divsChild>
        <w:div w:id="200021482">
          <w:marLeft w:val="640"/>
          <w:marRight w:val="0"/>
          <w:marTop w:val="0"/>
          <w:marBottom w:val="0"/>
          <w:divBdr>
            <w:top w:val="none" w:sz="0" w:space="0" w:color="auto"/>
            <w:left w:val="none" w:sz="0" w:space="0" w:color="auto"/>
            <w:bottom w:val="none" w:sz="0" w:space="0" w:color="auto"/>
            <w:right w:val="none" w:sz="0" w:space="0" w:color="auto"/>
          </w:divBdr>
        </w:div>
        <w:div w:id="1078791844">
          <w:marLeft w:val="640"/>
          <w:marRight w:val="0"/>
          <w:marTop w:val="0"/>
          <w:marBottom w:val="0"/>
          <w:divBdr>
            <w:top w:val="none" w:sz="0" w:space="0" w:color="auto"/>
            <w:left w:val="none" w:sz="0" w:space="0" w:color="auto"/>
            <w:bottom w:val="none" w:sz="0" w:space="0" w:color="auto"/>
            <w:right w:val="none" w:sz="0" w:space="0" w:color="auto"/>
          </w:divBdr>
        </w:div>
        <w:div w:id="1129592151">
          <w:marLeft w:val="640"/>
          <w:marRight w:val="0"/>
          <w:marTop w:val="0"/>
          <w:marBottom w:val="0"/>
          <w:divBdr>
            <w:top w:val="none" w:sz="0" w:space="0" w:color="auto"/>
            <w:left w:val="none" w:sz="0" w:space="0" w:color="auto"/>
            <w:bottom w:val="none" w:sz="0" w:space="0" w:color="auto"/>
            <w:right w:val="none" w:sz="0" w:space="0" w:color="auto"/>
          </w:divBdr>
        </w:div>
        <w:div w:id="1853379562">
          <w:marLeft w:val="640"/>
          <w:marRight w:val="0"/>
          <w:marTop w:val="0"/>
          <w:marBottom w:val="0"/>
          <w:divBdr>
            <w:top w:val="none" w:sz="0" w:space="0" w:color="auto"/>
            <w:left w:val="none" w:sz="0" w:space="0" w:color="auto"/>
            <w:bottom w:val="none" w:sz="0" w:space="0" w:color="auto"/>
            <w:right w:val="none" w:sz="0" w:space="0" w:color="auto"/>
          </w:divBdr>
        </w:div>
        <w:div w:id="1513107133">
          <w:marLeft w:val="640"/>
          <w:marRight w:val="0"/>
          <w:marTop w:val="0"/>
          <w:marBottom w:val="0"/>
          <w:divBdr>
            <w:top w:val="none" w:sz="0" w:space="0" w:color="auto"/>
            <w:left w:val="none" w:sz="0" w:space="0" w:color="auto"/>
            <w:bottom w:val="none" w:sz="0" w:space="0" w:color="auto"/>
            <w:right w:val="none" w:sz="0" w:space="0" w:color="auto"/>
          </w:divBdr>
        </w:div>
        <w:div w:id="438642883">
          <w:marLeft w:val="640"/>
          <w:marRight w:val="0"/>
          <w:marTop w:val="0"/>
          <w:marBottom w:val="0"/>
          <w:divBdr>
            <w:top w:val="none" w:sz="0" w:space="0" w:color="auto"/>
            <w:left w:val="none" w:sz="0" w:space="0" w:color="auto"/>
            <w:bottom w:val="none" w:sz="0" w:space="0" w:color="auto"/>
            <w:right w:val="none" w:sz="0" w:space="0" w:color="auto"/>
          </w:divBdr>
        </w:div>
        <w:div w:id="1440904818">
          <w:marLeft w:val="640"/>
          <w:marRight w:val="0"/>
          <w:marTop w:val="0"/>
          <w:marBottom w:val="0"/>
          <w:divBdr>
            <w:top w:val="none" w:sz="0" w:space="0" w:color="auto"/>
            <w:left w:val="none" w:sz="0" w:space="0" w:color="auto"/>
            <w:bottom w:val="none" w:sz="0" w:space="0" w:color="auto"/>
            <w:right w:val="none" w:sz="0" w:space="0" w:color="auto"/>
          </w:divBdr>
        </w:div>
        <w:div w:id="674302969">
          <w:marLeft w:val="640"/>
          <w:marRight w:val="0"/>
          <w:marTop w:val="0"/>
          <w:marBottom w:val="0"/>
          <w:divBdr>
            <w:top w:val="none" w:sz="0" w:space="0" w:color="auto"/>
            <w:left w:val="none" w:sz="0" w:space="0" w:color="auto"/>
            <w:bottom w:val="none" w:sz="0" w:space="0" w:color="auto"/>
            <w:right w:val="none" w:sz="0" w:space="0" w:color="auto"/>
          </w:divBdr>
        </w:div>
        <w:div w:id="1746762789">
          <w:marLeft w:val="640"/>
          <w:marRight w:val="0"/>
          <w:marTop w:val="0"/>
          <w:marBottom w:val="0"/>
          <w:divBdr>
            <w:top w:val="none" w:sz="0" w:space="0" w:color="auto"/>
            <w:left w:val="none" w:sz="0" w:space="0" w:color="auto"/>
            <w:bottom w:val="none" w:sz="0" w:space="0" w:color="auto"/>
            <w:right w:val="none" w:sz="0" w:space="0" w:color="auto"/>
          </w:divBdr>
        </w:div>
        <w:div w:id="1084185841">
          <w:marLeft w:val="640"/>
          <w:marRight w:val="0"/>
          <w:marTop w:val="0"/>
          <w:marBottom w:val="0"/>
          <w:divBdr>
            <w:top w:val="none" w:sz="0" w:space="0" w:color="auto"/>
            <w:left w:val="none" w:sz="0" w:space="0" w:color="auto"/>
            <w:bottom w:val="none" w:sz="0" w:space="0" w:color="auto"/>
            <w:right w:val="none" w:sz="0" w:space="0" w:color="auto"/>
          </w:divBdr>
        </w:div>
        <w:div w:id="605966024">
          <w:marLeft w:val="640"/>
          <w:marRight w:val="0"/>
          <w:marTop w:val="0"/>
          <w:marBottom w:val="0"/>
          <w:divBdr>
            <w:top w:val="none" w:sz="0" w:space="0" w:color="auto"/>
            <w:left w:val="none" w:sz="0" w:space="0" w:color="auto"/>
            <w:bottom w:val="none" w:sz="0" w:space="0" w:color="auto"/>
            <w:right w:val="none" w:sz="0" w:space="0" w:color="auto"/>
          </w:divBdr>
        </w:div>
      </w:divsChild>
    </w:div>
    <w:div w:id="1967081016">
      <w:bodyDiv w:val="1"/>
      <w:marLeft w:val="0"/>
      <w:marRight w:val="0"/>
      <w:marTop w:val="0"/>
      <w:marBottom w:val="0"/>
      <w:divBdr>
        <w:top w:val="none" w:sz="0" w:space="0" w:color="auto"/>
        <w:left w:val="none" w:sz="0" w:space="0" w:color="auto"/>
        <w:bottom w:val="none" w:sz="0" w:space="0" w:color="auto"/>
        <w:right w:val="none" w:sz="0" w:space="0" w:color="auto"/>
      </w:divBdr>
    </w:div>
    <w:div w:id="1991787135">
      <w:bodyDiv w:val="1"/>
      <w:marLeft w:val="0"/>
      <w:marRight w:val="0"/>
      <w:marTop w:val="0"/>
      <w:marBottom w:val="0"/>
      <w:divBdr>
        <w:top w:val="none" w:sz="0" w:space="0" w:color="auto"/>
        <w:left w:val="none" w:sz="0" w:space="0" w:color="auto"/>
        <w:bottom w:val="none" w:sz="0" w:space="0" w:color="auto"/>
        <w:right w:val="none" w:sz="0" w:space="0" w:color="auto"/>
      </w:divBdr>
      <w:divsChild>
        <w:div w:id="1886600368">
          <w:marLeft w:val="640"/>
          <w:marRight w:val="0"/>
          <w:marTop w:val="0"/>
          <w:marBottom w:val="0"/>
          <w:divBdr>
            <w:top w:val="none" w:sz="0" w:space="0" w:color="auto"/>
            <w:left w:val="none" w:sz="0" w:space="0" w:color="auto"/>
            <w:bottom w:val="none" w:sz="0" w:space="0" w:color="auto"/>
            <w:right w:val="none" w:sz="0" w:space="0" w:color="auto"/>
          </w:divBdr>
        </w:div>
        <w:div w:id="959720515">
          <w:marLeft w:val="640"/>
          <w:marRight w:val="0"/>
          <w:marTop w:val="0"/>
          <w:marBottom w:val="0"/>
          <w:divBdr>
            <w:top w:val="none" w:sz="0" w:space="0" w:color="auto"/>
            <w:left w:val="none" w:sz="0" w:space="0" w:color="auto"/>
            <w:bottom w:val="none" w:sz="0" w:space="0" w:color="auto"/>
            <w:right w:val="none" w:sz="0" w:space="0" w:color="auto"/>
          </w:divBdr>
        </w:div>
        <w:div w:id="1900747279">
          <w:marLeft w:val="640"/>
          <w:marRight w:val="0"/>
          <w:marTop w:val="0"/>
          <w:marBottom w:val="0"/>
          <w:divBdr>
            <w:top w:val="none" w:sz="0" w:space="0" w:color="auto"/>
            <w:left w:val="none" w:sz="0" w:space="0" w:color="auto"/>
            <w:bottom w:val="none" w:sz="0" w:space="0" w:color="auto"/>
            <w:right w:val="none" w:sz="0" w:space="0" w:color="auto"/>
          </w:divBdr>
        </w:div>
        <w:div w:id="1794398634">
          <w:marLeft w:val="640"/>
          <w:marRight w:val="0"/>
          <w:marTop w:val="0"/>
          <w:marBottom w:val="0"/>
          <w:divBdr>
            <w:top w:val="none" w:sz="0" w:space="0" w:color="auto"/>
            <w:left w:val="none" w:sz="0" w:space="0" w:color="auto"/>
            <w:bottom w:val="none" w:sz="0" w:space="0" w:color="auto"/>
            <w:right w:val="none" w:sz="0" w:space="0" w:color="auto"/>
          </w:divBdr>
        </w:div>
        <w:div w:id="922573110">
          <w:marLeft w:val="640"/>
          <w:marRight w:val="0"/>
          <w:marTop w:val="0"/>
          <w:marBottom w:val="0"/>
          <w:divBdr>
            <w:top w:val="none" w:sz="0" w:space="0" w:color="auto"/>
            <w:left w:val="none" w:sz="0" w:space="0" w:color="auto"/>
            <w:bottom w:val="none" w:sz="0" w:space="0" w:color="auto"/>
            <w:right w:val="none" w:sz="0" w:space="0" w:color="auto"/>
          </w:divBdr>
        </w:div>
        <w:div w:id="423111862">
          <w:marLeft w:val="640"/>
          <w:marRight w:val="0"/>
          <w:marTop w:val="0"/>
          <w:marBottom w:val="0"/>
          <w:divBdr>
            <w:top w:val="none" w:sz="0" w:space="0" w:color="auto"/>
            <w:left w:val="none" w:sz="0" w:space="0" w:color="auto"/>
            <w:bottom w:val="none" w:sz="0" w:space="0" w:color="auto"/>
            <w:right w:val="none" w:sz="0" w:space="0" w:color="auto"/>
          </w:divBdr>
        </w:div>
        <w:div w:id="403190472">
          <w:marLeft w:val="640"/>
          <w:marRight w:val="0"/>
          <w:marTop w:val="0"/>
          <w:marBottom w:val="0"/>
          <w:divBdr>
            <w:top w:val="none" w:sz="0" w:space="0" w:color="auto"/>
            <w:left w:val="none" w:sz="0" w:space="0" w:color="auto"/>
            <w:bottom w:val="none" w:sz="0" w:space="0" w:color="auto"/>
            <w:right w:val="none" w:sz="0" w:space="0" w:color="auto"/>
          </w:divBdr>
        </w:div>
        <w:div w:id="1412586138">
          <w:marLeft w:val="640"/>
          <w:marRight w:val="0"/>
          <w:marTop w:val="0"/>
          <w:marBottom w:val="0"/>
          <w:divBdr>
            <w:top w:val="none" w:sz="0" w:space="0" w:color="auto"/>
            <w:left w:val="none" w:sz="0" w:space="0" w:color="auto"/>
            <w:bottom w:val="none" w:sz="0" w:space="0" w:color="auto"/>
            <w:right w:val="none" w:sz="0" w:space="0" w:color="auto"/>
          </w:divBdr>
        </w:div>
        <w:div w:id="2057269137">
          <w:marLeft w:val="640"/>
          <w:marRight w:val="0"/>
          <w:marTop w:val="0"/>
          <w:marBottom w:val="0"/>
          <w:divBdr>
            <w:top w:val="none" w:sz="0" w:space="0" w:color="auto"/>
            <w:left w:val="none" w:sz="0" w:space="0" w:color="auto"/>
            <w:bottom w:val="none" w:sz="0" w:space="0" w:color="auto"/>
            <w:right w:val="none" w:sz="0" w:space="0" w:color="auto"/>
          </w:divBdr>
        </w:div>
        <w:div w:id="877207380">
          <w:marLeft w:val="640"/>
          <w:marRight w:val="0"/>
          <w:marTop w:val="0"/>
          <w:marBottom w:val="0"/>
          <w:divBdr>
            <w:top w:val="none" w:sz="0" w:space="0" w:color="auto"/>
            <w:left w:val="none" w:sz="0" w:space="0" w:color="auto"/>
            <w:bottom w:val="none" w:sz="0" w:space="0" w:color="auto"/>
            <w:right w:val="none" w:sz="0" w:space="0" w:color="auto"/>
          </w:divBdr>
        </w:div>
        <w:div w:id="2091344606">
          <w:marLeft w:val="640"/>
          <w:marRight w:val="0"/>
          <w:marTop w:val="0"/>
          <w:marBottom w:val="0"/>
          <w:divBdr>
            <w:top w:val="none" w:sz="0" w:space="0" w:color="auto"/>
            <w:left w:val="none" w:sz="0" w:space="0" w:color="auto"/>
            <w:bottom w:val="none" w:sz="0" w:space="0" w:color="auto"/>
            <w:right w:val="none" w:sz="0" w:space="0" w:color="auto"/>
          </w:divBdr>
        </w:div>
        <w:div w:id="866672650">
          <w:marLeft w:val="640"/>
          <w:marRight w:val="0"/>
          <w:marTop w:val="0"/>
          <w:marBottom w:val="0"/>
          <w:divBdr>
            <w:top w:val="none" w:sz="0" w:space="0" w:color="auto"/>
            <w:left w:val="none" w:sz="0" w:space="0" w:color="auto"/>
            <w:bottom w:val="none" w:sz="0" w:space="0" w:color="auto"/>
            <w:right w:val="none" w:sz="0" w:space="0" w:color="auto"/>
          </w:divBdr>
        </w:div>
        <w:div w:id="540943452">
          <w:marLeft w:val="640"/>
          <w:marRight w:val="0"/>
          <w:marTop w:val="0"/>
          <w:marBottom w:val="0"/>
          <w:divBdr>
            <w:top w:val="none" w:sz="0" w:space="0" w:color="auto"/>
            <w:left w:val="none" w:sz="0" w:space="0" w:color="auto"/>
            <w:bottom w:val="none" w:sz="0" w:space="0" w:color="auto"/>
            <w:right w:val="none" w:sz="0" w:space="0" w:color="auto"/>
          </w:divBdr>
        </w:div>
        <w:div w:id="2106805729">
          <w:marLeft w:val="640"/>
          <w:marRight w:val="0"/>
          <w:marTop w:val="0"/>
          <w:marBottom w:val="0"/>
          <w:divBdr>
            <w:top w:val="none" w:sz="0" w:space="0" w:color="auto"/>
            <w:left w:val="none" w:sz="0" w:space="0" w:color="auto"/>
            <w:bottom w:val="none" w:sz="0" w:space="0" w:color="auto"/>
            <w:right w:val="none" w:sz="0" w:space="0" w:color="auto"/>
          </w:divBdr>
        </w:div>
        <w:div w:id="1257907085">
          <w:marLeft w:val="640"/>
          <w:marRight w:val="0"/>
          <w:marTop w:val="0"/>
          <w:marBottom w:val="0"/>
          <w:divBdr>
            <w:top w:val="none" w:sz="0" w:space="0" w:color="auto"/>
            <w:left w:val="none" w:sz="0" w:space="0" w:color="auto"/>
            <w:bottom w:val="none" w:sz="0" w:space="0" w:color="auto"/>
            <w:right w:val="none" w:sz="0" w:space="0" w:color="auto"/>
          </w:divBdr>
        </w:div>
        <w:div w:id="1793549047">
          <w:marLeft w:val="640"/>
          <w:marRight w:val="0"/>
          <w:marTop w:val="0"/>
          <w:marBottom w:val="0"/>
          <w:divBdr>
            <w:top w:val="none" w:sz="0" w:space="0" w:color="auto"/>
            <w:left w:val="none" w:sz="0" w:space="0" w:color="auto"/>
            <w:bottom w:val="none" w:sz="0" w:space="0" w:color="auto"/>
            <w:right w:val="none" w:sz="0" w:space="0" w:color="auto"/>
          </w:divBdr>
        </w:div>
        <w:div w:id="246040008">
          <w:marLeft w:val="640"/>
          <w:marRight w:val="0"/>
          <w:marTop w:val="0"/>
          <w:marBottom w:val="0"/>
          <w:divBdr>
            <w:top w:val="none" w:sz="0" w:space="0" w:color="auto"/>
            <w:left w:val="none" w:sz="0" w:space="0" w:color="auto"/>
            <w:bottom w:val="none" w:sz="0" w:space="0" w:color="auto"/>
            <w:right w:val="none" w:sz="0" w:space="0" w:color="auto"/>
          </w:divBdr>
        </w:div>
      </w:divsChild>
    </w:div>
    <w:div w:id="2032759796">
      <w:bodyDiv w:val="1"/>
      <w:marLeft w:val="0"/>
      <w:marRight w:val="0"/>
      <w:marTop w:val="0"/>
      <w:marBottom w:val="0"/>
      <w:divBdr>
        <w:top w:val="none" w:sz="0" w:space="0" w:color="auto"/>
        <w:left w:val="none" w:sz="0" w:space="0" w:color="auto"/>
        <w:bottom w:val="none" w:sz="0" w:space="0" w:color="auto"/>
        <w:right w:val="none" w:sz="0" w:space="0" w:color="auto"/>
      </w:divBdr>
    </w:div>
    <w:div w:id="2035184159">
      <w:bodyDiv w:val="1"/>
      <w:marLeft w:val="0"/>
      <w:marRight w:val="0"/>
      <w:marTop w:val="0"/>
      <w:marBottom w:val="0"/>
      <w:divBdr>
        <w:top w:val="none" w:sz="0" w:space="0" w:color="auto"/>
        <w:left w:val="none" w:sz="0" w:space="0" w:color="auto"/>
        <w:bottom w:val="none" w:sz="0" w:space="0" w:color="auto"/>
        <w:right w:val="none" w:sz="0" w:space="0" w:color="auto"/>
      </w:divBdr>
    </w:div>
    <w:div w:id="2050716917">
      <w:bodyDiv w:val="1"/>
      <w:marLeft w:val="0"/>
      <w:marRight w:val="0"/>
      <w:marTop w:val="0"/>
      <w:marBottom w:val="0"/>
      <w:divBdr>
        <w:top w:val="none" w:sz="0" w:space="0" w:color="auto"/>
        <w:left w:val="none" w:sz="0" w:space="0" w:color="auto"/>
        <w:bottom w:val="none" w:sz="0" w:space="0" w:color="auto"/>
        <w:right w:val="none" w:sz="0" w:space="0" w:color="auto"/>
      </w:divBdr>
      <w:divsChild>
        <w:div w:id="2093887883">
          <w:marLeft w:val="640"/>
          <w:marRight w:val="0"/>
          <w:marTop w:val="0"/>
          <w:marBottom w:val="0"/>
          <w:divBdr>
            <w:top w:val="none" w:sz="0" w:space="0" w:color="auto"/>
            <w:left w:val="none" w:sz="0" w:space="0" w:color="auto"/>
            <w:bottom w:val="none" w:sz="0" w:space="0" w:color="auto"/>
            <w:right w:val="none" w:sz="0" w:space="0" w:color="auto"/>
          </w:divBdr>
        </w:div>
        <w:div w:id="1562248368">
          <w:marLeft w:val="640"/>
          <w:marRight w:val="0"/>
          <w:marTop w:val="0"/>
          <w:marBottom w:val="0"/>
          <w:divBdr>
            <w:top w:val="none" w:sz="0" w:space="0" w:color="auto"/>
            <w:left w:val="none" w:sz="0" w:space="0" w:color="auto"/>
            <w:bottom w:val="none" w:sz="0" w:space="0" w:color="auto"/>
            <w:right w:val="none" w:sz="0" w:space="0" w:color="auto"/>
          </w:divBdr>
        </w:div>
        <w:div w:id="987319543">
          <w:marLeft w:val="640"/>
          <w:marRight w:val="0"/>
          <w:marTop w:val="0"/>
          <w:marBottom w:val="0"/>
          <w:divBdr>
            <w:top w:val="none" w:sz="0" w:space="0" w:color="auto"/>
            <w:left w:val="none" w:sz="0" w:space="0" w:color="auto"/>
            <w:bottom w:val="none" w:sz="0" w:space="0" w:color="auto"/>
            <w:right w:val="none" w:sz="0" w:space="0" w:color="auto"/>
          </w:divBdr>
        </w:div>
        <w:div w:id="1243636334">
          <w:marLeft w:val="640"/>
          <w:marRight w:val="0"/>
          <w:marTop w:val="0"/>
          <w:marBottom w:val="0"/>
          <w:divBdr>
            <w:top w:val="none" w:sz="0" w:space="0" w:color="auto"/>
            <w:left w:val="none" w:sz="0" w:space="0" w:color="auto"/>
            <w:bottom w:val="none" w:sz="0" w:space="0" w:color="auto"/>
            <w:right w:val="none" w:sz="0" w:space="0" w:color="auto"/>
          </w:divBdr>
        </w:div>
        <w:div w:id="1656108031">
          <w:marLeft w:val="640"/>
          <w:marRight w:val="0"/>
          <w:marTop w:val="0"/>
          <w:marBottom w:val="0"/>
          <w:divBdr>
            <w:top w:val="none" w:sz="0" w:space="0" w:color="auto"/>
            <w:left w:val="none" w:sz="0" w:space="0" w:color="auto"/>
            <w:bottom w:val="none" w:sz="0" w:space="0" w:color="auto"/>
            <w:right w:val="none" w:sz="0" w:space="0" w:color="auto"/>
          </w:divBdr>
        </w:div>
        <w:div w:id="169610768">
          <w:marLeft w:val="640"/>
          <w:marRight w:val="0"/>
          <w:marTop w:val="0"/>
          <w:marBottom w:val="0"/>
          <w:divBdr>
            <w:top w:val="none" w:sz="0" w:space="0" w:color="auto"/>
            <w:left w:val="none" w:sz="0" w:space="0" w:color="auto"/>
            <w:bottom w:val="none" w:sz="0" w:space="0" w:color="auto"/>
            <w:right w:val="none" w:sz="0" w:space="0" w:color="auto"/>
          </w:divBdr>
        </w:div>
        <w:div w:id="1073045100">
          <w:marLeft w:val="640"/>
          <w:marRight w:val="0"/>
          <w:marTop w:val="0"/>
          <w:marBottom w:val="0"/>
          <w:divBdr>
            <w:top w:val="none" w:sz="0" w:space="0" w:color="auto"/>
            <w:left w:val="none" w:sz="0" w:space="0" w:color="auto"/>
            <w:bottom w:val="none" w:sz="0" w:space="0" w:color="auto"/>
            <w:right w:val="none" w:sz="0" w:space="0" w:color="auto"/>
          </w:divBdr>
        </w:div>
        <w:div w:id="599409636">
          <w:marLeft w:val="640"/>
          <w:marRight w:val="0"/>
          <w:marTop w:val="0"/>
          <w:marBottom w:val="0"/>
          <w:divBdr>
            <w:top w:val="none" w:sz="0" w:space="0" w:color="auto"/>
            <w:left w:val="none" w:sz="0" w:space="0" w:color="auto"/>
            <w:bottom w:val="none" w:sz="0" w:space="0" w:color="auto"/>
            <w:right w:val="none" w:sz="0" w:space="0" w:color="auto"/>
          </w:divBdr>
        </w:div>
        <w:div w:id="999426451">
          <w:marLeft w:val="640"/>
          <w:marRight w:val="0"/>
          <w:marTop w:val="0"/>
          <w:marBottom w:val="0"/>
          <w:divBdr>
            <w:top w:val="none" w:sz="0" w:space="0" w:color="auto"/>
            <w:left w:val="none" w:sz="0" w:space="0" w:color="auto"/>
            <w:bottom w:val="none" w:sz="0" w:space="0" w:color="auto"/>
            <w:right w:val="none" w:sz="0" w:space="0" w:color="auto"/>
          </w:divBdr>
        </w:div>
        <w:div w:id="761729654">
          <w:marLeft w:val="640"/>
          <w:marRight w:val="0"/>
          <w:marTop w:val="0"/>
          <w:marBottom w:val="0"/>
          <w:divBdr>
            <w:top w:val="none" w:sz="0" w:space="0" w:color="auto"/>
            <w:left w:val="none" w:sz="0" w:space="0" w:color="auto"/>
            <w:bottom w:val="none" w:sz="0" w:space="0" w:color="auto"/>
            <w:right w:val="none" w:sz="0" w:space="0" w:color="auto"/>
          </w:divBdr>
        </w:div>
        <w:div w:id="202521719">
          <w:marLeft w:val="640"/>
          <w:marRight w:val="0"/>
          <w:marTop w:val="0"/>
          <w:marBottom w:val="0"/>
          <w:divBdr>
            <w:top w:val="none" w:sz="0" w:space="0" w:color="auto"/>
            <w:left w:val="none" w:sz="0" w:space="0" w:color="auto"/>
            <w:bottom w:val="none" w:sz="0" w:space="0" w:color="auto"/>
            <w:right w:val="none" w:sz="0" w:space="0" w:color="auto"/>
          </w:divBdr>
        </w:div>
        <w:div w:id="1588340738">
          <w:marLeft w:val="640"/>
          <w:marRight w:val="0"/>
          <w:marTop w:val="0"/>
          <w:marBottom w:val="0"/>
          <w:divBdr>
            <w:top w:val="none" w:sz="0" w:space="0" w:color="auto"/>
            <w:left w:val="none" w:sz="0" w:space="0" w:color="auto"/>
            <w:bottom w:val="none" w:sz="0" w:space="0" w:color="auto"/>
            <w:right w:val="none" w:sz="0" w:space="0" w:color="auto"/>
          </w:divBdr>
        </w:div>
        <w:div w:id="1018192033">
          <w:marLeft w:val="640"/>
          <w:marRight w:val="0"/>
          <w:marTop w:val="0"/>
          <w:marBottom w:val="0"/>
          <w:divBdr>
            <w:top w:val="none" w:sz="0" w:space="0" w:color="auto"/>
            <w:left w:val="none" w:sz="0" w:space="0" w:color="auto"/>
            <w:bottom w:val="none" w:sz="0" w:space="0" w:color="auto"/>
            <w:right w:val="none" w:sz="0" w:space="0" w:color="auto"/>
          </w:divBdr>
        </w:div>
        <w:div w:id="1569610742">
          <w:marLeft w:val="640"/>
          <w:marRight w:val="0"/>
          <w:marTop w:val="0"/>
          <w:marBottom w:val="0"/>
          <w:divBdr>
            <w:top w:val="none" w:sz="0" w:space="0" w:color="auto"/>
            <w:left w:val="none" w:sz="0" w:space="0" w:color="auto"/>
            <w:bottom w:val="none" w:sz="0" w:space="0" w:color="auto"/>
            <w:right w:val="none" w:sz="0" w:space="0" w:color="auto"/>
          </w:divBdr>
        </w:div>
        <w:div w:id="189681113">
          <w:marLeft w:val="640"/>
          <w:marRight w:val="0"/>
          <w:marTop w:val="0"/>
          <w:marBottom w:val="0"/>
          <w:divBdr>
            <w:top w:val="none" w:sz="0" w:space="0" w:color="auto"/>
            <w:left w:val="none" w:sz="0" w:space="0" w:color="auto"/>
            <w:bottom w:val="none" w:sz="0" w:space="0" w:color="auto"/>
            <w:right w:val="none" w:sz="0" w:space="0" w:color="auto"/>
          </w:divBdr>
        </w:div>
        <w:div w:id="261501223">
          <w:marLeft w:val="640"/>
          <w:marRight w:val="0"/>
          <w:marTop w:val="0"/>
          <w:marBottom w:val="0"/>
          <w:divBdr>
            <w:top w:val="none" w:sz="0" w:space="0" w:color="auto"/>
            <w:left w:val="none" w:sz="0" w:space="0" w:color="auto"/>
            <w:bottom w:val="none" w:sz="0" w:space="0" w:color="auto"/>
            <w:right w:val="none" w:sz="0" w:space="0" w:color="auto"/>
          </w:divBdr>
        </w:div>
        <w:div w:id="425736340">
          <w:marLeft w:val="640"/>
          <w:marRight w:val="0"/>
          <w:marTop w:val="0"/>
          <w:marBottom w:val="0"/>
          <w:divBdr>
            <w:top w:val="none" w:sz="0" w:space="0" w:color="auto"/>
            <w:left w:val="none" w:sz="0" w:space="0" w:color="auto"/>
            <w:bottom w:val="none" w:sz="0" w:space="0" w:color="auto"/>
            <w:right w:val="none" w:sz="0" w:space="0" w:color="auto"/>
          </w:divBdr>
        </w:div>
        <w:div w:id="1083648274">
          <w:marLeft w:val="640"/>
          <w:marRight w:val="0"/>
          <w:marTop w:val="0"/>
          <w:marBottom w:val="0"/>
          <w:divBdr>
            <w:top w:val="none" w:sz="0" w:space="0" w:color="auto"/>
            <w:left w:val="none" w:sz="0" w:space="0" w:color="auto"/>
            <w:bottom w:val="none" w:sz="0" w:space="0" w:color="auto"/>
            <w:right w:val="none" w:sz="0" w:space="0" w:color="auto"/>
          </w:divBdr>
        </w:div>
      </w:divsChild>
    </w:div>
    <w:div w:id="2059283475">
      <w:bodyDiv w:val="1"/>
      <w:marLeft w:val="0"/>
      <w:marRight w:val="0"/>
      <w:marTop w:val="0"/>
      <w:marBottom w:val="0"/>
      <w:divBdr>
        <w:top w:val="none" w:sz="0" w:space="0" w:color="auto"/>
        <w:left w:val="none" w:sz="0" w:space="0" w:color="auto"/>
        <w:bottom w:val="none" w:sz="0" w:space="0" w:color="auto"/>
        <w:right w:val="none" w:sz="0" w:space="0" w:color="auto"/>
      </w:divBdr>
    </w:div>
    <w:div w:id="2093812750">
      <w:bodyDiv w:val="1"/>
      <w:marLeft w:val="0"/>
      <w:marRight w:val="0"/>
      <w:marTop w:val="0"/>
      <w:marBottom w:val="0"/>
      <w:divBdr>
        <w:top w:val="none" w:sz="0" w:space="0" w:color="auto"/>
        <w:left w:val="none" w:sz="0" w:space="0" w:color="auto"/>
        <w:bottom w:val="none" w:sz="0" w:space="0" w:color="auto"/>
        <w:right w:val="none" w:sz="0" w:space="0" w:color="auto"/>
      </w:divBdr>
    </w:div>
    <w:div w:id="2118523395">
      <w:bodyDiv w:val="1"/>
      <w:marLeft w:val="0"/>
      <w:marRight w:val="0"/>
      <w:marTop w:val="0"/>
      <w:marBottom w:val="0"/>
      <w:divBdr>
        <w:top w:val="none" w:sz="0" w:space="0" w:color="auto"/>
        <w:left w:val="none" w:sz="0" w:space="0" w:color="auto"/>
        <w:bottom w:val="none" w:sz="0" w:space="0" w:color="auto"/>
        <w:right w:val="none" w:sz="0" w:space="0" w:color="auto"/>
      </w:divBdr>
      <w:divsChild>
        <w:div w:id="1954092593">
          <w:marLeft w:val="640"/>
          <w:marRight w:val="0"/>
          <w:marTop w:val="0"/>
          <w:marBottom w:val="0"/>
          <w:divBdr>
            <w:top w:val="none" w:sz="0" w:space="0" w:color="auto"/>
            <w:left w:val="none" w:sz="0" w:space="0" w:color="auto"/>
            <w:bottom w:val="none" w:sz="0" w:space="0" w:color="auto"/>
            <w:right w:val="none" w:sz="0" w:space="0" w:color="auto"/>
          </w:divBdr>
        </w:div>
        <w:div w:id="1639534377">
          <w:marLeft w:val="640"/>
          <w:marRight w:val="0"/>
          <w:marTop w:val="0"/>
          <w:marBottom w:val="0"/>
          <w:divBdr>
            <w:top w:val="none" w:sz="0" w:space="0" w:color="auto"/>
            <w:left w:val="none" w:sz="0" w:space="0" w:color="auto"/>
            <w:bottom w:val="none" w:sz="0" w:space="0" w:color="auto"/>
            <w:right w:val="none" w:sz="0" w:space="0" w:color="auto"/>
          </w:divBdr>
        </w:div>
        <w:div w:id="54820518">
          <w:marLeft w:val="640"/>
          <w:marRight w:val="0"/>
          <w:marTop w:val="0"/>
          <w:marBottom w:val="0"/>
          <w:divBdr>
            <w:top w:val="none" w:sz="0" w:space="0" w:color="auto"/>
            <w:left w:val="none" w:sz="0" w:space="0" w:color="auto"/>
            <w:bottom w:val="none" w:sz="0" w:space="0" w:color="auto"/>
            <w:right w:val="none" w:sz="0" w:space="0" w:color="auto"/>
          </w:divBdr>
        </w:div>
        <w:div w:id="446394296">
          <w:marLeft w:val="640"/>
          <w:marRight w:val="0"/>
          <w:marTop w:val="0"/>
          <w:marBottom w:val="0"/>
          <w:divBdr>
            <w:top w:val="none" w:sz="0" w:space="0" w:color="auto"/>
            <w:left w:val="none" w:sz="0" w:space="0" w:color="auto"/>
            <w:bottom w:val="none" w:sz="0" w:space="0" w:color="auto"/>
            <w:right w:val="none" w:sz="0" w:space="0" w:color="auto"/>
          </w:divBdr>
        </w:div>
        <w:div w:id="1570339768">
          <w:marLeft w:val="640"/>
          <w:marRight w:val="0"/>
          <w:marTop w:val="0"/>
          <w:marBottom w:val="0"/>
          <w:divBdr>
            <w:top w:val="none" w:sz="0" w:space="0" w:color="auto"/>
            <w:left w:val="none" w:sz="0" w:space="0" w:color="auto"/>
            <w:bottom w:val="none" w:sz="0" w:space="0" w:color="auto"/>
            <w:right w:val="none" w:sz="0" w:space="0" w:color="auto"/>
          </w:divBdr>
        </w:div>
        <w:div w:id="1897426737">
          <w:marLeft w:val="640"/>
          <w:marRight w:val="0"/>
          <w:marTop w:val="0"/>
          <w:marBottom w:val="0"/>
          <w:divBdr>
            <w:top w:val="none" w:sz="0" w:space="0" w:color="auto"/>
            <w:left w:val="none" w:sz="0" w:space="0" w:color="auto"/>
            <w:bottom w:val="none" w:sz="0" w:space="0" w:color="auto"/>
            <w:right w:val="none" w:sz="0" w:space="0" w:color="auto"/>
          </w:divBdr>
        </w:div>
        <w:div w:id="717509284">
          <w:marLeft w:val="640"/>
          <w:marRight w:val="0"/>
          <w:marTop w:val="0"/>
          <w:marBottom w:val="0"/>
          <w:divBdr>
            <w:top w:val="none" w:sz="0" w:space="0" w:color="auto"/>
            <w:left w:val="none" w:sz="0" w:space="0" w:color="auto"/>
            <w:bottom w:val="none" w:sz="0" w:space="0" w:color="auto"/>
            <w:right w:val="none" w:sz="0" w:space="0" w:color="auto"/>
          </w:divBdr>
        </w:div>
        <w:div w:id="1588728749">
          <w:marLeft w:val="640"/>
          <w:marRight w:val="0"/>
          <w:marTop w:val="0"/>
          <w:marBottom w:val="0"/>
          <w:divBdr>
            <w:top w:val="none" w:sz="0" w:space="0" w:color="auto"/>
            <w:left w:val="none" w:sz="0" w:space="0" w:color="auto"/>
            <w:bottom w:val="none" w:sz="0" w:space="0" w:color="auto"/>
            <w:right w:val="none" w:sz="0" w:space="0" w:color="auto"/>
          </w:divBdr>
        </w:div>
        <w:div w:id="435447108">
          <w:marLeft w:val="640"/>
          <w:marRight w:val="0"/>
          <w:marTop w:val="0"/>
          <w:marBottom w:val="0"/>
          <w:divBdr>
            <w:top w:val="none" w:sz="0" w:space="0" w:color="auto"/>
            <w:left w:val="none" w:sz="0" w:space="0" w:color="auto"/>
            <w:bottom w:val="none" w:sz="0" w:space="0" w:color="auto"/>
            <w:right w:val="none" w:sz="0" w:space="0" w:color="auto"/>
          </w:divBdr>
        </w:div>
        <w:div w:id="663437958">
          <w:marLeft w:val="640"/>
          <w:marRight w:val="0"/>
          <w:marTop w:val="0"/>
          <w:marBottom w:val="0"/>
          <w:divBdr>
            <w:top w:val="none" w:sz="0" w:space="0" w:color="auto"/>
            <w:left w:val="none" w:sz="0" w:space="0" w:color="auto"/>
            <w:bottom w:val="none" w:sz="0" w:space="0" w:color="auto"/>
            <w:right w:val="none" w:sz="0" w:space="0" w:color="auto"/>
          </w:divBdr>
        </w:div>
        <w:div w:id="565653093">
          <w:marLeft w:val="640"/>
          <w:marRight w:val="0"/>
          <w:marTop w:val="0"/>
          <w:marBottom w:val="0"/>
          <w:divBdr>
            <w:top w:val="none" w:sz="0" w:space="0" w:color="auto"/>
            <w:left w:val="none" w:sz="0" w:space="0" w:color="auto"/>
            <w:bottom w:val="none" w:sz="0" w:space="0" w:color="auto"/>
            <w:right w:val="none" w:sz="0" w:space="0" w:color="auto"/>
          </w:divBdr>
        </w:div>
        <w:div w:id="1060404994">
          <w:marLeft w:val="640"/>
          <w:marRight w:val="0"/>
          <w:marTop w:val="0"/>
          <w:marBottom w:val="0"/>
          <w:divBdr>
            <w:top w:val="none" w:sz="0" w:space="0" w:color="auto"/>
            <w:left w:val="none" w:sz="0" w:space="0" w:color="auto"/>
            <w:bottom w:val="none" w:sz="0" w:space="0" w:color="auto"/>
            <w:right w:val="none" w:sz="0" w:space="0" w:color="auto"/>
          </w:divBdr>
        </w:div>
        <w:div w:id="1746025953">
          <w:marLeft w:val="640"/>
          <w:marRight w:val="0"/>
          <w:marTop w:val="0"/>
          <w:marBottom w:val="0"/>
          <w:divBdr>
            <w:top w:val="none" w:sz="0" w:space="0" w:color="auto"/>
            <w:left w:val="none" w:sz="0" w:space="0" w:color="auto"/>
            <w:bottom w:val="none" w:sz="0" w:space="0" w:color="auto"/>
            <w:right w:val="none" w:sz="0" w:space="0" w:color="auto"/>
          </w:divBdr>
        </w:div>
        <w:div w:id="1921013290">
          <w:marLeft w:val="640"/>
          <w:marRight w:val="0"/>
          <w:marTop w:val="0"/>
          <w:marBottom w:val="0"/>
          <w:divBdr>
            <w:top w:val="none" w:sz="0" w:space="0" w:color="auto"/>
            <w:left w:val="none" w:sz="0" w:space="0" w:color="auto"/>
            <w:bottom w:val="none" w:sz="0" w:space="0" w:color="auto"/>
            <w:right w:val="none" w:sz="0" w:space="0" w:color="auto"/>
          </w:divBdr>
        </w:div>
        <w:div w:id="530530381">
          <w:marLeft w:val="640"/>
          <w:marRight w:val="0"/>
          <w:marTop w:val="0"/>
          <w:marBottom w:val="0"/>
          <w:divBdr>
            <w:top w:val="none" w:sz="0" w:space="0" w:color="auto"/>
            <w:left w:val="none" w:sz="0" w:space="0" w:color="auto"/>
            <w:bottom w:val="none" w:sz="0" w:space="0" w:color="auto"/>
            <w:right w:val="none" w:sz="0" w:space="0" w:color="auto"/>
          </w:divBdr>
        </w:div>
        <w:div w:id="1567836316">
          <w:marLeft w:val="640"/>
          <w:marRight w:val="0"/>
          <w:marTop w:val="0"/>
          <w:marBottom w:val="0"/>
          <w:divBdr>
            <w:top w:val="none" w:sz="0" w:space="0" w:color="auto"/>
            <w:left w:val="none" w:sz="0" w:space="0" w:color="auto"/>
            <w:bottom w:val="none" w:sz="0" w:space="0" w:color="auto"/>
            <w:right w:val="none" w:sz="0" w:space="0" w:color="auto"/>
          </w:divBdr>
        </w:div>
      </w:divsChild>
    </w:div>
    <w:div w:id="2118594111">
      <w:bodyDiv w:val="1"/>
      <w:marLeft w:val="0"/>
      <w:marRight w:val="0"/>
      <w:marTop w:val="0"/>
      <w:marBottom w:val="0"/>
      <w:divBdr>
        <w:top w:val="none" w:sz="0" w:space="0" w:color="auto"/>
        <w:left w:val="none" w:sz="0" w:space="0" w:color="auto"/>
        <w:bottom w:val="none" w:sz="0" w:space="0" w:color="auto"/>
        <w:right w:val="none" w:sz="0" w:space="0" w:color="auto"/>
      </w:divBdr>
    </w:div>
    <w:div w:id="2123064006">
      <w:bodyDiv w:val="1"/>
      <w:marLeft w:val="0"/>
      <w:marRight w:val="0"/>
      <w:marTop w:val="0"/>
      <w:marBottom w:val="0"/>
      <w:divBdr>
        <w:top w:val="none" w:sz="0" w:space="0" w:color="auto"/>
        <w:left w:val="none" w:sz="0" w:space="0" w:color="auto"/>
        <w:bottom w:val="none" w:sz="0" w:space="0" w:color="auto"/>
        <w:right w:val="none" w:sz="0" w:space="0" w:color="auto"/>
      </w:divBdr>
      <w:divsChild>
        <w:div w:id="1408839368">
          <w:marLeft w:val="480"/>
          <w:marRight w:val="0"/>
          <w:marTop w:val="0"/>
          <w:marBottom w:val="0"/>
          <w:divBdr>
            <w:top w:val="none" w:sz="0" w:space="0" w:color="auto"/>
            <w:left w:val="none" w:sz="0" w:space="0" w:color="auto"/>
            <w:bottom w:val="none" w:sz="0" w:space="0" w:color="auto"/>
            <w:right w:val="none" w:sz="0" w:space="0" w:color="auto"/>
          </w:divBdr>
        </w:div>
        <w:div w:id="509953327">
          <w:marLeft w:val="480"/>
          <w:marRight w:val="0"/>
          <w:marTop w:val="0"/>
          <w:marBottom w:val="0"/>
          <w:divBdr>
            <w:top w:val="none" w:sz="0" w:space="0" w:color="auto"/>
            <w:left w:val="none" w:sz="0" w:space="0" w:color="auto"/>
            <w:bottom w:val="none" w:sz="0" w:space="0" w:color="auto"/>
            <w:right w:val="none" w:sz="0" w:space="0" w:color="auto"/>
          </w:divBdr>
        </w:div>
        <w:div w:id="710961615">
          <w:marLeft w:val="480"/>
          <w:marRight w:val="0"/>
          <w:marTop w:val="0"/>
          <w:marBottom w:val="0"/>
          <w:divBdr>
            <w:top w:val="none" w:sz="0" w:space="0" w:color="auto"/>
            <w:left w:val="none" w:sz="0" w:space="0" w:color="auto"/>
            <w:bottom w:val="none" w:sz="0" w:space="0" w:color="auto"/>
            <w:right w:val="none" w:sz="0" w:space="0" w:color="auto"/>
          </w:divBdr>
        </w:div>
        <w:div w:id="2063752892">
          <w:marLeft w:val="480"/>
          <w:marRight w:val="0"/>
          <w:marTop w:val="0"/>
          <w:marBottom w:val="0"/>
          <w:divBdr>
            <w:top w:val="none" w:sz="0" w:space="0" w:color="auto"/>
            <w:left w:val="none" w:sz="0" w:space="0" w:color="auto"/>
            <w:bottom w:val="none" w:sz="0" w:space="0" w:color="auto"/>
            <w:right w:val="none" w:sz="0" w:space="0" w:color="auto"/>
          </w:divBdr>
        </w:div>
        <w:div w:id="1982148978">
          <w:marLeft w:val="480"/>
          <w:marRight w:val="0"/>
          <w:marTop w:val="0"/>
          <w:marBottom w:val="0"/>
          <w:divBdr>
            <w:top w:val="none" w:sz="0" w:space="0" w:color="auto"/>
            <w:left w:val="none" w:sz="0" w:space="0" w:color="auto"/>
            <w:bottom w:val="none" w:sz="0" w:space="0" w:color="auto"/>
            <w:right w:val="none" w:sz="0" w:space="0" w:color="auto"/>
          </w:divBdr>
        </w:div>
        <w:div w:id="1829053575">
          <w:marLeft w:val="480"/>
          <w:marRight w:val="0"/>
          <w:marTop w:val="0"/>
          <w:marBottom w:val="0"/>
          <w:divBdr>
            <w:top w:val="none" w:sz="0" w:space="0" w:color="auto"/>
            <w:left w:val="none" w:sz="0" w:space="0" w:color="auto"/>
            <w:bottom w:val="none" w:sz="0" w:space="0" w:color="auto"/>
            <w:right w:val="none" w:sz="0" w:space="0" w:color="auto"/>
          </w:divBdr>
        </w:div>
        <w:div w:id="1924146755">
          <w:marLeft w:val="480"/>
          <w:marRight w:val="0"/>
          <w:marTop w:val="0"/>
          <w:marBottom w:val="0"/>
          <w:divBdr>
            <w:top w:val="none" w:sz="0" w:space="0" w:color="auto"/>
            <w:left w:val="none" w:sz="0" w:space="0" w:color="auto"/>
            <w:bottom w:val="none" w:sz="0" w:space="0" w:color="auto"/>
            <w:right w:val="none" w:sz="0" w:space="0" w:color="auto"/>
          </w:divBdr>
        </w:div>
        <w:div w:id="1694571919">
          <w:marLeft w:val="480"/>
          <w:marRight w:val="0"/>
          <w:marTop w:val="0"/>
          <w:marBottom w:val="0"/>
          <w:divBdr>
            <w:top w:val="none" w:sz="0" w:space="0" w:color="auto"/>
            <w:left w:val="none" w:sz="0" w:space="0" w:color="auto"/>
            <w:bottom w:val="none" w:sz="0" w:space="0" w:color="auto"/>
            <w:right w:val="none" w:sz="0" w:space="0" w:color="auto"/>
          </w:divBdr>
        </w:div>
        <w:div w:id="331640916">
          <w:marLeft w:val="480"/>
          <w:marRight w:val="0"/>
          <w:marTop w:val="0"/>
          <w:marBottom w:val="0"/>
          <w:divBdr>
            <w:top w:val="none" w:sz="0" w:space="0" w:color="auto"/>
            <w:left w:val="none" w:sz="0" w:space="0" w:color="auto"/>
            <w:bottom w:val="none" w:sz="0" w:space="0" w:color="auto"/>
            <w:right w:val="none" w:sz="0" w:space="0" w:color="auto"/>
          </w:divBdr>
        </w:div>
        <w:div w:id="1615139486">
          <w:marLeft w:val="480"/>
          <w:marRight w:val="0"/>
          <w:marTop w:val="0"/>
          <w:marBottom w:val="0"/>
          <w:divBdr>
            <w:top w:val="none" w:sz="0" w:space="0" w:color="auto"/>
            <w:left w:val="none" w:sz="0" w:space="0" w:color="auto"/>
            <w:bottom w:val="none" w:sz="0" w:space="0" w:color="auto"/>
            <w:right w:val="none" w:sz="0" w:space="0" w:color="auto"/>
          </w:divBdr>
        </w:div>
        <w:div w:id="1317688206">
          <w:marLeft w:val="480"/>
          <w:marRight w:val="0"/>
          <w:marTop w:val="0"/>
          <w:marBottom w:val="0"/>
          <w:divBdr>
            <w:top w:val="none" w:sz="0" w:space="0" w:color="auto"/>
            <w:left w:val="none" w:sz="0" w:space="0" w:color="auto"/>
            <w:bottom w:val="none" w:sz="0" w:space="0" w:color="auto"/>
            <w:right w:val="none" w:sz="0" w:space="0" w:color="auto"/>
          </w:divBdr>
        </w:div>
        <w:div w:id="1309749805">
          <w:marLeft w:val="480"/>
          <w:marRight w:val="0"/>
          <w:marTop w:val="0"/>
          <w:marBottom w:val="0"/>
          <w:divBdr>
            <w:top w:val="none" w:sz="0" w:space="0" w:color="auto"/>
            <w:left w:val="none" w:sz="0" w:space="0" w:color="auto"/>
            <w:bottom w:val="none" w:sz="0" w:space="0" w:color="auto"/>
            <w:right w:val="none" w:sz="0" w:space="0" w:color="auto"/>
          </w:divBdr>
        </w:div>
        <w:div w:id="175578248">
          <w:marLeft w:val="480"/>
          <w:marRight w:val="0"/>
          <w:marTop w:val="0"/>
          <w:marBottom w:val="0"/>
          <w:divBdr>
            <w:top w:val="none" w:sz="0" w:space="0" w:color="auto"/>
            <w:left w:val="none" w:sz="0" w:space="0" w:color="auto"/>
            <w:bottom w:val="none" w:sz="0" w:space="0" w:color="auto"/>
            <w:right w:val="none" w:sz="0" w:space="0" w:color="auto"/>
          </w:divBdr>
        </w:div>
        <w:div w:id="1509249022">
          <w:marLeft w:val="480"/>
          <w:marRight w:val="0"/>
          <w:marTop w:val="0"/>
          <w:marBottom w:val="0"/>
          <w:divBdr>
            <w:top w:val="none" w:sz="0" w:space="0" w:color="auto"/>
            <w:left w:val="none" w:sz="0" w:space="0" w:color="auto"/>
            <w:bottom w:val="none" w:sz="0" w:space="0" w:color="auto"/>
            <w:right w:val="none" w:sz="0" w:space="0" w:color="auto"/>
          </w:divBdr>
        </w:div>
        <w:div w:id="1053039434">
          <w:marLeft w:val="480"/>
          <w:marRight w:val="0"/>
          <w:marTop w:val="0"/>
          <w:marBottom w:val="0"/>
          <w:divBdr>
            <w:top w:val="none" w:sz="0" w:space="0" w:color="auto"/>
            <w:left w:val="none" w:sz="0" w:space="0" w:color="auto"/>
            <w:bottom w:val="none" w:sz="0" w:space="0" w:color="auto"/>
            <w:right w:val="none" w:sz="0" w:space="0" w:color="auto"/>
          </w:divBdr>
        </w:div>
        <w:div w:id="547913088">
          <w:marLeft w:val="480"/>
          <w:marRight w:val="0"/>
          <w:marTop w:val="0"/>
          <w:marBottom w:val="0"/>
          <w:divBdr>
            <w:top w:val="none" w:sz="0" w:space="0" w:color="auto"/>
            <w:left w:val="none" w:sz="0" w:space="0" w:color="auto"/>
            <w:bottom w:val="none" w:sz="0" w:space="0" w:color="auto"/>
            <w:right w:val="none" w:sz="0" w:space="0" w:color="auto"/>
          </w:divBdr>
        </w:div>
        <w:div w:id="1362825476">
          <w:marLeft w:val="480"/>
          <w:marRight w:val="0"/>
          <w:marTop w:val="0"/>
          <w:marBottom w:val="0"/>
          <w:divBdr>
            <w:top w:val="none" w:sz="0" w:space="0" w:color="auto"/>
            <w:left w:val="none" w:sz="0" w:space="0" w:color="auto"/>
            <w:bottom w:val="none" w:sz="0" w:space="0" w:color="auto"/>
            <w:right w:val="none" w:sz="0" w:space="0" w:color="auto"/>
          </w:divBdr>
        </w:div>
        <w:div w:id="120005053">
          <w:marLeft w:val="480"/>
          <w:marRight w:val="0"/>
          <w:marTop w:val="0"/>
          <w:marBottom w:val="0"/>
          <w:divBdr>
            <w:top w:val="none" w:sz="0" w:space="0" w:color="auto"/>
            <w:left w:val="none" w:sz="0" w:space="0" w:color="auto"/>
            <w:bottom w:val="none" w:sz="0" w:space="0" w:color="auto"/>
            <w:right w:val="none" w:sz="0" w:space="0" w:color="auto"/>
          </w:divBdr>
        </w:div>
        <w:div w:id="816186312">
          <w:marLeft w:val="480"/>
          <w:marRight w:val="0"/>
          <w:marTop w:val="0"/>
          <w:marBottom w:val="0"/>
          <w:divBdr>
            <w:top w:val="none" w:sz="0" w:space="0" w:color="auto"/>
            <w:left w:val="none" w:sz="0" w:space="0" w:color="auto"/>
            <w:bottom w:val="none" w:sz="0" w:space="0" w:color="auto"/>
            <w:right w:val="none" w:sz="0" w:space="0" w:color="auto"/>
          </w:divBdr>
        </w:div>
        <w:div w:id="41488710">
          <w:marLeft w:val="480"/>
          <w:marRight w:val="0"/>
          <w:marTop w:val="0"/>
          <w:marBottom w:val="0"/>
          <w:divBdr>
            <w:top w:val="none" w:sz="0" w:space="0" w:color="auto"/>
            <w:left w:val="none" w:sz="0" w:space="0" w:color="auto"/>
            <w:bottom w:val="none" w:sz="0" w:space="0" w:color="auto"/>
            <w:right w:val="none" w:sz="0" w:space="0" w:color="auto"/>
          </w:divBdr>
        </w:div>
      </w:divsChild>
    </w:div>
    <w:div w:id="214029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92CA03-FC56-4217-970C-0FA6F84E0FE4}"/>
      </w:docPartPr>
      <w:docPartBody>
        <w:p w:rsidR="006A640D" w:rsidRDefault="009367F1">
          <w:r w:rsidRPr="00600FE2">
            <w:rPr>
              <w:rStyle w:val="PlaceholderText"/>
            </w:rPr>
            <w:t>Click or tap here to enter text.</w:t>
          </w:r>
        </w:p>
      </w:docPartBody>
    </w:docPart>
    <w:docPart>
      <w:docPartPr>
        <w:name w:val="D29CA92663984A4FABA9A92F291C83EC"/>
        <w:category>
          <w:name w:val="General"/>
          <w:gallery w:val="placeholder"/>
        </w:category>
        <w:types>
          <w:type w:val="bbPlcHdr"/>
        </w:types>
        <w:behaviors>
          <w:behavior w:val="content"/>
        </w:behaviors>
        <w:guid w:val="{663AE006-E2F0-4702-B82F-A37B2A744BB3}"/>
      </w:docPartPr>
      <w:docPartBody>
        <w:p w:rsidR="00943046" w:rsidRDefault="007D44E4" w:rsidP="007D44E4">
          <w:pPr>
            <w:pStyle w:val="D29CA92663984A4FABA9A92F291C83EC"/>
          </w:pPr>
          <w:r w:rsidRPr="00600FE2">
            <w:rPr>
              <w:rStyle w:val="PlaceholderText"/>
            </w:rPr>
            <w:t>Click or tap here to enter text.</w:t>
          </w:r>
        </w:p>
      </w:docPartBody>
    </w:docPart>
    <w:docPart>
      <w:docPartPr>
        <w:name w:val="991C0CC632EC45E493F60FE0836F0A4C"/>
        <w:category>
          <w:name w:val="General"/>
          <w:gallery w:val="placeholder"/>
        </w:category>
        <w:types>
          <w:type w:val="bbPlcHdr"/>
        </w:types>
        <w:behaviors>
          <w:behavior w:val="content"/>
        </w:behaviors>
        <w:guid w:val="{5B7DD119-B3CF-449C-A3FB-382FBB868382}"/>
      </w:docPartPr>
      <w:docPartBody>
        <w:p w:rsidR="00B1288E" w:rsidRDefault="00B1288E" w:rsidP="00B1288E">
          <w:pPr>
            <w:pStyle w:val="991C0CC632EC45E493F60FE0836F0A4C"/>
          </w:pPr>
          <w:r w:rsidRPr="00600FE2">
            <w:rPr>
              <w:rStyle w:val="PlaceholderText"/>
            </w:rPr>
            <w:t>Click or tap here to enter text.</w:t>
          </w:r>
        </w:p>
      </w:docPartBody>
    </w:docPart>
    <w:docPart>
      <w:docPartPr>
        <w:name w:val="20049152EF614E43A97EB19FEB2A9D01"/>
        <w:category>
          <w:name w:val="General"/>
          <w:gallery w:val="placeholder"/>
        </w:category>
        <w:types>
          <w:type w:val="bbPlcHdr"/>
        </w:types>
        <w:behaviors>
          <w:behavior w:val="content"/>
        </w:behaviors>
        <w:guid w:val="{68FB8FC2-4630-47BC-A4CF-53DDCAAFE1EB}"/>
      </w:docPartPr>
      <w:docPartBody>
        <w:p w:rsidR="00915AF0" w:rsidRDefault="00AF2674" w:rsidP="00AF2674">
          <w:pPr>
            <w:pStyle w:val="20049152EF614E43A97EB19FEB2A9D01"/>
          </w:pPr>
          <w:r w:rsidRPr="00600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F1"/>
    <w:rsid w:val="00043024"/>
    <w:rsid w:val="000A0C8F"/>
    <w:rsid w:val="000B44FA"/>
    <w:rsid w:val="000E3DE8"/>
    <w:rsid w:val="001419AE"/>
    <w:rsid w:val="00174220"/>
    <w:rsid w:val="00182F17"/>
    <w:rsid w:val="001D5365"/>
    <w:rsid w:val="001F3EB3"/>
    <w:rsid w:val="00257AFB"/>
    <w:rsid w:val="002D1E6E"/>
    <w:rsid w:val="00317703"/>
    <w:rsid w:val="0036549B"/>
    <w:rsid w:val="0038443E"/>
    <w:rsid w:val="00417E58"/>
    <w:rsid w:val="00481F83"/>
    <w:rsid w:val="00523995"/>
    <w:rsid w:val="00531A4D"/>
    <w:rsid w:val="00547EC7"/>
    <w:rsid w:val="00556EB5"/>
    <w:rsid w:val="005E7866"/>
    <w:rsid w:val="00605392"/>
    <w:rsid w:val="0069660C"/>
    <w:rsid w:val="006967BA"/>
    <w:rsid w:val="006A640D"/>
    <w:rsid w:val="006E7327"/>
    <w:rsid w:val="00726B36"/>
    <w:rsid w:val="00736B4B"/>
    <w:rsid w:val="007D44E4"/>
    <w:rsid w:val="0084485D"/>
    <w:rsid w:val="00852B73"/>
    <w:rsid w:val="00855CB7"/>
    <w:rsid w:val="00864AA7"/>
    <w:rsid w:val="00874B70"/>
    <w:rsid w:val="00896CE7"/>
    <w:rsid w:val="00915AF0"/>
    <w:rsid w:val="009367F1"/>
    <w:rsid w:val="00943046"/>
    <w:rsid w:val="009A1692"/>
    <w:rsid w:val="009D6EE2"/>
    <w:rsid w:val="009F3965"/>
    <w:rsid w:val="00A14C70"/>
    <w:rsid w:val="00A363C6"/>
    <w:rsid w:val="00A4312D"/>
    <w:rsid w:val="00AC1B1D"/>
    <w:rsid w:val="00AF2674"/>
    <w:rsid w:val="00B1288E"/>
    <w:rsid w:val="00BF7061"/>
    <w:rsid w:val="00C00CAE"/>
    <w:rsid w:val="00C23B64"/>
    <w:rsid w:val="00C260C2"/>
    <w:rsid w:val="00C77968"/>
    <w:rsid w:val="00C86DF2"/>
    <w:rsid w:val="00C92A91"/>
    <w:rsid w:val="00CF2CE8"/>
    <w:rsid w:val="00D50717"/>
    <w:rsid w:val="00DC1CE8"/>
    <w:rsid w:val="00E13E03"/>
    <w:rsid w:val="00E53491"/>
    <w:rsid w:val="00E577FE"/>
    <w:rsid w:val="00FA39B0"/>
    <w:rsid w:val="00FA515A"/>
    <w:rsid w:val="00FE1819"/>
    <w:rsid w:val="00FE324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AE" w:eastAsia="en-A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674"/>
    <w:rPr>
      <w:color w:val="666666"/>
    </w:rPr>
  </w:style>
  <w:style w:type="paragraph" w:customStyle="1" w:styleId="D29CA92663984A4FABA9A92F291C83EC">
    <w:name w:val="D29CA92663984A4FABA9A92F291C83EC"/>
    <w:rsid w:val="007D44E4"/>
  </w:style>
  <w:style w:type="paragraph" w:customStyle="1" w:styleId="991C0CC632EC45E493F60FE0836F0A4C">
    <w:name w:val="991C0CC632EC45E493F60FE0836F0A4C"/>
    <w:rsid w:val="00B1288E"/>
    <w:pPr>
      <w:spacing w:line="278" w:lineRule="auto"/>
    </w:pPr>
    <w:rPr>
      <w:sz w:val="24"/>
      <w:szCs w:val="24"/>
    </w:rPr>
  </w:style>
  <w:style w:type="paragraph" w:customStyle="1" w:styleId="20049152EF614E43A97EB19FEB2A9D01">
    <w:name w:val="20049152EF614E43A97EB19FEB2A9D01"/>
    <w:rsid w:val="00AF26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931C92-40D6-4F67-9CAB-C61A8732FF66}">
  <we:reference id="wa104382081" version="1.55.1.0" store="en-GB" storeType="OMEX"/>
  <we:alternateReferences>
    <we:reference id="wa104382081" version="1.55.1.0" store="" storeType="OMEX"/>
  </we:alternateReferences>
  <we:properties>
    <we:property name="MENDELEY_CITATIONS" value="[{&quot;citationID&quot;:&quot;MENDELEY_CITATION_ed34549d-db16-4b79-8e13-eaf58d54f8a1&quot;,&quot;properties&quot;:{&quot;noteIndex&quot;:0},&quot;isEdited&quot;:false,&quot;manualOverride&quot;:{&quot;isManuallyOverridden&quot;:false,&quot;citeprocText&quot;:&quot;[1]&quot;,&quot;manualOverrideText&quot;:&quot;&quot;},&quot;citationTag&quot;:&quot;MENDELEY_CITATION_v3_eyJjaXRhdGlvbklEIjoiTUVOREVMRVlfQ0lUQVRJT05fZWQzNDU0OWQtZGIxNi00Yjc5LThlMTMtZWFmNThkNTRmOGExIiwicHJvcGVydGllcyI6eyJub3RlSW5kZXgiOjB9LCJpc0VkaXRlZCI6ZmFsc2UsIm1hbnVhbE92ZXJyaWRlIjp7ImlzTWFudWFsbHlPdmVycmlkZGVuIjpmYWxzZSwiY2l0ZXByb2NUZXh0IjoiWzFd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n0sImlzVGVtcG9yYXJ5IjpmYWxzZX1dfQ==&quot;,&quot;citationItems&quot;:[{&quot;id&quot;:&quot;9f115551-f40f-3913-93a2-affec4d79af3&quot;,&quot;itemData&quot;:{&quot;type&quot;:&quot;article-journal&quot;,&quot;id&quot;:&quot;9f115551-f40f-3913-93a2-affec4d79af3&quot;,&quot;title&quot;:&quot;Management of acute organophosphorus pesticide poisoning&quot;,&quot;groupId&quot;:&quot;1ac5f9da-8a37-3242-a6f1-8b4f598aeb36&quot;,&quot;author&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family&quot;:&quot;Eyer&quot;,&quot;given&quot;:&quot;Peter&quot;,&quot;parse-names&quot;:false,&quot;dropping-particle&quot;:&quot;&quot;,&quot;non-dropping-particle&quot;:&quot;&quot;},{&quot;family&quot;:&quot;Dawson&quot;,&quot;given&quot;:&quot;Andrew H.&quot;,&quot;parse-names&quot;:false,&quot;dropping-particle&quot;:&quot;&quot;,&quot;non-dropping-particle&quot;:&quot;&quot;}],&quot;container-title&quot;:&quot;Lancet&quot;,&quot;accessed&quot;:{&quot;date-parts&quot;:[[2024,8,29]]},&quot;DOI&quot;:&quot;10.1016/S0140-6736(07)61202-1&quot;,&quot;ISSN&quot;:&quot;01406736&quot;,&quot;PMID&quot;:&quot;17706760&quot;,&quot;URL&quot;:&quot;/pmc/articles/PMC2493390/&quot;,&quot;issued&quot;:{&quot;date-parts&quot;:[[2008,2,2]]},&quot;page&quot;:&quot;597&quot;,&quot;abstract&quot;:&quot;Organophosphorus pesticide self-poisoning is an important clinical problem in rural regions of the developing world, and kills an estimated 200 000 people every year. Unintentional poisoning kills far fewer people but is a problem in places where highly toxic organophosphorus pesticides are available. Medical management is difficult, with case fatality generally more than 15%. We describe the limited evidence that can guide therapy and the factors that should be considered when designing further clinical studies. 50 years after first use, we still do not know how the core treatments-atropine, oximes, and diazepam-should best be given. Important constraints in the collection of useful data have included the late recognition of great variability in activity and action of the individual pesticides, and the care needed cholinesterase assays for results to be comparable between studies. However, consensus suggests that early resuscitation with atropine, oxygen, respiratory support, and fluids is needed to improve oxygen delivery to tissues. The role of oximes is not completely clear; they might benefit only patients poisoned by specific pesticides or patients with moderate poisoning. Small studies suggest benefit from new treatments such as magnesium sulphate, but much larger trials are needed. Gastric lavage could have a role but should only be undertaken once the patient is stable. Randomised controlled trials are underway in rural Asia to assess the effectiveness of these therapies. However, some organophosphorus pesticides might prove very difficult to treat with current therapies, such that bans on particular pesticides could be the only method to substantially reduce the case fatality after poisoning. Improved medical management of organophosphorus poisoning should result in a reduction in worldwide deaths from suicide. © 2008 Elsevier Ltd. All rights reserved.&quot;,&quot;publisher&quot;:&quot;Elsevier&quot;,&quot;issue&quot;:&quot;9612&quot;,&quot;volume&quot;:&quot;371&quot;},&quot;isTemporary&quot;:false}]},{&quot;citationID&quot;:&quot;MENDELEY_CITATION_c0630d01-d2de-414a-ad71-b6cf4c3b5842&quot;,&quot;properties&quot;:{&quot;noteIndex&quot;:0},&quot;isEdited&quot;:false,&quot;manualOverride&quot;:{&quot;isManuallyOverridden&quot;:false,&quot;citeprocText&quot;:&quot;[2]&quot;,&quot;manualOverrideText&quot;:&quot;&quot;},&quot;citationTag&quot;:&quot;MENDELEY_CITATION_v3_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&quot;,&quot;citationItems&quot;:[{&quot;id&quot;:&quot;06fed357-7212-30b1-a9ce-e3f73c04cf44&quot;,&quot;itemData&quot;:{&quot;type&quot;:&quot;article-journal&quot;,&quot;id&quot;:&quot;06fed357-7212-30b1-a9ce-e3f73c04cf44&quot;,&quot;title&quot;:&quot;Pesticide poisoning in south India: Opportunities for prevention and improved medical management&quot;,&quot;groupId&quot;:&quot;1ac5f9da-8a37-3242-a6f1-8b4f598aeb36&quot;,&quot;author&quot;:[{&quot;family&quot;:&quot;Rao&quot;,&quot;given&quot;:&quot;Ch Srinivas&quot;,&quot;parse-names&quot;:false,&quot;dropping-particle&quot;:&quot;&quot;,&quot;non-dropping-particle&quot;:&quot;&quot;},{&quot;family&quot;:&quot;Venkateswarlu&quot;,&quot;given&quot;:&quot;V.&quot;,&quot;parse-names&quot;:false,&quot;dropping-particle&quot;:&quot;&quot;,&quot;non-dropping-particle&quot;:&quot;&quot;},{&quot;family&quot;:&quot;Surender&quot;,&quot;given&quot;:&quot;T.&quot;,&quot;parse-names&quot;:false,&quot;dropping-particle&quot;:&quot;&quot;,&quot;non-dropping-particle&quot;:&quot;&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container-title&quot;:&quot;Tropical Medicine and International Health&quot;,&quot;accessed&quot;:{&quot;date-parts&quot;:[[2023,11,28]]},&quot;DOI&quot;:&quot;10.1111/J.1365-3156.2005.01412.X&quot;,&quot;ISSN&quot;:&quot;13602276&quot;,&quot;PMID&quot;:&quot;15941422&quot;,&quot;issued&quot;:{&quot;date-parts&quot;:[[2005,6]]},&quot;page&quot;:&quot;581-588&quot;,&quot;abstract&quot;:&quot;OBJECTIVE: Warangal district in Andhra Pradesh, southern India, records &gt;1000 pesticide poisoning cases each year and hundreds of deaths. We aimed to describe their frequency and distribution, and to assess quality of management and subsequent outcomes from pesticide poisoning in one large hospital in the district. METHODS: We reviewed data on all patients admitted with pesticide poisoning to a district government hospital for the years 1997 to 2002. For 2002, details of the particular pesticide ingested and management were abstracted from the medical files. FINDINGS: During these 6 years, 8040 patients were admitted to the hospital with pesticide poisoning. The overall case fatality ratio was 22.6%. More detailed data from 2002 revealed that two-thirds of the patients were &lt;30 years old, 57% were male and 96% had intentionally poisoned themselves. Two compounds, monocrotophos and endosulfan, accounted for the majority of deaths with known pesticides in 2002. Low fixed-dose regimens were used in the majority of cases for the most commonly used antidotes (atropine and pralidoxime). Inappropriate antidotes were also used in some patients. CONCLUSIONS: It is likely that these findings reflect the situation in many rural hospitals of the Asia Pacific region. Even without an increase in resources, there appear to be significant opportunities for reducing mortality by better medical management and further restrictions on the most toxic pesticides. © 2005 Blackwell Publishing Ltd.&quot;,&quot;issue&quot;:&quot;6&quot;,&quot;volume&quot;:&quot;10&quot;},&quot;isTemporary&quot;:false}]},{&quot;citationID&quot;:&quot;MENDELEY_CITATION_69f8a20c-5655-4c7e-8a34-937c688a25d8&quot;,&quot;properties&quot;:{&quot;noteIndex&quot;:0},&quot;isEdited&quot;:false,&quot;manualOverride&quot;:{&quot;isManuallyOverridden&quot;:false,&quot;citeprocText&quot;:&quot;[3]&quot;,&quot;manualOverrideText&quot;:&quot;&quot;},&quot;citationTag&quot;:&quot;MENDELEY_CITATION_v3_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&quot;,&quot;citationItems&quot;:[{&quot;id&quot;:&quot;9c17703b-91c6-342b-b145-e6643082b796&quot;,&quot;itemData&quot;:{&quot;type&quot;:&quot;article-journal&quot;,&quot;id&quot;:&quot;9c17703b-91c6-342b-b145-e6643082b796&quot;,&quot;title&quot;:&quot;Organophosphate Toxicity&quot;,&quot;groupId&quot;:&quot;1ac5f9da-8a37-3242-a6f1-8b4f598aeb36&quot;,&quot;author&quot;:[{&quot;family&quot;:&quot;Robb&quot;,&quot;given&quot;:&quot;Erika L.&quot;,&quot;parse-names&quot;:false,&quot;dropping-particle&quot;:&quot;&quot;,&quot;non-dropping-particle&quot;:&quot;&quot;},{&quot;family&quot;:&quot;Regina&quot;,&quot;given&quot;:&quot;Angela C.&quot;,&quot;parse-names&quot;:false,&quot;dropping-particle&quot;:&quot;&quot;,&quot;non-dropping-particle&quot;:&quot;&quot;},{&quot;family&quot;:&quot;Baker&quot;,&quot;given&quot;:&quot;Mari B.&quot;,&quot;parse-names&quot;:false,&quot;dropping-particle&quot;:&quot;&quot;,&quot;non-dropping-particle&quot;:&quot;&quot;}],&quot;container-title&quot;:&quot;StatPearls&quot;,&quot;accessed&quot;:{&quot;date-parts&quot;:[[2025,6,14]]},&quot;PMID&quot;:&quot;29261901&quot;,&quot;URL&quot;:&quot;https://www.ncbi.nlm.nih.gov/books/NBK470430/&quot;,&quot;issued&quot;:{&quot;date-parts&quot;:[[2023,11,12]]},&quot;abstract&quot;:&quot;Organophosphates encompass a diverse group of chemical compounds and are formed through esterification between phosphoric acid and alcohol. Currently, organophosphates have common applications in pesticides and herbicides, as well as nerve agents in chemical warfare. Therefore, most patients exposed to organophosphates typically encounter these compounds through the use of insecticides and herbicides. When introduced into the body, organophosphates inhibit the enzyme acetylcholinesterase (AChE), resulting in an overabundance of the neurotransmitter acetylcholine. This surplus of acetylcholine in the body manifests with cholinergic toxidrome, which includes effects on nicotinic and muscarinic receptors, as well as the central nervous system (CNS). The onset of symptoms, which varies based on the specific compound, frequently occurs within minutes, and resolution can take several weeks. Although developed nations have experienced a decline in organophosphate poisoning cases due to stricter regulations on the use of these chemicals, developing countries have continued to grapple with clinical concerns related to this condition in recent years. Pesticides are frequently used as a means of self-harm due to their lethality and widespread availability in the developing world. Therefore, developing nations that heavily depend on agriculture and often have less stringent pesticide regulations result in the majority of cases of organophosphate toxicity. Research indicates that deliberate poisoning leads to a higher mortality rate than accidental exposure to these compounds. Respiratory failure resulting from bronchorrhea and bronchospasm is the leading cause of death in cases of organophosphate toxicity. Chronic toxicity and neurological complications, such as the intermediate syndrome, are also well documented. In industrial or developed nations, healthcare professionals must possess the capability to recognize this toxicity, given the potential for its utilization as a weapon in acts of warfare and terrorism. Antidotal therapy and comprehensive supportive care are necessary for the effective treatment of organophosphate toxicity to prevent morbidity and mortality. History of Organophosphates Use The first organophosphate insecticide was developed in the mid-1800s, but it only gained widespread usage after World War II. Initially, in the 1930s, these compounds were used as insecticides before finding application as neurotoxins by the German military. The organophosphate chemicals sarin and VX were utilized by the Japanese cult Aum Shinrikyo in 1994 and 1995, marking the initial reported instances of VX's use as a terrorist agent. In February 1997, the first reported murder involving VX occurred with the assassination of Kim Jong-nam at a Malaysian airport. In March 2018, the poisoning of Sergei and Yulia Skripal took place in England, leading to the hospitalization of a police officer who was also poisoned during this assassination attempt. The compound used in this event was the organophosphorus agent known as Novichok.&quot;,&quot;publisher&quot;:&quot;StatPearls Publishing&quot;,&quot;container-title-short&quot;:&quot;&quot;},&quot;isTemporary&quot;:false}]},{&quot;citationID&quot;:&quot;MENDELEY_CITATION_e629f596-f1df-46a3-b7e0-f1bbd380fd3d&quot;,&quot;properties&quot;:{&quot;noteIndex&quot;:0},&quot;isEdited&quot;:false,&quot;manualOverride&quot;:{&quot;isManuallyOverridden&quot;:false,&quot;citeprocText&quot;:&quot;[4]&quot;,&quot;manualOverrideText&quot;:&quot;&quot;},&quot;citationTag&quot;:&quot;MENDELEY_CITATION_v3_eyJjaXRhdGlvbklEIjoiTUVOREVMRVlfQ0lUQVRJT05fZTYyOWY1OTYtZjFkZi00NmEzLWI3ZTAtZjFiYmQzODBmZDNkIiwicHJvcGVydGllcyI6eyJub3RlSW5kZXgiOjB9LCJpc0VkaXRlZCI6ZmFsc2UsIm1hbnVhbE92ZXJyaWRlIjp7ImlzTWFudWFsbHlPdmVycmlkZGVuIjpmYWxzZSwiY2l0ZXByb2NUZXh0IjoiWzRd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J9LCJpc1RlbXBvcmFyeSI6ZmFsc2V9XX0=&quot;,&quot;citationItems&quot;:[{&quot;id&quot;:&quot;a502aa11-447d-3a1c-9c5c-51fd66d54304&quot;,&quot;itemData&quot;:{&quot;type&quot;:&quot;article-journal&quot;,&quot;id&quot;:&quot;a502aa11-447d-3a1c-9c5c-51fd66d54304&quot;,&quot;title&quot;:&quot;Predictive value of serum bicarbonate, arterial base deficit/excess and SAPS III score in critically ill patients&quot;,&quot;groupId&quot;:&quot;1ac5f9da-8a37-3242-a6f1-8b4f598aeb36&quot;,&quot;author&quot;:[{&quot;family&quot;:&quot;Surbatovic&quot;,&quot;given&quot;:&quot;Maja&quot;,&quot;parse-names&quot;:false,&quot;dropping-particle&quot;:&quot;&quot;,&quot;non-dropping-particle&quot;:&quot;&quot;},{&quot;family&quot;:&quot;Radakovic&quot;,&quot;given&quot;:&quot;Sonja&quot;,&quot;parse-names&quot;:false,&quot;dropping-particle&quot;:&quot;&quot;,&quot;non-dropping-particle&quot;:&quot;&quot;},{&quot;family&quot;:&quot;Jevtic&quot;,&quot;given&quot;:&quot;Miodrag&quot;,&quot;parse-names&quot;:false,&quot;dropping-particle&quot;:&quot;&quot;,&quot;non-dropping-particle&quot;:&quot;&quot;},{&quot;family&quot;:&quot;Filipovic&quot;,&quot;given&quot;:&quot;Nikola&quot;,&quot;parse-names&quot;:false,&quot;dropping-particle&quot;:&quot;&quot;,&quot;non-dropping-particle&quot;:&quot;&quot;},{&quot;family&quot;:&quot;Romic&quot;,&quot;given&quot;:&quot;Predrag&quot;,&quot;parse-names&quot;:false,&quot;dropping-particle&quot;:&quot;&quot;,&quot;non-dropping-particle&quot;:&quot;&quot;},{&quot;family&quot;:&quot;Popovic&quot;,&quot;given&quot;:&quot;Nada&quot;,&quot;parse-names&quot;:false,&quot;dropping-particle&quot;:&quot;&quot;,&quot;non-dropping-particle&quot;:&quot;&quot;},{&quot;family&quot;:&quot;Jevdjic&quot;,&quot;given&quot;:&quot;Jasna&quot;,&quot;parse-names&quot;:false,&quot;dropping-particle&quot;:&quot;&quot;,&quot;non-dropping-particle&quot;:&quot;&quot;},{&quot;family&quot;:&quot;Grujic&quot;,&quot;given&quot;:&quot;Krasimirka&quot;,&quot;parse-names&quot;:false,&quot;dropping-particle&quot;:&quot;&quot;,&quot;non-dropping-particle&quot;:&quot;&quot;},{&quot;family&quot;:&quot;Djordjevic&quot;,&quot;given&quot;:&quot;Dragan&quot;,&quot;parse-names&quot;:false,&quot;dropping-particle&quot;:&quot;&quot;,&quot;non-dropping-particle&quot;:&quot;&quot;}],&quot;accessed&quot;:{&quot;date-parts&quot;:[[2023,11,28]]},&quot;abstract&quot;:&quot;Arterial base deficit/excess (BD/E) is commonly used marker of metabolic acidosis in critically ill patients, but requires an arterial puncture and blood gas analysis. We hypothesized that serum bicarbonate (HCO 3), which can be routinely obtained, strongly correlates with arterial BD/E and provides equivalent predictive information. In addition, we evaluated predictive value of simplified acute physiology score III (SAPS III). Total of 152 critically ill surgical patients were included in retrospective analysis. On admission to intensive care unit sets of simultaneously obtained paired laboratory data, including an arterial blood gas and serum chemistry panel with serum HCO 3 were obtained. Very strong correlation between BD/E and simultaneously measured serum HCO 3 levels was found (r = 0.857, R 2 = 0.732, p &lt; 0.01). The serum HCO 3 level reliably identified a significant metabolic acidosis (AUC = 0.761, p &lt; 0.05). BD and SAPS III were good predictors of mortality (AUCs 0.70 and 0.74, respectively). Serum HCO 3 may be used as substitute to detect severe metabolic acidosis. BD and SAPS III score were good predictors of mortality.&quot;},&quot;isTemporary&quot;:false}]},{&quot;citationID&quot;:&quot;MENDELEY_CITATION_10b6cab9-f13d-4832-9258-31e5491389dd&quot;,&quot;properties&quot;:{&quot;noteIndex&quot;:0},&quot;isEdited&quot;:false,&quot;manualOverride&quot;:{&quot;isManuallyOverridden&quot;:false,&quot;citeprocText&quot;:&quot;[5]&quot;,&quot;manualOverrideText&quot;:&quot;&quot;},&quot;citationTag&quot;:&quot;MENDELEY_CITATION_v3_eyJjaXRhdGlvbklEIjoiTUVOREVMRVlfQ0lUQVRJT05fMTBiNmNhYjktZjEzZC00ODMyLTkyNTgtMzFlNTQ5MTM4OWRkIiwicHJvcGVydGllcyI6eyJub3RlSW5kZXgiOjB9LCJpc0VkaXRlZCI6ZmFsc2UsIm1hbnVhbE92ZXJyaWRlIjp7ImlzTWFudWFsbHlPdmVycmlkZGVuIjpmYWxzZSwiY2l0ZXByb2NUZXh0IjoiWzVd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quot;,&quot;citationItems&quot;:[{&quot;id&quot;:&quot;45a8838c-3838-3252-b8a1-2cc9ed6dddd3&quot;,&quot;itemData&quot;:{&quot;type&quot;:&quot;article-journal&quot;,&quot;id&quot;:&quot;45a8838c-3838-3252-b8a1-2cc9ed6dddd3&quot;,&quot;title&quot;:&quot;Impact of Acid-Base Status on Mortality in Patients with Acute Pesticide Poisoning&quot;,&quot;groupId&quot;:&quot;1ac5f9da-8a37-3242-a6f1-8b4f598aeb36&quot;,&quot;author&quot;:[{&quot;family&quot;:&quot;Gil&quot;,&quot;given&quot;:&quot;Hyo Wook&quot;,&quot;parse-names&quot;:false,&quot;dropping-particle&quot;:&quot;&quot;,&quot;non-dropping-particle&quot;:&quot;&quot;},{&quot;family&quot;:&quot;Hong&quot;,&quot;given&quot;:&quot;Min&quot;,&quot;parse-names&quot;:false,&quot;dropping-particle&quot;:&quot;&quot;,&quot;non-dropping-particle&quot;:&quot;&quot;},{&quot;family&quot;:&quot;Lee&quot;,&quot;given&quot;:&quot;Hwamin&quot;,&quot;parse-names&quot;:false,&quot;dropping-particle&quot;:&quot;&quot;,&quot;non-dropping-particle&quot;:&quot;&quot;},{&quot;family&quot;:&quot;Cho&quot;,&quot;given&quot;:&quot;Nam Jun&quot;,&quot;parse-names&quot;:false,&quot;dropping-particle&quot;:&quot;&quot;,&quot;non-dropping-particle&quot;:&quot;&quot;},{&quot;family&quot;:&quot;Lee&quot;,&quot;given&quot;:&quot;Eun Young&quot;,&quot;parse-names&quot;:false,&quot;dropping-particle&quot;:&quot;&quot;,&quot;non-dropping-particle&quot;:&quot;&quot;},{&quot;family&quot;:&quot;Park&quot;,&quot;given&quot;:&quot;Samel&quot;,&quot;parse-names&quot;:false,&quot;dropping-particle&quot;:&quot;&quot;,&quot;non-dropping-particle&quot;:&quot;&quot;}],&quot;container-title&quot;:&quot;Toxics 2021, Vol. 9, Page 22&quot;,&quot;accessed&quot;:{&quot;date-parts&quot;:[[2025,6,14]]},&quot;DOI&quot;:&quot;10.3390/TOXICS9020022&quot;,&quot;ISSN&quot;:&quot;2305-6304&quot;,&quot;URL&quot;:&quot;https://www.mdpi.com/2305-6304/9/2/22/htm&quot;,&quot;issued&quot;:{&quot;date-parts&quot;:[[2021,1,23]]},&quot;page&quot;:&quot;22&quot;,&quot;abstract&quot;:&quot;We investigated clinical impacts of various acid-base approaches (physiologic, base excess (BE)-based, and physicochemical) on mortality in patients with acute pesticide intoxication and mutual intercorrelated effects using principal component analysis (PCA). This retrospective study included patients admitted from January 2015 to December 2019 because of pesticide intoxication. We compared parameters assessing the acid-base status between two groups, survivors and non-survivors. Associations between parameters and 30-days mortality were investigated. A total of 797 patients were analyzed. In non-survivors, pH, bicarbonate concentration (HCO3−), total concentration of carbon dioxide (tCO2), BE, and effective strong ion difference (SIDe) were lower and apparent strong ion difference (SIDa), strong ion gap (SIG), total concentration of weak acids, and corrected anion gap (corAG) were higher than in survivors. In the multivariable logistic analysis, BE, corAG, SIDa, and SIDe were associated with mortality. PCA identified four principal components related to mortality. SIDe, HCO3−, tCO2, BE, SIG, and corAG were loaded to principal component 1 (PC1), referred as total buffer bases to receive and handle generated acids. PC1 was an important factor in predicting mortality irrespective of the pesticide category. PC3, loaded mainly with pCO2, suggested respiratory components of the acid-base system. PC3 was associated with 30-days mortality, especially in organophosphate or carbamate poisoning. Our study showed that acid-base abnormalities were associated with mortality in patients with acute pesticide poisoning. We reduced these variables into four PCs, resembling the physicochemical approach, revealed that PCs representing total buffer bases and respiratory components played an important role in acute pesticide poisoning.&quot;,&quot;publisher&quot;:&quot;Multidisciplinary Digital Publishing Institute&quot;,&quot;issue&quot;:&quot;2&quot;,&quot;volume&quot;:&quot;9&quot;,&quot;container-title-short&quot;:&quot;&quot;},&quot;isTemporary&quot;:false}]},{&quot;citationID&quot;:&quot;MENDELEY_CITATION_e3ba6f23-9dac-4937-92bf-d8989804152f&quot;,&quot;properties&quot;:{&quot;noteIndex&quot;:0},&quot;isEdited&quot;:false,&quot;manualOverride&quot;:{&quot;isManuallyOverridden&quot;:false,&quot;citeprocText&quot;:&quot;[6–8]&quot;,&quot;manualOverrideText&quot;:&quot;&quot;},&quot;citationTag&quot;:&quot;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&quot;,&quot;citationItems&quot;:[{&quot;id&quot;:&quot;b204c73e-be22-36bc-a904-2811fcb8c8c8&quot;,&quot;itemData&quot;:{&quot;type&quot;:&quot;article-journal&quot;,&quot;id&quot;:&quot;b204c73e-be22-36bc-a904-2811fcb8c8c8&quot;,&quot;title&quot;:&quot;Assessment of initial base deficit as a predictor of outcome: mechanism of injury does make a difference.&quot;,&quot;groupId&quot;:&quot;1ac5f9da-8a37-3242-a6f1-8b4f598aeb36&quot;,&quot;author&quot;:[{&quot;family&quot;:&quot;Tremblay&quot;,&quot;given&quot;:&quot;Lorraine N.&quot;,&quot;parse-names&quot;:false,&quot;dropping-particle&quot;:&quot;&quot;,&quot;non-dropping-particle&quot;:&quot;&quot;},{&quot;family&quot;:&quot;Feliciano&quot;,&quot;given&quot;:&quot;David&quot;,&quot;parse-names&quot;:false,&quot;dropping-particle&quot;:&quot;V.&quot;,&quot;non-dropping-particle&quot;:&quot;&quot;},{&quot;family&quot;:&quot;Rozycki&quot;,&quot;given&quot;:&quot;Grace S.&quot;,&quot;parse-names&quot;:false,&quot;dropping-particle&quot;:&quot;&quot;,&quot;non-dropping-particle&quot;:&quot;&quot;}],&quot;container-title&quot;:&quot;The American Surgeon&quot;,&quot;container-title-short&quot;:&quot;Am Surg&quot;,&quot;accessed&quot;:{&quot;date-parts&quot;:[[2023,11,28]]},&quot;DOI&quot;:&quot;10.1177/000313480206800807&quot;,&quot;ISSN&quot;:&quot;0003-1348&quot;,&quot;PMID&quot;:&quot;12206603&quot;,&quot;URL&quot;:&quot;https://europepmc.org/article/med/12206603&quot;,&quot;issued&quot;:{&quot;date-parts&quot;:[[2002,8,1]]},&quot;page&quot;:&quot;689-93; discussion 693&quot;,&quot;abstract&quot;:&quot;Initial base deficit in injured patients has been shown to predict the adequacy of resuscitation and outcome. The usefulness of base deficit as a predictor of outcome, however, may be dependent on the mechanism of injury. We conducted a retrospective review of the trauma registry, supplemented by chart review, of all trauma patients treated at a Level I trauma center from January 1995 through July 2001. Data collected included mechanism of injury, base deficit, Injury Severity Score, and outcome. From 1995 through 2001 a total of 3275 patients (23% of trauma admissions) at a mean age of 34 ± 15 years had a base deficit recorded at the time of admission. The patients were 78 per cent male, and the mechanism of injury was blunt trauma in 58.2 per cent. Mortality increased with successive increases in base deficit but was markedly lower for a given base deficit in those patients having sustained stab wounds and/or severe lacerations as compared with those with gunshot wounds or blunt trauma. The value of the base deficit as a predictor of outcome depends upon the mechanism of injury and appears most useful for patients sustaining gunshot wounds or blunt trauma. Future studies in patients with penetrating trauma using base deficit as a predictor of outcome should separate patients with gunshot wounds from those with stab wounds or lacerations.&quot;,&quot;issue&quot;:&quot;8&quot;,&quot;volume&quot;:&quot;68&quot;},&quot;isTemporary&quot;:false},{&quot;id&quot;:&quot;d8eaaa69-23e0-34e5-bf6a-e8eff511ae1e&quot;,&quot;itemData&quot;:{&quot;type&quot;:&quot;article-journal&quot;,&quot;id&quot;:&quot;d8eaaa69-23e0-34e5-bf6a-e8eff511ae1e&quot;,&quot;title&quot;:&quot;Lactate and base deficit are predictors of mortality in critically ill patients with cancer&quot;,&quot;groupId&quot;:&quot;1ac5f9da-8a37-3242-a6f1-8b4f598aeb36&quot;,&quot;author&quot;:[{&quot;family&quot;:&quot;Hajjar&quot;,&quot;given&quot;:&quot;Ludhmila Abrahão&quot;,&quot;parse-names&quot;:false,&quot;dropping-particle&quot;:&quot;&quot;,&quot;non-dropping-particle&quot;:&quot;&quot;},{&quot;family&quot;:&quot;Nakamura&quot;,&quot;given&quot;:&quot;Rosana Ely&quot;,&quot;parse-names&quot;:false,&quot;dropping-particle&quot;:&quot;&quot;,&quot;non-dropping-particle&quot;:&quot;&quot;},{&quot;family&quot;:&quot;Almeida&quot;,&quot;given&quot;:&quot;Juliano Pinheiro&quot;,&quot;parse-names&quot;:false,&quot;dropping-particle&quot;:&quot;&quot;,&quot;non-dropping-particle&quot;:&quot;de&quot;},{&quot;family&quot;:&quot;Fukushima&quot;,&quot;given&quot;:&quot;Julia T.&quot;,&quot;parse-names&quot;:false,&quot;dropping-particle&quot;:&quot;&quot;,&quot;non-dropping-particle&quot;:&quot;&quot;},{&quot;family&quot;:&quot;Hoff&quot;,&quot;given&quot;:&quot;Paulo Marcelo Gehm&quot;,&quot;parse-names&quot;:false,&quot;dropping-particle&quot;:&quot;&quot;,&quot;non-dropping-particle&quot;:&quot;&quot;},{&quot;family&quot;:&quot;Vincent&quot;,&quot;given&quot;:&quot;Jean Louis&quot;,&quot;parse-names&quot;:false,&quot;dropping-particle&quot;:&quot;&quot;,&quot;non-dropping-particle&quot;:&quot;&quot;},{&quot;family&quot;:&quot;Júnior&quot;,&quot;given&quot;:&quot;José Otávio Costa Auler&quot;,&quot;parse-names&quot;:false,&quot;dropping-particle&quot;:&quot;&quot;,&quot;non-dropping-particle&quot;:&quot;&quot;},{&quot;family&quot;:&quot;Galas&quot;,&quot;given&quot;:&quot;Filomena Regina Barbosa Gomes&quot;,&quot;parse-names&quot;:false,&quot;dropping-particle&quot;:&quot;&quot;,&quot;non-dropping-particle&quot;:&quot;&quot;}],&quot;container-title&quot;:&quot;Clinics&quot;,&quot;container-title-short&quot;:&quot;Clinics&quot;,&quot;accessed&quot;:{&quot;date-parts&quot;:[[2023,11,28]]},&quot;DOI&quot;:&quot;10.1590/S1807-59322011001200007&quot;,&quot;ISSN&quot;:&quot;18075932&quot;,&quot;PMID&quot;:&quot;22189727&quot;,&quot;URL&quot;:&quot;/pmc/articles/PMC3226597/&quot;,&quot;issued&quot;:{&quot;date-parts&quot;:[[2011]]},&quot;page&quot;:&quot;2037&quot;,&quot;abstract&quot;:&quot;OBJECTIVE: Cancer patients frequently require admission to intensive care unit. However, there are a few data regarding predictive factors for mortality in this group of patients. The aim of this study was to evaluate whether arterial lactate or standard base deficit on admission and after 24 hours can predict mortality for patients with cancer. METHODS: We evaluated 1,129 patients with severe sepsis, septic shock, or postoperative after high-risk surgery. Lactate and standard base deficit collected at admission and after 24 hours were compared between survivors and non-survivors. We evaluated whether these perfusion markers are independent predictors of mortality. RESULTS: There were 854 hospital survivors (76.5%). 24 h lactate &gt;1.9 mmol/L and standard base deficit &lt; -2.3 were independent predictors of intensive care unit mortality. 24 h lactate &gt;1.9 mmol/L and 24 h standard base deficit &lt; -2.3 mmol/Lwere independent predictors of hospital death. CONCLUSION: Our findings suggest that lactate and standard base deficit measurement should be included in the routine assessment of patients with cancer admitted to the intensive care unit with sepsis, septic shock or after highrisk surgery. These markers may be useful in the adequate allocation of resources in this population. © 2011 CLINICS.&quot;,&quot;publisher&quot;:&quot;Hospital das Clinicas da Faculdade de Medicina da Universidade de Sao Paulo&quot;,&quot;issue&quot;:&quot;12&quot;,&quot;volume&quot;:&quot;66&quot;},&quot;isTemporary&quot;:false},{&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container-title-short&quot;:&quot;Hum Exp Toxicol&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isTemporary&quot;:false}]},{&quot;citationID&quot;:&quot;MENDELEY_CITATION_104e27fa-6ecd-40ad-885d-b15a004603b2&quot;,&quot;properties&quot;:{&quot;noteIndex&quot;:0},&quot;isEdited&quot;:false,&quot;manualOverride&quot;:{&quot;isManuallyOverridden&quot;:false,&quot;citeprocText&quot;:&quot;[9]&quot;,&quot;manualOverrideText&quot;:&quot;&quot;},&quot;citationTag&quot;:&quot;MENDELEY_CITATION_v3_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&quot;,&quot;citationItems&quot;:[{&quot;id&quot;:&quot;a933d500-b092-365c-b374-b9b5fffb99de&quot;,&quot;itemData&quot;:{&quot;type&quot;:&quot;article-journal&quot;,&quot;id&quot;:&quot;a933d500-b092-365c-b374-b9b5fffb99de&quot;,&quot;title&quot;:&quot;Intensive care management of organophosphorus poisoning patients: an experience from tertiary care centre&quot;,&quot;groupId&quot;:&quot;1ac5f9da-8a37-3242-a6f1-8b4f598aeb36&quot;,&quot;author&quot;:[{&quot;family&quot;:&quot;Nazima&quot;,&quot;given&quot;:&quot;Syed Nazima&quot;,&quot;parse-names&quot;:false,&quot;dropping-particle&quot;:&quot;&quot;,&quot;non-dropping-particle&quot;:&quot;&quot;},{&quot;family&quot;:&quot;Bashir&quot;,&quot;given&quot;:&quot;Yasir&quot;,&quot;parse-names&quot;:false,&quot;dropping-particle&quot;:&quot;&quot;,&quot;non-dropping-particle&quot;:&quot;&quot;},{&quot;family&quot;:&quot;Nabi&quot;,&quot;given&quot;:&quot;Shakeeb&quot;,&quot;parse-names&quot;:false,&quot;dropping-particle&quot;:&quot;&quot;,&quot;non-dropping-particle&quot;:&quot;&quot;},{&quot;family&quot;:&quot;Bashir&quot;,&quot;given&quot;:&quot;Nusrat&quot;,&quot;parse-names&quot;:false,&quot;dropping-particle&quot;:&quot;&quot;,&quot;non-dropping-particle&quot;:&quot;&quot;}],&quot;container-title&quot;:&quot;International Journal of Advances in Medicine&quot;,&quot;accessed&quot;:{&quot;date-parts&quot;:[[2025,6,12]]},&quot;DOI&quot;:&quot;10.18203/2349-3933.IJAM20180957&quot;,&quot;ISSN&quot;:&quot;2349-3933&quot;,&quot;URL&quot;:&quot;https://www.ijmedicine.com/index.php/ijam/article/view/984&quot;,&quot;issued&quot;:{&quot;date-parts&quot;:[[2018,3,21]]},&quot;page&quot;:&quot;257-264&quot;,&quot;abstract&quot;:&quot;Background: Organophosphate (OP) insectide poisoning results from occupational, accidental and intentional exposure. The mortality rate of OP poisoning is high. Early diagnosis and appropriate treatment is often lifesaving.Methods: This study “Intensive care management of organophosphorous poisoning in Govt. medical college Srinagar (Sgr) hospital was a prospective one and was conducted over a period of two. All the patients with a provisional diagnosis of Organophosphorous poisoning who reported to the medical casualty and intensive care unit of SMHS hospital Sgr were included in this study.Results: Out of a total of 1258 Organophosphorous poisoning cases, males were (34.5%) and females were (65.5%). Suicidal mode of poisoning was most common in our patients and constituted 63.20%. Out of 254 Organophosphorous poisoned patients admitted in ICU, 184 survived and 70 expired. Therefore, mortality rate for Organophosphorous poisoned patients who needed mechanical ventilation was 27.55.Conclusions: OP poisoning is a serious problem in Kashmir Valley. Efforts should be directed towards rapid diagnosis and management of this condition. Additionally, close intensive monitoring of these patients for early recognition of respiratory failure which is one of the serious complication of OP poisoning with intensive care support will help in decreasing the mortality rate in these patients.&quot;,&quot;publisher&quot;:&quot;Medip Academy&quot;,&quot;issue&quot;:&quot;2&quot;,&quot;volume&quot;:&quot;5&quot;},&quot;isTemporary&quot;:false}]},{&quot;citationID&quot;:&quot;MENDELEY_CITATION_7fd832a7-f456-4f04-b181-80466857c10a&quot;,&quot;properties&quot;:{&quot;noteIndex&quot;:0},&quot;isEdited&quot;:false,&quot;manualOverride&quot;:{&quot;isManuallyOverridden&quot;:false,&quot;citeprocText&quot;:&quot;[8]&quot;,&quot;manualOverrideText&quot;:&quot;&quot;},&quot;citationTag&quot;:&quot;MENDELEY_CITATION_v3_eyJjaXRhdGlvbklEIjoiTUVOREVMRVlfQ0lUQVRJT05fN2ZkODMyYTctZjQ1Ni00ZjA0LWIxODEtODA0NjY4NTdjMTBh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container-title-short&quot;:&quot;Hum Exp Toxicol&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isTemporary&quot;:false}]},{&quot;citationID&quot;:&quot;MENDELEY_CITATION_3e16b85f-e567-4288-8f85-b99e8c559b87&quot;,&quot;properties&quot;:{&quot;noteIndex&quot;:0},&quot;isEdited&quot;:false,&quot;manualOverride&quot;:{&quot;isManuallyOverridden&quot;:false,&quot;citeprocText&quot;:&quot;[10]&quot;,&quot;manualOverrideText&quot;:&quot;&quot;},&quot;citationTag&quot;:&quot;MENDELEY_CITATION_v3_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&quot;,&quot;citationItems&quot;:[{&quot;id&quot;:&quot;e4374e25-af31-36d8-bd8f-f56dfb744634&quot;,&quot;itemData&quot;:{&quot;type&quot;:&quot;article-journal&quot;,&quot;id&quot;:&quot;e4374e25-af31-36d8-bd8f-f56dfb744634&quot;,&quot;title&quot;:&quot;Clinical review: Scoring systems in the critically ill&quot;,&quot;groupId&quot;:&quot;1ac5f9da-8a37-3242-a6f1-8b4f598aeb36&quot;,&quot;author&quot;:[{&quot;family&quot;:&quot;Vincent&quot;,&quot;given&quot;:&quot;Jean Louis&quot;,&quot;parse-names&quot;:false,&quot;dropping-particle&quot;:&quot;&quot;,&quot;non-dropping-particle&quot;:&quot;&quot;},{&quot;family&quot;:&quot;Moreno&quot;,&quot;given&quot;:&quot;Rui&quot;,&quot;parse-names&quot;:false,&quot;dropping-particle&quot;:&quot;&quot;,&quot;non-dropping-particle&quot;:&quot;&quot;}],&quot;container-title&quot;:&quot;Critical Care&quot;,&quot;container-title-short&quot;:&quot;Crit Care&quot;,&quot;accessed&quot;:{&quot;date-parts&quot;:[[2025,6,12]]},&quot;DOI&quot;:&quot;10.1186/CC8204,&quot;,&quot;ISSN&quot;:&quot;13648535&quot;,&quot;PMID&quot;:&quot;20392287&quot;,&quot;URL&quot;:&quot;https://pubmed.ncbi.nlm.nih.gov/20392287/&quot;,&quot;issued&quot;:{&quot;date-parts&quot;:[[2010,3,26]]},&quot;abstract&quot;:&quot;General illness severity scores are widely used in the ICU to predict outcome, characterize disease severity and degree of organ dysfunction, and assess resource use. In this article we review the most commonly used scoring systems in each of these three groups. We examine the history of the development of the initial major systems in each group, discuss the construction of subsequent versions, and, when available, provide recent comparative data regarding their performance. Importantly, the different types of scores should be seen as complementary, rather than competitive and mutually exclusive. It is possible that their combined use could provide a more accurate indication of disease severity and prognosis. All these scoring systems will need to be updated with time as ICU populations change and new diagnostic, therapeutic and prognostic techniques become available. © 2010 BioMed Central Ltd.&quot;,&quot;publisher&quot;:&quot;Crit Care&quot;,&quot;issue&quot;:&quot;2&quot;,&quot;volume&quot;:&quot;14&quot;},&quot;isTemporary&quot;:false}]},{&quot;citationID&quot;:&quot;MENDELEY_CITATION_d2f4d4c6-8b99-4437-be51-f91645745113&quot;,&quot;properties&quot;:{&quot;noteIndex&quot;:0},&quot;isEdited&quot;:false,&quot;manualOverride&quot;:{&quot;isManuallyOverridden&quot;:false,&quot;citeprocText&quot;:&quot;[11]&quot;,&quot;manualOverrideText&quot;:&quot;&quot;},&quot;citationTag&quot;:&quot;MENDELEY_CITATION_v3_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&quot;,&quot;citationItems&quot;:[{&quot;id&quot;:&quot;25eaba31-e322-3a58-a8b7-eaa19aeb4cf2&quot;,&quot;itemData&quot;:{&quot;type&quot;:&quot;article-journal&quot;,&quot;id&quot;:&quot;25eaba31-e322-3a58-a8b7-eaa19aeb4cf2&quot;,&quot;title&quot;:&quot;Glasgow Coma Scale&quot;,&quot;groupId&quot;:&quot;1ac5f9da-8a37-3242-a6f1-8b4f598aeb36&quot;,&quot;author&quot;:[{&quot;family&quot;:&quot;Jain&quot;,&quot;given&quot;:&quot;Shobhit&quot;,&quot;parse-names&quot;:false,&quot;dropping-particle&quot;:&quot;&quot;,&quot;non-dropping-particle&quot;:&quot;&quot;},{&quot;family&quot;:&quot;Iverson&quot;,&quot;given&quot;:&quot;Lindsay M.&quot;,&quot;parse-names&quot;:false,&quot;dropping-particle&quot;:&quot;&quot;,&quot;non-dropping-particle&quot;:&quot;&quot;}],&quot;container-title&quot;:&quot;StatPearls&quot;,&quot;accessed&quot;:{&quot;date-parts&quot;:[[2025,6,12]]},&quot;PMID&quot;:&quot;30020670&quot;,&quot;URL&quot;:&quot;https://www.ncbi.nlm.nih.gov/books/NBK513298/&quot;,&quot;issued&quot;:{&quot;date-parts&quot;:[[2023,6,12]]},&quot;abstract&quot;:&quot;The Glasgow Coma Scale was first published in 1974 at the University of Glasgow by neurosurgery professors Graham Teasdale and Bryan Jennett. The Glasgow Coma Scale (GCS) is used to objectively describe the extent of impaired consciousness in all types of acute medical and trauma patients. The scale assesses patients according to three aspects of responsiveness: eye-opening, motor, and verbal responses. Reporting each of these separately provides a clear, communicable picture of a patient’s state. The findings in each component of the scale can aggregate into a total Glasgow Coma Score which gives a less detailed description but can provide a useful ‘shorthand’ summary of the overall severity. The score expression is the sum of the scores as well as the individual elements. For example, a score of 10 might be expressed as GCS10 = E3V4M3. The use of the Glasgow Coma Scale became widespread in the 1980s when the first edition of the Advanced Trauma and Life Support recommended its use in all trauma patients. Additionally, the World Federation of Neurosurgical Societies (WFNS) used it in its scale for grading patients with subarachnoid hemorrhage in 1988, The Glasgow Coma Scale and its total score have since been incorporated in numerous clinical guidelines and scoring systems for victims of trauma or critical illness. These cover patients of all ages, including preverbal children. The Glasgow Coma Scale is a required component of the NIH Common Data Elements for studies of head injury and the ICD 11 revision and is used in more than 75 countries.&quot;,&quot;publisher&quot;:&quot;StatPearls Publishing&quot;},&quot;isTemporary&quot;:false}]},{&quot;citationID&quot;:&quot;MENDELEY_CITATION_0de647e5-f86b-4d5f-866d-0ba59705e740&quot;,&quot;properties&quot;:{&quot;noteIndex&quot;:0},&quot;isEdited&quot;:false,&quot;manualOverride&quot;:{&quot;isManuallyOverridden&quot;:false,&quot;citeprocText&quot;:&quot;[12]&quot;,&quot;manualOverrideText&quot;:&quot;&quot;},&quot;citationTag&quot;:&quot;MENDELEY_CITATION_v3_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&quot;,&quot;citationItems&quot;:[{&quot;id&quot;:&quot;5e345280-97f3-3dbc-a160-d0b9fd2aa576&quot;,&quot;itemData&quot;:{&quot;type&quot;:&quot;article-journal&quot;,&quot;id&quot;:&quot;5e345280-97f3-3dbc-a160-d0b9fd2aa576&quot;,&quot;title&quot;:&quot;Acute pesticide poisoning: a proposed classification tool&quot;,&quot;author&quot;:[{&quot;family&quot;:&quot;Thundiyil&quot;,&quot;given&quot;:&quot;Josef G&quot;,&quot;parse-names&quot;:false,&quot;dropping-particle&quot;:&quot;&quot;,&quot;non-dropping-particle&quot;:&quot;&quot;},{&quot;family&quot;:&quot;Stober&quot;,&quot;given&quot;:&quot;Judy&quot;,&quot;parse-names&quot;:false,&quot;dropping-particle&quot;:&quot;&quot;,&quot;non-dropping-particle&quot;:&quot;&quot;},{&quot;family&quot;:&quot;Besbelli&quot;,&quot;given&quot;:&quot;Nida&quot;,&quot;parse-names&quot;:false,&quot;dropping-particle&quot;:&quot;&quot;,&quot;non-dropping-particle&quot;:&quot;&quot;},{&quot;family&quot;:&quot;Pronczuk&quot;,&quot;given&quot;:&quot;Jenny&quot;,&quot;parse-names&quot;:false,&quot;dropping-particle&quot;:&quot;&quot;,&quot;non-dropping-particle&quot;:&quot;&quot;}],&quot;container-title&quot;:&quot;Bulletin of the World Health Organization&quot;,&quot;container-title-short&quot;:&quot;Bull World Health Organ&quot;,&quot;accessed&quot;:{&quot;date-parts&quot;:[[2023,11,28]]},&quot;DOI&quot;:&quot;10.2471/BLT.08.041814&quot;,&quot;ISSN&quot;:&quot;00429686&quot;,&quot;PMID&quot;:&quot;18368207&quot;,&quot;URL&quot;:&quot;/pmc/articles/PMC2647412/&quot;,&quot;issued&quot;:{&quot;date-parts&quot;:[[2008,3,1]]},&quot;page&quot;:&quot;205&quot;,&quot;abstract&quot;:&quot;Cases of acute pesticide poisoning (APP) account for significant morbidity and mortality worldwide. Developing countries are particularly susceptible due to poorer regulation, lack of surveillance systems, less enforcement, lack of training and inadequate access to information systems. Previous research has demonstrated wide variability in incidence rates for APP. This is possibly due to inconsistent reporting methodology and exclusion of occupational and non-intentional poisonings. The purpose of this document is to create a standard case definition to facilitate the identification and diagnosis of all causes of APP, especially at the field level, rural clinics and primary health-care systems. This document is a synthesis of existing literature and case definitions that have been previously proposed by other authors around the world. It provides a standardized case definition and classification scheme for APP into categories of probable, possible and unlikely/unknown cases. Its use is intended to be applicable worldwide to contribute to identification of the scope of existing problems and thus promote action for improved management and prevention. By enabling a field diagnosis for APP, this standardized case definition may facilitate immediate medical management of pesticide poisoning and aid in estimating its incidence.&quot;,&quot;publisher&quot;:&quot;World Health Organization&quot;,&quot;issue&quot;:&quot;3&quot;,&quot;volume&quot;:&quot;86&quot;},&quot;isTemporary&quot;:false}]},{&quot;citationID&quot;:&quot;MENDELEY_CITATION_4ece99f5-53a0-4da3-97de-1d29df2e603a&quot;,&quot;properties&quot;:{&quot;noteIndex&quot;:0},&quot;isEdited&quot;:false,&quot;manualOverride&quot;:{&quot;isManuallyOverridden&quot;:false,&quot;citeprocText&quot;:&quot;[1]&quot;,&quot;manualOverrideText&quot;:&quot;&quot;},&quot;citationTag&quot;:&quot;MENDELEY_CITATION_v3_eyJjaXRhdGlvbklEIjoiTUVOREVMRVlfQ0lUQVRJT05fNGVjZTk5ZjUtNTNhMC00ZGEzLTk3ZGUtMWQyOWRmMmU2MDNhIiwicHJvcGVydGllcyI6eyJub3RlSW5kZXgiOjB9LCJpc0VkaXRlZCI6ZmFsc2UsIm1hbnVhbE92ZXJyaWRlIjp7ImlzTWFudWFsbHlPdmVycmlkZGVuIjpmYWxzZSwiY2l0ZXByb2NUZXh0IjoiWzFd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n0sImlzVGVtcG9yYXJ5IjpmYWxzZX1dfQ==&quot;,&quot;citationItems&quot;:[{&quot;id&quot;:&quot;9f115551-f40f-3913-93a2-affec4d79af3&quot;,&quot;itemData&quot;:{&quot;type&quot;:&quot;article-journal&quot;,&quot;id&quot;:&quot;9f115551-f40f-3913-93a2-affec4d79af3&quot;,&quot;title&quot;:&quot;Management of acute organophosphorus pesticide poisoning&quot;,&quot;groupId&quot;:&quot;1ac5f9da-8a37-3242-a6f1-8b4f598aeb36&quot;,&quot;author&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family&quot;:&quot;Eyer&quot;,&quot;given&quot;:&quot;Peter&quot;,&quot;parse-names&quot;:false,&quot;dropping-particle&quot;:&quot;&quot;,&quot;non-dropping-particle&quot;:&quot;&quot;},{&quot;family&quot;:&quot;Dawson&quot;,&quot;given&quot;:&quot;Andrew H.&quot;,&quot;parse-names&quot;:false,&quot;dropping-particle&quot;:&quot;&quot;,&quot;non-dropping-particle&quot;:&quot;&quot;}],&quot;container-title&quot;:&quot;Lancet&quot;,&quot;accessed&quot;:{&quot;date-parts&quot;:[[2024,8,29]]},&quot;DOI&quot;:&quot;10.1016/S0140-6736(07)61202-1&quot;,&quot;ISSN&quot;:&quot;01406736&quot;,&quot;PMID&quot;:&quot;17706760&quot;,&quot;URL&quot;:&quot;/pmc/articles/PMC2493390/&quot;,&quot;issued&quot;:{&quot;date-parts&quot;:[[2008,2,2]]},&quot;page&quot;:&quot;597&quot;,&quot;abstract&quot;:&quot;Organophosphorus pesticide self-poisoning is an important clinical problem in rural regions of the developing world, and kills an estimated 200 000 people every year. Unintentional poisoning kills far fewer people but is a problem in places where highly toxic organophosphorus pesticides are available. Medical management is difficult, with case fatality generally more than 15%. We describe the limited evidence that can guide therapy and the factors that should be considered when designing further clinical studies. 50 years after first use, we still do not know how the core treatments-atropine, oximes, and diazepam-should best be given. Important constraints in the collection of useful data have included the late recognition of great variability in activity and action of the individual pesticides, and the care needed cholinesterase assays for results to be comparable between studies. However, consensus suggests that early resuscitation with atropine, oxygen, respiratory support, and fluids is needed to improve oxygen delivery to tissues. The role of oximes is not completely clear; they might benefit only patients poisoned by specific pesticides or patients with moderate poisoning. Small studies suggest benefit from new treatments such as magnesium sulphate, but much larger trials are needed. Gastric lavage could have a role but should only be undertaken once the patient is stable. Randomised controlled trials are underway in rural Asia to assess the effectiveness of these therapies. However, some organophosphorus pesticides might prove very difficult to treat with current therapies, such that bans on particular pesticides could be the only method to substantially reduce the case fatality after poisoning. Improved medical management of organophosphorus poisoning should result in a reduction in worldwide deaths from suicide. © 2008 Elsevier Ltd. All rights reserved.&quot;,&quot;publisher&quot;:&quot;Elsevier&quot;,&quot;issue&quot;:&quot;9612&quot;,&quot;volume&quot;:&quot;371&quot;},&quot;isTemporary&quot;:false}]},{&quot;citationID&quot;:&quot;MENDELEY_CITATION_015ce70c-f394-4bad-ae07-725c75ae4aea&quot;,&quot;properties&quot;:{&quot;noteIndex&quot;:0},&quot;isEdited&quot;:false,&quot;manualOverride&quot;:{&quot;isManuallyOverridden&quot;:false,&quot;citeprocText&quot;:&quot;[13]&quot;,&quot;manualOverrideText&quot;:&quot;&quot;},&quot;citationTag&quot;:&quot;MENDELEY_CITATION_v3_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&quot;,&quot;citationItems&quot;:[{&quot;id&quot;:&quot;fd932bed-493c-3e0e-a720-96b8ad22946e&quot;,&quot;itemData&quot;:{&quot;type&quot;:&quot;article-journal&quot;,&quot;id&quot;:&quot;fd932bed-493c-3e0e-a720-96b8ad22946e&quot;,&quot;title&quot;:&quot;The clinico-demographic study of morbidity and mortality in patients with organophosphate compound poisoning at tertiary care hospital in rural India&quot;,&quot;groupId&quot;:&quot;1ac5f9da-8a37-3242-a6f1-8b4f598aeb36&quot;,&quot;author&quot;:[{&quot;family&quot;:&quot;Mundhe&quot;,&quot;given&quot;:&quot;Sanjay A.&quot;,&quot;parse-names&quot;:false,&quot;dropping-particle&quot;:&quot;&quot;,&quot;non-dropping-particle&quot;:&quot;&quot;},{&quot;family&quot;:&quot;Birajdar&quot;,&quot;given&quot;:&quot;Siddheshwar&quot;,&quot;parse-names&quot;:false,&quot;dropping-particle&quot;:&quot;V.&quot;,&quot;non-dropping-particle&quot;:&quot;&quot;},{&quot;family&quot;:&quot;Chavan&quot;,&quot;given&quot;:&quot;Sheshrao S.&quot;,&quot;parse-names&quot;:false,&quot;dropping-particle&quot;:&quot;&quot;,&quot;non-dropping-particle&quot;:&quot;&quot;}],&quot;container-title&quot;:&quot;International Journal of Advances in Medicine&quot;,&quot;accessed&quot;:{&quot;date-parts&quot;:[[2023,12,25]]},&quot;DOI&quot;:&quot;10.18203/2349-3933.IJAM20172277&quot;,&quot;ISSN&quot;:&quot;2349-3933&quot;,&quot;URL&quot;:&quot;https://www.ijmedicine.com/index.php/ijam/article/view/591&quot;,&quot;issued&quot;:{&quot;date-parts&quot;:[[2017,5,23]]},&quot;page&quot;:&quot;809-818&quot;,&quot;abstract&quot;:&quot;Background: Organophosphates (OP) are commonly used and potentially fatal insecticides. Given the unrestricted availability and widespread use, OP poisoning is very much common following either accidental or intentional exposures. Many parameters are proposed to predict outcome, yet there is no consensus about these parameters. This study aimed to investigate different factors associate with morbidity and mortality in rural population that can help in identifying patients in need of intensive care and treatment to prevent deaths.Methods: This was a cross-sectional observational study of 323 patients, admitted to the tertiary care rural public hospital with OP poisoning between December 2015 to November 2016.Results: Of the 323 patients studied, 62.85% were male, 227 (70.27%) were suicides, 241 (74.61%) ingested OP compounds, 40 (12.38%) patients developed intermediate syndrome and 56 (17.34%) died. There were statistically significant differences between ventilatory support group and no ventilatory group for suicidal intention, sex, comorbid psychiatric conditions, route of exposure, certain clinical features on admission, GCS score, POP scale, time from exposure to initiation of treatment, plasma pseudocholinesterase levels, oxygen saturation, and random blood sugar  levels (p&amp;lt;0.05).Conclusions: OP poisoning is a life-threatening condition which requires immediate management. Early initiation of decontamination, atropine and pralidoxime therapy, with supportive ICU care, can save lives. Different demographic, exposure related parameters; some of the clinical features, treatment variables and certain laboratory findings can provide useful prognostic information and help to predict outcomes. A measures to control unchecked availability of these compounds and early transfer of victims to health care facility is needed to save many lives.&quot;,&quot;publisher&quot;:&quot;Medip Academy&quot;,&quot;issue&quot;:&quot;3&quot;,&quot;volume&quot;:&quot;4&quot;},&quot;isTemporary&quot;:false}]},{&quot;citationID&quot;:&quot;MENDELEY_CITATION_221cca1a-3b1d-438f-830d-b89ce14fe500&quot;,&quot;properties&quot;:{&quot;noteIndex&quot;:0},&quot;isEdited&quot;:false,&quot;manualOverride&quot;:{&quot;isManuallyOverridden&quot;:false,&quot;citeprocText&quot;:&quot;[14]&quot;,&quot;manualOverrideText&quot;:&quot;&quot;},&quot;citationTag&quot;:&quot;MENDELEY_CITATION_v3_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&quot;,&quot;citationItems&quot;:[{&quot;id&quot;:&quot;ff3d10f9-811b-3305-882b-200042e73c72&quot;,&quot;itemData&quot;:{&quot;type&quot;:&quot;article-journal&quot;,&quot;id&quot;:&quot;ff3d10f9-811b-3305-882b-200042e73c72&quot;,&quot;title&quot;:&quot;Evaluation of incidence, clinical characteristics and management in organophosphorus poisoning patients in a tertiary care hospital&quot;,&quot;groupId&quot;:&quot;1ac5f9da-8a37-3242-a6f1-8b4f598aeb36&quot;,&quot;author&quot;:[{&quot;family&quot;:&quot;Thunga&quot;,&quot;given&quot;:&quot;Girish&quot;,&quot;parse-names&quot;:false,&quot;dropping-particle&quot;:&quot;&quot;,&quot;non-dropping-particle&quot;:&quot;&quot;},{&quot;family&quot;:&quot;Ganna Sam&quot;,&quot;given&quot;:&quot;Kishore&quot;,&quot;parse-names&quot;:false,&quot;dropping-particle&quot;:&quot;&quot;,&quot;non-dropping-particle&quot;:&quot;&quot;},{&quot;family&quot;:&quot;Khera&quot;,&quot;given&quot;:&quot;Kanav&quot;,&quot;parse-names&quot;:false,&quot;dropping-particle&quot;:&quot;&quot;,&quot;non-dropping-particle&quot;:&quot;&quot;},{&quot;family&quot;:&quot;Pandey&quot;,&quot;given&quot;:&quot;Sureshwar&quot;,&quot;parse-names&quot;:false,&quot;dropping-particle&quot;:&quot;&quot;,&quot;non-dropping-particle&quot;:&quot;&quot;},{&quot;family&quot;:&quot;Vidya Sagar&quot;,&quot;given&quot;:&quot;Sudha&quot;,&quot;parse-names&quot;:false,&quot;dropping-particle&quot;:&quot;&quot;,&quot;non-dropping-particle&quot;:&quot;&quot;}],&quot;container-title&quot;:&quot;Journal of Toxicology and Environmental Health Sciences&quot;,&quot;container-title-short&quot;:&quot;J Toxicol Environ Health Sci&quot;,&quot;accessed&quot;:{&quot;date-parts&quot;:[[2023,11,28]]},&quot;ISSN&quot;:&quot;2006-9820&quot;,&quot;URL&quot;:&quot;http://www.academicjournals.org/JTEHS&quot;,&quot;issued&quot;:{&quot;date-parts&quot;:[[2010]]},&quot;page&quot;:&quot;73-76&quot;,&quot;abstract&quot;:&quot;Acute poisoning with agricultural pesticides is an emerging global public health problem particularly in developing countries like India. Among the acute poisoning, organophosphorus poisoning (OP) is the most common and responsible for majority of deaths. In the present study, we aimed to correlate the incidence of acute OP poisoning with the type of pesticides, its clinical characteristics and quality of management provided with subsequent outcomes in the patients. A prospective study was conducted with OP poisoning patients admitted to our emergency department between January 2008 and 2009. Information regarding the age, sex, occupation, type of agent, route of poisoning, clinical, laboratory findings, type of management and subsequent outcomes were recorded from the patient medical records. During the study period, 100 patients were followed admitted in the emergency ward with acute OP poisoning. The most predominant of the affected age groups was 21-30 years (60.5%). The most common reason for poisoning was attempted suicide (98%). The most common OP compounds exposed were methyl parathion and Quinolophos. The most frequent clinical signs were salivation, miosis, fasciculations, respiratory system findings, tachycardia, and hypertension. The total mortality rate of the study population was found to be 25%. Medical management mainly involved administration of pralidoxime and atropine along with supportive management. There was always correlation with type of compound, pre-hospitalization period and the type of management may be useful for preventing the mortality rate in developing countries like India.&quot;,&quot;issue&quot;:&quot;5&quot;,&quot;volume&quot;:&quot;2&quot;},&quot;isTemporary&quot;:false}]},{&quot;citationID&quot;:&quot;MENDELEY_CITATION_9721098e-27a5-436a-ad13-f5f3f91a357a&quot;,&quot;properties&quot;:{&quot;noteIndex&quot;:0},&quot;isEdited&quot;:false,&quot;manualOverride&quot;:{&quot;isManuallyOverridden&quot;:false,&quot;citeprocText&quot;:&quot;[8]&quot;,&quot;manualOverrideText&quot;:&quot;&quot;},&quot;citationTag&quot;:&quot;MENDELEY_CITATION_v3_eyJjaXRhdGlvbklEIjoiTUVOREVMRVlfQ0lUQVRJT05fOTcyMTA5OGUtMjdhNS00MzZhLWFkMTMtZjVmM2Y5MWEzNTdh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container-title-short&quot;:&quot;Hum Exp Toxicol&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isTemporary&quot;:false}]},{&quot;citationID&quot;:&quot;MENDELEY_CITATION_c1755f32-e1a8-41a3-a900-87a2ac77f3a0&quot;,&quot;properties&quot;:{&quot;noteIndex&quot;:0},&quot;isEdited&quot;:false,&quot;manualOverride&quot;:{&quot;isManuallyOverridden&quot;:false,&quot;citeprocText&quot;:&quot;[5]&quot;,&quot;manualOverrideText&quot;:&quot;&quot;},&quot;citationTag&quot;:&quot;MENDELEY_CITATION_v3_eyJjaXRhdGlvbklEIjoiTUVOREVMRVlfQ0lUQVRJT05fYzE3NTVmMzItZTFhOC00MWEzLWE5MDAtODdhMmFjNzdmM2EwIiwicHJvcGVydGllcyI6eyJub3RlSW5kZXgiOjB9LCJpc0VkaXRlZCI6ZmFsc2UsIm1hbnVhbE92ZXJyaWRlIjp7ImlzTWFudWFsbHlPdmVycmlkZGVuIjpmYWxzZSwiY2l0ZXByb2NUZXh0IjoiWzVd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quot;,&quot;citationItems&quot;:[{&quot;id&quot;:&quot;45a8838c-3838-3252-b8a1-2cc9ed6dddd3&quot;,&quot;itemData&quot;:{&quot;type&quot;:&quot;article-journal&quot;,&quot;id&quot;:&quot;45a8838c-3838-3252-b8a1-2cc9ed6dddd3&quot;,&quot;title&quot;:&quot;Impact of Acid-Base Status on Mortality in Patients with Acute Pesticide Poisoning&quot;,&quot;groupId&quot;:&quot;1ac5f9da-8a37-3242-a6f1-8b4f598aeb36&quot;,&quot;author&quot;:[{&quot;family&quot;:&quot;Gil&quot;,&quot;given&quot;:&quot;Hyo Wook&quot;,&quot;parse-names&quot;:false,&quot;dropping-particle&quot;:&quot;&quot;,&quot;non-dropping-particle&quot;:&quot;&quot;},{&quot;family&quot;:&quot;Hong&quot;,&quot;given&quot;:&quot;Min&quot;,&quot;parse-names&quot;:false,&quot;dropping-particle&quot;:&quot;&quot;,&quot;non-dropping-particle&quot;:&quot;&quot;},{&quot;family&quot;:&quot;Lee&quot;,&quot;given&quot;:&quot;Hwamin&quot;,&quot;parse-names&quot;:false,&quot;dropping-particle&quot;:&quot;&quot;,&quot;non-dropping-particle&quot;:&quot;&quot;},{&quot;family&quot;:&quot;Cho&quot;,&quot;given&quot;:&quot;Nam Jun&quot;,&quot;parse-names&quot;:false,&quot;dropping-particle&quot;:&quot;&quot;,&quot;non-dropping-particle&quot;:&quot;&quot;},{&quot;family&quot;:&quot;Lee&quot;,&quot;given&quot;:&quot;Eun Young&quot;,&quot;parse-names&quot;:false,&quot;dropping-particle&quot;:&quot;&quot;,&quot;non-dropping-particle&quot;:&quot;&quot;},{&quot;family&quot;:&quot;Park&quot;,&quot;given&quot;:&quot;Samel&quot;,&quot;parse-names&quot;:false,&quot;dropping-particle&quot;:&quot;&quot;,&quot;non-dropping-particle&quot;:&quot;&quot;}],&quot;container-title&quot;:&quot;Toxics 2021, Vol. 9, Page 22&quot;,&quot;accessed&quot;:{&quot;date-parts&quot;:[[2025,6,14]]},&quot;DOI&quot;:&quot;10.3390/TOXICS9020022&quot;,&quot;ISSN&quot;:&quot;2305-6304&quot;,&quot;URL&quot;:&quot;https://www.mdpi.com/2305-6304/9/2/22/htm&quot;,&quot;issued&quot;:{&quot;date-parts&quot;:[[2021,1,23]]},&quot;page&quot;:&quot;22&quot;,&quot;abstract&quot;:&quot;We investigated clinical impacts of various acid-base approaches (physiologic, base excess (BE)-based, and physicochemical) on mortality in patients with acute pesticide intoxication and mutual intercorrelated effects using principal component analysis (PCA). This retrospective study included patients admitted from January 2015 to December 2019 because of pesticide intoxication. We compared parameters assessing the acid-base status between two groups, survivors and non-survivors. Associations between parameters and 30-days mortality were investigated. A total of 797 patients were analyzed. In non-survivors, pH, bicarbonate concentration (HCO3−), total concentration of carbon dioxide (tCO2), BE, and effective strong ion difference (SIDe) were lower and apparent strong ion difference (SIDa), strong ion gap (SIG), total concentration of weak acids, and corrected anion gap (corAG) were higher than in survivors. In the multivariable logistic analysis, BE, corAG, SIDa, and SIDe were associated with mortality. PCA identified four principal components related to mortality. SIDe, HCO3−, tCO2, BE, SIG, and corAG were loaded to principal component 1 (PC1), referred as total buffer bases to receive and handle generated acids. PC1 was an important factor in predicting mortality irrespective of the pesticide category. PC3, loaded mainly with pCO2, suggested respiratory components of the acid-base system. PC3 was associated with 30-days mortality, especially in organophosphate or carbamate poisoning. Our study showed that acid-base abnormalities were associated with mortality in patients with acute pesticide poisoning. We reduced these variables into four PCs, resembling the physicochemical approach, revealed that PCs representing total buffer bases and respiratory components played an important role in acute pesticide poisoning.&quot;,&quot;publisher&quot;:&quot;Multidisciplinary Digital Publishing Institute&quot;,&quot;issue&quot;:&quot;2&quot;,&quot;volume&quot;:&quot;9&quot;,&quot;container-title-short&quot;:&quot;&quot;},&quot;isTemporary&quot;:false}]},{&quot;citationID&quot;:&quot;MENDELEY_CITATION_53a00f24-8961-41bf-91b9-ba4d60d5093e&quot;,&quot;properties&quot;:{&quot;noteIndex&quot;:0},&quot;isEdited&quot;:false,&quot;manualOverride&quot;:{&quot;isManuallyOverridden&quot;:false,&quot;citeprocText&quot;:&quot;[4]&quot;,&quot;manualOverrideText&quot;:&quot;&quot;},&quot;citationTag&quot;:&quot;MENDELEY_CITATION_v3_eyJjaXRhdGlvbklEIjoiTUVOREVMRVlfQ0lUQVRJT05fNTNhMDBmMjQtODk2MS00MWJmLTkxYjktYmE0ZDYwZDUwOTNlIiwicHJvcGVydGllcyI6eyJub3RlSW5kZXgiOjB9LCJpc0VkaXRlZCI6ZmFsc2UsIm1hbnVhbE92ZXJyaWRlIjp7ImlzTWFudWFsbHlPdmVycmlkZGVuIjpmYWxzZSwiY2l0ZXByb2NUZXh0IjoiWzRd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J9LCJpc1RlbXBvcmFyeSI6ZmFsc2V9XX0=&quot;,&quot;citationItems&quot;:[{&quot;id&quot;:&quot;a502aa11-447d-3a1c-9c5c-51fd66d54304&quot;,&quot;itemData&quot;:{&quot;type&quot;:&quot;article-journal&quot;,&quot;id&quot;:&quot;a502aa11-447d-3a1c-9c5c-51fd66d54304&quot;,&quot;title&quot;:&quot;Predictive value of serum bicarbonate, arterial base deficit/excess and SAPS III score in critically ill patients&quot;,&quot;groupId&quot;:&quot;1ac5f9da-8a37-3242-a6f1-8b4f598aeb36&quot;,&quot;author&quot;:[{&quot;family&quot;:&quot;Surbatovic&quot;,&quot;given&quot;:&quot;Maja&quot;,&quot;parse-names&quot;:false,&quot;dropping-particle&quot;:&quot;&quot;,&quot;non-dropping-particle&quot;:&quot;&quot;},{&quot;family&quot;:&quot;Radakovic&quot;,&quot;given&quot;:&quot;Sonja&quot;,&quot;parse-names&quot;:false,&quot;dropping-particle&quot;:&quot;&quot;,&quot;non-dropping-particle&quot;:&quot;&quot;},{&quot;family&quot;:&quot;Jevtic&quot;,&quot;given&quot;:&quot;Miodrag&quot;,&quot;parse-names&quot;:false,&quot;dropping-particle&quot;:&quot;&quot;,&quot;non-dropping-particle&quot;:&quot;&quot;},{&quot;family&quot;:&quot;Filipovic&quot;,&quot;given&quot;:&quot;Nikola&quot;,&quot;parse-names&quot;:false,&quot;dropping-particle&quot;:&quot;&quot;,&quot;non-dropping-particle&quot;:&quot;&quot;},{&quot;family&quot;:&quot;Romic&quot;,&quot;given&quot;:&quot;Predrag&quot;,&quot;parse-names&quot;:false,&quot;dropping-particle&quot;:&quot;&quot;,&quot;non-dropping-particle&quot;:&quot;&quot;},{&quot;family&quot;:&quot;Popovic&quot;,&quot;given&quot;:&quot;Nada&quot;,&quot;parse-names&quot;:false,&quot;dropping-particle&quot;:&quot;&quot;,&quot;non-dropping-particle&quot;:&quot;&quot;},{&quot;family&quot;:&quot;Jevdjic&quot;,&quot;given&quot;:&quot;Jasna&quot;,&quot;parse-names&quot;:false,&quot;dropping-particle&quot;:&quot;&quot;,&quot;non-dropping-particle&quot;:&quot;&quot;},{&quot;family&quot;:&quot;Grujic&quot;,&quot;given&quot;:&quot;Krasimirka&quot;,&quot;parse-names&quot;:false,&quot;dropping-particle&quot;:&quot;&quot;,&quot;non-dropping-particle&quot;:&quot;&quot;},{&quot;family&quot;:&quot;Djordjevic&quot;,&quot;given&quot;:&quot;Dragan&quot;,&quot;parse-names&quot;:false,&quot;dropping-particle&quot;:&quot;&quot;,&quot;non-dropping-particle&quot;:&quot;&quot;}],&quot;accessed&quot;:{&quot;date-parts&quot;:[[2023,11,28]]},&quot;abstract&quot;:&quot;Arterial base deficit/excess (BD/E) is commonly used marker of metabolic acidosis in critically ill patients, but requires an arterial puncture and blood gas analysis. We hypothesized that serum bicarbonate (HCO 3), which can be routinely obtained, strongly correlates with arterial BD/E and provides equivalent predictive information. In addition, we evaluated predictive value of simplified acute physiology score III (SAPS III). Total of 152 critically ill surgical patients were included in retrospective analysis. On admission to intensive care unit sets of simultaneously obtained paired laboratory data, including an arterial blood gas and serum chemistry panel with serum HCO 3 were obtained. Very strong correlation between BD/E and simultaneously measured serum HCO 3 levels was found (r = 0.857, R 2 = 0.732, p &lt; 0.01). The serum HCO 3 level reliably identified a significant metabolic acidosis (AUC = 0.761, p &lt; 0.05). BD and SAPS III were good predictors of mortality (AUCs 0.70 and 0.74, respectively). Serum HCO 3 may be used as substitute to detect severe metabolic acidosis. BD and SAPS III score were good predictors of mortality.&quot;},&quot;isTemporary&quot;:false}]},{&quot;citationID&quot;:&quot;MENDELEY_CITATION_4e43ddbd-fb76-47b9-b03d-978b237dcf5b&quot;,&quot;properties&quot;:{&quot;noteIndex&quot;:0},&quot;isEdited&quot;:false,&quot;manualOverride&quot;:{&quot;isManuallyOverridden&quot;:false,&quot;citeprocText&quot;:&quot;[15]&quot;,&quot;manualOverrideText&quot;:&quot;&quot;},&quot;citationTag&quot;:&quot;MENDELEY_CITATION_v3_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&quot;,&quot;citationItems&quot;:[{&quot;id&quot;:&quot;a92000b2-ff67-35a6-b90a-6e334a3b14ad&quot;,&quot;itemData&quot;:{&quot;type&quot;:&quot;article-journal&quot;,&quot;id&quot;:&quot;a92000b2-ff67-35a6-b90a-6e334a3b14ad&quot;,&quot;title&quot;:&quot;Alkalinisation for organophosphorus pesticide poisoning&quot;,&quot;groupId&quot;:&quot;1ac5f9da-8a37-3242-a6f1-8b4f598aeb36&quot;,&quot;author&quot;:[{&quot;family&quot;:&quot;Roberts&quot;,&quot;given&quot;:&quot;Darren M.&quot;,&quot;parse-names&quot;:false,&quot;dropping-particle&quot;:&quot;&quot;,&quot;non-dropping-particle&quot;:&quot;&quot;},{&quot;family&quot;:&quot;Buckley&quot;,&quot;given&quot;:&quot;Nick&quot;,&quot;parse-names&quot;:false,&quot;dropping-particle&quot;:&quot;&quot;,&quot;non-dropping-particle&quot;:&quot;&quot;}],&quot;container-title&quot;:&quot;The Cochrane Database of Systematic Reviews&quot;,&quot;container-title-short&quot;:&quot;Cochrane Database Syst Rev&quot;,&quot;accessed&quot;:{&quot;date-parts&quot;:[[2025,6,14]]},&quot;DOI&quot;:&quot;10.1002/14651858.CD004897.PUB2&quot;,&quot;ISSN&quot;:&quot;14651858&quot;,&quot;PMID&quot;:&quot;15674967&quot;,&quot;URL&quot;:&quot;https://pmc.ncbi.nlm.nih.gov/articles/PMC8855931/&quot;,&quot;issued&quot;:{&quot;date-parts&quot;:[[2005,1,24]]},&quot;page&quot;:&quot;CD004897&quot;,&quot;abstract&quot;:&quot;Background: Poisoning with organophosphorus pesticides (OPs) is an important cause of morbidity and mortality worldwide, particularly in developing countries. The case-fatality for intentional self-poisoning is around 10 to 20% even when the standard antidotes (atropine, oximes and benzodiazepines) are used. Alternative treatments have been trialled in an attempt to improve outcomes from acute OP poisoning, one of which is blood alkalinisation. Animal and preliminary human research has suggested benefit from blood alkalinisation with sodium bicarbonate (NaHCO3) as a treatment for acute OP poisoning. Objectives: To determine the efficacy of alkalinisation, in particular NaHCO3, for the treatment of acute OP poisoning. Search methods: We searched Cochrane Central Register of Controlled Trials (The Cochrane Library 2010, issue 4), MEDLINE, EMBASE, ISI Web of Science: Science Citation Index Expanded (SCI-EXPANDED) and ISI Web of Science: Conference Proceedings Citation Index- Science (CPCI-S), LILACS, Current Awareness in Clinical Toxicology and The Internet using Google. We also carried out a citation search and manually reviewed the bibliographies of identified articles. The searches were last conducted in October 2010. Selection criteria: Randomised controlled trials of symptomatic patients following acute OP poisoning treated with alkalinisation. The quality of studies and eligibility for inclusion was assessed using criteria of the Cochrane Collaboration risk of bias tool. Data collection and analysis: Studies were identified and both authors independently extracted data which were recorded on a pre-designed form. Study design, including the method of randomisation, participant characteristics, type of intervention and outcomes were recorded. The Relative Risk (RR) for death and Weighted Mean Difference (WMD) for the total dose of atropine were determined. Main results: Two small randomised controlled trials were located, one with higher dose NaHCO3 and alternating allocation, the other with lower dose NaHCO3 was presented in abstract form only. In the higher dose study, the RR of death in patients receiving NaHCO3 compared to controls was 0.52 (95% CI 0.05 to 5.39) and the WMD for total dose of atropine was -36.1 (95% CI -68.43 to -3.77). No clinical benefits from lower dose NaHCO3 were noted. Six other studies were identified but none satisfied inclusion criteria; three studies were uncontrolled and three were controlled. NaHCO3 was used in each study to induce alkalinisation. Marked heterogeneity between subjects and treatments was noted - for example, varying regimens of NaHCO3. Authors' conclusions: Preliminary studies suggest benefit from blood alkalinisation with NaHCO3 in OP poisoning, but there is insufficient evidence to support its routine clinical use. Further research is required to determine the method of alkalinisation that will optimise outcomes, and the regimen which will produce the target arterial pH of 7.50 (range 7.45 to 7.55). This should be followed by a well-designed randomised controlled trial to determine efficacy.&quot;,&quot;publisher&quot;:&quot;John Wiley and Sons Ltd&quot;,&quot;issue&quot;:&quot;1&quot;,&quot;volume&quot;:&quot;2005&quot;},&quot;isTemporary&quot;:false}]},{&quot;citationID&quot;:&quot;MENDELEY_CITATION_6b6abe62-a169-4051-99df-bf330fe9b3bf&quot;,&quot;properties&quot;:{&quot;noteIndex&quot;:0},&quot;isEdited&quot;:false,&quot;manualOverride&quot;:{&quot;isManuallyOverridden&quot;:false,&quot;citeprocText&quot;:&quot;[8]&quot;,&quot;manualOverrideText&quot;:&quot;&quot;},&quot;citationTag&quot;:&quot;MENDELEY_CITATION_v3_eyJjaXRhdGlvbklEIjoiTUVOREVMRVlfQ0lUQVRJT05fNmI2YWJlNjItYTE2OS00MDUxLTk5ZGYtYmYzMzBmZTliM2JmIiwicHJvcGVydGllcyI6eyJub3RlSW5kZXgiOjB9LCJpc0VkaXRlZCI6ZmFsc2UsIm1hbnVhbE92ZXJyaWRlIjp7ImlzTWFudWFsbHlPdmVycmlkZGVuIjpmYWxzZSwiY2l0ZXByb2NUZXh0IjoiWzhd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container-title-short&quot;:&quot;Hum Exp Toxicol&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isTemporary&quot;:false}]},{&quot;citationID&quot;:&quot;MENDELEY_CITATION_5d47e7e5-a5f8-4c31-8d23-bcecbd9c2def&quot;,&quot;properties&quot;:{&quot;noteIndex&quot;:0},&quot;isEdited&quot;:false,&quot;manualOverride&quot;:{&quot;isManuallyOverridden&quot;:false,&quot;citeprocText&quot;:&quot;[6]&quot;,&quot;manualOverrideText&quot;:&quot;&quot;},&quot;citationTag&quot;:&quot;MENDELEY_CITATION_v3_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&quot;,&quot;citationItems&quot;:[{&quot;id&quot;:&quot;b204c73e-be22-36bc-a904-2811fcb8c8c8&quot;,&quot;itemData&quot;:{&quot;type&quot;:&quot;article-journal&quot;,&quot;id&quot;:&quot;b204c73e-be22-36bc-a904-2811fcb8c8c8&quot;,&quot;title&quot;:&quot;Assessment of initial base deficit as a predictor of outcome: mechanism of injury does make a difference.&quot;,&quot;groupId&quot;:&quot;1ac5f9da-8a37-3242-a6f1-8b4f598aeb36&quot;,&quot;author&quot;:[{&quot;family&quot;:&quot;Tremblay&quot;,&quot;given&quot;:&quot;Lorraine N.&quot;,&quot;parse-names&quot;:false,&quot;dropping-particle&quot;:&quot;&quot;,&quot;non-dropping-particle&quot;:&quot;&quot;},{&quot;family&quot;:&quot;Feliciano&quot;,&quot;given&quot;:&quot;David&quot;,&quot;parse-names&quot;:false,&quot;dropping-particle&quot;:&quot;V.&quot;,&quot;non-dropping-particle&quot;:&quot;&quot;},{&quot;family&quot;:&quot;Rozycki&quot;,&quot;given&quot;:&quot;Grace S.&quot;,&quot;parse-names&quot;:false,&quot;dropping-particle&quot;:&quot;&quot;,&quot;non-dropping-particle&quot;:&quot;&quot;}],&quot;container-title&quot;:&quot;The American Surgeon&quot;,&quot;container-title-short&quot;:&quot;Am Surg&quot;,&quot;accessed&quot;:{&quot;date-parts&quot;:[[2023,11,28]]},&quot;DOI&quot;:&quot;10.1177/000313480206800807&quot;,&quot;ISSN&quot;:&quot;0003-1348&quot;,&quot;PMID&quot;:&quot;12206603&quot;,&quot;URL&quot;:&quot;https://europepmc.org/article/med/12206603&quot;,&quot;issued&quot;:{&quot;date-parts&quot;:[[2002,8,1]]},&quot;page&quot;:&quot;689-93; discussion 693&quot;,&quot;abstract&quot;:&quot;Initial base deficit in injured patients has been shown to predict the adequacy of resuscitation and outcome. The usefulness of base deficit as a predictor of outcome, however, may be dependent on the mechanism of injury. We conducted a retrospective review of the trauma registry, supplemented by chart review, of all trauma patients treated at a Level I trauma center from January 1995 through July 2001. Data collected included mechanism of injury, base deficit, Injury Severity Score, and outcome. From 1995 through 2001 a total of 3275 patients (23% of trauma admissions) at a mean age of 34 ± 15 years had a base deficit recorded at the time of admission. The patients were 78 per cent male, and the mechanism of injury was blunt trauma in 58.2 per cent. Mortality increased with successive increases in base deficit but was markedly lower for a given base deficit in those patients having sustained stab wounds and/or severe lacerations as compared with those with gunshot wounds or blunt trauma. The value of the base deficit as a predictor of outcome depends upon the mechanism of injury and appears most useful for patients sustaining gunshot wounds or blunt trauma. Future studies in patients with penetrating trauma using base deficit as a predictor of outcome should separate patients with gunshot wounds from those with stab wounds or lacerations.&quot;,&quot;issue&quot;:&quot;8&quot;,&quot;volume&quot;:&quot;68&quot;},&quot;isTemporary&quot;:false}]},{&quot;citationID&quot;:&quot;MENDELEY_CITATION_14701866-3da8-4830-85e5-ce3dc157bf23&quot;,&quot;properties&quot;:{&quot;noteIndex&quot;:0},&quot;isEdited&quot;:false,&quot;manualOverride&quot;:{&quot;isManuallyOverridden&quot;:false,&quot;citeprocText&quot;:&quot;[7,8]&quot;,&quot;manualOverrideText&quot;:&quot;&quot;},&quot;citationTag&quot;:&quot;MENDELEY_CITATION_v3_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&quot;,&quot;citationItems&quot;:[{&quot;id&quot;:&quot;d8eaaa69-23e0-34e5-bf6a-e8eff511ae1e&quot;,&quot;itemData&quot;:{&quot;type&quot;:&quot;article-journal&quot;,&quot;id&quot;:&quot;d8eaaa69-23e0-34e5-bf6a-e8eff511ae1e&quot;,&quot;title&quot;:&quot;Lactate and base deficit are predictors of mortality in critically ill patients with cancer&quot;,&quot;groupId&quot;:&quot;1ac5f9da-8a37-3242-a6f1-8b4f598aeb36&quot;,&quot;author&quot;:[{&quot;family&quot;:&quot;Hajjar&quot;,&quot;given&quot;:&quot;Ludhmila Abrahão&quot;,&quot;parse-names&quot;:false,&quot;dropping-particle&quot;:&quot;&quot;,&quot;non-dropping-particle&quot;:&quot;&quot;},{&quot;family&quot;:&quot;Nakamura&quot;,&quot;given&quot;:&quot;Rosana Ely&quot;,&quot;parse-names&quot;:false,&quot;dropping-particle&quot;:&quot;&quot;,&quot;non-dropping-particle&quot;:&quot;&quot;},{&quot;family&quot;:&quot;Almeida&quot;,&quot;given&quot;:&quot;Juliano Pinheiro&quot;,&quot;parse-names&quot;:false,&quot;dropping-particle&quot;:&quot;&quot;,&quot;non-dropping-particle&quot;:&quot;de&quot;},{&quot;family&quot;:&quot;Fukushima&quot;,&quot;given&quot;:&quot;Julia T.&quot;,&quot;parse-names&quot;:false,&quot;dropping-particle&quot;:&quot;&quot;,&quot;non-dropping-particle&quot;:&quot;&quot;},{&quot;family&quot;:&quot;Hoff&quot;,&quot;given&quot;:&quot;Paulo Marcelo Gehm&quot;,&quot;parse-names&quot;:false,&quot;dropping-particle&quot;:&quot;&quot;,&quot;non-dropping-particle&quot;:&quot;&quot;},{&quot;family&quot;:&quot;Vincent&quot;,&quot;given&quot;:&quot;Jean Louis&quot;,&quot;parse-names&quot;:false,&quot;dropping-particle&quot;:&quot;&quot;,&quot;non-dropping-particle&quot;:&quot;&quot;},{&quot;family&quot;:&quot;Júnior&quot;,&quot;given&quot;:&quot;José Otávio Costa Auler&quot;,&quot;parse-names&quot;:false,&quot;dropping-particle&quot;:&quot;&quot;,&quot;non-dropping-particle&quot;:&quot;&quot;},{&quot;family&quot;:&quot;Galas&quot;,&quot;given&quot;:&quot;Filomena Regina Barbosa Gomes&quot;,&quot;parse-names&quot;:false,&quot;dropping-particle&quot;:&quot;&quot;,&quot;non-dropping-particle&quot;:&quot;&quot;}],&quot;container-title&quot;:&quot;Clinics&quot;,&quot;container-title-short&quot;:&quot;Clinics&quot;,&quot;accessed&quot;:{&quot;date-parts&quot;:[[2023,11,28]]},&quot;DOI&quot;:&quot;10.1590/S1807-59322011001200007&quot;,&quot;ISSN&quot;:&quot;18075932&quot;,&quot;PMID&quot;:&quot;22189727&quot;,&quot;URL&quot;:&quot;/pmc/articles/PMC3226597/&quot;,&quot;issued&quot;:{&quot;date-parts&quot;:[[2011]]},&quot;page&quot;:&quot;2037&quot;,&quot;abstract&quot;:&quot;OBJECTIVE: Cancer patients frequently require admission to intensive care unit. However, there are a few data regarding predictive factors for mortality in this group of patients. The aim of this study was to evaluate whether arterial lactate or standard base deficit on admission and after 24 hours can predict mortality for patients with cancer. METHODS: We evaluated 1,129 patients with severe sepsis, septic shock, or postoperative after high-risk surgery. Lactate and standard base deficit collected at admission and after 24 hours were compared between survivors and non-survivors. We evaluated whether these perfusion markers are independent predictors of mortality. RESULTS: There were 854 hospital survivors (76.5%). 24 h lactate &gt;1.9 mmol/L and standard base deficit &lt; -2.3 were independent predictors of intensive care unit mortality. 24 h lactate &gt;1.9 mmol/L and 24 h standard base deficit &lt; -2.3 mmol/Lwere independent predictors of hospital death. CONCLUSION: Our findings suggest that lactate and standard base deficit measurement should be included in the routine assessment of patients with cancer admitted to the intensive care unit with sepsis, septic shock or after highrisk surgery. These markers may be useful in the adequate allocation of resources in this population. © 2011 CLINICS.&quot;,&quot;publisher&quot;:&quot;Hospital das Clinicas da Faculdade de Medicina da Universidade de Sao Paulo&quot;,&quot;issue&quot;:&quot;12&quot;,&quot;volume&quot;:&quot;66&quot;},&quot;isTemporary&quot;:false},{&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container-title-short&quot;:&quot;Hum Exp Toxicol&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isTemporary&quot;:false}]},{&quot;citationID&quot;:&quot;MENDELEY_CITATION_41552b08-3840-4f70-8f0e-d5a2d397077c&quot;,&quot;properties&quot;:{&quot;noteIndex&quot;:0},&quot;isEdited&quot;:false,&quot;manualOverride&quot;:{&quot;isManuallyOverridden&quot;:false,&quot;citeprocText&quot;:&quot;[16]&quot;,&quot;manualOverrideText&quot;:&quot;&quot;},&quot;citationTag&quot;:&quot;MENDELEY_CITATION_v3_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&quot;,&quot;citationItems&quot;:[{&quot;id&quot;:&quot;d0e7f247-3606-347d-8b3c-10797f6b3dac&quot;,&quot;itemData&quot;:{&quot;type&quot;:&quot;article-journal&quot;,&quot;id&quot;:&quot;d0e7f247-3606-347d-8b3c-10797f6b3dac&quot;,&quot;title&quot;:&quot;Morbidity and Mortality Indicators in Acute Organophosphate Poisoning in Zagazig University Hospital, Egypt: Retrospective Study&quot;,&quot;groupId&quot;:&quot;1ac5f9da-8a37-3242-a6f1-8b4f598aeb36&quot;,&quot;author&quot;:[{&quot;family&quot;:&quot;Amin&quot;,&quot;given&quot;:&quot;Dalia M.&quot;,&quot;parse-names&quot;:false,&quot;dropping-particle&quot;:&quot;&quot;,&quot;non-dropping-particle&quot;:&quot;&quot;},{&quot;family&quot;:&quot;Abaza&quot;,&quot;given&quot;:&quot;Marwa T.&quot;,&quot;parse-names&quot;:false,&quot;dropping-particle&quot;:&quot;&quot;,&quot;non-dropping-particle&quot;:&quot;&quot;},{&quot;family&quot;:&quot;Azawy&quot;,&quot;given&quot;:&quot;Doaa Sh.&quot;,&quot;parse-names&quot;:false,&quot;dropping-particle&quot;:&quot;El&quot;,&quot;non-dropping-particle&quot;:&quot;&quot;},{&quot;family&quot;:&quot;Ahmed&quot;,&quot;given&quot;:&quot;Amany I.&quot;,&quot;parse-names&quot;:false,&quot;dropping-particle&quot;:&quot;&quot;,&quot;non-dropping-particle&quot;:&quot;&quot;},{&quot;family&quot;:&quot;Amin&quot;,&quot;given&quot;:&quot;Dalia M.&quot;,&quot;parse-names&quot;:false,&quot;dropping-particle&quot;:&quot;&quot;,&quot;non-dropping-particle&quot;:&quot;&quot;},{&quot;family&quot;:&quot;Abaza&quot;,&quot;given&quot;:&quot;Marwa T.&quot;,&quot;parse-names&quot;:false,&quot;dropping-particle&quot;:&quot;&quot;,&quot;non-dropping-particle&quot;:&quot;&quot;},{&quot;family&quot;:&quot;Azawy&quot;,&quot;given&quot;:&quot;Doaa Sh.&quot;,&quot;parse-names&quot;:false,&quot;dropping-particle&quot;:&quot;El&quot;,&quot;non-dropping-particle&quot;:&quot;&quot;},{&quot;family&quot;:&quot;Ahmed&quot;,&quot;given&quot;:&quot;Amany I.&quot;,&quot;parse-names&quot;:false,&quot;dropping-particle&quot;:&quot;&quot;,&quot;non-dropping-particle&quot;:&quot;&quot;}],&quot;container-title&quot;:&quot;Occupational Diseases and Environmental Medicine&quot;,&quot;accessed&quot;:{&quot;date-parts&quot;:[[2023,11,28]]},&quot;DOI&quot;:&quot;10.4236/ODEM.2018.64011&quot;,&quot;ISSN&quot;:&quot;2333-3561&quot;,&quot;URL&quot;:&quot;http://www.scirp.org/journal/PaperInformation.aspx?PaperID=88154&quot;,&quot;issued&quot;:{&quot;date-parts&quot;:[[2018,10,10]]},&quot;page&quot;:&quot;130-140&quot;,&quot;abstract&quot;:&quot;Introduction: Organ phosphorus (OP) toxicity has been studied extensively because of its world wide use. Toxicity of organophosphates is the result of inhibition of acetyl cholinesterase resulting in cholinergic signs. Aim of the Work: To evaluate initial indicators that can indicate prognosis of patients in OP poisoning. Materials and Methods: A retrospective study conducted in Zagazig university hospital over a year. OP poisoning was clinically diagnosed with history of OP compound exposure and confirmed by low pseudo cholinesterase levels. Results: In the present study, 76 patients were enrolled. Major cases were male. High mortality rates were in the youth and in prolonged ventilated patients. The mortality rate was proportionally related to lag time after exposure and plasma pseudo cholinesterase levels. Electrolyte disturbance did not affect clinical outcome. Conclusion: From this study, it could be concluded that mortality is directly proportionate to the lag time, amount of OP consumed, clinical severity, pseudo cholinesterase levels and duration of ventilator support. This study helps in rapid diagnosis, and rapid early and effective treatment, which may result in decreasing the morbidity and mortality rates. Recommendation: It is recommended to increase awareness regarding the rapid diagnosis, and rapid effective treatment of organ phosphorous.&quot;,&quot;publisher&quot;:&quot;Scientific Research Publishing&quot;,&quot;issue&quot;:&quot;4&quot;,&quot;volume&quot;:&quot;6&quot;},&quot;isTemporary&quot;:false}]},{&quot;citationID&quot;:&quot;MENDELEY_CITATION_6a093fcf-4147-4430-bc61-2e6e74bde0d2&quot;,&quot;properties&quot;:{&quot;noteIndex&quot;:0},&quot;isEdited&quot;:false,&quot;manualOverride&quot;:{&quot;isManuallyOverridden&quot;:false,&quot;citeprocText&quot;:&quot;[17]&quot;,&quot;manualOverrideText&quot;:&quot;&quot;},&quot;citationTag&quot;:&quot;MENDELEY_CITATION_v3_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&quot;,&quot;citationItems&quot;:[{&quot;id&quot;:&quot;27680fa7-7a52-38bf-a921-5f4a2b3e0811&quot;,&quot;itemData&quot;:{&quot;type&quot;:&quot;article-journal&quot;,&quot;id&quot;:&quot;27680fa7-7a52-38bf-a921-5f4a2b3e0811&quot;,&quot;title&quot;:&quot;Predicting outcome in acute organophosphorus poisoning with a poison severity score or the Glasgow coma scale&quot;,&quot;groupId&quot;:&quot;1ac5f9da-8a37-3242-a6f1-8b4f598aeb36&quot;,&quot;author&quot;:[{&quot;family&quot;:&quot;Davies&quot;,&quot;given&quot;:&quot;James O.J.&quot;,&quot;parse-names&quot;:false,&quot;dropping-particle&quot;:&quot;&quot;,&quot;non-dropping-particle&quot;:&quot;&quot;},{&quot;family&quot;:&quot;Eddleston&quot;,&quot;given&quot;:&quot;M.&quot;,&quot;parse-names&quot;:false,&quot;dropping-particle&quot;:&quot;&quot;,&quot;non-dropping-particle&quot;:&quot;&quot;},{&quot;family&quot;:&quot;Buckley&quot;,&quot;given&quot;:&quot;N. A.&quot;,&quot;parse-names&quot;:false,&quot;dropping-particle&quot;:&quot;&quot;,&quot;non-dropping-particle&quot;:&quot;&quot;}],&quot;container-title&quot;:&quot;QJM: An International Journal of Medicine&quot;,&quot;accessed&quot;:{&quot;date-parts&quot;:[[2023,11,28]]},&quot;DOI&quot;:&quot;10.1093/QJMED/HCN014&quot;,&quot;ISSN&quot;:&quot;1460-2725&quot;,&quot;PMID&quot;:&quot;18319295&quot;,&quot;URL&quot;:&quot;https://dx.doi.org/10.1093/qjmed/hcn014&quot;,&quot;issued&quot;:{&quot;date-parts&quot;:[[2008,5,1]]},&quot;page&quot;:&quot;371-379&quot;,&quot;abstract&quot;:&quot;Background: Organophosphorus (OP) pesticide poisoning kills around 200 000 people each year, principally due to self-poisoning in the Asia-Pacific region. Aim: We wished to assess whether patients at high risk of death could be identified accurately using clinical parameters soon after hospital admission. Design: We evaluated the usefulness of the International Program on Chemical Safety Poison Severity Score (IPCS PSS) and the Glasgow Coma Score (GCS) prospectively for predicting death in patients poisoned by OP pesticides. Methods: Data were collected as part of a multicenter cohort study in Sri Lanka. Study doctors saw all patients on admission, collecting data on pulse, blood pressure, pupil size, need for intubation and GCS. Results: Of the patients, 1365 with a history of acute OP poisoning were included. Receiver operating characteristic (ROC) curves were calculated for the IPCS PSS and GCS on admission. The IPCS PSS and GCS had similar ROC area under the curves (AUC) and best cut points as determined by Youden's index (AUC/sensitivity/specificity 0.81/0.78/0.79 for IPCS PSS ≥ grade 2 and 0.84/0.79/0.79 for GCS ≤13). The predictive value varied with the pesticide ingested, being more accurate for dimethoate poisoning and less accurate for fenthion poisoning (GCS AUC 0.91 compared with 0.69). Conclusions: GCS and the IPCS PSS were similarly effective at predicting outcome. Patients presenting with a GCS ≤13 need intensive monitoring and treatment. However, the identity of the organophosphate must be taken into account, since the half of all patients who died from fenthion poisoning only had mild symptoms at presentation. © 2008 The Authors.&quot;,&quot;publisher&quot;:&quot;Oxford Academic&quot;,&quot;issue&quot;:&quot;5&quot;,&quot;volume&quot;:&quot;101&quot;},&quot;isTemporary&quot;:false}]},{&quot;citationID&quot;:&quot;MENDELEY_CITATION_e3aed7e4-9243-4e31-bdf2-857872d4cac3&quot;,&quot;properties&quot;:{&quot;noteIndex&quot;:0},&quot;isEdited&quot;:false,&quot;manualOverride&quot;:{&quot;isManuallyOverridden&quot;:false,&quot;citeprocText&quot;:&quot;[18]&quot;,&quot;manualOverrideText&quot;:&quot;&quot;},&quot;citationTag&quot;:&quot;MENDELEY_CITATION_v3_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&quot;,&quot;citationItems&quot;:[{&quot;id&quot;:&quot;c58883ae-3ed6-31f7-96b2-97c07b5f553d&quot;,&quot;itemData&quot;:{&quot;type&quot;:&quot;article-journal&quot;,&quot;id&quot;:&quot;c58883ae-3ed6-31f7-96b2-97c07b5f553d&quot;,&quot;title&quot;:&quot;Performance assessment of the SOFA, APACHE II scoring system, and SAPS II in intensive care unit organophosphate poisoned patients&quot;,&quot;groupId&quot;:&quot;1ac5f9da-8a37-3242-a6f1-8b4f598aeb36&quot;,&quot;author&quot;:[{&quot;family&quot;:&quot;Kim&quot;,&quot;given&quot;:&quot;Yong Hwan&quot;,&quot;parse-names&quot;:false,&quot;dropping-particle&quot;:&quot;&quot;,&quot;non-dropping-particle&quot;:&quot;&quot;},{&quot;family&quot;:&quot;Yeo&quot;,&quot;given&quot;:&quot;Jung Hoon&quot;,&quot;parse-names&quot;:false,&quot;dropping-particle&quot;:&quot;&quot;,&quot;non-dropping-particle&quot;:&quot;&quot;},{&quot;family&quot;:&quot;Kang&quot;,&quot;given&quot;:&quot;Mun Ju&quot;,&quot;parse-names&quot;:false,&quot;dropping-particle&quot;:&quot;&quot;,&quot;non-dropping-particle&quot;:&quot;&quot;},{&quot;family&quot;:&quot;Lee&quot;,&quot;given&quot;:&quot;Jun Ho&quot;,&quot;parse-names&quot;:false,&quot;dropping-particle&quot;:&quot;&quot;,&quot;non-dropping-particle&quot;:&quot;&quot;},{&quot;family&quot;:&quot;Cho&quot;,&quot;given&quot;:&quot;Kwang Won&quot;,&quot;parse-names&quot;:false,&quot;dropping-particle&quot;:&quot;&quot;,&quot;non-dropping-particle&quot;:&quot;&quot;},{&quot;family&quot;:&quot;Hwang&quot;,&quot;given&quot;:&quot;Seong Youn&quot;,&quot;parse-names&quot;:false,&quot;dropping-particle&quot;:&quot;&quot;,&quot;non-dropping-particle&quot;:&quot;&quot;},{&quot;family&quot;:&quot;Hong&quot;,&quot;given&quot;:&quot;Chong Kun&quot;,&quot;parse-names&quot;:false,&quot;dropping-particle&quot;:&quot;&quot;,&quot;non-dropping-particle&quot;:&quot;&quot;},{&quot;family&quot;:&quot;Lee&quot;,&quot;given&quot;:&quot;Young Hwan&quot;,&quot;parse-names&quot;:false,&quot;dropping-particle&quot;:&quot;&quot;,&quot;non-dropping-particle&quot;:&quot;&quot;},{&quot;family&quot;:&quot;Kim&quot;,&quot;given&quot;:&quot;Yang Weon&quot;,&quot;parse-names&quot;:false,&quot;dropping-particle&quot;:&quot;&quot;,&quot;non-dropping-particle&quot;:&quot;&quot;}],&quot;container-title&quot;:&quot;Journal of Korean medical science&quot;,&quot;container-title-short&quot;:&quot;J Korean Med Sci&quot;,&quot;accessed&quot;:{&quot;date-parts&quot;:[[2023,11,28]]},&quot;DOI&quot;:&quot;10.3346/JKMS.2013.28.12.1822&quot;,&quot;ISSN&quot;:&quot;1598-6357&quot;,&quot;PMID&quot;:&quot;24339715&quot;,&quot;URL&quot;:&quot;https://pubmed.ncbi.nlm.nih.gov/24339715/&quot;,&quot;issued&quot;:{&quot;date-parts&quot;:[[2013]]},&quot;page&quot;:&quot;1822-1826&quot;,&quot;abstract&quot;:&quot;This study assessed the ability of the Sequential Organ Failure Assessment (SOFA) and Acute Physiology, Chronic Health Evaluation (APACHE) II scoring systems, as well as the Simplified Acute Physiology Score (SAPS) II method to predict group mortality in intensive care unit (ICU) patients who were poisoned with organophosphate. The medical records of 149 organophosphate poisoned patients admitted to the ICU from September 2006 to December 2012 were retrospectively examined. The SOFA, APACHE II, and SAPS II were calculated based on initial laboratory data in the Emergency Department, and during the first 24 hr of ICU admission. The probability of death was calculated for each patient based on the SOFA score, APACHE II score, and SAPS II equations. The ability to predict group mortality by the SOFA score, APACHE II score, and SAPS II method was assessed using two by two decision matrices and receiver operating characteristic (ROC) curve analysis. A total of 131 patients (mean age, 61 yr) were enrolled. The sensitivities, specificities, and accuracies were 86.2%, 82.4%, and 83.2% for the SOFA score, respectively; 65.5%, 68.6%, and 67.9% for the APACHE II scoring system, respectively; and 86.2%, 77.5%, and 79.4% for the SAPS II, respectively. The areas under the curve in the ROC curve analysis for the SOFA score, APACHE II scoring system, and SAPS II were 0.896, 0.716, and 0.852, respectively. In conclusion, the SOFA, APACHE II, and SAPS II have different capability to discriminate and estimate early in-hospital mortality of organophosphate poisoned patients. The SOFA score is more useful in predicting mortality, and easier and simpler than the APACHE II and SAPS II.&quot;,&quot;publisher&quot;:&quot;J Korean Med Sci&quot;,&quot;issue&quot;:&quot;12&quot;,&quot;volume&quot;:&quot;28&quot;},&quot;isTemporary&quot;:false}]},{&quot;citationID&quot;:&quot;MENDELEY_CITATION_4ac5e438-2cae-4d16-99a9-1a947b58fcdf&quot;,&quot;properties&quot;:{&quot;noteIndex&quot;:0},&quot;isEdited&quot;:false,&quot;manualOverride&quot;:{&quot;isManuallyOverridden&quot;:false,&quot;citeprocText&quot;:&quot;[19]&quot;,&quot;manualOverrideText&quot;:&quot;&quot;},&quot;citationTag&quot;:&quot;MENDELEY_CITATION_v3_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&quot;,&quot;citationItems&quot;:[{&quot;id&quot;:&quot;a0d13f6d-2083-3973-9fa0-ecf7ddc58a0f&quot;,&quot;itemData&quot;:{&quot;type&quot;:&quot;article-journal&quot;,&quot;id&quot;:&quot;a0d13f6d-2083-3973-9fa0-ecf7ddc58a0f&quot;,&quot;title&quot;:&quot;Anion gap and base deficit are predictors of mortality in acute pesticide poisoning&quot;,&quot;groupId&quot;:&quot;1ac5f9da-8a37-3242-a6f1-8b4f598aeb36&quot;,&quot;author&quot;:[{&quot;family&quot;:&quot;Lee&quot;,&quot;given&quot;:&quot;S. B.&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Park&quot;,&quot;given&quot;:&quot;Y. J.&quot;,&quot;parse-names&quot;:false,&quot;dropping-particle&quot;:&quot;&quot;,&quot;non-dropping-particle&quot;:&quot;&quot;},{&quot;family&quot;:&quot;Lim&quot;,&quot;given&quot;:&quot;D.&quot;,&quot;parse-names&quot;:false,&quot;dropping-particle&quot;:&quot;&quot;,&quot;non-dropping-particle&quot;:&quot;&quot;},{&quot;family&quot;:&quot;Kang&quot;,&quot;given&quot;:&quot;C.&quot;,&quot;parse-names&quot;:false,&quot;dropping-particle&quot;:&quot;&quot;,&quot;non-dropping-particle&quot;:&quot;&quot;}],&quot;container-title&quot;:&quot;Human and Experimental Toxicology&quot;,&quot;container-title-short&quot;:&quot;Hum Exp Toxicol&quot;,&quot;accessed&quot;:{&quot;date-parts&quot;:[[2023,11,28]]},&quot;DOI&quot;:&quot;10.1177/0960327118788146&quot;,&quot;ISSN&quot;:&quot;14770903&quot;,&quot;PMID&quot;:&quot;30001645&quot;,&quot;issued&quot;:{&quot;date-parts&quot;:[[2019,2,1]]},&quot;page&quot;:&quot;185-192&quot;,&quot;abstract&quot;:&quot;Background: Acute pesticide poisoning has long been a serious problem as a method of suicide worldwide. This poisoning is a highly fatal condition that requires a rapid and precise diagnosis for adequate treatment. However, various studies on mortality predictor factors have been insufficient for whole pesticide treatments. We hypothesized that the initial plasma anion gap (AG) and base deficit (BD) are reliable prognostic factors. Methods: A retrospective study analyzed 561 patients with a diagnosis of acute pesticide poisoning between January 1, 2014 and June 30, 2017. The initial AG and BD values were divided into quartiles according to the number of patients. Survival at 30 days from admission was estimated using the Kaplan–Meier survival analysis. Receiver-operator characteristic (ROC) curves were drawn, and the areas under the curve for AG and BD for mortality were calculated. Results: Fifty-eight (10.3%) of 561 patients died within 30 days. The highest AG quartile (&gt;22 mEq/L) was associated with an increased risk of 30-day hospital mortality. Compared to patients with an AG less than 14.7 mEq/L, these patients had a 4.18-fold higher risk of 30-day hospital mortality and the highest BD quartile (&gt;7.9 mEq/L) was associated with an increased risk of 30-day hospital mortality. Compared to patients with a BD less than 1.4 mEq/L, these patients had 2.23-fold higher risk of 30-day hospital mortality. The areas under the ROC for AG and BD curve were 0.699 and 0.744, respectively. Conclusions: Initial high AG and BD values could predict mortality and require precise intensive care.&quot;,&quot;publisher&quot;:&quot;SAGE Publications Ltd&quot;,&quot;issue&quot;:&quot;2&quot;,&quot;volume&quot;:&quot;38&quot;},&quot;isTemporary&quot;:false}]}]"/>
    <we:property name="MENDELEY_CITATIONS_LOCALE_CODE" value="&quot;en-GB&quot;"/>
    <we:property name="MENDELEY_CITATIONS_STYLE" value="{&quot;id&quot;:&quot;https://www.zotero.org/styles/cureus&quot;,&quot;title&quot;:&quot;Cureu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D661-644D-487C-9B1A-CF3B70D4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11</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Meghna Somaraj</dc:creator>
  <cp:lastModifiedBy>SDI 1180</cp:lastModifiedBy>
  <cp:revision>278</cp:revision>
  <cp:lastPrinted>2024-10-15T06:06:00Z</cp:lastPrinted>
  <dcterms:created xsi:type="dcterms:W3CDTF">2024-10-16T07:27:00Z</dcterms:created>
  <dcterms:modified xsi:type="dcterms:W3CDTF">2025-07-07T13:09:00Z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4a6bb508031fdbded14722abc2bc6aa8df769c911602ca34b0de2ae5a58827ee</vt:lpwstr>
  </property>
</Properties>
</file>