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7872" w14:textId="7BE67176" w:rsidR="002077FF" w:rsidRDefault="002077FF" w:rsidP="002077FF">
      <w:pPr>
        <w:jc w:val="center"/>
        <w:rPr>
          <w:rFonts w:asciiTheme="majorBidi" w:hAnsiTheme="majorBidi" w:cstheme="majorBidi"/>
          <w:b/>
          <w:bCs/>
          <w:sz w:val="24"/>
          <w:szCs w:val="24"/>
          <w:lang w:val="en-GB"/>
        </w:rPr>
      </w:pPr>
      <w:r w:rsidRPr="00634B60">
        <w:rPr>
          <w:rFonts w:asciiTheme="majorBidi" w:hAnsiTheme="majorBidi" w:cstheme="majorBidi"/>
          <w:b/>
          <w:bCs/>
          <w:sz w:val="24"/>
          <w:szCs w:val="24"/>
          <w:lang w:val="en-GB"/>
        </w:rPr>
        <w:t>Diabetes Self-Management among a Random Sample of University Students at Assiut University, Egypt</w:t>
      </w:r>
    </w:p>
    <w:p w14:paraId="63B90298" w14:textId="77777777" w:rsidR="00B427CC" w:rsidRPr="00634B60" w:rsidRDefault="00B427CC" w:rsidP="002077FF">
      <w:pPr>
        <w:jc w:val="center"/>
        <w:rPr>
          <w:rFonts w:asciiTheme="majorBidi" w:hAnsiTheme="majorBidi" w:cstheme="majorBidi"/>
          <w:b/>
          <w:bCs/>
          <w:sz w:val="24"/>
          <w:szCs w:val="24"/>
        </w:rPr>
      </w:pPr>
    </w:p>
    <w:p w14:paraId="69389204" w14:textId="77777777" w:rsidR="00985FA5" w:rsidRDefault="00985FA5" w:rsidP="002077FF">
      <w:pPr>
        <w:rPr>
          <w:rFonts w:asciiTheme="majorBidi" w:hAnsiTheme="majorBidi" w:cstheme="majorBidi"/>
          <w:b/>
          <w:bCs/>
          <w:sz w:val="24"/>
          <w:szCs w:val="24"/>
        </w:rPr>
      </w:pPr>
    </w:p>
    <w:p w14:paraId="44348D59" w14:textId="14D5CD7B" w:rsidR="002077FF" w:rsidRPr="00634B60" w:rsidRDefault="002077FF" w:rsidP="002077FF">
      <w:pPr>
        <w:rPr>
          <w:rFonts w:asciiTheme="majorBidi" w:hAnsiTheme="majorBidi" w:cstheme="majorBidi"/>
          <w:sz w:val="24"/>
          <w:szCs w:val="24"/>
        </w:rPr>
      </w:pPr>
      <w:r w:rsidRPr="00634B60">
        <w:rPr>
          <w:rFonts w:asciiTheme="majorBidi" w:hAnsiTheme="majorBidi" w:cstheme="majorBidi"/>
          <w:b/>
          <w:bCs/>
          <w:sz w:val="24"/>
          <w:szCs w:val="24"/>
        </w:rPr>
        <w:t xml:space="preserve">Abstract </w:t>
      </w:r>
    </w:p>
    <w:p w14:paraId="04075DAF" w14:textId="582FB53F" w:rsidR="00427FAC" w:rsidRDefault="002077FF" w:rsidP="002077FF">
      <w:pPr>
        <w:rPr>
          <w:rFonts w:asciiTheme="majorBidi" w:hAnsiTheme="majorBidi" w:cstheme="majorBidi"/>
          <w:sz w:val="24"/>
          <w:szCs w:val="24"/>
        </w:rPr>
      </w:pPr>
      <w:r w:rsidRPr="00634B60">
        <w:rPr>
          <w:rFonts w:asciiTheme="majorBidi" w:hAnsiTheme="majorBidi" w:cstheme="majorBidi"/>
          <w:sz w:val="24"/>
          <w:szCs w:val="24"/>
        </w:rPr>
        <w:t>Diabetes Mellitus (DM) is one of the fast-growing public health problems. knowledge of effective self-care management of diabetes among university students usually faces a lot of barriers. The study's objectives were to determine the level of knowledge of diabetes self-care management among a random sample of Assiut University Students and to provide a set of recommendations to increase the level of knowledge about diabetes</w:t>
      </w:r>
      <w:r w:rsidR="008122DE">
        <w:rPr>
          <w:rFonts w:asciiTheme="majorBidi" w:hAnsiTheme="majorBidi" w:cstheme="majorBidi"/>
          <w:sz w:val="24"/>
          <w:szCs w:val="24"/>
        </w:rPr>
        <w:t>.</w:t>
      </w:r>
      <w:r w:rsidRPr="00634B60">
        <w:rPr>
          <w:rFonts w:asciiTheme="majorBidi" w:hAnsiTheme="majorBidi" w:cstheme="majorBidi"/>
          <w:sz w:val="24"/>
          <w:szCs w:val="24"/>
        </w:rPr>
        <w:t xml:space="preserve"> </w:t>
      </w:r>
      <w:r w:rsidR="008122DE">
        <w:rPr>
          <w:rFonts w:asciiTheme="majorBidi" w:hAnsiTheme="majorBidi" w:cstheme="majorBidi"/>
          <w:sz w:val="24"/>
          <w:szCs w:val="24"/>
        </w:rPr>
        <w:t>T</w:t>
      </w:r>
      <w:r w:rsidRPr="00634B60">
        <w:rPr>
          <w:rFonts w:asciiTheme="majorBidi" w:hAnsiTheme="majorBidi" w:cstheme="majorBidi"/>
          <w:sz w:val="24"/>
          <w:szCs w:val="24"/>
        </w:rPr>
        <w:t xml:space="preserve">he study was a quantitative, observational analytic cross-sectional </w:t>
      </w:r>
      <w:r w:rsidR="008122DE">
        <w:rPr>
          <w:rFonts w:asciiTheme="majorBidi" w:hAnsiTheme="majorBidi" w:cstheme="majorBidi"/>
          <w:sz w:val="24"/>
          <w:szCs w:val="24"/>
        </w:rPr>
        <w:t xml:space="preserve">study </w:t>
      </w:r>
      <w:r w:rsidRPr="00634B60">
        <w:rPr>
          <w:rFonts w:asciiTheme="majorBidi" w:hAnsiTheme="majorBidi" w:cstheme="majorBidi"/>
          <w:sz w:val="24"/>
          <w:szCs w:val="24"/>
        </w:rPr>
        <w:t xml:space="preserve">carried out at the Youth Friendly clinic at Assiut University where a random sample of 300 students seeking services provided by the Clinic were enrolled. Data was collected with a self-administered structured questionnaire filled out by the student, after signing a written informed consent under the </w:t>
      </w:r>
      <w:r w:rsidR="00A74A50">
        <w:rPr>
          <w:rFonts w:asciiTheme="majorBidi" w:hAnsiTheme="majorBidi" w:cstheme="majorBidi"/>
          <w:sz w:val="24"/>
          <w:szCs w:val="24"/>
        </w:rPr>
        <w:t>researcher's supervision and after explaining the research objectives</w:t>
      </w:r>
      <w:r w:rsidRPr="00634B60">
        <w:rPr>
          <w:rFonts w:asciiTheme="majorBidi" w:hAnsiTheme="majorBidi" w:cstheme="majorBidi"/>
          <w:sz w:val="24"/>
          <w:szCs w:val="24"/>
        </w:rPr>
        <w:t>. Questionnaires covered the basic sociodemographic data, and the Diabetes Self-management Questionnaire, (DSMQ)</w:t>
      </w:r>
      <w:r w:rsidR="00427FAC">
        <w:rPr>
          <w:rFonts w:asciiTheme="majorBidi" w:hAnsiTheme="majorBidi" w:cstheme="majorBidi"/>
          <w:sz w:val="24"/>
          <w:szCs w:val="24"/>
        </w:rPr>
        <w:t>.</w:t>
      </w:r>
      <w:r w:rsidRPr="00634B60">
        <w:rPr>
          <w:rFonts w:asciiTheme="majorBidi" w:hAnsiTheme="majorBidi" w:cstheme="majorBidi"/>
          <w:sz w:val="24"/>
          <w:szCs w:val="24"/>
        </w:rPr>
        <w:t xml:space="preserve"> </w:t>
      </w:r>
      <w:r w:rsidR="00427FAC">
        <w:rPr>
          <w:rFonts w:asciiTheme="majorBidi" w:hAnsiTheme="majorBidi" w:cstheme="majorBidi"/>
          <w:sz w:val="24"/>
          <w:szCs w:val="24"/>
        </w:rPr>
        <w:t xml:space="preserve">The </w:t>
      </w:r>
      <w:r w:rsidR="00A74A50">
        <w:rPr>
          <w:rFonts w:asciiTheme="majorBidi" w:hAnsiTheme="majorBidi" w:cstheme="majorBidi"/>
          <w:sz w:val="24"/>
          <w:szCs w:val="24"/>
        </w:rPr>
        <w:t>Ethical Committee of the Assiut Faculty of Medicine and Warwick University reviewed and approved the research proposal</w:t>
      </w:r>
      <w:r w:rsidRPr="00634B60">
        <w:rPr>
          <w:rFonts w:asciiTheme="majorBidi" w:hAnsiTheme="majorBidi" w:cstheme="majorBidi"/>
          <w:sz w:val="24"/>
          <w:szCs w:val="24"/>
        </w:rPr>
        <w:t>. Results showed that there was a marked deficiency in the overall knowledge of the students regarding items of the DSMQ, only 34% of the students had an accepted level of knowledge in the sum scale, with 70% deficient knowledge in items of the glucose monitoring domain, 68% defi</w:t>
      </w:r>
      <w:r w:rsidR="00427FAC">
        <w:rPr>
          <w:rFonts w:asciiTheme="majorBidi" w:hAnsiTheme="majorBidi" w:cstheme="majorBidi"/>
          <w:sz w:val="24"/>
          <w:szCs w:val="24"/>
        </w:rPr>
        <w:t>ciency</w:t>
      </w:r>
      <w:r w:rsidRPr="00634B60">
        <w:rPr>
          <w:rFonts w:asciiTheme="majorBidi" w:hAnsiTheme="majorBidi" w:cstheme="majorBidi"/>
          <w:sz w:val="24"/>
          <w:szCs w:val="24"/>
        </w:rPr>
        <w:t xml:space="preserve"> in items of the dietary control domain, 58% in the physical activity domain, and 48% in the health care use domain. </w:t>
      </w:r>
    </w:p>
    <w:p w14:paraId="307643B4" w14:textId="77777777" w:rsidR="00427FAC" w:rsidRDefault="00427FAC" w:rsidP="002077FF">
      <w:pPr>
        <w:rPr>
          <w:rFonts w:asciiTheme="majorBidi" w:hAnsiTheme="majorBidi" w:cstheme="majorBidi"/>
          <w:sz w:val="24"/>
          <w:szCs w:val="24"/>
        </w:rPr>
      </w:pPr>
    </w:p>
    <w:p w14:paraId="2F1F741D" w14:textId="2125568E" w:rsidR="002077FF" w:rsidRPr="00634B60" w:rsidRDefault="002077FF" w:rsidP="002077FF">
      <w:pPr>
        <w:rPr>
          <w:rFonts w:asciiTheme="majorBidi" w:hAnsiTheme="majorBidi" w:cstheme="majorBidi"/>
          <w:color w:val="0E101A"/>
          <w:sz w:val="24"/>
          <w:szCs w:val="24"/>
        </w:rPr>
      </w:pPr>
      <w:r w:rsidRPr="00634B60">
        <w:rPr>
          <w:rFonts w:asciiTheme="majorBidi" w:hAnsiTheme="majorBidi" w:cstheme="majorBidi"/>
          <w:sz w:val="24"/>
          <w:szCs w:val="24"/>
        </w:rPr>
        <w:t xml:space="preserve">Conclusion: </w:t>
      </w:r>
      <w:r w:rsidRPr="00634B60">
        <w:rPr>
          <w:rFonts w:asciiTheme="majorBidi" w:hAnsiTheme="majorBidi" w:cstheme="majorBidi"/>
          <w:color w:val="0E101A"/>
          <w:sz w:val="24"/>
          <w:szCs w:val="24"/>
        </w:rPr>
        <w:t>Knowledge of university students about diabetes self-management is deficient in the majority of the self-care items.</w:t>
      </w:r>
    </w:p>
    <w:p w14:paraId="18109CB5" w14:textId="77777777" w:rsidR="00427FAC" w:rsidRDefault="00427FAC" w:rsidP="002077FF">
      <w:pPr>
        <w:rPr>
          <w:rFonts w:asciiTheme="majorBidi" w:hAnsiTheme="majorBidi" w:cstheme="majorBidi"/>
          <w:sz w:val="24"/>
          <w:szCs w:val="24"/>
        </w:rPr>
      </w:pPr>
    </w:p>
    <w:p w14:paraId="64B63BC6" w14:textId="44D770D6" w:rsidR="002077FF" w:rsidRPr="00634B60" w:rsidRDefault="002077FF" w:rsidP="002077FF">
      <w:pPr>
        <w:rPr>
          <w:rFonts w:asciiTheme="majorBidi" w:hAnsiTheme="majorBidi" w:cstheme="majorBidi"/>
          <w:sz w:val="24"/>
          <w:szCs w:val="24"/>
        </w:rPr>
      </w:pPr>
      <w:r w:rsidRPr="00634B60">
        <w:rPr>
          <w:rFonts w:asciiTheme="majorBidi" w:hAnsiTheme="majorBidi" w:cstheme="majorBidi"/>
          <w:sz w:val="24"/>
          <w:szCs w:val="24"/>
        </w:rPr>
        <w:t xml:space="preserve">Keywords: Knowledge, Diabetes, University, Students, Self-management </w:t>
      </w:r>
    </w:p>
    <w:p w14:paraId="3E200075" w14:textId="11066A52" w:rsidR="002077FF" w:rsidRPr="00634B60" w:rsidRDefault="002077FF" w:rsidP="002077FF">
      <w:pPr>
        <w:rPr>
          <w:rFonts w:asciiTheme="majorBidi" w:hAnsiTheme="majorBidi" w:cstheme="majorBidi"/>
          <w:sz w:val="24"/>
          <w:szCs w:val="24"/>
        </w:rPr>
      </w:pPr>
    </w:p>
    <w:p w14:paraId="6CBE6710" w14:textId="77777777" w:rsidR="002077FF" w:rsidRPr="00634B60" w:rsidRDefault="002077FF" w:rsidP="002077FF">
      <w:pPr>
        <w:rPr>
          <w:rFonts w:asciiTheme="majorBidi" w:hAnsiTheme="majorBidi" w:cstheme="majorBidi"/>
          <w:b/>
          <w:bCs/>
          <w:sz w:val="24"/>
          <w:szCs w:val="24"/>
          <w:u w:val="single"/>
        </w:rPr>
      </w:pPr>
      <w:r w:rsidRPr="00634B60">
        <w:rPr>
          <w:rFonts w:asciiTheme="majorBidi" w:hAnsiTheme="majorBidi" w:cstheme="majorBidi"/>
          <w:b/>
          <w:bCs/>
          <w:sz w:val="24"/>
          <w:szCs w:val="24"/>
          <w:u w:val="single"/>
        </w:rPr>
        <w:t xml:space="preserve">Introduction: </w:t>
      </w:r>
    </w:p>
    <w:p w14:paraId="5F84B37E" w14:textId="77777777" w:rsidR="002077FF" w:rsidRPr="00634B60" w:rsidRDefault="002077FF" w:rsidP="002077FF">
      <w:pPr>
        <w:tabs>
          <w:tab w:val="right" w:pos="432"/>
        </w:tabs>
        <w:spacing w:line="360" w:lineRule="auto"/>
        <w:rPr>
          <w:rFonts w:asciiTheme="majorBidi" w:hAnsiTheme="majorBidi" w:cstheme="majorBidi"/>
          <w:sz w:val="24"/>
          <w:szCs w:val="24"/>
        </w:rPr>
      </w:pPr>
      <w:r w:rsidRPr="00634B60">
        <w:rPr>
          <w:rFonts w:asciiTheme="majorBidi" w:hAnsiTheme="majorBidi" w:cstheme="majorBidi"/>
          <w:sz w:val="24"/>
          <w:szCs w:val="24"/>
        </w:rPr>
        <w:t>Diabetes Mellitus (DM) is one of the fast-growing public health problems, it is defined as a chronic, metabolic disease characterized by elevated levels of blood glucose (Rabe et, al, 2018). It is usually associated with serious health problems in the heart, blood vessels, kidneys, and nerves. WHO had anticipated that DM is going to become the seventh most significant primary cause of death worldwide by the year 2030 (WHO, 2017). The main types of DM include type 1 where the body stops making insulin and type 2 which is the more common type, usually in adults</w:t>
      </w:r>
      <w:r w:rsidRPr="00634B60">
        <w:rPr>
          <w:rFonts w:asciiTheme="majorBidi" w:hAnsiTheme="majorBidi" w:cstheme="majorBidi"/>
          <w:sz w:val="24"/>
          <w:szCs w:val="24"/>
          <w:rtl/>
        </w:rPr>
        <w:t xml:space="preserve"> </w:t>
      </w:r>
      <w:r w:rsidRPr="00634B60">
        <w:rPr>
          <w:rFonts w:asciiTheme="majorBidi" w:hAnsiTheme="majorBidi" w:cstheme="majorBidi"/>
          <w:sz w:val="24"/>
          <w:szCs w:val="24"/>
        </w:rPr>
        <w:t xml:space="preserve">when the body becomes resistant to insulin or does not make enough insulin (Olorunfemi O, and </w:t>
      </w:r>
      <w:proofErr w:type="spellStart"/>
      <w:r w:rsidRPr="00634B60">
        <w:rPr>
          <w:rFonts w:asciiTheme="majorBidi" w:hAnsiTheme="majorBidi" w:cstheme="majorBidi"/>
          <w:sz w:val="24"/>
          <w:szCs w:val="24"/>
        </w:rPr>
        <w:t>Ojewole</w:t>
      </w:r>
      <w:proofErr w:type="spellEnd"/>
      <w:r w:rsidRPr="00634B60">
        <w:rPr>
          <w:rFonts w:asciiTheme="majorBidi" w:hAnsiTheme="majorBidi" w:cstheme="majorBidi"/>
          <w:sz w:val="24"/>
          <w:szCs w:val="24"/>
        </w:rPr>
        <w:t>, F 2019).</w:t>
      </w:r>
    </w:p>
    <w:p w14:paraId="00E6CB29" w14:textId="39490788" w:rsidR="002077FF" w:rsidRPr="002077FF" w:rsidRDefault="002077FF" w:rsidP="002077FF">
      <w:pPr>
        <w:tabs>
          <w:tab w:val="right" w:pos="432"/>
        </w:tabs>
        <w:spacing w:line="360" w:lineRule="auto"/>
        <w:rPr>
          <w:rFonts w:asciiTheme="majorBidi" w:hAnsiTheme="majorBidi" w:cstheme="majorBidi"/>
          <w:sz w:val="24"/>
          <w:szCs w:val="24"/>
        </w:rPr>
      </w:pPr>
      <w:r w:rsidRPr="00634B60">
        <w:rPr>
          <w:rFonts w:asciiTheme="majorBidi" w:hAnsiTheme="majorBidi" w:cstheme="majorBidi"/>
          <w:sz w:val="24"/>
          <w:szCs w:val="24"/>
        </w:rPr>
        <w:t xml:space="preserve"> In </w:t>
      </w:r>
      <w:proofErr w:type="gramStart"/>
      <w:r w:rsidRPr="00634B60">
        <w:rPr>
          <w:rFonts w:asciiTheme="majorBidi" w:hAnsiTheme="majorBidi" w:cstheme="majorBidi"/>
          <w:sz w:val="24"/>
          <w:szCs w:val="24"/>
        </w:rPr>
        <w:t>2019</w:t>
      </w:r>
      <w:r w:rsidRPr="002077FF">
        <w:rPr>
          <w:rFonts w:asciiTheme="majorBidi" w:hAnsiTheme="majorBidi" w:cstheme="majorBidi"/>
          <w:sz w:val="24"/>
          <w:szCs w:val="24"/>
        </w:rPr>
        <w:t>,  The</w:t>
      </w:r>
      <w:proofErr w:type="gramEnd"/>
      <w:r w:rsidRPr="002077FF">
        <w:rPr>
          <w:rFonts w:asciiTheme="majorBidi" w:hAnsiTheme="majorBidi" w:cstheme="majorBidi"/>
          <w:sz w:val="24"/>
          <w:szCs w:val="24"/>
        </w:rPr>
        <w:t xml:space="preserve"> International Diabetes Federation (IDF) estimated that Egypt is the 9th country worldwide with about 8,850,400 cases and a prevalence of 15.2% in adults</w:t>
      </w:r>
      <w:r w:rsidR="00505CDA">
        <w:rPr>
          <w:rFonts w:asciiTheme="majorBidi" w:hAnsiTheme="majorBidi" w:cstheme="majorBidi"/>
          <w:sz w:val="24"/>
          <w:szCs w:val="24"/>
        </w:rPr>
        <w:t>.</w:t>
      </w:r>
      <w:r w:rsidR="00A74A50">
        <w:rPr>
          <w:rFonts w:asciiTheme="majorBidi" w:hAnsiTheme="majorBidi" w:cstheme="majorBidi"/>
          <w:sz w:val="24"/>
          <w:szCs w:val="24"/>
        </w:rPr>
        <w:t xml:space="preserve"> </w:t>
      </w:r>
      <w:r w:rsidR="00505CDA">
        <w:rPr>
          <w:rFonts w:asciiTheme="majorBidi" w:hAnsiTheme="majorBidi" w:cstheme="majorBidi"/>
          <w:sz w:val="24"/>
          <w:szCs w:val="24"/>
        </w:rPr>
        <w:t>F</w:t>
      </w:r>
      <w:r w:rsidRPr="002077FF">
        <w:rPr>
          <w:rFonts w:asciiTheme="majorBidi" w:hAnsiTheme="majorBidi" w:cstheme="majorBidi"/>
          <w:sz w:val="24"/>
          <w:szCs w:val="24"/>
        </w:rPr>
        <w:t xml:space="preserve">urthermore, this report indicates that a further 4.5 million patients are undiagnosed, which is considered a very important cost-benefit intervention if its occurrence is </w:t>
      </w:r>
      <w:r w:rsidR="00505CDA">
        <w:rPr>
          <w:rFonts w:asciiTheme="majorBidi" w:hAnsiTheme="majorBidi" w:cstheme="majorBidi"/>
          <w:sz w:val="24"/>
          <w:szCs w:val="24"/>
        </w:rPr>
        <w:t xml:space="preserve">to be </w:t>
      </w:r>
      <w:r w:rsidRPr="002077FF">
        <w:rPr>
          <w:rFonts w:asciiTheme="majorBidi" w:hAnsiTheme="majorBidi" w:cstheme="majorBidi"/>
          <w:sz w:val="24"/>
          <w:szCs w:val="24"/>
        </w:rPr>
        <w:t>prevented</w:t>
      </w:r>
      <w:r w:rsidR="00505CDA">
        <w:rPr>
          <w:rFonts w:asciiTheme="majorBidi" w:hAnsiTheme="majorBidi" w:cstheme="majorBidi"/>
          <w:sz w:val="24"/>
          <w:szCs w:val="24"/>
        </w:rPr>
        <w:t>.</w:t>
      </w:r>
      <w:r w:rsidRPr="002077FF">
        <w:rPr>
          <w:rFonts w:asciiTheme="majorBidi" w:hAnsiTheme="majorBidi" w:cstheme="majorBidi"/>
          <w:sz w:val="24"/>
          <w:szCs w:val="24"/>
        </w:rPr>
        <w:t xml:space="preserve"> </w:t>
      </w:r>
      <w:r w:rsidR="00505CDA">
        <w:rPr>
          <w:rFonts w:asciiTheme="majorBidi" w:hAnsiTheme="majorBidi" w:cstheme="majorBidi"/>
          <w:sz w:val="24"/>
          <w:szCs w:val="24"/>
        </w:rPr>
        <w:t>B</w:t>
      </w:r>
      <w:r w:rsidRPr="002077FF">
        <w:rPr>
          <w:rFonts w:asciiTheme="majorBidi" w:hAnsiTheme="majorBidi" w:cstheme="majorBidi"/>
          <w:sz w:val="24"/>
          <w:szCs w:val="24"/>
        </w:rPr>
        <w:t xml:space="preserve">y 2045, Egypt is expected </w:t>
      </w:r>
      <w:r w:rsidRPr="002077FF">
        <w:rPr>
          <w:rFonts w:asciiTheme="majorBidi" w:hAnsiTheme="majorBidi" w:cstheme="majorBidi"/>
          <w:sz w:val="24"/>
          <w:szCs w:val="24"/>
        </w:rPr>
        <w:lastRenderedPageBreak/>
        <w:t>to be the 7</w:t>
      </w:r>
      <w:r w:rsidRPr="002077FF">
        <w:rPr>
          <w:rFonts w:asciiTheme="majorBidi" w:hAnsiTheme="majorBidi" w:cstheme="majorBidi"/>
          <w:sz w:val="24"/>
          <w:szCs w:val="24"/>
          <w:vertAlign w:val="superscript"/>
        </w:rPr>
        <w:t>th</w:t>
      </w:r>
      <w:r w:rsidRPr="002077FF">
        <w:rPr>
          <w:rFonts w:asciiTheme="majorBidi" w:hAnsiTheme="majorBidi" w:cstheme="majorBidi"/>
          <w:sz w:val="24"/>
          <w:szCs w:val="24"/>
        </w:rPr>
        <w:t xml:space="preserve"> country worldwide in terms of cases and prevalence in adults. </w:t>
      </w:r>
      <w:r w:rsidRPr="002077FF">
        <w:rPr>
          <w:rStyle w:val="Strong"/>
          <w:rFonts w:asciiTheme="majorBidi" w:hAnsiTheme="majorBidi" w:cstheme="majorBidi"/>
          <w:b w:val="0"/>
          <w:bCs w:val="0"/>
          <w:sz w:val="24"/>
          <w:szCs w:val="24"/>
        </w:rPr>
        <w:t xml:space="preserve">In Egypt, an annual cost analysis estimated that the economic burden of type 2 diabetes was $1.29 billion in 2010, this number excluded the cost associated with prediabetes and the cost associated with loss of productivity, and this figure will have doubled by the year 2030 </w:t>
      </w:r>
      <w:r w:rsidRPr="002077FF">
        <w:rPr>
          <w:rFonts w:asciiTheme="majorBidi" w:hAnsiTheme="majorBidi" w:cstheme="majorBidi"/>
          <w:sz w:val="24"/>
          <w:szCs w:val="24"/>
        </w:rPr>
        <w:t xml:space="preserve">(IDF, 2019).   </w:t>
      </w:r>
    </w:p>
    <w:p w14:paraId="310C83F7" w14:textId="65C1546C" w:rsidR="002077FF" w:rsidRPr="002077FF" w:rsidRDefault="002077FF" w:rsidP="002077FF">
      <w:pPr>
        <w:tabs>
          <w:tab w:val="right" w:pos="432"/>
        </w:tabs>
        <w:spacing w:line="360" w:lineRule="auto"/>
        <w:rPr>
          <w:rFonts w:asciiTheme="majorBidi" w:hAnsiTheme="majorBidi" w:cstheme="majorBidi"/>
          <w:sz w:val="24"/>
          <w:szCs w:val="24"/>
        </w:rPr>
      </w:pPr>
      <w:r w:rsidRPr="002077FF">
        <w:rPr>
          <w:rStyle w:val="Strong"/>
          <w:rFonts w:asciiTheme="majorBidi" w:hAnsiTheme="majorBidi" w:cstheme="majorBidi"/>
          <w:b w:val="0"/>
          <w:bCs w:val="0"/>
          <w:color w:val="0E101A"/>
          <w:sz w:val="24"/>
          <w:szCs w:val="24"/>
        </w:rPr>
        <w:t xml:space="preserve">The high prevalence of diabetes in Egypt, together with the low rates of knowledge and compliance to diabetes self-management, where many diabetic patients fail to achieve satisfactory glycaemic control (despite effective methods of treatment) leads to </w:t>
      </w:r>
      <w:r w:rsidR="00505CDA">
        <w:rPr>
          <w:rStyle w:val="Strong"/>
          <w:rFonts w:asciiTheme="majorBidi" w:hAnsiTheme="majorBidi" w:cstheme="majorBidi"/>
          <w:b w:val="0"/>
          <w:bCs w:val="0"/>
          <w:color w:val="0E101A"/>
          <w:sz w:val="24"/>
          <w:szCs w:val="24"/>
        </w:rPr>
        <w:t xml:space="preserve">an </w:t>
      </w:r>
      <w:r w:rsidRPr="002077FF">
        <w:rPr>
          <w:rStyle w:val="Strong"/>
          <w:rFonts w:asciiTheme="majorBidi" w:hAnsiTheme="majorBidi" w:cstheme="majorBidi"/>
          <w:b w:val="0"/>
          <w:bCs w:val="0"/>
          <w:color w:val="0E101A"/>
          <w:sz w:val="24"/>
          <w:szCs w:val="24"/>
        </w:rPr>
        <w:t>accelerated development of complications and increased mortality (</w:t>
      </w:r>
      <w:r w:rsidRPr="002077FF">
        <w:rPr>
          <w:rFonts w:asciiTheme="majorBidi" w:hAnsiTheme="majorBidi" w:cstheme="majorBidi"/>
          <w:sz w:val="24"/>
          <w:szCs w:val="24"/>
        </w:rPr>
        <w:t>Ali et, al, 2021)</w:t>
      </w:r>
      <w:r w:rsidRPr="002077FF">
        <w:rPr>
          <w:rStyle w:val="Strong"/>
          <w:rFonts w:asciiTheme="majorBidi" w:hAnsiTheme="majorBidi" w:cstheme="majorBidi"/>
          <w:b w:val="0"/>
          <w:bCs w:val="0"/>
          <w:color w:val="0E101A"/>
          <w:sz w:val="24"/>
          <w:szCs w:val="24"/>
        </w:rPr>
        <w:t>). Additionally</w:t>
      </w:r>
      <w:r w:rsidRPr="002077FF">
        <w:rPr>
          <w:rStyle w:val="Strong"/>
          <w:rFonts w:asciiTheme="majorBidi" w:hAnsiTheme="majorBidi" w:cstheme="majorBidi"/>
          <w:b w:val="0"/>
          <w:bCs w:val="0"/>
          <w:color w:val="0E101A"/>
          <w:sz w:val="24"/>
          <w:szCs w:val="24"/>
          <w:rtl/>
        </w:rPr>
        <w:t>,</w:t>
      </w:r>
      <w:r w:rsidRPr="002077FF">
        <w:rPr>
          <w:rStyle w:val="Strong"/>
          <w:rFonts w:asciiTheme="majorBidi" w:hAnsiTheme="majorBidi" w:cstheme="majorBidi"/>
          <w:b w:val="0"/>
          <w:bCs w:val="0"/>
          <w:color w:val="0E101A"/>
          <w:sz w:val="24"/>
          <w:szCs w:val="24"/>
        </w:rPr>
        <w:t xml:space="preserve"> university students, in particular, are less committed to diabetes self-management due to newly acquired independence, erratic schedules, possible peer pressure, and rebellion, limited studies in Egypt have addressed compliance with diabetes treatment and its barriers, particularly among university students </w:t>
      </w:r>
      <w:r w:rsidRPr="002077FF">
        <w:rPr>
          <w:rFonts w:asciiTheme="majorBidi" w:hAnsiTheme="majorBidi" w:cstheme="majorBidi"/>
          <w:sz w:val="24"/>
          <w:szCs w:val="24"/>
        </w:rPr>
        <w:t xml:space="preserve">(Ali et, al, 2021). </w:t>
      </w:r>
      <w:r w:rsidRPr="002077FF">
        <w:rPr>
          <w:rStyle w:val="Strong"/>
          <w:rFonts w:asciiTheme="majorBidi" w:hAnsiTheme="majorBidi" w:cstheme="majorBidi"/>
          <w:b w:val="0"/>
          <w:bCs w:val="0"/>
          <w:sz w:val="24"/>
          <w:szCs w:val="24"/>
        </w:rPr>
        <w:t>University students usually face a lot of barriers either known or hidden in the effective management of diabetes, furthermore, many physical and psychological barriers can hinder patients from following a healthy lifestyle (</w:t>
      </w:r>
      <w:r w:rsidRPr="002077FF">
        <w:rPr>
          <w:rFonts w:asciiTheme="majorBidi" w:hAnsiTheme="majorBidi" w:cstheme="majorBidi"/>
          <w:sz w:val="24"/>
          <w:szCs w:val="24"/>
        </w:rPr>
        <w:t>Metwally, et, al, 2021)</w:t>
      </w:r>
      <w:r w:rsidRPr="002077FF">
        <w:rPr>
          <w:rStyle w:val="Strong"/>
          <w:rFonts w:asciiTheme="majorBidi" w:hAnsiTheme="majorBidi" w:cstheme="majorBidi"/>
          <w:b w:val="0"/>
          <w:bCs w:val="0"/>
          <w:sz w:val="24"/>
          <w:szCs w:val="24"/>
        </w:rPr>
        <w:t xml:space="preserve">. With diabetes, the main therapeutic goal is maintaining good glycaemic control to prevent micro and macrovascular complications. However, the majority of university students failed to achieve good glycaemic control. The reasons for this poor glycaemic control are multi-factorial and complex. </w:t>
      </w:r>
      <w:r w:rsidRPr="002077FF">
        <w:rPr>
          <w:rFonts w:asciiTheme="majorBidi" w:hAnsiTheme="majorBidi" w:cstheme="majorBidi"/>
          <w:sz w:val="24"/>
          <w:szCs w:val="24"/>
        </w:rPr>
        <w:t xml:space="preserve">(Metwally, et, al, 2021) </w:t>
      </w:r>
      <w:r w:rsidRPr="002077FF">
        <w:rPr>
          <w:rStyle w:val="Strong"/>
          <w:rFonts w:asciiTheme="majorBidi" w:hAnsiTheme="majorBidi" w:cstheme="majorBidi"/>
          <w:b w:val="0"/>
          <w:bCs w:val="0"/>
          <w:sz w:val="24"/>
          <w:szCs w:val="24"/>
        </w:rPr>
        <w:t xml:space="preserve">Many previous studies into barriers to effective glycaemic control look at beliefs about the medication, complex regimens that are difficult to follow, side effects of the medications, lack of adequate knowledge about diabetic medication and treatment goals, as well as the costs associated with these medications </w:t>
      </w:r>
      <w:r w:rsidRPr="002077FF">
        <w:rPr>
          <w:rFonts w:asciiTheme="majorBidi" w:hAnsiTheme="majorBidi" w:cstheme="majorBidi"/>
          <w:sz w:val="24"/>
          <w:szCs w:val="24"/>
        </w:rPr>
        <w:t>(Ali et, al, 2017).</w:t>
      </w:r>
      <w:r w:rsidRPr="002077FF">
        <w:rPr>
          <w:rStyle w:val="Strong"/>
          <w:rFonts w:asciiTheme="majorBidi" w:hAnsiTheme="majorBidi" w:cstheme="majorBidi"/>
          <w:b w:val="0"/>
          <w:bCs w:val="0"/>
          <w:sz w:val="24"/>
          <w:szCs w:val="24"/>
        </w:rPr>
        <w:t xml:space="preserve"> Therapeutic or medication noncompliance includes failure to dispense or renew prescription medications, omission of doses, and premature discontinuation of the drug regimen. Another important category is dietary/exercise non-adherence in which the patient fails to follow the diet and exercise recommendations in addition to appointment nonadherence in which the patient fails to show up at the clinics for the scheduled check-up (</w:t>
      </w:r>
      <w:r w:rsidRPr="002077FF">
        <w:rPr>
          <w:rFonts w:asciiTheme="majorBidi" w:hAnsiTheme="majorBidi" w:cstheme="majorBidi"/>
          <w:sz w:val="24"/>
          <w:szCs w:val="24"/>
        </w:rPr>
        <w:t xml:space="preserve">Robert and Al Darwish, 2019). </w:t>
      </w:r>
    </w:p>
    <w:p w14:paraId="482F6AAE" w14:textId="77777777" w:rsidR="002077FF" w:rsidRPr="002077FF" w:rsidRDefault="002077FF" w:rsidP="002077FF">
      <w:pPr>
        <w:pStyle w:val="NormalWeb"/>
        <w:spacing w:line="360" w:lineRule="auto"/>
        <w:jc w:val="both"/>
        <w:rPr>
          <w:rFonts w:asciiTheme="majorBidi" w:hAnsiTheme="majorBidi" w:cstheme="majorBidi"/>
          <w:color w:val="0E101A"/>
        </w:rPr>
      </w:pPr>
      <w:r w:rsidRPr="002077FF">
        <w:rPr>
          <w:rStyle w:val="Strong"/>
          <w:rFonts w:asciiTheme="majorBidi" w:hAnsiTheme="majorBidi" w:cstheme="majorBidi"/>
          <w:b w:val="0"/>
          <w:bCs w:val="0"/>
        </w:rPr>
        <w:t xml:space="preserve">The overall goal of the study is to improve the knowledge of diabetes self-care among university students, with two specific objectives. First </w:t>
      </w:r>
      <w:r w:rsidRPr="002077FF">
        <w:rPr>
          <w:rFonts w:asciiTheme="majorBidi" w:hAnsiTheme="majorBidi" w:cstheme="majorBidi"/>
          <w:color w:val="0E101A"/>
        </w:rPr>
        <w:t xml:space="preserve">To determine the level of knowledge of diabetes self-care management among a random sample of Assiut University Students, and second to provide a </w:t>
      </w:r>
      <w:r w:rsidRPr="002077FF">
        <w:rPr>
          <w:rFonts w:asciiTheme="majorBidi" w:hAnsiTheme="majorBidi" w:cstheme="majorBidi"/>
          <w:color w:val="0E101A"/>
        </w:rPr>
        <w:lastRenderedPageBreak/>
        <w:t>set of recommendations to increase awareness of the students about the importance of self-care management and adherence to treatment for better glycemic control.</w:t>
      </w:r>
    </w:p>
    <w:p w14:paraId="5E1C7348" w14:textId="77777777" w:rsidR="002077FF" w:rsidRPr="00634B60" w:rsidRDefault="002077FF" w:rsidP="002077FF">
      <w:pPr>
        <w:pStyle w:val="NormalWeb"/>
        <w:spacing w:line="276" w:lineRule="auto"/>
        <w:rPr>
          <w:rFonts w:asciiTheme="majorBidi" w:hAnsiTheme="majorBidi" w:cstheme="majorBidi"/>
          <w:b/>
          <w:bCs/>
          <w:color w:val="0E101A"/>
          <w:u w:val="single"/>
        </w:rPr>
      </w:pPr>
      <w:r w:rsidRPr="00634B60">
        <w:rPr>
          <w:rFonts w:asciiTheme="majorBidi" w:hAnsiTheme="majorBidi" w:cstheme="majorBidi"/>
          <w:b/>
          <w:bCs/>
          <w:color w:val="0E101A"/>
          <w:u w:val="single"/>
        </w:rPr>
        <w:t xml:space="preserve">Research design and methods </w:t>
      </w:r>
    </w:p>
    <w:p w14:paraId="047F800E" w14:textId="0035EA0A" w:rsidR="002077FF" w:rsidRPr="00634B60" w:rsidRDefault="002077FF" w:rsidP="002077FF">
      <w:pPr>
        <w:pStyle w:val="NormalWeb"/>
        <w:spacing w:before="0" w:line="360" w:lineRule="auto"/>
        <w:jc w:val="both"/>
        <w:rPr>
          <w:rFonts w:asciiTheme="majorBidi" w:hAnsiTheme="majorBidi" w:cstheme="majorBidi"/>
          <w:color w:val="0E101A"/>
        </w:rPr>
      </w:pPr>
      <w:r w:rsidRPr="00634B60">
        <w:rPr>
          <w:rFonts w:asciiTheme="majorBidi" w:hAnsiTheme="majorBidi" w:cstheme="majorBidi"/>
          <w:color w:val="0E101A"/>
        </w:rPr>
        <w:t xml:space="preserve">The study was a quantitative, observational, analytic cross-sectional study carried out at the Youth Friendly Clinic inside Assiut University, which is one of the units of the Public </w:t>
      </w:r>
      <w:r w:rsidR="00272F82">
        <w:rPr>
          <w:rFonts w:asciiTheme="majorBidi" w:hAnsiTheme="majorBidi" w:cstheme="majorBidi"/>
          <w:color w:val="0E101A"/>
        </w:rPr>
        <w:t>H</w:t>
      </w:r>
      <w:r w:rsidRPr="00634B60">
        <w:rPr>
          <w:rFonts w:asciiTheme="majorBidi" w:hAnsiTheme="majorBidi" w:cstheme="majorBidi"/>
          <w:color w:val="0E101A"/>
        </w:rPr>
        <w:t xml:space="preserve">ealth </w:t>
      </w:r>
      <w:r w:rsidR="00A74A50">
        <w:rPr>
          <w:rFonts w:asciiTheme="majorBidi" w:hAnsiTheme="majorBidi" w:cstheme="majorBidi"/>
          <w:color w:val="0E101A"/>
        </w:rPr>
        <w:t>Department</w:t>
      </w:r>
      <w:r w:rsidRPr="00634B60">
        <w:rPr>
          <w:rFonts w:asciiTheme="majorBidi" w:hAnsiTheme="majorBidi" w:cstheme="majorBidi"/>
          <w:color w:val="0E101A"/>
        </w:rPr>
        <w:t xml:space="preserve"> providing counseling and education about proper lifestyle and nutrition for all students in the university. It is a well-equipped site serving more than 80,000 university students., concerned with counseling and health education of all health problems of the students in the university from all faculties both medical and non-medical in the health disorders related to malnutrition (obesity, underweight, anemia, bone health, and skin health), counseling regarding mental stress related to exams</w:t>
      </w:r>
      <w:r w:rsidR="00272F82">
        <w:rPr>
          <w:rFonts w:asciiTheme="majorBidi" w:hAnsiTheme="majorBidi" w:cstheme="majorBidi"/>
          <w:color w:val="0E101A"/>
        </w:rPr>
        <w:t>,</w:t>
      </w:r>
      <w:r w:rsidRPr="00634B60">
        <w:rPr>
          <w:rFonts w:asciiTheme="majorBidi" w:hAnsiTheme="majorBidi" w:cstheme="majorBidi"/>
          <w:color w:val="0E101A"/>
        </w:rPr>
        <w:t xml:space="preserve"> and screening of chronic diseases like diabetes and hypertension </w:t>
      </w:r>
    </w:p>
    <w:p w14:paraId="2A6045F8" w14:textId="77777777" w:rsidR="002077FF" w:rsidRPr="00634B60" w:rsidRDefault="002077FF" w:rsidP="002077FF">
      <w:pPr>
        <w:pStyle w:val="NormalWeb"/>
        <w:spacing w:before="0" w:line="360" w:lineRule="auto"/>
        <w:jc w:val="both"/>
        <w:rPr>
          <w:rFonts w:asciiTheme="majorBidi" w:hAnsiTheme="majorBidi" w:cstheme="majorBidi"/>
        </w:rPr>
      </w:pPr>
      <w:r w:rsidRPr="00634B60">
        <w:rPr>
          <w:rFonts w:asciiTheme="majorBidi" w:hAnsiTheme="majorBidi" w:cstheme="majorBidi"/>
        </w:rPr>
        <w:t>The sample size was calculated using the Epi info version 7 Stat</w:t>
      </w:r>
      <w:r w:rsidRPr="00634B60">
        <w:rPr>
          <w:rFonts w:asciiTheme="majorBidi" w:hAnsiTheme="majorBidi" w:cstheme="majorBidi"/>
          <w:b/>
          <w:bCs/>
        </w:rPr>
        <w:t>-</w:t>
      </w:r>
      <w:r w:rsidRPr="00634B60">
        <w:rPr>
          <w:rFonts w:asciiTheme="majorBidi" w:hAnsiTheme="majorBidi" w:cstheme="majorBidi"/>
        </w:rPr>
        <w:t xml:space="preserve">Calc, based on the following assumption, a prevalence rate of </w:t>
      </w:r>
      <w:r w:rsidRPr="00634B60">
        <w:rPr>
          <w:rFonts w:asciiTheme="majorBidi" w:hAnsiTheme="majorBidi" w:cstheme="majorBidi"/>
          <w:color w:val="212121"/>
          <w:shd w:val="clear" w:color="auto" w:fill="FFFFFF"/>
        </w:rPr>
        <w:t xml:space="preserve">67.8% level of good diabetes self-care knowledge (Zerihun et al, 200), a </w:t>
      </w:r>
      <w:r w:rsidRPr="00634B60">
        <w:rPr>
          <w:rFonts w:asciiTheme="majorBidi" w:hAnsiTheme="majorBidi" w:cstheme="majorBidi"/>
        </w:rPr>
        <w:t>level of confidence of 95%, precision of 5%, and design effect The calculated sample size was raised to 300 after adding 10% as</w:t>
      </w:r>
      <w:r w:rsidRPr="00272F82">
        <w:rPr>
          <w:rFonts w:asciiTheme="majorBidi" w:hAnsiTheme="majorBidi" w:cstheme="majorBidi"/>
        </w:rPr>
        <w:t xml:space="preserve"> </w:t>
      </w:r>
      <w:r w:rsidRPr="00A74A50">
        <w:rPr>
          <w:rFonts w:asciiTheme="majorBidi" w:hAnsiTheme="majorBidi" w:cstheme="majorBidi"/>
        </w:rPr>
        <w:t>a</w:t>
      </w:r>
      <w:r w:rsidRPr="00634B60">
        <w:rPr>
          <w:rFonts w:asciiTheme="majorBidi" w:hAnsiTheme="majorBidi" w:cstheme="majorBidi"/>
          <w:b/>
          <w:bCs/>
        </w:rPr>
        <w:t xml:space="preserve"> </w:t>
      </w:r>
      <w:r w:rsidRPr="00634B60">
        <w:rPr>
          <w:rFonts w:asciiTheme="majorBidi" w:hAnsiTheme="majorBidi" w:cstheme="majorBidi"/>
        </w:rPr>
        <w:t>non-response rate.</w:t>
      </w:r>
    </w:p>
    <w:p w14:paraId="4A690D5D" w14:textId="5573F6A8" w:rsidR="002077FF" w:rsidRPr="00634B60" w:rsidRDefault="002077FF" w:rsidP="002077FF">
      <w:pPr>
        <w:pStyle w:val="NormalWeb"/>
        <w:spacing w:before="0" w:line="360" w:lineRule="auto"/>
        <w:jc w:val="both"/>
        <w:rPr>
          <w:rFonts w:asciiTheme="majorBidi" w:hAnsiTheme="majorBidi" w:cstheme="majorBidi"/>
        </w:rPr>
      </w:pPr>
      <w:r w:rsidRPr="00634B60">
        <w:rPr>
          <w:rFonts w:asciiTheme="majorBidi" w:hAnsiTheme="majorBidi" w:cstheme="majorBidi"/>
        </w:rPr>
        <w:t>Randomization was done at the level of working days of the clinic</w:t>
      </w:r>
      <w:r w:rsidR="00272F82">
        <w:rPr>
          <w:rFonts w:asciiTheme="majorBidi" w:hAnsiTheme="majorBidi" w:cstheme="majorBidi"/>
        </w:rPr>
        <w:t>.</w:t>
      </w:r>
      <w:r w:rsidRPr="00634B60">
        <w:rPr>
          <w:rFonts w:asciiTheme="majorBidi" w:hAnsiTheme="majorBidi" w:cstheme="majorBidi"/>
        </w:rPr>
        <w:t xml:space="preserve"> </w:t>
      </w:r>
      <w:r w:rsidR="00272F82">
        <w:rPr>
          <w:rFonts w:asciiTheme="majorBidi" w:hAnsiTheme="majorBidi" w:cstheme="majorBidi"/>
        </w:rPr>
        <w:t>A</w:t>
      </w:r>
      <w:r w:rsidRPr="00634B60">
        <w:rPr>
          <w:rFonts w:asciiTheme="majorBidi" w:hAnsiTheme="majorBidi" w:cstheme="majorBidi"/>
        </w:rPr>
        <w:t>s the clinic work</w:t>
      </w:r>
      <w:r w:rsidR="00272F82">
        <w:rPr>
          <w:rFonts w:asciiTheme="majorBidi" w:hAnsiTheme="majorBidi" w:cstheme="majorBidi"/>
        </w:rPr>
        <w:t>s</w:t>
      </w:r>
      <w:r w:rsidRPr="00634B60">
        <w:rPr>
          <w:rFonts w:asciiTheme="majorBidi" w:hAnsiTheme="majorBidi" w:cstheme="majorBidi"/>
        </w:rPr>
        <w:t xml:space="preserve"> 5 days every week, </w:t>
      </w:r>
      <w:r w:rsidR="00272F82">
        <w:rPr>
          <w:rFonts w:asciiTheme="majorBidi" w:hAnsiTheme="majorBidi" w:cstheme="majorBidi"/>
        </w:rPr>
        <w:t xml:space="preserve">three days were randomly selected </w:t>
      </w:r>
      <w:r w:rsidRPr="00634B60">
        <w:rPr>
          <w:rFonts w:asciiTheme="majorBidi" w:hAnsiTheme="majorBidi" w:cstheme="majorBidi"/>
        </w:rPr>
        <w:t>from the working five days</w:t>
      </w:r>
      <w:r w:rsidR="00272F82">
        <w:rPr>
          <w:rFonts w:asciiTheme="majorBidi" w:hAnsiTheme="majorBidi" w:cstheme="majorBidi"/>
        </w:rPr>
        <w:t>. The study</w:t>
      </w:r>
      <w:r w:rsidR="00A74A50">
        <w:rPr>
          <w:rFonts w:asciiTheme="majorBidi" w:hAnsiTheme="majorBidi" w:cstheme="majorBidi"/>
        </w:rPr>
        <w:t xml:space="preserve"> </w:t>
      </w:r>
      <w:r w:rsidRPr="00634B60">
        <w:rPr>
          <w:rFonts w:asciiTheme="majorBidi" w:hAnsiTheme="majorBidi" w:cstheme="majorBidi"/>
        </w:rPr>
        <w:t xml:space="preserve">enrolled all </w:t>
      </w:r>
      <w:r w:rsidR="00272F82">
        <w:rPr>
          <w:rFonts w:asciiTheme="majorBidi" w:hAnsiTheme="majorBidi" w:cstheme="majorBidi"/>
        </w:rPr>
        <w:t xml:space="preserve">those </w:t>
      </w:r>
      <w:r w:rsidRPr="00634B60">
        <w:rPr>
          <w:rFonts w:asciiTheme="majorBidi" w:hAnsiTheme="majorBidi" w:cstheme="majorBidi"/>
        </w:rPr>
        <w:t xml:space="preserve">students who </w:t>
      </w:r>
      <w:r w:rsidR="00272F82">
        <w:rPr>
          <w:rFonts w:asciiTheme="majorBidi" w:hAnsiTheme="majorBidi" w:cstheme="majorBidi"/>
        </w:rPr>
        <w:t xml:space="preserve">had </w:t>
      </w:r>
      <w:r w:rsidRPr="00634B60">
        <w:rPr>
          <w:rFonts w:asciiTheme="majorBidi" w:hAnsiTheme="majorBidi" w:cstheme="majorBidi"/>
        </w:rPr>
        <w:t xml:space="preserve">come in </w:t>
      </w:r>
      <w:r w:rsidR="00272F82">
        <w:rPr>
          <w:rFonts w:asciiTheme="majorBidi" w:hAnsiTheme="majorBidi" w:cstheme="majorBidi"/>
        </w:rPr>
        <w:t>on</w:t>
      </w:r>
      <w:r w:rsidR="00A74A50">
        <w:rPr>
          <w:rFonts w:asciiTheme="majorBidi" w:hAnsiTheme="majorBidi" w:cstheme="majorBidi"/>
        </w:rPr>
        <w:t xml:space="preserve"> </w:t>
      </w:r>
      <w:r w:rsidR="00272F82">
        <w:rPr>
          <w:rFonts w:asciiTheme="majorBidi" w:hAnsiTheme="majorBidi" w:cstheme="majorBidi"/>
        </w:rPr>
        <w:t xml:space="preserve">those </w:t>
      </w:r>
      <w:r w:rsidRPr="00634B60">
        <w:rPr>
          <w:rFonts w:asciiTheme="majorBidi" w:hAnsiTheme="majorBidi" w:cstheme="majorBidi"/>
        </w:rPr>
        <w:t xml:space="preserve">days seeking the services of the clinic, who </w:t>
      </w:r>
      <w:r w:rsidR="00272F82">
        <w:rPr>
          <w:rFonts w:asciiTheme="majorBidi" w:hAnsiTheme="majorBidi" w:cstheme="majorBidi"/>
        </w:rPr>
        <w:t xml:space="preserve">then </w:t>
      </w:r>
      <w:r w:rsidRPr="00634B60">
        <w:rPr>
          <w:rFonts w:asciiTheme="majorBidi" w:hAnsiTheme="majorBidi" w:cstheme="majorBidi"/>
        </w:rPr>
        <w:t>agree</w:t>
      </w:r>
      <w:r w:rsidR="00272F82">
        <w:rPr>
          <w:rFonts w:asciiTheme="majorBidi" w:hAnsiTheme="majorBidi" w:cstheme="majorBidi"/>
        </w:rPr>
        <w:t>d</w:t>
      </w:r>
      <w:r w:rsidRPr="00634B60">
        <w:rPr>
          <w:rFonts w:asciiTheme="majorBidi" w:hAnsiTheme="majorBidi" w:cstheme="majorBidi"/>
        </w:rPr>
        <w:t xml:space="preserve"> to participate after signing the informed consent form</w:t>
      </w:r>
      <w:r w:rsidR="00272F82">
        <w:rPr>
          <w:rFonts w:asciiTheme="majorBidi" w:hAnsiTheme="majorBidi" w:cstheme="majorBidi"/>
        </w:rPr>
        <w:t>.</w:t>
      </w:r>
      <w:r w:rsidRPr="00634B60">
        <w:rPr>
          <w:rFonts w:asciiTheme="majorBidi" w:hAnsiTheme="majorBidi" w:cstheme="majorBidi"/>
        </w:rPr>
        <w:t xml:space="preserve"> </w:t>
      </w:r>
      <w:r w:rsidR="00272F82">
        <w:rPr>
          <w:rFonts w:asciiTheme="majorBidi" w:hAnsiTheme="majorBidi" w:cstheme="majorBidi"/>
        </w:rPr>
        <w:t>T</w:t>
      </w:r>
      <w:r w:rsidRPr="00634B60">
        <w:rPr>
          <w:rFonts w:asciiTheme="majorBidi" w:hAnsiTheme="majorBidi" w:cstheme="majorBidi"/>
        </w:rPr>
        <w:t xml:space="preserve">he inclusion criteria were any students from the university during the academic year (2023/2024), </w:t>
      </w:r>
      <w:r w:rsidR="00272F82">
        <w:rPr>
          <w:rFonts w:asciiTheme="majorBidi" w:hAnsiTheme="majorBidi" w:cstheme="majorBidi"/>
        </w:rPr>
        <w:t xml:space="preserve">who </w:t>
      </w:r>
      <w:r w:rsidRPr="00634B60">
        <w:rPr>
          <w:rFonts w:asciiTheme="majorBidi" w:hAnsiTheme="majorBidi" w:cstheme="majorBidi"/>
        </w:rPr>
        <w:t>agreed to participate in the study</w:t>
      </w:r>
      <w:r w:rsidR="00272F82">
        <w:rPr>
          <w:rFonts w:asciiTheme="majorBidi" w:hAnsiTheme="majorBidi" w:cstheme="majorBidi"/>
        </w:rPr>
        <w:t xml:space="preserve"> -</w:t>
      </w:r>
      <w:r w:rsidRPr="00634B60">
        <w:rPr>
          <w:rFonts w:asciiTheme="majorBidi" w:hAnsiTheme="majorBidi" w:cstheme="majorBidi"/>
        </w:rPr>
        <w:t xml:space="preserve"> the fieldwork and data collection carried out</w:t>
      </w:r>
      <w:r w:rsidR="00A74A50">
        <w:rPr>
          <w:rFonts w:asciiTheme="majorBidi" w:hAnsiTheme="majorBidi" w:cstheme="majorBidi"/>
        </w:rPr>
        <w:t xml:space="preserve"> </w:t>
      </w:r>
      <w:r w:rsidR="00D042E7">
        <w:rPr>
          <w:rFonts w:asciiTheme="majorBidi" w:hAnsiTheme="majorBidi" w:cstheme="majorBidi"/>
        </w:rPr>
        <w:t xml:space="preserve">for a three </w:t>
      </w:r>
      <w:r w:rsidRPr="00634B60">
        <w:rPr>
          <w:rFonts w:asciiTheme="majorBidi" w:hAnsiTheme="majorBidi" w:cstheme="majorBidi"/>
        </w:rPr>
        <w:t>months duration from February to May 2023</w:t>
      </w:r>
      <w:r w:rsidR="00D042E7">
        <w:rPr>
          <w:rFonts w:asciiTheme="majorBidi" w:hAnsiTheme="majorBidi" w:cstheme="majorBidi"/>
        </w:rPr>
        <w:t>.</w:t>
      </w:r>
      <w:r w:rsidRPr="00634B60">
        <w:rPr>
          <w:rFonts w:asciiTheme="majorBidi" w:hAnsiTheme="majorBidi" w:cstheme="majorBidi"/>
        </w:rPr>
        <w:t xml:space="preserve"> </w:t>
      </w:r>
    </w:p>
    <w:p w14:paraId="3B32938F" w14:textId="77777777" w:rsidR="002077FF" w:rsidRPr="00634B60" w:rsidRDefault="002077FF" w:rsidP="002077FF">
      <w:pPr>
        <w:pStyle w:val="NormalWeb"/>
        <w:spacing w:before="0" w:line="360" w:lineRule="auto"/>
        <w:jc w:val="both"/>
        <w:rPr>
          <w:rFonts w:asciiTheme="majorBidi" w:hAnsiTheme="majorBidi" w:cstheme="majorBidi"/>
          <w:b/>
          <w:bCs/>
          <w:color w:val="0E101A"/>
        </w:rPr>
      </w:pPr>
      <w:r w:rsidRPr="00634B60">
        <w:rPr>
          <w:rFonts w:asciiTheme="majorBidi" w:hAnsiTheme="majorBidi" w:cstheme="majorBidi"/>
          <w:b/>
          <w:bCs/>
          <w:color w:val="0E101A"/>
        </w:rPr>
        <w:t>Data collection tools:</w:t>
      </w:r>
    </w:p>
    <w:p w14:paraId="1E53A892" w14:textId="77777777" w:rsidR="002077FF" w:rsidRPr="00634B60" w:rsidRDefault="002077FF" w:rsidP="002077FF">
      <w:pPr>
        <w:pStyle w:val="NormalWeb"/>
        <w:spacing w:before="0" w:line="360" w:lineRule="auto"/>
        <w:jc w:val="both"/>
        <w:rPr>
          <w:rFonts w:asciiTheme="majorBidi" w:hAnsiTheme="majorBidi" w:cstheme="majorBidi"/>
          <w:b/>
          <w:bCs/>
          <w:color w:val="0E101A"/>
        </w:rPr>
      </w:pPr>
      <w:r w:rsidRPr="00634B60">
        <w:rPr>
          <w:rFonts w:asciiTheme="majorBidi" w:hAnsiTheme="majorBidi" w:cstheme="majorBidi"/>
          <w:color w:val="0E101A"/>
        </w:rPr>
        <w:t xml:space="preserve">Data were collected through a self-administered structured questionnaire, the students filled out two questionnaires under the supervision of the researcher after he had explained the research objectives and answered any questions the students may have had. </w:t>
      </w:r>
    </w:p>
    <w:p w14:paraId="0A76B7CB" w14:textId="06922C31" w:rsidR="002077FF" w:rsidRPr="00634B60" w:rsidRDefault="002077FF" w:rsidP="002077FF">
      <w:pPr>
        <w:pStyle w:val="NormalWeb"/>
        <w:spacing w:before="0" w:line="360" w:lineRule="auto"/>
        <w:jc w:val="both"/>
        <w:rPr>
          <w:rFonts w:asciiTheme="majorBidi" w:hAnsiTheme="majorBidi" w:cstheme="majorBidi"/>
        </w:rPr>
      </w:pPr>
      <w:r w:rsidRPr="00634B60">
        <w:rPr>
          <w:rFonts w:asciiTheme="majorBidi" w:hAnsiTheme="majorBidi" w:cstheme="majorBidi"/>
          <w:color w:val="0E101A"/>
        </w:rPr>
        <w:lastRenderedPageBreak/>
        <w:t>Questionnaire (1) covered the basic information of the students, such as age, sex, telephone, residence, marital state college and grade, and socioeconomic status</w:t>
      </w:r>
      <w:r w:rsidR="00D042E7">
        <w:rPr>
          <w:rFonts w:asciiTheme="majorBidi" w:hAnsiTheme="majorBidi" w:cstheme="majorBidi"/>
          <w:color w:val="0E101A"/>
        </w:rPr>
        <w:t>.</w:t>
      </w:r>
      <w:r w:rsidRPr="00634B60">
        <w:rPr>
          <w:rFonts w:asciiTheme="majorBidi" w:hAnsiTheme="majorBidi" w:cstheme="majorBidi"/>
          <w:color w:val="0E101A"/>
        </w:rPr>
        <w:t xml:space="preserve">  Questionnaire (2) was the Diabetes Self-management Questionnaire, (DSMQ) which is a four-point</w:t>
      </w:r>
      <w:r w:rsidRPr="00634B60">
        <w:rPr>
          <w:rFonts w:asciiTheme="majorBidi" w:hAnsiTheme="majorBidi" w:cstheme="majorBidi"/>
          <w:color w:val="0E101A"/>
          <w:rtl/>
        </w:rPr>
        <w:t xml:space="preserve"> </w:t>
      </w:r>
      <w:r w:rsidRPr="00634B60">
        <w:rPr>
          <w:rFonts w:asciiTheme="majorBidi" w:hAnsiTheme="majorBidi" w:cstheme="majorBidi"/>
          <w:color w:val="0E101A"/>
        </w:rPr>
        <w:t xml:space="preserve">Likert scale </w:t>
      </w:r>
      <w:r w:rsidRPr="00634B60">
        <w:rPr>
          <w:rFonts w:asciiTheme="majorBidi" w:hAnsiTheme="majorBidi" w:cstheme="majorBidi"/>
        </w:rPr>
        <w:t>(to avoid a neutral response option and force a specific response)</w:t>
      </w:r>
      <w:r w:rsidR="00D042E7">
        <w:rPr>
          <w:rFonts w:asciiTheme="majorBidi" w:hAnsiTheme="majorBidi" w:cstheme="majorBidi"/>
        </w:rPr>
        <w:t>.</w:t>
      </w:r>
      <w:r w:rsidRPr="00634B60">
        <w:rPr>
          <w:rFonts w:asciiTheme="majorBidi" w:hAnsiTheme="majorBidi" w:cstheme="majorBidi"/>
        </w:rPr>
        <w:t xml:space="preserve"> </w:t>
      </w:r>
      <w:r w:rsidR="00D042E7">
        <w:rPr>
          <w:rFonts w:asciiTheme="majorBidi" w:hAnsiTheme="majorBidi" w:cstheme="majorBidi"/>
        </w:rPr>
        <w:t xml:space="preserve">It incorporated </w:t>
      </w:r>
      <w:r w:rsidRPr="00634B60">
        <w:rPr>
          <w:rFonts w:asciiTheme="majorBidi" w:hAnsiTheme="majorBidi" w:cstheme="majorBidi"/>
        </w:rPr>
        <w:t>the following response options</w:t>
      </w:r>
      <w:r w:rsidR="00D042E7">
        <w:rPr>
          <w:rFonts w:asciiTheme="majorBidi" w:hAnsiTheme="majorBidi" w:cstheme="majorBidi"/>
        </w:rPr>
        <w:t>:</w:t>
      </w:r>
      <w:r w:rsidRPr="00634B60">
        <w:rPr>
          <w:rFonts w:asciiTheme="majorBidi" w:hAnsiTheme="majorBidi" w:cstheme="majorBidi"/>
        </w:rPr>
        <w:t xml:space="preserve"> the first response ‘applies to me very much’ take (three points</w:t>
      </w:r>
      <w:proofErr w:type="gramStart"/>
      <w:r w:rsidRPr="00634B60">
        <w:rPr>
          <w:rFonts w:asciiTheme="majorBidi" w:hAnsiTheme="majorBidi" w:cstheme="majorBidi"/>
        </w:rPr>
        <w:t>),  the</w:t>
      </w:r>
      <w:proofErr w:type="gramEnd"/>
      <w:r w:rsidRPr="00634B60">
        <w:rPr>
          <w:rFonts w:asciiTheme="majorBidi" w:hAnsiTheme="majorBidi" w:cstheme="majorBidi"/>
        </w:rPr>
        <w:t xml:space="preserve"> second ‘applies to me to a considerable degree’ take (two points), the third ‘applies to me to some degree’ take (one point), and </w:t>
      </w:r>
      <w:proofErr w:type="gramStart"/>
      <w:r w:rsidRPr="00634B60">
        <w:rPr>
          <w:rFonts w:asciiTheme="majorBidi" w:hAnsiTheme="majorBidi" w:cstheme="majorBidi"/>
        </w:rPr>
        <w:t>finally  ‘</w:t>
      </w:r>
      <w:proofErr w:type="gramEnd"/>
      <w:r w:rsidRPr="00634B60">
        <w:rPr>
          <w:rFonts w:asciiTheme="majorBidi" w:hAnsiTheme="majorBidi" w:cstheme="majorBidi"/>
        </w:rPr>
        <w:t>does not apply to me’ take (zero points).</w:t>
      </w:r>
    </w:p>
    <w:p w14:paraId="0775968E" w14:textId="587351B4" w:rsidR="002077FF" w:rsidRPr="00634B60"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The questionnaire was composed of 16 items which form the final scale, seven of these items formulated with positive responses and nine with negative responses regarding what is considered most effective in self-care management in diabetes care</w:t>
      </w:r>
      <w:r w:rsidR="00D042E7">
        <w:rPr>
          <w:rFonts w:asciiTheme="majorBidi" w:hAnsiTheme="majorBidi" w:cstheme="majorBidi"/>
          <w:sz w:val="24"/>
          <w:szCs w:val="24"/>
        </w:rPr>
        <w:t>.</w:t>
      </w:r>
      <w:r w:rsidRPr="00634B60">
        <w:rPr>
          <w:rFonts w:asciiTheme="majorBidi" w:hAnsiTheme="majorBidi" w:cstheme="majorBidi"/>
          <w:sz w:val="24"/>
          <w:szCs w:val="24"/>
        </w:rPr>
        <w:t xml:space="preserve"> </w:t>
      </w:r>
      <w:r w:rsidR="00D042E7">
        <w:rPr>
          <w:rFonts w:asciiTheme="majorBidi" w:hAnsiTheme="majorBidi" w:cstheme="majorBidi"/>
          <w:sz w:val="24"/>
          <w:szCs w:val="24"/>
        </w:rPr>
        <w:t>T</w:t>
      </w:r>
      <w:r w:rsidRPr="00634B60">
        <w:rPr>
          <w:rFonts w:asciiTheme="majorBidi" w:hAnsiTheme="majorBidi" w:cstheme="majorBidi"/>
          <w:sz w:val="24"/>
          <w:szCs w:val="24"/>
        </w:rPr>
        <w:t>he items can be summated to a sum scale score and divide</w:t>
      </w:r>
      <w:r w:rsidR="00D042E7">
        <w:rPr>
          <w:rFonts w:asciiTheme="majorBidi" w:hAnsiTheme="majorBidi" w:cstheme="majorBidi"/>
          <w:sz w:val="24"/>
          <w:szCs w:val="24"/>
        </w:rPr>
        <w:t>d</w:t>
      </w:r>
      <w:r w:rsidRPr="00634B60">
        <w:rPr>
          <w:rFonts w:asciiTheme="majorBidi" w:hAnsiTheme="majorBidi" w:cstheme="majorBidi"/>
          <w:sz w:val="24"/>
          <w:szCs w:val="24"/>
        </w:rPr>
        <w:t xml:space="preserve"> into 4 subscale domains</w:t>
      </w:r>
      <w:r w:rsidR="00A74A50">
        <w:rPr>
          <w:rFonts w:asciiTheme="majorBidi" w:hAnsiTheme="majorBidi" w:cstheme="majorBidi"/>
          <w:sz w:val="24"/>
          <w:szCs w:val="24"/>
        </w:rPr>
        <w:t xml:space="preserve"> </w:t>
      </w:r>
      <w:r w:rsidR="00D042E7">
        <w:rPr>
          <w:rFonts w:asciiTheme="majorBidi" w:hAnsiTheme="majorBidi" w:cstheme="majorBidi"/>
          <w:sz w:val="24"/>
          <w:szCs w:val="24"/>
        </w:rPr>
        <w:t xml:space="preserve">which </w:t>
      </w:r>
      <w:r w:rsidRPr="00634B60">
        <w:rPr>
          <w:rFonts w:asciiTheme="majorBidi" w:hAnsiTheme="majorBidi" w:cstheme="majorBidi"/>
          <w:sz w:val="24"/>
          <w:szCs w:val="24"/>
        </w:rPr>
        <w:t>include</w:t>
      </w:r>
      <w:r w:rsidR="00D042E7">
        <w:rPr>
          <w:rFonts w:asciiTheme="majorBidi" w:hAnsiTheme="majorBidi" w:cstheme="majorBidi"/>
          <w:sz w:val="24"/>
          <w:szCs w:val="24"/>
        </w:rPr>
        <w:t>d</w:t>
      </w:r>
      <w:r w:rsidRPr="00634B60">
        <w:rPr>
          <w:rFonts w:asciiTheme="majorBidi" w:hAnsiTheme="majorBidi" w:cstheme="majorBidi"/>
          <w:sz w:val="24"/>
          <w:szCs w:val="24"/>
        </w:rPr>
        <w:t xml:space="preserve"> the following items: 1- </w:t>
      </w:r>
      <w:r w:rsidR="00A74A50">
        <w:rPr>
          <w:rFonts w:asciiTheme="majorBidi" w:hAnsiTheme="majorBidi" w:cstheme="majorBidi"/>
          <w:sz w:val="24"/>
          <w:szCs w:val="24"/>
        </w:rPr>
        <w:t>The glucose</w:t>
      </w:r>
      <w:r w:rsidRPr="00634B60">
        <w:rPr>
          <w:rFonts w:asciiTheme="majorBidi" w:hAnsiTheme="majorBidi" w:cstheme="majorBidi"/>
          <w:sz w:val="24"/>
          <w:szCs w:val="24"/>
        </w:rPr>
        <w:t xml:space="preserve"> Management </w:t>
      </w:r>
      <w:r w:rsidR="00D042E7">
        <w:rPr>
          <w:rFonts w:asciiTheme="majorBidi" w:hAnsiTheme="majorBidi" w:cstheme="majorBidi"/>
          <w:sz w:val="24"/>
          <w:szCs w:val="24"/>
        </w:rPr>
        <w:t>D</w:t>
      </w:r>
      <w:r w:rsidRPr="00634B60">
        <w:rPr>
          <w:rFonts w:asciiTheme="majorBidi" w:hAnsiTheme="majorBidi" w:cstheme="majorBidi"/>
          <w:sz w:val="24"/>
          <w:szCs w:val="24"/>
        </w:rPr>
        <w:t xml:space="preserve">omain </w:t>
      </w:r>
      <w:r w:rsidR="00D042E7">
        <w:rPr>
          <w:rFonts w:asciiTheme="majorBidi" w:hAnsiTheme="majorBidi" w:cstheme="majorBidi"/>
          <w:sz w:val="24"/>
          <w:szCs w:val="24"/>
        </w:rPr>
        <w:t>(</w:t>
      </w:r>
      <w:r w:rsidRPr="00634B60">
        <w:rPr>
          <w:rFonts w:asciiTheme="majorBidi" w:hAnsiTheme="majorBidi" w:cstheme="majorBidi"/>
          <w:sz w:val="24"/>
          <w:szCs w:val="24"/>
        </w:rPr>
        <w:t xml:space="preserve">items 1, 4, 6, 10, 12), 2- the Dietary Control </w:t>
      </w:r>
      <w:r w:rsidR="00D042E7">
        <w:rPr>
          <w:rFonts w:asciiTheme="majorBidi" w:hAnsiTheme="majorBidi" w:cstheme="majorBidi"/>
          <w:sz w:val="24"/>
          <w:szCs w:val="24"/>
        </w:rPr>
        <w:t>D</w:t>
      </w:r>
      <w:r w:rsidRPr="00634B60">
        <w:rPr>
          <w:rFonts w:asciiTheme="majorBidi" w:hAnsiTheme="majorBidi" w:cstheme="majorBidi"/>
          <w:sz w:val="24"/>
          <w:szCs w:val="24"/>
        </w:rPr>
        <w:t xml:space="preserve">omain </w:t>
      </w:r>
      <w:r w:rsidR="00D042E7">
        <w:rPr>
          <w:rFonts w:asciiTheme="majorBidi" w:hAnsiTheme="majorBidi" w:cstheme="majorBidi"/>
          <w:sz w:val="24"/>
          <w:szCs w:val="24"/>
        </w:rPr>
        <w:t>(</w:t>
      </w:r>
      <w:r w:rsidRPr="00634B60">
        <w:rPr>
          <w:rFonts w:asciiTheme="majorBidi" w:hAnsiTheme="majorBidi" w:cstheme="majorBidi"/>
          <w:sz w:val="24"/>
          <w:szCs w:val="24"/>
        </w:rPr>
        <w:t>items (2, 5, 9, 13), 3</w:t>
      </w:r>
      <w:r w:rsidR="00D042E7">
        <w:rPr>
          <w:rFonts w:asciiTheme="majorBidi" w:hAnsiTheme="majorBidi" w:cstheme="majorBidi"/>
          <w:sz w:val="24"/>
          <w:szCs w:val="24"/>
        </w:rPr>
        <w:t>-</w:t>
      </w:r>
      <w:r w:rsidRPr="00634B60">
        <w:rPr>
          <w:rFonts w:asciiTheme="majorBidi" w:hAnsiTheme="majorBidi" w:cstheme="majorBidi"/>
          <w:sz w:val="24"/>
          <w:szCs w:val="24"/>
        </w:rPr>
        <w:t xml:space="preserve"> the Physical Activity </w:t>
      </w:r>
      <w:r w:rsidR="00D042E7">
        <w:rPr>
          <w:rFonts w:asciiTheme="majorBidi" w:hAnsiTheme="majorBidi" w:cstheme="majorBidi"/>
          <w:sz w:val="24"/>
          <w:szCs w:val="24"/>
        </w:rPr>
        <w:t>Domain (</w:t>
      </w:r>
      <w:r w:rsidRPr="00634B60">
        <w:rPr>
          <w:rFonts w:asciiTheme="majorBidi" w:hAnsiTheme="majorBidi" w:cstheme="majorBidi"/>
          <w:sz w:val="24"/>
          <w:szCs w:val="24"/>
        </w:rPr>
        <w:t xml:space="preserve">items (8, 11, 15), and 4- the Health-Care Use </w:t>
      </w:r>
      <w:r w:rsidR="00D042E7">
        <w:rPr>
          <w:rFonts w:asciiTheme="majorBidi" w:hAnsiTheme="majorBidi" w:cstheme="majorBidi"/>
          <w:sz w:val="24"/>
          <w:szCs w:val="24"/>
        </w:rPr>
        <w:t>D</w:t>
      </w:r>
      <w:r w:rsidRPr="00634B60">
        <w:rPr>
          <w:rFonts w:asciiTheme="majorBidi" w:hAnsiTheme="majorBidi" w:cstheme="majorBidi"/>
          <w:sz w:val="24"/>
          <w:szCs w:val="24"/>
        </w:rPr>
        <w:t xml:space="preserve">omain </w:t>
      </w:r>
      <w:r w:rsidR="00D042E7">
        <w:rPr>
          <w:rFonts w:asciiTheme="majorBidi" w:hAnsiTheme="majorBidi" w:cstheme="majorBidi"/>
          <w:sz w:val="24"/>
          <w:szCs w:val="24"/>
        </w:rPr>
        <w:t>(</w:t>
      </w:r>
      <w:r w:rsidRPr="00634B60">
        <w:rPr>
          <w:rFonts w:asciiTheme="majorBidi" w:hAnsiTheme="majorBidi" w:cstheme="majorBidi"/>
          <w:sz w:val="24"/>
          <w:szCs w:val="24"/>
        </w:rPr>
        <w:t xml:space="preserve">items (3, 7, 14), and the last item 16, </w:t>
      </w:r>
      <w:r w:rsidR="00D042E7">
        <w:rPr>
          <w:rFonts w:asciiTheme="majorBidi" w:hAnsiTheme="majorBidi" w:cstheme="majorBidi"/>
          <w:sz w:val="24"/>
          <w:szCs w:val="24"/>
        </w:rPr>
        <w:t xml:space="preserve">which </w:t>
      </w:r>
      <w:r w:rsidRPr="00634B60">
        <w:rPr>
          <w:rFonts w:asciiTheme="majorBidi" w:hAnsiTheme="majorBidi" w:cstheme="majorBidi"/>
          <w:sz w:val="24"/>
          <w:szCs w:val="24"/>
        </w:rPr>
        <w:t xml:space="preserve">represents the overall rating of self-care and is to be included in the ‘Sum Scale’ only. The total Scale scores are calculated as sums of item scores and then transformed to a scale, ranging from 0 to 10 (raw score / theoretical maximum score * 10) for example, for the subscale ‘Glucose Management’ a raw score of 12 leads to a transformed score of 12 / 15 * 10 = 8) </w:t>
      </w:r>
      <w:r w:rsidRPr="00634B60">
        <w:rPr>
          <w:rFonts w:asciiTheme="majorBidi" w:hAnsiTheme="majorBidi" w:cstheme="majorBidi"/>
          <w:color w:val="0E101A"/>
          <w:sz w:val="24"/>
          <w:szCs w:val="24"/>
        </w:rPr>
        <w:t>(</w:t>
      </w:r>
      <w:r w:rsidRPr="00634B60">
        <w:rPr>
          <w:rFonts w:asciiTheme="majorBidi" w:hAnsiTheme="majorBidi" w:cstheme="majorBidi"/>
          <w:sz w:val="24"/>
          <w:szCs w:val="24"/>
        </w:rPr>
        <w:t xml:space="preserve">Schmitt et al. 2016).  </w:t>
      </w:r>
    </w:p>
    <w:p w14:paraId="451D74B7" w14:textId="5594F28D" w:rsidR="002077FF" w:rsidRPr="00634B60" w:rsidRDefault="002077FF" w:rsidP="002077FF">
      <w:pPr>
        <w:pStyle w:val="NormalWeb"/>
        <w:spacing w:before="0" w:line="360" w:lineRule="auto"/>
        <w:jc w:val="both"/>
        <w:rPr>
          <w:rFonts w:asciiTheme="majorBidi" w:hAnsiTheme="majorBidi" w:cstheme="majorBidi"/>
          <w:color w:val="0E101A"/>
        </w:rPr>
      </w:pPr>
      <w:r w:rsidRPr="00634B60">
        <w:rPr>
          <w:rFonts w:asciiTheme="majorBidi" w:hAnsiTheme="majorBidi" w:cstheme="majorBidi"/>
          <w:color w:val="0E101A"/>
        </w:rPr>
        <w:t>The higher scores reflect more optimal</w:t>
      </w:r>
      <w:r w:rsidRPr="00634B60">
        <w:rPr>
          <w:rFonts w:asciiTheme="majorBidi" w:hAnsiTheme="majorBidi" w:cstheme="majorBidi"/>
          <w:color w:val="0E101A"/>
          <w:rtl/>
        </w:rPr>
        <w:t xml:space="preserve"> </w:t>
      </w:r>
      <w:r w:rsidRPr="00634B60">
        <w:rPr>
          <w:rFonts w:asciiTheme="majorBidi" w:hAnsiTheme="majorBidi" w:cstheme="majorBidi"/>
          <w:color w:val="0E101A"/>
        </w:rPr>
        <w:t>diabetes self-care knowledge, DSMQ score of more than 60% is a commonly used cut-off to assign ‘good’ and satisfied knowledge of diabetes self-care management, while a score of less than 60% is considered the unsatisfied level of knowledge,</w:t>
      </w:r>
      <w:r w:rsidRPr="00634B60">
        <w:rPr>
          <w:rFonts w:asciiTheme="majorBidi" w:hAnsiTheme="majorBidi" w:cstheme="majorBidi"/>
        </w:rPr>
        <w:t xml:space="preserve"> the full questionnaire is shown in table </w:t>
      </w:r>
      <w:r w:rsidR="00EC1593">
        <w:rPr>
          <w:rFonts w:asciiTheme="majorBidi" w:hAnsiTheme="majorBidi" w:cstheme="majorBidi"/>
        </w:rPr>
        <w:t>5</w:t>
      </w:r>
      <w:r w:rsidR="00D042E7">
        <w:rPr>
          <w:rFonts w:asciiTheme="majorBidi" w:hAnsiTheme="majorBidi" w:cstheme="majorBidi"/>
        </w:rPr>
        <w:t>.</w:t>
      </w:r>
    </w:p>
    <w:p w14:paraId="161373FD" w14:textId="77777777" w:rsidR="002077FF" w:rsidRPr="002077FF" w:rsidRDefault="002077FF" w:rsidP="002077FF">
      <w:pPr>
        <w:pStyle w:val="Heading1"/>
        <w:spacing w:line="360" w:lineRule="auto"/>
        <w:rPr>
          <w:rFonts w:asciiTheme="majorBidi" w:hAnsiTheme="majorBidi"/>
          <w:b/>
          <w:bCs/>
          <w:color w:val="auto"/>
          <w:sz w:val="24"/>
          <w:szCs w:val="24"/>
          <w:u w:val="single"/>
        </w:rPr>
      </w:pPr>
      <w:r w:rsidRPr="002077FF">
        <w:rPr>
          <w:rFonts w:asciiTheme="majorBidi" w:hAnsiTheme="majorBidi"/>
          <w:b/>
          <w:bCs/>
          <w:color w:val="auto"/>
          <w:sz w:val="24"/>
          <w:szCs w:val="24"/>
          <w:u w:val="single"/>
        </w:rPr>
        <w:t>Pilot study</w:t>
      </w:r>
    </w:p>
    <w:p w14:paraId="03556CC8" w14:textId="4D769A6D" w:rsidR="002077FF" w:rsidRPr="00634B60" w:rsidRDefault="002077FF" w:rsidP="002077FF">
      <w:pPr>
        <w:pStyle w:val="NormalWeb"/>
        <w:spacing w:before="0" w:line="360" w:lineRule="auto"/>
        <w:jc w:val="both"/>
        <w:rPr>
          <w:rFonts w:asciiTheme="majorBidi" w:hAnsiTheme="majorBidi" w:cstheme="majorBidi"/>
          <w:color w:val="0E101A"/>
        </w:rPr>
      </w:pPr>
      <w:r w:rsidRPr="00634B60">
        <w:rPr>
          <w:rFonts w:asciiTheme="majorBidi" w:hAnsiTheme="majorBidi" w:cstheme="majorBidi"/>
          <w:color w:val="0E101A"/>
        </w:rPr>
        <w:t>Before starting to collect data, a pilot study was carried out to fulfill the following purposes, testing the questionnaire form</w:t>
      </w:r>
      <w:r w:rsidR="00D042E7">
        <w:rPr>
          <w:rFonts w:asciiTheme="majorBidi" w:hAnsiTheme="majorBidi" w:cstheme="majorBidi"/>
          <w:color w:val="0E101A"/>
        </w:rPr>
        <w:t xml:space="preserve">, </w:t>
      </w:r>
      <w:r w:rsidRPr="00634B60">
        <w:rPr>
          <w:rFonts w:asciiTheme="majorBidi" w:hAnsiTheme="majorBidi" w:cstheme="majorBidi"/>
          <w:color w:val="0E101A"/>
        </w:rPr>
        <w:t>detecting and be</w:t>
      </w:r>
      <w:r w:rsidR="00D042E7">
        <w:rPr>
          <w:rFonts w:asciiTheme="majorBidi" w:hAnsiTheme="majorBidi" w:cstheme="majorBidi"/>
          <w:color w:val="0E101A"/>
        </w:rPr>
        <w:t>coming</w:t>
      </w:r>
      <w:r w:rsidRPr="00634B60">
        <w:rPr>
          <w:rFonts w:asciiTheme="majorBidi" w:hAnsiTheme="majorBidi" w:cstheme="majorBidi"/>
          <w:color w:val="0E101A"/>
        </w:rPr>
        <w:t xml:space="preserve"> familiar with its items, estimating the time needed to fill the questionnaire, and</w:t>
      </w:r>
      <w:r w:rsidR="00A74A50">
        <w:rPr>
          <w:rFonts w:asciiTheme="majorBidi" w:hAnsiTheme="majorBidi" w:cstheme="majorBidi"/>
          <w:color w:val="0E101A"/>
        </w:rPr>
        <w:t xml:space="preserve"> </w:t>
      </w:r>
      <w:r w:rsidR="007351F0">
        <w:rPr>
          <w:rFonts w:asciiTheme="majorBidi" w:hAnsiTheme="majorBidi" w:cstheme="majorBidi"/>
          <w:color w:val="0E101A"/>
        </w:rPr>
        <w:t xml:space="preserve">exposing </w:t>
      </w:r>
      <w:r w:rsidRPr="00634B60">
        <w:rPr>
          <w:rFonts w:asciiTheme="majorBidi" w:hAnsiTheme="majorBidi" w:cstheme="majorBidi"/>
          <w:color w:val="0E101A"/>
        </w:rPr>
        <w:t>the difficulties that may arise and how to deal with them.</w:t>
      </w:r>
    </w:p>
    <w:p w14:paraId="7F3AED26" w14:textId="77777777" w:rsidR="002077FF" w:rsidRPr="002077FF" w:rsidRDefault="002077FF" w:rsidP="002077FF">
      <w:pPr>
        <w:pStyle w:val="Heading1"/>
        <w:spacing w:line="360" w:lineRule="auto"/>
        <w:rPr>
          <w:rFonts w:asciiTheme="majorBidi" w:hAnsiTheme="majorBidi"/>
          <w:b/>
          <w:bCs/>
          <w:color w:val="auto"/>
          <w:sz w:val="24"/>
          <w:szCs w:val="24"/>
          <w:u w:val="single"/>
        </w:rPr>
      </w:pPr>
      <w:r w:rsidRPr="002077FF">
        <w:rPr>
          <w:rFonts w:asciiTheme="majorBidi" w:hAnsiTheme="majorBidi"/>
          <w:b/>
          <w:bCs/>
          <w:color w:val="auto"/>
          <w:sz w:val="24"/>
          <w:szCs w:val="24"/>
          <w:u w:val="single"/>
        </w:rPr>
        <w:lastRenderedPageBreak/>
        <w:t>Ethical Considerations</w:t>
      </w:r>
    </w:p>
    <w:p w14:paraId="12A8C95D" w14:textId="59B635E9" w:rsidR="002077FF" w:rsidRPr="002077FF" w:rsidRDefault="002077FF" w:rsidP="002077FF">
      <w:pPr>
        <w:pStyle w:val="Heading1"/>
        <w:spacing w:before="100" w:beforeAutospacing="1" w:after="100" w:afterAutospacing="1" w:line="360" w:lineRule="auto"/>
        <w:rPr>
          <w:rFonts w:asciiTheme="majorBidi" w:hAnsiTheme="majorBidi"/>
          <w:color w:val="auto"/>
          <w:sz w:val="24"/>
          <w:szCs w:val="24"/>
          <w:u w:val="single"/>
        </w:rPr>
      </w:pPr>
      <w:r w:rsidRPr="002077FF">
        <w:rPr>
          <w:rFonts w:asciiTheme="majorBidi" w:hAnsiTheme="majorBidi"/>
          <w:color w:val="auto"/>
          <w:sz w:val="24"/>
          <w:szCs w:val="24"/>
        </w:rPr>
        <w:t>The research proposal was reviewed and approved by the Ethical Committee of the Assiut Faculty of Medicine, administrative permission was obtained from the University Authority, informed written consent was obtained from all students before being included in the study, and privacy and confidentiality of the data were assured.</w:t>
      </w:r>
      <w:r w:rsidR="007351F0">
        <w:rPr>
          <w:rFonts w:asciiTheme="majorBidi" w:hAnsiTheme="majorBidi"/>
          <w:color w:val="auto"/>
          <w:sz w:val="24"/>
          <w:szCs w:val="24"/>
        </w:rPr>
        <w:t xml:space="preserve"> </w:t>
      </w:r>
    </w:p>
    <w:p w14:paraId="7041B73E" w14:textId="77777777" w:rsidR="002077FF" w:rsidRPr="00634B60" w:rsidRDefault="002077FF" w:rsidP="002077FF">
      <w:pPr>
        <w:pStyle w:val="NormalWeb"/>
        <w:spacing w:before="0" w:line="360" w:lineRule="auto"/>
        <w:jc w:val="both"/>
        <w:rPr>
          <w:rFonts w:asciiTheme="majorBidi" w:hAnsiTheme="majorBidi" w:cstheme="majorBidi"/>
          <w:b/>
          <w:bCs/>
          <w:i/>
          <w:iCs/>
          <w:color w:val="0E101A"/>
        </w:rPr>
      </w:pPr>
      <w:r w:rsidRPr="00634B60">
        <w:rPr>
          <w:rFonts w:asciiTheme="majorBidi" w:hAnsiTheme="majorBidi" w:cstheme="majorBidi"/>
          <w:b/>
          <w:bCs/>
          <w:color w:val="0E101A"/>
        </w:rPr>
        <w:t>Statistical</w:t>
      </w:r>
      <w:r w:rsidRPr="00634B60">
        <w:rPr>
          <w:rFonts w:asciiTheme="majorBidi" w:hAnsiTheme="majorBidi" w:cstheme="majorBidi"/>
          <w:b/>
          <w:bCs/>
          <w:i/>
          <w:iCs/>
          <w:color w:val="0E101A"/>
        </w:rPr>
        <w:t xml:space="preserve"> </w:t>
      </w:r>
      <w:r w:rsidRPr="00634B60">
        <w:rPr>
          <w:rFonts w:asciiTheme="majorBidi" w:hAnsiTheme="majorBidi" w:cstheme="majorBidi"/>
          <w:b/>
          <w:bCs/>
          <w:color w:val="0E101A"/>
        </w:rPr>
        <w:t>analysis</w:t>
      </w:r>
      <w:r w:rsidRPr="00634B60">
        <w:rPr>
          <w:rFonts w:asciiTheme="majorBidi" w:hAnsiTheme="majorBidi" w:cstheme="majorBidi"/>
          <w:b/>
          <w:bCs/>
          <w:i/>
          <w:iCs/>
          <w:color w:val="0E101A"/>
        </w:rPr>
        <w:t xml:space="preserve"> </w:t>
      </w:r>
      <w:r w:rsidRPr="00634B60">
        <w:rPr>
          <w:rFonts w:asciiTheme="majorBidi" w:hAnsiTheme="majorBidi" w:cstheme="majorBidi"/>
          <w:b/>
          <w:bCs/>
          <w:color w:val="0E101A"/>
        </w:rPr>
        <w:t>of data</w:t>
      </w:r>
      <w:r w:rsidRPr="00634B60">
        <w:rPr>
          <w:rFonts w:asciiTheme="majorBidi" w:hAnsiTheme="majorBidi" w:cstheme="majorBidi"/>
          <w:b/>
          <w:bCs/>
          <w:i/>
          <w:iCs/>
          <w:color w:val="0E101A"/>
        </w:rPr>
        <w:t xml:space="preserve">: </w:t>
      </w:r>
    </w:p>
    <w:p w14:paraId="241FCA26" w14:textId="77777777" w:rsidR="002077FF" w:rsidRPr="00634B60" w:rsidRDefault="002077FF" w:rsidP="002077FF">
      <w:pPr>
        <w:pStyle w:val="NormalWeb"/>
        <w:spacing w:before="0" w:line="360" w:lineRule="auto"/>
        <w:jc w:val="both"/>
        <w:rPr>
          <w:rFonts w:asciiTheme="majorBidi" w:hAnsiTheme="majorBidi" w:cstheme="majorBidi"/>
          <w:iCs/>
        </w:rPr>
      </w:pPr>
      <w:r w:rsidRPr="00634B60">
        <w:rPr>
          <w:rFonts w:asciiTheme="majorBidi" w:hAnsiTheme="majorBidi" w:cstheme="majorBidi"/>
          <w:color w:val="0E101A"/>
        </w:rPr>
        <w:t>Data</w:t>
      </w:r>
      <w:r w:rsidRPr="00634B60">
        <w:rPr>
          <w:rFonts w:asciiTheme="majorBidi" w:hAnsiTheme="majorBidi" w:cstheme="majorBidi"/>
          <w:i/>
          <w:iCs/>
          <w:color w:val="0E101A"/>
        </w:rPr>
        <w:t xml:space="preserve"> </w:t>
      </w:r>
      <w:r w:rsidRPr="00634B60">
        <w:rPr>
          <w:rFonts w:asciiTheme="majorBidi" w:hAnsiTheme="majorBidi" w:cstheme="majorBidi"/>
          <w:color w:val="0E101A"/>
        </w:rPr>
        <w:t>was</w:t>
      </w:r>
      <w:r w:rsidRPr="00634B60">
        <w:rPr>
          <w:rFonts w:asciiTheme="majorBidi" w:hAnsiTheme="majorBidi" w:cstheme="majorBidi"/>
          <w:i/>
          <w:iCs/>
          <w:color w:val="0E101A"/>
        </w:rPr>
        <w:t xml:space="preserve"> </w:t>
      </w:r>
      <w:r w:rsidRPr="00634B60">
        <w:rPr>
          <w:rFonts w:asciiTheme="majorBidi" w:hAnsiTheme="majorBidi" w:cstheme="majorBidi"/>
          <w:color w:val="0E101A"/>
        </w:rPr>
        <w:t>cleaned and verified, then entered using software SPSS version 22 for Windows. Descriptive statistics were carried out (Frequencies, mean and standard deviation), then inferential statistics: X2 test,</w:t>
      </w:r>
      <w:r w:rsidRPr="00634B60">
        <w:rPr>
          <w:rFonts w:asciiTheme="majorBidi" w:hAnsiTheme="majorBidi" w:cstheme="majorBidi"/>
          <w:i/>
          <w:iCs/>
          <w:color w:val="0E101A"/>
        </w:rPr>
        <w:t xml:space="preserve"> </w:t>
      </w:r>
      <w:r w:rsidRPr="00634B60">
        <w:rPr>
          <w:rFonts w:asciiTheme="majorBidi" w:hAnsiTheme="majorBidi" w:cstheme="majorBidi"/>
          <w:iCs/>
          <w:color w:val="0E101A"/>
        </w:rPr>
        <w:t>was carried out</w:t>
      </w:r>
      <w:r w:rsidRPr="00634B60">
        <w:rPr>
          <w:rFonts w:asciiTheme="majorBidi" w:hAnsiTheme="majorBidi" w:cstheme="majorBidi"/>
          <w:i/>
          <w:iCs/>
          <w:color w:val="0E101A"/>
        </w:rPr>
        <w:t xml:space="preserve">. </w:t>
      </w:r>
      <w:r w:rsidRPr="00634B60">
        <w:rPr>
          <w:rFonts w:asciiTheme="majorBidi" w:hAnsiTheme="majorBidi" w:cstheme="majorBidi"/>
          <w:iCs/>
          <w:color w:val="0E101A"/>
        </w:rPr>
        <w:t xml:space="preserve">The </w:t>
      </w:r>
      <w:r w:rsidRPr="00634B60">
        <w:rPr>
          <w:rFonts w:asciiTheme="majorBidi" w:hAnsiTheme="majorBidi" w:cstheme="majorBidi"/>
          <w:color w:val="0E101A"/>
        </w:rPr>
        <w:t>probability</w:t>
      </w:r>
      <w:r w:rsidRPr="00634B60">
        <w:rPr>
          <w:rFonts w:asciiTheme="majorBidi" w:hAnsiTheme="majorBidi" w:cstheme="majorBidi"/>
          <w:iCs/>
          <w:color w:val="0E101A"/>
        </w:rPr>
        <w:t xml:space="preserve"> of </w:t>
      </w:r>
      <w:r w:rsidRPr="00634B60">
        <w:rPr>
          <w:rFonts w:asciiTheme="majorBidi" w:hAnsiTheme="majorBidi" w:cstheme="majorBidi"/>
          <w:color w:val="0E101A"/>
        </w:rPr>
        <w:t>less</w:t>
      </w:r>
      <w:r w:rsidRPr="00634B60">
        <w:rPr>
          <w:rFonts w:asciiTheme="majorBidi" w:hAnsiTheme="majorBidi" w:cstheme="majorBidi"/>
          <w:iCs/>
          <w:color w:val="0E101A"/>
        </w:rPr>
        <w:t xml:space="preserve"> than 0.05 was used as the cut-off point for all </w:t>
      </w:r>
      <w:r w:rsidRPr="00634B60">
        <w:rPr>
          <w:rFonts w:asciiTheme="majorBidi" w:hAnsiTheme="majorBidi" w:cstheme="majorBidi"/>
          <w:iCs/>
        </w:rPr>
        <w:t>significant tests.</w:t>
      </w:r>
    </w:p>
    <w:p w14:paraId="729ADAC2" w14:textId="77777777" w:rsidR="002077FF" w:rsidRPr="00634B60" w:rsidRDefault="002077FF" w:rsidP="002077FF">
      <w:pPr>
        <w:pStyle w:val="NormalWeb"/>
        <w:spacing w:before="0" w:line="360" w:lineRule="auto"/>
        <w:jc w:val="both"/>
        <w:rPr>
          <w:rFonts w:asciiTheme="majorBidi" w:hAnsiTheme="majorBidi" w:cstheme="majorBidi"/>
          <w:iCs/>
        </w:rPr>
      </w:pPr>
      <w:r w:rsidRPr="00634B60">
        <w:rPr>
          <w:rFonts w:asciiTheme="majorBidi" w:hAnsiTheme="majorBidi" w:cstheme="majorBidi"/>
          <w:b/>
          <w:bCs/>
          <w:color w:val="0E101A"/>
          <w:u w:val="single"/>
        </w:rPr>
        <w:t>Results</w:t>
      </w:r>
    </w:p>
    <w:p w14:paraId="39C74534" w14:textId="6608E53D" w:rsidR="002077FF" w:rsidRPr="00634B60" w:rsidRDefault="002077FF" w:rsidP="002077FF">
      <w:pPr>
        <w:pStyle w:val="Normal1"/>
        <w:tabs>
          <w:tab w:val="left" w:pos="6440"/>
        </w:tabs>
        <w:spacing w:line="360" w:lineRule="auto"/>
        <w:jc w:val="both"/>
        <w:rPr>
          <w:rFonts w:asciiTheme="majorBidi" w:hAnsiTheme="majorBidi" w:cstheme="majorBidi"/>
          <w:sz w:val="24"/>
          <w:szCs w:val="24"/>
        </w:rPr>
      </w:pPr>
      <w:r w:rsidRPr="00634B60">
        <w:rPr>
          <w:rFonts w:asciiTheme="majorBidi" w:hAnsiTheme="majorBidi" w:cstheme="majorBidi"/>
          <w:sz w:val="24"/>
          <w:szCs w:val="24"/>
        </w:rPr>
        <w:t>Table 1 shows that male</w:t>
      </w:r>
      <w:r w:rsidR="007351F0">
        <w:rPr>
          <w:rFonts w:asciiTheme="majorBidi" w:hAnsiTheme="majorBidi" w:cstheme="majorBidi"/>
          <w:sz w:val="24"/>
          <w:szCs w:val="24"/>
        </w:rPr>
        <w:t>s</w:t>
      </w:r>
      <w:r w:rsidRPr="00634B60">
        <w:rPr>
          <w:rFonts w:asciiTheme="majorBidi" w:hAnsiTheme="majorBidi" w:cstheme="majorBidi"/>
          <w:sz w:val="24"/>
          <w:szCs w:val="24"/>
        </w:rPr>
        <w:t xml:space="preserve"> represent 62% of</w:t>
      </w:r>
      <w:r w:rsidR="00A74A50">
        <w:rPr>
          <w:rFonts w:asciiTheme="majorBidi" w:hAnsiTheme="majorBidi" w:cstheme="majorBidi"/>
          <w:sz w:val="24"/>
          <w:szCs w:val="24"/>
        </w:rPr>
        <w:t xml:space="preserve"> </w:t>
      </w:r>
      <w:r w:rsidR="007351F0">
        <w:rPr>
          <w:rFonts w:asciiTheme="majorBidi" w:hAnsiTheme="majorBidi" w:cstheme="majorBidi"/>
          <w:sz w:val="24"/>
          <w:szCs w:val="24"/>
        </w:rPr>
        <w:t xml:space="preserve">those </w:t>
      </w:r>
      <w:r w:rsidRPr="00634B60">
        <w:rPr>
          <w:rFonts w:asciiTheme="majorBidi" w:hAnsiTheme="majorBidi" w:cstheme="majorBidi"/>
          <w:sz w:val="24"/>
          <w:szCs w:val="24"/>
        </w:rPr>
        <w:t xml:space="preserve">studied, the majority of the students were from rural </w:t>
      </w:r>
      <w:r w:rsidR="00A74A50">
        <w:rPr>
          <w:rFonts w:asciiTheme="majorBidi" w:hAnsiTheme="majorBidi" w:cstheme="majorBidi"/>
          <w:sz w:val="24"/>
          <w:szCs w:val="24"/>
        </w:rPr>
        <w:t>residences</w:t>
      </w:r>
      <w:r w:rsidRPr="00634B60">
        <w:rPr>
          <w:rFonts w:asciiTheme="majorBidi" w:hAnsiTheme="majorBidi" w:cstheme="majorBidi"/>
          <w:sz w:val="24"/>
          <w:szCs w:val="24"/>
        </w:rPr>
        <w:t xml:space="preserve"> (84%), 44 % of the students were from </w:t>
      </w:r>
      <w:proofErr w:type="gramStart"/>
      <w:r w:rsidRPr="00634B60">
        <w:rPr>
          <w:rFonts w:asciiTheme="majorBidi" w:hAnsiTheme="majorBidi" w:cstheme="majorBidi"/>
          <w:sz w:val="24"/>
          <w:szCs w:val="24"/>
        </w:rPr>
        <w:t>Medical</w:t>
      </w:r>
      <w:proofErr w:type="gramEnd"/>
      <w:r w:rsidRPr="00634B60">
        <w:rPr>
          <w:rFonts w:asciiTheme="majorBidi" w:hAnsiTheme="majorBidi" w:cstheme="majorBidi"/>
          <w:sz w:val="24"/>
          <w:szCs w:val="24"/>
        </w:rPr>
        <w:t xml:space="preserve"> faculties, more than half of the students were in their second year in their faculties, one-third of the students (32%) have family members with diabetes, and about one-quarter of the students were either engaged or married. </w:t>
      </w:r>
    </w:p>
    <w:p w14:paraId="2CB6B821" w14:textId="3786C52F" w:rsidR="002077FF" w:rsidRPr="00634B60" w:rsidRDefault="002077FF" w:rsidP="002077FF">
      <w:pPr>
        <w:pStyle w:val="Normal1"/>
        <w:tabs>
          <w:tab w:val="left" w:pos="6440"/>
        </w:tabs>
        <w:spacing w:line="360" w:lineRule="auto"/>
        <w:jc w:val="both"/>
        <w:rPr>
          <w:rFonts w:asciiTheme="majorBidi" w:hAnsiTheme="majorBidi" w:cstheme="majorBidi"/>
          <w:sz w:val="24"/>
          <w:szCs w:val="24"/>
        </w:rPr>
      </w:pPr>
      <w:r w:rsidRPr="00634B60">
        <w:rPr>
          <w:rFonts w:asciiTheme="majorBidi" w:hAnsiTheme="majorBidi" w:cstheme="majorBidi"/>
          <w:sz w:val="24"/>
          <w:szCs w:val="24"/>
        </w:rPr>
        <w:t>Table 2 shows that there was a marked deficiency in the overall knowledge of the students regarding items of the self-care management of diabetes, as only 34% of the students have an accepted level of knowledge in the sum scale, with 70% not having an accepted level of knowledge in items of glucose monitoring scale, 68% with a deficient knowledge in dietary control domain items, 58% in physical activity items and 48% in health care use items</w:t>
      </w:r>
      <w:r w:rsidR="007351F0">
        <w:rPr>
          <w:rFonts w:asciiTheme="majorBidi" w:hAnsiTheme="majorBidi" w:cstheme="majorBidi"/>
          <w:sz w:val="24"/>
          <w:szCs w:val="24"/>
        </w:rPr>
        <w:t>.</w:t>
      </w:r>
      <w:r w:rsidRPr="00634B60">
        <w:rPr>
          <w:rFonts w:asciiTheme="majorBidi" w:hAnsiTheme="majorBidi" w:cstheme="majorBidi"/>
          <w:sz w:val="24"/>
          <w:szCs w:val="24"/>
        </w:rPr>
        <w:t xml:space="preserve"> </w:t>
      </w:r>
    </w:p>
    <w:p w14:paraId="78C29477" w14:textId="5E6E7DB0" w:rsidR="002077FF" w:rsidRPr="00634B60" w:rsidRDefault="002077FF" w:rsidP="002077FF">
      <w:pPr>
        <w:pStyle w:val="Normal1"/>
        <w:tabs>
          <w:tab w:val="left" w:pos="6440"/>
        </w:tabs>
        <w:spacing w:line="360" w:lineRule="auto"/>
        <w:jc w:val="both"/>
        <w:rPr>
          <w:rFonts w:asciiTheme="majorBidi" w:hAnsiTheme="majorBidi" w:cstheme="majorBidi"/>
          <w:sz w:val="24"/>
          <w:szCs w:val="24"/>
        </w:rPr>
      </w:pPr>
      <w:r w:rsidRPr="00634B60">
        <w:rPr>
          <w:rFonts w:asciiTheme="majorBidi" w:hAnsiTheme="majorBidi" w:cstheme="majorBidi"/>
          <w:sz w:val="24"/>
          <w:szCs w:val="24"/>
        </w:rPr>
        <w:t>Table 3 shows the relationship between the different socio-demographic characteristics of the students and the level of knowledge of the self-care questionnaire. It reveals no statistically significant difference in the level of knowledge between males and females and between rural and urban residents</w:t>
      </w:r>
      <w:r w:rsidR="007351F0">
        <w:rPr>
          <w:rFonts w:asciiTheme="majorBidi" w:hAnsiTheme="majorBidi" w:cstheme="majorBidi"/>
          <w:sz w:val="24"/>
          <w:szCs w:val="24"/>
        </w:rPr>
        <w:t>,</w:t>
      </w:r>
      <w:r w:rsidRPr="00634B60">
        <w:rPr>
          <w:rFonts w:asciiTheme="majorBidi" w:hAnsiTheme="majorBidi" w:cstheme="majorBidi"/>
          <w:sz w:val="24"/>
          <w:szCs w:val="24"/>
        </w:rPr>
        <w:t xml:space="preserve"> </w:t>
      </w:r>
      <w:r w:rsidR="007351F0">
        <w:rPr>
          <w:rFonts w:asciiTheme="majorBidi" w:hAnsiTheme="majorBidi" w:cstheme="majorBidi"/>
          <w:sz w:val="24"/>
          <w:szCs w:val="24"/>
        </w:rPr>
        <w:t>w</w:t>
      </w:r>
      <w:r w:rsidRPr="00634B60">
        <w:rPr>
          <w:rFonts w:asciiTheme="majorBidi" w:hAnsiTheme="majorBidi" w:cstheme="majorBidi"/>
          <w:sz w:val="24"/>
          <w:szCs w:val="24"/>
        </w:rPr>
        <w:t xml:space="preserve">hile medical students have a higher level of knowledge than non-medical with a statistical significance (P= 0.016). Students in the second year have a higher level of knowledge than other years (P = 0.032), students who have positive diabetes family history have a higher level </w:t>
      </w:r>
      <w:r w:rsidRPr="00634B60">
        <w:rPr>
          <w:rFonts w:asciiTheme="majorBidi" w:hAnsiTheme="majorBidi" w:cstheme="majorBidi"/>
          <w:sz w:val="24"/>
          <w:szCs w:val="24"/>
        </w:rPr>
        <w:lastRenderedPageBreak/>
        <w:t>of knowledge than those with negative family history, and single unmarried students</w:t>
      </w:r>
      <w:r w:rsidR="00A74A50">
        <w:rPr>
          <w:rFonts w:asciiTheme="majorBidi" w:hAnsiTheme="majorBidi" w:cstheme="majorBidi"/>
          <w:sz w:val="24"/>
          <w:szCs w:val="24"/>
        </w:rPr>
        <w:t xml:space="preserve"> </w:t>
      </w:r>
      <w:r w:rsidRPr="00634B60">
        <w:rPr>
          <w:rFonts w:asciiTheme="majorBidi" w:hAnsiTheme="majorBidi" w:cstheme="majorBidi"/>
          <w:sz w:val="24"/>
          <w:szCs w:val="24"/>
        </w:rPr>
        <w:t xml:space="preserve">have </w:t>
      </w:r>
      <w:r w:rsidR="007351F0">
        <w:rPr>
          <w:rFonts w:asciiTheme="majorBidi" w:hAnsiTheme="majorBidi" w:cstheme="majorBidi"/>
          <w:sz w:val="24"/>
          <w:szCs w:val="24"/>
        </w:rPr>
        <w:t xml:space="preserve">a </w:t>
      </w:r>
      <w:r w:rsidRPr="00634B60">
        <w:rPr>
          <w:rFonts w:asciiTheme="majorBidi" w:hAnsiTheme="majorBidi" w:cstheme="majorBidi"/>
          <w:sz w:val="24"/>
          <w:szCs w:val="24"/>
        </w:rPr>
        <w:t xml:space="preserve">higher level of knowledge than the </w:t>
      </w:r>
      <w:r w:rsidR="00A74A50">
        <w:rPr>
          <w:rFonts w:asciiTheme="majorBidi" w:hAnsiTheme="majorBidi" w:cstheme="majorBidi"/>
          <w:sz w:val="24"/>
          <w:szCs w:val="24"/>
        </w:rPr>
        <w:t>non</w:t>
      </w:r>
      <w:r w:rsidR="006F194D">
        <w:rPr>
          <w:rFonts w:asciiTheme="majorBidi" w:hAnsiTheme="majorBidi" w:cstheme="majorBidi"/>
          <w:sz w:val="24"/>
          <w:szCs w:val="24"/>
        </w:rPr>
        <w:t>-</w:t>
      </w:r>
      <w:r w:rsidR="00A74A50">
        <w:rPr>
          <w:rFonts w:asciiTheme="majorBidi" w:hAnsiTheme="majorBidi" w:cstheme="majorBidi"/>
          <w:sz w:val="24"/>
          <w:szCs w:val="24"/>
        </w:rPr>
        <w:t>single</w:t>
      </w:r>
      <w:r w:rsidRPr="00634B60">
        <w:rPr>
          <w:rFonts w:asciiTheme="majorBidi" w:hAnsiTheme="majorBidi" w:cstheme="majorBidi"/>
          <w:sz w:val="24"/>
          <w:szCs w:val="24"/>
        </w:rPr>
        <w:t xml:space="preserve"> (P= 0.03)</w:t>
      </w:r>
      <w:r w:rsidR="007351F0">
        <w:rPr>
          <w:rFonts w:asciiTheme="majorBidi" w:hAnsiTheme="majorBidi" w:cstheme="majorBidi"/>
          <w:sz w:val="24"/>
          <w:szCs w:val="24"/>
        </w:rPr>
        <w:t>.</w:t>
      </w:r>
    </w:p>
    <w:p w14:paraId="5BC68833" w14:textId="5BAA4986" w:rsidR="002077FF" w:rsidRPr="00634B60" w:rsidRDefault="002077FF" w:rsidP="002077FF">
      <w:pPr>
        <w:spacing w:line="360" w:lineRule="auto"/>
        <w:rPr>
          <w:rFonts w:asciiTheme="majorBidi" w:hAnsiTheme="majorBidi" w:cstheme="majorBidi"/>
          <w:sz w:val="24"/>
          <w:szCs w:val="24"/>
          <w:lang w:bidi="ar-EG"/>
        </w:rPr>
      </w:pPr>
      <w:r w:rsidRPr="00634B60">
        <w:rPr>
          <w:rFonts w:asciiTheme="majorBidi" w:hAnsiTheme="majorBidi" w:cstheme="majorBidi"/>
          <w:sz w:val="24"/>
          <w:szCs w:val="24"/>
          <w:lang w:bidi="ar-EG"/>
        </w:rPr>
        <w:t xml:space="preserve">Table 4 shows the response of the students to the 16 items of the diabetes self-care management questionnaire and demonstrates a marked deficiency in all items of the questionnaire. Only 30% of the students reported the importance of food choices for the achievement of tight </w:t>
      </w:r>
      <w:r w:rsidR="006F194D" w:rsidRPr="00634B60">
        <w:rPr>
          <w:rFonts w:asciiTheme="majorBidi" w:hAnsiTheme="majorBidi" w:cstheme="majorBidi"/>
          <w:sz w:val="24"/>
          <w:szCs w:val="24"/>
          <w:lang w:bidi="ar-EG"/>
        </w:rPr>
        <w:t>glycaemic</w:t>
      </w:r>
      <w:r w:rsidRPr="00634B60">
        <w:rPr>
          <w:rFonts w:asciiTheme="majorBidi" w:hAnsiTheme="majorBidi" w:cstheme="majorBidi"/>
          <w:sz w:val="24"/>
          <w:szCs w:val="24"/>
          <w:lang w:bidi="ar-EG"/>
        </w:rPr>
        <w:t xml:space="preserve"> control, (</w:t>
      </w:r>
      <w:r w:rsidR="00A74A50">
        <w:rPr>
          <w:rFonts w:asciiTheme="majorBidi" w:hAnsiTheme="majorBidi" w:cstheme="majorBidi"/>
          <w:sz w:val="24"/>
          <w:szCs w:val="24"/>
          <w:lang w:bidi="ar-EG"/>
        </w:rPr>
        <w:t>applies to</w:t>
      </w:r>
      <w:r w:rsidRPr="00634B60">
        <w:rPr>
          <w:rFonts w:asciiTheme="majorBidi" w:hAnsiTheme="majorBidi" w:cstheme="majorBidi"/>
          <w:sz w:val="24"/>
          <w:szCs w:val="24"/>
          <w:lang w:bidi="ar-EG"/>
        </w:rPr>
        <w:t xml:space="preserve"> them very much), 40% only addressed the importance of doctor appointments, 30% addressed the importance of taking medication on time, 12</w:t>
      </w:r>
      <w:r w:rsidR="007351F0">
        <w:rPr>
          <w:rFonts w:asciiTheme="majorBidi" w:hAnsiTheme="majorBidi" w:cstheme="majorBidi"/>
          <w:sz w:val="24"/>
          <w:szCs w:val="24"/>
          <w:lang w:bidi="ar-EG"/>
        </w:rPr>
        <w:t>%</w:t>
      </w:r>
      <w:r w:rsidRPr="00634B60">
        <w:rPr>
          <w:rFonts w:asciiTheme="majorBidi" w:hAnsiTheme="majorBidi" w:cstheme="majorBidi"/>
          <w:sz w:val="24"/>
          <w:szCs w:val="24"/>
          <w:lang w:bidi="ar-EG"/>
        </w:rPr>
        <w:t xml:space="preserve"> addressed the importance of regular recording of the blood glucose, 6% the importance of seeing the medical practitioner more often, and 16% the importance of not skipping planned physical activity. </w:t>
      </w:r>
    </w:p>
    <w:p w14:paraId="2D354218" w14:textId="77777777" w:rsidR="002077FF" w:rsidRDefault="002077FF" w:rsidP="002077FF">
      <w:pPr>
        <w:spacing w:line="360" w:lineRule="auto"/>
        <w:rPr>
          <w:rFonts w:asciiTheme="majorBidi" w:hAnsiTheme="majorBidi" w:cstheme="majorBidi"/>
          <w:b/>
          <w:bCs/>
          <w:color w:val="0E101A"/>
          <w:sz w:val="24"/>
          <w:szCs w:val="24"/>
          <w:u w:val="single"/>
        </w:rPr>
      </w:pPr>
    </w:p>
    <w:p w14:paraId="6A63E6D0" w14:textId="4B699992" w:rsidR="002077FF" w:rsidRPr="002077FF" w:rsidRDefault="002077FF" w:rsidP="002077FF">
      <w:pPr>
        <w:spacing w:line="360" w:lineRule="auto"/>
        <w:rPr>
          <w:rFonts w:asciiTheme="majorBidi" w:hAnsiTheme="majorBidi" w:cstheme="majorBidi"/>
          <w:b/>
          <w:bCs/>
          <w:color w:val="0E101A"/>
          <w:sz w:val="24"/>
          <w:szCs w:val="24"/>
          <w:u w:val="single"/>
        </w:rPr>
      </w:pPr>
      <w:r w:rsidRPr="002077FF">
        <w:rPr>
          <w:rFonts w:asciiTheme="majorBidi" w:hAnsiTheme="majorBidi" w:cstheme="majorBidi"/>
          <w:b/>
          <w:bCs/>
          <w:color w:val="0E101A"/>
          <w:sz w:val="24"/>
          <w:szCs w:val="24"/>
          <w:u w:val="single"/>
        </w:rPr>
        <w:t>Discussion:</w:t>
      </w:r>
    </w:p>
    <w:p w14:paraId="6B204E05" w14:textId="267B55D2" w:rsidR="002077FF" w:rsidRDefault="002077FF" w:rsidP="002077FF">
      <w:pPr>
        <w:spacing w:line="360" w:lineRule="auto"/>
        <w:rPr>
          <w:rFonts w:asciiTheme="majorBidi" w:hAnsiTheme="majorBidi" w:cstheme="majorBidi"/>
          <w:sz w:val="24"/>
          <w:szCs w:val="24"/>
        </w:rPr>
      </w:pPr>
      <w:r w:rsidRPr="002077FF">
        <w:rPr>
          <w:rFonts w:asciiTheme="majorBidi" w:hAnsiTheme="majorBidi" w:cstheme="majorBidi"/>
          <w:sz w:val="24"/>
          <w:szCs w:val="24"/>
        </w:rPr>
        <w:t>For all individuals with diabetes, the main therapeutic</w:t>
      </w:r>
      <w:r w:rsidRPr="002077FF">
        <w:rPr>
          <w:rFonts w:asciiTheme="majorBidi" w:hAnsiTheme="majorBidi" w:cstheme="majorBidi"/>
          <w:sz w:val="24"/>
          <w:szCs w:val="24"/>
          <w:rtl/>
          <w:lang w:bidi="ar-EG"/>
        </w:rPr>
        <w:t xml:space="preserve"> </w:t>
      </w:r>
      <w:r w:rsidRPr="002077FF">
        <w:rPr>
          <w:rStyle w:val="Strong"/>
          <w:rFonts w:asciiTheme="majorBidi" w:hAnsiTheme="majorBidi" w:cstheme="majorBidi"/>
          <w:b w:val="0"/>
          <w:bCs w:val="0"/>
          <w:color w:val="0E101A"/>
          <w:sz w:val="24"/>
          <w:szCs w:val="24"/>
        </w:rPr>
        <w:t>goal is maintaining good glycaemic control to prevent</w:t>
      </w:r>
      <w:r w:rsidRPr="002077FF">
        <w:rPr>
          <w:rStyle w:val="Strong"/>
          <w:rFonts w:asciiTheme="majorBidi" w:hAnsiTheme="majorBidi" w:cstheme="majorBidi"/>
          <w:b w:val="0"/>
          <w:bCs w:val="0"/>
          <w:color w:val="0E101A"/>
          <w:sz w:val="24"/>
          <w:szCs w:val="24"/>
          <w:rtl/>
        </w:rPr>
        <w:t xml:space="preserve"> </w:t>
      </w:r>
      <w:r w:rsidRPr="002077FF">
        <w:rPr>
          <w:rStyle w:val="Strong"/>
          <w:rFonts w:asciiTheme="majorBidi" w:hAnsiTheme="majorBidi" w:cstheme="majorBidi"/>
          <w:b w:val="0"/>
          <w:bCs w:val="0"/>
          <w:color w:val="0E101A"/>
          <w:sz w:val="24"/>
          <w:szCs w:val="24"/>
        </w:rPr>
        <w:t>micro and macrovascular complications. Diabetes self-care management is an effective solution, with patient education essential for</w:t>
      </w:r>
      <w:r w:rsidRPr="002077FF">
        <w:rPr>
          <w:rStyle w:val="Strong"/>
          <w:rFonts w:asciiTheme="majorBidi" w:hAnsiTheme="majorBidi" w:cstheme="majorBidi"/>
          <w:b w:val="0"/>
          <w:bCs w:val="0"/>
          <w:color w:val="0E101A"/>
          <w:sz w:val="24"/>
          <w:szCs w:val="24"/>
          <w:rtl/>
        </w:rPr>
        <w:t xml:space="preserve"> </w:t>
      </w:r>
      <w:r w:rsidRPr="002077FF">
        <w:rPr>
          <w:rStyle w:val="Strong"/>
          <w:rFonts w:asciiTheme="majorBidi" w:hAnsiTheme="majorBidi" w:cstheme="majorBidi"/>
          <w:b w:val="0"/>
          <w:bCs w:val="0"/>
          <w:color w:val="0E101A"/>
          <w:sz w:val="24"/>
          <w:szCs w:val="24"/>
        </w:rPr>
        <w:t>proper diabetes control</w:t>
      </w:r>
      <w:r w:rsidRPr="002077FF">
        <w:rPr>
          <w:rStyle w:val="Strong"/>
          <w:rFonts w:asciiTheme="majorBidi" w:hAnsiTheme="majorBidi" w:cstheme="majorBidi"/>
          <w:color w:val="0E101A"/>
          <w:sz w:val="24"/>
          <w:szCs w:val="24"/>
        </w:rPr>
        <w:t xml:space="preserve"> (</w:t>
      </w:r>
      <w:proofErr w:type="spellStart"/>
      <w:r w:rsidRPr="002077FF">
        <w:rPr>
          <w:rFonts w:asciiTheme="majorBidi" w:hAnsiTheme="majorBidi" w:cstheme="majorBidi"/>
          <w:sz w:val="24"/>
          <w:szCs w:val="24"/>
        </w:rPr>
        <w:t>Yigazu</w:t>
      </w:r>
      <w:proofErr w:type="spellEnd"/>
      <w:r w:rsidRPr="002077FF">
        <w:rPr>
          <w:rFonts w:asciiTheme="majorBidi" w:hAnsiTheme="majorBidi" w:cstheme="majorBidi"/>
          <w:sz w:val="24"/>
          <w:szCs w:val="24"/>
        </w:rPr>
        <w:t xml:space="preserve"> </w:t>
      </w:r>
      <w:proofErr w:type="gramStart"/>
      <w:r w:rsidRPr="002077FF">
        <w:rPr>
          <w:rFonts w:asciiTheme="majorBidi" w:hAnsiTheme="majorBidi" w:cstheme="majorBidi"/>
          <w:sz w:val="24"/>
          <w:szCs w:val="24"/>
        </w:rPr>
        <w:t>and  Desse</w:t>
      </w:r>
      <w:proofErr w:type="gramEnd"/>
      <w:r w:rsidRPr="002077FF">
        <w:rPr>
          <w:rFonts w:asciiTheme="majorBidi" w:hAnsiTheme="majorBidi" w:cstheme="majorBidi"/>
          <w:sz w:val="24"/>
          <w:szCs w:val="24"/>
        </w:rPr>
        <w:t>, 2017). It is widely accepted that proper and good self-care management of diabetes can protect from many diabetes complications in both types</w:t>
      </w:r>
      <w:r w:rsidR="007351F0">
        <w:rPr>
          <w:rFonts w:asciiTheme="majorBidi" w:hAnsiTheme="majorBidi" w:cstheme="majorBidi"/>
          <w:sz w:val="24"/>
          <w:szCs w:val="24"/>
        </w:rPr>
        <w:t>,</w:t>
      </w:r>
      <w:r w:rsidRPr="002077FF">
        <w:rPr>
          <w:rFonts w:asciiTheme="majorBidi" w:hAnsiTheme="majorBidi" w:cstheme="majorBidi"/>
          <w:sz w:val="24"/>
          <w:szCs w:val="24"/>
        </w:rPr>
        <w:t xml:space="preserve"> and patients should be actively engaged in diabetes management (</w:t>
      </w:r>
      <w:proofErr w:type="spellStart"/>
      <w:r w:rsidRPr="002077FF">
        <w:rPr>
          <w:rFonts w:asciiTheme="majorBidi" w:hAnsiTheme="majorBidi" w:cstheme="majorBidi"/>
          <w:sz w:val="24"/>
          <w:szCs w:val="24"/>
        </w:rPr>
        <w:t>Albisser</w:t>
      </w:r>
      <w:proofErr w:type="spellEnd"/>
      <w:r w:rsidRPr="002077FF">
        <w:rPr>
          <w:rFonts w:asciiTheme="majorBidi" w:hAnsiTheme="majorBidi" w:cstheme="majorBidi"/>
          <w:sz w:val="24"/>
          <w:szCs w:val="24"/>
        </w:rPr>
        <w:t xml:space="preserve"> et al, 2001). Studies have shown that illness knowledge, perception, and beliefs about medication for type 2 DM are commonly linked with adherence to medication and in return better glycaemic control (Hussein, et al. 2017), Hence the importance of this research is to address the concept of self-management to reduce complications from the disease and improve overall health outcomes (Robert and Al Darwish, 2019). </w:t>
      </w:r>
    </w:p>
    <w:p w14:paraId="23C04E62" w14:textId="77777777" w:rsidR="007351F0" w:rsidRPr="002077FF" w:rsidRDefault="007351F0" w:rsidP="002077FF">
      <w:pPr>
        <w:spacing w:line="360" w:lineRule="auto"/>
        <w:rPr>
          <w:rFonts w:asciiTheme="majorBidi" w:hAnsiTheme="majorBidi" w:cstheme="majorBidi"/>
          <w:sz w:val="24"/>
          <w:szCs w:val="24"/>
        </w:rPr>
      </w:pPr>
    </w:p>
    <w:p w14:paraId="515E0CA7" w14:textId="77777777" w:rsidR="002077FF" w:rsidRPr="00634B60"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 xml:space="preserve">This study aimed to improve the knowledge of diabetes self-care among university students and provide a set of recommendations to increase awareness of the students about the importance of self-care management and adherence to treatment for better </w:t>
      </w:r>
      <w:proofErr w:type="spellStart"/>
      <w:r w:rsidRPr="00634B60">
        <w:rPr>
          <w:rFonts w:asciiTheme="majorBidi" w:hAnsiTheme="majorBidi" w:cstheme="majorBidi"/>
          <w:sz w:val="24"/>
          <w:szCs w:val="24"/>
        </w:rPr>
        <w:t>glycemic</w:t>
      </w:r>
      <w:proofErr w:type="spellEnd"/>
      <w:r w:rsidRPr="00634B60">
        <w:rPr>
          <w:rFonts w:asciiTheme="majorBidi" w:hAnsiTheme="majorBidi" w:cstheme="majorBidi"/>
          <w:sz w:val="24"/>
          <w:szCs w:val="24"/>
        </w:rPr>
        <w:t xml:space="preserve"> control.</w:t>
      </w:r>
    </w:p>
    <w:p w14:paraId="6C1D8D85" w14:textId="77777777" w:rsidR="002077FF" w:rsidRDefault="002077FF" w:rsidP="002077FF">
      <w:pPr>
        <w:spacing w:line="360" w:lineRule="auto"/>
        <w:rPr>
          <w:rFonts w:asciiTheme="majorBidi" w:hAnsiTheme="majorBidi" w:cstheme="majorBidi"/>
          <w:sz w:val="24"/>
          <w:szCs w:val="24"/>
        </w:rPr>
      </w:pPr>
    </w:p>
    <w:p w14:paraId="5D549335" w14:textId="517DAE70" w:rsidR="002077FF" w:rsidRPr="002077FF" w:rsidRDefault="002077FF" w:rsidP="002077FF">
      <w:pPr>
        <w:spacing w:line="360" w:lineRule="auto"/>
        <w:rPr>
          <w:rFonts w:asciiTheme="majorBidi" w:hAnsiTheme="majorBidi" w:cstheme="majorBidi"/>
          <w:color w:val="212121"/>
          <w:sz w:val="24"/>
          <w:szCs w:val="24"/>
          <w:shd w:val="clear" w:color="auto" w:fill="FFFFFF"/>
        </w:rPr>
      </w:pPr>
      <w:r w:rsidRPr="00634B60">
        <w:rPr>
          <w:rFonts w:asciiTheme="majorBidi" w:hAnsiTheme="majorBidi" w:cstheme="majorBidi"/>
          <w:sz w:val="24"/>
          <w:szCs w:val="24"/>
        </w:rPr>
        <w:t>The results of the study reveal a marked deficiency in the overall knowledge of the students regarding items of diabetes self-care management as shown in Table 2, as only 34% of the students have an accepted level of knowledge in the sum scale</w:t>
      </w:r>
      <w:r w:rsidR="007351F0">
        <w:rPr>
          <w:rFonts w:asciiTheme="majorBidi" w:hAnsiTheme="majorBidi" w:cstheme="majorBidi"/>
          <w:sz w:val="24"/>
          <w:szCs w:val="24"/>
        </w:rPr>
        <w:t>.</w:t>
      </w:r>
      <w:r w:rsidRPr="00634B60">
        <w:rPr>
          <w:rFonts w:asciiTheme="majorBidi" w:hAnsiTheme="majorBidi" w:cstheme="majorBidi"/>
          <w:sz w:val="24"/>
          <w:szCs w:val="24"/>
        </w:rPr>
        <w:t xml:space="preserve"> </w:t>
      </w:r>
      <w:r w:rsidR="007351F0">
        <w:rPr>
          <w:rFonts w:asciiTheme="majorBidi" w:hAnsiTheme="majorBidi" w:cstheme="majorBidi"/>
          <w:sz w:val="24"/>
          <w:szCs w:val="24"/>
        </w:rPr>
        <w:t xml:space="preserve">Furthermore, </w:t>
      </w:r>
      <w:r w:rsidRPr="00634B60">
        <w:rPr>
          <w:rFonts w:asciiTheme="majorBidi" w:hAnsiTheme="majorBidi" w:cstheme="majorBidi"/>
          <w:color w:val="212121"/>
          <w:sz w:val="24"/>
          <w:szCs w:val="24"/>
          <w:shd w:val="clear" w:color="auto" w:fill="FFFFFF"/>
        </w:rPr>
        <w:t xml:space="preserve">the level of knowledge was less than that reported in a study conducted in Ethiopia aimed </w:t>
      </w:r>
      <w:r w:rsidRPr="00634B60">
        <w:rPr>
          <w:rFonts w:asciiTheme="majorBidi" w:hAnsiTheme="majorBidi" w:cstheme="majorBidi"/>
          <w:color w:val="212121"/>
          <w:sz w:val="24"/>
          <w:szCs w:val="24"/>
        </w:rPr>
        <w:t xml:space="preserve">to assess diabetic self-care knowledge and its associated factors among adults, which found that, </w:t>
      </w:r>
      <w:r w:rsidR="004750B7">
        <w:rPr>
          <w:rFonts w:asciiTheme="majorBidi" w:hAnsiTheme="majorBidi" w:cstheme="majorBidi"/>
          <w:color w:val="212121"/>
          <w:sz w:val="24"/>
          <w:szCs w:val="24"/>
          <w:shd w:val="clear" w:color="auto" w:fill="FFFFFF"/>
        </w:rPr>
        <w:t>m</w:t>
      </w:r>
      <w:r w:rsidRPr="00634B60">
        <w:rPr>
          <w:rFonts w:asciiTheme="majorBidi" w:hAnsiTheme="majorBidi" w:cstheme="majorBidi"/>
          <w:color w:val="212121"/>
          <w:sz w:val="24"/>
          <w:szCs w:val="24"/>
          <w:shd w:val="clear" w:color="auto" w:fill="FFFFFF"/>
        </w:rPr>
        <w:t xml:space="preserve">ore than half of the study </w:t>
      </w:r>
      <w:r w:rsidRPr="00634B60">
        <w:rPr>
          <w:rFonts w:asciiTheme="majorBidi" w:hAnsiTheme="majorBidi" w:cstheme="majorBidi"/>
          <w:color w:val="212121"/>
          <w:sz w:val="24"/>
          <w:szCs w:val="24"/>
          <w:shd w:val="clear" w:color="auto" w:fill="FFFFFF"/>
        </w:rPr>
        <w:lastRenderedPageBreak/>
        <w:t xml:space="preserve">respondents (67.8%) had good diabetes self-care knowledge (Zerihun et, al, 2020). </w:t>
      </w:r>
      <w:r w:rsidRPr="00634B60">
        <w:rPr>
          <w:rFonts w:asciiTheme="majorBidi" w:hAnsiTheme="majorBidi" w:cstheme="majorBidi"/>
          <w:sz w:val="24"/>
          <w:szCs w:val="24"/>
        </w:rPr>
        <w:t xml:space="preserve">This reflects a very serious fact about the implementation of self-care management in diabetes care: university students are assumed to have a reasonable amount of knowledge more than the public, </w:t>
      </w:r>
      <w:r w:rsidR="004750B7">
        <w:rPr>
          <w:rFonts w:asciiTheme="majorBidi" w:hAnsiTheme="majorBidi" w:cstheme="majorBidi"/>
          <w:sz w:val="24"/>
          <w:szCs w:val="24"/>
        </w:rPr>
        <w:t xml:space="preserve">Yet the </w:t>
      </w:r>
      <w:r w:rsidRPr="00634B60">
        <w:rPr>
          <w:rFonts w:asciiTheme="majorBidi" w:hAnsiTheme="majorBidi" w:cstheme="majorBidi"/>
          <w:sz w:val="24"/>
          <w:szCs w:val="24"/>
        </w:rPr>
        <w:t xml:space="preserve">finding of a very low level of knowledge among university students </w:t>
      </w:r>
      <w:r w:rsidR="004750B7">
        <w:rPr>
          <w:rFonts w:asciiTheme="majorBidi" w:hAnsiTheme="majorBidi" w:cstheme="majorBidi"/>
          <w:sz w:val="24"/>
          <w:szCs w:val="24"/>
        </w:rPr>
        <w:t xml:space="preserve">shows the opposite and accordingly, </w:t>
      </w:r>
      <w:r w:rsidRPr="00634B60">
        <w:rPr>
          <w:rFonts w:asciiTheme="majorBidi" w:hAnsiTheme="majorBidi" w:cstheme="majorBidi"/>
          <w:sz w:val="24"/>
          <w:szCs w:val="24"/>
        </w:rPr>
        <w:t xml:space="preserve">must be taken seriously and corrected quickly. Moreover, this low level of knowledge was found in the four domains of the questionnaire; more in items related to the importance of glucose monitoring and dietary control, and less in the importance of healthcare use items. It is important to correct such an imbalance in knowledge levels as other studies have documented that individual knowledge about diabetes enables people to manage their disease more actively (Weymann et al, 2016). </w:t>
      </w:r>
    </w:p>
    <w:p w14:paraId="71D7BFCB" w14:textId="77777777" w:rsidR="002077FF" w:rsidRDefault="002077FF" w:rsidP="002077FF">
      <w:pPr>
        <w:pStyle w:val="NormalWeb"/>
        <w:spacing w:before="0" w:beforeAutospacing="0" w:after="240" w:afterAutospacing="0" w:line="360" w:lineRule="auto"/>
        <w:jc w:val="both"/>
        <w:rPr>
          <w:rFonts w:asciiTheme="majorBidi" w:hAnsiTheme="majorBidi" w:cstheme="majorBidi"/>
        </w:rPr>
      </w:pPr>
    </w:p>
    <w:p w14:paraId="10A03C23" w14:textId="75B7DACF" w:rsidR="002077FF" w:rsidRPr="00634B60" w:rsidRDefault="002077FF" w:rsidP="002077FF">
      <w:pPr>
        <w:pStyle w:val="NormalWeb"/>
        <w:spacing w:before="0" w:beforeAutospacing="0" w:after="240" w:afterAutospacing="0" w:line="360" w:lineRule="auto"/>
        <w:jc w:val="both"/>
        <w:rPr>
          <w:rFonts w:asciiTheme="majorBidi" w:hAnsiTheme="majorBidi" w:cstheme="majorBidi"/>
        </w:rPr>
      </w:pPr>
      <w:r w:rsidRPr="00634B60">
        <w:rPr>
          <w:rFonts w:asciiTheme="majorBidi" w:hAnsiTheme="majorBidi" w:cstheme="majorBidi"/>
        </w:rPr>
        <w:t xml:space="preserve">The results show no statistically significate difference in the knowledge of diabetes self-care management between males and females and also residence has no role in knowledge difference (Table 3), our results are matched with a study conducted in Ethiopia by </w:t>
      </w:r>
      <w:r w:rsidRPr="00634B60">
        <w:rPr>
          <w:rFonts w:asciiTheme="majorBidi" w:hAnsiTheme="majorBidi" w:cstheme="majorBidi"/>
          <w:color w:val="212121"/>
          <w:shd w:val="clear" w:color="auto" w:fill="FFFFFF"/>
        </w:rPr>
        <w:t xml:space="preserve">Zerihun et, al, 2020, which stated that urban residency was found to be </w:t>
      </w:r>
      <w:r w:rsidR="00E21628">
        <w:rPr>
          <w:rFonts w:asciiTheme="majorBidi" w:hAnsiTheme="majorBidi" w:cstheme="majorBidi"/>
          <w:color w:val="212121"/>
          <w:shd w:val="clear" w:color="auto" w:fill="FFFFFF"/>
        </w:rPr>
        <w:t xml:space="preserve">one of the </w:t>
      </w:r>
      <w:r w:rsidRPr="00634B60">
        <w:rPr>
          <w:rFonts w:asciiTheme="majorBidi" w:hAnsiTheme="majorBidi" w:cstheme="majorBidi"/>
          <w:color w:val="212121"/>
          <w:shd w:val="clear" w:color="auto" w:fill="FFFFFF"/>
        </w:rPr>
        <w:t>independent factors affecting diabetic self-care knowledge</w:t>
      </w:r>
      <w:r w:rsidR="00E21628">
        <w:rPr>
          <w:rFonts w:asciiTheme="majorBidi" w:hAnsiTheme="majorBidi" w:cstheme="majorBidi"/>
          <w:color w:val="212121"/>
          <w:shd w:val="clear" w:color="auto" w:fill="FFFFFF"/>
        </w:rPr>
        <w:t>.</w:t>
      </w:r>
      <w:r w:rsidRPr="00634B60">
        <w:rPr>
          <w:rFonts w:asciiTheme="majorBidi" w:hAnsiTheme="majorBidi" w:cstheme="majorBidi"/>
          <w:color w:val="212121"/>
          <w:shd w:val="clear" w:color="auto" w:fill="FFFFFF"/>
        </w:rPr>
        <w:t xml:space="preserve"> </w:t>
      </w:r>
      <w:r w:rsidR="00E21628">
        <w:rPr>
          <w:rFonts w:asciiTheme="majorBidi" w:hAnsiTheme="majorBidi" w:cstheme="majorBidi"/>
          <w:color w:val="212121"/>
          <w:shd w:val="clear" w:color="auto" w:fill="FFFFFF"/>
        </w:rPr>
        <w:t xml:space="preserve">Such </w:t>
      </w:r>
      <w:r w:rsidRPr="00634B60">
        <w:rPr>
          <w:rFonts w:asciiTheme="majorBidi" w:hAnsiTheme="majorBidi" w:cstheme="majorBidi"/>
          <w:color w:val="212121"/>
          <w:shd w:val="clear" w:color="auto" w:fill="FFFFFF"/>
        </w:rPr>
        <w:t>findings</w:t>
      </w:r>
      <w:r w:rsidRPr="00634B60">
        <w:rPr>
          <w:rFonts w:asciiTheme="majorBidi" w:hAnsiTheme="majorBidi" w:cstheme="majorBidi"/>
        </w:rPr>
        <w:t xml:space="preserve"> may be attributed to the fact that access to education is the same for both sexes and all regions either urban or rural without any discrimination of the quality of education especially at the university level. </w:t>
      </w:r>
    </w:p>
    <w:p w14:paraId="6E2FC30F" w14:textId="09F6CCB5" w:rsidR="002077FF" w:rsidRPr="00634B60" w:rsidRDefault="002077FF" w:rsidP="002077FF">
      <w:pPr>
        <w:pStyle w:val="NormalWeb"/>
        <w:spacing w:before="0" w:beforeAutospacing="0" w:after="240" w:afterAutospacing="0" w:line="360" w:lineRule="auto"/>
        <w:jc w:val="both"/>
        <w:rPr>
          <w:rFonts w:asciiTheme="majorBidi" w:hAnsiTheme="majorBidi" w:cstheme="majorBidi"/>
          <w:color w:val="212121"/>
          <w:shd w:val="clear" w:color="auto" w:fill="FFFFFF"/>
        </w:rPr>
      </w:pPr>
      <w:r w:rsidRPr="00634B60">
        <w:rPr>
          <w:rFonts w:asciiTheme="majorBidi" w:hAnsiTheme="majorBidi" w:cstheme="majorBidi"/>
        </w:rPr>
        <w:t xml:space="preserve">Students of the medical faculties had a higher level of knowledge than the non-medical students as evident in a statistical significance (P= 0.016), this is an expected finding as students in the </w:t>
      </w:r>
      <w:proofErr w:type="gramStart"/>
      <w:r w:rsidRPr="00634B60">
        <w:rPr>
          <w:rFonts w:asciiTheme="majorBidi" w:hAnsiTheme="majorBidi" w:cstheme="majorBidi"/>
        </w:rPr>
        <w:t>Medical</w:t>
      </w:r>
      <w:proofErr w:type="gramEnd"/>
      <w:r w:rsidRPr="00634B60">
        <w:rPr>
          <w:rFonts w:asciiTheme="majorBidi" w:hAnsiTheme="majorBidi" w:cstheme="majorBidi"/>
        </w:rPr>
        <w:t xml:space="preserve"> faculties are usually exposed to more knowledge about diabetes than the non-medical faculty students. </w:t>
      </w:r>
      <w:r w:rsidR="00E21628">
        <w:rPr>
          <w:rFonts w:asciiTheme="majorBidi" w:hAnsiTheme="majorBidi" w:cstheme="majorBidi"/>
        </w:rPr>
        <w:t>T</w:t>
      </w:r>
      <w:r w:rsidRPr="00634B60">
        <w:rPr>
          <w:rFonts w:asciiTheme="majorBidi" w:hAnsiTheme="majorBidi" w:cstheme="majorBidi"/>
        </w:rPr>
        <w:t xml:space="preserve">he same findings were reported in students who had a positive diabetes family history, having </w:t>
      </w:r>
      <w:proofErr w:type="gramStart"/>
      <w:r w:rsidRPr="00634B60">
        <w:rPr>
          <w:rFonts w:asciiTheme="majorBidi" w:hAnsiTheme="majorBidi" w:cstheme="majorBidi"/>
        </w:rPr>
        <w:t>a  higher</w:t>
      </w:r>
      <w:proofErr w:type="gramEnd"/>
      <w:r w:rsidRPr="00634B60">
        <w:rPr>
          <w:rFonts w:asciiTheme="majorBidi" w:hAnsiTheme="majorBidi" w:cstheme="majorBidi"/>
        </w:rPr>
        <w:t xml:space="preserve"> level of knowledge than those with a negative family history, (P= 0.03)</w:t>
      </w:r>
      <w:r w:rsidR="00E21628">
        <w:rPr>
          <w:rFonts w:asciiTheme="majorBidi" w:hAnsiTheme="majorBidi" w:cstheme="majorBidi"/>
        </w:rPr>
        <w:t>.</w:t>
      </w:r>
      <w:r w:rsidRPr="00634B60">
        <w:rPr>
          <w:rFonts w:asciiTheme="majorBidi" w:hAnsiTheme="majorBidi" w:cstheme="majorBidi"/>
        </w:rPr>
        <w:t xml:space="preserve"> </w:t>
      </w:r>
      <w:r w:rsidR="00E21628">
        <w:rPr>
          <w:rFonts w:asciiTheme="majorBidi" w:hAnsiTheme="majorBidi" w:cstheme="majorBidi"/>
        </w:rPr>
        <w:t>T</w:t>
      </w:r>
      <w:r w:rsidRPr="00634B60">
        <w:rPr>
          <w:rFonts w:asciiTheme="majorBidi" w:hAnsiTheme="majorBidi" w:cstheme="majorBidi"/>
          <w:color w:val="212121"/>
          <w:shd w:val="clear" w:color="auto" w:fill="FFFFFF"/>
        </w:rPr>
        <w:t xml:space="preserve">his discrepancy might be attributed to the differences in the socio-economic status of the students, their access to diabetic information, and </w:t>
      </w:r>
      <w:r w:rsidR="00A74A50">
        <w:rPr>
          <w:rFonts w:asciiTheme="majorBidi" w:hAnsiTheme="majorBidi" w:cstheme="majorBidi"/>
          <w:color w:val="212121"/>
          <w:shd w:val="clear" w:color="auto" w:fill="FFFFFF"/>
        </w:rPr>
        <w:t xml:space="preserve">their </w:t>
      </w:r>
      <w:r w:rsidRPr="00634B60">
        <w:rPr>
          <w:rFonts w:asciiTheme="majorBidi" w:hAnsiTheme="majorBidi" w:cstheme="majorBidi"/>
          <w:color w:val="212121"/>
          <w:shd w:val="clear" w:color="auto" w:fill="FFFFFF"/>
        </w:rPr>
        <w:t>educational level (</w:t>
      </w:r>
      <w:proofErr w:type="spellStart"/>
      <w:r w:rsidRPr="00634B60">
        <w:rPr>
          <w:rFonts w:asciiTheme="majorBidi" w:hAnsiTheme="majorBidi" w:cstheme="majorBidi"/>
          <w:color w:val="212121"/>
          <w:shd w:val="clear" w:color="auto" w:fill="FFFFFF"/>
        </w:rPr>
        <w:t>Adibe</w:t>
      </w:r>
      <w:proofErr w:type="spellEnd"/>
      <w:r w:rsidRPr="00634B60">
        <w:rPr>
          <w:rFonts w:asciiTheme="majorBidi" w:hAnsiTheme="majorBidi" w:cstheme="majorBidi"/>
          <w:color w:val="212121"/>
          <w:shd w:val="clear" w:color="auto" w:fill="FFFFFF"/>
        </w:rPr>
        <w:t xml:space="preserve"> et, al, 2011). </w:t>
      </w:r>
    </w:p>
    <w:p w14:paraId="395B0711" w14:textId="5C17E351" w:rsidR="002077FF" w:rsidRPr="00634B60" w:rsidRDefault="002077FF" w:rsidP="002077FF">
      <w:pPr>
        <w:pStyle w:val="NormalWeb"/>
        <w:spacing w:before="0" w:beforeAutospacing="0" w:after="240" w:afterAutospacing="0" w:line="360" w:lineRule="auto"/>
        <w:jc w:val="both"/>
        <w:rPr>
          <w:rFonts w:asciiTheme="majorBidi" w:hAnsiTheme="majorBidi" w:cstheme="majorBidi"/>
          <w:color w:val="212121"/>
        </w:rPr>
      </w:pPr>
      <w:r w:rsidRPr="00634B60">
        <w:rPr>
          <w:rFonts w:asciiTheme="majorBidi" w:hAnsiTheme="majorBidi" w:cstheme="majorBidi"/>
        </w:rPr>
        <w:t xml:space="preserve">Regarding the response of the students towards each item of the </w:t>
      </w:r>
      <w:r w:rsidRPr="00634B60">
        <w:rPr>
          <w:rFonts w:asciiTheme="majorBidi" w:hAnsiTheme="majorBidi" w:cstheme="majorBidi"/>
          <w:lang w:bidi="ar-EG"/>
        </w:rPr>
        <w:t>diabetes self-care management questionnaire, (Table 4), only 30% of the students emphasized the importance of food choices in achieving tight glycemic control, (applies to them very much), which could be argued is an underestimation of the significance of such an important item</w:t>
      </w:r>
      <w:r w:rsidR="009E699F">
        <w:rPr>
          <w:rFonts w:asciiTheme="majorBidi" w:hAnsiTheme="majorBidi" w:cstheme="majorBidi"/>
          <w:lang w:bidi="ar-EG"/>
        </w:rPr>
        <w:t>.</w:t>
      </w:r>
      <w:r w:rsidRPr="00634B60">
        <w:rPr>
          <w:rFonts w:asciiTheme="majorBidi" w:hAnsiTheme="majorBidi" w:cstheme="majorBidi"/>
          <w:lang w:bidi="ar-EG"/>
        </w:rPr>
        <w:t xml:space="preserve"> </w:t>
      </w:r>
      <w:r w:rsidR="009E699F">
        <w:rPr>
          <w:rFonts w:asciiTheme="majorBidi" w:hAnsiTheme="majorBidi" w:cstheme="majorBidi"/>
          <w:lang w:bidi="ar-EG"/>
        </w:rPr>
        <w:t>T</w:t>
      </w:r>
      <w:r w:rsidRPr="00634B60">
        <w:rPr>
          <w:rFonts w:asciiTheme="majorBidi" w:hAnsiTheme="majorBidi" w:cstheme="majorBidi"/>
          <w:lang w:bidi="ar-EG"/>
        </w:rPr>
        <w:t xml:space="preserve">his finding was repeated in the </w:t>
      </w:r>
      <w:r w:rsidRPr="00634B60">
        <w:rPr>
          <w:rFonts w:asciiTheme="majorBidi" w:hAnsiTheme="majorBidi" w:cstheme="majorBidi"/>
          <w:lang w:bidi="ar-EG"/>
        </w:rPr>
        <w:lastRenderedPageBreak/>
        <w:t>role of physical activity as only 12 % of the students address</w:t>
      </w:r>
      <w:r w:rsidR="009E699F">
        <w:rPr>
          <w:rFonts w:asciiTheme="majorBidi" w:hAnsiTheme="majorBidi" w:cstheme="majorBidi"/>
          <w:lang w:bidi="ar-EG"/>
        </w:rPr>
        <w:t>ed</w:t>
      </w:r>
      <w:r w:rsidRPr="00634B60">
        <w:rPr>
          <w:rFonts w:asciiTheme="majorBidi" w:hAnsiTheme="majorBidi" w:cstheme="majorBidi"/>
          <w:lang w:bidi="ar-EG"/>
        </w:rPr>
        <w:t xml:space="preserve"> the importance of regular recording of blood glucose and 6% address</w:t>
      </w:r>
      <w:r w:rsidR="009E699F">
        <w:rPr>
          <w:rFonts w:asciiTheme="majorBidi" w:hAnsiTheme="majorBidi" w:cstheme="majorBidi"/>
          <w:lang w:bidi="ar-EG"/>
        </w:rPr>
        <w:t>ed</w:t>
      </w:r>
      <w:r w:rsidRPr="00634B60">
        <w:rPr>
          <w:rFonts w:asciiTheme="majorBidi" w:hAnsiTheme="majorBidi" w:cstheme="majorBidi"/>
          <w:lang w:bidi="ar-EG"/>
        </w:rPr>
        <w:t xml:space="preserve"> the importance of seeing the medical practitioner more often. Despite the importance of such items in diabetes self-care management, students fail</w:t>
      </w:r>
      <w:r w:rsidR="009E699F">
        <w:rPr>
          <w:rFonts w:asciiTheme="majorBidi" w:hAnsiTheme="majorBidi" w:cstheme="majorBidi"/>
          <w:lang w:bidi="ar-EG"/>
        </w:rPr>
        <w:t>ed</w:t>
      </w:r>
      <w:r w:rsidRPr="00634B60">
        <w:rPr>
          <w:rFonts w:asciiTheme="majorBidi" w:hAnsiTheme="majorBidi" w:cstheme="majorBidi"/>
          <w:lang w:bidi="ar-EG"/>
        </w:rPr>
        <w:t xml:space="preserve"> to detect the values of such items and</w:t>
      </w:r>
      <w:r w:rsidR="009E699F">
        <w:rPr>
          <w:rFonts w:asciiTheme="majorBidi" w:hAnsiTheme="majorBidi" w:cstheme="majorBidi"/>
          <w:lang w:bidi="ar-EG"/>
        </w:rPr>
        <w:t>, therefore,</w:t>
      </w:r>
      <w:r w:rsidRPr="00634B60">
        <w:rPr>
          <w:rFonts w:asciiTheme="majorBidi" w:hAnsiTheme="majorBidi" w:cstheme="majorBidi"/>
          <w:lang w:bidi="ar-EG"/>
        </w:rPr>
        <w:t xml:space="preserve"> have deficiencies in knowledge regarding the </w:t>
      </w:r>
      <w:r w:rsidRPr="00634B60">
        <w:rPr>
          <w:rFonts w:asciiTheme="majorBidi" w:hAnsiTheme="majorBidi" w:cstheme="majorBidi"/>
          <w:color w:val="2E2E2E"/>
        </w:rPr>
        <w:t>importance of such items in diabetes management</w:t>
      </w:r>
      <w:r w:rsidR="009E699F">
        <w:rPr>
          <w:rFonts w:asciiTheme="majorBidi" w:hAnsiTheme="majorBidi" w:cstheme="majorBidi"/>
          <w:color w:val="2E2E2E"/>
        </w:rPr>
        <w:t>.</w:t>
      </w:r>
      <w:r w:rsidRPr="00634B60">
        <w:rPr>
          <w:rFonts w:asciiTheme="majorBidi" w:hAnsiTheme="majorBidi" w:cstheme="majorBidi"/>
          <w:color w:val="2E2E2E"/>
        </w:rPr>
        <w:t xml:space="preserve"> </w:t>
      </w:r>
      <w:r w:rsidR="009E699F">
        <w:rPr>
          <w:rFonts w:asciiTheme="majorBidi" w:hAnsiTheme="majorBidi" w:cstheme="majorBidi"/>
          <w:color w:val="2E2E2E"/>
        </w:rPr>
        <w:t xml:space="preserve">Moreover, </w:t>
      </w:r>
      <w:r w:rsidRPr="00634B60">
        <w:rPr>
          <w:rFonts w:asciiTheme="majorBidi" w:hAnsiTheme="majorBidi" w:cstheme="majorBidi"/>
          <w:color w:val="2E2E2E"/>
        </w:rPr>
        <w:t>this level of knowledge is lower than a study conducted in Nigeria to assess t</w:t>
      </w:r>
      <w:r w:rsidRPr="00634B60">
        <w:rPr>
          <w:rFonts w:asciiTheme="majorBidi" w:hAnsiTheme="majorBidi" w:cstheme="majorBidi"/>
          <w:color w:val="212121"/>
        </w:rPr>
        <w:t xml:space="preserve">he magnitude of knowledge of diabetes and </w:t>
      </w:r>
      <w:r w:rsidR="00A74A50">
        <w:rPr>
          <w:rFonts w:asciiTheme="majorBidi" w:hAnsiTheme="majorBidi" w:cstheme="majorBidi"/>
          <w:color w:val="212121"/>
        </w:rPr>
        <w:t xml:space="preserve">the </w:t>
      </w:r>
      <w:r w:rsidRPr="00634B60">
        <w:rPr>
          <w:rFonts w:asciiTheme="majorBidi" w:hAnsiTheme="majorBidi" w:cstheme="majorBidi"/>
          <w:color w:val="212121"/>
        </w:rPr>
        <w:t xml:space="preserve">consequences of uncontrolled diabetes </w:t>
      </w:r>
      <w:r w:rsidR="009E699F">
        <w:rPr>
          <w:rFonts w:asciiTheme="majorBidi" w:hAnsiTheme="majorBidi" w:cstheme="majorBidi"/>
          <w:color w:val="212121"/>
        </w:rPr>
        <w:t xml:space="preserve">which </w:t>
      </w:r>
      <w:r w:rsidRPr="00634B60">
        <w:rPr>
          <w:rFonts w:asciiTheme="majorBidi" w:hAnsiTheme="majorBidi" w:cstheme="majorBidi"/>
          <w:color w:val="212121"/>
        </w:rPr>
        <w:t>was found to be 77.5% mean</w:t>
      </w:r>
      <w:r w:rsidR="009E699F">
        <w:rPr>
          <w:rFonts w:asciiTheme="majorBidi" w:hAnsiTheme="majorBidi" w:cstheme="majorBidi"/>
          <w:color w:val="212121"/>
        </w:rPr>
        <w:t>ing</w:t>
      </w:r>
      <w:r w:rsidRPr="00634B60">
        <w:rPr>
          <w:rFonts w:asciiTheme="majorBidi" w:hAnsiTheme="majorBidi" w:cstheme="majorBidi"/>
          <w:color w:val="212121"/>
        </w:rPr>
        <w:t xml:space="preserve"> that more than three-quarters of the study participants had a good level of knowledge (Jackson et al, 2014)</w:t>
      </w:r>
      <w:r w:rsidR="009E699F">
        <w:rPr>
          <w:rFonts w:asciiTheme="majorBidi" w:hAnsiTheme="majorBidi" w:cstheme="majorBidi"/>
          <w:color w:val="212121"/>
        </w:rPr>
        <w:t>.</w:t>
      </w:r>
      <w:r w:rsidRPr="00634B60">
        <w:rPr>
          <w:rFonts w:asciiTheme="majorBidi" w:hAnsiTheme="majorBidi" w:cstheme="majorBidi"/>
          <w:color w:val="212121"/>
        </w:rPr>
        <w:t xml:space="preserve">  </w:t>
      </w:r>
      <w:r w:rsidR="009E699F">
        <w:rPr>
          <w:rFonts w:asciiTheme="majorBidi" w:hAnsiTheme="majorBidi" w:cstheme="majorBidi"/>
          <w:color w:val="212121"/>
        </w:rPr>
        <w:t xml:space="preserve">Such </w:t>
      </w:r>
      <w:r w:rsidRPr="00634B60">
        <w:rPr>
          <w:rFonts w:asciiTheme="majorBidi" w:hAnsiTheme="majorBidi" w:cstheme="majorBidi"/>
          <w:color w:val="212121"/>
        </w:rPr>
        <w:t>inconsistency and the discrepancy in these results might be due to differences in the sociodemographic characteristics of the study participants.</w:t>
      </w:r>
    </w:p>
    <w:p w14:paraId="2E78779C" w14:textId="5778447E" w:rsidR="002077FF" w:rsidRPr="002077FF"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 xml:space="preserve">Although knowledge of any disease by itself other than diabetes may be insufficient to motivate </w:t>
      </w:r>
      <w:r w:rsidR="00B10B10">
        <w:rPr>
          <w:rFonts w:asciiTheme="majorBidi" w:hAnsiTheme="majorBidi" w:cstheme="majorBidi"/>
          <w:sz w:val="24"/>
          <w:szCs w:val="24"/>
        </w:rPr>
        <w:t>behavioural</w:t>
      </w:r>
      <w:r w:rsidRPr="00634B60">
        <w:rPr>
          <w:rFonts w:asciiTheme="majorBidi" w:hAnsiTheme="majorBidi" w:cstheme="majorBidi"/>
          <w:sz w:val="24"/>
          <w:szCs w:val="24"/>
        </w:rPr>
        <w:t xml:space="preserve"> change in patients and thereby improve their health outcomes, many studies have stated that this is not the situation with diabetes, </w:t>
      </w:r>
      <w:proofErr w:type="gramStart"/>
      <w:r w:rsidRPr="00634B60">
        <w:rPr>
          <w:rFonts w:asciiTheme="majorBidi" w:hAnsiTheme="majorBidi" w:cstheme="majorBidi"/>
          <w:sz w:val="24"/>
          <w:szCs w:val="24"/>
        </w:rPr>
        <w:t>As</w:t>
      </w:r>
      <w:proofErr w:type="gramEnd"/>
      <w:r w:rsidR="00B10B10">
        <w:rPr>
          <w:rFonts w:asciiTheme="majorBidi" w:hAnsiTheme="majorBidi" w:cstheme="majorBidi"/>
          <w:sz w:val="24"/>
          <w:szCs w:val="24"/>
        </w:rPr>
        <w:t xml:space="preserve"> </w:t>
      </w:r>
      <w:r w:rsidRPr="00634B60">
        <w:rPr>
          <w:rFonts w:asciiTheme="majorBidi" w:hAnsiTheme="majorBidi" w:cstheme="majorBidi"/>
          <w:sz w:val="24"/>
          <w:szCs w:val="24"/>
        </w:rPr>
        <w:t>specific knowledge of diabetes self-care</w:t>
      </w:r>
      <w:r>
        <w:rPr>
          <w:rFonts w:asciiTheme="majorBidi" w:hAnsiTheme="majorBidi" w:cstheme="majorBidi"/>
          <w:sz w:val="24"/>
          <w:szCs w:val="24"/>
        </w:rPr>
        <w:t xml:space="preserve"> </w:t>
      </w:r>
      <w:r w:rsidRPr="00634B60">
        <w:rPr>
          <w:rFonts w:asciiTheme="majorBidi" w:hAnsiTheme="majorBidi" w:cstheme="majorBidi"/>
          <w:sz w:val="24"/>
          <w:szCs w:val="24"/>
        </w:rPr>
        <w:t>is usually associated and combined with better and effective glycaemic control (</w:t>
      </w:r>
      <w:proofErr w:type="spellStart"/>
      <w:r w:rsidRPr="00634B60">
        <w:rPr>
          <w:rFonts w:asciiTheme="majorBidi" w:hAnsiTheme="majorBidi" w:cstheme="majorBidi"/>
          <w:sz w:val="24"/>
          <w:szCs w:val="24"/>
        </w:rPr>
        <w:t>Kugbey</w:t>
      </w:r>
      <w:proofErr w:type="spellEnd"/>
      <w:r w:rsidRPr="00634B60">
        <w:rPr>
          <w:rFonts w:asciiTheme="majorBidi" w:hAnsiTheme="majorBidi" w:cstheme="majorBidi"/>
          <w:sz w:val="24"/>
          <w:szCs w:val="24"/>
        </w:rPr>
        <w:t xml:space="preserve">, et al, </w:t>
      </w:r>
      <w:proofErr w:type="gramStart"/>
      <w:r w:rsidRPr="00634B60">
        <w:rPr>
          <w:rFonts w:asciiTheme="majorBidi" w:hAnsiTheme="majorBidi" w:cstheme="majorBidi"/>
          <w:sz w:val="24"/>
          <w:szCs w:val="24"/>
        </w:rPr>
        <w:t>2017  &amp;</w:t>
      </w:r>
      <w:proofErr w:type="gramEnd"/>
      <w:r w:rsidRPr="00634B60">
        <w:rPr>
          <w:rFonts w:asciiTheme="majorBidi" w:hAnsiTheme="majorBidi" w:cstheme="majorBidi"/>
          <w:sz w:val="24"/>
          <w:szCs w:val="24"/>
        </w:rPr>
        <w:t xml:space="preserve"> Van der Heide et al, 2014)</w:t>
      </w:r>
      <w:r>
        <w:rPr>
          <w:rFonts w:asciiTheme="majorBidi" w:hAnsiTheme="majorBidi" w:cstheme="majorBidi"/>
          <w:sz w:val="24"/>
          <w:szCs w:val="24"/>
        </w:rPr>
        <w:t xml:space="preserve">. </w:t>
      </w:r>
      <w:r w:rsidRPr="00634B60">
        <w:rPr>
          <w:rFonts w:asciiTheme="majorBidi" w:hAnsiTheme="majorBidi" w:cstheme="majorBidi"/>
          <w:sz w:val="24"/>
          <w:szCs w:val="24"/>
        </w:rPr>
        <w:t>The provision and availability of health education tools for diabetes self-care management to university students are highly recommended, these facts are documented in many studies</w:t>
      </w:r>
      <w:r w:rsidR="009E699F">
        <w:rPr>
          <w:rFonts w:asciiTheme="majorBidi" w:hAnsiTheme="majorBidi" w:cstheme="majorBidi"/>
          <w:sz w:val="24"/>
          <w:szCs w:val="24"/>
        </w:rPr>
        <w:t>.</w:t>
      </w:r>
      <w:r w:rsidRPr="00634B60">
        <w:rPr>
          <w:rFonts w:asciiTheme="majorBidi" w:hAnsiTheme="majorBidi" w:cstheme="majorBidi"/>
          <w:sz w:val="24"/>
          <w:szCs w:val="24"/>
        </w:rPr>
        <w:t xml:space="preserve"> </w:t>
      </w:r>
      <w:r w:rsidRPr="00634B60">
        <w:rPr>
          <w:rFonts w:asciiTheme="majorBidi" w:hAnsiTheme="majorBidi" w:cstheme="majorBidi"/>
          <w:color w:val="2E2E2E"/>
          <w:sz w:val="24"/>
          <w:szCs w:val="24"/>
        </w:rPr>
        <w:t xml:space="preserve">Milewski J and, Chan Y, (2010), emphasize the importance of health education and </w:t>
      </w:r>
      <w:proofErr w:type="spellStart"/>
      <w:r w:rsidR="00A74A50">
        <w:rPr>
          <w:rFonts w:asciiTheme="majorBidi" w:hAnsiTheme="majorBidi" w:cstheme="majorBidi"/>
          <w:color w:val="2E2E2E"/>
          <w:sz w:val="24"/>
          <w:szCs w:val="24"/>
        </w:rPr>
        <w:t>counseling</w:t>
      </w:r>
      <w:proofErr w:type="spellEnd"/>
      <w:r w:rsidRPr="00634B60">
        <w:rPr>
          <w:rFonts w:asciiTheme="majorBidi" w:hAnsiTheme="majorBidi" w:cstheme="majorBidi"/>
          <w:color w:val="2E2E2E"/>
          <w:sz w:val="24"/>
          <w:szCs w:val="24"/>
        </w:rPr>
        <w:t xml:space="preserve"> in better control and management of diabetes</w:t>
      </w:r>
      <w:r w:rsidR="009E699F">
        <w:rPr>
          <w:rFonts w:asciiTheme="majorBidi" w:hAnsiTheme="majorBidi" w:cstheme="majorBidi"/>
          <w:color w:val="2E2E2E"/>
          <w:sz w:val="24"/>
          <w:szCs w:val="24"/>
        </w:rPr>
        <w:t>.</w:t>
      </w:r>
      <w:r w:rsidR="00A74A50">
        <w:rPr>
          <w:rFonts w:asciiTheme="majorBidi" w:hAnsiTheme="majorBidi" w:cstheme="majorBidi"/>
          <w:color w:val="2E2E2E"/>
          <w:sz w:val="24"/>
          <w:szCs w:val="24"/>
        </w:rPr>
        <w:t xml:space="preserve"> </w:t>
      </w:r>
      <w:r w:rsidR="009E699F">
        <w:rPr>
          <w:rFonts w:asciiTheme="majorBidi" w:hAnsiTheme="majorBidi" w:cstheme="majorBidi"/>
          <w:color w:val="2E2E2E"/>
          <w:sz w:val="24"/>
          <w:szCs w:val="24"/>
        </w:rPr>
        <w:t>A</w:t>
      </w:r>
      <w:r w:rsidRPr="00634B60">
        <w:rPr>
          <w:rFonts w:asciiTheme="majorBidi" w:hAnsiTheme="majorBidi" w:cstheme="majorBidi"/>
          <w:color w:val="2E2E2E"/>
          <w:sz w:val="24"/>
          <w:szCs w:val="24"/>
        </w:rPr>
        <w:t>ccurate knowledge about diabetes self-care management among university students will counteract false, unstructured, and contradictory information about how to deal with this very important public health problem.</w:t>
      </w:r>
    </w:p>
    <w:p w14:paraId="5E9164BA" w14:textId="66936656" w:rsidR="002077FF" w:rsidRDefault="002077FF" w:rsidP="002077FF">
      <w:pPr>
        <w:spacing w:line="360" w:lineRule="auto"/>
        <w:rPr>
          <w:rFonts w:asciiTheme="majorBidi" w:hAnsiTheme="majorBidi" w:cstheme="majorBidi"/>
          <w:sz w:val="24"/>
          <w:szCs w:val="24"/>
        </w:rPr>
      </w:pPr>
      <w:r w:rsidRPr="00634B60">
        <w:rPr>
          <w:rFonts w:asciiTheme="majorBidi" w:hAnsiTheme="majorBidi" w:cstheme="majorBidi"/>
          <w:sz w:val="24"/>
          <w:szCs w:val="24"/>
        </w:rPr>
        <w:t>In a study conducted in Germany, to evaluate, how participation in structured diabetes self-management education (DSME) programs is associated with an increased level of knowledge and information about diabetes, it</w:t>
      </w:r>
      <w:r w:rsidR="00A74A50">
        <w:rPr>
          <w:rFonts w:asciiTheme="majorBidi" w:hAnsiTheme="majorBidi" w:cstheme="majorBidi"/>
          <w:sz w:val="24"/>
          <w:szCs w:val="24"/>
        </w:rPr>
        <w:t xml:space="preserve"> </w:t>
      </w:r>
      <w:r w:rsidRPr="00634B60">
        <w:rPr>
          <w:rFonts w:asciiTheme="majorBidi" w:hAnsiTheme="majorBidi" w:cstheme="majorBidi"/>
          <w:sz w:val="24"/>
          <w:szCs w:val="24"/>
        </w:rPr>
        <w:t xml:space="preserve">concluded that DSME is a very important tool for improving individual knowledge about diabetes. Moreover, it should focus more on the psychosocial aspects, as those taking the education sessions showed a higher level of diabetes knowledge compared to those not participating in DSME. The odds ratio is 2.53, and 95% confidence intervals (1.48–4.33) (Heise, et al, 2022) </w:t>
      </w:r>
    </w:p>
    <w:p w14:paraId="12407D18" w14:textId="77777777" w:rsidR="006F7FE0" w:rsidRPr="00634B60" w:rsidRDefault="006F7FE0" w:rsidP="002077FF">
      <w:pPr>
        <w:spacing w:line="360" w:lineRule="auto"/>
        <w:rPr>
          <w:rFonts w:asciiTheme="majorBidi" w:hAnsiTheme="majorBidi" w:cstheme="majorBidi"/>
          <w:sz w:val="24"/>
          <w:szCs w:val="24"/>
        </w:rPr>
      </w:pPr>
    </w:p>
    <w:p w14:paraId="0AD2113C" w14:textId="77777777" w:rsidR="002077FF" w:rsidRPr="00634B60" w:rsidRDefault="002077FF" w:rsidP="002077FF">
      <w:pPr>
        <w:spacing w:line="360" w:lineRule="auto"/>
        <w:rPr>
          <w:rFonts w:asciiTheme="majorBidi" w:hAnsiTheme="majorBidi" w:cstheme="majorBidi"/>
          <w:b/>
          <w:bCs/>
          <w:color w:val="0E101A"/>
          <w:sz w:val="24"/>
          <w:szCs w:val="24"/>
        </w:rPr>
      </w:pPr>
      <w:r w:rsidRPr="00634B60">
        <w:rPr>
          <w:rFonts w:asciiTheme="majorBidi" w:hAnsiTheme="majorBidi" w:cstheme="majorBidi"/>
          <w:b/>
          <w:bCs/>
          <w:color w:val="0E101A"/>
          <w:sz w:val="24"/>
          <w:szCs w:val="24"/>
        </w:rPr>
        <w:t xml:space="preserve">Conclusion:  </w:t>
      </w:r>
    </w:p>
    <w:p w14:paraId="4B586F6D" w14:textId="6525824A" w:rsidR="00A74A50" w:rsidRPr="00A74A50" w:rsidRDefault="002077FF" w:rsidP="00B10B10">
      <w:pPr>
        <w:spacing w:line="360" w:lineRule="auto"/>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We conclude from the results that </w:t>
      </w:r>
      <w:r w:rsidR="006F7FE0">
        <w:rPr>
          <w:rFonts w:asciiTheme="majorBidi" w:hAnsiTheme="majorBidi" w:cstheme="majorBidi"/>
          <w:color w:val="0E101A"/>
          <w:sz w:val="24"/>
          <w:szCs w:val="24"/>
        </w:rPr>
        <w:t>k</w:t>
      </w:r>
      <w:r w:rsidRPr="00634B60">
        <w:rPr>
          <w:rFonts w:asciiTheme="majorBidi" w:hAnsiTheme="majorBidi" w:cstheme="majorBidi"/>
          <w:color w:val="0E101A"/>
          <w:sz w:val="24"/>
          <w:szCs w:val="24"/>
        </w:rPr>
        <w:t>nowledge of university students about diabetes self-management is deficient in the majority of the self-care items</w:t>
      </w:r>
      <w:r w:rsidR="00A74A50">
        <w:rPr>
          <w:rFonts w:asciiTheme="majorBidi" w:hAnsiTheme="majorBidi" w:cstheme="majorBidi"/>
          <w:color w:val="0E101A"/>
          <w:sz w:val="24"/>
          <w:szCs w:val="24"/>
        </w:rPr>
        <w:t xml:space="preserve"> of the questionnaire, the knowledge </w:t>
      </w:r>
      <w:r w:rsidR="00A74A50">
        <w:rPr>
          <w:rFonts w:asciiTheme="majorBidi" w:hAnsiTheme="majorBidi" w:cstheme="majorBidi"/>
          <w:color w:val="0E101A"/>
          <w:sz w:val="24"/>
          <w:szCs w:val="24"/>
        </w:rPr>
        <w:lastRenderedPageBreak/>
        <w:t>was very low in the importance glucose monitoring domain, followed by the dietary control domain, followed by the physical activity domain and lastly the health care use domain</w:t>
      </w:r>
      <w:r w:rsidR="00B10B10">
        <w:rPr>
          <w:rFonts w:asciiTheme="majorBidi" w:hAnsiTheme="majorBidi" w:cstheme="majorBidi"/>
          <w:color w:val="0E101A"/>
          <w:sz w:val="24"/>
          <w:szCs w:val="24"/>
        </w:rPr>
        <w:t xml:space="preserve">. </w:t>
      </w:r>
      <w:r w:rsidR="00A74A50">
        <w:rPr>
          <w:rFonts w:asciiTheme="majorBidi" w:hAnsiTheme="majorBidi" w:cstheme="majorBidi"/>
          <w:color w:val="0E101A"/>
          <w:sz w:val="24"/>
          <w:szCs w:val="24"/>
        </w:rPr>
        <w:t xml:space="preserve">Males and females had the same level of </w:t>
      </w:r>
      <w:proofErr w:type="gramStart"/>
      <w:r w:rsidR="00A74A50">
        <w:rPr>
          <w:rFonts w:asciiTheme="majorBidi" w:hAnsiTheme="majorBidi" w:cstheme="majorBidi"/>
          <w:color w:val="0E101A"/>
          <w:sz w:val="24"/>
          <w:szCs w:val="24"/>
        </w:rPr>
        <w:t>knowledge,  students</w:t>
      </w:r>
      <w:proofErr w:type="gramEnd"/>
      <w:r w:rsidR="00A74A50">
        <w:rPr>
          <w:rFonts w:asciiTheme="majorBidi" w:hAnsiTheme="majorBidi" w:cstheme="majorBidi"/>
          <w:color w:val="0E101A"/>
          <w:sz w:val="24"/>
          <w:szCs w:val="24"/>
        </w:rPr>
        <w:t xml:space="preserve"> of faculties of medical background had more knowledge than the nonmedical,</w:t>
      </w:r>
      <w:r w:rsidR="00A74A50" w:rsidRPr="00634B60">
        <w:rPr>
          <w:rFonts w:asciiTheme="majorBidi" w:hAnsiTheme="majorBidi" w:cstheme="majorBidi"/>
          <w:sz w:val="24"/>
          <w:szCs w:val="24"/>
        </w:rPr>
        <w:t xml:space="preserve"> </w:t>
      </w:r>
      <w:r w:rsidR="00B32E17">
        <w:rPr>
          <w:rFonts w:asciiTheme="majorBidi" w:hAnsiTheme="majorBidi" w:cstheme="majorBidi"/>
          <w:sz w:val="24"/>
          <w:szCs w:val="24"/>
        </w:rPr>
        <w:t>and s</w:t>
      </w:r>
      <w:r w:rsidR="00A74A50" w:rsidRPr="00634B60">
        <w:rPr>
          <w:rFonts w:asciiTheme="majorBidi" w:hAnsiTheme="majorBidi" w:cstheme="majorBidi"/>
          <w:sz w:val="24"/>
          <w:szCs w:val="24"/>
        </w:rPr>
        <w:t xml:space="preserve">tudents who have positive diabetes family history </w:t>
      </w:r>
      <w:r w:rsidR="00B32E17">
        <w:rPr>
          <w:rFonts w:asciiTheme="majorBidi" w:hAnsiTheme="majorBidi" w:cstheme="majorBidi"/>
          <w:sz w:val="24"/>
          <w:szCs w:val="24"/>
        </w:rPr>
        <w:t>had</w:t>
      </w:r>
      <w:r w:rsidR="00A74A50" w:rsidRPr="00634B60">
        <w:rPr>
          <w:rFonts w:asciiTheme="majorBidi" w:hAnsiTheme="majorBidi" w:cstheme="majorBidi"/>
          <w:sz w:val="24"/>
          <w:szCs w:val="24"/>
        </w:rPr>
        <w:t xml:space="preserve"> a higher level of knowledge than those with negative family histor</w:t>
      </w:r>
      <w:r w:rsidR="00B32E17">
        <w:rPr>
          <w:rFonts w:asciiTheme="majorBidi" w:hAnsiTheme="majorBidi" w:cstheme="majorBidi"/>
          <w:sz w:val="24"/>
          <w:szCs w:val="24"/>
        </w:rPr>
        <w:t xml:space="preserve">y. </w:t>
      </w:r>
    </w:p>
    <w:p w14:paraId="1C98FC7E" w14:textId="77777777" w:rsidR="006F7FE0" w:rsidRPr="00634B60" w:rsidRDefault="006F7FE0" w:rsidP="002077FF">
      <w:pPr>
        <w:spacing w:line="360" w:lineRule="auto"/>
        <w:rPr>
          <w:rFonts w:asciiTheme="majorBidi" w:hAnsiTheme="majorBidi" w:cstheme="majorBidi"/>
          <w:color w:val="0E101A"/>
          <w:sz w:val="24"/>
          <w:szCs w:val="24"/>
        </w:rPr>
      </w:pPr>
    </w:p>
    <w:p w14:paraId="6F05B1BD" w14:textId="77777777" w:rsidR="002077FF" w:rsidRPr="00634B60" w:rsidRDefault="002077FF" w:rsidP="002077FF">
      <w:pPr>
        <w:spacing w:line="360" w:lineRule="auto"/>
        <w:rPr>
          <w:rFonts w:asciiTheme="majorBidi" w:hAnsiTheme="majorBidi" w:cstheme="majorBidi"/>
          <w:b/>
          <w:bCs/>
          <w:color w:val="0E101A"/>
          <w:sz w:val="24"/>
          <w:szCs w:val="24"/>
        </w:rPr>
      </w:pPr>
      <w:r w:rsidRPr="00634B60">
        <w:rPr>
          <w:rFonts w:asciiTheme="majorBidi" w:hAnsiTheme="majorBidi" w:cstheme="majorBidi"/>
          <w:b/>
          <w:bCs/>
          <w:color w:val="0E101A"/>
          <w:sz w:val="24"/>
          <w:szCs w:val="24"/>
        </w:rPr>
        <w:t xml:space="preserve">Recommendations: </w:t>
      </w:r>
    </w:p>
    <w:p w14:paraId="488080FE" w14:textId="77777777" w:rsidR="002077FF" w:rsidRPr="00634B60" w:rsidRDefault="002077FF" w:rsidP="002077FF">
      <w:pPr>
        <w:spacing w:line="360" w:lineRule="auto"/>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Based on the results of the study it is possible to draw up a set of recommendations to improve the overall knowledge of the university students. </w:t>
      </w:r>
    </w:p>
    <w:p w14:paraId="04E16851" w14:textId="2948A9BE"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 The addition of a chapter on Diabetes Self-Management in the teaching curriculum in the different faculties of the </w:t>
      </w:r>
      <w:r w:rsidR="006F7FE0" w:rsidRPr="00634B60">
        <w:rPr>
          <w:rFonts w:asciiTheme="majorBidi" w:hAnsiTheme="majorBidi" w:cstheme="majorBidi"/>
          <w:color w:val="0E101A"/>
          <w:sz w:val="24"/>
          <w:szCs w:val="24"/>
        </w:rPr>
        <w:t>university,</w:t>
      </w:r>
      <w:r w:rsidRPr="00634B60">
        <w:rPr>
          <w:rFonts w:asciiTheme="majorBidi" w:hAnsiTheme="majorBidi" w:cstheme="majorBidi"/>
          <w:color w:val="0E101A"/>
          <w:sz w:val="24"/>
          <w:szCs w:val="24"/>
        </w:rPr>
        <w:t xml:space="preserve"> especially the non-medical faculties.</w:t>
      </w:r>
    </w:p>
    <w:p w14:paraId="566BAF4F" w14:textId="4068F021"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  Efforts should be directed toward raising university students' awareness through mass and social media such as</w:t>
      </w:r>
      <w:r w:rsidR="000903A0">
        <w:rPr>
          <w:rFonts w:asciiTheme="majorBidi" w:hAnsiTheme="majorBidi" w:cstheme="majorBidi"/>
          <w:color w:val="0E101A"/>
          <w:sz w:val="24"/>
          <w:szCs w:val="24"/>
        </w:rPr>
        <w:t xml:space="preserve"> Facebook, WhatsApp, and other social media tools</w:t>
      </w:r>
      <w:r w:rsidR="006F7FE0">
        <w:rPr>
          <w:rFonts w:asciiTheme="majorBidi" w:hAnsiTheme="majorBidi" w:cstheme="majorBidi"/>
          <w:color w:val="0E101A"/>
          <w:sz w:val="24"/>
          <w:szCs w:val="24"/>
        </w:rPr>
        <w:t>.</w:t>
      </w:r>
    </w:p>
    <w:p w14:paraId="7C315944" w14:textId="77777777"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 Regular health education campaigns should be run with materials such as leaflets and posters containing the essential basics of diabetes self-care management knowledge. </w:t>
      </w:r>
    </w:p>
    <w:p w14:paraId="0C3A714E" w14:textId="77777777" w:rsidR="002077FF" w:rsidRPr="00634B60" w:rsidRDefault="002077FF" w:rsidP="002077FF">
      <w:pPr>
        <w:pStyle w:val="ListParagraph"/>
        <w:numPr>
          <w:ilvl w:val="0"/>
          <w:numId w:val="7"/>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The study could be used to pave the way for better detection of the level of knowledge as well as the known and </w:t>
      </w:r>
      <w:r w:rsidRPr="00634B60">
        <w:rPr>
          <w:rFonts w:asciiTheme="majorBidi" w:hAnsiTheme="majorBidi" w:cstheme="majorBidi"/>
          <w:i/>
          <w:iCs/>
          <w:color w:val="0E101A"/>
          <w:sz w:val="24"/>
          <w:szCs w:val="24"/>
        </w:rPr>
        <w:t>hidden</w:t>
      </w:r>
      <w:r w:rsidRPr="00634B60">
        <w:rPr>
          <w:rFonts w:asciiTheme="majorBidi" w:hAnsiTheme="majorBidi" w:cstheme="majorBidi"/>
          <w:color w:val="0E101A"/>
          <w:sz w:val="24"/>
          <w:szCs w:val="24"/>
        </w:rPr>
        <w:t xml:space="preserve"> barriers toward effective glycemic control among university students. This in turn will help postpone and decrease diabetes complications in both the short and long term. </w:t>
      </w:r>
    </w:p>
    <w:p w14:paraId="39196A85" w14:textId="77777777" w:rsidR="002077FF" w:rsidRPr="00634B60" w:rsidRDefault="002077FF" w:rsidP="002077FF">
      <w:pPr>
        <w:pStyle w:val="NormalWeb"/>
        <w:spacing w:before="0"/>
        <w:jc w:val="both"/>
        <w:rPr>
          <w:rFonts w:asciiTheme="majorBidi" w:hAnsiTheme="majorBidi" w:cstheme="majorBidi"/>
          <w:i/>
          <w:iCs/>
        </w:rPr>
      </w:pPr>
      <w:r w:rsidRPr="00634B60">
        <w:rPr>
          <w:rFonts w:asciiTheme="majorBidi" w:hAnsiTheme="majorBidi" w:cstheme="majorBidi"/>
          <w:b/>
          <w:bCs/>
        </w:rPr>
        <w:t xml:space="preserve"> Limitations of the Study </w:t>
      </w:r>
    </w:p>
    <w:p w14:paraId="1F18381A" w14:textId="6A3D8506" w:rsidR="002077FF" w:rsidRPr="00634B60" w:rsidRDefault="002077FF" w:rsidP="002077FF">
      <w:pPr>
        <w:pStyle w:val="ListParagraph"/>
        <w:numPr>
          <w:ilvl w:val="0"/>
          <w:numId w:val="5"/>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The DSMQ version is in English format and no valid Arabic version</w:t>
      </w:r>
      <w:r w:rsidR="000903A0">
        <w:rPr>
          <w:rFonts w:asciiTheme="majorBidi" w:hAnsiTheme="majorBidi" w:cstheme="majorBidi"/>
          <w:color w:val="0E101A"/>
          <w:sz w:val="24"/>
          <w:szCs w:val="24"/>
        </w:rPr>
        <w:t xml:space="preserve"> </w:t>
      </w:r>
      <w:r w:rsidR="006F7FE0">
        <w:rPr>
          <w:rFonts w:asciiTheme="majorBidi" w:hAnsiTheme="majorBidi" w:cstheme="majorBidi"/>
          <w:color w:val="0E101A"/>
          <w:sz w:val="24"/>
          <w:szCs w:val="24"/>
        </w:rPr>
        <w:t xml:space="preserve">was </w:t>
      </w:r>
      <w:r w:rsidRPr="00634B60">
        <w:rPr>
          <w:rFonts w:asciiTheme="majorBidi" w:hAnsiTheme="majorBidi" w:cstheme="majorBidi"/>
          <w:color w:val="0E101A"/>
          <w:sz w:val="24"/>
          <w:szCs w:val="24"/>
        </w:rPr>
        <w:t>use</w:t>
      </w:r>
      <w:r>
        <w:rPr>
          <w:rFonts w:asciiTheme="majorBidi" w:hAnsiTheme="majorBidi" w:cstheme="majorBidi"/>
          <w:color w:val="0E101A"/>
          <w:sz w:val="24"/>
          <w:szCs w:val="24"/>
        </w:rPr>
        <w:t>d,</w:t>
      </w:r>
      <w:r w:rsidRPr="00634B60">
        <w:rPr>
          <w:rFonts w:asciiTheme="majorBidi" w:hAnsiTheme="majorBidi" w:cstheme="majorBidi"/>
          <w:color w:val="0E101A"/>
          <w:sz w:val="24"/>
          <w:szCs w:val="24"/>
        </w:rPr>
        <w:t xml:space="preserve"> the researcher had to explain the meaning of some items of the questionnaire to those </w:t>
      </w:r>
      <w:proofErr w:type="gramStart"/>
      <w:r w:rsidRPr="00634B60">
        <w:rPr>
          <w:rFonts w:asciiTheme="majorBidi" w:hAnsiTheme="majorBidi" w:cstheme="majorBidi"/>
          <w:color w:val="0E101A"/>
          <w:sz w:val="24"/>
          <w:szCs w:val="24"/>
        </w:rPr>
        <w:t xml:space="preserve">who  </w:t>
      </w:r>
      <w:r w:rsidR="006F7FE0">
        <w:rPr>
          <w:rFonts w:asciiTheme="majorBidi" w:hAnsiTheme="majorBidi" w:cstheme="majorBidi"/>
          <w:color w:val="0E101A"/>
          <w:sz w:val="24"/>
          <w:szCs w:val="24"/>
        </w:rPr>
        <w:t>were</w:t>
      </w:r>
      <w:proofErr w:type="gramEnd"/>
      <w:r w:rsidR="006F7FE0">
        <w:rPr>
          <w:rFonts w:asciiTheme="majorBidi" w:hAnsiTheme="majorBidi" w:cstheme="majorBidi"/>
          <w:color w:val="0E101A"/>
          <w:sz w:val="24"/>
          <w:szCs w:val="24"/>
        </w:rPr>
        <w:t xml:space="preserve"> </w:t>
      </w:r>
      <w:r w:rsidRPr="00634B60">
        <w:rPr>
          <w:rFonts w:asciiTheme="majorBidi" w:hAnsiTheme="majorBidi" w:cstheme="majorBidi"/>
          <w:color w:val="0E101A"/>
          <w:sz w:val="24"/>
          <w:szCs w:val="24"/>
        </w:rPr>
        <w:t>not fluent in English especially non-medical faculties</w:t>
      </w:r>
      <w:r>
        <w:rPr>
          <w:rFonts w:asciiTheme="majorBidi" w:hAnsiTheme="majorBidi" w:cstheme="majorBidi"/>
          <w:color w:val="0E101A"/>
          <w:sz w:val="24"/>
          <w:szCs w:val="24"/>
        </w:rPr>
        <w:t xml:space="preserve"> students </w:t>
      </w:r>
    </w:p>
    <w:p w14:paraId="7F2CF15E" w14:textId="0FBEFCCB" w:rsidR="002077FF" w:rsidRPr="00634B60" w:rsidRDefault="002077FF" w:rsidP="002077FF">
      <w:pPr>
        <w:pStyle w:val="ListParagraph"/>
        <w:numPr>
          <w:ilvl w:val="0"/>
          <w:numId w:val="5"/>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Obtain</w:t>
      </w:r>
      <w:r w:rsidR="006F7FE0">
        <w:rPr>
          <w:rFonts w:asciiTheme="majorBidi" w:hAnsiTheme="majorBidi" w:cstheme="majorBidi"/>
          <w:color w:val="0E101A"/>
          <w:sz w:val="24"/>
          <w:szCs w:val="24"/>
        </w:rPr>
        <w:t>ing</w:t>
      </w:r>
      <w:r w:rsidRPr="00634B60">
        <w:rPr>
          <w:rFonts w:asciiTheme="majorBidi" w:hAnsiTheme="majorBidi" w:cstheme="majorBidi"/>
          <w:color w:val="0E101A"/>
          <w:sz w:val="24"/>
          <w:szCs w:val="24"/>
        </w:rPr>
        <w:t xml:space="preserve"> ethical approval from the ethical committee of the faculty of medicine was </w:t>
      </w:r>
      <w:r w:rsidR="006F7FE0">
        <w:rPr>
          <w:rFonts w:asciiTheme="majorBidi" w:hAnsiTheme="majorBidi" w:cstheme="majorBidi"/>
          <w:color w:val="0E101A"/>
          <w:sz w:val="24"/>
          <w:szCs w:val="24"/>
        </w:rPr>
        <w:t xml:space="preserve">a particularly time-consuming and complicated process. </w:t>
      </w:r>
    </w:p>
    <w:p w14:paraId="0D15B9F1" w14:textId="43C09FB4" w:rsidR="002077FF" w:rsidRDefault="002077FF" w:rsidP="002077FF">
      <w:pPr>
        <w:pStyle w:val="ListParagraph"/>
        <w:numPr>
          <w:ilvl w:val="0"/>
          <w:numId w:val="5"/>
        </w:numPr>
        <w:spacing w:line="360" w:lineRule="auto"/>
        <w:jc w:val="both"/>
        <w:rPr>
          <w:rFonts w:asciiTheme="majorBidi" w:hAnsiTheme="majorBidi" w:cstheme="majorBidi"/>
          <w:color w:val="0E101A"/>
          <w:sz w:val="24"/>
          <w:szCs w:val="24"/>
        </w:rPr>
      </w:pPr>
      <w:r w:rsidRPr="00634B60">
        <w:rPr>
          <w:rFonts w:asciiTheme="majorBidi" w:hAnsiTheme="majorBidi" w:cstheme="majorBidi"/>
          <w:color w:val="0E101A"/>
          <w:sz w:val="24"/>
          <w:szCs w:val="24"/>
        </w:rPr>
        <w:t xml:space="preserve">Data collection </w:t>
      </w:r>
      <w:proofErr w:type="gramStart"/>
      <w:r w:rsidR="006F7FE0">
        <w:rPr>
          <w:rFonts w:asciiTheme="majorBidi" w:hAnsiTheme="majorBidi" w:cstheme="majorBidi"/>
          <w:color w:val="0E101A"/>
          <w:sz w:val="24"/>
          <w:szCs w:val="24"/>
        </w:rPr>
        <w:t xml:space="preserve">- </w:t>
      </w:r>
      <w:r w:rsidRPr="00634B60">
        <w:rPr>
          <w:rFonts w:asciiTheme="majorBidi" w:hAnsiTheme="majorBidi" w:cstheme="majorBidi"/>
          <w:color w:val="0E101A"/>
          <w:sz w:val="24"/>
          <w:szCs w:val="24"/>
        </w:rPr>
        <w:t xml:space="preserve"> </w:t>
      </w:r>
      <w:r w:rsidR="006F7FE0">
        <w:rPr>
          <w:rFonts w:asciiTheme="majorBidi" w:hAnsiTheme="majorBidi" w:cstheme="majorBidi"/>
          <w:color w:val="0E101A"/>
          <w:sz w:val="24"/>
          <w:szCs w:val="24"/>
        </w:rPr>
        <w:t>the</w:t>
      </w:r>
      <w:proofErr w:type="gramEnd"/>
      <w:r w:rsidR="006F7FE0">
        <w:rPr>
          <w:rFonts w:asciiTheme="majorBidi" w:hAnsiTheme="majorBidi" w:cstheme="majorBidi"/>
          <w:color w:val="0E101A"/>
          <w:sz w:val="24"/>
          <w:szCs w:val="24"/>
        </w:rPr>
        <w:t xml:space="preserve"> </w:t>
      </w:r>
      <w:r w:rsidRPr="00634B60">
        <w:rPr>
          <w:rFonts w:asciiTheme="majorBidi" w:hAnsiTheme="majorBidi" w:cstheme="majorBidi"/>
          <w:color w:val="0E101A"/>
          <w:sz w:val="24"/>
          <w:szCs w:val="24"/>
        </w:rPr>
        <w:t>collect</w:t>
      </w:r>
      <w:r w:rsidR="006F7FE0">
        <w:rPr>
          <w:rFonts w:asciiTheme="majorBidi" w:hAnsiTheme="majorBidi" w:cstheme="majorBidi"/>
          <w:color w:val="0E101A"/>
          <w:sz w:val="24"/>
          <w:szCs w:val="24"/>
        </w:rPr>
        <w:t>ion of</w:t>
      </w:r>
      <w:r w:rsidRPr="00634B60">
        <w:rPr>
          <w:rFonts w:asciiTheme="majorBidi" w:hAnsiTheme="majorBidi" w:cstheme="majorBidi"/>
          <w:color w:val="0E101A"/>
          <w:sz w:val="24"/>
          <w:szCs w:val="24"/>
        </w:rPr>
        <w:t xml:space="preserve"> 300 questionnaires within 3 months</w:t>
      </w:r>
      <w:r w:rsidR="006F7FE0">
        <w:rPr>
          <w:rFonts w:asciiTheme="majorBidi" w:hAnsiTheme="majorBidi" w:cstheme="majorBidi"/>
          <w:color w:val="0E101A"/>
          <w:sz w:val="24"/>
          <w:szCs w:val="24"/>
        </w:rPr>
        <w:t xml:space="preserve"> meant that</w:t>
      </w:r>
      <w:r w:rsidRPr="00634B60">
        <w:rPr>
          <w:rFonts w:asciiTheme="majorBidi" w:hAnsiTheme="majorBidi" w:cstheme="majorBidi"/>
          <w:color w:val="0E101A"/>
          <w:sz w:val="24"/>
          <w:szCs w:val="24"/>
        </w:rPr>
        <w:t xml:space="preserve"> the researcher had to work </w:t>
      </w:r>
      <w:r w:rsidR="006F7FE0">
        <w:rPr>
          <w:rFonts w:asciiTheme="majorBidi" w:hAnsiTheme="majorBidi" w:cstheme="majorBidi"/>
          <w:color w:val="0E101A"/>
          <w:sz w:val="24"/>
          <w:szCs w:val="24"/>
        </w:rPr>
        <w:t xml:space="preserve">very hard and many hours </w:t>
      </w:r>
      <w:r w:rsidRPr="00634B60">
        <w:rPr>
          <w:rFonts w:asciiTheme="majorBidi" w:hAnsiTheme="majorBidi" w:cstheme="majorBidi"/>
          <w:color w:val="0E101A"/>
          <w:sz w:val="24"/>
          <w:szCs w:val="24"/>
        </w:rPr>
        <w:t>to finish this task in this very short period</w:t>
      </w:r>
      <w:r w:rsidR="006F7FE0">
        <w:rPr>
          <w:rFonts w:asciiTheme="majorBidi" w:hAnsiTheme="majorBidi" w:cstheme="majorBidi"/>
          <w:color w:val="0E101A"/>
          <w:sz w:val="24"/>
          <w:szCs w:val="24"/>
        </w:rPr>
        <w:t>.</w:t>
      </w:r>
    </w:p>
    <w:p w14:paraId="4FB66D84" w14:textId="691A5724" w:rsidR="002077FF" w:rsidRPr="002077FF" w:rsidRDefault="002077FF" w:rsidP="002077FF">
      <w:pPr>
        <w:spacing w:line="360" w:lineRule="auto"/>
        <w:rPr>
          <w:rFonts w:asciiTheme="majorBidi" w:hAnsiTheme="majorBidi" w:cstheme="majorBidi"/>
          <w:color w:val="0E101A"/>
          <w:sz w:val="24"/>
          <w:szCs w:val="24"/>
        </w:rPr>
      </w:pPr>
      <w:r>
        <w:rPr>
          <w:rFonts w:asciiTheme="majorBidi" w:hAnsiTheme="majorBidi" w:cstheme="majorBidi"/>
          <w:b/>
          <w:bCs/>
          <w:color w:val="383636"/>
          <w:sz w:val="24"/>
          <w:szCs w:val="24"/>
          <w:bdr w:val="none" w:sz="0" w:space="0" w:color="auto" w:frame="1"/>
        </w:rPr>
        <w:t>C</w:t>
      </w:r>
      <w:r w:rsidRPr="002077FF">
        <w:rPr>
          <w:rFonts w:asciiTheme="majorBidi" w:hAnsiTheme="majorBidi" w:cstheme="majorBidi"/>
          <w:b/>
          <w:bCs/>
          <w:color w:val="383636"/>
          <w:sz w:val="24"/>
          <w:szCs w:val="24"/>
          <w:bdr w:val="none" w:sz="0" w:space="0" w:color="auto" w:frame="1"/>
        </w:rPr>
        <w:t>onflict-of-interest statement</w:t>
      </w:r>
      <w:r w:rsidRPr="002077FF">
        <w:rPr>
          <w:rFonts w:asciiTheme="majorBidi" w:hAnsiTheme="majorBidi" w:cstheme="majorBidi"/>
          <w:color w:val="383636"/>
          <w:sz w:val="24"/>
          <w:szCs w:val="24"/>
        </w:rPr>
        <w:t> </w:t>
      </w:r>
    </w:p>
    <w:p w14:paraId="3B5B206C" w14:textId="40631E0B" w:rsidR="002077FF" w:rsidRPr="002077FF" w:rsidRDefault="006F7FE0" w:rsidP="002077FF">
      <w:pPr>
        <w:shd w:val="clear" w:color="auto" w:fill="FFFFFF"/>
        <w:spacing w:line="360" w:lineRule="auto"/>
        <w:textAlignment w:val="baseline"/>
        <w:rPr>
          <w:rFonts w:asciiTheme="majorBidi" w:hAnsiTheme="majorBidi" w:cstheme="majorBidi"/>
          <w:color w:val="383636"/>
          <w:sz w:val="24"/>
          <w:szCs w:val="24"/>
        </w:rPr>
      </w:pPr>
      <w:r>
        <w:rPr>
          <w:rFonts w:asciiTheme="majorBidi" w:hAnsiTheme="majorBidi" w:cstheme="majorBidi"/>
          <w:color w:val="383636"/>
          <w:sz w:val="24"/>
          <w:szCs w:val="24"/>
        </w:rPr>
        <w:t>T</w:t>
      </w:r>
      <w:r w:rsidR="002077FF" w:rsidRPr="00634B60">
        <w:rPr>
          <w:rFonts w:asciiTheme="majorBidi" w:hAnsiTheme="majorBidi" w:cstheme="majorBidi"/>
          <w:color w:val="383636"/>
          <w:sz w:val="24"/>
          <w:szCs w:val="24"/>
        </w:rPr>
        <w:t xml:space="preserve">he author </w:t>
      </w:r>
      <w:r w:rsidR="00A74A50">
        <w:rPr>
          <w:rFonts w:asciiTheme="majorBidi" w:hAnsiTheme="majorBidi" w:cstheme="majorBidi"/>
          <w:color w:val="383636"/>
          <w:sz w:val="24"/>
          <w:szCs w:val="24"/>
        </w:rPr>
        <w:t>declares</w:t>
      </w:r>
      <w:r w:rsidR="002077FF" w:rsidRPr="00634B60">
        <w:rPr>
          <w:rFonts w:asciiTheme="majorBidi" w:hAnsiTheme="majorBidi" w:cstheme="majorBidi"/>
          <w:color w:val="383636"/>
          <w:sz w:val="24"/>
          <w:szCs w:val="24"/>
        </w:rPr>
        <w:t xml:space="preserve"> that there is no conflict of interest </w:t>
      </w:r>
      <w:r w:rsidR="002077FF">
        <w:rPr>
          <w:rFonts w:asciiTheme="majorBidi" w:hAnsiTheme="majorBidi" w:cstheme="majorBidi"/>
          <w:b/>
          <w:bCs/>
          <w:color w:val="0E101A"/>
          <w:sz w:val="24"/>
          <w:szCs w:val="24"/>
        </w:rPr>
        <w:br w:type="page"/>
      </w:r>
      <w:r w:rsidR="002077FF" w:rsidRPr="00634B60">
        <w:rPr>
          <w:rFonts w:asciiTheme="majorBidi" w:hAnsiTheme="majorBidi" w:cstheme="majorBidi"/>
          <w:b/>
          <w:bCs/>
          <w:color w:val="0E101A"/>
          <w:sz w:val="24"/>
          <w:szCs w:val="24"/>
        </w:rPr>
        <w:lastRenderedPageBreak/>
        <w:t xml:space="preserve">References: </w:t>
      </w:r>
    </w:p>
    <w:tbl>
      <w:tblPr>
        <w:tblStyle w:val="ListTable6Colorful1"/>
        <w:tblW w:w="0" w:type="auto"/>
        <w:tblBorders>
          <w:top w:val="none" w:sz="0" w:space="0" w:color="auto"/>
          <w:bottom w:val="none" w:sz="0" w:space="0" w:color="auto"/>
        </w:tblBorders>
        <w:tblLook w:val="04A0" w:firstRow="1" w:lastRow="0" w:firstColumn="1" w:lastColumn="0" w:noHBand="0" w:noVBand="1"/>
      </w:tblPr>
      <w:tblGrid>
        <w:gridCol w:w="9360"/>
      </w:tblGrid>
      <w:tr w:rsidR="002077FF" w:rsidRPr="002077FF" w14:paraId="11D61DEE" w14:textId="77777777" w:rsidTr="004F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Borders>
              <w:bottom w:val="none" w:sz="0" w:space="0" w:color="auto"/>
            </w:tcBorders>
          </w:tcPr>
          <w:p w14:paraId="31F7A9AD" w14:textId="77777777" w:rsidR="002077FF" w:rsidRPr="002077FF" w:rsidRDefault="002077FF" w:rsidP="002077FF">
            <w:pPr>
              <w:pStyle w:val="ListParagraph"/>
              <w:numPr>
                <w:ilvl w:val="0"/>
                <w:numId w:val="13"/>
              </w:numPr>
              <w:shd w:val="clear" w:color="auto" w:fill="FFFFFF"/>
              <w:jc w:val="both"/>
              <w:rPr>
                <w:rFonts w:asciiTheme="majorBidi" w:hAnsiTheme="majorBidi" w:cstheme="majorBidi"/>
                <w:b w:val="0"/>
                <w:bCs w:val="0"/>
                <w:color w:val="auto"/>
                <w:sz w:val="24"/>
                <w:szCs w:val="24"/>
              </w:rPr>
            </w:pPr>
            <w:proofErr w:type="spellStart"/>
            <w:r w:rsidRPr="002077FF">
              <w:rPr>
                <w:rStyle w:val="mixed-citation"/>
                <w:rFonts w:asciiTheme="majorBidi" w:hAnsiTheme="majorBidi" w:cstheme="majorBidi"/>
                <w:b w:val="0"/>
                <w:bCs w:val="0"/>
                <w:color w:val="auto"/>
                <w:sz w:val="24"/>
                <w:szCs w:val="24"/>
              </w:rPr>
              <w:t>Adibe</w:t>
            </w:r>
            <w:proofErr w:type="spellEnd"/>
            <w:r w:rsidRPr="002077FF">
              <w:rPr>
                <w:rStyle w:val="mixed-citation"/>
                <w:rFonts w:asciiTheme="majorBidi" w:hAnsiTheme="majorBidi" w:cstheme="majorBidi"/>
                <w:b w:val="0"/>
                <w:bCs w:val="0"/>
                <w:color w:val="auto"/>
                <w:sz w:val="24"/>
                <w:szCs w:val="24"/>
              </w:rPr>
              <w:t xml:space="preserve"> MO, Aguwa CN, </w:t>
            </w:r>
            <w:proofErr w:type="spellStart"/>
            <w:r w:rsidRPr="002077FF">
              <w:rPr>
                <w:rStyle w:val="mixed-citation"/>
                <w:rFonts w:asciiTheme="majorBidi" w:hAnsiTheme="majorBidi" w:cstheme="majorBidi"/>
                <w:b w:val="0"/>
                <w:bCs w:val="0"/>
                <w:color w:val="auto"/>
                <w:sz w:val="24"/>
                <w:szCs w:val="24"/>
              </w:rPr>
              <w:t>Ukwe</w:t>
            </w:r>
            <w:proofErr w:type="spellEnd"/>
            <w:r w:rsidRPr="002077FF">
              <w:rPr>
                <w:rStyle w:val="mixed-citation"/>
                <w:rFonts w:asciiTheme="majorBidi" w:hAnsiTheme="majorBidi" w:cstheme="majorBidi"/>
                <w:b w:val="0"/>
                <w:bCs w:val="0"/>
                <w:color w:val="auto"/>
                <w:sz w:val="24"/>
                <w:szCs w:val="24"/>
              </w:rPr>
              <w:t xml:space="preserve"> CV. </w:t>
            </w:r>
            <w:r w:rsidRPr="002077FF">
              <w:rPr>
                <w:rStyle w:val="ref-title"/>
                <w:rFonts w:asciiTheme="majorBidi" w:hAnsiTheme="majorBidi" w:cstheme="majorBidi"/>
                <w:b w:val="0"/>
                <w:bCs w:val="0"/>
                <w:color w:val="auto"/>
                <w:sz w:val="24"/>
                <w:szCs w:val="24"/>
              </w:rPr>
              <w:t>The construct validity of an instrument for measuring type 2 diabetes self-care knowledge in Nigeria</w:t>
            </w:r>
            <w:r w:rsidRPr="002077FF">
              <w:rPr>
                <w:rStyle w:val="mixed-citation"/>
                <w:rFonts w:asciiTheme="majorBidi" w:hAnsiTheme="majorBidi" w:cstheme="majorBidi"/>
                <w:b w:val="0"/>
                <w:bCs w:val="0"/>
                <w:color w:val="auto"/>
                <w:sz w:val="24"/>
                <w:szCs w:val="24"/>
              </w:rPr>
              <w:t>. </w:t>
            </w:r>
            <w:r w:rsidRPr="002077FF">
              <w:rPr>
                <w:rStyle w:val="Emphasis"/>
                <w:rFonts w:asciiTheme="majorBidi" w:hAnsiTheme="majorBidi" w:cstheme="majorBidi"/>
                <w:b w:val="0"/>
                <w:bCs w:val="0"/>
                <w:color w:val="auto"/>
                <w:sz w:val="24"/>
                <w:szCs w:val="24"/>
              </w:rPr>
              <w:t>Trop J Pharm Res</w:t>
            </w:r>
            <w:r w:rsidRPr="002077FF">
              <w:rPr>
                <w:rStyle w:val="mixed-citation"/>
                <w:rFonts w:asciiTheme="majorBidi" w:hAnsiTheme="majorBidi" w:cstheme="majorBidi"/>
                <w:b w:val="0"/>
                <w:bCs w:val="0"/>
                <w:color w:val="auto"/>
                <w:sz w:val="24"/>
                <w:szCs w:val="24"/>
              </w:rPr>
              <w:t>. 2011;</w:t>
            </w:r>
            <w:r w:rsidRPr="002077FF">
              <w:rPr>
                <w:rStyle w:val="ref-vol"/>
                <w:rFonts w:asciiTheme="majorBidi" w:hAnsiTheme="majorBidi" w:cstheme="majorBidi"/>
                <w:b w:val="0"/>
                <w:bCs w:val="0"/>
                <w:color w:val="auto"/>
                <w:sz w:val="24"/>
                <w:szCs w:val="24"/>
              </w:rPr>
              <w:t>10</w:t>
            </w:r>
            <w:r w:rsidRPr="002077FF">
              <w:rPr>
                <w:rStyle w:val="mixed-citation"/>
                <w:rFonts w:asciiTheme="majorBidi" w:hAnsiTheme="majorBidi" w:cstheme="majorBidi"/>
                <w:b w:val="0"/>
                <w:bCs w:val="0"/>
                <w:color w:val="auto"/>
                <w:sz w:val="24"/>
                <w:szCs w:val="24"/>
              </w:rPr>
              <w:t>(</w:t>
            </w:r>
            <w:r w:rsidRPr="002077FF">
              <w:rPr>
                <w:rStyle w:val="ref-iss"/>
                <w:rFonts w:asciiTheme="majorBidi" w:hAnsiTheme="majorBidi" w:cstheme="majorBidi"/>
                <w:b w:val="0"/>
                <w:bCs w:val="0"/>
                <w:color w:val="auto"/>
                <w:sz w:val="24"/>
                <w:szCs w:val="24"/>
              </w:rPr>
              <w:t>5</w:t>
            </w:r>
            <w:r w:rsidRPr="002077FF">
              <w:rPr>
                <w:rStyle w:val="mixed-citation"/>
                <w:rFonts w:asciiTheme="majorBidi" w:hAnsiTheme="majorBidi" w:cstheme="majorBidi"/>
                <w:b w:val="0"/>
                <w:bCs w:val="0"/>
                <w:color w:val="auto"/>
                <w:sz w:val="24"/>
                <w:szCs w:val="24"/>
              </w:rPr>
              <w:t>):619–629. </w:t>
            </w:r>
            <w:r w:rsidRPr="002077FF">
              <w:rPr>
                <w:rStyle w:val="nowrap"/>
                <w:rFonts w:asciiTheme="majorBidi" w:hAnsiTheme="majorBidi" w:cstheme="majorBidi"/>
                <w:b w:val="0"/>
                <w:bCs w:val="0"/>
                <w:color w:val="auto"/>
                <w:sz w:val="24"/>
                <w:szCs w:val="24"/>
              </w:rPr>
              <w:t>[</w:t>
            </w:r>
            <w:hyperlink r:id="rId11" w:tgtFrame="_blank" w:history="1">
              <w:r w:rsidRPr="002077FF">
                <w:rPr>
                  <w:rStyle w:val="Hyperlink"/>
                  <w:rFonts w:asciiTheme="majorBidi" w:hAnsiTheme="majorBidi" w:cstheme="majorBidi"/>
                  <w:b w:val="0"/>
                  <w:bCs w:val="0"/>
                  <w:color w:val="auto"/>
                  <w:sz w:val="24"/>
                  <w:szCs w:val="24"/>
                </w:rPr>
                <w:t>Google Scholar</w:t>
              </w:r>
            </w:hyperlink>
            <w:r w:rsidRPr="002077FF">
              <w:rPr>
                <w:rStyle w:val="nowrap"/>
                <w:rFonts w:asciiTheme="majorBidi" w:hAnsiTheme="majorBidi" w:cstheme="majorBidi"/>
                <w:b w:val="0"/>
                <w:bCs w:val="0"/>
                <w:color w:val="auto"/>
                <w:sz w:val="24"/>
                <w:szCs w:val="24"/>
              </w:rPr>
              <w:t>]</w:t>
            </w:r>
            <w:r w:rsidRPr="002077FF">
              <w:rPr>
                <w:rFonts w:asciiTheme="majorBidi" w:hAnsiTheme="majorBidi" w:cstheme="majorBidi"/>
                <w:b w:val="0"/>
                <w:bCs w:val="0"/>
                <w:color w:val="auto"/>
                <w:sz w:val="24"/>
                <w:szCs w:val="24"/>
              </w:rPr>
              <w:t> [</w:t>
            </w:r>
            <w:hyperlink r:id="rId12" w:anchor="cit0016" w:history="1">
              <w:r w:rsidRPr="002077FF">
                <w:rPr>
                  <w:rStyle w:val="Hyperlink"/>
                  <w:rFonts w:asciiTheme="majorBidi" w:hAnsiTheme="majorBidi" w:cstheme="majorBidi"/>
                  <w:b w:val="0"/>
                  <w:bCs w:val="0"/>
                  <w:color w:val="auto"/>
                  <w:sz w:val="24"/>
                  <w:szCs w:val="24"/>
                </w:rPr>
                <w:t>Ref list</w:t>
              </w:r>
            </w:hyperlink>
            <w:r w:rsidRPr="002077FF">
              <w:rPr>
                <w:rFonts w:asciiTheme="majorBidi" w:hAnsiTheme="majorBidi" w:cstheme="majorBidi"/>
                <w:b w:val="0"/>
                <w:bCs w:val="0"/>
                <w:color w:val="auto"/>
                <w:sz w:val="24"/>
                <w:szCs w:val="24"/>
              </w:rPr>
              <w:t>]</w:t>
            </w:r>
          </w:p>
          <w:p w14:paraId="05350E8B"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proofErr w:type="spellStart"/>
            <w:r w:rsidRPr="002077FF">
              <w:rPr>
                <w:rFonts w:asciiTheme="majorBidi" w:hAnsiTheme="majorBidi"/>
                <w:b w:val="0"/>
                <w:bCs w:val="0"/>
                <w:color w:val="auto"/>
                <w:sz w:val="24"/>
                <w:szCs w:val="24"/>
              </w:rPr>
              <w:t>Albisser</w:t>
            </w:r>
            <w:proofErr w:type="spellEnd"/>
            <w:r w:rsidRPr="002077FF">
              <w:rPr>
                <w:rFonts w:asciiTheme="majorBidi" w:hAnsiTheme="majorBidi"/>
                <w:b w:val="0"/>
                <w:bCs w:val="0"/>
                <w:color w:val="auto"/>
                <w:sz w:val="24"/>
                <w:szCs w:val="24"/>
              </w:rPr>
              <w:t xml:space="preserve"> AM, Harris RI, </w:t>
            </w:r>
            <w:proofErr w:type="spellStart"/>
            <w:r w:rsidRPr="002077FF">
              <w:rPr>
                <w:rFonts w:asciiTheme="majorBidi" w:hAnsiTheme="majorBidi"/>
                <w:b w:val="0"/>
                <w:bCs w:val="0"/>
                <w:color w:val="auto"/>
                <w:sz w:val="24"/>
                <w:szCs w:val="24"/>
              </w:rPr>
              <w:t>Albisser</w:t>
            </w:r>
            <w:proofErr w:type="spellEnd"/>
            <w:r w:rsidRPr="002077FF">
              <w:rPr>
                <w:rFonts w:asciiTheme="majorBidi" w:hAnsiTheme="majorBidi"/>
                <w:b w:val="0"/>
                <w:bCs w:val="0"/>
                <w:color w:val="auto"/>
                <w:sz w:val="24"/>
                <w:szCs w:val="24"/>
              </w:rPr>
              <w:t xml:space="preserve"> JB, Sperlich M: The impact of initiatives in education, self-management training, and computer-assisted self-care on outcomes in diabetes disease management. Diabetes Technol Ther 2001, 3:571–579.  </w:t>
            </w:r>
          </w:p>
          <w:p w14:paraId="5F7BA2EA"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Ali M, Alemu T, and Sada O. Medication adherence and its associated factors among diabetic patients at Zewditu Memorial Hospital, Addis Ababa, Ethiopia. BMC Res Notes 10: 676, 2017.</w:t>
            </w:r>
          </w:p>
          <w:p w14:paraId="2525E298"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Ali RAE, Hamed ENEN, Al-</w:t>
            </w:r>
            <w:proofErr w:type="spellStart"/>
            <w:r w:rsidRPr="002077FF">
              <w:rPr>
                <w:rFonts w:asciiTheme="majorBidi" w:hAnsiTheme="majorBidi"/>
                <w:b w:val="0"/>
                <w:bCs w:val="0"/>
                <w:color w:val="auto"/>
                <w:sz w:val="24"/>
                <w:szCs w:val="24"/>
              </w:rPr>
              <w:t>Torky</w:t>
            </w:r>
            <w:proofErr w:type="spellEnd"/>
            <w:r w:rsidRPr="002077FF">
              <w:rPr>
                <w:rFonts w:asciiTheme="majorBidi" w:hAnsiTheme="majorBidi"/>
                <w:b w:val="0"/>
                <w:bCs w:val="0"/>
                <w:color w:val="auto"/>
                <w:sz w:val="24"/>
                <w:szCs w:val="24"/>
              </w:rPr>
              <w:t xml:space="preserve"> MA, Atia FM. Medication Adherence and Predictors of Non-Adherence among Patients with Type 2 Diabetes Mellitus in Sohag, Egypt. Egyptian Journal of Community Medicine. 2021;39(4).</w:t>
            </w:r>
          </w:p>
          <w:p w14:paraId="3972B72A"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British Medical Counsel (BMC) Res. Notes, 10 (2017), p. 381, </w:t>
            </w:r>
            <w:hyperlink r:id="rId13" w:tgtFrame="_blank" w:history="1">
              <w:r w:rsidRPr="002077FF">
                <w:rPr>
                  <w:rFonts w:asciiTheme="majorBidi" w:hAnsiTheme="majorBidi"/>
                  <w:b w:val="0"/>
                  <w:bCs w:val="0"/>
                  <w:color w:val="auto"/>
                  <w:sz w:val="24"/>
                  <w:szCs w:val="24"/>
                </w:rPr>
                <w:t>10.1186/s13104-017-2707-5</w:t>
              </w:r>
            </w:hyperlink>
          </w:p>
          <w:p w14:paraId="00E986DA"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Heise, M., Heidemann, C., Baumert, J., Du, Y., Frese, T., Avetisyan, M., &amp; Weise, S. (2022). Structured diabetes self-management education and its association with perceived diabetes knowledge, information, and disease distress: Results of a nationwide population-based study. Primary Care Diabetes, 16(3), 387-394. https://doi.org/10.1016/j.pcd.2022.03.016</w:t>
            </w:r>
          </w:p>
          <w:p w14:paraId="19E6FC57"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Hussein EA, Kadhim DJ, Al-</w:t>
            </w:r>
            <w:proofErr w:type="spellStart"/>
            <w:r w:rsidRPr="002077FF">
              <w:rPr>
                <w:rFonts w:asciiTheme="majorBidi" w:hAnsiTheme="majorBidi"/>
                <w:b w:val="0"/>
                <w:bCs w:val="0"/>
                <w:color w:val="auto"/>
                <w:sz w:val="24"/>
                <w:szCs w:val="24"/>
              </w:rPr>
              <w:t>Auqbi</w:t>
            </w:r>
            <w:proofErr w:type="spellEnd"/>
            <w:r w:rsidRPr="002077FF">
              <w:rPr>
                <w:rFonts w:asciiTheme="majorBidi" w:hAnsiTheme="majorBidi"/>
                <w:b w:val="0"/>
                <w:bCs w:val="0"/>
                <w:color w:val="auto"/>
                <w:sz w:val="24"/>
                <w:szCs w:val="24"/>
              </w:rPr>
              <w:t xml:space="preserve"> TF. Belief about medications among type 2 diabetic patients attending the National Diabetes </w:t>
            </w:r>
            <w:proofErr w:type="spellStart"/>
            <w:r w:rsidRPr="002077FF">
              <w:rPr>
                <w:rFonts w:asciiTheme="majorBidi" w:hAnsiTheme="majorBidi"/>
                <w:b w:val="0"/>
                <w:bCs w:val="0"/>
                <w:color w:val="auto"/>
                <w:sz w:val="24"/>
                <w:szCs w:val="24"/>
              </w:rPr>
              <w:t>Center</w:t>
            </w:r>
            <w:proofErr w:type="spellEnd"/>
            <w:r w:rsidRPr="002077FF">
              <w:rPr>
                <w:rFonts w:asciiTheme="majorBidi" w:hAnsiTheme="majorBidi"/>
                <w:b w:val="0"/>
                <w:bCs w:val="0"/>
                <w:color w:val="auto"/>
                <w:sz w:val="24"/>
                <w:szCs w:val="24"/>
              </w:rPr>
              <w:t xml:space="preserve"> in Iraq. Iraqi J Pharm Sci 26(2</w:t>
            </w:r>
            <w:proofErr w:type="gramStart"/>
            <w:r w:rsidRPr="002077FF">
              <w:rPr>
                <w:rFonts w:asciiTheme="majorBidi" w:hAnsiTheme="majorBidi"/>
                <w:b w:val="0"/>
                <w:bCs w:val="0"/>
                <w:color w:val="auto"/>
                <w:sz w:val="24"/>
                <w:szCs w:val="24"/>
              </w:rPr>
              <w:t>)  66:74</w:t>
            </w:r>
            <w:proofErr w:type="gramEnd"/>
            <w:r w:rsidRPr="002077FF">
              <w:rPr>
                <w:rFonts w:asciiTheme="majorBidi" w:hAnsiTheme="majorBidi"/>
                <w:b w:val="0"/>
                <w:bCs w:val="0"/>
                <w:color w:val="auto"/>
                <w:sz w:val="24"/>
                <w:szCs w:val="24"/>
              </w:rPr>
              <w:t>, 2017.</w:t>
            </w:r>
          </w:p>
          <w:p w14:paraId="4D6B505A"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International Diabetes Federation. IDF Diabetes Atlas. 8th ed. Brussels: International Diabetes Federation, 2019.</w:t>
            </w:r>
          </w:p>
          <w:p w14:paraId="28F65B42" w14:textId="77777777" w:rsidR="002077FF" w:rsidRPr="002077FF" w:rsidRDefault="002077FF" w:rsidP="002077FF">
            <w:pPr>
              <w:pStyle w:val="ListParagraph"/>
              <w:numPr>
                <w:ilvl w:val="0"/>
                <w:numId w:val="13"/>
              </w:numPr>
              <w:shd w:val="clear" w:color="auto" w:fill="FFFFFF"/>
              <w:jc w:val="both"/>
              <w:rPr>
                <w:rFonts w:asciiTheme="majorBidi" w:hAnsiTheme="majorBidi" w:cstheme="majorBidi"/>
                <w:b w:val="0"/>
                <w:bCs w:val="0"/>
                <w:color w:val="auto"/>
                <w:sz w:val="24"/>
                <w:szCs w:val="24"/>
              </w:rPr>
            </w:pPr>
            <w:r w:rsidRPr="002077FF">
              <w:rPr>
                <w:rFonts w:asciiTheme="majorBidi" w:hAnsiTheme="majorBidi" w:cstheme="majorBidi"/>
                <w:b w:val="0"/>
                <w:bCs w:val="0"/>
                <w:color w:val="auto"/>
                <w:sz w:val="24"/>
                <w:szCs w:val="24"/>
              </w:rPr>
              <w:t> </w:t>
            </w:r>
            <w:r w:rsidRPr="002077FF">
              <w:rPr>
                <w:rStyle w:val="mixed-citation"/>
                <w:rFonts w:asciiTheme="majorBidi" w:hAnsiTheme="majorBidi" w:cstheme="majorBidi"/>
                <w:b w:val="0"/>
                <w:bCs w:val="0"/>
                <w:color w:val="auto"/>
                <w:sz w:val="24"/>
                <w:szCs w:val="24"/>
              </w:rPr>
              <w:t xml:space="preserve">Jackson IL, </w:t>
            </w:r>
            <w:proofErr w:type="spellStart"/>
            <w:r w:rsidRPr="002077FF">
              <w:rPr>
                <w:rStyle w:val="mixed-citation"/>
                <w:rFonts w:asciiTheme="majorBidi" w:hAnsiTheme="majorBidi" w:cstheme="majorBidi"/>
                <w:b w:val="0"/>
                <w:bCs w:val="0"/>
                <w:color w:val="auto"/>
                <w:sz w:val="24"/>
                <w:szCs w:val="24"/>
              </w:rPr>
              <w:t>Adibe</w:t>
            </w:r>
            <w:proofErr w:type="spellEnd"/>
            <w:r w:rsidRPr="002077FF">
              <w:rPr>
                <w:rStyle w:val="mixed-citation"/>
                <w:rFonts w:asciiTheme="majorBidi" w:hAnsiTheme="majorBidi" w:cstheme="majorBidi"/>
                <w:b w:val="0"/>
                <w:bCs w:val="0"/>
                <w:color w:val="auto"/>
                <w:sz w:val="24"/>
                <w:szCs w:val="24"/>
              </w:rPr>
              <w:t xml:space="preserve"> MO, </w:t>
            </w:r>
            <w:proofErr w:type="spellStart"/>
            <w:r w:rsidRPr="002077FF">
              <w:rPr>
                <w:rStyle w:val="mixed-citation"/>
                <w:rFonts w:asciiTheme="majorBidi" w:hAnsiTheme="majorBidi" w:cstheme="majorBidi"/>
                <w:b w:val="0"/>
                <w:bCs w:val="0"/>
                <w:color w:val="auto"/>
                <w:sz w:val="24"/>
                <w:szCs w:val="24"/>
              </w:rPr>
              <w:t>Okonta</w:t>
            </w:r>
            <w:proofErr w:type="spellEnd"/>
            <w:r w:rsidRPr="002077FF">
              <w:rPr>
                <w:rStyle w:val="mixed-citation"/>
                <w:rFonts w:asciiTheme="majorBidi" w:hAnsiTheme="majorBidi" w:cstheme="majorBidi"/>
                <w:b w:val="0"/>
                <w:bCs w:val="0"/>
                <w:color w:val="auto"/>
                <w:sz w:val="24"/>
                <w:szCs w:val="24"/>
              </w:rPr>
              <w:t xml:space="preserve"> MJ, </w:t>
            </w:r>
            <w:proofErr w:type="spellStart"/>
            <w:r w:rsidRPr="002077FF">
              <w:rPr>
                <w:rStyle w:val="mixed-citation"/>
                <w:rFonts w:asciiTheme="majorBidi" w:hAnsiTheme="majorBidi" w:cstheme="majorBidi"/>
                <w:b w:val="0"/>
                <w:bCs w:val="0"/>
                <w:color w:val="auto"/>
                <w:sz w:val="24"/>
                <w:szCs w:val="24"/>
              </w:rPr>
              <w:t>Ukwe</w:t>
            </w:r>
            <w:proofErr w:type="spellEnd"/>
            <w:r w:rsidRPr="002077FF">
              <w:rPr>
                <w:rStyle w:val="mixed-citation"/>
                <w:rFonts w:asciiTheme="majorBidi" w:hAnsiTheme="majorBidi" w:cstheme="majorBidi"/>
                <w:b w:val="0"/>
                <w:bCs w:val="0"/>
                <w:color w:val="auto"/>
                <w:sz w:val="24"/>
                <w:szCs w:val="24"/>
              </w:rPr>
              <w:t xml:space="preserve"> CV. </w:t>
            </w:r>
            <w:r w:rsidRPr="002077FF">
              <w:rPr>
                <w:rStyle w:val="ref-title"/>
                <w:rFonts w:asciiTheme="majorBidi" w:hAnsiTheme="majorBidi" w:cstheme="majorBidi"/>
                <w:b w:val="0"/>
                <w:bCs w:val="0"/>
                <w:color w:val="auto"/>
                <w:sz w:val="24"/>
                <w:szCs w:val="24"/>
              </w:rPr>
              <w:t>Knowledge of self-care among type 2 diabetes patients in two states of Nigeria</w:t>
            </w:r>
            <w:r w:rsidRPr="002077FF">
              <w:rPr>
                <w:rStyle w:val="mixed-citation"/>
                <w:rFonts w:asciiTheme="majorBidi" w:hAnsiTheme="majorBidi" w:cstheme="majorBidi"/>
                <w:b w:val="0"/>
                <w:bCs w:val="0"/>
                <w:color w:val="auto"/>
                <w:sz w:val="24"/>
                <w:szCs w:val="24"/>
              </w:rPr>
              <w:t>. </w:t>
            </w:r>
            <w:r w:rsidRPr="002077FF">
              <w:rPr>
                <w:rStyle w:val="Emphasis"/>
                <w:rFonts w:asciiTheme="majorBidi" w:hAnsiTheme="majorBidi" w:cstheme="majorBidi"/>
                <w:b w:val="0"/>
                <w:bCs w:val="0"/>
                <w:color w:val="auto"/>
                <w:sz w:val="24"/>
                <w:szCs w:val="24"/>
              </w:rPr>
              <w:t xml:space="preserve">Pharm </w:t>
            </w:r>
            <w:proofErr w:type="spellStart"/>
            <w:r w:rsidRPr="002077FF">
              <w:rPr>
                <w:rStyle w:val="Emphasis"/>
                <w:rFonts w:asciiTheme="majorBidi" w:hAnsiTheme="majorBidi" w:cstheme="majorBidi"/>
                <w:b w:val="0"/>
                <w:bCs w:val="0"/>
                <w:color w:val="auto"/>
                <w:sz w:val="24"/>
                <w:szCs w:val="24"/>
              </w:rPr>
              <w:t>Pract</w:t>
            </w:r>
            <w:proofErr w:type="spellEnd"/>
            <w:r w:rsidRPr="002077FF">
              <w:rPr>
                <w:rStyle w:val="mixed-citation"/>
                <w:rFonts w:asciiTheme="majorBidi" w:hAnsiTheme="majorBidi" w:cstheme="majorBidi"/>
                <w:b w:val="0"/>
                <w:bCs w:val="0"/>
                <w:color w:val="auto"/>
                <w:sz w:val="24"/>
                <w:szCs w:val="24"/>
              </w:rPr>
              <w:t>. 2014;</w:t>
            </w:r>
            <w:r w:rsidRPr="002077FF">
              <w:rPr>
                <w:rStyle w:val="ref-vol"/>
                <w:rFonts w:asciiTheme="majorBidi" w:hAnsiTheme="majorBidi" w:cstheme="majorBidi"/>
                <w:b w:val="0"/>
                <w:bCs w:val="0"/>
                <w:color w:val="auto"/>
                <w:sz w:val="24"/>
                <w:szCs w:val="24"/>
              </w:rPr>
              <w:t>10</w:t>
            </w:r>
            <w:r w:rsidRPr="002077FF">
              <w:rPr>
                <w:rStyle w:val="mixed-citation"/>
                <w:rFonts w:asciiTheme="majorBidi" w:hAnsiTheme="majorBidi" w:cstheme="majorBidi"/>
                <w:b w:val="0"/>
                <w:bCs w:val="0"/>
                <w:color w:val="auto"/>
                <w:sz w:val="24"/>
                <w:szCs w:val="24"/>
              </w:rPr>
              <w:t>. </w:t>
            </w:r>
            <w:r w:rsidRPr="002077FF">
              <w:rPr>
                <w:rStyle w:val="nowrap"/>
                <w:rFonts w:asciiTheme="majorBidi" w:hAnsiTheme="majorBidi" w:cstheme="majorBidi"/>
                <w:b w:val="0"/>
                <w:bCs w:val="0"/>
                <w:color w:val="auto"/>
                <w:sz w:val="24"/>
                <w:szCs w:val="24"/>
              </w:rPr>
              <w:t>[</w:t>
            </w:r>
            <w:hyperlink r:id="rId14" w:history="1">
              <w:r w:rsidRPr="002077FF">
                <w:rPr>
                  <w:rStyle w:val="Hyperlink"/>
                  <w:rFonts w:asciiTheme="majorBidi" w:hAnsiTheme="majorBidi" w:cstheme="majorBidi"/>
                  <w:b w:val="0"/>
                  <w:bCs w:val="0"/>
                  <w:color w:val="auto"/>
                  <w:sz w:val="24"/>
                  <w:szCs w:val="24"/>
                </w:rPr>
                <w:t>PMC free article</w:t>
              </w:r>
            </w:hyperlink>
            <w:r w:rsidRPr="002077FF">
              <w:rPr>
                <w:rStyle w:val="nowrap"/>
                <w:rFonts w:asciiTheme="majorBidi" w:hAnsiTheme="majorBidi" w:cstheme="majorBidi"/>
                <w:b w:val="0"/>
                <w:bCs w:val="0"/>
                <w:color w:val="auto"/>
                <w:sz w:val="24"/>
                <w:szCs w:val="24"/>
              </w:rPr>
              <w:t>]</w:t>
            </w:r>
            <w:r w:rsidRPr="002077FF">
              <w:rPr>
                <w:rStyle w:val="mixed-citation"/>
                <w:rFonts w:asciiTheme="majorBidi" w:hAnsiTheme="majorBidi" w:cstheme="majorBidi"/>
                <w:b w:val="0"/>
                <w:bCs w:val="0"/>
                <w:color w:val="auto"/>
                <w:sz w:val="24"/>
                <w:szCs w:val="24"/>
              </w:rPr>
              <w:t> [</w:t>
            </w:r>
            <w:hyperlink r:id="rId15" w:history="1">
              <w:r w:rsidRPr="002077FF">
                <w:rPr>
                  <w:rStyle w:val="Hyperlink"/>
                  <w:rFonts w:asciiTheme="majorBidi" w:hAnsiTheme="majorBidi" w:cstheme="majorBidi"/>
                  <w:b w:val="0"/>
                  <w:bCs w:val="0"/>
                  <w:color w:val="auto"/>
                  <w:sz w:val="24"/>
                  <w:szCs w:val="24"/>
                </w:rPr>
                <w:t>PubMed</w:t>
              </w:r>
            </w:hyperlink>
            <w:r w:rsidRPr="002077FF">
              <w:rPr>
                <w:rStyle w:val="mixed-citation"/>
                <w:rFonts w:asciiTheme="majorBidi" w:hAnsiTheme="majorBidi" w:cstheme="majorBidi"/>
                <w:b w:val="0"/>
                <w:bCs w:val="0"/>
                <w:color w:val="auto"/>
                <w:sz w:val="24"/>
                <w:szCs w:val="24"/>
              </w:rPr>
              <w:t>] </w:t>
            </w:r>
            <w:r w:rsidRPr="002077FF">
              <w:rPr>
                <w:rStyle w:val="nowrap"/>
                <w:rFonts w:asciiTheme="majorBidi" w:hAnsiTheme="majorBidi" w:cstheme="majorBidi"/>
                <w:b w:val="0"/>
                <w:bCs w:val="0"/>
                <w:color w:val="auto"/>
                <w:sz w:val="24"/>
                <w:szCs w:val="24"/>
              </w:rPr>
              <w:t>[</w:t>
            </w:r>
            <w:hyperlink r:id="rId16" w:tgtFrame="_blank" w:history="1">
              <w:r w:rsidRPr="002077FF">
                <w:rPr>
                  <w:rStyle w:val="Hyperlink"/>
                  <w:rFonts w:asciiTheme="majorBidi" w:hAnsiTheme="majorBidi" w:cstheme="majorBidi"/>
                  <w:b w:val="0"/>
                  <w:bCs w:val="0"/>
                  <w:color w:val="auto"/>
                  <w:sz w:val="24"/>
                  <w:szCs w:val="24"/>
                </w:rPr>
                <w:t>Google Scholar</w:t>
              </w:r>
            </w:hyperlink>
            <w:r w:rsidRPr="002077FF">
              <w:rPr>
                <w:rStyle w:val="nowrap"/>
                <w:rFonts w:asciiTheme="majorBidi" w:hAnsiTheme="majorBidi" w:cstheme="majorBidi"/>
                <w:b w:val="0"/>
                <w:bCs w:val="0"/>
                <w:color w:val="auto"/>
                <w:sz w:val="24"/>
                <w:szCs w:val="24"/>
              </w:rPr>
              <w:t>]</w:t>
            </w:r>
            <w:r w:rsidRPr="002077FF">
              <w:rPr>
                <w:rFonts w:asciiTheme="majorBidi" w:hAnsiTheme="majorBidi" w:cstheme="majorBidi"/>
                <w:b w:val="0"/>
                <w:bCs w:val="0"/>
                <w:color w:val="auto"/>
                <w:sz w:val="24"/>
                <w:szCs w:val="24"/>
              </w:rPr>
              <w:t> [</w:t>
            </w:r>
            <w:hyperlink r:id="rId17" w:anchor="cit0019" w:history="1">
              <w:r w:rsidRPr="002077FF">
                <w:rPr>
                  <w:rStyle w:val="Hyperlink"/>
                  <w:rFonts w:asciiTheme="majorBidi" w:hAnsiTheme="majorBidi" w:cstheme="majorBidi"/>
                  <w:b w:val="0"/>
                  <w:bCs w:val="0"/>
                  <w:color w:val="auto"/>
                  <w:sz w:val="24"/>
                  <w:szCs w:val="24"/>
                </w:rPr>
                <w:t>Ref list</w:t>
              </w:r>
            </w:hyperlink>
            <w:r w:rsidRPr="002077FF">
              <w:rPr>
                <w:rFonts w:asciiTheme="majorBidi" w:hAnsiTheme="majorBidi" w:cstheme="majorBidi"/>
                <w:b w:val="0"/>
                <w:bCs w:val="0"/>
                <w:color w:val="auto"/>
                <w:sz w:val="24"/>
                <w:szCs w:val="24"/>
              </w:rPr>
              <w:t>]</w:t>
            </w:r>
          </w:p>
          <w:p w14:paraId="0E17CAF2"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lang w:val="en-GB" w:eastAsia="en-GB"/>
              </w:rPr>
            </w:pPr>
            <w:proofErr w:type="spellStart"/>
            <w:r w:rsidRPr="002077FF">
              <w:rPr>
                <w:rFonts w:asciiTheme="majorBidi" w:hAnsiTheme="majorBidi"/>
                <w:b w:val="0"/>
                <w:bCs w:val="0"/>
                <w:color w:val="auto"/>
                <w:sz w:val="24"/>
                <w:szCs w:val="24"/>
              </w:rPr>
              <w:lastRenderedPageBreak/>
              <w:t>Kugbey</w:t>
            </w:r>
            <w:proofErr w:type="spellEnd"/>
            <w:r w:rsidRPr="002077FF">
              <w:rPr>
                <w:rFonts w:asciiTheme="majorBidi" w:hAnsiTheme="majorBidi"/>
                <w:b w:val="0"/>
                <w:bCs w:val="0"/>
                <w:color w:val="auto"/>
                <w:sz w:val="24"/>
                <w:szCs w:val="24"/>
              </w:rPr>
              <w:t xml:space="preserve">, N, Oppong Asante, K, </w:t>
            </w:r>
            <w:proofErr w:type="spellStart"/>
            <w:r w:rsidRPr="002077FF">
              <w:rPr>
                <w:rFonts w:asciiTheme="majorBidi" w:hAnsiTheme="majorBidi"/>
                <w:b w:val="0"/>
                <w:bCs w:val="0"/>
                <w:color w:val="auto"/>
                <w:sz w:val="24"/>
                <w:szCs w:val="24"/>
              </w:rPr>
              <w:t>Adulai</w:t>
            </w:r>
            <w:proofErr w:type="spellEnd"/>
            <w:r w:rsidRPr="002077FF">
              <w:rPr>
                <w:rFonts w:asciiTheme="majorBidi" w:hAnsiTheme="majorBidi"/>
                <w:b w:val="0"/>
                <w:bCs w:val="0"/>
                <w:color w:val="auto"/>
                <w:sz w:val="24"/>
                <w:szCs w:val="24"/>
              </w:rPr>
              <w:t xml:space="preserve"> K: Illness perception, diabetes knowledge, and self-care practices among type-2 diabetes patients: a cross-sectional study</w:t>
            </w:r>
          </w:p>
          <w:p w14:paraId="41D162D5"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Mehta, S.P., Jarvis, A., Standifer, D., and Warnimont, C., 2018. International physical activity questionnaire. Critical Reviews™ in Physical and Rehabilitation Medicine, 30(2).</w:t>
            </w:r>
          </w:p>
          <w:p w14:paraId="18C952B5"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Metwally AM, Yousof H, Elkholy MM, </w:t>
            </w:r>
            <w:proofErr w:type="spellStart"/>
            <w:r w:rsidRPr="002077FF">
              <w:rPr>
                <w:rFonts w:asciiTheme="majorBidi" w:hAnsiTheme="majorBidi"/>
                <w:b w:val="0"/>
                <w:bCs w:val="0"/>
                <w:color w:val="auto"/>
                <w:sz w:val="24"/>
                <w:szCs w:val="24"/>
              </w:rPr>
              <w:t>Eletreby</w:t>
            </w:r>
            <w:proofErr w:type="spellEnd"/>
            <w:r w:rsidRPr="002077FF">
              <w:rPr>
                <w:rFonts w:asciiTheme="majorBidi" w:hAnsiTheme="majorBidi"/>
                <w:b w:val="0"/>
                <w:bCs w:val="0"/>
                <w:color w:val="auto"/>
                <w:sz w:val="24"/>
                <w:szCs w:val="24"/>
              </w:rPr>
              <w:t xml:space="preserve"> LA, Barakat AA, Abd El Dayem SM, et al. Determinants influencing awareness and healthy practices among a sample of insulin-dependent diabetic Egyptian patients: a rural community-based study. Open Access Macedonian Journal of Medical Sciences. 2021;9(E):500-8.</w:t>
            </w:r>
          </w:p>
          <w:p w14:paraId="7E76AE9C"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lang w:val="en-GB" w:eastAsia="en-GB"/>
              </w:rPr>
            </w:pPr>
            <w:r w:rsidRPr="002077FF">
              <w:rPr>
                <w:rFonts w:asciiTheme="majorBidi" w:hAnsiTheme="majorBidi"/>
                <w:b w:val="0"/>
                <w:bCs w:val="0"/>
                <w:color w:val="auto"/>
                <w:sz w:val="24"/>
                <w:szCs w:val="24"/>
              </w:rPr>
              <w:t>Milewski, J and Chen Y:  Barriers of obtaining health information among diabetes patients Stud. Health Technol. Inform., 160 (2010), pp. 18-22</w:t>
            </w:r>
          </w:p>
          <w:p w14:paraId="2A15941A"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Paxton, A.E., Strycker, L.A., </w:t>
            </w:r>
            <w:proofErr w:type="spellStart"/>
            <w:r w:rsidRPr="002077FF">
              <w:rPr>
                <w:rFonts w:asciiTheme="majorBidi" w:hAnsiTheme="majorBidi"/>
                <w:b w:val="0"/>
                <w:bCs w:val="0"/>
                <w:color w:val="auto"/>
                <w:sz w:val="24"/>
                <w:szCs w:val="24"/>
              </w:rPr>
              <w:t>Toobert</w:t>
            </w:r>
            <w:proofErr w:type="spellEnd"/>
            <w:r w:rsidRPr="002077FF">
              <w:rPr>
                <w:rFonts w:asciiTheme="majorBidi" w:hAnsiTheme="majorBidi"/>
                <w:b w:val="0"/>
                <w:bCs w:val="0"/>
                <w:color w:val="auto"/>
                <w:sz w:val="24"/>
                <w:szCs w:val="24"/>
              </w:rPr>
              <w:t>, D.J., Ammerman, A.S. and Glasgow, R.E., 2011. Starting the conversation: performance of a brief dietary assessment and intervention tool for health professionals. American Journal of preventive medicine, 40(1), pp.67-71.</w:t>
            </w:r>
          </w:p>
          <w:p w14:paraId="18DF85FC"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Reba K, Argaw Z, Walle B, and Gutema H. Health-related quality of life of patients with diagnosed type 2 diabetes in </w:t>
            </w:r>
            <w:proofErr w:type="spellStart"/>
            <w:r w:rsidRPr="002077FF">
              <w:rPr>
                <w:rFonts w:asciiTheme="majorBidi" w:hAnsiTheme="majorBidi"/>
                <w:b w:val="0"/>
                <w:bCs w:val="0"/>
                <w:color w:val="auto"/>
                <w:sz w:val="24"/>
                <w:szCs w:val="24"/>
              </w:rPr>
              <w:t>Felege</w:t>
            </w:r>
            <w:proofErr w:type="spellEnd"/>
            <w:r w:rsidRPr="002077FF">
              <w:rPr>
                <w:rFonts w:asciiTheme="majorBidi" w:hAnsiTheme="majorBidi"/>
                <w:b w:val="0"/>
                <w:bCs w:val="0"/>
                <w:color w:val="auto"/>
                <w:sz w:val="24"/>
                <w:szCs w:val="24"/>
              </w:rPr>
              <w:t xml:space="preserve"> Hiwot Referral Hospital North West Ethiopia: a cross-sectional study. BMC Res Notes 11:544, 2018.</w:t>
            </w:r>
          </w:p>
          <w:p w14:paraId="5223D489"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 xml:space="preserve">Robert AA, Al </w:t>
            </w:r>
            <w:proofErr w:type="spellStart"/>
            <w:r w:rsidRPr="002077FF">
              <w:rPr>
                <w:rFonts w:asciiTheme="majorBidi" w:hAnsiTheme="majorBidi"/>
                <w:b w:val="0"/>
                <w:bCs w:val="0"/>
                <w:color w:val="auto"/>
                <w:sz w:val="24"/>
                <w:szCs w:val="24"/>
              </w:rPr>
              <w:t>Dawish</w:t>
            </w:r>
            <w:proofErr w:type="spellEnd"/>
            <w:r w:rsidRPr="002077FF">
              <w:rPr>
                <w:rFonts w:asciiTheme="majorBidi" w:hAnsiTheme="majorBidi"/>
                <w:b w:val="0"/>
                <w:bCs w:val="0"/>
                <w:color w:val="auto"/>
                <w:sz w:val="24"/>
                <w:szCs w:val="24"/>
              </w:rPr>
              <w:t xml:space="preserve"> MA. The worrying trend of diabetes mellitus in Saudi Arabia: an urgent call to action. Curr Diabetes Rev, 2019.</w:t>
            </w:r>
          </w:p>
          <w:p w14:paraId="439D6A41"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Schmitt, Andreas; Reimer, André; Hermanns, Norbert; Huber, Jörg; Ehrmann, Dominic; Schall, Sabine; et al. (2016): Assessing Diabetes Self-Management with the Diabetes Self-Management Questionnaire (DSMQ) Can Help Analyse Behavioural Problems Related to Reduced Glycaemic Control. PLOS ONE. Dataset. https://doi.org/10.1371/journal.pone.0150774 </w:t>
            </w:r>
          </w:p>
          <w:p w14:paraId="09021B54" w14:textId="03E80C8F"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lang w:val="en-GB" w:eastAsia="en-GB"/>
              </w:rPr>
            </w:pPr>
            <w:r w:rsidRPr="002077FF">
              <w:rPr>
                <w:rFonts w:asciiTheme="majorBidi" w:hAnsiTheme="majorBidi"/>
                <w:b w:val="0"/>
                <w:bCs w:val="0"/>
                <w:color w:val="auto"/>
                <w:sz w:val="24"/>
                <w:szCs w:val="24"/>
              </w:rPr>
              <w:t xml:space="preserve">Van der Heide, I, </w:t>
            </w:r>
            <w:proofErr w:type="spellStart"/>
            <w:r w:rsidRPr="002077FF">
              <w:rPr>
                <w:rFonts w:asciiTheme="majorBidi" w:hAnsiTheme="majorBidi"/>
                <w:b w:val="0"/>
                <w:bCs w:val="0"/>
                <w:color w:val="auto"/>
                <w:sz w:val="24"/>
                <w:szCs w:val="24"/>
              </w:rPr>
              <w:t>Uiters</w:t>
            </w:r>
            <w:proofErr w:type="spellEnd"/>
            <w:r w:rsidRPr="002077FF">
              <w:rPr>
                <w:rFonts w:asciiTheme="majorBidi" w:hAnsiTheme="majorBidi"/>
                <w:b w:val="0"/>
                <w:bCs w:val="0"/>
                <w:color w:val="auto"/>
                <w:sz w:val="24"/>
                <w:szCs w:val="24"/>
              </w:rPr>
              <w:t>, E, Rademakers, J,  </w:t>
            </w:r>
            <w:proofErr w:type="spellStart"/>
            <w:r w:rsidRPr="002077FF">
              <w:rPr>
                <w:rFonts w:asciiTheme="majorBidi" w:hAnsiTheme="majorBidi"/>
                <w:b w:val="0"/>
                <w:bCs w:val="0"/>
                <w:color w:val="auto"/>
                <w:sz w:val="24"/>
                <w:szCs w:val="24"/>
              </w:rPr>
              <w:t>Struijs</w:t>
            </w:r>
            <w:proofErr w:type="spellEnd"/>
            <w:r w:rsidRPr="002077FF">
              <w:rPr>
                <w:rFonts w:asciiTheme="majorBidi" w:hAnsiTheme="majorBidi"/>
                <w:b w:val="0"/>
                <w:bCs w:val="0"/>
                <w:color w:val="auto"/>
                <w:sz w:val="24"/>
                <w:szCs w:val="24"/>
              </w:rPr>
              <w:t xml:space="preserve">, J.N,  Schuit, A.J and Baan, C. A: Associations among health literacy, diabetes knowledge, and self-management </w:t>
            </w:r>
            <w:proofErr w:type="spellStart"/>
            <w:r w:rsidR="000A0487">
              <w:rPr>
                <w:rFonts w:asciiTheme="majorBidi" w:hAnsiTheme="majorBidi"/>
                <w:b w:val="0"/>
                <w:bCs w:val="0"/>
                <w:color w:val="auto"/>
                <w:sz w:val="24"/>
                <w:szCs w:val="24"/>
              </w:rPr>
              <w:t>behavior</w:t>
            </w:r>
            <w:proofErr w:type="spellEnd"/>
            <w:r w:rsidRPr="002077FF">
              <w:rPr>
                <w:rFonts w:asciiTheme="majorBidi" w:hAnsiTheme="majorBidi"/>
                <w:b w:val="0"/>
                <w:bCs w:val="0"/>
                <w:color w:val="auto"/>
                <w:sz w:val="24"/>
                <w:szCs w:val="24"/>
              </w:rPr>
              <w:t xml:space="preserve"> in adults with diabetes: results of a </w:t>
            </w:r>
            <w:r w:rsidR="000A0487" w:rsidRPr="002077FF">
              <w:rPr>
                <w:rFonts w:asciiTheme="majorBidi" w:hAnsiTheme="majorBidi"/>
                <w:b w:val="0"/>
                <w:bCs w:val="0"/>
                <w:color w:val="auto"/>
                <w:sz w:val="24"/>
                <w:szCs w:val="24"/>
              </w:rPr>
              <w:t>Dutch</w:t>
            </w:r>
            <w:r w:rsidRPr="002077FF">
              <w:rPr>
                <w:rFonts w:asciiTheme="majorBidi" w:hAnsiTheme="majorBidi"/>
                <w:b w:val="0"/>
                <w:bCs w:val="0"/>
                <w:color w:val="auto"/>
                <w:sz w:val="24"/>
                <w:szCs w:val="24"/>
              </w:rPr>
              <w:t xml:space="preserve"> cross-sectional study J. Health Commun., 19 (Suppl 2) (2014), pp. 115-131, </w:t>
            </w:r>
            <w:hyperlink r:id="rId18" w:tgtFrame="_blank" w:history="1">
              <w:r w:rsidRPr="002077FF">
                <w:rPr>
                  <w:rFonts w:asciiTheme="majorBidi" w:hAnsiTheme="majorBidi"/>
                  <w:b w:val="0"/>
                  <w:bCs w:val="0"/>
                  <w:color w:val="auto"/>
                  <w:sz w:val="24"/>
                  <w:szCs w:val="24"/>
                </w:rPr>
                <w:t>10.1080/10810730.2014.936989</w:t>
              </w:r>
            </w:hyperlink>
          </w:p>
          <w:p w14:paraId="30DF2595" w14:textId="76178478"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lastRenderedPageBreak/>
              <w:t xml:space="preserve">Weymann, N, </w:t>
            </w:r>
            <w:proofErr w:type="spellStart"/>
            <w:r w:rsidRPr="002077FF">
              <w:rPr>
                <w:rFonts w:asciiTheme="majorBidi" w:hAnsiTheme="majorBidi"/>
                <w:b w:val="0"/>
                <w:bCs w:val="0"/>
                <w:color w:val="auto"/>
                <w:sz w:val="24"/>
                <w:szCs w:val="24"/>
              </w:rPr>
              <w:t>Härter</w:t>
            </w:r>
            <w:proofErr w:type="spellEnd"/>
            <w:r w:rsidRPr="002077FF">
              <w:rPr>
                <w:rFonts w:asciiTheme="majorBidi" w:hAnsiTheme="majorBidi"/>
                <w:b w:val="0"/>
                <w:bCs w:val="0"/>
                <w:color w:val="auto"/>
                <w:sz w:val="24"/>
                <w:szCs w:val="24"/>
              </w:rPr>
              <w:t xml:space="preserve">, M, </w:t>
            </w:r>
            <w:proofErr w:type="spellStart"/>
            <w:r w:rsidRPr="002077FF">
              <w:rPr>
                <w:rFonts w:asciiTheme="majorBidi" w:hAnsiTheme="majorBidi"/>
                <w:b w:val="0"/>
                <w:bCs w:val="0"/>
                <w:color w:val="auto"/>
                <w:sz w:val="24"/>
                <w:szCs w:val="24"/>
              </w:rPr>
              <w:t>Dirmaier.J</w:t>
            </w:r>
            <w:proofErr w:type="spellEnd"/>
            <w:r w:rsidRPr="002077FF">
              <w:rPr>
                <w:rFonts w:asciiTheme="majorBidi" w:hAnsiTheme="majorBidi"/>
                <w:b w:val="0"/>
                <w:bCs w:val="0"/>
                <w:color w:val="auto"/>
                <w:sz w:val="24"/>
                <w:szCs w:val="24"/>
              </w:rPr>
              <w:t>.  Information and decision support need in patients with type 2 diabetes, Health Inform. J., 22 (2016), pp. 46 59, </w:t>
            </w:r>
            <w:hyperlink r:id="rId19" w:tgtFrame="_blank" w:history="1">
              <w:r w:rsidRPr="002077FF">
                <w:rPr>
                  <w:rFonts w:asciiTheme="majorBidi" w:hAnsiTheme="majorBidi"/>
                  <w:b w:val="0"/>
                  <w:bCs w:val="0"/>
                  <w:color w:val="auto"/>
                  <w:sz w:val="24"/>
                  <w:szCs w:val="24"/>
                </w:rPr>
                <w:t>10.1177/1460458214534090</w:t>
              </w:r>
            </w:hyperlink>
            <w:r w:rsidRPr="002077FF">
              <w:rPr>
                <w:rFonts w:asciiTheme="majorBidi" w:hAnsiTheme="majorBidi"/>
                <w:b w:val="0"/>
                <w:bCs w:val="0"/>
                <w:color w:val="auto"/>
                <w:sz w:val="24"/>
                <w:szCs w:val="24"/>
              </w:rPr>
              <w:t xml:space="preserve">, </w:t>
            </w:r>
            <w:hyperlink r:id="rId20" w:tgtFrame="_blank" w:history="1">
              <w:r w:rsidRPr="002077FF">
                <w:rPr>
                  <w:rFonts w:asciiTheme="majorBidi" w:hAnsiTheme="majorBidi"/>
                  <w:b w:val="0"/>
                  <w:bCs w:val="0"/>
                  <w:color w:val="auto"/>
                  <w:sz w:val="24"/>
                  <w:szCs w:val="24"/>
                </w:rPr>
                <w:t>View article </w:t>
              </w:r>
            </w:hyperlink>
            <w:hyperlink r:id="rId21" w:tgtFrame="_blank" w:history="1">
              <w:r w:rsidRPr="002077FF">
                <w:rPr>
                  <w:rFonts w:asciiTheme="majorBidi" w:hAnsiTheme="majorBidi"/>
                  <w:b w:val="0"/>
                  <w:bCs w:val="0"/>
                  <w:color w:val="auto"/>
                  <w:sz w:val="24"/>
                  <w:szCs w:val="24"/>
                </w:rPr>
                <w:t>View in Scopus</w:t>
              </w:r>
            </w:hyperlink>
            <w:r>
              <w:rPr>
                <w:rFonts w:asciiTheme="majorBidi" w:hAnsiTheme="majorBidi"/>
                <w:b w:val="0"/>
                <w:bCs w:val="0"/>
                <w:color w:val="auto"/>
                <w:sz w:val="24"/>
                <w:szCs w:val="24"/>
              </w:rPr>
              <w:t xml:space="preserve"> </w:t>
            </w:r>
            <w:hyperlink r:id="rId22" w:tgtFrame="_blank" w:history="1">
              <w:r w:rsidRPr="002077FF">
                <w:rPr>
                  <w:rFonts w:asciiTheme="majorBidi" w:hAnsiTheme="majorBidi"/>
                  <w:b w:val="0"/>
                  <w:bCs w:val="0"/>
                  <w:color w:val="auto"/>
                  <w:sz w:val="24"/>
                  <w:szCs w:val="24"/>
                </w:rPr>
                <w:t>Google Scholar</w:t>
              </w:r>
            </w:hyperlink>
          </w:p>
          <w:p w14:paraId="7BB18437"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rPr>
            </w:pPr>
            <w:r w:rsidRPr="002077FF">
              <w:rPr>
                <w:rFonts w:asciiTheme="majorBidi" w:hAnsiTheme="majorBidi"/>
                <w:b w:val="0"/>
                <w:bCs w:val="0"/>
                <w:color w:val="auto"/>
                <w:sz w:val="24"/>
                <w:szCs w:val="24"/>
              </w:rPr>
              <w:t>World Health Organization. World Health Statistics 2017: Monitoring Health for the SDGs Sustainable Development Goals: WHO, 2017.</w:t>
            </w:r>
          </w:p>
          <w:p w14:paraId="642A2FEF"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auto"/>
                <w:sz w:val="24"/>
                <w:szCs w:val="24"/>
                <w:lang w:val="en-GB" w:eastAsia="en-GB"/>
              </w:rPr>
            </w:pPr>
            <w:proofErr w:type="spellStart"/>
            <w:r w:rsidRPr="002077FF">
              <w:rPr>
                <w:rFonts w:asciiTheme="majorBidi" w:hAnsiTheme="majorBidi"/>
                <w:b w:val="0"/>
                <w:bCs w:val="0"/>
                <w:color w:val="auto"/>
                <w:sz w:val="24"/>
                <w:szCs w:val="24"/>
              </w:rPr>
              <w:t>Yigazu</w:t>
            </w:r>
            <w:proofErr w:type="spellEnd"/>
            <w:r w:rsidRPr="002077FF">
              <w:rPr>
                <w:rFonts w:asciiTheme="majorBidi" w:hAnsiTheme="majorBidi"/>
                <w:b w:val="0"/>
                <w:bCs w:val="0"/>
                <w:color w:val="auto"/>
                <w:sz w:val="24"/>
                <w:szCs w:val="24"/>
              </w:rPr>
              <w:t xml:space="preserve"> DM, Deese TA. </w:t>
            </w:r>
            <w:proofErr w:type="spellStart"/>
            <w:r w:rsidRPr="002077FF">
              <w:rPr>
                <w:rFonts w:asciiTheme="majorBidi" w:hAnsiTheme="majorBidi"/>
                <w:b w:val="0"/>
                <w:bCs w:val="0"/>
                <w:color w:val="auto"/>
                <w:sz w:val="24"/>
                <w:szCs w:val="24"/>
              </w:rPr>
              <w:t>Glycemic</w:t>
            </w:r>
            <w:proofErr w:type="spellEnd"/>
            <w:r w:rsidRPr="002077FF">
              <w:rPr>
                <w:rFonts w:asciiTheme="majorBidi" w:hAnsiTheme="majorBidi"/>
                <w:b w:val="0"/>
                <w:bCs w:val="0"/>
                <w:color w:val="auto"/>
                <w:sz w:val="24"/>
                <w:szCs w:val="24"/>
              </w:rPr>
              <w:t xml:space="preserve"> control and associated factors among type 2 diabetic patients at Shanan Gibe Hospital, Southwest Ethiopia. BMC research notes. 2017;10(1):1-6.</w:t>
            </w:r>
          </w:p>
          <w:p w14:paraId="417DCAB3" w14:textId="77777777" w:rsidR="002077FF" w:rsidRPr="002077FF" w:rsidRDefault="002077FF" w:rsidP="004F298E">
            <w:pPr>
              <w:pStyle w:val="Heading1"/>
              <w:numPr>
                <w:ilvl w:val="0"/>
                <w:numId w:val="13"/>
              </w:numPr>
              <w:spacing w:before="0" w:after="120" w:line="360" w:lineRule="auto"/>
              <w:rPr>
                <w:rFonts w:asciiTheme="majorBidi" w:hAnsiTheme="majorBidi"/>
                <w:b w:val="0"/>
                <w:bCs w:val="0"/>
                <w:color w:val="000000" w:themeColor="text1"/>
                <w:sz w:val="24"/>
                <w:szCs w:val="24"/>
                <w:lang w:val="en-GB" w:eastAsia="en-GB"/>
              </w:rPr>
            </w:pPr>
            <w:r w:rsidRPr="002077FF">
              <w:rPr>
                <w:rFonts w:asciiTheme="majorBidi" w:hAnsiTheme="majorBidi"/>
                <w:b w:val="0"/>
                <w:bCs w:val="0"/>
                <w:color w:val="auto"/>
                <w:sz w:val="24"/>
                <w:szCs w:val="24"/>
                <w:shd w:val="clear" w:color="auto" w:fill="FFFFFF"/>
              </w:rPr>
              <w:t xml:space="preserve">Zerihun </w:t>
            </w:r>
            <w:proofErr w:type="spellStart"/>
            <w:r w:rsidRPr="002077FF">
              <w:rPr>
                <w:rFonts w:asciiTheme="majorBidi" w:hAnsiTheme="majorBidi"/>
                <w:b w:val="0"/>
                <w:bCs w:val="0"/>
                <w:color w:val="auto"/>
                <w:sz w:val="24"/>
                <w:szCs w:val="24"/>
                <w:shd w:val="clear" w:color="auto" w:fill="FFFFFF"/>
              </w:rPr>
              <w:t>Sahile</w:t>
            </w:r>
            <w:proofErr w:type="spellEnd"/>
            <w:r w:rsidRPr="002077FF">
              <w:rPr>
                <w:rFonts w:asciiTheme="majorBidi" w:hAnsiTheme="majorBidi"/>
                <w:b w:val="0"/>
                <w:bCs w:val="0"/>
                <w:color w:val="auto"/>
                <w:sz w:val="24"/>
                <w:szCs w:val="24"/>
                <w:shd w:val="clear" w:color="auto" w:fill="FFFFFF"/>
              </w:rPr>
              <w:t xml:space="preserve"> L, </w:t>
            </w:r>
            <w:proofErr w:type="spellStart"/>
            <w:r w:rsidRPr="002077FF">
              <w:rPr>
                <w:rFonts w:asciiTheme="majorBidi" w:hAnsiTheme="majorBidi"/>
                <w:b w:val="0"/>
                <w:bCs w:val="0"/>
                <w:color w:val="auto"/>
                <w:sz w:val="24"/>
                <w:szCs w:val="24"/>
                <w:shd w:val="clear" w:color="auto" w:fill="FFFFFF"/>
              </w:rPr>
              <w:t>Benayew</w:t>
            </w:r>
            <w:proofErr w:type="spellEnd"/>
            <w:r w:rsidRPr="002077FF">
              <w:rPr>
                <w:rFonts w:asciiTheme="majorBidi" w:hAnsiTheme="majorBidi"/>
                <w:b w:val="0"/>
                <w:bCs w:val="0"/>
                <w:color w:val="auto"/>
                <w:sz w:val="24"/>
                <w:szCs w:val="24"/>
                <w:shd w:val="clear" w:color="auto" w:fill="FFFFFF"/>
              </w:rPr>
              <w:t xml:space="preserve"> </w:t>
            </w:r>
            <w:proofErr w:type="spellStart"/>
            <w:r w:rsidRPr="002077FF">
              <w:rPr>
                <w:rFonts w:asciiTheme="majorBidi" w:hAnsiTheme="majorBidi"/>
                <w:b w:val="0"/>
                <w:bCs w:val="0"/>
                <w:color w:val="auto"/>
                <w:sz w:val="24"/>
                <w:szCs w:val="24"/>
                <w:shd w:val="clear" w:color="auto" w:fill="FFFFFF"/>
              </w:rPr>
              <w:t>Shifraew</w:t>
            </w:r>
            <w:proofErr w:type="spellEnd"/>
            <w:r w:rsidRPr="002077FF">
              <w:rPr>
                <w:rFonts w:asciiTheme="majorBidi" w:hAnsiTheme="majorBidi"/>
                <w:b w:val="0"/>
                <w:bCs w:val="0"/>
                <w:color w:val="auto"/>
                <w:sz w:val="24"/>
                <w:szCs w:val="24"/>
                <w:shd w:val="clear" w:color="auto" w:fill="FFFFFF"/>
              </w:rPr>
              <w:t xml:space="preserve"> M, Zerihun </w:t>
            </w:r>
            <w:proofErr w:type="spellStart"/>
            <w:r w:rsidRPr="002077FF">
              <w:rPr>
                <w:rFonts w:asciiTheme="majorBidi" w:hAnsiTheme="majorBidi"/>
                <w:b w:val="0"/>
                <w:bCs w:val="0"/>
                <w:color w:val="auto"/>
                <w:sz w:val="24"/>
                <w:szCs w:val="24"/>
                <w:shd w:val="clear" w:color="auto" w:fill="FFFFFF"/>
              </w:rPr>
              <w:t>Sahile</w:t>
            </w:r>
            <w:proofErr w:type="spellEnd"/>
            <w:r w:rsidRPr="002077FF">
              <w:rPr>
                <w:rFonts w:asciiTheme="majorBidi" w:hAnsiTheme="majorBidi"/>
                <w:b w:val="0"/>
                <w:bCs w:val="0"/>
                <w:color w:val="auto"/>
                <w:sz w:val="24"/>
                <w:szCs w:val="24"/>
                <w:shd w:val="clear" w:color="auto" w:fill="FFFFFF"/>
              </w:rPr>
              <w:t xml:space="preserve"> M. Diabetic Self-Care Knowledge and Associated Factors Among Adult Diabetes Mellitus Patients on Follow-Up Care at North Shewa Zone Government Hospitals, Oromia Region, Ethiopia, 2020. Diabetes </w:t>
            </w:r>
            <w:proofErr w:type="spellStart"/>
            <w:r w:rsidRPr="002077FF">
              <w:rPr>
                <w:rFonts w:asciiTheme="majorBidi" w:hAnsiTheme="majorBidi"/>
                <w:b w:val="0"/>
                <w:bCs w:val="0"/>
                <w:color w:val="auto"/>
                <w:sz w:val="24"/>
                <w:szCs w:val="24"/>
                <w:shd w:val="clear" w:color="auto" w:fill="FFFFFF"/>
              </w:rPr>
              <w:t>Metab</w:t>
            </w:r>
            <w:proofErr w:type="spellEnd"/>
            <w:r w:rsidRPr="002077FF">
              <w:rPr>
                <w:rFonts w:asciiTheme="majorBidi" w:hAnsiTheme="majorBidi"/>
                <w:b w:val="0"/>
                <w:bCs w:val="0"/>
                <w:color w:val="auto"/>
                <w:sz w:val="24"/>
                <w:szCs w:val="24"/>
                <w:shd w:val="clear" w:color="auto" w:fill="FFFFFF"/>
              </w:rPr>
              <w:t xml:space="preserve"> Syndr </w:t>
            </w:r>
            <w:proofErr w:type="spellStart"/>
            <w:r w:rsidRPr="002077FF">
              <w:rPr>
                <w:rFonts w:asciiTheme="majorBidi" w:hAnsiTheme="majorBidi"/>
                <w:b w:val="0"/>
                <w:bCs w:val="0"/>
                <w:color w:val="auto"/>
                <w:sz w:val="24"/>
                <w:szCs w:val="24"/>
                <w:shd w:val="clear" w:color="auto" w:fill="FFFFFF"/>
              </w:rPr>
              <w:t>Obes</w:t>
            </w:r>
            <w:proofErr w:type="spellEnd"/>
            <w:r w:rsidRPr="002077FF">
              <w:rPr>
                <w:rFonts w:asciiTheme="majorBidi" w:hAnsiTheme="majorBidi"/>
                <w:b w:val="0"/>
                <w:bCs w:val="0"/>
                <w:color w:val="auto"/>
                <w:sz w:val="24"/>
                <w:szCs w:val="24"/>
                <w:shd w:val="clear" w:color="auto" w:fill="FFFFFF"/>
              </w:rPr>
              <w:t xml:space="preserve">. 2021 May </w:t>
            </w:r>
            <w:proofErr w:type="gramStart"/>
            <w:r w:rsidRPr="002077FF">
              <w:rPr>
                <w:rFonts w:asciiTheme="majorBidi" w:hAnsiTheme="majorBidi"/>
                <w:b w:val="0"/>
                <w:bCs w:val="0"/>
                <w:color w:val="auto"/>
                <w:sz w:val="24"/>
                <w:szCs w:val="24"/>
                <w:shd w:val="clear" w:color="auto" w:fill="FFFFFF"/>
              </w:rPr>
              <w:t>12;14:2111</w:t>
            </w:r>
            <w:proofErr w:type="gramEnd"/>
            <w:r w:rsidRPr="002077FF">
              <w:rPr>
                <w:rFonts w:asciiTheme="majorBidi" w:hAnsiTheme="majorBidi"/>
                <w:b w:val="0"/>
                <w:bCs w:val="0"/>
                <w:color w:val="auto"/>
                <w:sz w:val="24"/>
                <w:szCs w:val="24"/>
                <w:shd w:val="clear" w:color="auto" w:fill="FFFFFF"/>
              </w:rPr>
              <w:t xml:space="preserve">-2119. </w:t>
            </w:r>
            <w:proofErr w:type="spellStart"/>
            <w:r w:rsidRPr="002077FF">
              <w:rPr>
                <w:rFonts w:asciiTheme="majorBidi" w:hAnsiTheme="majorBidi"/>
                <w:b w:val="0"/>
                <w:bCs w:val="0"/>
                <w:color w:val="auto"/>
                <w:sz w:val="24"/>
                <w:szCs w:val="24"/>
                <w:shd w:val="clear" w:color="auto" w:fill="FFFFFF"/>
              </w:rPr>
              <w:t>doi</w:t>
            </w:r>
            <w:proofErr w:type="spellEnd"/>
            <w:r w:rsidRPr="002077FF">
              <w:rPr>
                <w:rFonts w:asciiTheme="majorBidi" w:hAnsiTheme="majorBidi"/>
                <w:b w:val="0"/>
                <w:bCs w:val="0"/>
                <w:color w:val="auto"/>
                <w:sz w:val="24"/>
                <w:szCs w:val="24"/>
                <w:shd w:val="clear" w:color="auto" w:fill="FFFFFF"/>
              </w:rPr>
              <w:t xml:space="preserve"> 10.2147/DMSO.S298336. PMID: 34012277; PMCID: PMC8126800.</w:t>
            </w:r>
            <w:r w:rsidRPr="002077FF">
              <w:rPr>
                <w:rFonts w:asciiTheme="majorBidi" w:hAnsiTheme="majorBidi"/>
                <w:b w:val="0"/>
                <w:bCs w:val="0"/>
                <w:color w:val="auto"/>
                <w:sz w:val="24"/>
                <w:szCs w:val="24"/>
              </w:rPr>
              <w:t xml:space="preserve">Olorunfemi O, and F </w:t>
            </w:r>
            <w:proofErr w:type="spellStart"/>
            <w:r w:rsidRPr="002077FF">
              <w:rPr>
                <w:rFonts w:asciiTheme="majorBidi" w:hAnsiTheme="majorBidi"/>
                <w:b w:val="0"/>
                <w:bCs w:val="0"/>
                <w:color w:val="auto"/>
                <w:sz w:val="24"/>
                <w:szCs w:val="24"/>
              </w:rPr>
              <w:t>Ojewole</w:t>
            </w:r>
            <w:proofErr w:type="spellEnd"/>
            <w:r w:rsidRPr="002077FF">
              <w:rPr>
                <w:rFonts w:asciiTheme="majorBidi" w:hAnsiTheme="majorBidi"/>
                <w:b w:val="0"/>
                <w:bCs w:val="0"/>
                <w:color w:val="auto"/>
                <w:sz w:val="24"/>
                <w:szCs w:val="24"/>
              </w:rPr>
              <w:t>. Medication belief as a correlate of medication adherence among patients with diabetes in Edo State, Nigeria. Nursing Open 6(1): 197:202, 2019.</w:t>
            </w:r>
          </w:p>
        </w:tc>
      </w:tr>
    </w:tbl>
    <w:p w14:paraId="5E46F253" w14:textId="77777777" w:rsidR="002077FF" w:rsidRPr="002077FF" w:rsidRDefault="002077FF" w:rsidP="002077FF">
      <w:pPr>
        <w:jc w:val="center"/>
        <w:rPr>
          <w:rFonts w:asciiTheme="majorBidi" w:hAnsiTheme="majorBidi" w:cstheme="majorBidi"/>
          <w:sz w:val="24"/>
          <w:szCs w:val="24"/>
        </w:rPr>
      </w:pPr>
    </w:p>
    <w:p w14:paraId="62CB4333" w14:textId="77777777" w:rsidR="002077FF" w:rsidRPr="002077FF" w:rsidRDefault="002077FF" w:rsidP="002077FF">
      <w:pPr>
        <w:rPr>
          <w:rFonts w:asciiTheme="majorBidi" w:hAnsiTheme="majorBidi" w:cstheme="majorBidi"/>
          <w:sz w:val="24"/>
          <w:szCs w:val="24"/>
        </w:rPr>
      </w:pPr>
      <w:r w:rsidRPr="002077FF">
        <w:rPr>
          <w:rFonts w:asciiTheme="majorBidi" w:hAnsiTheme="majorBidi" w:cstheme="majorBidi"/>
          <w:sz w:val="24"/>
          <w:szCs w:val="24"/>
        </w:rPr>
        <w:br w:type="page"/>
      </w:r>
    </w:p>
    <w:p w14:paraId="2ADDEEB2" w14:textId="77777777" w:rsidR="002077FF" w:rsidRPr="00035515" w:rsidRDefault="002077FF" w:rsidP="002077FF">
      <w:pPr>
        <w:jc w:val="center"/>
        <w:rPr>
          <w:rFonts w:asciiTheme="majorBidi" w:eastAsiaTheme="minorHAnsi" w:hAnsiTheme="majorBidi" w:cstheme="majorBidi"/>
          <w:b/>
          <w:bCs/>
          <w:sz w:val="24"/>
          <w:szCs w:val="24"/>
        </w:rPr>
      </w:pPr>
      <w:r w:rsidRPr="00634B60">
        <w:rPr>
          <w:rFonts w:asciiTheme="majorBidi" w:hAnsiTheme="majorBidi" w:cstheme="majorBidi"/>
          <w:b/>
          <w:bCs/>
          <w:sz w:val="24"/>
          <w:szCs w:val="24"/>
        </w:rPr>
        <w:lastRenderedPageBreak/>
        <w:t xml:space="preserve">Tables </w:t>
      </w:r>
    </w:p>
    <w:p w14:paraId="1F1ADD1C" w14:textId="77777777" w:rsidR="002077FF" w:rsidRPr="00634B60" w:rsidRDefault="002077FF" w:rsidP="002077FF">
      <w:pPr>
        <w:pStyle w:val="Normal1"/>
        <w:tabs>
          <w:tab w:val="left" w:pos="6440"/>
        </w:tabs>
        <w:jc w:val="center"/>
        <w:rPr>
          <w:rFonts w:asciiTheme="majorBidi" w:hAnsiTheme="majorBidi" w:cstheme="majorBidi"/>
          <w:b/>
          <w:bCs/>
          <w:sz w:val="24"/>
          <w:szCs w:val="24"/>
        </w:rPr>
      </w:pPr>
      <w:r w:rsidRPr="00634B60">
        <w:rPr>
          <w:rFonts w:asciiTheme="majorBidi" w:hAnsiTheme="majorBidi" w:cstheme="majorBidi"/>
          <w:b/>
          <w:bCs/>
          <w:sz w:val="24"/>
          <w:szCs w:val="24"/>
        </w:rPr>
        <w:t>Table (1): Sociodemographic characteristics of the study participants (n=300).</w:t>
      </w:r>
    </w:p>
    <w:tbl>
      <w:tblPr>
        <w:tblW w:w="90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4"/>
        <w:gridCol w:w="2275"/>
        <w:gridCol w:w="2274"/>
        <w:gridCol w:w="2275"/>
      </w:tblGrid>
      <w:tr w:rsidR="002077FF" w:rsidRPr="00634B60" w14:paraId="5C14F2A1" w14:textId="77777777" w:rsidTr="004F298E">
        <w:trPr>
          <w:cantSplit/>
          <w:trHeight w:val="373"/>
          <w:tblHeader/>
        </w:trPr>
        <w:tc>
          <w:tcPr>
            <w:tcW w:w="2274" w:type="dxa"/>
            <w:tcBorders>
              <w:top w:val="thinThickSmallGap" w:sz="24" w:space="0" w:color="auto"/>
              <w:left w:val="thinThickSmallGap" w:sz="24" w:space="0" w:color="auto"/>
              <w:bottom w:val="double" w:sz="4" w:space="0" w:color="auto"/>
            </w:tcBorders>
            <w:shd w:val="clear" w:color="auto" w:fill="E6E6E6"/>
          </w:tcPr>
          <w:p w14:paraId="64A148B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Variables</w:t>
            </w:r>
          </w:p>
        </w:tc>
        <w:tc>
          <w:tcPr>
            <w:tcW w:w="2275" w:type="dxa"/>
            <w:tcBorders>
              <w:top w:val="thinThickSmallGap" w:sz="24" w:space="0" w:color="auto"/>
              <w:bottom w:val="double" w:sz="4" w:space="0" w:color="auto"/>
            </w:tcBorders>
            <w:shd w:val="clear" w:color="auto" w:fill="E6E6E6"/>
          </w:tcPr>
          <w:p w14:paraId="1A6FBAF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Categories</w:t>
            </w:r>
          </w:p>
        </w:tc>
        <w:tc>
          <w:tcPr>
            <w:tcW w:w="2274" w:type="dxa"/>
            <w:tcBorders>
              <w:top w:val="thinThickSmallGap" w:sz="24" w:space="0" w:color="auto"/>
              <w:bottom w:val="double" w:sz="4" w:space="0" w:color="auto"/>
            </w:tcBorders>
            <w:shd w:val="clear" w:color="auto" w:fill="E6E6E6"/>
          </w:tcPr>
          <w:p w14:paraId="4B64AD2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Frequency</w:t>
            </w:r>
          </w:p>
        </w:tc>
        <w:tc>
          <w:tcPr>
            <w:tcW w:w="2275" w:type="dxa"/>
            <w:tcBorders>
              <w:top w:val="thinThickSmallGap" w:sz="24" w:space="0" w:color="auto"/>
              <w:bottom w:val="double" w:sz="4" w:space="0" w:color="auto"/>
              <w:right w:val="thinThickSmallGap" w:sz="24" w:space="0" w:color="auto"/>
            </w:tcBorders>
            <w:shd w:val="clear" w:color="auto" w:fill="E6E6E6"/>
          </w:tcPr>
          <w:p w14:paraId="7053DB6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Percentage (%)</w:t>
            </w:r>
          </w:p>
        </w:tc>
      </w:tr>
      <w:tr w:rsidR="002077FF" w:rsidRPr="00634B60" w14:paraId="655C1BB0" w14:textId="77777777" w:rsidTr="004F298E">
        <w:trPr>
          <w:cantSplit/>
          <w:trHeight w:val="776"/>
          <w:tblHeader/>
        </w:trPr>
        <w:tc>
          <w:tcPr>
            <w:tcW w:w="2274" w:type="dxa"/>
            <w:tcBorders>
              <w:top w:val="double" w:sz="4" w:space="0" w:color="auto"/>
              <w:left w:val="thinThickSmallGap" w:sz="24" w:space="0" w:color="auto"/>
            </w:tcBorders>
          </w:tcPr>
          <w:p w14:paraId="2AAD003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Sex</w:t>
            </w:r>
          </w:p>
        </w:tc>
        <w:tc>
          <w:tcPr>
            <w:tcW w:w="2275" w:type="dxa"/>
            <w:tcBorders>
              <w:top w:val="double" w:sz="4" w:space="0" w:color="auto"/>
            </w:tcBorders>
          </w:tcPr>
          <w:p w14:paraId="49ED8C1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Male</w:t>
            </w:r>
          </w:p>
          <w:p w14:paraId="3923B62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Female</w:t>
            </w:r>
          </w:p>
        </w:tc>
        <w:tc>
          <w:tcPr>
            <w:tcW w:w="2274" w:type="dxa"/>
            <w:tcBorders>
              <w:top w:val="double" w:sz="4" w:space="0" w:color="auto"/>
            </w:tcBorders>
          </w:tcPr>
          <w:p w14:paraId="2A0FDCA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186</w:t>
            </w:r>
          </w:p>
          <w:p w14:paraId="3D91788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114</w:t>
            </w:r>
          </w:p>
        </w:tc>
        <w:tc>
          <w:tcPr>
            <w:tcW w:w="2275" w:type="dxa"/>
            <w:tcBorders>
              <w:top w:val="double" w:sz="4" w:space="0" w:color="auto"/>
              <w:right w:val="thinThickSmallGap" w:sz="24" w:space="0" w:color="auto"/>
            </w:tcBorders>
          </w:tcPr>
          <w:p w14:paraId="10CA3FF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62</w:t>
            </w:r>
          </w:p>
          <w:p w14:paraId="3A04CDE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38</w:t>
            </w:r>
          </w:p>
        </w:tc>
      </w:tr>
      <w:tr w:rsidR="002077FF" w:rsidRPr="00634B60" w14:paraId="796138A9" w14:textId="77777777" w:rsidTr="004F298E">
        <w:trPr>
          <w:cantSplit/>
          <w:trHeight w:val="776"/>
          <w:tblHeader/>
        </w:trPr>
        <w:tc>
          <w:tcPr>
            <w:tcW w:w="2274" w:type="dxa"/>
            <w:tcBorders>
              <w:left w:val="thinThickSmallGap" w:sz="24" w:space="0" w:color="auto"/>
            </w:tcBorders>
          </w:tcPr>
          <w:p w14:paraId="199F2A0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Residence</w:t>
            </w:r>
          </w:p>
        </w:tc>
        <w:tc>
          <w:tcPr>
            <w:tcW w:w="2275" w:type="dxa"/>
          </w:tcPr>
          <w:p w14:paraId="0A1CD28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Urban</w:t>
            </w:r>
          </w:p>
          <w:p w14:paraId="0EC6039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Rural</w:t>
            </w:r>
          </w:p>
        </w:tc>
        <w:tc>
          <w:tcPr>
            <w:tcW w:w="2274" w:type="dxa"/>
          </w:tcPr>
          <w:p w14:paraId="5D83F98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p w14:paraId="2B08120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252</w:t>
            </w:r>
          </w:p>
        </w:tc>
        <w:tc>
          <w:tcPr>
            <w:tcW w:w="2275" w:type="dxa"/>
            <w:tcBorders>
              <w:right w:val="thinThickSmallGap" w:sz="24" w:space="0" w:color="auto"/>
            </w:tcBorders>
          </w:tcPr>
          <w:p w14:paraId="6FA743B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w:t>
            </w:r>
          </w:p>
          <w:p w14:paraId="7EDCD84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84</w:t>
            </w:r>
          </w:p>
        </w:tc>
      </w:tr>
      <w:tr w:rsidR="002077FF" w:rsidRPr="00634B60" w14:paraId="14F81667" w14:textId="77777777" w:rsidTr="004F298E">
        <w:trPr>
          <w:cantSplit/>
          <w:trHeight w:val="761"/>
          <w:tblHeader/>
        </w:trPr>
        <w:tc>
          <w:tcPr>
            <w:tcW w:w="2274" w:type="dxa"/>
            <w:tcBorders>
              <w:left w:val="thinThickSmallGap" w:sz="24" w:space="0" w:color="auto"/>
            </w:tcBorders>
          </w:tcPr>
          <w:p w14:paraId="21C79FC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Faculty</w:t>
            </w:r>
          </w:p>
        </w:tc>
        <w:tc>
          <w:tcPr>
            <w:tcW w:w="2275" w:type="dxa"/>
          </w:tcPr>
          <w:p w14:paraId="0248B2C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Non-Medical </w:t>
            </w:r>
          </w:p>
          <w:p w14:paraId="39FEC226"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Medical </w:t>
            </w:r>
          </w:p>
        </w:tc>
        <w:tc>
          <w:tcPr>
            <w:tcW w:w="2274" w:type="dxa"/>
          </w:tcPr>
          <w:p w14:paraId="7D6B077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168</w:t>
            </w:r>
          </w:p>
          <w:p w14:paraId="0E09708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132</w:t>
            </w:r>
          </w:p>
        </w:tc>
        <w:tc>
          <w:tcPr>
            <w:tcW w:w="2275" w:type="dxa"/>
            <w:tcBorders>
              <w:right w:val="thinThickSmallGap" w:sz="24" w:space="0" w:color="auto"/>
            </w:tcBorders>
          </w:tcPr>
          <w:p w14:paraId="1B2E322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56</w:t>
            </w:r>
          </w:p>
          <w:p w14:paraId="5647A0F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44</w:t>
            </w:r>
          </w:p>
        </w:tc>
      </w:tr>
      <w:tr w:rsidR="002077FF" w:rsidRPr="00634B60" w14:paraId="06BF6D4F" w14:textId="77777777" w:rsidTr="004F298E">
        <w:trPr>
          <w:cantSplit/>
          <w:trHeight w:val="1519"/>
          <w:tblHeader/>
        </w:trPr>
        <w:tc>
          <w:tcPr>
            <w:tcW w:w="2274" w:type="dxa"/>
            <w:tcBorders>
              <w:left w:val="thinThickSmallGap" w:sz="24" w:space="0" w:color="auto"/>
            </w:tcBorders>
          </w:tcPr>
          <w:p w14:paraId="0C80370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Study year </w:t>
            </w:r>
          </w:p>
        </w:tc>
        <w:tc>
          <w:tcPr>
            <w:tcW w:w="2275" w:type="dxa"/>
          </w:tcPr>
          <w:p w14:paraId="2DCABCB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First-year</w:t>
            </w:r>
          </w:p>
          <w:p w14:paraId="55B6776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Second year</w:t>
            </w:r>
          </w:p>
          <w:p w14:paraId="541033E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Third year</w:t>
            </w:r>
          </w:p>
          <w:p w14:paraId="0CA37A8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Fourth-year</w:t>
            </w:r>
          </w:p>
          <w:p w14:paraId="769FAE6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Fifth year </w:t>
            </w:r>
          </w:p>
        </w:tc>
        <w:tc>
          <w:tcPr>
            <w:tcW w:w="2274" w:type="dxa"/>
          </w:tcPr>
          <w:p w14:paraId="66F2BC2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78</w:t>
            </w:r>
          </w:p>
          <w:p w14:paraId="0929CF8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156</w:t>
            </w:r>
          </w:p>
          <w:p w14:paraId="240A7AC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p w14:paraId="4115FCB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p w14:paraId="038DB89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tc>
        <w:tc>
          <w:tcPr>
            <w:tcW w:w="2275" w:type="dxa"/>
            <w:tcBorders>
              <w:right w:val="thinThickSmallGap" w:sz="24" w:space="0" w:color="auto"/>
            </w:tcBorders>
          </w:tcPr>
          <w:p w14:paraId="6EEEB80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26</w:t>
            </w:r>
          </w:p>
          <w:p w14:paraId="5717534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52</w:t>
            </w:r>
          </w:p>
          <w:p w14:paraId="34E2267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14</w:t>
            </w:r>
          </w:p>
          <w:p w14:paraId="62EA064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w:t>
            </w:r>
          </w:p>
          <w:p w14:paraId="4700DA3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w:t>
            </w:r>
          </w:p>
        </w:tc>
      </w:tr>
      <w:tr w:rsidR="002077FF" w:rsidRPr="00634B60" w14:paraId="06B3C0B5" w14:textId="77777777" w:rsidTr="004F298E">
        <w:trPr>
          <w:cantSplit/>
          <w:trHeight w:val="776"/>
          <w:tblHeader/>
        </w:trPr>
        <w:tc>
          <w:tcPr>
            <w:tcW w:w="2274" w:type="dxa"/>
            <w:tcBorders>
              <w:left w:val="thinThickSmallGap" w:sz="24" w:space="0" w:color="auto"/>
            </w:tcBorders>
          </w:tcPr>
          <w:p w14:paraId="78D12B9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Diabetes family history </w:t>
            </w:r>
          </w:p>
        </w:tc>
        <w:tc>
          <w:tcPr>
            <w:tcW w:w="2275" w:type="dxa"/>
          </w:tcPr>
          <w:p w14:paraId="0B81388A"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Yes</w:t>
            </w:r>
          </w:p>
          <w:p w14:paraId="7762B81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2274" w:type="dxa"/>
          </w:tcPr>
          <w:p w14:paraId="213DE9E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96</w:t>
            </w:r>
          </w:p>
          <w:p w14:paraId="5F442EB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204</w:t>
            </w:r>
          </w:p>
        </w:tc>
        <w:tc>
          <w:tcPr>
            <w:tcW w:w="2275" w:type="dxa"/>
            <w:tcBorders>
              <w:right w:val="thinThickSmallGap" w:sz="24" w:space="0" w:color="auto"/>
            </w:tcBorders>
          </w:tcPr>
          <w:p w14:paraId="55C0375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32</w:t>
            </w:r>
          </w:p>
          <w:p w14:paraId="4A179B7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68</w:t>
            </w:r>
          </w:p>
        </w:tc>
      </w:tr>
      <w:tr w:rsidR="002077FF" w:rsidRPr="00634B60" w14:paraId="4F24DB1C" w14:textId="77777777" w:rsidTr="004F298E">
        <w:trPr>
          <w:cantSplit/>
          <w:trHeight w:val="1179"/>
          <w:tblHeader/>
        </w:trPr>
        <w:tc>
          <w:tcPr>
            <w:tcW w:w="2274" w:type="dxa"/>
            <w:tcBorders>
              <w:left w:val="thinThickSmallGap" w:sz="24" w:space="0" w:color="auto"/>
              <w:bottom w:val="thinThickSmallGap" w:sz="24" w:space="0" w:color="auto"/>
            </w:tcBorders>
          </w:tcPr>
          <w:p w14:paraId="38F49421"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Social status </w:t>
            </w:r>
          </w:p>
        </w:tc>
        <w:tc>
          <w:tcPr>
            <w:tcW w:w="2275" w:type="dxa"/>
            <w:tcBorders>
              <w:bottom w:val="thinThickSmallGap" w:sz="24" w:space="0" w:color="auto"/>
            </w:tcBorders>
          </w:tcPr>
          <w:p w14:paraId="19E38E8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Single</w:t>
            </w:r>
          </w:p>
          <w:p w14:paraId="49E0ABE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Engaged </w:t>
            </w:r>
          </w:p>
          <w:p w14:paraId="4B2EF62F"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Married</w:t>
            </w:r>
          </w:p>
        </w:tc>
        <w:tc>
          <w:tcPr>
            <w:tcW w:w="2274" w:type="dxa"/>
            <w:tcBorders>
              <w:bottom w:val="thinThickSmallGap" w:sz="24" w:space="0" w:color="auto"/>
            </w:tcBorders>
          </w:tcPr>
          <w:p w14:paraId="63A7574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228</w:t>
            </w:r>
          </w:p>
          <w:p w14:paraId="25CCB98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60</w:t>
            </w:r>
          </w:p>
          <w:p w14:paraId="39F55AD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tc>
        <w:tc>
          <w:tcPr>
            <w:tcW w:w="2275" w:type="dxa"/>
            <w:tcBorders>
              <w:bottom w:val="thinThickSmallGap" w:sz="24" w:space="0" w:color="auto"/>
              <w:right w:val="thinThickSmallGap" w:sz="24" w:space="0" w:color="auto"/>
            </w:tcBorders>
          </w:tcPr>
          <w:p w14:paraId="14AB915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76</w:t>
            </w:r>
          </w:p>
          <w:p w14:paraId="14F2EA1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20</w:t>
            </w:r>
          </w:p>
          <w:p w14:paraId="460BD63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w:t>
            </w:r>
          </w:p>
        </w:tc>
      </w:tr>
    </w:tbl>
    <w:p w14:paraId="53F69BAF" w14:textId="77777777" w:rsidR="002077FF" w:rsidRPr="00634B60" w:rsidRDefault="002077FF" w:rsidP="002077FF">
      <w:pPr>
        <w:pStyle w:val="Normal1"/>
        <w:tabs>
          <w:tab w:val="left" w:pos="6440"/>
        </w:tabs>
        <w:jc w:val="both"/>
        <w:rPr>
          <w:rFonts w:asciiTheme="majorBidi" w:hAnsiTheme="majorBidi" w:cstheme="majorBidi"/>
          <w:sz w:val="24"/>
          <w:szCs w:val="24"/>
        </w:rPr>
      </w:pPr>
    </w:p>
    <w:p w14:paraId="36BF7299" w14:textId="77777777" w:rsidR="002077FF" w:rsidRPr="00634B60" w:rsidRDefault="002077FF" w:rsidP="002077FF">
      <w:pPr>
        <w:jc w:val="center"/>
        <w:rPr>
          <w:rFonts w:asciiTheme="majorBidi" w:eastAsia="Calibri" w:hAnsiTheme="majorBidi" w:cstheme="majorBidi"/>
          <w:b/>
          <w:bCs/>
          <w:sz w:val="24"/>
          <w:szCs w:val="24"/>
        </w:rPr>
      </w:pPr>
      <w:bookmarkStart w:id="0" w:name="_gjdgxs" w:colFirst="0" w:colLast="0"/>
      <w:bookmarkEnd w:id="0"/>
      <w:r w:rsidRPr="00634B60">
        <w:rPr>
          <w:rFonts w:asciiTheme="majorBidi" w:hAnsiTheme="majorBidi" w:cstheme="majorBidi"/>
          <w:b/>
          <w:bCs/>
          <w:sz w:val="24"/>
          <w:szCs w:val="24"/>
        </w:rPr>
        <w:t xml:space="preserve">Table (2): Level of Knowledge Satisfaction of the Students’ Self-care Subscale </w:t>
      </w:r>
      <w:proofErr w:type="gramStart"/>
      <w:r w:rsidRPr="00634B60">
        <w:rPr>
          <w:rFonts w:asciiTheme="majorBidi" w:hAnsiTheme="majorBidi" w:cstheme="majorBidi"/>
          <w:b/>
          <w:bCs/>
          <w:sz w:val="24"/>
          <w:szCs w:val="24"/>
        </w:rPr>
        <w:t>Domains  (</w:t>
      </w:r>
      <w:proofErr w:type="gramEnd"/>
      <w:r w:rsidRPr="00634B60">
        <w:rPr>
          <w:rFonts w:asciiTheme="majorBidi" w:hAnsiTheme="majorBidi" w:cstheme="majorBidi"/>
          <w:b/>
          <w:bCs/>
          <w:sz w:val="24"/>
          <w:szCs w:val="24"/>
        </w:rPr>
        <w:t>N=300).</w:t>
      </w:r>
    </w:p>
    <w:tbl>
      <w:tblPr>
        <w:tblW w:w="928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7"/>
        <w:gridCol w:w="1561"/>
        <w:gridCol w:w="1566"/>
        <w:gridCol w:w="1563"/>
        <w:gridCol w:w="1566"/>
      </w:tblGrid>
      <w:tr w:rsidR="002077FF" w:rsidRPr="00634B60" w14:paraId="5D2204F0" w14:textId="77777777" w:rsidTr="004F298E">
        <w:trPr>
          <w:cantSplit/>
          <w:trHeight w:val="600"/>
          <w:tblHeader/>
        </w:trPr>
        <w:tc>
          <w:tcPr>
            <w:tcW w:w="3027" w:type="dxa"/>
            <w:vMerge w:val="restart"/>
            <w:tcBorders>
              <w:top w:val="thinThickSmallGap" w:sz="24" w:space="0" w:color="auto"/>
              <w:left w:val="thinThickSmallGap" w:sz="24" w:space="0" w:color="auto"/>
            </w:tcBorders>
            <w:shd w:val="clear" w:color="auto" w:fill="E6E6E6"/>
            <w:vAlign w:val="center"/>
          </w:tcPr>
          <w:p w14:paraId="699C323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Self-care domains</w:t>
            </w:r>
          </w:p>
        </w:tc>
        <w:tc>
          <w:tcPr>
            <w:tcW w:w="3127" w:type="dxa"/>
            <w:gridSpan w:val="2"/>
            <w:tcBorders>
              <w:top w:val="thinThickSmallGap" w:sz="24" w:space="0" w:color="auto"/>
            </w:tcBorders>
            <w:shd w:val="clear" w:color="auto" w:fill="E6E6E6"/>
            <w:vAlign w:val="center"/>
          </w:tcPr>
          <w:p w14:paraId="28406C7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Not accepted (≤ 60%)</w:t>
            </w:r>
          </w:p>
        </w:tc>
        <w:tc>
          <w:tcPr>
            <w:tcW w:w="3129" w:type="dxa"/>
            <w:gridSpan w:val="2"/>
            <w:tcBorders>
              <w:top w:val="thinThickSmallGap" w:sz="24" w:space="0" w:color="auto"/>
              <w:right w:val="thinThickSmallGap" w:sz="24" w:space="0" w:color="auto"/>
            </w:tcBorders>
            <w:shd w:val="clear" w:color="auto" w:fill="E6E6E6"/>
            <w:vAlign w:val="center"/>
          </w:tcPr>
          <w:p w14:paraId="4A8EA37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Accepted (&gt; 60%)</w:t>
            </w:r>
          </w:p>
        </w:tc>
      </w:tr>
      <w:tr w:rsidR="002077FF" w:rsidRPr="00634B60" w14:paraId="3565F9AE" w14:textId="77777777" w:rsidTr="004F298E">
        <w:trPr>
          <w:cantSplit/>
          <w:trHeight w:val="522"/>
          <w:tblHeader/>
        </w:trPr>
        <w:tc>
          <w:tcPr>
            <w:tcW w:w="3027" w:type="dxa"/>
            <w:vMerge/>
            <w:tcBorders>
              <w:left w:val="thinThickSmallGap" w:sz="24" w:space="0" w:color="auto"/>
              <w:bottom w:val="double" w:sz="4" w:space="0" w:color="auto"/>
            </w:tcBorders>
            <w:shd w:val="clear" w:color="auto" w:fill="E6E6E6"/>
            <w:vAlign w:val="center"/>
          </w:tcPr>
          <w:p w14:paraId="7D245CED"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561" w:type="dxa"/>
            <w:tcBorders>
              <w:bottom w:val="double" w:sz="4" w:space="0" w:color="auto"/>
            </w:tcBorders>
            <w:shd w:val="clear" w:color="auto" w:fill="E6E6E6"/>
            <w:vAlign w:val="center"/>
          </w:tcPr>
          <w:p w14:paraId="770DE5F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566" w:type="dxa"/>
            <w:tcBorders>
              <w:bottom w:val="double" w:sz="4" w:space="0" w:color="auto"/>
            </w:tcBorders>
            <w:shd w:val="clear" w:color="auto" w:fill="E6E6E6"/>
            <w:vAlign w:val="center"/>
          </w:tcPr>
          <w:p w14:paraId="6B3BDD9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c>
          <w:tcPr>
            <w:tcW w:w="1563" w:type="dxa"/>
            <w:tcBorders>
              <w:bottom w:val="double" w:sz="4" w:space="0" w:color="auto"/>
            </w:tcBorders>
            <w:shd w:val="clear" w:color="auto" w:fill="E6E6E6"/>
            <w:vAlign w:val="center"/>
          </w:tcPr>
          <w:p w14:paraId="72AFDD5D"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566" w:type="dxa"/>
            <w:tcBorders>
              <w:bottom w:val="double" w:sz="4" w:space="0" w:color="auto"/>
              <w:right w:val="thinThickSmallGap" w:sz="24" w:space="0" w:color="auto"/>
            </w:tcBorders>
            <w:shd w:val="clear" w:color="auto" w:fill="E6E6E6"/>
            <w:vAlign w:val="center"/>
          </w:tcPr>
          <w:p w14:paraId="5FCC22F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r>
      <w:tr w:rsidR="002077FF" w:rsidRPr="00634B60" w14:paraId="05DB15ED" w14:textId="77777777" w:rsidTr="004F298E">
        <w:trPr>
          <w:cantSplit/>
          <w:trHeight w:val="467"/>
          <w:tblHeader/>
        </w:trPr>
        <w:tc>
          <w:tcPr>
            <w:tcW w:w="3027" w:type="dxa"/>
            <w:tcBorders>
              <w:top w:val="double" w:sz="4" w:space="0" w:color="auto"/>
              <w:left w:val="thinThickSmallGap" w:sz="24" w:space="0" w:color="auto"/>
            </w:tcBorders>
            <w:vAlign w:val="center"/>
          </w:tcPr>
          <w:p w14:paraId="2428588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Glucose monitoring</w:t>
            </w:r>
          </w:p>
        </w:tc>
        <w:tc>
          <w:tcPr>
            <w:tcW w:w="1561" w:type="dxa"/>
            <w:tcBorders>
              <w:top w:val="double" w:sz="4" w:space="0" w:color="auto"/>
            </w:tcBorders>
            <w:vAlign w:val="center"/>
          </w:tcPr>
          <w:p w14:paraId="3AD94ED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210</w:t>
            </w:r>
          </w:p>
        </w:tc>
        <w:tc>
          <w:tcPr>
            <w:tcW w:w="1566" w:type="dxa"/>
            <w:tcBorders>
              <w:top w:val="double" w:sz="4" w:space="0" w:color="auto"/>
            </w:tcBorders>
            <w:vAlign w:val="center"/>
          </w:tcPr>
          <w:p w14:paraId="3DB199F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70</w:t>
            </w:r>
          </w:p>
        </w:tc>
        <w:tc>
          <w:tcPr>
            <w:tcW w:w="1563" w:type="dxa"/>
            <w:tcBorders>
              <w:top w:val="double" w:sz="4" w:space="0" w:color="auto"/>
            </w:tcBorders>
            <w:vAlign w:val="center"/>
          </w:tcPr>
          <w:p w14:paraId="616C841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90</w:t>
            </w:r>
          </w:p>
        </w:tc>
        <w:tc>
          <w:tcPr>
            <w:tcW w:w="1566" w:type="dxa"/>
            <w:tcBorders>
              <w:top w:val="double" w:sz="4" w:space="0" w:color="auto"/>
              <w:right w:val="thinThickSmallGap" w:sz="24" w:space="0" w:color="auto"/>
            </w:tcBorders>
            <w:vAlign w:val="center"/>
          </w:tcPr>
          <w:p w14:paraId="1B14BE7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30</w:t>
            </w:r>
          </w:p>
        </w:tc>
      </w:tr>
      <w:tr w:rsidR="002077FF" w:rsidRPr="00634B60" w14:paraId="7B960EEF" w14:textId="77777777" w:rsidTr="004F298E">
        <w:trPr>
          <w:cantSplit/>
          <w:trHeight w:val="467"/>
          <w:tblHeader/>
        </w:trPr>
        <w:tc>
          <w:tcPr>
            <w:tcW w:w="3027" w:type="dxa"/>
            <w:tcBorders>
              <w:left w:val="thinThickSmallGap" w:sz="24" w:space="0" w:color="auto"/>
            </w:tcBorders>
            <w:vAlign w:val="center"/>
          </w:tcPr>
          <w:p w14:paraId="40E4D7E6"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Dietary control</w:t>
            </w:r>
          </w:p>
        </w:tc>
        <w:tc>
          <w:tcPr>
            <w:tcW w:w="1561" w:type="dxa"/>
            <w:vAlign w:val="center"/>
          </w:tcPr>
          <w:p w14:paraId="263B723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204</w:t>
            </w:r>
          </w:p>
        </w:tc>
        <w:tc>
          <w:tcPr>
            <w:tcW w:w="1566" w:type="dxa"/>
            <w:vAlign w:val="center"/>
          </w:tcPr>
          <w:p w14:paraId="519A664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68</w:t>
            </w:r>
          </w:p>
        </w:tc>
        <w:tc>
          <w:tcPr>
            <w:tcW w:w="1563" w:type="dxa"/>
            <w:vAlign w:val="center"/>
          </w:tcPr>
          <w:p w14:paraId="2B527CA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96</w:t>
            </w:r>
          </w:p>
        </w:tc>
        <w:tc>
          <w:tcPr>
            <w:tcW w:w="1566" w:type="dxa"/>
            <w:tcBorders>
              <w:right w:val="thinThickSmallGap" w:sz="24" w:space="0" w:color="auto"/>
            </w:tcBorders>
            <w:vAlign w:val="center"/>
          </w:tcPr>
          <w:p w14:paraId="1684B16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32</w:t>
            </w:r>
          </w:p>
        </w:tc>
      </w:tr>
      <w:tr w:rsidR="002077FF" w:rsidRPr="00634B60" w14:paraId="501091AC" w14:textId="77777777" w:rsidTr="004F298E">
        <w:trPr>
          <w:cantSplit/>
          <w:trHeight w:val="448"/>
          <w:tblHeader/>
        </w:trPr>
        <w:tc>
          <w:tcPr>
            <w:tcW w:w="3027" w:type="dxa"/>
            <w:tcBorders>
              <w:left w:val="thinThickSmallGap" w:sz="24" w:space="0" w:color="auto"/>
            </w:tcBorders>
            <w:vAlign w:val="center"/>
          </w:tcPr>
          <w:p w14:paraId="46C7DD36"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Physical activity</w:t>
            </w:r>
          </w:p>
        </w:tc>
        <w:tc>
          <w:tcPr>
            <w:tcW w:w="1561" w:type="dxa"/>
            <w:vAlign w:val="center"/>
          </w:tcPr>
          <w:p w14:paraId="7C7E3A2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174</w:t>
            </w:r>
          </w:p>
        </w:tc>
        <w:tc>
          <w:tcPr>
            <w:tcW w:w="1566" w:type="dxa"/>
            <w:vAlign w:val="center"/>
          </w:tcPr>
          <w:p w14:paraId="1189ECB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58</w:t>
            </w:r>
          </w:p>
        </w:tc>
        <w:tc>
          <w:tcPr>
            <w:tcW w:w="1563" w:type="dxa"/>
            <w:vAlign w:val="center"/>
          </w:tcPr>
          <w:p w14:paraId="734A2C5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126</w:t>
            </w:r>
          </w:p>
        </w:tc>
        <w:tc>
          <w:tcPr>
            <w:tcW w:w="1566" w:type="dxa"/>
            <w:tcBorders>
              <w:right w:val="thinThickSmallGap" w:sz="24" w:space="0" w:color="auto"/>
            </w:tcBorders>
            <w:vAlign w:val="center"/>
          </w:tcPr>
          <w:p w14:paraId="7F9346D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tc>
      </w:tr>
      <w:tr w:rsidR="002077FF" w:rsidRPr="00634B60" w14:paraId="5720E880" w14:textId="77777777" w:rsidTr="004F298E">
        <w:trPr>
          <w:cantSplit/>
          <w:trHeight w:val="467"/>
          <w:tblHeader/>
        </w:trPr>
        <w:tc>
          <w:tcPr>
            <w:tcW w:w="3027" w:type="dxa"/>
            <w:tcBorders>
              <w:left w:val="thinThickSmallGap" w:sz="24" w:space="0" w:color="auto"/>
            </w:tcBorders>
            <w:vAlign w:val="center"/>
          </w:tcPr>
          <w:p w14:paraId="26B153E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Health care use</w:t>
            </w:r>
          </w:p>
        </w:tc>
        <w:tc>
          <w:tcPr>
            <w:tcW w:w="1561" w:type="dxa"/>
            <w:vAlign w:val="center"/>
          </w:tcPr>
          <w:p w14:paraId="7BED2F7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144</w:t>
            </w:r>
          </w:p>
        </w:tc>
        <w:tc>
          <w:tcPr>
            <w:tcW w:w="1566" w:type="dxa"/>
            <w:vAlign w:val="center"/>
          </w:tcPr>
          <w:p w14:paraId="5541F06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tc>
        <w:tc>
          <w:tcPr>
            <w:tcW w:w="1563" w:type="dxa"/>
            <w:vAlign w:val="center"/>
          </w:tcPr>
          <w:p w14:paraId="5DB1282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156</w:t>
            </w:r>
          </w:p>
        </w:tc>
        <w:tc>
          <w:tcPr>
            <w:tcW w:w="1566" w:type="dxa"/>
            <w:tcBorders>
              <w:right w:val="thinThickSmallGap" w:sz="24" w:space="0" w:color="auto"/>
            </w:tcBorders>
            <w:vAlign w:val="center"/>
          </w:tcPr>
          <w:p w14:paraId="705DBCC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52</w:t>
            </w:r>
          </w:p>
        </w:tc>
      </w:tr>
      <w:tr w:rsidR="002077FF" w:rsidRPr="00634B60" w14:paraId="4DA6160C" w14:textId="77777777" w:rsidTr="004F298E">
        <w:trPr>
          <w:cantSplit/>
          <w:trHeight w:val="485"/>
          <w:tblHeader/>
        </w:trPr>
        <w:tc>
          <w:tcPr>
            <w:tcW w:w="3027" w:type="dxa"/>
            <w:tcBorders>
              <w:left w:val="thinThickSmallGap" w:sz="24" w:space="0" w:color="auto"/>
              <w:bottom w:val="thinThickSmallGap" w:sz="24" w:space="0" w:color="auto"/>
            </w:tcBorders>
            <w:vAlign w:val="center"/>
          </w:tcPr>
          <w:p w14:paraId="2484633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Sum scale of all Domains  </w:t>
            </w:r>
          </w:p>
        </w:tc>
        <w:tc>
          <w:tcPr>
            <w:tcW w:w="1561" w:type="dxa"/>
            <w:tcBorders>
              <w:bottom w:val="thinThickSmallGap" w:sz="24" w:space="0" w:color="auto"/>
            </w:tcBorders>
            <w:vAlign w:val="center"/>
          </w:tcPr>
          <w:p w14:paraId="05DF4AB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198</w:t>
            </w:r>
          </w:p>
        </w:tc>
        <w:tc>
          <w:tcPr>
            <w:tcW w:w="1566" w:type="dxa"/>
            <w:tcBorders>
              <w:bottom w:val="thinThickSmallGap" w:sz="24" w:space="0" w:color="auto"/>
            </w:tcBorders>
            <w:vAlign w:val="center"/>
          </w:tcPr>
          <w:p w14:paraId="624118A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66</w:t>
            </w:r>
          </w:p>
        </w:tc>
        <w:tc>
          <w:tcPr>
            <w:tcW w:w="1563" w:type="dxa"/>
            <w:tcBorders>
              <w:bottom w:val="thinThickSmallGap" w:sz="24" w:space="0" w:color="auto"/>
            </w:tcBorders>
            <w:vAlign w:val="center"/>
          </w:tcPr>
          <w:p w14:paraId="765AB86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102</w:t>
            </w:r>
          </w:p>
        </w:tc>
        <w:tc>
          <w:tcPr>
            <w:tcW w:w="1566" w:type="dxa"/>
            <w:tcBorders>
              <w:bottom w:val="thinThickSmallGap" w:sz="24" w:space="0" w:color="auto"/>
              <w:right w:val="thinThickSmallGap" w:sz="24" w:space="0" w:color="auto"/>
            </w:tcBorders>
            <w:vAlign w:val="center"/>
          </w:tcPr>
          <w:p w14:paraId="1160E7B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34</w:t>
            </w:r>
          </w:p>
        </w:tc>
      </w:tr>
    </w:tbl>
    <w:p w14:paraId="77A89788" w14:textId="77777777" w:rsidR="002077FF" w:rsidRPr="00634B60" w:rsidRDefault="002077FF" w:rsidP="002077FF">
      <w:pPr>
        <w:pStyle w:val="Normal1"/>
        <w:tabs>
          <w:tab w:val="left" w:pos="6440"/>
        </w:tabs>
        <w:jc w:val="both"/>
        <w:rPr>
          <w:rFonts w:asciiTheme="majorBidi" w:hAnsiTheme="majorBidi" w:cstheme="majorBidi"/>
          <w:b/>
          <w:bCs/>
          <w:sz w:val="24"/>
          <w:szCs w:val="24"/>
        </w:rPr>
      </w:pPr>
    </w:p>
    <w:p w14:paraId="2714BFB4" w14:textId="77777777" w:rsidR="00B10B10" w:rsidRDefault="00B10B10">
      <w:pPr>
        <w:jc w:val="left"/>
        <w:rPr>
          <w:rFonts w:asciiTheme="majorBidi" w:eastAsia="Calibri" w:hAnsiTheme="majorBidi" w:cstheme="majorBidi"/>
          <w:b/>
          <w:bCs/>
          <w:sz w:val="24"/>
          <w:szCs w:val="24"/>
          <w:lang w:val="en-US"/>
        </w:rPr>
      </w:pPr>
      <w:r>
        <w:rPr>
          <w:rFonts w:asciiTheme="majorBidi" w:hAnsiTheme="majorBidi" w:cstheme="majorBidi"/>
          <w:b/>
          <w:bCs/>
          <w:sz w:val="24"/>
          <w:szCs w:val="24"/>
        </w:rPr>
        <w:br w:type="page"/>
      </w:r>
    </w:p>
    <w:p w14:paraId="19CA400F" w14:textId="27EF6C26" w:rsidR="002077FF" w:rsidRPr="00634B60" w:rsidRDefault="002077FF" w:rsidP="002077FF">
      <w:pPr>
        <w:pStyle w:val="Normal1"/>
        <w:tabs>
          <w:tab w:val="left" w:pos="6440"/>
        </w:tabs>
        <w:jc w:val="center"/>
        <w:rPr>
          <w:rFonts w:asciiTheme="majorBidi" w:hAnsiTheme="majorBidi" w:cstheme="majorBidi"/>
          <w:b/>
          <w:bCs/>
          <w:sz w:val="24"/>
          <w:szCs w:val="24"/>
        </w:rPr>
      </w:pPr>
      <w:r w:rsidRPr="00634B60">
        <w:rPr>
          <w:rFonts w:asciiTheme="majorBidi" w:hAnsiTheme="majorBidi" w:cstheme="majorBidi"/>
          <w:b/>
          <w:bCs/>
          <w:sz w:val="24"/>
          <w:szCs w:val="24"/>
        </w:rPr>
        <w:lastRenderedPageBreak/>
        <w:t>Table (3): Relationship between participants' Sociodemographic characteristics and knowledge self-care level (N=300).</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479"/>
        <w:gridCol w:w="1561"/>
        <w:gridCol w:w="1280"/>
        <w:gridCol w:w="1620"/>
        <w:gridCol w:w="1441"/>
        <w:gridCol w:w="1259"/>
      </w:tblGrid>
      <w:tr w:rsidR="002077FF" w:rsidRPr="00634B60" w14:paraId="256D6D06" w14:textId="77777777" w:rsidTr="004F298E">
        <w:trPr>
          <w:cantSplit/>
          <w:trHeight w:val="600"/>
          <w:tblHeader/>
          <w:jc w:val="center"/>
        </w:trPr>
        <w:tc>
          <w:tcPr>
            <w:tcW w:w="3639" w:type="dxa"/>
            <w:gridSpan w:val="2"/>
            <w:vMerge w:val="restart"/>
            <w:tcBorders>
              <w:top w:val="thinThickSmallGap" w:sz="24" w:space="0" w:color="auto"/>
              <w:left w:val="thinThickSmallGap" w:sz="24" w:space="0" w:color="auto"/>
            </w:tcBorders>
            <w:shd w:val="clear" w:color="auto" w:fill="E6E6E6"/>
            <w:vAlign w:val="center"/>
          </w:tcPr>
          <w:p w14:paraId="7F08387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Self-care items</w:t>
            </w:r>
          </w:p>
        </w:tc>
        <w:tc>
          <w:tcPr>
            <w:tcW w:w="2841" w:type="dxa"/>
            <w:gridSpan w:val="2"/>
            <w:tcBorders>
              <w:top w:val="thinThickSmallGap" w:sz="24" w:space="0" w:color="auto"/>
            </w:tcBorders>
            <w:shd w:val="clear" w:color="auto" w:fill="E6E6E6"/>
            <w:vAlign w:val="center"/>
          </w:tcPr>
          <w:p w14:paraId="796B363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Not accepted </w:t>
            </w:r>
          </w:p>
          <w:p w14:paraId="210B1DD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(n=198)</w:t>
            </w:r>
          </w:p>
        </w:tc>
        <w:tc>
          <w:tcPr>
            <w:tcW w:w="3061" w:type="dxa"/>
            <w:gridSpan w:val="2"/>
            <w:tcBorders>
              <w:top w:val="thinThickSmallGap" w:sz="24" w:space="0" w:color="auto"/>
              <w:right w:val="single" w:sz="4" w:space="0" w:color="auto"/>
            </w:tcBorders>
            <w:shd w:val="clear" w:color="auto" w:fill="E6E6E6"/>
            <w:vAlign w:val="center"/>
          </w:tcPr>
          <w:p w14:paraId="4285914F"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Accepted </w:t>
            </w:r>
          </w:p>
          <w:p w14:paraId="19245E5D"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(n=102)</w:t>
            </w:r>
          </w:p>
        </w:tc>
        <w:tc>
          <w:tcPr>
            <w:tcW w:w="1259" w:type="dxa"/>
            <w:vMerge w:val="restart"/>
            <w:tcBorders>
              <w:top w:val="thinThickSmallGap" w:sz="24" w:space="0" w:color="auto"/>
              <w:left w:val="single" w:sz="4" w:space="0" w:color="auto"/>
              <w:right w:val="thinThickSmallGap" w:sz="24" w:space="0" w:color="auto"/>
            </w:tcBorders>
            <w:shd w:val="clear" w:color="auto" w:fill="E6E6E6"/>
            <w:vAlign w:val="center"/>
          </w:tcPr>
          <w:p w14:paraId="2344E76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p. value (Sig.)</w:t>
            </w:r>
          </w:p>
        </w:tc>
      </w:tr>
      <w:tr w:rsidR="002077FF" w:rsidRPr="00634B60" w14:paraId="0DD7B93B" w14:textId="77777777" w:rsidTr="004F298E">
        <w:trPr>
          <w:cantSplit/>
          <w:trHeight w:val="522"/>
          <w:tblHeader/>
          <w:jc w:val="center"/>
        </w:trPr>
        <w:tc>
          <w:tcPr>
            <w:tcW w:w="3639" w:type="dxa"/>
            <w:gridSpan w:val="2"/>
            <w:vMerge/>
            <w:tcBorders>
              <w:left w:val="thinThickSmallGap" w:sz="24" w:space="0" w:color="auto"/>
              <w:bottom w:val="double" w:sz="4" w:space="0" w:color="auto"/>
            </w:tcBorders>
            <w:shd w:val="clear" w:color="auto" w:fill="E6E6E6"/>
            <w:vAlign w:val="center"/>
          </w:tcPr>
          <w:p w14:paraId="71FC518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561" w:type="dxa"/>
            <w:tcBorders>
              <w:bottom w:val="double" w:sz="4" w:space="0" w:color="auto"/>
            </w:tcBorders>
            <w:shd w:val="clear" w:color="auto" w:fill="E6E6E6"/>
            <w:vAlign w:val="center"/>
          </w:tcPr>
          <w:p w14:paraId="77D0736B"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280" w:type="dxa"/>
            <w:tcBorders>
              <w:bottom w:val="double" w:sz="4" w:space="0" w:color="auto"/>
            </w:tcBorders>
            <w:shd w:val="clear" w:color="auto" w:fill="E6E6E6"/>
            <w:vAlign w:val="center"/>
          </w:tcPr>
          <w:p w14:paraId="12E8C5E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c>
          <w:tcPr>
            <w:tcW w:w="1620" w:type="dxa"/>
            <w:tcBorders>
              <w:bottom w:val="double" w:sz="4" w:space="0" w:color="auto"/>
            </w:tcBorders>
            <w:shd w:val="clear" w:color="auto" w:fill="E6E6E6"/>
            <w:vAlign w:val="center"/>
          </w:tcPr>
          <w:p w14:paraId="06FC4C3E"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441" w:type="dxa"/>
            <w:tcBorders>
              <w:bottom w:val="double" w:sz="4" w:space="0" w:color="auto"/>
              <w:right w:val="single" w:sz="4" w:space="0" w:color="auto"/>
            </w:tcBorders>
            <w:shd w:val="clear" w:color="auto" w:fill="E6E6E6"/>
            <w:vAlign w:val="center"/>
          </w:tcPr>
          <w:p w14:paraId="1805918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w:t>
            </w:r>
          </w:p>
        </w:tc>
        <w:tc>
          <w:tcPr>
            <w:tcW w:w="1259" w:type="dxa"/>
            <w:vMerge/>
            <w:tcBorders>
              <w:left w:val="single" w:sz="4" w:space="0" w:color="auto"/>
              <w:bottom w:val="double" w:sz="4" w:space="0" w:color="auto"/>
              <w:right w:val="thinThickSmallGap" w:sz="24" w:space="0" w:color="auto"/>
            </w:tcBorders>
            <w:shd w:val="clear" w:color="auto" w:fill="E6E6E6"/>
            <w:vAlign w:val="center"/>
          </w:tcPr>
          <w:p w14:paraId="28ACF24A" w14:textId="77777777" w:rsidR="002077FF" w:rsidRPr="00634B60" w:rsidRDefault="002077FF" w:rsidP="004F298E">
            <w:pPr>
              <w:pStyle w:val="Normal1"/>
              <w:spacing w:after="0"/>
              <w:jc w:val="both"/>
              <w:rPr>
                <w:rFonts w:asciiTheme="majorBidi" w:hAnsiTheme="majorBidi" w:cstheme="majorBidi"/>
                <w:b/>
                <w:bCs/>
                <w:sz w:val="24"/>
                <w:szCs w:val="24"/>
              </w:rPr>
            </w:pPr>
          </w:p>
        </w:tc>
      </w:tr>
      <w:tr w:rsidR="002077FF" w:rsidRPr="00634B60" w14:paraId="2A78EAE3" w14:textId="77777777" w:rsidTr="004F298E">
        <w:trPr>
          <w:cantSplit/>
          <w:trHeight w:val="467"/>
          <w:tblHeader/>
          <w:jc w:val="center"/>
        </w:trPr>
        <w:tc>
          <w:tcPr>
            <w:tcW w:w="2160" w:type="dxa"/>
            <w:vMerge w:val="restart"/>
            <w:tcBorders>
              <w:top w:val="double" w:sz="4" w:space="0" w:color="auto"/>
              <w:left w:val="thinThickSmallGap" w:sz="24" w:space="0" w:color="auto"/>
              <w:right w:val="single" w:sz="4" w:space="0" w:color="auto"/>
            </w:tcBorders>
            <w:vAlign w:val="center"/>
          </w:tcPr>
          <w:p w14:paraId="27E9D6B0" w14:textId="77777777" w:rsidR="002077FF" w:rsidRPr="00634B60" w:rsidRDefault="002077FF" w:rsidP="004F298E">
            <w:pPr>
              <w:pStyle w:val="Normal1"/>
              <w:jc w:val="both"/>
              <w:rPr>
                <w:rFonts w:asciiTheme="majorBidi" w:hAnsiTheme="majorBidi" w:cstheme="majorBidi"/>
                <w:b/>
                <w:bCs/>
                <w:sz w:val="24"/>
                <w:szCs w:val="24"/>
              </w:rPr>
            </w:pPr>
            <w:r w:rsidRPr="00634B60">
              <w:rPr>
                <w:rFonts w:asciiTheme="majorBidi" w:hAnsiTheme="majorBidi" w:cstheme="majorBidi"/>
                <w:b/>
                <w:bCs/>
                <w:sz w:val="24"/>
                <w:szCs w:val="24"/>
              </w:rPr>
              <w:t>Gender</w:t>
            </w:r>
          </w:p>
        </w:tc>
        <w:tc>
          <w:tcPr>
            <w:tcW w:w="1479" w:type="dxa"/>
            <w:tcBorders>
              <w:top w:val="double" w:sz="4" w:space="0" w:color="auto"/>
              <w:left w:val="single" w:sz="4" w:space="0" w:color="auto"/>
            </w:tcBorders>
            <w:vAlign w:val="center"/>
          </w:tcPr>
          <w:p w14:paraId="50DDF80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Male</w:t>
            </w:r>
          </w:p>
        </w:tc>
        <w:tc>
          <w:tcPr>
            <w:tcW w:w="1561" w:type="dxa"/>
            <w:tcBorders>
              <w:top w:val="double" w:sz="4" w:space="0" w:color="auto"/>
            </w:tcBorders>
            <w:vAlign w:val="center"/>
          </w:tcPr>
          <w:p w14:paraId="6E7FFE9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120</w:t>
            </w:r>
          </w:p>
        </w:tc>
        <w:tc>
          <w:tcPr>
            <w:tcW w:w="1280" w:type="dxa"/>
            <w:tcBorders>
              <w:top w:val="double" w:sz="4" w:space="0" w:color="auto"/>
            </w:tcBorders>
            <w:vAlign w:val="center"/>
          </w:tcPr>
          <w:p w14:paraId="3F5640C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60.6</w:t>
            </w:r>
          </w:p>
        </w:tc>
        <w:tc>
          <w:tcPr>
            <w:tcW w:w="1620" w:type="dxa"/>
            <w:tcBorders>
              <w:top w:val="double" w:sz="4" w:space="0" w:color="auto"/>
            </w:tcBorders>
            <w:vAlign w:val="center"/>
          </w:tcPr>
          <w:p w14:paraId="6B007B1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66</w:t>
            </w:r>
          </w:p>
        </w:tc>
        <w:tc>
          <w:tcPr>
            <w:tcW w:w="1441" w:type="dxa"/>
            <w:tcBorders>
              <w:top w:val="double" w:sz="4" w:space="0" w:color="auto"/>
              <w:right w:val="single" w:sz="4" w:space="0" w:color="auto"/>
            </w:tcBorders>
            <w:vAlign w:val="center"/>
          </w:tcPr>
          <w:p w14:paraId="0C7F2F4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64.7</w:t>
            </w:r>
          </w:p>
        </w:tc>
        <w:tc>
          <w:tcPr>
            <w:tcW w:w="1259" w:type="dxa"/>
            <w:vMerge w:val="restart"/>
            <w:tcBorders>
              <w:top w:val="double" w:sz="4" w:space="0" w:color="auto"/>
              <w:left w:val="single" w:sz="4" w:space="0" w:color="auto"/>
              <w:right w:val="thinThickSmallGap" w:sz="24" w:space="0" w:color="auto"/>
            </w:tcBorders>
            <w:vAlign w:val="center"/>
          </w:tcPr>
          <w:p w14:paraId="0645451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0.49</w:t>
            </w:r>
            <w:r w:rsidRPr="00634B60">
              <w:rPr>
                <w:rFonts w:asciiTheme="majorBidi" w:hAnsiTheme="majorBidi" w:cstheme="majorBidi"/>
                <w:sz w:val="24"/>
                <w:szCs w:val="24"/>
                <w:vertAlign w:val="superscript"/>
              </w:rPr>
              <w:t>NS</w:t>
            </w:r>
          </w:p>
        </w:tc>
      </w:tr>
      <w:tr w:rsidR="002077FF" w:rsidRPr="00634B60" w14:paraId="1CF70491" w14:textId="77777777" w:rsidTr="004F298E">
        <w:trPr>
          <w:cantSplit/>
          <w:trHeight w:val="467"/>
          <w:tblHeader/>
          <w:jc w:val="center"/>
        </w:trPr>
        <w:tc>
          <w:tcPr>
            <w:tcW w:w="2160" w:type="dxa"/>
            <w:vMerge/>
            <w:tcBorders>
              <w:left w:val="thinThickSmallGap" w:sz="24" w:space="0" w:color="auto"/>
              <w:right w:val="single" w:sz="4" w:space="0" w:color="auto"/>
            </w:tcBorders>
            <w:vAlign w:val="center"/>
          </w:tcPr>
          <w:p w14:paraId="7BD7C447"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1F91D261"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Female</w:t>
            </w:r>
          </w:p>
        </w:tc>
        <w:tc>
          <w:tcPr>
            <w:tcW w:w="1561" w:type="dxa"/>
            <w:vAlign w:val="center"/>
          </w:tcPr>
          <w:p w14:paraId="38408D0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78</w:t>
            </w:r>
          </w:p>
        </w:tc>
        <w:tc>
          <w:tcPr>
            <w:tcW w:w="1280" w:type="dxa"/>
            <w:vAlign w:val="center"/>
          </w:tcPr>
          <w:p w14:paraId="1F6E614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39.4</w:t>
            </w:r>
          </w:p>
        </w:tc>
        <w:tc>
          <w:tcPr>
            <w:tcW w:w="1620" w:type="dxa"/>
            <w:vAlign w:val="center"/>
          </w:tcPr>
          <w:p w14:paraId="68972C5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441" w:type="dxa"/>
            <w:tcBorders>
              <w:right w:val="single" w:sz="4" w:space="0" w:color="auto"/>
            </w:tcBorders>
            <w:vAlign w:val="center"/>
          </w:tcPr>
          <w:p w14:paraId="0A8E263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35.3</w:t>
            </w:r>
          </w:p>
        </w:tc>
        <w:tc>
          <w:tcPr>
            <w:tcW w:w="1259" w:type="dxa"/>
            <w:vMerge/>
            <w:tcBorders>
              <w:left w:val="single" w:sz="4" w:space="0" w:color="auto"/>
              <w:right w:val="thinThickSmallGap" w:sz="24" w:space="0" w:color="auto"/>
            </w:tcBorders>
            <w:vAlign w:val="center"/>
          </w:tcPr>
          <w:p w14:paraId="0A5C9619"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702CD54D" w14:textId="77777777" w:rsidTr="004F298E">
        <w:trPr>
          <w:cantSplit/>
          <w:trHeight w:val="448"/>
          <w:tblHeader/>
          <w:jc w:val="center"/>
        </w:trPr>
        <w:tc>
          <w:tcPr>
            <w:tcW w:w="2160" w:type="dxa"/>
            <w:vMerge w:val="restart"/>
            <w:tcBorders>
              <w:left w:val="thinThickSmallGap" w:sz="24" w:space="0" w:color="auto"/>
              <w:right w:val="single" w:sz="4" w:space="0" w:color="auto"/>
            </w:tcBorders>
          </w:tcPr>
          <w:p w14:paraId="4B76ED1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Residence</w:t>
            </w:r>
          </w:p>
          <w:p w14:paraId="2C7270F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3D644C8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Urban</w:t>
            </w:r>
          </w:p>
        </w:tc>
        <w:tc>
          <w:tcPr>
            <w:tcW w:w="1561" w:type="dxa"/>
            <w:vAlign w:val="center"/>
          </w:tcPr>
          <w:p w14:paraId="4BD8DBF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280" w:type="dxa"/>
            <w:vAlign w:val="center"/>
          </w:tcPr>
          <w:p w14:paraId="597B7569"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18.2</w:t>
            </w:r>
          </w:p>
        </w:tc>
        <w:tc>
          <w:tcPr>
            <w:tcW w:w="1620" w:type="dxa"/>
            <w:vAlign w:val="center"/>
          </w:tcPr>
          <w:p w14:paraId="70541F7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w:t>
            </w:r>
          </w:p>
        </w:tc>
        <w:tc>
          <w:tcPr>
            <w:tcW w:w="1441" w:type="dxa"/>
            <w:tcBorders>
              <w:right w:val="single" w:sz="4" w:space="0" w:color="auto"/>
            </w:tcBorders>
            <w:vAlign w:val="center"/>
          </w:tcPr>
          <w:p w14:paraId="6647649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11.7</w:t>
            </w:r>
          </w:p>
        </w:tc>
        <w:tc>
          <w:tcPr>
            <w:tcW w:w="1259" w:type="dxa"/>
            <w:vMerge w:val="restart"/>
            <w:tcBorders>
              <w:left w:val="single" w:sz="4" w:space="0" w:color="auto"/>
              <w:right w:val="thinThickSmallGap" w:sz="24" w:space="0" w:color="auto"/>
            </w:tcBorders>
            <w:vAlign w:val="center"/>
          </w:tcPr>
          <w:p w14:paraId="5BEB627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0.15</w:t>
            </w:r>
            <w:r w:rsidRPr="00634B60">
              <w:rPr>
                <w:rFonts w:asciiTheme="majorBidi" w:hAnsiTheme="majorBidi" w:cstheme="majorBidi"/>
                <w:sz w:val="24"/>
                <w:szCs w:val="24"/>
                <w:vertAlign w:val="superscript"/>
              </w:rPr>
              <w:t xml:space="preserve"> NS</w:t>
            </w:r>
          </w:p>
        </w:tc>
      </w:tr>
      <w:tr w:rsidR="002077FF" w:rsidRPr="00634B60" w14:paraId="2ABF1189" w14:textId="77777777" w:rsidTr="004F298E">
        <w:trPr>
          <w:cantSplit/>
          <w:trHeight w:val="467"/>
          <w:tblHeader/>
          <w:jc w:val="center"/>
        </w:trPr>
        <w:tc>
          <w:tcPr>
            <w:tcW w:w="2160" w:type="dxa"/>
            <w:vMerge/>
            <w:tcBorders>
              <w:left w:val="thinThickSmallGap" w:sz="24" w:space="0" w:color="auto"/>
              <w:right w:val="single" w:sz="4" w:space="0" w:color="auto"/>
            </w:tcBorders>
          </w:tcPr>
          <w:p w14:paraId="02FFF10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2FCE250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Rural</w:t>
            </w:r>
          </w:p>
        </w:tc>
        <w:tc>
          <w:tcPr>
            <w:tcW w:w="1561" w:type="dxa"/>
            <w:vAlign w:val="center"/>
          </w:tcPr>
          <w:p w14:paraId="126E8F8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162</w:t>
            </w:r>
          </w:p>
        </w:tc>
        <w:tc>
          <w:tcPr>
            <w:tcW w:w="1280" w:type="dxa"/>
            <w:vAlign w:val="center"/>
          </w:tcPr>
          <w:p w14:paraId="3685EC30"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81.8</w:t>
            </w:r>
          </w:p>
        </w:tc>
        <w:tc>
          <w:tcPr>
            <w:tcW w:w="1620" w:type="dxa"/>
            <w:vAlign w:val="center"/>
          </w:tcPr>
          <w:p w14:paraId="4AC2D0B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90</w:t>
            </w:r>
          </w:p>
        </w:tc>
        <w:tc>
          <w:tcPr>
            <w:tcW w:w="1441" w:type="dxa"/>
            <w:tcBorders>
              <w:right w:val="single" w:sz="4" w:space="0" w:color="auto"/>
            </w:tcBorders>
            <w:vAlign w:val="center"/>
          </w:tcPr>
          <w:p w14:paraId="2ECDF02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88.3</w:t>
            </w:r>
          </w:p>
        </w:tc>
        <w:tc>
          <w:tcPr>
            <w:tcW w:w="1259" w:type="dxa"/>
            <w:vMerge/>
            <w:tcBorders>
              <w:left w:val="single" w:sz="4" w:space="0" w:color="auto"/>
              <w:right w:val="thinThickSmallGap" w:sz="24" w:space="0" w:color="auto"/>
            </w:tcBorders>
            <w:vAlign w:val="center"/>
          </w:tcPr>
          <w:p w14:paraId="2D838CD8"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2AFB9BFF"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7F109127"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Faculty</w:t>
            </w:r>
          </w:p>
        </w:tc>
        <w:tc>
          <w:tcPr>
            <w:tcW w:w="1479" w:type="dxa"/>
            <w:tcBorders>
              <w:left w:val="single" w:sz="4" w:space="0" w:color="auto"/>
            </w:tcBorders>
            <w:vAlign w:val="center"/>
          </w:tcPr>
          <w:p w14:paraId="399D83F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Medical </w:t>
            </w:r>
          </w:p>
        </w:tc>
        <w:tc>
          <w:tcPr>
            <w:tcW w:w="1561" w:type="dxa"/>
            <w:vAlign w:val="center"/>
          </w:tcPr>
          <w:p w14:paraId="6ADBC1A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108</w:t>
            </w:r>
          </w:p>
        </w:tc>
        <w:tc>
          <w:tcPr>
            <w:tcW w:w="1280" w:type="dxa"/>
            <w:vAlign w:val="center"/>
          </w:tcPr>
          <w:p w14:paraId="0BA08B8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54.5</w:t>
            </w:r>
          </w:p>
        </w:tc>
        <w:tc>
          <w:tcPr>
            <w:tcW w:w="1620" w:type="dxa"/>
            <w:vAlign w:val="center"/>
          </w:tcPr>
          <w:p w14:paraId="29161AC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60</w:t>
            </w:r>
          </w:p>
        </w:tc>
        <w:tc>
          <w:tcPr>
            <w:tcW w:w="1441" w:type="dxa"/>
            <w:tcBorders>
              <w:right w:val="single" w:sz="4" w:space="0" w:color="auto"/>
            </w:tcBorders>
            <w:vAlign w:val="center"/>
          </w:tcPr>
          <w:p w14:paraId="500D2DF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58.8</w:t>
            </w:r>
          </w:p>
        </w:tc>
        <w:tc>
          <w:tcPr>
            <w:tcW w:w="1259" w:type="dxa"/>
            <w:vMerge w:val="restart"/>
            <w:tcBorders>
              <w:left w:val="single" w:sz="4" w:space="0" w:color="auto"/>
              <w:right w:val="thinThickSmallGap" w:sz="24" w:space="0" w:color="auto"/>
            </w:tcBorders>
            <w:vAlign w:val="center"/>
          </w:tcPr>
          <w:p w14:paraId="24AA0E8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0.016</w:t>
            </w:r>
            <w:r w:rsidRPr="00634B60">
              <w:rPr>
                <w:rFonts w:asciiTheme="majorBidi" w:hAnsiTheme="majorBidi" w:cstheme="majorBidi"/>
                <w:sz w:val="24"/>
                <w:szCs w:val="24"/>
                <w:vertAlign w:val="superscript"/>
              </w:rPr>
              <w:t xml:space="preserve"> *</w:t>
            </w:r>
          </w:p>
        </w:tc>
      </w:tr>
      <w:tr w:rsidR="002077FF" w:rsidRPr="00634B60" w14:paraId="055E9C1A" w14:textId="77777777" w:rsidTr="004F298E">
        <w:trPr>
          <w:cantSplit/>
          <w:trHeight w:val="485"/>
          <w:tblHeader/>
          <w:jc w:val="center"/>
        </w:trPr>
        <w:tc>
          <w:tcPr>
            <w:tcW w:w="2160" w:type="dxa"/>
            <w:vMerge/>
            <w:tcBorders>
              <w:left w:val="thinThickSmallGap" w:sz="24" w:space="0" w:color="auto"/>
              <w:right w:val="single" w:sz="4" w:space="0" w:color="auto"/>
            </w:tcBorders>
          </w:tcPr>
          <w:p w14:paraId="119C4867"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339244D3"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Nonmedical </w:t>
            </w:r>
          </w:p>
        </w:tc>
        <w:tc>
          <w:tcPr>
            <w:tcW w:w="1561" w:type="dxa"/>
            <w:vAlign w:val="center"/>
          </w:tcPr>
          <w:p w14:paraId="0D672F5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90</w:t>
            </w:r>
          </w:p>
        </w:tc>
        <w:tc>
          <w:tcPr>
            <w:tcW w:w="1280" w:type="dxa"/>
            <w:vAlign w:val="center"/>
          </w:tcPr>
          <w:p w14:paraId="4A8FEA8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45.5</w:t>
            </w:r>
          </w:p>
        </w:tc>
        <w:tc>
          <w:tcPr>
            <w:tcW w:w="1620" w:type="dxa"/>
            <w:vAlign w:val="center"/>
          </w:tcPr>
          <w:p w14:paraId="0E2539A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tc>
        <w:tc>
          <w:tcPr>
            <w:tcW w:w="1441" w:type="dxa"/>
            <w:tcBorders>
              <w:right w:val="single" w:sz="4" w:space="0" w:color="auto"/>
            </w:tcBorders>
            <w:vAlign w:val="center"/>
          </w:tcPr>
          <w:p w14:paraId="452171C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41.2</w:t>
            </w:r>
          </w:p>
        </w:tc>
        <w:tc>
          <w:tcPr>
            <w:tcW w:w="1259" w:type="dxa"/>
            <w:vMerge/>
            <w:tcBorders>
              <w:left w:val="single" w:sz="4" w:space="0" w:color="auto"/>
              <w:right w:val="thinThickSmallGap" w:sz="24" w:space="0" w:color="auto"/>
            </w:tcBorders>
            <w:vAlign w:val="center"/>
          </w:tcPr>
          <w:p w14:paraId="2F164B97"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19A230CE"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1997466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Study year </w:t>
            </w:r>
          </w:p>
          <w:p w14:paraId="5B7560D1"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41102BFC"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1</w:t>
            </w:r>
            <w:r w:rsidRPr="00634B60">
              <w:rPr>
                <w:rFonts w:asciiTheme="majorBidi" w:hAnsiTheme="majorBidi" w:cstheme="majorBidi"/>
                <w:b/>
                <w:bCs/>
                <w:sz w:val="24"/>
                <w:szCs w:val="24"/>
                <w:vertAlign w:val="superscript"/>
              </w:rPr>
              <w:t xml:space="preserve">st </w:t>
            </w:r>
            <w:r w:rsidRPr="00634B60">
              <w:rPr>
                <w:rFonts w:asciiTheme="majorBidi" w:hAnsiTheme="majorBidi" w:cstheme="majorBidi"/>
                <w:b/>
                <w:bCs/>
                <w:sz w:val="24"/>
                <w:szCs w:val="24"/>
              </w:rPr>
              <w:t>year</w:t>
            </w:r>
          </w:p>
        </w:tc>
        <w:tc>
          <w:tcPr>
            <w:tcW w:w="1561" w:type="dxa"/>
            <w:vAlign w:val="center"/>
          </w:tcPr>
          <w:p w14:paraId="24743844"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42</w:t>
            </w:r>
          </w:p>
        </w:tc>
        <w:tc>
          <w:tcPr>
            <w:tcW w:w="1280" w:type="dxa"/>
            <w:vAlign w:val="center"/>
          </w:tcPr>
          <w:p w14:paraId="199F5AC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21.2</w:t>
            </w:r>
          </w:p>
        </w:tc>
        <w:tc>
          <w:tcPr>
            <w:tcW w:w="1620" w:type="dxa"/>
            <w:vAlign w:val="center"/>
          </w:tcPr>
          <w:p w14:paraId="11694D9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441" w:type="dxa"/>
            <w:tcBorders>
              <w:right w:val="single" w:sz="4" w:space="0" w:color="auto"/>
            </w:tcBorders>
            <w:vAlign w:val="center"/>
          </w:tcPr>
          <w:p w14:paraId="0FD3866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35.3</w:t>
            </w:r>
          </w:p>
        </w:tc>
        <w:tc>
          <w:tcPr>
            <w:tcW w:w="1259" w:type="dxa"/>
            <w:vMerge w:val="restart"/>
            <w:tcBorders>
              <w:left w:val="single" w:sz="4" w:space="0" w:color="auto"/>
              <w:right w:val="thinThickSmallGap" w:sz="24" w:space="0" w:color="auto"/>
            </w:tcBorders>
            <w:vAlign w:val="center"/>
          </w:tcPr>
          <w:p w14:paraId="40D72B3A"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0.032*</w:t>
            </w:r>
          </w:p>
        </w:tc>
      </w:tr>
      <w:tr w:rsidR="002077FF" w:rsidRPr="00634B60" w14:paraId="332D9044" w14:textId="77777777" w:rsidTr="004F298E">
        <w:trPr>
          <w:cantSplit/>
          <w:trHeight w:val="485"/>
          <w:tblHeader/>
          <w:jc w:val="center"/>
        </w:trPr>
        <w:tc>
          <w:tcPr>
            <w:tcW w:w="2160" w:type="dxa"/>
            <w:vMerge/>
            <w:tcBorders>
              <w:left w:val="thinThickSmallGap" w:sz="24" w:space="0" w:color="auto"/>
              <w:right w:val="single" w:sz="4" w:space="0" w:color="auto"/>
            </w:tcBorders>
            <w:vAlign w:val="center"/>
          </w:tcPr>
          <w:p w14:paraId="7E37156A"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223D87C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2</w:t>
            </w:r>
            <w:r w:rsidRPr="00634B60">
              <w:rPr>
                <w:rFonts w:asciiTheme="majorBidi" w:hAnsiTheme="majorBidi" w:cstheme="majorBidi"/>
                <w:b/>
                <w:bCs/>
                <w:sz w:val="24"/>
                <w:szCs w:val="24"/>
                <w:vertAlign w:val="superscript"/>
              </w:rPr>
              <w:t>nd</w:t>
            </w:r>
            <w:r w:rsidRPr="00634B60">
              <w:rPr>
                <w:rFonts w:asciiTheme="majorBidi" w:hAnsiTheme="majorBidi" w:cstheme="majorBidi"/>
                <w:b/>
                <w:bCs/>
                <w:sz w:val="24"/>
                <w:szCs w:val="24"/>
              </w:rPr>
              <w:t xml:space="preserve"> year</w:t>
            </w:r>
          </w:p>
        </w:tc>
        <w:tc>
          <w:tcPr>
            <w:tcW w:w="1561" w:type="dxa"/>
            <w:vAlign w:val="center"/>
          </w:tcPr>
          <w:p w14:paraId="2D8DE7E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108</w:t>
            </w:r>
          </w:p>
        </w:tc>
        <w:tc>
          <w:tcPr>
            <w:tcW w:w="1280" w:type="dxa"/>
            <w:vAlign w:val="center"/>
          </w:tcPr>
          <w:p w14:paraId="38058ABD"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54.5</w:t>
            </w:r>
          </w:p>
        </w:tc>
        <w:tc>
          <w:tcPr>
            <w:tcW w:w="1620" w:type="dxa"/>
            <w:vAlign w:val="center"/>
          </w:tcPr>
          <w:p w14:paraId="47A852F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tc>
        <w:tc>
          <w:tcPr>
            <w:tcW w:w="1441" w:type="dxa"/>
            <w:tcBorders>
              <w:right w:val="single" w:sz="4" w:space="0" w:color="auto"/>
            </w:tcBorders>
            <w:vAlign w:val="center"/>
          </w:tcPr>
          <w:p w14:paraId="1F84CE6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47.1</w:t>
            </w:r>
          </w:p>
        </w:tc>
        <w:tc>
          <w:tcPr>
            <w:tcW w:w="1259" w:type="dxa"/>
            <w:vMerge/>
            <w:tcBorders>
              <w:left w:val="single" w:sz="4" w:space="0" w:color="auto"/>
              <w:right w:val="thinThickSmallGap" w:sz="24" w:space="0" w:color="auto"/>
            </w:tcBorders>
            <w:vAlign w:val="center"/>
          </w:tcPr>
          <w:p w14:paraId="44EF80D0"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40E6B8FF" w14:textId="77777777" w:rsidTr="004F298E">
        <w:trPr>
          <w:cantSplit/>
          <w:trHeight w:val="485"/>
          <w:tblHeader/>
          <w:jc w:val="center"/>
        </w:trPr>
        <w:tc>
          <w:tcPr>
            <w:tcW w:w="2160" w:type="dxa"/>
            <w:vMerge/>
            <w:tcBorders>
              <w:left w:val="thinThickSmallGap" w:sz="24" w:space="0" w:color="auto"/>
              <w:right w:val="single" w:sz="4" w:space="0" w:color="auto"/>
            </w:tcBorders>
            <w:vAlign w:val="center"/>
          </w:tcPr>
          <w:p w14:paraId="76045F56"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20CA4FE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3</w:t>
            </w:r>
            <w:r w:rsidRPr="00634B60">
              <w:rPr>
                <w:rFonts w:asciiTheme="majorBidi" w:hAnsiTheme="majorBidi" w:cstheme="majorBidi"/>
                <w:b/>
                <w:bCs/>
                <w:sz w:val="24"/>
                <w:szCs w:val="24"/>
                <w:vertAlign w:val="superscript"/>
              </w:rPr>
              <w:t>rd</w:t>
            </w:r>
            <w:r w:rsidRPr="00634B60">
              <w:rPr>
                <w:rFonts w:asciiTheme="majorBidi" w:hAnsiTheme="majorBidi" w:cstheme="majorBidi"/>
                <w:b/>
                <w:bCs/>
                <w:sz w:val="24"/>
                <w:szCs w:val="24"/>
              </w:rPr>
              <w:t xml:space="preserve"> year or more</w:t>
            </w:r>
          </w:p>
        </w:tc>
        <w:tc>
          <w:tcPr>
            <w:tcW w:w="1561" w:type="dxa"/>
            <w:vAlign w:val="center"/>
          </w:tcPr>
          <w:p w14:paraId="0C67BC2B"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48</w:t>
            </w:r>
          </w:p>
        </w:tc>
        <w:tc>
          <w:tcPr>
            <w:tcW w:w="1280" w:type="dxa"/>
            <w:vAlign w:val="center"/>
          </w:tcPr>
          <w:p w14:paraId="02AA650A"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24.3</w:t>
            </w:r>
          </w:p>
        </w:tc>
        <w:tc>
          <w:tcPr>
            <w:tcW w:w="1620" w:type="dxa"/>
            <w:vAlign w:val="center"/>
          </w:tcPr>
          <w:p w14:paraId="5DF2D29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w:t>
            </w:r>
          </w:p>
        </w:tc>
        <w:tc>
          <w:tcPr>
            <w:tcW w:w="1441" w:type="dxa"/>
            <w:tcBorders>
              <w:right w:val="single" w:sz="4" w:space="0" w:color="auto"/>
            </w:tcBorders>
            <w:vAlign w:val="center"/>
          </w:tcPr>
          <w:p w14:paraId="4785361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17.6</w:t>
            </w:r>
          </w:p>
        </w:tc>
        <w:tc>
          <w:tcPr>
            <w:tcW w:w="1259" w:type="dxa"/>
            <w:vMerge/>
            <w:tcBorders>
              <w:left w:val="single" w:sz="4" w:space="0" w:color="auto"/>
              <w:right w:val="thinThickSmallGap" w:sz="24" w:space="0" w:color="auto"/>
            </w:tcBorders>
            <w:vAlign w:val="center"/>
          </w:tcPr>
          <w:p w14:paraId="5C799F72"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1CC8646C"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6E53EDA5"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Diabetes family history </w:t>
            </w:r>
          </w:p>
        </w:tc>
        <w:tc>
          <w:tcPr>
            <w:tcW w:w="1479" w:type="dxa"/>
            <w:tcBorders>
              <w:left w:val="single" w:sz="4" w:space="0" w:color="auto"/>
            </w:tcBorders>
            <w:vAlign w:val="center"/>
          </w:tcPr>
          <w:p w14:paraId="24D0B912"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No</w:t>
            </w:r>
          </w:p>
        </w:tc>
        <w:tc>
          <w:tcPr>
            <w:tcW w:w="1561" w:type="dxa"/>
            <w:vAlign w:val="center"/>
          </w:tcPr>
          <w:p w14:paraId="7658B13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72</w:t>
            </w:r>
          </w:p>
        </w:tc>
        <w:tc>
          <w:tcPr>
            <w:tcW w:w="1280" w:type="dxa"/>
            <w:vAlign w:val="center"/>
          </w:tcPr>
          <w:p w14:paraId="439293D8"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36.4</w:t>
            </w:r>
          </w:p>
        </w:tc>
        <w:tc>
          <w:tcPr>
            <w:tcW w:w="1620" w:type="dxa"/>
            <w:vAlign w:val="center"/>
          </w:tcPr>
          <w:p w14:paraId="693EA6CC"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24</w:t>
            </w:r>
          </w:p>
        </w:tc>
        <w:tc>
          <w:tcPr>
            <w:tcW w:w="1441" w:type="dxa"/>
            <w:tcBorders>
              <w:right w:val="single" w:sz="4" w:space="0" w:color="auto"/>
            </w:tcBorders>
            <w:vAlign w:val="center"/>
          </w:tcPr>
          <w:p w14:paraId="2391DE71"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23.5</w:t>
            </w:r>
          </w:p>
        </w:tc>
        <w:tc>
          <w:tcPr>
            <w:tcW w:w="1259" w:type="dxa"/>
            <w:vMerge w:val="restart"/>
            <w:tcBorders>
              <w:left w:val="single" w:sz="4" w:space="0" w:color="auto"/>
              <w:right w:val="thinThickSmallGap" w:sz="24" w:space="0" w:color="auto"/>
            </w:tcBorders>
            <w:vAlign w:val="center"/>
          </w:tcPr>
          <w:p w14:paraId="2E0F51F8"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0.001**</w:t>
            </w:r>
          </w:p>
        </w:tc>
      </w:tr>
      <w:tr w:rsidR="002077FF" w:rsidRPr="00634B60" w14:paraId="6529D441" w14:textId="77777777" w:rsidTr="004F298E">
        <w:trPr>
          <w:cantSplit/>
          <w:trHeight w:val="485"/>
          <w:tblHeader/>
          <w:jc w:val="center"/>
        </w:trPr>
        <w:tc>
          <w:tcPr>
            <w:tcW w:w="2160" w:type="dxa"/>
            <w:vMerge/>
            <w:tcBorders>
              <w:left w:val="thinThickSmallGap" w:sz="24" w:space="0" w:color="auto"/>
              <w:right w:val="single" w:sz="4" w:space="0" w:color="auto"/>
            </w:tcBorders>
          </w:tcPr>
          <w:p w14:paraId="4EC14818"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tcBorders>
            <w:vAlign w:val="center"/>
          </w:tcPr>
          <w:p w14:paraId="67F797C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Yes</w:t>
            </w:r>
          </w:p>
        </w:tc>
        <w:tc>
          <w:tcPr>
            <w:tcW w:w="1561" w:type="dxa"/>
            <w:vAlign w:val="center"/>
          </w:tcPr>
          <w:p w14:paraId="2086D669"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126</w:t>
            </w:r>
          </w:p>
        </w:tc>
        <w:tc>
          <w:tcPr>
            <w:tcW w:w="1280" w:type="dxa"/>
            <w:vAlign w:val="center"/>
          </w:tcPr>
          <w:p w14:paraId="6FDC2C3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63.6</w:t>
            </w:r>
          </w:p>
        </w:tc>
        <w:tc>
          <w:tcPr>
            <w:tcW w:w="1620" w:type="dxa"/>
            <w:vAlign w:val="center"/>
          </w:tcPr>
          <w:p w14:paraId="6C9860E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78</w:t>
            </w:r>
          </w:p>
        </w:tc>
        <w:tc>
          <w:tcPr>
            <w:tcW w:w="1441" w:type="dxa"/>
            <w:tcBorders>
              <w:right w:val="single" w:sz="4" w:space="0" w:color="auto"/>
            </w:tcBorders>
            <w:vAlign w:val="center"/>
          </w:tcPr>
          <w:p w14:paraId="2CC9E5DE"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76.5</w:t>
            </w:r>
          </w:p>
        </w:tc>
        <w:tc>
          <w:tcPr>
            <w:tcW w:w="1259" w:type="dxa"/>
            <w:vMerge/>
            <w:tcBorders>
              <w:left w:val="single" w:sz="4" w:space="0" w:color="auto"/>
              <w:right w:val="thinThickSmallGap" w:sz="24" w:space="0" w:color="auto"/>
            </w:tcBorders>
            <w:vAlign w:val="center"/>
          </w:tcPr>
          <w:p w14:paraId="588443CC" w14:textId="77777777" w:rsidR="002077FF" w:rsidRPr="00634B60" w:rsidRDefault="002077FF" w:rsidP="004F298E">
            <w:pPr>
              <w:pStyle w:val="Normal1"/>
              <w:spacing w:after="0"/>
              <w:jc w:val="both"/>
              <w:rPr>
                <w:rFonts w:asciiTheme="majorBidi" w:hAnsiTheme="majorBidi" w:cstheme="majorBidi"/>
                <w:sz w:val="24"/>
                <w:szCs w:val="24"/>
              </w:rPr>
            </w:pPr>
          </w:p>
        </w:tc>
      </w:tr>
      <w:tr w:rsidR="002077FF" w:rsidRPr="00634B60" w14:paraId="7FB26306" w14:textId="77777777" w:rsidTr="004F298E">
        <w:trPr>
          <w:cantSplit/>
          <w:trHeight w:val="485"/>
          <w:tblHeader/>
          <w:jc w:val="center"/>
        </w:trPr>
        <w:tc>
          <w:tcPr>
            <w:tcW w:w="2160" w:type="dxa"/>
            <w:vMerge w:val="restart"/>
            <w:tcBorders>
              <w:left w:val="thinThickSmallGap" w:sz="24" w:space="0" w:color="auto"/>
              <w:right w:val="single" w:sz="4" w:space="0" w:color="auto"/>
            </w:tcBorders>
          </w:tcPr>
          <w:p w14:paraId="10C0B814"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Marital status </w:t>
            </w:r>
          </w:p>
        </w:tc>
        <w:tc>
          <w:tcPr>
            <w:tcW w:w="1479" w:type="dxa"/>
            <w:tcBorders>
              <w:left w:val="single" w:sz="4" w:space="0" w:color="auto"/>
            </w:tcBorders>
            <w:vAlign w:val="center"/>
          </w:tcPr>
          <w:p w14:paraId="4C629169"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Single </w:t>
            </w:r>
          </w:p>
        </w:tc>
        <w:tc>
          <w:tcPr>
            <w:tcW w:w="1561" w:type="dxa"/>
            <w:vAlign w:val="center"/>
          </w:tcPr>
          <w:p w14:paraId="7C71412F"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162</w:t>
            </w:r>
          </w:p>
        </w:tc>
        <w:tc>
          <w:tcPr>
            <w:tcW w:w="1280" w:type="dxa"/>
            <w:vAlign w:val="center"/>
          </w:tcPr>
          <w:p w14:paraId="1FDE9253"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81.8</w:t>
            </w:r>
          </w:p>
        </w:tc>
        <w:tc>
          <w:tcPr>
            <w:tcW w:w="1620" w:type="dxa"/>
            <w:vAlign w:val="center"/>
          </w:tcPr>
          <w:p w14:paraId="38A0438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66</w:t>
            </w:r>
          </w:p>
        </w:tc>
        <w:tc>
          <w:tcPr>
            <w:tcW w:w="1441" w:type="dxa"/>
            <w:tcBorders>
              <w:right w:val="single" w:sz="4" w:space="0" w:color="auto"/>
            </w:tcBorders>
            <w:vAlign w:val="center"/>
          </w:tcPr>
          <w:p w14:paraId="774AA565"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64.7</w:t>
            </w:r>
          </w:p>
        </w:tc>
        <w:tc>
          <w:tcPr>
            <w:tcW w:w="1259" w:type="dxa"/>
            <w:vMerge w:val="restart"/>
            <w:tcBorders>
              <w:left w:val="single" w:sz="4" w:space="0" w:color="auto"/>
              <w:right w:val="thinThickSmallGap" w:sz="24" w:space="0" w:color="auto"/>
            </w:tcBorders>
            <w:vAlign w:val="center"/>
          </w:tcPr>
          <w:p w14:paraId="05B8055D"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0.03*</w:t>
            </w:r>
          </w:p>
        </w:tc>
      </w:tr>
      <w:tr w:rsidR="002077FF" w:rsidRPr="00634B60" w14:paraId="3C9937F8" w14:textId="77777777" w:rsidTr="004F298E">
        <w:trPr>
          <w:cantSplit/>
          <w:trHeight w:val="485"/>
          <w:tblHeader/>
          <w:jc w:val="center"/>
        </w:trPr>
        <w:tc>
          <w:tcPr>
            <w:tcW w:w="2160" w:type="dxa"/>
            <w:vMerge/>
            <w:tcBorders>
              <w:left w:val="thinThickSmallGap" w:sz="24" w:space="0" w:color="auto"/>
              <w:bottom w:val="thinThickSmallGap" w:sz="24" w:space="0" w:color="auto"/>
              <w:right w:val="single" w:sz="4" w:space="0" w:color="auto"/>
            </w:tcBorders>
            <w:vAlign w:val="center"/>
          </w:tcPr>
          <w:p w14:paraId="798DDDC1" w14:textId="77777777" w:rsidR="002077FF" w:rsidRPr="00634B60" w:rsidRDefault="002077FF" w:rsidP="004F298E">
            <w:pPr>
              <w:pStyle w:val="Normal1"/>
              <w:spacing w:after="0"/>
              <w:jc w:val="both"/>
              <w:rPr>
                <w:rFonts w:asciiTheme="majorBidi" w:hAnsiTheme="majorBidi" w:cstheme="majorBidi"/>
                <w:b/>
                <w:bCs/>
                <w:sz w:val="24"/>
                <w:szCs w:val="24"/>
              </w:rPr>
            </w:pPr>
          </w:p>
        </w:tc>
        <w:tc>
          <w:tcPr>
            <w:tcW w:w="1479" w:type="dxa"/>
            <w:tcBorders>
              <w:left w:val="single" w:sz="4" w:space="0" w:color="auto"/>
              <w:bottom w:val="thinThickSmallGap" w:sz="24" w:space="0" w:color="auto"/>
            </w:tcBorders>
            <w:vAlign w:val="center"/>
          </w:tcPr>
          <w:p w14:paraId="528129A0" w14:textId="77777777" w:rsidR="002077FF" w:rsidRPr="00634B60" w:rsidRDefault="002077FF" w:rsidP="004F298E">
            <w:pPr>
              <w:pStyle w:val="Normal1"/>
              <w:spacing w:after="0"/>
              <w:jc w:val="both"/>
              <w:rPr>
                <w:rFonts w:asciiTheme="majorBidi" w:hAnsiTheme="majorBidi" w:cstheme="majorBidi"/>
                <w:b/>
                <w:bCs/>
                <w:sz w:val="24"/>
                <w:szCs w:val="24"/>
              </w:rPr>
            </w:pPr>
            <w:r w:rsidRPr="00634B60">
              <w:rPr>
                <w:rFonts w:asciiTheme="majorBidi" w:hAnsiTheme="majorBidi" w:cstheme="majorBidi"/>
                <w:b/>
                <w:bCs/>
                <w:sz w:val="24"/>
                <w:szCs w:val="24"/>
              </w:rPr>
              <w:t xml:space="preserve">Not single </w:t>
            </w:r>
          </w:p>
        </w:tc>
        <w:tc>
          <w:tcPr>
            <w:tcW w:w="1561" w:type="dxa"/>
            <w:tcBorders>
              <w:bottom w:val="thinThickSmallGap" w:sz="24" w:space="0" w:color="auto"/>
            </w:tcBorders>
            <w:vAlign w:val="center"/>
          </w:tcPr>
          <w:p w14:paraId="4026CA59"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280" w:type="dxa"/>
            <w:tcBorders>
              <w:bottom w:val="thinThickSmallGap" w:sz="24" w:space="0" w:color="auto"/>
            </w:tcBorders>
            <w:vAlign w:val="center"/>
          </w:tcPr>
          <w:p w14:paraId="2B2D8F66"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18.2</w:t>
            </w:r>
          </w:p>
        </w:tc>
        <w:tc>
          <w:tcPr>
            <w:tcW w:w="1620" w:type="dxa"/>
            <w:tcBorders>
              <w:bottom w:val="thinThickSmallGap" w:sz="24" w:space="0" w:color="auto"/>
            </w:tcBorders>
            <w:vAlign w:val="center"/>
          </w:tcPr>
          <w:p w14:paraId="0DE31872"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36</w:t>
            </w:r>
          </w:p>
        </w:tc>
        <w:tc>
          <w:tcPr>
            <w:tcW w:w="1441" w:type="dxa"/>
            <w:tcBorders>
              <w:bottom w:val="thinThickSmallGap" w:sz="24" w:space="0" w:color="auto"/>
              <w:right w:val="single" w:sz="4" w:space="0" w:color="auto"/>
            </w:tcBorders>
            <w:vAlign w:val="center"/>
          </w:tcPr>
          <w:p w14:paraId="5C2D7F77" w14:textId="77777777" w:rsidR="002077FF" w:rsidRPr="00634B60" w:rsidRDefault="002077FF" w:rsidP="004F298E">
            <w:pPr>
              <w:pStyle w:val="Normal1"/>
              <w:spacing w:after="0"/>
              <w:jc w:val="both"/>
              <w:rPr>
                <w:rFonts w:asciiTheme="majorBidi" w:hAnsiTheme="majorBidi" w:cstheme="majorBidi"/>
                <w:sz w:val="24"/>
                <w:szCs w:val="24"/>
              </w:rPr>
            </w:pPr>
            <w:r w:rsidRPr="00634B60">
              <w:rPr>
                <w:rFonts w:asciiTheme="majorBidi" w:hAnsiTheme="majorBidi" w:cstheme="majorBidi"/>
                <w:sz w:val="24"/>
                <w:szCs w:val="24"/>
              </w:rPr>
              <w:t>35.3</w:t>
            </w:r>
          </w:p>
        </w:tc>
        <w:tc>
          <w:tcPr>
            <w:tcW w:w="1259" w:type="dxa"/>
            <w:vMerge/>
            <w:tcBorders>
              <w:left w:val="single" w:sz="4" w:space="0" w:color="auto"/>
              <w:bottom w:val="thinThickSmallGap" w:sz="24" w:space="0" w:color="auto"/>
              <w:right w:val="thinThickSmallGap" w:sz="24" w:space="0" w:color="auto"/>
            </w:tcBorders>
            <w:vAlign w:val="center"/>
          </w:tcPr>
          <w:p w14:paraId="587FDEF5" w14:textId="77777777" w:rsidR="002077FF" w:rsidRPr="00634B60" w:rsidRDefault="002077FF" w:rsidP="004F298E">
            <w:pPr>
              <w:pStyle w:val="Normal1"/>
              <w:spacing w:after="0"/>
              <w:jc w:val="both"/>
              <w:rPr>
                <w:rFonts w:asciiTheme="majorBidi" w:hAnsiTheme="majorBidi" w:cstheme="majorBidi"/>
                <w:sz w:val="24"/>
                <w:szCs w:val="24"/>
              </w:rPr>
            </w:pPr>
          </w:p>
        </w:tc>
      </w:tr>
    </w:tbl>
    <w:p w14:paraId="5D04EC33" w14:textId="77777777" w:rsidR="002077FF" w:rsidRPr="00634B60" w:rsidRDefault="002077FF" w:rsidP="002077FF">
      <w:pPr>
        <w:pStyle w:val="Normal1"/>
        <w:tabs>
          <w:tab w:val="left" w:pos="6440"/>
        </w:tabs>
        <w:jc w:val="both"/>
        <w:rPr>
          <w:rFonts w:asciiTheme="majorBidi" w:hAnsiTheme="majorBidi" w:cstheme="majorBidi"/>
          <w:sz w:val="24"/>
          <w:szCs w:val="24"/>
        </w:rPr>
      </w:pPr>
      <w:r w:rsidRPr="00634B60">
        <w:rPr>
          <w:rFonts w:asciiTheme="majorBidi" w:hAnsiTheme="majorBidi" w:cstheme="majorBidi"/>
          <w:sz w:val="24"/>
          <w:szCs w:val="24"/>
        </w:rPr>
        <w:t>The chi-square test was used</w:t>
      </w:r>
    </w:p>
    <w:p w14:paraId="20E648D4" w14:textId="77777777" w:rsidR="002077FF" w:rsidRPr="00634B60" w:rsidRDefault="002077FF" w:rsidP="002077FF">
      <w:pPr>
        <w:pStyle w:val="Normal1"/>
        <w:tabs>
          <w:tab w:val="left" w:pos="6440"/>
        </w:tabs>
        <w:jc w:val="both"/>
        <w:rPr>
          <w:rFonts w:asciiTheme="majorBidi" w:hAnsiTheme="majorBidi" w:cstheme="majorBidi"/>
          <w:sz w:val="24"/>
          <w:szCs w:val="24"/>
        </w:rPr>
      </w:pPr>
      <w:r w:rsidRPr="00634B60">
        <w:rPr>
          <w:rFonts w:asciiTheme="majorBidi" w:hAnsiTheme="majorBidi" w:cstheme="majorBidi"/>
          <w:sz w:val="24"/>
          <w:szCs w:val="24"/>
        </w:rPr>
        <w:t>NS     not significant                 *          Significant (p&lt;0.05)            **       Significant (p&lt;0.01</w:t>
      </w:r>
    </w:p>
    <w:p w14:paraId="3D84C0DC" w14:textId="77777777" w:rsidR="002077FF" w:rsidRPr="00634B60" w:rsidRDefault="002077FF" w:rsidP="002077FF">
      <w:pPr>
        <w:pStyle w:val="Normal1"/>
        <w:tabs>
          <w:tab w:val="left" w:pos="6440"/>
        </w:tabs>
        <w:jc w:val="both"/>
        <w:rPr>
          <w:rFonts w:asciiTheme="majorBidi" w:hAnsiTheme="majorBidi" w:cstheme="majorBidi"/>
          <w:sz w:val="24"/>
          <w:szCs w:val="24"/>
        </w:rPr>
        <w:sectPr w:rsidR="002077FF" w:rsidRPr="00634B6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rtlGutter/>
        </w:sectPr>
      </w:pPr>
    </w:p>
    <w:p w14:paraId="28E79B94" w14:textId="77777777" w:rsidR="002077FF" w:rsidRPr="00634B60" w:rsidRDefault="002077FF" w:rsidP="002077FF">
      <w:pPr>
        <w:pStyle w:val="Normal1"/>
        <w:tabs>
          <w:tab w:val="left" w:pos="6440"/>
        </w:tabs>
        <w:jc w:val="center"/>
        <w:rPr>
          <w:rFonts w:asciiTheme="majorBidi" w:hAnsiTheme="majorBidi" w:cstheme="majorBidi"/>
          <w:b/>
          <w:bCs/>
          <w:sz w:val="24"/>
          <w:szCs w:val="24"/>
        </w:rPr>
      </w:pPr>
      <w:r w:rsidRPr="00634B60">
        <w:rPr>
          <w:rFonts w:asciiTheme="majorBidi" w:hAnsiTheme="majorBidi" w:cstheme="majorBidi"/>
          <w:b/>
          <w:bCs/>
          <w:sz w:val="24"/>
          <w:szCs w:val="24"/>
        </w:rPr>
        <w:lastRenderedPageBreak/>
        <w:t>Table 4: Responses of the Students to Questions about Diabetes Self-Management</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890"/>
        <w:gridCol w:w="1041"/>
        <w:gridCol w:w="1304"/>
        <w:gridCol w:w="1231"/>
        <w:gridCol w:w="1308"/>
      </w:tblGrid>
      <w:tr w:rsidR="002077FF" w:rsidRPr="00634B60" w14:paraId="3072AC46" w14:textId="77777777" w:rsidTr="004F298E">
        <w:trPr>
          <w:cantSplit/>
          <w:trHeight w:val="1042"/>
          <w:tblHeader/>
          <w:jc w:val="center"/>
        </w:trPr>
        <w:tc>
          <w:tcPr>
            <w:tcW w:w="5969" w:type="dxa"/>
            <w:tcBorders>
              <w:top w:val="thinThickSmallGap" w:sz="24" w:space="0" w:color="auto"/>
              <w:left w:val="thinThickSmallGap" w:sz="24" w:space="0" w:color="auto"/>
              <w:bottom w:val="double" w:sz="4" w:space="0" w:color="auto"/>
            </w:tcBorders>
            <w:shd w:val="clear" w:color="auto" w:fill="E6E6E6"/>
            <w:vAlign w:val="center"/>
          </w:tcPr>
          <w:p w14:paraId="58484692"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Questions on self-care activities (over the last 8 weeks)</w:t>
            </w:r>
          </w:p>
        </w:tc>
        <w:tc>
          <w:tcPr>
            <w:tcW w:w="1047" w:type="dxa"/>
            <w:tcBorders>
              <w:top w:val="thinThickSmallGap" w:sz="24" w:space="0" w:color="auto"/>
              <w:bottom w:val="double" w:sz="4" w:space="0" w:color="auto"/>
            </w:tcBorders>
            <w:shd w:val="clear" w:color="auto" w:fill="E6E6E6"/>
          </w:tcPr>
          <w:p w14:paraId="67C825A7"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This applies to me very much (%)</w:t>
            </w:r>
          </w:p>
          <w:p w14:paraId="045976FA" w14:textId="77777777" w:rsidR="002077FF" w:rsidRPr="00634B60" w:rsidRDefault="002077FF" w:rsidP="004F298E">
            <w:pPr>
              <w:pStyle w:val="Normal1"/>
              <w:tabs>
                <w:tab w:val="left" w:pos="6440"/>
              </w:tabs>
              <w:spacing w:line="240" w:lineRule="auto"/>
              <w:jc w:val="both"/>
              <w:rPr>
                <w:rFonts w:asciiTheme="majorBidi" w:hAnsiTheme="majorBidi" w:cstheme="majorBidi"/>
                <w:b/>
                <w:bCs/>
                <w:color w:val="FF0000"/>
                <w:sz w:val="24"/>
                <w:szCs w:val="24"/>
              </w:rPr>
            </w:pPr>
          </w:p>
        </w:tc>
        <w:tc>
          <w:tcPr>
            <w:tcW w:w="1196" w:type="dxa"/>
            <w:tcBorders>
              <w:top w:val="thinThickSmallGap" w:sz="24" w:space="0" w:color="auto"/>
              <w:bottom w:val="double" w:sz="4" w:space="0" w:color="auto"/>
            </w:tcBorders>
            <w:shd w:val="clear" w:color="auto" w:fill="E6E6E6"/>
          </w:tcPr>
          <w:p w14:paraId="7735F93C"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This applies to me to a considerable degree (%)</w:t>
            </w:r>
            <w:r w:rsidRPr="00634B60">
              <w:rPr>
                <w:rFonts w:asciiTheme="majorBidi" w:hAnsiTheme="majorBidi" w:cstheme="majorBidi"/>
                <w:b/>
                <w:bCs/>
                <w:color w:val="FF0000"/>
                <w:sz w:val="24"/>
                <w:szCs w:val="24"/>
              </w:rPr>
              <w:t xml:space="preserve"> </w:t>
            </w:r>
          </w:p>
        </w:tc>
        <w:tc>
          <w:tcPr>
            <w:tcW w:w="1241" w:type="dxa"/>
            <w:tcBorders>
              <w:top w:val="thinThickSmallGap" w:sz="24" w:space="0" w:color="auto"/>
              <w:bottom w:val="double" w:sz="4" w:space="0" w:color="auto"/>
            </w:tcBorders>
            <w:shd w:val="clear" w:color="auto" w:fill="E6E6E6"/>
          </w:tcPr>
          <w:p w14:paraId="6CA75746"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This applies to me to some degree (%)</w:t>
            </w:r>
          </w:p>
        </w:tc>
        <w:tc>
          <w:tcPr>
            <w:tcW w:w="1321" w:type="dxa"/>
            <w:tcBorders>
              <w:top w:val="thinThickSmallGap" w:sz="24" w:space="0" w:color="auto"/>
              <w:bottom w:val="double" w:sz="4" w:space="0" w:color="auto"/>
              <w:right w:val="thinThickSmallGap" w:sz="24" w:space="0" w:color="auto"/>
            </w:tcBorders>
            <w:shd w:val="clear" w:color="auto" w:fill="E6E6E6"/>
          </w:tcPr>
          <w:p w14:paraId="6ACC0898" w14:textId="77777777" w:rsidR="002077FF" w:rsidRPr="00634B60" w:rsidRDefault="002077FF" w:rsidP="004F298E">
            <w:pPr>
              <w:pStyle w:val="Normal1"/>
              <w:tabs>
                <w:tab w:val="left" w:pos="6440"/>
              </w:tabs>
              <w:spacing w:line="240" w:lineRule="auto"/>
              <w:jc w:val="both"/>
              <w:rPr>
                <w:rFonts w:asciiTheme="majorBidi" w:hAnsiTheme="majorBidi" w:cstheme="majorBidi"/>
                <w:b/>
                <w:bCs/>
                <w:sz w:val="24"/>
                <w:szCs w:val="24"/>
              </w:rPr>
            </w:pPr>
            <w:r w:rsidRPr="00634B60">
              <w:rPr>
                <w:rFonts w:asciiTheme="majorBidi" w:hAnsiTheme="majorBidi" w:cstheme="majorBidi"/>
                <w:b/>
                <w:bCs/>
                <w:sz w:val="24"/>
                <w:szCs w:val="24"/>
              </w:rPr>
              <w:t>Does not apply to me (%)</w:t>
            </w:r>
          </w:p>
        </w:tc>
      </w:tr>
      <w:tr w:rsidR="002077FF" w:rsidRPr="00634B60" w14:paraId="4DF1EFFA" w14:textId="77777777" w:rsidTr="004F298E">
        <w:trPr>
          <w:cantSplit/>
          <w:trHeight w:val="670"/>
          <w:tblHeader/>
          <w:jc w:val="center"/>
        </w:trPr>
        <w:tc>
          <w:tcPr>
            <w:tcW w:w="5969" w:type="dxa"/>
            <w:tcBorders>
              <w:top w:val="double" w:sz="4" w:space="0" w:color="auto"/>
              <w:left w:val="thinThickSmallGap" w:sz="24" w:space="0" w:color="auto"/>
            </w:tcBorders>
            <w:vAlign w:val="center"/>
          </w:tcPr>
          <w:p w14:paraId="3A47D96A"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check my blood sugar levels with care and attention. Blood sugar measurement is not required as a part of my treatment.</w:t>
            </w:r>
          </w:p>
        </w:tc>
        <w:tc>
          <w:tcPr>
            <w:tcW w:w="1047" w:type="dxa"/>
            <w:tcBorders>
              <w:top w:val="double" w:sz="4" w:space="0" w:color="auto"/>
            </w:tcBorders>
            <w:vAlign w:val="center"/>
          </w:tcPr>
          <w:p w14:paraId="716C8521"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126 (42%)</w:t>
            </w:r>
          </w:p>
        </w:tc>
        <w:tc>
          <w:tcPr>
            <w:tcW w:w="1196" w:type="dxa"/>
            <w:tcBorders>
              <w:top w:val="double" w:sz="4" w:space="0" w:color="auto"/>
            </w:tcBorders>
            <w:vAlign w:val="center"/>
          </w:tcPr>
          <w:p w14:paraId="6B3C4A1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241" w:type="dxa"/>
            <w:tcBorders>
              <w:top w:val="double" w:sz="4" w:space="0" w:color="auto"/>
            </w:tcBorders>
            <w:vAlign w:val="center"/>
          </w:tcPr>
          <w:p w14:paraId="02F2F4A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321" w:type="dxa"/>
            <w:tcBorders>
              <w:top w:val="double" w:sz="4" w:space="0" w:color="auto"/>
              <w:right w:val="thinThickSmallGap" w:sz="24" w:space="0" w:color="auto"/>
            </w:tcBorders>
            <w:vAlign w:val="center"/>
          </w:tcPr>
          <w:p w14:paraId="3DA0693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30 (10%)</w:t>
            </w:r>
          </w:p>
        </w:tc>
      </w:tr>
      <w:tr w:rsidR="002077FF" w:rsidRPr="00634B60" w14:paraId="1C578657" w14:textId="77777777" w:rsidTr="004F298E">
        <w:trPr>
          <w:cantSplit/>
          <w:trHeight w:val="404"/>
          <w:tblHeader/>
          <w:jc w:val="center"/>
        </w:trPr>
        <w:tc>
          <w:tcPr>
            <w:tcW w:w="5969" w:type="dxa"/>
            <w:tcBorders>
              <w:left w:val="thinThickSmallGap" w:sz="24" w:space="0" w:color="auto"/>
            </w:tcBorders>
            <w:vAlign w:val="center"/>
          </w:tcPr>
          <w:p w14:paraId="559017BF"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The food I choose to eat makes it easy to achieve optimal blood sugar levels</w:t>
            </w:r>
          </w:p>
        </w:tc>
        <w:tc>
          <w:tcPr>
            <w:tcW w:w="1047" w:type="dxa"/>
            <w:vAlign w:val="center"/>
          </w:tcPr>
          <w:p w14:paraId="13EBD0A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90 (30%)</w:t>
            </w:r>
          </w:p>
        </w:tc>
        <w:tc>
          <w:tcPr>
            <w:tcW w:w="1196" w:type="dxa"/>
            <w:vAlign w:val="center"/>
          </w:tcPr>
          <w:p w14:paraId="58AF8CF3"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(36)</w:t>
            </w:r>
          </w:p>
        </w:tc>
        <w:tc>
          <w:tcPr>
            <w:tcW w:w="1241" w:type="dxa"/>
            <w:vAlign w:val="center"/>
          </w:tcPr>
          <w:p w14:paraId="61BF25A9"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90 (30%)</w:t>
            </w:r>
          </w:p>
        </w:tc>
        <w:tc>
          <w:tcPr>
            <w:tcW w:w="1321" w:type="dxa"/>
            <w:tcBorders>
              <w:right w:val="thinThickSmallGap" w:sz="24" w:space="0" w:color="auto"/>
            </w:tcBorders>
            <w:vAlign w:val="center"/>
          </w:tcPr>
          <w:p w14:paraId="7D14A6F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 (4%)</w:t>
            </w:r>
          </w:p>
        </w:tc>
      </w:tr>
      <w:tr w:rsidR="002077FF" w:rsidRPr="00634B60" w14:paraId="4A05F73D" w14:textId="77777777" w:rsidTr="004F298E">
        <w:trPr>
          <w:cantSplit/>
          <w:trHeight w:val="404"/>
          <w:tblHeader/>
          <w:jc w:val="center"/>
        </w:trPr>
        <w:tc>
          <w:tcPr>
            <w:tcW w:w="5969" w:type="dxa"/>
            <w:tcBorders>
              <w:left w:val="thinThickSmallGap" w:sz="24" w:space="0" w:color="auto"/>
            </w:tcBorders>
            <w:vAlign w:val="center"/>
          </w:tcPr>
          <w:p w14:paraId="64C97B44"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keep all doctors’ appointments</w:t>
            </w:r>
          </w:p>
        </w:tc>
        <w:tc>
          <w:tcPr>
            <w:tcW w:w="1047" w:type="dxa"/>
            <w:vAlign w:val="center"/>
          </w:tcPr>
          <w:p w14:paraId="208ABA5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196" w:type="dxa"/>
            <w:vAlign w:val="center"/>
          </w:tcPr>
          <w:p w14:paraId="051C79C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102 (34%)</w:t>
            </w:r>
          </w:p>
        </w:tc>
        <w:tc>
          <w:tcPr>
            <w:tcW w:w="1241" w:type="dxa"/>
            <w:vAlign w:val="center"/>
          </w:tcPr>
          <w:p w14:paraId="307766C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60 (20%)</w:t>
            </w:r>
          </w:p>
        </w:tc>
        <w:tc>
          <w:tcPr>
            <w:tcW w:w="1321" w:type="dxa"/>
            <w:tcBorders>
              <w:right w:val="thinThickSmallGap" w:sz="24" w:space="0" w:color="auto"/>
            </w:tcBorders>
            <w:vAlign w:val="center"/>
          </w:tcPr>
          <w:p w14:paraId="6FAFE58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18 (6%)</w:t>
            </w:r>
          </w:p>
        </w:tc>
      </w:tr>
      <w:tr w:rsidR="002077FF" w:rsidRPr="00634B60" w14:paraId="2EA706E6" w14:textId="77777777" w:rsidTr="004F298E">
        <w:trPr>
          <w:cantSplit/>
          <w:trHeight w:val="404"/>
          <w:tblHeader/>
          <w:jc w:val="center"/>
        </w:trPr>
        <w:tc>
          <w:tcPr>
            <w:tcW w:w="5969" w:type="dxa"/>
            <w:tcBorders>
              <w:left w:val="thinThickSmallGap" w:sz="24" w:space="0" w:color="auto"/>
            </w:tcBorders>
            <w:vAlign w:val="center"/>
          </w:tcPr>
          <w:p w14:paraId="61EAAECF"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take my diabetes prescription (e.g. insulin, tablets) as advised.</w:t>
            </w:r>
          </w:p>
        </w:tc>
        <w:tc>
          <w:tcPr>
            <w:tcW w:w="1047" w:type="dxa"/>
            <w:vAlign w:val="center"/>
          </w:tcPr>
          <w:p w14:paraId="0341184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90 (30%)</w:t>
            </w:r>
          </w:p>
        </w:tc>
        <w:tc>
          <w:tcPr>
            <w:tcW w:w="1196" w:type="dxa"/>
            <w:vAlign w:val="center"/>
          </w:tcPr>
          <w:p w14:paraId="734C8CB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241" w:type="dxa"/>
            <w:vAlign w:val="center"/>
          </w:tcPr>
          <w:p w14:paraId="5AC03D0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54 (18%)</w:t>
            </w:r>
          </w:p>
        </w:tc>
        <w:tc>
          <w:tcPr>
            <w:tcW w:w="1321" w:type="dxa"/>
            <w:tcBorders>
              <w:right w:val="thinThickSmallGap" w:sz="24" w:space="0" w:color="auto"/>
            </w:tcBorders>
            <w:vAlign w:val="center"/>
          </w:tcPr>
          <w:p w14:paraId="1BF2049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r>
      <w:tr w:rsidR="002077FF" w:rsidRPr="00634B60" w14:paraId="01B96986" w14:textId="77777777" w:rsidTr="004F298E">
        <w:trPr>
          <w:cantSplit/>
          <w:trHeight w:val="404"/>
          <w:tblHeader/>
          <w:jc w:val="center"/>
        </w:trPr>
        <w:tc>
          <w:tcPr>
            <w:tcW w:w="5969" w:type="dxa"/>
            <w:tcBorders>
              <w:left w:val="thinThickSmallGap" w:sz="24" w:space="0" w:color="auto"/>
            </w:tcBorders>
            <w:vAlign w:val="center"/>
          </w:tcPr>
          <w:p w14:paraId="58C06A90"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Occasionally I eat lots of sweets or other foods rich in carbohydrates</w:t>
            </w:r>
          </w:p>
        </w:tc>
        <w:tc>
          <w:tcPr>
            <w:tcW w:w="1047" w:type="dxa"/>
            <w:vAlign w:val="center"/>
          </w:tcPr>
          <w:p w14:paraId="68C4FB5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c>
          <w:tcPr>
            <w:tcW w:w="1196" w:type="dxa"/>
            <w:vAlign w:val="center"/>
          </w:tcPr>
          <w:p w14:paraId="67EA2691"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60 (20%)</w:t>
            </w:r>
          </w:p>
        </w:tc>
        <w:tc>
          <w:tcPr>
            <w:tcW w:w="1241" w:type="dxa"/>
            <w:vAlign w:val="center"/>
          </w:tcPr>
          <w:p w14:paraId="1CD6883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132 (44%)</w:t>
            </w:r>
          </w:p>
        </w:tc>
        <w:tc>
          <w:tcPr>
            <w:tcW w:w="1321" w:type="dxa"/>
            <w:tcBorders>
              <w:right w:val="thinThickSmallGap" w:sz="24" w:space="0" w:color="auto"/>
            </w:tcBorders>
            <w:vAlign w:val="center"/>
          </w:tcPr>
          <w:p w14:paraId="6D34129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60 (20%)</w:t>
            </w:r>
          </w:p>
        </w:tc>
      </w:tr>
      <w:tr w:rsidR="002077FF" w:rsidRPr="00634B60" w14:paraId="02EDCC00" w14:textId="77777777" w:rsidTr="004F298E">
        <w:trPr>
          <w:cantSplit/>
          <w:trHeight w:val="404"/>
          <w:tblHeader/>
          <w:jc w:val="center"/>
        </w:trPr>
        <w:tc>
          <w:tcPr>
            <w:tcW w:w="5969" w:type="dxa"/>
            <w:tcBorders>
              <w:left w:val="thinThickSmallGap" w:sz="24" w:space="0" w:color="auto"/>
            </w:tcBorders>
            <w:vAlign w:val="center"/>
          </w:tcPr>
          <w:p w14:paraId="4111DE2C"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record my blood sugar levels regularly</w:t>
            </w:r>
          </w:p>
        </w:tc>
        <w:tc>
          <w:tcPr>
            <w:tcW w:w="1047" w:type="dxa"/>
            <w:vAlign w:val="center"/>
          </w:tcPr>
          <w:p w14:paraId="6585031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c>
          <w:tcPr>
            <w:tcW w:w="1196" w:type="dxa"/>
            <w:vAlign w:val="center"/>
          </w:tcPr>
          <w:p w14:paraId="3AD3A62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6499ED2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(36)</w:t>
            </w:r>
          </w:p>
        </w:tc>
        <w:tc>
          <w:tcPr>
            <w:tcW w:w="1321" w:type="dxa"/>
            <w:tcBorders>
              <w:right w:val="thinThickSmallGap" w:sz="24" w:space="0" w:color="auto"/>
            </w:tcBorders>
            <w:vAlign w:val="center"/>
          </w:tcPr>
          <w:p w14:paraId="002ABEF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r>
      <w:tr w:rsidR="002077FF" w:rsidRPr="00634B60" w14:paraId="1ECB80A3" w14:textId="77777777" w:rsidTr="004F298E">
        <w:trPr>
          <w:cantSplit/>
          <w:trHeight w:val="404"/>
          <w:tblHeader/>
          <w:jc w:val="center"/>
        </w:trPr>
        <w:tc>
          <w:tcPr>
            <w:tcW w:w="5969" w:type="dxa"/>
            <w:tcBorders>
              <w:left w:val="thinThickSmallGap" w:sz="24" w:space="0" w:color="auto"/>
            </w:tcBorders>
            <w:vAlign w:val="center"/>
          </w:tcPr>
          <w:p w14:paraId="77B7D88A"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tend to avoid diabetes-related doctor’s appointments.</w:t>
            </w:r>
          </w:p>
        </w:tc>
        <w:tc>
          <w:tcPr>
            <w:tcW w:w="1047" w:type="dxa"/>
            <w:vAlign w:val="center"/>
          </w:tcPr>
          <w:p w14:paraId="62FB2BB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196" w:type="dxa"/>
            <w:vAlign w:val="center"/>
          </w:tcPr>
          <w:p w14:paraId="58C906B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102 (34)</w:t>
            </w:r>
          </w:p>
        </w:tc>
        <w:tc>
          <w:tcPr>
            <w:tcW w:w="1241" w:type="dxa"/>
            <w:vAlign w:val="center"/>
          </w:tcPr>
          <w:p w14:paraId="331452C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321" w:type="dxa"/>
            <w:tcBorders>
              <w:right w:val="thinThickSmallGap" w:sz="24" w:space="0" w:color="auto"/>
            </w:tcBorders>
            <w:vAlign w:val="center"/>
          </w:tcPr>
          <w:p w14:paraId="2DB89F7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30 (10)</w:t>
            </w:r>
          </w:p>
        </w:tc>
      </w:tr>
      <w:tr w:rsidR="002077FF" w:rsidRPr="00634B60" w14:paraId="496281D9" w14:textId="77777777" w:rsidTr="004F298E">
        <w:trPr>
          <w:cantSplit/>
          <w:trHeight w:val="404"/>
          <w:tblHeader/>
          <w:jc w:val="center"/>
        </w:trPr>
        <w:tc>
          <w:tcPr>
            <w:tcW w:w="5969" w:type="dxa"/>
            <w:tcBorders>
              <w:left w:val="thinThickSmallGap" w:sz="24" w:space="0" w:color="auto"/>
            </w:tcBorders>
            <w:vAlign w:val="center"/>
          </w:tcPr>
          <w:p w14:paraId="0012BB38"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 xml:space="preserve">I do regular physical activity to achieve optimal blood sugar levels. </w:t>
            </w:r>
          </w:p>
        </w:tc>
        <w:tc>
          <w:tcPr>
            <w:tcW w:w="1047" w:type="dxa"/>
            <w:vAlign w:val="center"/>
          </w:tcPr>
          <w:p w14:paraId="69A50A3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196" w:type="dxa"/>
            <w:vAlign w:val="center"/>
          </w:tcPr>
          <w:p w14:paraId="7B84D22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317E9C7A"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321" w:type="dxa"/>
            <w:tcBorders>
              <w:right w:val="thinThickSmallGap" w:sz="24" w:space="0" w:color="auto"/>
            </w:tcBorders>
            <w:vAlign w:val="center"/>
          </w:tcPr>
          <w:p w14:paraId="6145AF4A"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 (4)</w:t>
            </w:r>
          </w:p>
        </w:tc>
      </w:tr>
      <w:tr w:rsidR="002077FF" w:rsidRPr="00634B60" w14:paraId="378E7174" w14:textId="77777777" w:rsidTr="004F298E">
        <w:trPr>
          <w:cantSplit/>
          <w:trHeight w:val="404"/>
          <w:tblHeader/>
          <w:jc w:val="center"/>
        </w:trPr>
        <w:tc>
          <w:tcPr>
            <w:tcW w:w="5969" w:type="dxa"/>
            <w:tcBorders>
              <w:left w:val="thinThickSmallGap" w:sz="24" w:space="0" w:color="auto"/>
            </w:tcBorders>
            <w:vAlign w:val="center"/>
          </w:tcPr>
          <w:p w14:paraId="631C451C"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strictly follow the dietary recommendations given by my doctor or diabetes specialist.</w:t>
            </w:r>
          </w:p>
        </w:tc>
        <w:tc>
          <w:tcPr>
            <w:tcW w:w="1047" w:type="dxa"/>
            <w:vAlign w:val="center"/>
          </w:tcPr>
          <w:p w14:paraId="4E9436D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vAlign w:val="center"/>
          </w:tcPr>
          <w:p w14:paraId="2709812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32AC3F82"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321" w:type="dxa"/>
            <w:tcBorders>
              <w:right w:val="thinThickSmallGap" w:sz="24" w:space="0" w:color="auto"/>
            </w:tcBorders>
            <w:vAlign w:val="center"/>
          </w:tcPr>
          <w:p w14:paraId="150D3A9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18 (6)</w:t>
            </w:r>
          </w:p>
        </w:tc>
      </w:tr>
      <w:tr w:rsidR="002077FF" w:rsidRPr="00634B60" w14:paraId="68809D97" w14:textId="77777777" w:rsidTr="004F298E">
        <w:trPr>
          <w:cantSplit/>
          <w:trHeight w:val="404"/>
          <w:tblHeader/>
          <w:jc w:val="center"/>
        </w:trPr>
        <w:tc>
          <w:tcPr>
            <w:tcW w:w="5969" w:type="dxa"/>
            <w:tcBorders>
              <w:left w:val="thinThickSmallGap" w:sz="24" w:space="0" w:color="auto"/>
            </w:tcBorders>
            <w:vAlign w:val="center"/>
          </w:tcPr>
          <w:p w14:paraId="6EA32F80"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 xml:space="preserve"> I do not check my blood sugar levels</w:t>
            </w:r>
          </w:p>
        </w:tc>
        <w:tc>
          <w:tcPr>
            <w:tcW w:w="1047" w:type="dxa"/>
            <w:vAlign w:val="center"/>
          </w:tcPr>
          <w:p w14:paraId="056242D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vAlign w:val="center"/>
          </w:tcPr>
          <w:p w14:paraId="25AA864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84 (28)</w:t>
            </w:r>
          </w:p>
        </w:tc>
        <w:tc>
          <w:tcPr>
            <w:tcW w:w="1241" w:type="dxa"/>
            <w:vAlign w:val="center"/>
          </w:tcPr>
          <w:p w14:paraId="19EDFB4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(36)</w:t>
            </w:r>
          </w:p>
        </w:tc>
        <w:tc>
          <w:tcPr>
            <w:tcW w:w="1321" w:type="dxa"/>
            <w:tcBorders>
              <w:right w:val="thinThickSmallGap" w:sz="24" w:space="0" w:color="auto"/>
            </w:tcBorders>
            <w:vAlign w:val="center"/>
          </w:tcPr>
          <w:p w14:paraId="59CEAAF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30 (10)</w:t>
            </w:r>
          </w:p>
        </w:tc>
      </w:tr>
      <w:tr w:rsidR="002077FF" w:rsidRPr="00634B60" w14:paraId="18E7E9B6" w14:textId="77777777" w:rsidTr="004F298E">
        <w:trPr>
          <w:cantSplit/>
          <w:trHeight w:val="404"/>
          <w:tblHeader/>
          <w:jc w:val="center"/>
        </w:trPr>
        <w:tc>
          <w:tcPr>
            <w:tcW w:w="5969" w:type="dxa"/>
            <w:tcBorders>
              <w:left w:val="thinThickSmallGap" w:sz="24" w:space="0" w:color="auto"/>
            </w:tcBorders>
            <w:vAlign w:val="center"/>
          </w:tcPr>
          <w:p w14:paraId="292A92FB"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avoid physical activity, though it would get better.</w:t>
            </w:r>
          </w:p>
        </w:tc>
        <w:tc>
          <w:tcPr>
            <w:tcW w:w="1047" w:type="dxa"/>
            <w:vAlign w:val="center"/>
          </w:tcPr>
          <w:p w14:paraId="61557AF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vAlign w:val="center"/>
          </w:tcPr>
          <w:p w14:paraId="275ABF5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72 (24)</w:t>
            </w:r>
          </w:p>
        </w:tc>
        <w:tc>
          <w:tcPr>
            <w:tcW w:w="1241" w:type="dxa"/>
            <w:vAlign w:val="center"/>
          </w:tcPr>
          <w:p w14:paraId="5F6AC771"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321" w:type="dxa"/>
            <w:tcBorders>
              <w:right w:val="thinThickSmallGap" w:sz="24" w:space="0" w:color="auto"/>
            </w:tcBorders>
            <w:vAlign w:val="center"/>
          </w:tcPr>
          <w:p w14:paraId="1E72104C"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54 (18)</w:t>
            </w:r>
          </w:p>
        </w:tc>
      </w:tr>
      <w:tr w:rsidR="002077FF" w:rsidRPr="00634B60" w14:paraId="70847E8A" w14:textId="77777777" w:rsidTr="004F298E">
        <w:trPr>
          <w:cantSplit/>
          <w:trHeight w:val="660"/>
          <w:tblHeader/>
          <w:jc w:val="center"/>
        </w:trPr>
        <w:tc>
          <w:tcPr>
            <w:tcW w:w="5969" w:type="dxa"/>
            <w:tcBorders>
              <w:left w:val="thinThickSmallGap" w:sz="24" w:space="0" w:color="auto"/>
            </w:tcBorders>
            <w:vAlign w:val="center"/>
          </w:tcPr>
          <w:p w14:paraId="13FDA424"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tend to forget to take or skip my diabetes medication (e. g. insulin, tablets). Diabetes medication/insulin is not required as a part of my treatment.</w:t>
            </w:r>
          </w:p>
        </w:tc>
        <w:tc>
          <w:tcPr>
            <w:tcW w:w="1047" w:type="dxa"/>
            <w:vAlign w:val="center"/>
          </w:tcPr>
          <w:p w14:paraId="048EB553"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(40)</w:t>
            </w:r>
          </w:p>
        </w:tc>
        <w:tc>
          <w:tcPr>
            <w:tcW w:w="1196" w:type="dxa"/>
            <w:vAlign w:val="center"/>
          </w:tcPr>
          <w:p w14:paraId="71CEE620"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c>
          <w:tcPr>
            <w:tcW w:w="1241" w:type="dxa"/>
            <w:vAlign w:val="center"/>
          </w:tcPr>
          <w:p w14:paraId="295F4393"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321" w:type="dxa"/>
            <w:tcBorders>
              <w:right w:val="thinThickSmallGap" w:sz="24" w:space="0" w:color="auto"/>
            </w:tcBorders>
            <w:vAlign w:val="center"/>
          </w:tcPr>
          <w:p w14:paraId="46B0323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r>
      <w:tr w:rsidR="002077FF" w:rsidRPr="00634B60" w14:paraId="267ABA2A" w14:textId="77777777" w:rsidTr="004F298E">
        <w:trPr>
          <w:cantSplit/>
          <w:trHeight w:val="404"/>
          <w:tblHeader/>
          <w:jc w:val="center"/>
        </w:trPr>
        <w:tc>
          <w:tcPr>
            <w:tcW w:w="5969" w:type="dxa"/>
            <w:tcBorders>
              <w:left w:val="thinThickSmallGap" w:sz="24" w:space="0" w:color="auto"/>
            </w:tcBorders>
            <w:vAlign w:val="center"/>
          </w:tcPr>
          <w:p w14:paraId="25F7644D"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Sometimes I have real ‘food binges’</w:t>
            </w:r>
          </w:p>
        </w:tc>
        <w:tc>
          <w:tcPr>
            <w:tcW w:w="1047" w:type="dxa"/>
            <w:vAlign w:val="center"/>
          </w:tcPr>
          <w:p w14:paraId="1ECFB4A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w:t>
            </w:r>
            <w:proofErr w:type="gramStart"/>
            <w:r w:rsidRPr="00634B60">
              <w:rPr>
                <w:rFonts w:asciiTheme="majorBidi" w:hAnsiTheme="majorBidi" w:cstheme="majorBidi"/>
                <w:sz w:val="24"/>
                <w:szCs w:val="24"/>
              </w:rPr>
              <w:t>12 )</w:t>
            </w:r>
            <w:proofErr w:type="gramEnd"/>
          </w:p>
        </w:tc>
        <w:tc>
          <w:tcPr>
            <w:tcW w:w="1196" w:type="dxa"/>
            <w:vAlign w:val="center"/>
          </w:tcPr>
          <w:p w14:paraId="2152BDA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120 (</w:t>
            </w:r>
            <w:proofErr w:type="gramStart"/>
            <w:r w:rsidRPr="00634B60">
              <w:rPr>
                <w:rFonts w:asciiTheme="majorBidi" w:hAnsiTheme="majorBidi" w:cstheme="majorBidi"/>
                <w:sz w:val="24"/>
                <w:szCs w:val="24"/>
              </w:rPr>
              <w:t>40 )</w:t>
            </w:r>
            <w:proofErr w:type="gramEnd"/>
          </w:p>
        </w:tc>
        <w:tc>
          <w:tcPr>
            <w:tcW w:w="1241" w:type="dxa"/>
            <w:vAlign w:val="center"/>
          </w:tcPr>
          <w:p w14:paraId="7E430FC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108 (</w:t>
            </w:r>
            <w:proofErr w:type="gramStart"/>
            <w:r w:rsidRPr="00634B60">
              <w:rPr>
                <w:rFonts w:asciiTheme="majorBidi" w:hAnsiTheme="majorBidi" w:cstheme="majorBidi"/>
                <w:sz w:val="24"/>
                <w:szCs w:val="24"/>
              </w:rPr>
              <w:t>36 )</w:t>
            </w:r>
            <w:proofErr w:type="gramEnd"/>
          </w:p>
        </w:tc>
        <w:tc>
          <w:tcPr>
            <w:tcW w:w="1321" w:type="dxa"/>
            <w:tcBorders>
              <w:right w:val="thinThickSmallGap" w:sz="24" w:space="0" w:color="auto"/>
            </w:tcBorders>
            <w:vAlign w:val="center"/>
          </w:tcPr>
          <w:p w14:paraId="6DC12A2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w:t>
            </w:r>
            <w:proofErr w:type="gramStart"/>
            <w:r w:rsidRPr="00634B60">
              <w:rPr>
                <w:rFonts w:asciiTheme="majorBidi" w:hAnsiTheme="majorBidi" w:cstheme="majorBidi"/>
                <w:sz w:val="24"/>
                <w:szCs w:val="24"/>
              </w:rPr>
              <w:t>12 )</w:t>
            </w:r>
            <w:proofErr w:type="gramEnd"/>
          </w:p>
        </w:tc>
      </w:tr>
      <w:tr w:rsidR="002077FF" w:rsidRPr="00634B60" w14:paraId="4EF3481B" w14:textId="77777777" w:rsidTr="004F298E">
        <w:trPr>
          <w:cantSplit/>
          <w:trHeight w:val="404"/>
          <w:tblHeader/>
          <w:jc w:val="center"/>
        </w:trPr>
        <w:tc>
          <w:tcPr>
            <w:tcW w:w="5969" w:type="dxa"/>
            <w:tcBorders>
              <w:left w:val="thinThickSmallGap" w:sz="24" w:space="0" w:color="auto"/>
            </w:tcBorders>
            <w:vAlign w:val="center"/>
          </w:tcPr>
          <w:p w14:paraId="4D44A650"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Regarding my diabetes care, I should see my medical practitioner (s) more often.</w:t>
            </w:r>
          </w:p>
        </w:tc>
        <w:tc>
          <w:tcPr>
            <w:tcW w:w="1047" w:type="dxa"/>
            <w:vAlign w:val="center"/>
          </w:tcPr>
          <w:p w14:paraId="5DAD28B9"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18 (6)</w:t>
            </w:r>
          </w:p>
        </w:tc>
        <w:tc>
          <w:tcPr>
            <w:tcW w:w="1196" w:type="dxa"/>
            <w:vAlign w:val="center"/>
          </w:tcPr>
          <w:p w14:paraId="57001CF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114 (38)</w:t>
            </w:r>
          </w:p>
        </w:tc>
        <w:tc>
          <w:tcPr>
            <w:tcW w:w="1241" w:type="dxa"/>
            <w:vAlign w:val="center"/>
          </w:tcPr>
          <w:p w14:paraId="3A6529AB"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126 (42)</w:t>
            </w:r>
          </w:p>
        </w:tc>
        <w:tc>
          <w:tcPr>
            <w:tcW w:w="1321" w:type="dxa"/>
            <w:tcBorders>
              <w:right w:val="thinThickSmallGap" w:sz="24" w:space="0" w:color="auto"/>
            </w:tcBorders>
            <w:vAlign w:val="center"/>
          </w:tcPr>
          <w:p w14:paraId="55FC6674"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42 (14)</w:t>
            </w:r>
          </w:p>
        </w:tc>
      </w:tr>
      <w:tr w:rsidR="002077FF" w:rsidRPr="00634B60" w14:paraId="7C116DE4" w14:textId="77777777" w:rsidTr="004F298E">
        <w:trPr>
          <w:cantSplit/>
          <w:trHeight w:val="415"/>
          <w:tblHeader/>
          <w:jc w:val="center"/>
        </w:trPr>
        <w:tc>
          <w:tcPr>
            <w:tcW w:w="5969" w:type="dxa"/>
            <w:tcBorders>
              <w:left w:val="thinThickSmallGap" w:sz="24" w:space="0" w:color="auto"/>
            </w:tcBorders>
            <w:vAlign w:val="center"/>
          </w:tcPr>
          <w:p w14:paraId="66221716"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I tend to skip planned physical activity.</w:t>
            </w:r>
          </w:p>
        </w:tc>
        <w:tc>
          <w:tcPr>
            <w:tcW w:w="1047" w:type="dxa"/>
            <w:vAlign w:val="center"/>
          </w:tcPr>
          <w:p w14:paraId="44DC9AAE"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c>
          <w:tcPr>
            <w:tcW w:w="1196" w:type="dxa"/>
            <w:vAlign w:val="center"/>
          </w:tcPr>
          <w:p w14:paraId="5E26F06F"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102 (34)</w:t>
            </w:r>
          </w:p>
        </w:tc>
        <w:tc>
          <w:tcPr>
            <w:tcW w:w="1241" w:type="dxa"/>
            <w:vAlign w:val="center"/>
          </w:tcPr>
          <w:p w14:paraId="16E2A965"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114 (38)</w:t>
            </w:r>
          </w:p>
        </w:tc>
        <w:tc>
          <w:tcPr>
            <w:tcW w:w="1321" w:type="dxa"/>
            <w:tcBorders>
              <w:right w:val="thinThickSmallGap" w:sz="24" w:space="0" w:color="auto"/>
            </w:tcBorders>
            <w:vAlign w:val="center"/>
          </w:tcPr>
          <w:p w14:paraId="10893DB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36 (12)</w:t>
            </w:r>
          </w:p>
        </w:tc>
      </w:tr>
      <w:tr w:rsidR="002077FF" w:rsidRPr="00634B60" w14:paraId="05AA1BB1" w14:textId="77777777" w:rsidTr="004F298E">
        <w:trPr>
          <w:cantSplit/>
          <w:trHeight w:val="415"/>
          <w:tblHeader/>
          <w:jc w:val="center"/>
        </w:trPr>
        <w:tc>
          <w:tcPr>
            <w:tcW w:w="5969" w:type="dxa"/>
            <w:tcBorders>
              <w:left w:val="thinThickSmallGap" w:sz="24" w:space="0" w:color="auto"/>
              <w:bottom w:val="thinThickSmallGap" w:sz="24" w:space="0" w:color="auto"/>
            </w:tcBorders>
            <w:vAlign w:val="center"/>
          </w:tcPr>
          <w:p w14:paraId="43B1D0EB" w14:textId="77777777" w:rsidR="002077FF" w:rsidRPr="00634B60" w:rsidRDefault="002077FF" w:rsidP="004F298E">
            <w:pPr>
              <w:pStyle w:val="Normal1"/>
              <w:tabs>
                <w:tab w:val="left" w:pos="6440"/>
              </w:tabs>
              <w:spacing w:line="240" w:lineRule="auto"/>
              <w:ind w:left="155"/>
              <w:jc w:val="both"/>
              <w:rPr>
                <w:rFonts w:asciiTheme="majorBidi" w:hAnsiTheme="majorBidi" w:cstheme="majorBidi"/>
                <w:sz w:val="24"/>
                <w:szCs w:val="24"/>
              </w:rPr>
            </w:pPr>
            <w:r w:rsidRPr="00634B60">
              <w:rPr>
                <w:rFonts w:asciiTheme="majorBidi" w:hAnsiTheme="majorBidi" w:cstheme="majorBidi"/>
                <w:sz w:val="24"/>
                <w:szCs w:val="24"/>
              </w:rPr>
              <w:t xml:space="preserve">My diabetes self-care is poor. </w:t>
            </w:r>
          </w:p>
        </w:tc>
        <w:tc>
          <w:tcPr>
            <w:tcW w:w="1047" w:type="dxa"/>
            <w:tcBorders>
              <w:bottom w:val="thinThickSmallGap" w:sz="24" w:space="0" w:color="auto"/>
            </w:tcBorders>
            <w:vAlign w:val="center"/>
          </w:tcPr>
          <w:p w14:paraId="17A8A269"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196" w:type="dxa"/>
            <w:tcBorders>
              <w:bottom w:val="thinThickSmallGap" w:sz="24" w:space="0" w:color="auto"/>
            </w:tcBorders>
            <w:vAlign w:val="center"/>
          </w:tcPr>
          <w:p w14:paraId="3B6B6438"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78 (26)</w:t>
            </w:r>
          </w:p>
        </w:tc>
        <w:tc>
          <w:tcPr>
            <w:tcW w:w="1241" w:type="dxa"/>
            <w:tcBorders>
              <w:bottom w:val="thinThickSmallGap" w:sz="24" w:space="0" w:color="auto"/>
            </w:tcBorders>
            <w:vAlign w:val="center"/>
          </w:tcPr>
          <w:p w14:paraId="21F09C86"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96 (32)</w:t>
            </w:r>
          </w:p>
        </w:tc>
        <w:tc>
          <w:tcPr>
            <w:tcW w:w="1321" w:type="dxa"/>
            <w:tcBorders>
              <w:bottom w:val="thinThickSmallGap" w:sz="24" w:space="0" w:color="auto"/>
              <w:right w:val="thinThickSmallGap" w:sz="24" w:space="0" w:color="auto"/>
            </w:tcBorders>
            <w:vAlign w:val="center"/>
          </w:tcPr>
          <w:p w14:paraId="26B194E7" w14:textId="77777777" w:rsidR="002077FF" w:rsidRPr="00634B60" w:rsidRDefault="002077FF" w:rsidP="004F298E">
            <w:pPr>
              <w:pStyle w:val="Normal1"/>
              <w:tabs>
                <w:tab w:val="left" w:pos="6440"/>
              </w:tabs>
              <w:spacing w:line="240" w:lineRule="auto"/>
              <w:jc w:val="both"/>
              <w:rPr>
                <w:rFonts w:asciiTheme="majorBidi" w:hAnsiTheme="majorBidi" w:cstheme="majorBidi"/>
                <w:sz w:val="24"/>
                <w:szCs w:val="24"/>
              </w:rPr>
            </w:pPr>
            <w:r w:rsidRPr="00634B60">
              <w:rPr>
                <w:rFonts w:asciiTheme="majorBidi" w:hAnsiTheme="majorBidi" w:cstheme="majorBidi"/>
                <w:sz w:val="24"/>
                <w:szCs w:val="24"/>
              </w:rPr>
              <w:t>48 (16)</w:t>
            </w:r>
          </w:p>
        </w:tc>
      </w:tr>
    </w:tbl>
    <w:p w14:paraId="69F50A7F" w14:textId="77777777" w:rsidR="002077FF" w:rsidRPr="00634B60" w:rsidRDefault="002077FF" w:rsidP="002077FF">
      <w:pPr>
        <w:rPr>
          <w:rFonts w:asciiTheme="majorBidi" w:hAnsiTheme="majorBidi" w:cstheme="majorBidi"/>
          <w:sz w:val="24"/>
          <w:szCs w:val="24"/>
        </w:rPr>
      </w:pPr>
    </w:p>
    <w:p w14:paraId="78A0A8FD" w14:textId="77777777" w:rsidR="002077FF" w:rsidRPr="00634B60" w:rsidRDefault="002077FF" w:rsidP="002077FF">
      <w:pPr>
        <w:jc w:val="center"/>
        <w:rPr>
          <w:rFonts w:asciiTheme="majorBidi" w:hAnsiTheme="majorBidi" w:cstheme="majorBidi"/>
          <w:sz w:val="24"/>
          <w:szCs w:val="24"/>
        </w:rPr>
      </w:pPr>
      <w:r w:rsidRPr="00634B60">
        <w:rPr>
          <w:rFonts w:asciiTheme="majorBidi" w:hAnsiTheme="majorBidi" w:cstheme="majorBidi"/>
          <w:sz w:val="24"/>
          <w:szCs w:val="24"/>
        </w:rPr>
        <w:br w:type="page"/>
      </w:r>
      <w:r w:rsidRPr="00634B60">
        <w:rPr>
          <w:rFonts w:asciiTheme="majorBidi" w:hAnsiTheme="majorBidi" w:cstheme="majorBidi"/>
          <w:noProof/>
          <w:sz w:val="24"/>
          <w:szCs w:val="24"/>
          <w:lang w:val="en-GB" w:eastAsia="en-GB"/>
        </w:rPr>
        <w:lastRenderedPageBreak/>
        <w:drawing>
          <wp:inline distT="0" distB="0" distL="0" distR="0" wp14:anchorId="76C3C428" wp14:editId="337D4B25">
            <wp:extent cx="5943600" cy="4449445"/>
            <wp:effectExtent l="0" t="0" r="0" b="8255"/>
            <wp:docPr id="321316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16209" name=""/>
                    <pic:cNvPicPr/>
                  </pic:nvPicPr>
                  <pic:blipFill rotWithShape="1">
                    <a:blip r:embed="rId29" cstate="print"/>
                    <a:srcRect t="4303"/>
                    <a:stretch>
                      <a:fillRect/>
                    </a:stretch>
                  </pic:blipFill>
                  <pic:spPr bwMode="auto">
                    <a:xfrm>
                      <a:off x="0" y="0"/>
                      <a:ext cx="5943600" cy="4449445"/>
                    </a:xfrm>
                    <a:prstGeom prst="rect">
                      <a:avLst/>
                    </a:prstGeom>
                    <a:ln>
                      <a:noFill/>
                    </a:ln>
                    <a:extLst>
                      <a:ext uri="{53640926-AAD7-44D8-BBD7-CCE9431645EC}">
                        <a14:shadowObscured xmlns:a14="http://schemas.microsoft.com/office/drawing/2010/main"/>
                      </a:ext>
                    </a:extLst>
                  </pic:spPr>
                </pic:pic>
              </a:graphicData>
            </a:graphic>
          </wp:inline>
        </w:drawing>
      </w:r>
    </w:p>
    <w:p w14:paraId="467FDF9B" w14:textId="7EA98AFF" w:rsidR="002077FF" w:rsidRPr="00634B60" w:rsidRDefault="002077FF" w:rsidP="002077FF">
      <w:pPr>
        <w:jc w:val="center"/>
        <w:rPr>
          <w:rFonts w:asciiTheme="majorBidi" w:hAnsiTheme="majorBidi" w:cstheme="majorBidi"/>
          <w:sz w:val="24"/>
          <w:szCs w:val="24"/>
        </w:rPr>
      </w:pPr>
      <w:r w:rsidRPr="00634B60">
        <w:rPr>
          <w:rFonts w:asciiTheme="majorBidi" w:hAnsiTheme="majorBidi" w:cstheme="majorBidi"/>
          <w:sz w:val="24"/>
          <w:szCs w:val="24"/>
        </w:rPr>
        <w:t>Table (</w:t>
      </w:r>
      <w:r w:rsidR="00914BBE">
        <w:rPr>
          <w:rFonts w:asciiTheme="majorBidi" w:hAnsiTheme="majorBidi" w:cstheme="majorBidi"/>
          <w:sz w:val="24"/>
          <w:szCs w:val="24"/>
        </w:rPr>
        <w:t>5</w:t>
      </w:r>
      <w:r w:rsidRPr="00634B60">
        <w:rPr>
          <w:rFonts w:asciiTheme="majorBidi" w:hAnsiTheme="majorBidi" w:cstheme="majorBidi"/>
          <w:sz w:val="24"/>
          <w:szCs w:val="24"/>
        </w:rPr>
        <w:t>) the Diabetes self -</w:t>
      </w:r>
      <w:proofErr w:type="gramStart"/>
      <w:r w:rsidRPr="00634B60">
        <w:rPr>
          <w:rFonts w:asciiTheme="majorBidi" w:hAnsiTheme="majorBidi" w:cstheme="majorBidi"/>
          <w:sz w:val="24"/>
          <w:szCs w:val="24"/>
        </w:rPr>
        <w:t>Management  Questionnaire</w:t>
      </w:r>
      <w:proofErr w:type="gramEnd"/>
      <w:r w:rsidRPr="00634B60">
        <w:rPr>
          <w:rFonts w:asciiTheme="majorBidi" w:hAnsiTheme="majorBidi" w:cstheme="majorBidi"/>
          <w:sz w:val="24"/>
          <w:szCs w:val="24"/>
        </w:rPr>
        <w:t xml:space="preserve"> (DSMQ).</w:t>
      </w:r>
    </w:p>
    <w:p w14:paraId="32B21427" w14:textId="6A0A3DAE" w:rsidR="002077FF" w:rsidRPr="00634B60" w:rsidRDefault="002077FF" w:rsidP="002077FF">
      <w:pPr>
        <w:rPr>
          <w:rFonts w:asciiTheme="majorBidi" w:hAnsiTheme="majorBidi" w:cstheme="majorBidi"/>
          <w:b/>
          <w:bCs/>
          <w:sz w:val="24"/>
          <w:szCs w:val="24"/>
          <w:lang w:eastAsia="ar-SA"/>
        </w:rPr>
      </w:pPr>
    </w:p>
    <w:sectPr w:rsidR="002077FF" w:rsidRPr="00634B60" w:rsidSect="002A416C">
      <w:pgSz w:w="12240" w:h="15840"/>
      <w:pgMar w:top="1418" w:right="1418" w:bottom="1418" w:left="1418" w:header="437" w:footer="2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E439" w14:textId="77777777" w:rsidR="001958E3" w:rsidRDefault="001958E3">
      <w:r>
        <w:separator/>
      </w:r>
    </w:p>
  </w:endnote>
  <w:endnote w:type="continuationSeparator" w:id="0">
    <w:p w14:paraId="3FB708AC" w14:textId="77777777" w:rsidR="001958E3" w:rsidRDefault="0019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9A92" w14:textId="77777777" w:rsidR="00985FA5" w:rsidRDefault="00985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69EA1" w14:textId="77777777" w:rsidR="002077FF" w:rsidRDefault="002077FF" w:rsidP="00271007">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6F053AA" w14:textId="77777777" w:rsidR="002077FF" w:rsidRDefault="00207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ADA2" w14:textId="77777777" w:rsidR="00985FA5" w:rsidRDefault="0098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9C14" w14:textId="77777777" w:rsidR="001958E3" w:rsidRDefault="001958E3">
      <w:r>
        <w:separator/>
      </w:r>
    </w:p>
  </w:footnote>
  <w:footnote w:type="continuationSeparator" w:id="0">
    <w:p w14:paraId="03ABC9F5" w14:textId="77777777" w:rsidR="001958E3" w:rsidRDefault="0019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07FE" w14:textId="56805BF4" w:rsidR="00985FA5" w:rsidRDefault="00985FA5">
    <w:pPr>
      <w:pStyle w:val="Header"/>
    </w:pPr>
    <w:r>
      <w:rPr>
        <w:noProof/>
      </w:rPr>
      <w:pict w14:anchorId="146A8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6528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7874" w14:textId="08F3719E" w:rsidR="00985FA5" w:rsidRDefault="00985FA5">
    <w:pPr>
      <w:pStyle w:val="Header"/>
    </w:pPr>
    <w:r>
      <w:rPr>
        <w:noProof/>
      </w:rPr>
      <w:pict w14:anchorId="2304C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6528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9249" w14:textId="0519EE22" w:rsidR="00985FA5" w:rsidRDefault="00985FA5">
    <w:pPr>
      <w:pStyle w:val="Header"/>
    </w:pPr>
    <w:r>
      <w:rPr>
        <w:noProof/>
      </w:rPr>
      <w:pict w14:anchorId="5F3B6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56528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7AE7"/>
    <w:multiLevelType w:val="hybridMultilevel"/>
    <w:tmpl w:val="90080AD8"/>
    <w:lvl w:ilvl="0" w:tplc="FC34F7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0B0A18"/>
    <w:multiLevelType w:val="multilevel"/>
    <w:tmpl w:val="C6F6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37C37"/>
    <w:multiLevelType w:val="hybridMultilevel"/>
    <w:tmpl w:val="20E2017A"/>
    <w:lvl w:ilvl="0" w:tplc="94586CC6">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3F584F"/>
    <w:multiLevelType w:val="hybridMultilevel"/>
    <w:tmpl w:val="59C41406"/>
    <w:lvl w:ilvl="0" w:tplc="81E00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D123C"/>
    <w:multiLevelType w:val="hybridMultilevel"/>
    <w:tmpl w:val="6C2A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04D22"/>
    <w:multiLevelType w:val="hybridMultilevel"/>
    <w:tmpl w:val="8C82C6EA"/>
    <w:lvl w:ilvl="0" w:tplc="BE8EE8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C76433F"/>
    <w:multiLevelType w:val="hybridMultilevel"/>
    <w:tmpl w:val="6DF01B76"/>
    <w:lvl w:ilvl="0" w:tplc="81E0020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B22A28"/>
    <w:multiLevelType w:val="hybridMultilevel"/>
    <w:tmpl w:val="E77A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066CD"/>
    <w:multiLevelType w:val="hybridMultilevel"/>
    <w:tmpl w:val="0C74FD98"/>
    <w:lvl w:ilvl="0" w:tplc="FC34F7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263723"/>
    <w:multiLevelType w:val="hybridMultilevel"/>
    <w:tmpl w:val="6FEAF6A8"/>
    <w:lvl w:ilvl="0" w:tplc="BE8EE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5713B"/>
    <w:multiLevelType w:val="multilevel"/>
    <w:tmpl w:val="57C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059DA"/>
    <w:multiLevelType w:val="hybridMultilevel"/>
    <w:tmpl w:val="A73AE8E8"/>
    <w:lvl w:ilvl="0" w:tplc="E4D8F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124BA"/>
    <w:multiLevelType w:val="hybridMultilevel"/>
    <w:tmpl w:val="3F26DFD4"/>
    <w:lvl w:ilvl="0" w:tplc="AD44A18A">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566267">
    <w:abstractNumId w:val="11"/>
  </w:num>
  <w:num w:numId="2" w16cid:durableId="363213368">
    <w:abstractNumId w:val="2"/>
  </w:num>
  <w:num w:numId="3" w16cid:durableId="1115752968">
    <w:abstractNumId w:val="12"/>
  </w:num>
  <w:num w:numId="4" w16cid:durableId="274601265">
    <w:abstractNumId w:val="3"/>
  </w:num>
  <w:num w:numId="5" w16cid:durableId="497309052">
    <w:abstractNumId w:val="6"/>
  </w:num>
  <w:num w:numId="6" w16cid:durableId="801919334">
    <w:abstractNumId w:val="7"/>
  </w:num>
  <w:num w:numId="7" w16cid:durableId="1917394419">
    <w:abstractNumId w:val="9"/>
  </w:num>
  <w:num w:numId="8" w16cid:durableId="605232113">
    <w:abstractNumId w:val="1"/>
  </w:num>
  <w:num w:numId="9" w16cid:durableId="833909187">
    <w:abstractNumId w:val="5"/>
  </w:num>
  <w:num w:numId="10" w16cid:durableId="669255506">
    <w:abstractNumId w:val="0"/>
  </w:num>
  <w:num w:numId="11" w16cid:durableId="2141872225">
    <w:abstractNumId w:val="8"/>
  </w:num>
  <w:num w:numId="12" w16cid:durableId="976449115">
    <w:abstractNumId w:val="10"/>
  </w:num>
  <w:num w:numId="13" w16cid:durableId="1586453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7"/>
    <w:rsid w:val="0000361A"/>
    <w:rsid w:val="00003A5D"/>
    <w:rsid w:val="00004E14"/>
    <w:rsid w:val="00004E49"/>
    <w:rsid w:val="000051A4"/>
    <w:rsid w:val="00006693"/>
    <w:rsid w:val="00007959"/>
    <w:rsid w:val="00007DB4"/>
    <w:rsid w:val="00012623"/>
    <w:rsid w:val="00012775"/>
    <w:rsid w:val="00012FFA"/>
    <w:rsid w:val="000137B6"/>
    <w:rsid w:val="000140ED"/>
    <w:rsid w:val="00014143"/>
    <w:rsid w:val="00014249"/>
    <w:rsid w:val="00015CA1"/>
    <w:rsid w:val="00020581"/>
    <w:rsid w:val="00020DD4"/>
    <w:rsid w:val="00021D1A"/>
    <w:rsid w:val="00025CF8"/>
    <w:rsid w:val="00026887"/>
    <w:rsid w:val="00033C4E"/>
    <w:rsid w:val="00033CB4"/>
    <w:rsid w:val="00034FEB"/>
    <w:rsid w:val="00035294"/>
    <w:rsid w:val="00042EC8"/>
    <w:rsid w:val="000437BF"/>
    <w:rsid w:val="00043D3A"/>
    <w:rsid w:val="00044655"/>
    <w:rsid w:val="00044872"/>
    <w:rsid w:val="0004490B"/>
    <w:rsid w:val="00046BFC"/>
    <w:rsid w:val="00051016"/>
    <w:rsid w:val="000528E1"/>
    <w:rsid w:val="00054690"/>
    <w:rsid w:val="0005472A"/>
    <w:rsid w:val="00054CF8"/>
    <w:rsid w:val="000572C6"/>
    <w:rsid w:val="00057C97"/>
    <w:rsid w:val="000605AB"/>
    <w:rsid w:val="000654BB"/>
    <w:rsid w:val="0006570D"/>
    <w:rsid w:val="00066D7B"/>
    <w:rsid w:val="00074ABD"/>
    <w:rsid w:val="00074C4A"/>
    <w:rsid w:val="00076F63"/>
    <w:rsid w:val="000811A8"/>
    <w:rsid w:val="0008254F"/>
    <w:rsid w:val="00083CB5"/>
    <w:rsid w:val="00084738"/>
    <w:rsid w:val="000850D2"/>
    <w:rsid w:val="000855F1"/>
    <w:rsid w:val="00085869"/>
    <w:rsid w:val="00085ECE"/>
    <w:rsid w:val="00086E95"/>
    <w:rsid w:val="00086EA5"/>
    <w:rsid w:val="000903A0"/>
    <w:rsid w:val="00091550"/>
    <w:rsid w:val="00092CC8"/>
    <w:rsid w:val="0009342C"/>
    <w:rsid w:val="00093F87"/>
    <w:rsid w:val="00094C45"/>
    <w:rsid w:val="000963F2"/>
    <w:rsid w:val="000A03BD"/>
    <w:rsid w:val="000A0487"/>
    <w:rsid w:val="000A0C5F"/>
    <w:rsid w:val="000A1F19"/>
    <w:rsid w:val="000A2D9D"/>
    <w:rsid w:val="000A5386"/>
    <w:rsid w:val="000A566F"/>
    <w:rsid w:val="000A726C"/>
    <w:rsid w:val="000A7A62"/>
    <w:rsid w:val="000B5530"/>
    <w:rsid w:val="000B63FB"/>
    <w:rsid w:val="000B70D1"/>
    <w:rsid w:val="000B7D67"/>
    <w:rsid w:val="000C0D29"/>
    <w:rsid w:val="000C2204"/>
    <w:rsid w:val="000C36CC"/>
    <w:rsid w:val="000D0EE8"/>
    <w:rsid w:val="000D298D"/>
    <w:rsid w:val="000D2A8E"/>
    <w:rsid w:val="000D33E6"/>
    <w:rsid w:val="000D45D7"/>
    <w:rsid w:val="000D6F77"/>
    <w:rsid w:val="000D7B77"/>
    <w:rsid w:val="000E1528"/>
    <w:rsid w:val="000E17A6"/>
    <w:rsid w:val="000E754C"/>
    <w:rsid w:val="000F1775"/>
    <w:rsid w:val="000F1DFF"/>
    <w:rsid w:val="000F38F4"/>
    <w:rsid w:val="000F52BB"/>
    <w:rsid w:val="000F5345"/>
    <w:rsid w:val="000F6AAF"/>
    <w:rsid w:val="000F74F7"/>
    <w:rsid w:val="00103134"/>
    <w:rsid w:val="00105C67"/>
    <w:rsid w:val="001072C0"/>
    <w:rsid w:val="001079D1"/>
    <w:rsid w:val="00107BB8"/>
    <w:rsid w:val="001162B8"/>
    <w:rsid w:val="00116E32"/>
    <w:rsid w:val="001225AB"/>
    <w:rsid w:val="00122C7C"/>
    <w:rsid w:val="0012497A"/>
    <w:rsid w:val="001252D9"/>
    <w:rsid w:val="00125BAB"/>
    <w:rsid w:val="00132A68"/>
    <w:rsid w:val="001332A6"/>
    <w:rsid w:val="0013350B"/>
    <w:rsid w:val="00134254"/>
    <w:rsid w:val="00136DA5"/>
    <w:rsid w:val="00141832"/>
    <w:rsid w:val="00142CBB"/>
    <w:rsid w:val="00143264"/>
    <w:rsid w:val="0014381B"/>
    <w:rsid w:val="00143F5B"/>
    <w:rsid w:val="001463D5"/>
    <w:rsid w:val="00146411"/>
    <w:rsid w:val="0015189A"/>
    <w:rsid w:val="00153C1A"/>
    <w:rsid w:val="001545E5"/>
    <w:rsid w:val="00154BFA"/>
    <w:rsid w:val="00156315"/>
    <w:rsid w:val="00156BE1"/>
    <w:rsid w:val="00156F8A"/>
    <w:rsid w:val="00162D7E"/>
    <w:rsid w:val="00166A8D"/>
    <w:rsid w:val="001675C3"/>
    <w:rsid w:val="001675DF"/>
    <w:rsid w:val="00171B7D"/>
    <w:rsid w:val="001720EF"/>
    <w:rsid w:val="0017578B"/>
    <w:rsid w:val="00177E18"/>
    <w:rsid w:val="00182226"/>
    <w:rsid w:val="0018760C"/>
    <w:rsid w:val="00187D48"/>
    <w:rsid w:val="001909EC"/>
    <w:rsid w:val="00192E8C"/>
    <w:rsid w:val="001946F9"/>
    <w:rsid w:val="001948C6"/>
    <w:rsid w:val="001958E3"/>
    <w:rsid w:val="0019791B"/>
    <w:rsid w:val="001A33C7"/>
    <w:rsid w:val="001B2C18"/>
    <w:rsid w:val="001B3B94"/>
    <w:rsid w:val="001B7DD9"/>
    <w:rsid w:val="001C00FB"/>
    <w:rsid w:val="001C597C"/>
    <w:rsid w:val="001C74EC"/>
    <w:rsid w:val="001C791F"/>
    <w:rsid w:val="001D1B6D"/>
    <w:rsid w:val="001D452F"/>
    <w:rsid w:val="001D5891"/>
    <w:rsid w:val="001E0C2E"/>
    <w:rsid w:val="001E1E87"/>
    <w:rsid w:val="001E2C53"/>
    <w:rsid w:val="001E3F3E"/>
    <w:rsid w:val="001E4E03"/>
    <w:rsid w:val="001E51D6"/>
    <w:rsid w:val="001F01CA"/>
    <w:rsid w:val="001F095E"/>
    <w:rsid w:val="001F2D97"/>
    <w:rsid w:val="001F34FB"/>
    <w:rsid w:val="001F3EA4"/>
    <w:rsid w:val="001F76B7"/>
    <w:rsid w:val="00200927"/>
    <w:rsid w:val="00200E28"/>
    <w:rsid w:val="00201B83"/>
    <w:rsid w:val="002024FB"/>
    <w:rsid w:val="00203CB1"/>
    <w:rsid w:val="00203D81"/>
    <w:rsid w:val="0020513D"/>
    <w:rsid w:val="00205669"/>
    <w:rsid w:val="00206215"/>
    <w:rsid w:val="002077FF"/>
    <w:rsid w:val="00210F0F"/>
    <w:rsid w:val="00210FA6"/>
    <w:rsid w:val="002117A2"/>
    <w:rsid w:val="0021380D"/>
    <w:rsid w:val="00213EE9"/>
    <w:rsid w:val="002173C8"/>
    <w:rsid w:val="002225B2"/>
    <w:rsid w:val="00222FDC"/>
    <w:rsid w:val="00224E63"/>
    <w:rsid w:val="002250C3"/>
    <w:rsid w:val="00225FAC"/>
    <w:rsid w:val="00232FD0"/>
    <w:rsid w:val="00233F8F"/>
    <w:rsid w:val="002342A1"/>
    <w:rsid w:val="0023479C"/>
    <w:rsid w:val="00235603"/>
    <w:rsid w:val="002363A9"/>
    <w:rsid w:val="00237C4A"/>
    <w:rsid w:val="00243F2E"/>
    <w:rsid w:val="00245B61"/>
    <w:rsid w:val="0024635F"/>
    <w:rsid w:val="002468EF"/>
    <w:rsid w:val="00246B36"/>
    <w:rsid w:val="00247666"/>
    <w:rsid w:val="002505B7"/>
    <w:rsid w:val="00251A8D"/>
    <w:rsid w:val="0025350E"/>
    <w:rsid w:val="00254086"/>
    <w:rsid w:val="00254CAE"/>
    <w:rsid w:val="00254D7C"/>
    <w:rsid w:val="00254F17"/>
    <w:rsid w:val="00254F7D"/>
    <w:rsid w:val="00255374"/>
    <w:rsid w:val="002567C5"/>
    <w:rsid w:val="00256B8E"/>
    <w:rsid w:val="00260275"/>
    <w:rsid w:val="00261F59"/>
    <w:rsid w:val="002622FA"/>
    <w:rsid w:val="002636D7"/>
    <w:rsid w:val="002668D5"/>
    <w:rsid w:val="00266DD6"/>
    <w:rsid w:val="002678B9"/>
    <w:rsid w:val="00271351"/>
    <w:rsid w:val="00272F82"/>
    <w:rsid w:val="0027334E"/>
    <w:rsid w:val="002739F8"/>
    <w:rsid w:val="00274141"/>
    <w:rsid w:val="00274C9B"/>
    <w:rsid w:val="00275088"/>
    <w:rsid w:val="00287DF5"/>
    <w:rsid w:val="00290EFE"/>
    <w:rsid w:val="00292E27"/>
    <w:rsid w:val="00293343"/>
    <w:rsid w:val="0029381C"/>
    <w:rsid w:val="00294F40"/>
    <w:rsid w:val="00295244"/>
    <w:rsid w:val="002A23B3"/>
    <w:rsid w:val="002A2720"/>
    <w:rsid w:val="002A416C"/>
    <w:rsid w:val="002A735B"/>
    <w:rsid w:val="002A76FA"/>
    <w:rsid w:val="002B1F4A"/>
    <w:rsid w:val="002B343E"/>
    <w:rsid w:val="002B4D9B"/>
    <w:rsid w:val="002B53F1"/>
    <w:rsid w:val="002B5B7C"/>
    <w:rsid w:val="002B6DFA"/>
    <w:rsid w:val="002C3067"/>
    <w:rsid w:val="002C359F"/>
    <w:rsid w:val="002C3BA5"/>
    <w:rsid w:val="002D0129"/>
    <w:rsid w:val="002D08BD"/>
    <w:rsid w:val="002D1212"/>
    <w:rsid w:val="002D2428"/>
    <w:rsid w:val="002D3DBD"/>
    <w:rsid w:val="002D4B67"/>
    <w:rsid w:val="002D4C04"/>
    <w:rsid w:val="002D778C"/>
    <w:rsid w:val="002E0534"/>
    <w:rsid w:val="002E1182"/>
    <w:rsid w:val="002E2772"/>
    <w:rsid w:val="002E3D2D"/>
    <w:rsid w:val="002E46CF"/>
    <w:rsid w:val="002E48C9"/>
    <w:rsid w:val="002E5D6F"/>
    <w:rsid w:val="002E653E"/>
    <w:rsid w:val="00304A6F"/>
    <w:rsid w:val="003053FC"/>
    <w:rsid w:val="003078E0"/>
    <w:rsid w:val="003119BA"/>
    <w:rsid w:val="00311A89"/>
    <w:rsid w:val="00313415"/>
    <w:rsid w:val="00314F91"/>
    <w:rsid w:val="00316550"/>
    <w:rsid w:val="00320901"/>
    <w:rsid w:val="00320ADA"/>
    <w:rsid w:val="00322B56"/>
    <w:rsid w:val="00324584"/>
    <w:rsid w:val="00324B2A"/>
    <w:rsid w:val="00326655"/>
    <w:rsid w:val="00330663"/>
    <w:rsid w:val="00331194"/>
    <w:rsid w:val="0033276D"/>
    <w:rsid w:val="003330A8"/>
    <w:rsid w:val="00333E50"/>
    <w:rsid w:val="00335F53"/>
    <w:rsid w:val="00335F6E"/>
    <w:rsid w:val="00341C73"/>
    <w:rsid w:val="00341CC2"/>
    <w:rsid w:val="00341ECC"/>
    <w:rsid w:val="003479CC"/>
    <w:rsid w:val="00350001"/>
    <w:rsid w:val="00351BA3"/>
    <w:rsid w:val="003521D3"/>
    <w:rsid w:val="00357BD6"/>
    <w:rsid w:val="00364B2D"/>
    <w:rsid w:val="00364C92"/>
    <w:rsid w:val="00364E6E"/>
    <w:rsid w:val="003654CF"/>
    <w:rsid w:val="00367754"/>
    <w:rsid w:val="003703DC"/>
    <w:rsid w:val="00370C87"/>
    <w:rsid w:val="00370E22"/>
    <w:rsid w:val="00371867"/>
    <w:rsid w:val="00371B6B"/>
    <w:rsid w:val="003746CD"/>
    <w:rsid w:val="00381ED4"/>
    <w:rsid w:val="00382195"/>
    <w:rsid w:val="00386F3F"/>
    <w:rsid w:val="0039167E"/>
    <w:rsid w:val="00391FFF"/>
    <w:rsid w:val="003931D3"/>
    <w:rsid w:val="00395752"/>
    <w:rsid w:val="003965FF"/>
    <w:rsid w:val="00397A1F"/>
    <w:rsid w:val="003A0C2B"/>
    <w:rsid w:val="003A2F00"/>
    <w:rsid w:val="003A4445"/>
    <w:rsid w:val="003A66E9"/>
    <w:rsid w:val="003A767A"/>
    <w:rsid w:val="003B0C03"/>
    <w:rsid w:val="003B101F"/>
    <w:rsid w:val="003B16C2"/>
    <w:rsid w:val="003B16FD"/>
    <w:rsid w:val="003B471C"/>
    <w:rsid w:val="003B4CF7"/>
    <w:rsid w:val="003B6ABC"/>
    <w:rsid w:val="003B7DA4"/>
    <w:rsid w:val="003C1BB9"/>
    <w:rsid w:val="003C1F57"/>
    <w:rsid w:val="003C3D98"/>
    <w:rsid w:val="003C7F0F"/>
    <w:rsid w:val="003D206A"/>
    <w:rsid w:val="003D49AA"/>
    <w:rsid w:val="003D534B"/>
    <w:rsid w:val="003D73A1"/>
    <w:rsid w:val="003E01BA"/>
    <w:rsid w:val="003E1544"/>
    <w:rsid w:val="003E54F0"/>
    <w:rsid w:val="003E586A"/>
    <w:rsid w:val="003E6FE7"/>
    <w:rsid w:val="003F16FA"/>
    <w:rsid w:val="003F1A3A"/>
    <w:rsid w:val="003F1F01"/>
    <w:rsid w:val="003F2FD0"/>
    <w:rsid w:val="003F4B8B"/>
    <w:rsid w:val="003F6C95"/>
    <w:rsid w:val="003F764B"/>
    <w:rsid w:val="0040076B"/>
    <w:rsid w:val="004023D2"/>
    <w:rsid w:val="00404B00"/>
    <w:rsid w:val="004055CA"/>
    <w:rsid w:val="0040586D"/>
    <w:rsid w:val="004077AA"/>
    <w:rsid w:val="00407C2B"/>
    <w:rsid w:val="00410CDC"/>
    <w:rsid w:val="00411EEA"/>
    <w:rsid w:val="004150EE"/>
    <w:rsid w:val="004165E6"/>
    <w:rsid w:val="00424EC6"/>
    <w:rsid w:val="00424F8A"/>
    <w:rsid w:val="004254EB"/>
    <w:rsid w:val="00425821"/>
    <w:rsid w:val="0042704E"/>
    <w:rsid w:val="00427363"/>
    <w:rsid w:val="00427FAC"/>
    <w:rsid w:val="00430183"/>
    <w:rsid w:val="00430F9D"/>
    <w:rsid w:val="00431A3C"/>
    <w:rsid w:val="0043475F"/>
    <w:rsid w:val="00435DAE"/>
    <w:rsid w:val="004416F7"/>
    <w:rsid w:val="00441B7F"/>
    <w:rsid w:val="00443EAC"/>
    <w:rsid w:val="00452156"/>
    <w:rsid w:val="0045284B"/>
    <w:rsid w:val="004532BA"/>
    <w:rsid w:val="00453F79"/>
    <w:rsid w:val="00453FB3"/>
    <w:rsid w:val="00454288"/>
    <w:rsid w:val="00455160"/>
    <w:rsid w:val="00455349"/>
    <w:rsid w:val="00460A66"/>
    <w:rsid w:val="00460BF8"/>
    <w:rsid w:val="00463C44"/>
    <w:rsid w:val="00464199"/>
    <w:rsid w:val="004646C3"/>
    <w:rsid w:val="00465401"/>
    <w:rsid w:val="00467962"/>
    <w:rsid w:val="00471729"/>
    <w:rsid w:val="004723C8"/>
    <w:rsid w:val="00472416"/>
    <w:rsid w:val="004725E3"/>
    <w:rsid w:val="0047372E"/>
    <w:rsid w:val="00474098"/>
    <w:rsid w:val="00474554"/>
    <w:rsid w:val="004750B7"/>
    <w:rsid w:val="00475B0E"/>
    <w:rsid w:val="004767FA"/>
    <w:rsid w:val="00476975"/>
    <w:rsid w:val="00476D18"/>
    <w:rsid w:val="00480F83"/>
    <w:rsid w:val="00481AC7"/>
    <w:rsid w:val="00483055"/>
    <w:rsid w:val="004833BC"/>
    <w:rsid w:val="00483E87"/>
    <w:rsid w:val="00485884"/>
    <w:rsid w:val="00486C82"/>
    <w:rsid w:val="0048736D"/>
    <w:rsid w:val="004916B3"/>
    <w:rsid w:val="00492001"/>
    <w:rsid w:val="00492845"/>
    <w:rsid w:val="00492DE9"/>
    <w:rsid w:val="0049484F"/>
    <w:rsid w:val="004966AF"/>
    <w:rsid w:val="00496B19"/>
    <w:rsid w:val="00496B60"/>
    <w:rsid w:val="004A0373"/>
    <w:rsid w:val="004A0D25"/>
    <w:rsid w:val="004A2EE4"/>
    <w:rsid w:val="004A3E5C"/>
    <w:rsid w:val="004B0218"/>
    <w:rsid w:val="004B0FFC"/>
    <w:rsid w:val="004B33B2"/>
    <w:rsid w:val="004B5F0B"/>
    <w:rsid w:val="004B7D25"/>
    <w:rsid w:val="004B7ED4"/>
    <w:rsid w:val="004C1BC5"/>
    <w:rsid w:val="004C2829"/>
    <w:rsid w:val="004D19C4"/>
    <w:rsid w:val="004D4AD3"/>
    <w:rsid w:val="004E09F5"/>
    <w:rsid w:val="004E27B3"/>
    <w:rsid w:val="004F0942"/>
    <w:rsid w:val="004F1BE7"/>
    <w:rsid w:val="004F5657"/>
    <w:rsid w:val="004F5660"/>
    <w:rsid w:val="004F6178"/>
    <w:rsid w:val="004F7444"/>
    <w:rsid w:val="004F79DE"/>
    <w:rsid w:val="005003EF"/>
    <w:rsid w:val="00501474"/>
    <w:rsid w:val="0050229E"/>
    <w:rsid w:val="00502CD3"/>
    <w:rsid w:val="005044CA"/>
    <w:rsid w:val="00505A87"/>
    <w:rsid w:val="00505CDA"/>
    <w:rsid w:val="00506678"/>
    <w:rsid w:val="00510303"/>
    <w:rsid w:val="005112D5"/>
    <w:rsid w:val="00512D22"/>
    <w:rsid w:val="005130C4"/>
    <w:rsid w:val="005135BB"/>
    <w:rsid w:val="005206EF"/>
    <w:rsid w:val="005223D5"/>
    <w:rsid w:val="0052406B"/>
    <w:rsid w:val="005245C8"/>
    <w:rsid w:val="00524B86"/>
    <w:rsid w:val="0052517C"/>
    <w:rsid w:val="005266CE"/>
    <w:rsid w:val="005316C6"/>
    <w:rsid w:val="005346B8"/>
    <w:rsid w:val="00535E2A"/>
    <w:rsid w:val="00537206"/>
    <w:rsid w:val="005439A9"/>
    <w:rsid w:val="00543E47"/>
    <w:rsid w:val="005442C0"/>
    <w:rsid w:val="00545C10"/>
    <w:rsid w:val="00547C75"/>
    <w:rsid w:val="005511DD"/>
    <w:rsid w:val="00551F9E"/>
    <w:rsid w:val="005525BC"/>
    <w:rsid w:val="00560395"/>
    <w:rsid w:val="00562B87"/>
    <w:rsid w:val="00563A3D"/>
    <w:rsid w:val="00565B64"/>
    <w:rsid w:val="00566415"/>
    <w:rsid w:val="005719E4"/>
    <w:rsid w:val="0057238A"/>
    <w:rsid w:val="00572A4F"/>
    <w:rsid w:val="005754BC"/>
    <w:rsid w:val="00575C2D"/>
    <w:rsid w:val="00580BD3"/>
    <w:rsid w:val="00580F33"/>
    <w:rsid w:val="00581419"/>
    <w:rsid w:val="005816CA"/>
    <w:rsid w:val="00583734"/>
    <w:rsid w:val="0058716D"/>
    <w:rsid w:val="00587FDE"/>
    <w:rsid w:val="005904B8"/>
    <w:rsid w:val="00590E5E"/>
    <w:rsid w:val="00590EF7"/>
    <w:rsid w:val="0059287E"/>
    <w:rsid w:val="00594F86"/>
    <w:rsid w:val="00596E5E"/>
    <w:rsid w:val="005A4164"/>
    <w:rsid w:val="005A438C"/>
    <w:rsid w:val="005A4761"/>
    <w:rsid w:val="005A4894"/>
    <w:rsid w:val="005A5518"/>
    <w:rsid w:val="005A5C2C"/>
    <w:rsid w:val="005B0419"/>
    <w:rsid w:val="005B0BA6"/>
    <w:rsid w:val="005B0F3D"/>
    <w:rsid w:val="005B0F71"/>
    <w:rsid w:val="005B23A6"/>
    <w:rsid w:val="005B2978"/>
    <w:rsid w:val="005B4506"/>
    <w:rsid w:val="005B486A"/>
    <w:rsid w:val="005B571C"/>
    <w:rsid w:val="005B5EC2"/>
    <w:rsid w:val="005C0161"/>
    <w:rsid w:val="005C0DCF"/>
    <w:rsid w:val="005C135C"/>
    <w:rsid w:val="005C1ACA"/>
    <w:rsid w:val="005C2142"/>
    <w:rsid w:val="005C378D"/>
    <w:rsid w:val="005C4A15"/>
    <w:rsid w:val="005C505B"/>
    <w:rsid w:val="005C5E82"/>
    <w:rsid w:val="005C6238"/>
    <w:rsid w:val="005C6724"/>
    <w:rsid w:val="005D0786"/>
    <w:rsid w:val="005D0B26"/>
    <w:rsid w:val="005D0BB2"/>
    <w:rsid w:val="005D1C84"/>
    <w:rsid w:val="005D3EC9"/>
    <w:rsid w:val="005D428A"/>
    <w:rsid w:val="005D4BFA"/>
    <w:rsid w:val="005D562E"/>
    <w:rsid w:val="005D581F"/>
    <w:rsid w:val="005D7EFE"/>
    <w:rsid w:val="005E2B14"/>
    <w:rsid w:val="005E6245"/>
    <w:rsid w:val="005E7C8A"/>
    <w:rsid w:val="005F22BA"/>
    <w:rsid w:val="005F23E5"/>
    <w:rsid w:val="005F5B87"/>
    <w:rsid w:val="005F5B8C"/>
    <w:rsid w:val="005F68C0"/>
    <w:rsid w:val="005F72D3"/>
    <w:rsid w:val="0060031E"/>
    <w:rsid w:val="00602757"/>
    <w:rsid w:val="0060307E"/>
    <w:rsid w:val="00604FE7"/>
    <w:rsid w:val="00605D19"/>
    <w:rsid w:val="006060DA"/>
    <w:rsid w:val="00606F59"/>
    <w:rsid w:val="00610268"/>
    <w:rsid w:val="00610933"/>
    <w:rsid w:val="00610CCF"/>
    <w:rsid w:val="00613547"/>
    <w:rsid w:val="0061381D"/>
    <w:rsid w:val="00613E7E"/>
    <w:rsid w:val="00617715"/>
    <w:rsid w:val="00617ECD"/>
    <w:rsid w:val="00622EE0"/>
    <w:rsid w:val="006236CA"/>
    <w:rsid w:val="00624796"/>
    <w:rsid w:val="00625D83"/>
    <w:rsid w:val="00626424"/>
    <w:rsid w:val="006264BE"/>
    <w:rsid w:val="00627692"/>
    <w:rsid w:val="00631EBF"/>
    <w:rsid w:val="006324A6"/>
    <w:rsid w:val="00633B10"/>
    <w:rsid w:val="0063429A"/>
    <w:rsid w:val="00634384"/>
    <w:rsid w:val="006352C2"/>
    <w:rsid w:val="00635FCB"/>
    <w:rsid w:val="00636E11"/>
    <w:rsid w:val="006379EB"/>
    <w:rsid w:val="006419A1"/>
    <w:rsid w:val="00643055"/>
    <w:rsid w:val="00644369"/>
    <w:rsid w:val="00644BEF"/>
    <w:rsid w:val="00644E02"/>
    <w:rsid w:val="0064549A"/>
    <w:rsid w:val="00647323"/>
    <w:rsid w:val="006537C7"/>
    <w:rsid w:val="00653C4E"/>
    <w:rsid w:val="00654B84"/>
    <w:rsid w:val="00657EC5"/>
    <w:rsid w:val="0066296D"/>
    <w:rsid w:val="006629F6"/>
    <w:rsid w:val="00672A86"/>
    <w:rsid w:val="006732B2"/>
    <w:rsid w:val="00673496"/>
    <w:rsid w:val="00673553"/>
    <w:rsid w:val="00673630"/>
    <w:rsid w:val="0067491C"/>
    <w:rsid w:val="006751A9"/>
    <w:rsid w:val="00680364"/>
    <w:rsid w:val="00682753"/>
    <w:rsid w:val="006862E8"/>
    <w:rsid w:val="0068756A"/>
    <w:rsid w:val="0069236A"/>
    <w:rsid w:val="00696531"/>
    <w:rsid w:val="006A05FC"/>
    <w:rsid w:val="006A2EA8"/>
    <w:rsid w:val="006A48F7"/>
    <w:rsid w:val="006A64C3"/>
    <w:rsid w:val="006A684F"/>
    <w:rsid w:val="006A72AA"/>
    <w:rsid w:val="006B018F"/>
    <w:rsid w:val="006B01EB"/>
    <w:rsid w:val="006B0312"/>
    <w:rsid w:val="006B0D5E"/>
    <w:rsid w:val="006B1F96"/>
    <w:rsid w:val="006B2220"/>
    <w:rsid w:val="006B2D52"/>
    <w:rsid w:val="006B329B"/>
    <w:rsid w:val="006B53BB"/>
    <w:rsid w:val="006B61F8"/>
    <w:rsid w:val="006B6B1B"/>
    <w:rsid w:val="006B7561"/>
    <w:rsid w:val="006C2604"/>
    <w:rsid w:val="006C3598"/>
    <w:rsid w:val="006C367A"/>
    <w:rsid w:val="006C36A7"/>
    <w:rsid w:val="006C4FE8"/>
    <w:rsid w:val="006C5893"/>
    <w:rsid w:val="006C602F"/>
    <w:rsid w:val="006C6A97"/>
    <w:rsid w:val="006D375C"/>
    <w:rsid w:val="006D4CDE"/>
    <w:rsid w:val="006D51C2"/>
    <w:rsid w:val="006D58C7"/>
    <w:rsid w:val="006D67FA"/>
    <w:rsid w:val="006D6A6E"/>
    <w:rsid w:val="006E03EF"/>
    <w:rsid w:val="006E0D27"/>
    <w:rsid w:val="006E2CDA"/>
    <w:rsid w:val="006E2D23"/>
    <w:rsid w:val="006E3B72"/>
    <w:rsid w:val="006E3FE6"/>
    <w:rsid w:val="006E4F57"/>
    <w:rsid w:val="006E525B"/>
    <w:rsid w:val="006E70F5"/>
    <w:rsid w:val="006E7A73"/>
    <w:rsid w:val="006E7CC2"/>
    <w:rsid w:val="006F194D"/>
    <w:rsid w:val="006F2708"/>
    <w:rsid w:val="006F3497"/>
    <w:rsid w:val="006F55CE"/>
    <w:rsid w:val="006F5E4B"/>
    <w:rsid w:val="006F7FE0"/>
    <w:rsid w:val="00700574"/>
    <w:rsid w:val="00700E7B"/>
    <w:rsid w:val="00701684"/>
    <w:rsid w:val="00703861"/>
    <w:rsid w:val="00705F1E"/>
    <w:rsid w:val="007060B1"/>
    <w:rsid w:val="007064CF"/>
    <w:rsid w:val="0070774E"/>
    <w:rsid w:val="00711216"/>
    <w:rsid w:val="007119CD"/>
    <w:rsid w:val="00712F9B"/>
    <w:rsid w:val="0071437E"/>
    <w:rsid w:val="00714C03"/>
    <w:rsid w:val="00717BF1"/>
    <w:rsid w:val="00717E9E"/>
    <w:rsid w:val="00720076"/>
    <w:rsid w:val="00720538"/>
    <w:rsid w:val="00720CE0"/>
    <w:rsid w:val="0072185C"/>
    <w:rsid w:val="0072393D"/>
    <w:rsid w:val="00723CCC"/>
    <w:rsid w:val="00724B5B"/>
    <w:rsid w:val="00730C65"/>
    <w:rsid w:val="00733212"/>
    <w:rsid w:val="007346FA"/>
    <w:rsid w:val="007351F0"/>
    <w:rsid w:val="0073743A"/>
    <w:rsid w:val="0074121D"/>
    <w:rsid w:val="00741848"/>
    <w:rsid w:val="0074234D"/>
    <w:rsid w:val="00745072"/>
    <w:rsid w:val="007453A7"/>
    <w:rsid w:val="00746614"/>
    <w:rsid w:val="007468C4"/>
    <w:rsid w:val="007474E2"/>
    <w:rsid w:val="00750407"/>
    <w:rsid w:val="007518F7"/>
    <w:rsid w:val="00751A72"/>
    <w:rsid w:val="00753793"/>
    <w:rsid w:val="0075395D"/>
    <w:rsid w:val="00753A46"/>
    <w:rsid w:val="00754BFE"/>
    <w:rsid w:val="00756914"/>
    <w:rsid w:val="007579FA"/>
    <w:rsid w:val="00761F8F"/>
    <w:rsid w:val="007623F8"/>
    <w:rsid w:val="00762CA7"/>
    <w:rsid w:val="007632E0"/>
    <w:rsid w:val="00764E13"/>
    <w:rsid w:val="00765D32"/>
    <w:rsid w:val="00766316"/>
    <w:rsid w:val="007665FA"/>
    <w:rsid w:val="0077146B"/>
    <w:rsid w:val="00774856"/>
    <w:rsid w:val="007753C6"/>
    <w:rsid w:val="007762B0"/>
    <w:rsid w:val="007767D4"/>
    <w:rsid w:val="007814BB"/>
    <w:rsid w:val="00781918"/>
    <w:rsid w:val="00782EC2"/>
    <w:rsid w:val="0078591F"/>
    <w:rsid w:val="007860C8"/>
    <w:rsid w:val="00786D1C"/>
    <w:rsid w:val="00787250"/>
    <w:rsid w:val="00790365"/>
    <w:rsid w:val="0079168E"/>
    <w:rsid w:val="0079223C"/>
    <w:rsid w:val="007929AA"/>
    <w:rsid w:val="007929B6"/>
    <w:rsid w:val="0079533D"/>
    <w:rsid w:val="00795E82"/>
    <w:rsid w:val="00796FF5"/>
    <w:rsid w:val="007973AB"/>
    <w:rsid w:val="0079756B"/>
    <w:rsid w:val="00797C1A"/>
    <w:rsid w:val="007A2611"/>
    <w:rsid w:val="007A2A49"/>
    <w:rsid w:val="007A369E"/>
    <w:rsid w:val="007A537C"/>
    <w:rsid w:val="007A6253"/>
    <w:rsid w:val="007A62D5"/>
    <w:rsid w:val="007B4D30"/>
    <w:rsid w:val="007B52C8"/>
    <w:rsid w:val="007B52CE"/>
    <w:rsid w:val="007B5528"/>
    <w:rsid w:val="007B79B0"/>
    <w:rsid w:val="007C1267"/>
    <w:rsid w:val="007C1B43"/>
    <w:rsid w:val="007C3946"/>
    <w:rsid w:val="007C4B6E"/>
    <w:rsid w:val="007C4C9C"/>
    <w:rsid w:val="007C69FE"/>
    <w:rsid w:val="007C71EF"/>
    <w:rsid w:val="007C7ABE"/>
    <w:rsid w:val="007D1345"/>
    <w:rsid w:val="007D148B"/>
    <w:rsid w:val="007D3B5C"/>
    <w:rsid w:val="007D5028"/>
    <w:rsid w:val="007D553D"/>
    <w:rsid w:val="007E15AB"/>
    <w:rsid w:val="007E43BD"/>
    <w:rsid w:val="007E73B8"/>
    <w:rsid w:val="007E764F"/>
    <w:rsid w:val="007F1398"/>
    <w:rsid w:val="007F2B29"/>
    <w:rsid w:val="007F730A"/>
    <w:rsid w:val="007F730F"/>
    <w:rsid w:val="007F79BF"/>
    <w:rsid w:val="00801BEA"/>
    <w:rsid w:val="008037AB"/>
    <w:rsid w:val="00805B99"/>
    <w:rsid w:val="00806034"/>
    <w:rsid w:val="00807943"/>
    <w:rsid w:val="00807C53"/>
    <w:rsid w:val="00810E24"/>
    <w:rsid w:val="00811FF9"/>
    <w:rsid w:val="008122DE"/>
    <w:rsid w:val="00821B28"/>
    <w:rsid w:val="00821EBB"/>
    <w:rsid w:val="00822E8E"/>
    <w:rsid w:val="00823AC2"/>
    <w:rsid w:val="00826733"/>
    <w:rsid w:val="00826D2E"/>
    <w:rsid w:val="0083590F"/>
    <w:rsid w:val="00835EE7"/>
    <w:rsid w:val="008360AF"/>
    <w:rsid w:val="008375CA"/>
    <w:rsid w:val="00845C22"/>
    <w:rsid w:val="00845FBF"/>
    <w:rsid w:val="00846193"/>
    <w:rsid w:val="0084677B"/>
    <w:rsid w:val="00847930"/>
    <w:rsid w:val="00847B29"/>
    <w:rsid w:val="00850C25"/>
    <w:rsid w:val="00851851"/>
    <w:rsid w:val="00851E2B"/>
    <w:rsid w:val="0085212E"/>
    <w:rsid w:val="00855EB8"/>
    <w:rsid w:val="0086028D"/>
    <w:rsid w:val="00862B30"/>
    <w:rsid w:val="0086587E"/>
    <w:rsid w:val="008675C3"/>
    <w:rsid w:val="008705F3"/>
    <w:rsid w:val="00870835"/>
    <w:rsid w:val="008724B8"/>
    <w:rsid w:val="008727A3"/>
    <w:rsid w:val="00872B53"/>
    <w:rsid w:val="00872EA8"/>
    <w:rsid w:val="0087383F"/>
    <w:rsid w:val="00873E59"/>
    <w:rsid w:val="00875454"/>
    <w:rsid w:val="00876414"/>
    <w:rsid w:val="00880AAC"/>
    <w:rsid w:val="008810A7"/>
    <w:rsid w:val="008855E3"/>
    <w:rsid w:val="00885795"/>
    <w:rsid w:val="00886082"/>
    <w:rsid w:val="0088670B"/>
    <w:rsid w:val="00890284"/>
    <w:rsid w:val="00895953"/>
    <w:rsid w:val="008966FD"/>
    <w:rsid w:val="00896887"/>
    <w:rsid w:val="008A09EB"/>
    <w:rsid w:val="008A3CA7"/>
    <w:rsid w:val="008A43C1"/>
    <w:rsid w:val="008A5982"/>
    <w:rsid w:val="008A5C9E"/>
    <w:rsid w:val="008A7DBD"/>
    <w:rsid w:val="008B098B"/>
    <w:rsid w:val="008B3869"/>
    <w:rsid w:val="008B4947"/>
    <w:rsid w:val="008B4F9E"/>
    <w:rsid w:val="008B5E02"/>
    <w:rsid w:val="008C0B8B"/>
    <w:rsid w:val="008C11CC"/>
    <w:rsid w:val="008C1BF4"/>
    <w:rsid w:val="008C3332"/>
    <w:rsid w:val="008C4031"/>
    <w:rsid w:val="008C4E2C"/>
    <w:rsid w:val="008C5878"/>
    <w:rsid w:val="008D0896"/>
    <w:rsid w:val="008D2100"/>
    <w:rsid w:val="008D35A0"/>
    <w:rsid w:val="008D42E6"/>
    <w:rsid w:val="008E1864"/>
    <w:rsid w:val="008E1EDC"/>
    <w:rsid w:val="008E2D42"/>
    <w:rsid w:val="008E6A3E"/>
    <w:rsid w:val="008E74BB"/>
    <w:rsid w:val="008E7D94"/>
    <w:rsid w:val="008F0733"/>
    <w:rsid w:val="008F0F0E"/>
    <w:rsid w:val="008F1A63"/>
    <w:rsid w:val="008F20C7"/>
    <w:rsid w:val="008F2933"/>
    <w:rsid w:val="008F2CB4"/>
    <w:rsid w:val="008F3FE9"/>
    <w:rsid w:val="008F429E"/>
    <w:rsid w:val="008F5EDF"/>
    <w:rsid w:val="008F73DC"/>
    <w:rsid w:val="008F7777"/>
    <w:rsid w:val="0090017F"/>
    <w:rsid w:val="009002FB"/>
    <w:rsid w:val="00902655"/>
    <w:rsid w:val="00904312"/>
    <w:rsid w:val="009064CC"/>
    <w:rsid w:val="0090697C"/>
    <w:rsid w:val="0091052B"/>
    <w:rsid w:val="00910A9E"/>
    <w:rsid w:val="00910B29"/>
    <w:rsid w:val="00911BE0"/>
    <w:rsid w:val="00912AC0"/>
    <w:rsid w:val="00913ACD"/>
    <w:rsid w:val="00913BB2"/>
    <w:rsid w:val="00914BBE"/>
    <w:rsid w:val="00917CA3"/>
    <w:rsid w:val="00920324"/>
    <w:rsid w:val="00920BDB"/>
    <w:rsid w:val="00920D4B"/>
    <w:rsid w:val="00921F50"/>
    <w:rsid w:val="00922156"/>
    <w:rsid w:val="009225A8"/>
    <w:rsid w:val="00922D5C"/>
    <w:rsid w:val="00923509"/>
    <w:rsid w:val="00923925"/>
    <w:rsid w:val="00924432"/>
    <w:rsid w:val="00925524"/>
    <w:rsid w:val="009275F2"/>
    <w:rsid w:val="00932A33"/>
    <w:rsid w:val="00932A45"/>
    <w:rsid w:val="00933833"/>
    <w:rsid w:val="00933895"/>
    <w:rsid w:val="00933905"/>
    <w:rsid w:val="00941CA8"/>
    <w:rsid w:val="00942394"/>
    <w:rsid w:val="009423CE"/>
    <w:rsid w:val="00943876"/>
    <w:rsid w:val="009458FA"/>
    <w:rsid w:val="00945BE3"/>
    <w:rsid w:val="00953A13"/>
    <w:rsid w:val="00954276"/>
    <w:rsid w:val="00954F2F"/>
    <w:rsid w:val="00955681"/>
    <w:rsid w:val="009560CD"/>
    <w:rsid w:val="00957D6C"/>
    <w:rsid w:val="00961F99"/>
    <w:rsid w:val="00966030"/>
    <w:rsid w:val="00967E69"/>
    <w:rsid w:val="009712B0"/>
    <w:rsid w:val="0097158A"/>
    <w:rsid w:val="00977353"/>
    <w:rsid w:val="009808C4"/>
    <w:rsid w:val="0098099F"/>
    <w:rsid w:val="00980CBB"/>
    <w:rsid w:val="0098385A"/>
    <w:rsid w:val="00983938"/>
    <w:rsid w:val="0098439A"/>
    <w:rsid w:val="009843B4"/>
    <w:rsid w:val="0098497E"/>
    <w:rsid w:val="009857AA"/>
    <w:rsid w:val="00985E3E"/>
    <w:rsid w:val="00985FA5"/>
    <w:rsid w:val="009861A1"/>
    <w:rsid w:val="00986809"/>
    <w:rsid w:val="00987510"/>
    <w:rsid w:val="0098769D"/>
    <w:rsid w:val="00987808"/>
    <w:rsid w:val="00990598"/>
    <w:rsid w:val="00990A86"/>
    <w:rsid w:val="0099184D"/>
    <w:rsid w:val="009978AF"/>
    <w:rsid w:val="009A37E5"/>
    <w:rsid w:val="009A3905"/>
    <w:rsid w:val="009A6BE1"/>
    <w:rsid w:val="009A7E99"/>
    <w:rsid w:val="009B18FD"/>
    <w:rsid w:val="009B20D5"/>
    <w:rsid w:val="009B422E"/>
    <w:rsid w:val="009B7886"/>
    <w:rsid w:val="009C06F2"/>
    <w:rsid w:val="009C3507"/>
    <w:rsid w:val="009C35B7"/>
    <w:rsid w:val="009C4406"/>
    <w:rsid w:val="009C7B60"/>
    <w:rsid w:val="009D0C09"/>
    <w:rsid w:val="009D158C"/>
    <w:rsid w:val="009D44BD"/>
    <w:rsid w:val="009D61C8"/>
    <w:rsid w:val="009D6745"/>
    <w:rsid w:val="009D6F34"/>
    <w:rsid w:val="009E3FD2"/>
    <w:rsid w:val="009E4E94"/>
    <w:rsid w:val="009E4F49"/>
    <w:rsid w:val="009E61BF"/>
    <w:rsid w:val="009E699F"/>
    <w:rsid w:val="009E6D77"/>
    <w:rsid w:val="009F3E68"/>
    <w:rsid w:val="009F44A7"/>
    <w:rsid w:val="009F75AA"/>
    <w:rsid w:val="009F7F87"/>
    <w:rsid w:val="00A03357"/>
    <w:rsid w:val="00A06949"/>
    <w:rsid w:val="00A11D4C"/>
    <w:rsid w:val="00A125A1"/>
    <w:rsid w:val="00A136B8"/>
    <w:rsid w:val="00A151E7"/>
    <w:rsid w:val="00A15A24"/>
    <w:rsid w:val="00A16F9A"/>
    <w:rsid w:val="00A2006B"/>
    <w:rsid w:val="00A22C7D"/>
    <w:rsid w:val="00A23AE8"/>
    <w:rsid w:val="00A23ECD"/>
    <w:rsid w:val="00A23EFD"/>
    <w:rsid w:val="00A24E58"/>
    <w:rsid w:val="00A275BC"/>
    <w:rsid w:val="00A31A76"/>
    <w:rsid w:val="00A324DA"/>
    <w:rsid w:val="00A33225"/>
    <w:rsid w:val="00A3641C"/>
    <w:rsid w:val="00A372AF"/>
    <w:rsid w:val="00A3785E"/>
    <w:rsid w:val="00A37B25"/>
    <w:rsid w:val="00A417B0"/>
    <w:rsid w:val="00A479CE"/>
    <w:rsid w:val="00A50550"/>
    <w:rsid w:val="00A51DE6"/>
    <w:rsid w:val="00A54108"/>
    <w:rsid w:val="00A546DA"/>
    <w:rsid w:val="00A554CC"/>
    <w:rsid w:val="00A5582F"/>
    <w:rsid w:val="00A60CCB"/>
    <w:rsid w:val="00A639F5"/>
    <w:rsid w:val="00A63C2A"/>
    <w:rsid w:val="00A66DB0"/>
    <w:rsid w:val="00A675BC"/>
    <w:rsid w:val="00A7028E"/>
    <w:rsid w:val="00A72187"/>
    <w:rsid w:val="00A724AA"/>
    <w:rsid w:val="00A731C3"/>
    <w:rsid w:val="00A733BD"/>
    <w:rsid w:val="00A74A50"/>
    <w:rsid w:val="00A81A4D"/>
    <w:rsid w:val="00A8286D"/>
    <w:rsid w:val="00A82F2F"/>
    <w:rsid w:val="00A8500D"/>
    <w:rsid w:val="00A93B3A"/>
    <w:rsid w:val="00A94155"/>
    <w:rsid w:val="00A949A6"/>
    <w:rsid w:val="00A97997"/>
    <w:rsid w:val="00AA30B6"/>
    <w:rsid w:val="00AA39CB"/>
    <w:rsid w:val="00AA6CD2"/>
    <w:rsid w:val="00AA71ED"/>
    <w:rsid w:val="00AA73AC"/>
    <w:rsid w:val="00AB1E59"/>
    <w:rsid w:val="00AB2CFF"/>
    <w:rsid w:val="00AB3B0D"/>
    <w:rsid w:val="00AB7520"/>
    <w:rsid w:val="00AC0E28"/>
    <w:rsid w:val="00AC0E79"/>
    <w:rsid w:val="00AC12C7"/>
    <w:rsid w:val="00AC6D59"/>
    <w:rsid w:val="00AD20AF"/>
    <w:rsid w:val="00AD2ECE"/>
    <w:rsid w:val="00AD2F7A"/>
    <w:rsid w:val="00AD591A"/>
    <w:rsid w:val="00AD76C6"/>
    <w:rsid w:val="00AD79AF"/>
    <w:rsid w:val="00AD7EB0"/>
    <w:rsid w:val="00AE0220"/>
    <w:rsid w:val="00AE0289"/>
    <w:rsid w:val="00AE0EBD"/>
    <w:rsid w:val="00AE23FD"/>
    <w:rsid w:val="00AE2804"/>
    <w:rsid w:val="00AE2BDB"/>
    <w:rsid w:val="00AE4290"/>
    <w:rsid w:val="00AE48F9"/>
    <w:rsid w:val="00AE5CA9"/>
    <w:rsid w:val="00AE6BB2"/>
    <w:rsid w:val="00AF13EC"/>
    <w:rsid w:val="00AF160A"/>
    <w:rsid w:val="00AF207C"/>
    <w:rsid w:val="00AF4BBB"/>
    <w:rsid w:val="00AF5716"/>
    <w:rsid w:val="00AF6A54"/>
    <w:rsid w:val="00AF7D13"/>
    <w:rsid w:val="00B00F4F"/>
    <w:rsid w:val="00B0261F"/>
    <w:rsid w:val="00B0306E"/>
    <w:rsid w:val="00B039EA"/>
    <w:rsid w:val="00B07C6F"/>
    <w:rsid w:val="00B10176"/>
    <w:rsid w:val="00B10B10"/>
    <w:rsid w:val="00B10E05"/>
    <w:rsid w:val="00B11D1B"/>
    <w:rsid w:val="00B12D94"/>
    <w:rsid w:val="00B13CBA"/>
    <w:rsid w:val="00B15C48"/>
    <w:rsid w:val="00B174B4"/>
    <w:rsid w:val="00B200AA"/>
    <w:rsid w:val="00B201BB"/>
    <w:rsid w:val="00B20F5A"/>
    <w:rsid w:val="00B21E9F"/>
    <w:rsid w:val="00B221AE"/>
    <w:rsid w:val="00B228FF"/>
    <w:rsid w:val="00B22AF3"/>
    <w:rsid w:val="00B22E2C"/>
    <w:rsid w:val="00B23FA6"/>
    <w:rsid w:val="00B24560"/>
    <w:rsid w:val="00B24E43"/>
    <w:rsid w:val="00B250EA"/>
    <w:rsid w:val="00B27271"/>
    <w:rsid w:val="00B27E17"/>
    <w:rsid w:val="00B30BF7"/>
    <w:rsid w:val="00B32E17"/>
    <w:rsid w:val="00B34F09"/>
    <w:rsid w:val="00B359AF"/>
    <w:rsid w:val="00B36E39"/>
    <w:rsid w:val="00B4052D"/>
    <w:rsid w:val="00B427CC"/>
    <w:rsid w:val="00B47304"/>
    <w:rsid w:val="00B52683"/>
    <w:rsid w:val="00B53576"/>
    <w:rsid w:val="00B62B31"/>
    <w:rsid w:val="00B62E19"/>
    <w:rsid w:val="00B62F95"/>
    <w:rsid w:val="00B643E6"/>
    <w:rsid w:val="00B64908"/>
    <w:rsid w:val="00B64CA8"/>
    <w:rsid w:val="00B66950"/>
    <w:rsid w:val="00B6743C"/>
    <w:rsid w:val="00B704BF"/>
    <w:rsid w:val="00B70C9D"/>
    <w:rsid w:val="00B71FEA"/>
    <w:rsid w:val="00B72714"/>
    <w:rsid w:val="00B73017"/>
    <w:rsid w:val="00B73743"/>
    <w:rsid w:val="00B73F8B"/>
    <w:rsid w:val="00B75EB8"/>
    <w:rsid w:val="00B77684"/>
    <w:rsid w:val="00B818C5"/>
    <w:rsid w:val="00B82524"/>
    <w:rsid w:val="00B838C4"/>
    <w:rsid w:val="00B8457C"/>
    <w:rsid w:val="00B8498F"/>
    <w:rsid w:val="00B86636"/>
    <w:rsid w:val="00B8734D"/>
    <w:rsid w:val="00B877DD"/>
    <w:rsid w:val="00B91A35"/>
    <w:rsid w:val="00B947C3"/>
    <w:rsid w:val="00B95AD1"/>
    <w:rsid w:val="00B967FD"/>
    <w:rsid w:val="00B974FF"/>
    <w:rsid w:val="00BA5513"/>
    <w:rsid w:val="00BA5893"/>
    <w:rsid w:val="00BB0162"/>
    <w:rsid w:val="00BB0C91"/>
    <w:rsid w:val="00BB569C"/>
    <w:rsid w:val="00BB7137"/>
    <w:rsid w:val="00BB7321"/>
    <w:rsid w:val="00BC17B1"/>
    <w:rsid w:val="00BC3EAA"/>
    <w:rsid w:val="00BC57A8"/>
    <w:rsid w:val="00BC65B9"/>
    <w:rsid w:val="00BC68BA"/>
    <w:rsid w:val="00BC6D94"/>
    <w:rsid w:val="00BD20B6"/>
    <w:rsid w:val="00BD21AA"/>
    <w:rsid w:val="00BD31D3"/>
    <w:rsid w:val="00BD32D0"/>
    <w:rsid w:val="00BD49AE"/>
    <w:rsid w:val="00BD4A1A"/>
    <w:rsid w:val="00BD5479"/>
    <w:rsid w:val="00BD6524"/>
    <w:rsid w:val="00BD715C"/>
    <w:rsid w:val="00BE08B6"/>
    <w:rsid w:val="00BE258F"/>
    <w:rsid w:val="00BE2BB3"/>
    <w:rsid w:val="00BF32BB"/>
    <w:rsid w:val="00BF7D27"/>
    <w:rsid w:val="00C0132C"/>
    <w:rsid w:val="00C016E3"/>
    <w:rsid w:val="00C0217D"/>
    <w:rsid w:val="00C04744"/>
    <w:rsid w:val="00C05E0F"/>
    <w:rsid w:val="00C07C58"/>
    <w:rsid w:val="00C10756"/>
    <w:rsid w:val="00C151B1"/>
    <w:rsid w:val="00C159FE"/>
    <w:rsid w:val="00C1769D"/>
    <w:rsid w:val="00C179EC"/>
    <w:rsid w:val="00C21D4B"/>
    <w:rsid w:val="00C248B7"/>
    <w:rsid w:val="00C24AF0"/>
    <w:rsid w:val="00C301CA"/>
    <w:rsid w:val="00C321EC"/>
    <w:rsid w:val="00C3256E"/>
    <w:rsid w:val="00C40060"/>
    <w:rsid w:val="00C42F36"/>
    <w:rsid w:val="00C44DFA"/>
    <w:rsid w:val="00C479BB"/>
    <w:rsid w:val="00C50DC8"/>
    <w:rsid w:val="00C51410"/>
    <w:rsid w:val="00C51C0C"/>
    <w:rsid w:val="00C60BAA"/>
    <w:rsid w:val="00C62487"/>
    <w:rsid w:val="00C6293C"/>
    <w:rsid w:val="00C62F0A"/>
    <w:rsid w:val="00C62F4B"/>
    <w:rsid w:val="00C63F6A"/>
    <w:rsid w:val="00C65B9F"/>
    <w:rsid w:val="00C65F9A"/>
    <w:rsid w:val="00C67702"/>
    <w:rsid w:val="00C67B59"/>
    <w:rsid w:val="00C70862"/>
    <w:rsid w:val="00C718A8"/>
    <w:rsid w:val="00C754AD"/>
    <w:rsid w:val="00C75BA4"/>
    <w:rsid w:val="00C77576"/>
    <w:rsid w:val="00C80233"/>
    <w:rsid w:val="00C81805"/>
    <w:rsid w:val="00C8273B"/>
    <w:rsid w:val="00C842C3"/>
    <w:rsid w:val="00C849D8"/>
    <w:rsid w:val="00C85689"/>
    <w:rsid w:val="00C86929"/>
    <w:rsid w:val="00C86A87"/>
    <w:rsid w:val="00C87BFD"/>
    <w:rsid w:val="00C90B36"/>
    <w:rsid w:val="00C91CAB"/>
    <w:rsid w:val="00C925CC"/>
    <w:rsid w:val="00C93549"/>
    <w:rsid w:val="00C93C93"/>
    <w:rsid w:val="00C95E91"/>
    <w:rsid w:val="00CA0ECD"/>
    <w:rsid w:val="00CA0F5D"/>
    <w:rsid w:val="00CA17D1"/>
    <w:rsid w:val="00CA2508"/>
    <w:rsid w:val="00CA25EF"/>
    <w:rsid w:val="00CA36DF"/>
    <w:rsid w:val="00CA54B5"/>
    <w:rsid w:val="00CA791C"/>
    <w:rsid w:val="00CA79B7"/>
    <w:rsid w:val="00CA7A25"/>
    <w:rsid w:val="00CB0189"/>
    <w:rsid w:val="00CB0A66"/>
    <w:rsid w:val="00CB0BA2"/>
    <w:rsid w:val="00CB0C51"/>
    <w:rsid w:val="00CB287B"/>
    <w:rsid w:val="00CB2FF2"/>
    <w:rsid w:val="00CB785F"/>
    <w:rsid w:val="00CC2183"/>
    <w:rsid w:val="00CC332A"/>
    <w:rsid w:val="00CC421A"/>
    <w:rsid w:val="00CC46B7"/>
    <w:rsid w:val="00CC4882"/>
    <w:rsid w:val="00CD1DDF"/>
    <w:rsid w:val="00CD4A71"/>
    <w:rsid w:val="00CD5F83"/>
    <w:rsid w:val="00CE4B2A"/>
    <w:rsid w:val="00CE4FA7"/>
    <w:rsid w:val="00CE5008"/>
    <w:rsid w:val="00CE5CAA"/>
    <w:rsid w:val="00CE7AA9"/>
    <w:rsid w:val="00CF04CF"/>
    <w:rsid w:val="00CF3F8A"/>
    <w:rsid w:val="00CF4BAC"/>
    <w:rsid w:val="00CF4FB4"/>
    <w:rsid w:val="00CF5B1C"/>
    <w:rsid w:val="00CF604E"/>
    <w:rsid w:val="00D01210"/>
    <w:rsid w:val="00D03A4E"/>
    <w:rsid w:val="00D042E7"/>
    <w:rsid w:val="00D04456"/>
    <w:rsid w:val="00D0460A"/>
    <w:rsid w:val="00D07E08"/>
    <w:rsid w:val="00D10EFF"/>
    <w:rsid w:val="00D117FE"/>
    <w:rsid w:val="00D124DB"/>
    <w:rsid w:val="00D134EB"/>
    <w:rsid w:val="00D176A7"/>
    <w:rsid w:val="00D22CCB"/>
    <w:rsid w:val="00D239D8"/>
    <w:rsid w:val="00D2485D"/>
    <w:rsid w:val="00D25915"/>
    <w:rsid w:val="00D2639B"/>
    <w:rsid w:val="00D30E34"/>
    <w:rsid w:val="00D35DCD"/>
    <w:rsid w:val="00D36192"/>
    <w:rsid w:val="00D375DF"/>
    <w:rsid w:val="00D40555"/>
    <w:rsid w:val="00D43DC5"/>
    <w:rsid w:val="00D4420D"/>
    <w:rsid w:val="00D46156"/>
    <w:rsid w:val="00D46369"/>
    <w:rsid w:val="00D472EF"/>
    <w:rsid w:val="00D47A68"/>
    <w:rsid w:val="00D47DC5"/>
    <w:rsid w:val="00D5188F"/>
    <w:rsid w:val="00D523CC"/>
    <w:rsid w:val="00D53653"/>
    <w:rsid w:val="00D56441"/>
    <w:rsid w:val="00D60520"/>
    <w:rsid w:val="00D624F0"/>
    <w:rsid w:val="00D634F0"/>
    <w:rsid w:val="00D63DD2"/>
    <w:rsid w:val="00D65B7F"/>
    <w:rsid w:val="00D71C99"/>
    <w:rsid w:val="00D72BB4"/>
    <w:rsid w:val="00D81B0F"/>
    <w:rsid w:val="00D81D60"/>
    <w:rsid w:val="00D82412"/>
    <w:rsid w:val="00D835FF"/>
    <w:rsid w:val="00D86195"/>
    <w:rsid w:val="00D86FA6"/>
    <w:rsid w:val="00D8750C"/>
    <w:rsid w:val="00D87E2B"/>
    <w:rsid w:val="00D90B1D"/>
    <w:rsid w:val="00D9227A"/>
    <w:rsid w:val="00D936CE"/>
    <w:rsid w:val="00D93C69"/>
    <w:rsid w:val="00D96152"/>
    <w:rsid w:val="00DA0263"/>
    <w:rsid w:val="00DA1722"/>
    <w:rsid w:val="00DA1CD9"/>
    <w:rsid w:val="00DA6C7C"/>
    <w:rsid w:val="00DB1939"/>
    <w:rsid w:val="00DB1CC2"/>
    <w:rsid w:val="00DB2196"/>
    <w:rsid w:val="00DB3E8E"/>
    <w:rsid w:val="00DB41C6"/>
    <w:rsid w:val="00DB5556"/>
    <w:rsid w:val="00DB55E8"/>
    <w:rsid w:val="00DB6348"/>
    <w:rsid w:val="00DB6DD7"/>
    <w:rsid w:val="00DB7532"/>
    <w:rsid w:val="00DB7787"/>
    <w:rsid w:val="00DC08D9"/>
    <w:rsid w:val="00DC2C96"/>
    <w:rsid w:val="00DC405F"/>
    <w:rsid w:val="00DC4AB2"/>
    <w:rsid w:val="00DC7923"/>
    <w:rsid w:val="00DD05C3"/>
    <w:rsid w:val="00DD314D"/>
    <w:rsid w:val="00DD349E"/>
    <w:rsid w:val="00DD4E1B"/>
    <w:rsid w:val="00DD7ED5"/>
    <w:rsid w:val="00DE05C9"/>
    <w:rsid w:val="00DE0A47"/>
    <w:rsid w:val="00DE3244"/>
    <w:rsid w:val="00DE3B87"/>
    <w:rsid w:val="00DE3E33"/>
    <w:rsid w:val="00DE4ACA"/>
    <w:rsid w:val="00DE7806"/>
    <w:rsid w:val="00DF30D4"/>
    <w:rsid w:val="00DF4D38"/>
    <w:rsid w:val="00DF6F08"/>
    <w:rsid w:val="00DF73BE"/>
    <w:rsid w:val="00DF79FC"/>
    <w:rsid w:val="00E008E7"/>
    <w:rsid w:val="00E01541"/>
    <w:rsid w:val="00E0269D"/>
    <w:rsid w:val="00E03AC9"/>
    <w:rsid w:val="00E05E76"/>
    <w:rsid w:val="00E13958"/>
    <w:rsid w:val="00E16B77"/>
    <w:rsid w:val="00E2009E"/>
    <w:rsid w:val="00E21628"/>
    <w:rsid w:val="00E21746"/>
    <w:rsid w:val="00E222D6"/>
    <w:rsid w:val="00E222EA"/>
    <w:rsid w:val="00E24517"/>
    <w:rsid w:val="00E24FA4"/>
    <w:rsid w:val="00E26D06"/>
    <w:rsid w:val="00E273A8"/>
    <w:rsid w:val="00E3034C"/>
    <w:rsid w:val="00E30BE1"/>
    <w:rsid w:val="00E30FC0"/>
    <w:rsid w:val="00E33A69"/>
    <w:rsid w:val="00E34172"/>
    <w:rsid w:val="00E3721F"/>
    <w:rsid w:val="00E37FD1"/>
    <w:rsid w:val="00E422F6"/>
    <w:rsid w:val="00E4470D"/>
    <w:rsid w:val="00E44C37"/>
    <w:rsid w:val="00E458E7"/>
    <w:rsid w:val="00E4753A"/>
    <w:rsid w:val="00E5017C"/>
    <w:rsid w:val="00E515FB"/>
    <w:rsid w:val="00E52751"/>
    <w:rsid w:val="00E542D8"/>
    <w:rsid w:val="00E56836"/>
    <w:rsid w:val="00E578D8"/>
    <w:rsid w:val="00E57ADE"/>
    <w:rsid w:val="00E57B56"/>
    <w:rsid w:val="00E6003A"/>
    <w:rsid w:val="00E612CE"/>
    <w:rsid w:val="00E62103"/>
    <w:rsid w:val="00E62666"/>
    <w:rsid w:val="00E64870"/>
    <w:rsid w:val="00E64A3B"/>
    <w:rsid w:val="00E65E63"/>
    <w:rsid w:val="00E65E9C"/>
    <w:rsid w:val="00E67C7C"/>
    <w:rsid w:val="00E67FB9"/>
    <w:rsid w:val="00E712D9"/>
    <w:rsid w:val="00E716A2"/>
    <w:rsid w:val="00E72925"/>
    <w:rsid w:val="00E7315A"/>
    <w:rsid w:val="00E73798"/>
    <w:rsid w:val="00E73F17"/>
    <w:rsid w:val="00E7537C"/>
    <w:rsid w:val="00E75557"/>
    <w:rsid w:val="00E80E70"/>
    <w:rsid w:val="00E8285B"/>
    <w:rsid w:val="00E83E54"/>
    <w:rsid w:val="00E850A9"/>
    <w:rsid w:val="00E86062"/>
    <w:rsid w:val="00E92E72"/>
    <w:rsid w:val="00E94EC7"/>
    <w:rsid w:val="00E96E8A"/>
    <w:rsid w:val="00E978FF"/>
    <w:rsid w:val="00E97FD0"/>
    <w:rsid w:val="00EA1676"/>
    <w:rsid w:val="00EA4225"/>
    <w:rsid w:val="00EA5B63"/>
    <w:rsid w:val="00EB379C"/>
    <w:rsid w:val="00EB539D"/>
    <w:rsid w:val="00EB5DAF"/>
    <w:rsid w:val="00EB6ADA"/>
    <w:rsid w:val="00EB6BD9"/>
    <w:rsid w:val="00EC0335"/>
    <w:rsid w:val="00EC068A"/>
    <w:rsid w:val="00EC12BD"/>
    <w:rsid w:val="00EC1593"/>
    <w:rsid w:val="00EC3FDF"/>
    <w:rsid w:val="00EC6BD9"/>
    <w:rsid w:val="00EC7A1C"/>
    <w:rsid w:val="00ED15BC"/>
    <w:rsid w:val="00ED1794"/>
    <w:rsid w:val="00ED183E"/>
    <w:rsid w:val="00ED2A28"/>
    <w:rsid w:val="00ED4E48"/>
    <w:rsid w:val="00ED766B"/>
    <w:rsid w:val="00EE1B36"/>
    <w:rsid w:val="00EE1DD2"/>
    <w:rsid w:val="00EE3A6A"/>
    <w:rsid w:val="00EE6A42"/>
    <w:rsid w:val="00EE7BDA"/>
    <w:rsid w:val="00EE7DBD"/>
    <w:rsid w:val="00EF09F3"/>
    <w:rsid w:val="00EF1BC2"/>
    <w:rsid w:val="00EF22F1"/>
    <w:rsid w:val="00EF291D"/>
    <w:rsid w:val="00EF5A81"/>
    <w:rsid w:val="00EF5A85"/>
    <w:rsid w:val="00F00C15"/>
    <w:rsid w:val="00F027B3"/>
    <w:rsid w:val="00F03D2E"/>
    <w:rsid w:val="00F051C2"/>
    <w:rsid w:val="00F071E0"/>
    <w:rsid w:val="00F078C9"/>
    <w:rsid w:val="00F131C4"/>
    <w:rsid w:val="00F134C5"/>
    <w:rsid w:val="00F1542D"/>
    <w:rsid w:val="00F157A1"/>
    <w:rsid w:val="00F1775C"/>
    <w:rsid w:val="00F179CE"/>
    <w:rsid w:val="00F17DE4"/>
    <w:rsid w:val="00F207CF"/>
    <w:rsid w:val="00F21A27"/>
    <w:rsid w:val="00F21BB8"/>
    <w:rsid w:val="00F229CB"/>
    <w:rsid w:val="00F262CA"/>
    <w:rsid w:val="00F34244"/>
    <w:rsid w:val="00F3605E"/>
    <w:rsid w:val="00F369C7"/>
    <w:rsid w:val="00F40DFE"/>
    <w:rsid w:val="00F44CBB"/>
    <w:rsid w:val="00F45F7D"/>
    <w:rsid w:val="00F4604D"/>
    <w:rsid w:val="00F503DA"/>
    <w:rsid w:val="00F52BE3"/>
    <w:rsid w:val="00F54C47"/>
    <w:rsid w:val="00F54E45"/>
    <w:rsid w:val="00F554FF"/>
    <w:rsid w:val="00F6061F"/>
    <w:rsid w:val="00F60875"/>
    <w:rsid w:val="00F63193"/>
    <w:rsid w:val="00F67CA3"/>
    <w:rsid w:val="00F703A2"/>
    <w:rsid w:val="00F706FA"/>
    <w:rsid w:val="00F724E7"/>
    <w:rsid w:val="00F76864"/>
    <w:rsid w:val="00F80302"/>
    <w:rsid w:val="00F8432D"/>
    <w:rsid w:val="00F93121"/>
    <w:rsid w:val="00F9546C"/>
    <w:rsid w:val="00F96AE6"/>
    <w:rsid w:val="00F974B8"/>
    <w:rsid w:val="00F97809"/>
    <w:rsid w:val="00FA063B"/>
    <w:rsid w:val="00FA1CEB"/>
    <w:rsid w:val="00FA3FFC"/>
    <w:rsid w:val="00FA7397"/>
    <w:rsid w:val="00FB1D49"/>
    <w:rsid w:val="00FB3753"/>
    <w:rsid w:val="00FB5395"/>
    <w:rsid w:val="00FB71DE"/>
    <w:rsid w:val="00FC2C26"/>
    <w:rsid w:val="00FC3030"/>
    <w:rsid w:val="00FC4355"/>
    <w:rsid w:val="00FC56E0"/>
    <w:rsid w:val="00FC5F3B"/>
    <w:rsid w:val="00FD047C"/>
    <w:rsid w:val="00FD17C3"/>
    <w:rsid w:val="00FD1A9C"/>
    <w:rsid w:val="00FD4300"/>
    <w:rsid w:val="00FD4CA6"/>
    <w:rsid w:val="00FD4FE6"/>
    <w:rsid w:val="00FD5D30"/>
    <w:rsid w:val="00FD5EEF"/>
    <w:rsid w:val="00FD64EF"/>
    <w:rsid w:val="00FD669A"/>
    <w:rsid w:val="00FE00A4"/>
    <w:rsid w:val="00FE2D29"/>
    <w:rsid w:val="00FE4A46"/>
    <w:rsid w:val="00FE4E2E"/>
    <w:rsid w:val="00FE63CC"/>
    <w:rsid w:val="00FF0C43"/>
    <w:rsid w:val="00FF1776"/>
    <w:rsid w:val="00FF2564"/>
    <w:rsid w:val="00FF3944"/>
    <w:rsid w:val="00FF3C3E"/>
    <w:rsid w:val="00FF4C3F"/>
    <w:rsid w:val="00FF5B89"/>
    <w:rsid w:val="1CE55B1B"/>
    <w:rsid w:val="3A382AD6"/>
    <w:rsid w:val="62A21177"/>
    <w:rsid w:val="765A761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447E2"/>
  <w15:chartTrackingRefBased/>
  <w15:docId w15:val="{E3E33FDD-5FEB-8A47-90BA-A3439E2A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A50"/>
    <w:pPr>
      <w:jc w:val="both"/>
    </w:pPr>
    <w:rPr>
      <w:rFonts w:ascii="Arial" w:hAnsi="Arial"/>
      <w:sz w:val="22"/>
      <w:lang w:val="en-AU" w:eastAsia="en-US"/>
    </w:rPr>
  </w:style>
  <w:style w:type="paragraph" w:styleId="Heading1">
    <w:name w:val="heading 1"/>
    <w:basedOn w:val="Normal"/>
    <w:next w:val="Normal"/>
    <w:link w:val="Heading1Char"/>
    <w:uiPriority w:val="9"/>
    <w:qFormat/>
    <w:rsid w:val="00A546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qFormat/>
    <w:rsid w:val="00BB7137"/>
    <w:pPr>
      <w:keepNext/>
      <w:autoSpaceDE w:val="0"/>
      <w:autoSpaceDN w:val="0"/>
      <w:adjustRightInd w:val="0"/>
      <w:jc w:val="left"/>
      <w:outlineLvl w:val="6"/>
    </w:pPr>
    <w:rPr>
      <w:rFonts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uidelines title"/>
    <w:basedOn w:val="Normal"/>
    <w:link w:val="BodyTextChar"/>
    <w:rsid w:val="00BB7137"/>
    <w:pPr>
      <w:ind w:right="-234"/>
      <w:jc w:val="left"/>
    </w:pPr>
    <w:rPr>
      <w:rFonts w:ascii="Times New Roman" w:hAnsi="Times New Roman"/>
    </w:rPr>
  </w:style>
  <w:style w:type="paragraph" w:styleId="Header">
    <w:name w:val="header"/>
    <w:basedOn w:val="Normal"/>
    <w:link w:val="HeaderChar"/>
    <w:uiPriority w:val="99"/>
    <w:rsid w:val="00BB7137"/>
    <w:pPr>
      <w:tabs>
        <w:tab w:val="center" w:pos="4153"/>
        <w:tab w:val="right" w:pos="8306"/>
      </w:tabs>
    </w:pPr>
  </w:style>
  <w:style w:type="paragraph" w:styleId="BalloonText">
    <w:name w:val="Balloon Text"/>
    <w:basedOn w:val="Normal"/>
    <w:link w:val="BalloonTextChar"/>
    <w:uiPriority w:val="99"/>
    <w:semiHidden/>
    <w:rsid w:val="00AE2804"/>
    <w:rPr>
      <w:rFonts w:ascii="Tahoma" w:hAnsi="Tahoma" w:cs="Tahoma"/>
      <w:sz w:val="16"/>
      <w:szCs w:val="16"/>
    </w:rPr>
  </w:style>
  <w:style w:type="character" w:customStyle="1" w:styleId="Heading1Char">
    <w:name w:val="Heading 1 Char"/>
    <w:basedOn w:val="DefaultParagraphFont"/>
    <w:link w:val="Heading1"/>
    <w:uiPriority w:val="9"/>
    <w:rsid w:val="00A546DA"/>
    <w:rPr>
      <w:rFonts w:asciiTheme="majorHAnsi" w:eastAsiaTheme="majorEastAsia" w:hAnsiTheme="majorHAnsi" w:cstheme="majorBidi"/>
      <w:color w:val="2F5496" w:themeColor="accent1" w:themeShade="BF"/>
      <w:sz w:val="32"/>
      <w:szCs w:val="32"/>
      <w:lang w:val="en-AU" w:eastAsia="en-US"/>
    </w:rPr>
  </w:style>
  <w:style w:type="paragraph" w:styleId="Footer">
    <w:name w:val="footer"/>
    <w:basedOn w:val="Normal"/>
    <w:link w:val="FooterChar"/>
    <w:uiPriority w:val="99"/>
    <w:rsid w:val="00C3256E"/>
    <w:pPr>
      <w:tabs>
        <w:tab w:val="center" w:pos="4513"/>
        <w:tab w:val="right" w:pos="9026"/>
      </w:tabs>
    </w:pPr>
  </w:style>
  <w:style w:type="character" w:customStyle="1" w:styleId="FooterChar">
    <w:name w:val="Footer Char"/>
    <w:basedOn w:val="DefaultParagraphFont"/>
    <w:link w:val="Footer"/>
    <w:uiPriority w:val="99"/>
    <w:rsid w:val="00C3256E"/>
    <w:rPr>
      <w:rFonts w:ascii="Arial" w:hAnsi="Arial"/>
      <w:sz w:val="22"/>
      <w:lang w:val="en-AU" w:eastAsia="en-US"/>
    </w:rPr>
  </w:style>
  <w:style w:type="paragraph" w:styleId="NormalWeb">
    <w:name w:val="Normal (Web)"/>
    <w:basedOn w:val="Normal"/>
    <w:uiPriority w:val="99"/>
    <w:unhideWhenUsed/>
    <w:rsid w:val="00821EBB"/>
    <w:pPr>
      <w:spacing w:before="100" w:beforeAutospacing="1" w:after="100" w:afterAutospacing="1"/>
      <w:jc w:val="left"/>
    </w:pPr>
    <w:rPr>
      <w:rFonts w:ascii="Times New Roman" w:hAnsi="Times New Roman"/>
      <w:sz w:val="24"/>
      <w:szCs w:val="24"/>
      <w:lang w:val="en-US"/>
    </w:rPr>
  </w:style>
  <w:style w:type="table" w:customStyle="1" w:styleId="ListTable6Colorful1">
    <w:name w:val="List Table 6 Colorful1"/>
    <w:basedOn w:val="TableNormal"/>
    <w:uiPriority w:val="51"/>
    <w:rsid w:val="002077FF"/>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uiPriority w:val="22"/>
    <w:qFormat/>
    <w:rsid w:val="002077FF"/>
    <w:rPr>
      <w:b/>
      <w:bCs/>
    </w:rPr>
  </w:style>
  <w:style w:type="character" w:customStyle="1" w:styleId="BodyTextChar">
    <w:name w:val="Body Text Char"/>
    <w:aliases w:val="Guidelines title Char"/>
    <w:basedOn w:val="DefaultParagraphFont"/>
    <w:link w:val="BodyText"/>
    <w:rsid w:val="002077FF"/>
    <w:rPr>
      <w:sz w:val="22"/>
      <w:lang w:val="en-AU" w:eastAsia="en-US"/>
    </w:rPr>
  </w:style>
  <w:style w:type="paragraph" w:styleId="ListParagraph">
    <w:name w:val="List Paragraph"/>
    <w:basedOn w:val="Normal"/>
    <w:uiPriority w:val="34"/>
    <w:qFormat/>
    <w:rsid w:val="002077FF"/>
    <w:pPr>
      <w:spacing w:after="160" w:line="259" w:lineRule="auto"/>
      <w:ind w:left="720"/>
      <w:contextualSpacing/>
      <w:jc w:val="left"/>
    </w:pPr>
    <w:rPr>
      <w:rFonts w:asciiTheme="minorHAnsi" w:eastAsiaTheme="minorHAnsi" w:hAnsiTheme="minorHAnsi" w:cstheme="minorBidi"/>
      <w:szCs w:val="22"/>
      <w:lang w:val="en-US"/>
    </w:rPr>
  </w:style>
  <w:style w:type="paragraph" w:customStyle="1" w:styleId="Normal1">
    <w:name w:val="Normal1"/>
    <w:uiPriority w:val="99"/>
    <w:rsid w:val="002077FF"/>
    <w:pPr>
      <w:spacing w:after="160" w:line="259" w:lineRule="auto"/>
    </w:pPr>
    <w:rPr>
      <w:rFonts w:ascii="Calibri" w:eastAsia="Calibri" w:hAnsi="Calibri" w:cs="Calibri"/>
      <w:sz w:val="22"/>
      <w:szCs w:val="22"/>
      <w:lang w:val="en-US" w:eastAsia="en-US"/>
    </w:rPr>
  </w:style>
  <w:style w:type="character" w:styleId="PageNumber">
    <w:name w:val="page number"/>
    <w:basedOn w:val="DefaultParagraphFont"/>
    <w:uiPriority w:val="99"/>
    <w:rsid w:val="002077FF"/>
    <w:rPr>
      <w:rFonts w:cs="Times New Roman"/>
    </w:rPr>
  </w:style>
  <w:style w:type="character" w:customStyle="1" w:styleId="HeaderChar">
    <w:name w:val="Header Char"/>
    <w:basedOn w:val="DefaultParagraphFont"/>
    <w:link w:val="Header"/>
    <w:uiPriority w:val="99"/>
    <w:rsid w:val="002077FF"/>
    <w:rPr>
      <w:rFonts w:ascii="Arial" w:hAnsi="Arial"/>
      <w:sz w:val="22"/>
      <w:lang w:val="en-AU" w:eastAsia="en-US"/>
    </w:rPr>
  </w:style>
  <w:style w:type="character" w:styleId="Hyperlink">
    <w:name w:val="Hyperlink"/>
    <w:basedOn w:val="DefaultParagraphFont"/>
    <w:uiPriority w:val="99"/>
    <w:unhideWhenUsed/>
    <w:rsid w:val="002077FF"/>
    <w:rPr>
      <w:color w:val="0000FF"/>
      <w:u w:val="single"/>
    </w:rPr>
  </w:style>
  <w:style w:type="character" w:customStyle="1" w:styleId="anchor-text">
    <w:name w:val="anchor-text"/>
    <w:basedOn w:val="DefaultParagraphFont"/>
    <w:rsid w:val="002077FF"/>
  </w:style>
  <w:style w:type="character" w:customStyle="1" w:styleId="reference">
    <w:name w:val="reference"/>
    <w:basedOn w:val="DefaultParagraphFont"/>
    <w:rsid w:val="002077FF"/>
  </w:style>
  <w:style w:type="character" w:customStyle="1" w:styleId="text">
    <w:name w:val="text"/>
    <w:basedOn w:val="DefaultParagraphFont"/>
    <w:rsid w:val="002077FF"/>
  </w:style>
  <w:style w:type="character" w:customStyle="1" w:styleId="label">
    <w:name w:val="label"/>
    <w:basedOn w:val="DefaultParagraphFont"/>
    <w:rsid w:val="002077FF"/>
  </w:style>
  <w:style w:type="character" w:customStyle="1" w:styleId="BalloonTextChar">
    <w:name w:val="Balloon Text Char"/>
    <w:basedOn w:val="DefaultParagraphFont"/>
    <w:link w:val="BalloonText"/>
    <w:uiPriority w:val="99"/>
    <w:semiHidden/>
    <w:rsid w:val="002077FF"/>
    <w:rPr>
      <w:rFonts w:ascii="Tahoma" w:hAnsi="Tahoma" w:cs="Tahoma"/>
      <w:sz w:val="16"/>
      <w:szCs w:val="16"/>
      <w:lang w:val="en-AU" w:eastAsia="en-US"/>
    </w:rPr>
  </w:style>
  <w:style w:type="paragraph" w:styleId="Revision">
    <w:name w:val="Revision"/>
    <w:hidden/>
    <w:uiPriority w:val="99"/>
    <w:semiHidden/>
    <w:rsid w:val="002077FF"/>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unhideWhenUsed/>
    <w:rsid w:val="002077FF"/>
    <w:rPr>
      <w:sz w:val="16"/>
      <w:szCs w:val="16"/>
    </w:rPr>
  </w:style>
  <w:style w:type="paragraph" w:styleId="CommentText">
    <w:name w:val="annotation text"/>
    <w:basedOn w:val="Normal"/>
    <w:link w:val="CommentTextChar"/>
    <w:uiPriority w:val="99"/>
    <w:unhideWhenUsed/>
    <w:rsid w:val="002077FF"/>
    <w:pPr>
      <w:spacing w:after="160"/>
      <w:jc w:val="left"/>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2077FF"/>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unhideWhenUsed/>
    <w:rsid w:val="002077FF"/>
    <w:rPr>
      <w:b/>
      <w:bCs/>
    </w:rPr>
  </w:style>
  <w:style w:type="character" w:customStyle="1" w:styleId="CommentSubjectChar">
    <w:name w:val="Comment Subject Char"/>
    <w:basedOn w:val="CommentTextChar"/>
    <w:link w:val="CommentSubject"/>
    <w:uiPriority w:val="99"/>
    <w:rsid w:val="002077FF"/>
    <w:rPr>
      <w:rFonts w:asciiTheme="minorHAnsi" w:eastAsiaTheme="minorHAnsi" w:hAnsiTheme="minorHAnsi" w:cstheme="minorBidi"/>
      <w:b/>
      <w:bCs/>
      <w:lang w:val="en-US" w:eastAsia="en-US"/>
    </w:rPr>
  </w:style>
  <w:style w:type="paragraph" w:customStyle="1" w:styleId="p">
    <w:name w:val="p"/>
    <w:basedOn w:val="Normal"/>
    <w:rsid w:val="002077FF"/>
    <w:pPr>
      <w:spacing w:before="100" w:beforeAutospacing="1" w:after="100" w:afterAutospacing="1"/>
      <w:jc w:val="left"/>
    </w:pPr>
    <w:rPr>
      <w:rFonts w:ascii="Times New Roman" w:hAnsi="Times New Roman"/>
      <w:sz w:val="24"/>
      <w:szCs w:val="24"/>
      <w:lang w:val="en-US"/>
    </w:rPr>
  </w:style>
  <w:style w:type="character" w:customStyle="1" w:styleId="mixed-citation">
    <w:name w:val="mixed-citation"/>
    <w:basedOn w:val="DefaultParagraphFont"/>
    <w:rsid w:val="002077FF"/>
  </w:style>
  <w:style w:type="character" w:customStyle="1" w:styleId="ref-title">
    <w:name w:val="ref-title"/>
    <w:basedOn w:val="DefaultParagraphFont"/>
    <w:rsid w:val="002077FF"/>
  </w:style>
  <w:style w:type="character" w:styleId="Emphasis">
    <w:name w:val="Emphasis"/>
    <w:basedOn w:val="DefaultParagraphFont"/>
    <w:uiPriority w:val="20"/>
    <w:qFormat/>
    <w:rsid w:val="002077FF"/>
    <w:rPr>
      <w:i/>
      <w:iCs/>
    </w:rPr>
  </w:style>
  <w:style w:type="character" w:customStyle="1" w:styleId="ref-vol">
    <w:name w:val="ref-vol"/>
    <w:basedOn w:val="DefaultParagraphFont"/>
    <w:rsid w:val="002077FF"/>
  </w:style>
  <w:style w:type="character" w:customStyle="1" w:styleId="ref-iss">
    <w:name w:val="ref-iss"/>
    <w:basedOn w:val="DefaultParagraphFont"/>
    <w:rsid w:val="002077FF"/>
  </w:style>
  <w:style w:type="character" w:customStyle="1" w:styleId="nowrap">
    <w:name w:val="nowrap"/>
    <w:basedOn w:val="DefaultParagraphFont"/>
    <w:rsid w:val="002077FF"/>
  </w:style>
  <w:style w:type="character" w:styleId="UnresolvedMention">
    <w:name w:val="Unresolved Mention"/>
    <w:basedOn w:val="DefaultParagraphFont"/>
    <w:uiPriority w:val="99"/>
    <w:semiHidden/>
    <w:unhideWhenUsed/>
    <w:rsid w:val="0031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215240">
      <w:bodyDiv w:val="1"/>
      <w:marLeft w:val="0"/>
      <w:marRight w:val="0"/>
      <w:marTop w:val="0"/>
      <w:marBottom w:val="0"/>
      <w:divBdr>
        <w:top w:val="none" w:sz="0" w:space="0" w:color="auto"/>
        <w:left w:val="none" w:sz="0" w:space="0" w:color="auto"/>
        <w:bottom w:val="none" w:sz="0" w:space="0" w:color="auto"/>
        <w:right w:val="none" w:sz="0" w:space="0" w:color="auto"/>
      </w:divBdr>
    </w:div>
    <w:div w:id="19082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13104-017-2707-5" TargetMode="External"/><Relationship Id="rId18" Type="http://schemas.openxmlformats.org/officeDocument/2006/relationships/hyperlink" Target="https://doi.org/10.1080/10810730.2014.9369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copus.com/inward/record.url?eid=2-s2.0-84955296541&amp;partnerID=10&amp;rel=R3.0.0" TargetMode="External"/><Relationship Id="rId7" Type="http://schemas.openxmlformats.org/officeDocument/2006/relationships/settings" Target="settings.xml"/><Relationship Id="rId12" Type="http://schemas.openxmlformats.org/officeDocument/2006/relationships/hyperlink" Target="https://www.ncbi.nlm.nih.gov/pmc/articles/PMC8126800/" TargetMode="External"/><Relationship Id="rId17" Type="http://schemas.openxmlformats.org/officeDocument/2006/relationships/hyperlink" Target="https://www.ncbi.nlm.nih.gov/pmc/articles/PMC81268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cholar.google.com/scholar_lookup?journal=Pharm+Pract&amp;title=Knowledge+of+self-care+among+type+2+diabetes+patients+in+two+states+of+Nigeria&amp;volume=10&amp;publication_year=2014&amp;" TargetMode="External"/><Relationship Id="rId20" Type="http://schemas.openxmlformats.org/officeDocument/2006/relationships/hyperlink" Target="javascrip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google.com/scholar_lookup?journal=Trop+J+Pharm+Res&amp;title=The+construct+validity+of+an+instrument+for+measuring+type+2+diabetes+self-care+knowledge+in+Nigeria&amp;volume=10&amp;issue=5&amp;publication_year=2011&amp;pages=619-629&am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ubmed.ncbi.nlm.nih.gov/2524302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1177/146045821453409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4161403/" TargetMode="External"/><Relationship Id="rId22" Type="http://schemas.openxmlformats.org/officeDocument/2006/relationships/hyperlink" Target="https://scholar.google.com/scholar_lookup?title=Information%20and%20decision%20support%20needs%20in%20patients%20with%20type%202%20diabetes&amp;publication_year=2016&amp;author=N.%20Weymann&amp;author=M.%20H%C3%A4rter&amp;author=J.%20Dirmaier"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F65007FE5B547ABF6D768A8AD8561" ma:contentTypeVersion="20" ma:contentTypeDescription="Create a new document." ma:contentTypeScope="" ma:versionID="d100dee6dde653b309578eb30a8d98da">
  <xsd:schema xmlns:xsd="http://www.w3.org/2001/XMLSchema" xmlns:xs="http://www.w3.org/2001/XMLSchema" xmlns:p="http://schemas.microsoft.com/office/2006/metadata/properties" xmlns:ns2="99a5c855-f022-40f8-b903-31ff63a11949" xmlns:ns3="aa6deb12-caea-4b5f-a07c-9c0b32901384" targetNamespace="http://schemas.microsoft.com/office/2006/metadata/properties" ma:root="true" ma:fieldsID="01d2625163c45015d608e79ddb5e5744" ns2:_="" ns3:_="">
    <xsd:import namespace="99a5c855-f022-40f8-b903-31ff63a11949"/>
    <xsd:import namespace="aa6deb12-caea-4b5f-a07c-9c0b329013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5c855-f022-40f8-b903-31ff63a119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42d23b4-ea73-4bbc-a63d-57617821551e}" ma:internalName="TaxCatchAll" ma:showField="CatchAllData" ma:web="99a5c855-f022-40f8-b903-31ff63a11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deb12-caea-4b5f-a07c-9c0b329013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5a2314-5fd7-4058-82f1-943c22d3dd4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6deb12-caea-4b5f-a07c-9c0b32901384">
      <Terms xmlns="http://schemas.microsoft.com/office/infopath/2007/PartnerControls"/>
    </lcf76f155ced4ddcb4097134ff3c332f>
    <TaxCatchAll xmlns="99a5c855-f022-40f8-b903-31ff63a119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2AC9-4D3D-4681-A198-A10A6174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5c855-f022-40f8-b903-31ff63a11949"/>
    <ds:schemaRef ds:uri="aa6deb12-caea-4b5f-a07c-9c0b3290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D93F-B5BA-46F5-B0A6-4400B1274AA7}">
  <ds:schemaRefs>
    <ds:schemaRef ds:uri="http://schemas.microsoft.com/office/2006/metadata/properties"/>
    <ds:schemaRef ds:uri="http://schemas.microsoft.com/office/infopath/2007/PartnerControls"/>
    <ds:schemaRef ds:uri="aa6deb12-caea-4b5f-a07c-9c0b32901384"/>
    <ds:schemaRef ds:uri="99a5c855-f022-40f8-b903-31ff63a11949"/>
  </ds:schemaRefs>
</ds:datastoreItem>
</file>

<file path=customXml/itemProps3.xml><?xml version="1.0" encoding="utf-8"?>
<ds:datastoreItem xmlns:ds="http://schemas.openxmlformats.org/officeDocument/2006/customXml" ds:itemID="{2A446BF0-A968-4585-802F-765E806B552D}">
  <ds:schemaRefs>
    <ds:schemaRef ds:uri="http://schemas.microsoft.com/sharepoint/v3/contenttype/forms"/>
  </ds:schemaRefs>
</ds:datastoreItem>
</file>

<file path=customXml/itemProps4.xml><?xml version="1.0" encoding="utf-8"?>
<ds:datastoreItem xmlns:ds="http://schemas.openxmlformats.org/officeDocument/2006/customXml" ds:itemID="{7D9EFC54-92E5-40AE-A54E-7B2A468E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International Diploma</vt:lpstr>
    </vt:vector>
  </TitlesOfParts>
  <Manager>Derrick Dykins</Manager>
  <Company>NCUK</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Diploma</dc:title>
  <dc:subject>Cover Sheet</dc:subject>
  <dc:creator>Suraiya Arshad</dc:creator>
  <cp:keywords/>
  <dc:description/>
  <cp:lastModifiedBy>Editor-22</cp:lastModifiedBy>
  <cp:revision>14</cp:revision>
  <cp:lastPrinted>2015-02-20T09:12:00Z</cp:lastPrinted>
  <dcterms:created xsi:type="dcterms:W3CDTF">2023-07-23T20:07:00Z</dcterms:created>
  <dcterms:modified xsi:type="dcterms:W3CDTF">2025-06-30T10:31:00Z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0x01010020FF65007FE5B547ABF6D768A8AD8561</vt:lpwstr>
  </property>
  <property fmtid="{D5CDD505-2E9C-101B-9397-08002B2CF9AE}" pid="3" name="MediaServiceImageTags">
    <vt:lpwstr/>
  </property>
  <property fmtid="{D5CDD505-2E9C-101B-9397-08002B2CF9AE}" pid="4" name="GrammarlyDocumentId">
    <vt:lpwstr>bc3f2410601576c20e0842a0a772136440d1e26e7f4e6c2d43746b297da79070</vt:lpwstr>
  </property>
</Properties>
</file>