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3E866" w14:textId="77777777" w:rsidR="009533DD" w:rsidRDefault="009533DD">
      <w:pPr>
        <w:pStyle w:val="Title"/>
        <w:jc w:val="right"/>
        <w:rPr>
          <w:rStyle w:val="None"/>
          <w:rFonts w:ascii="Arial" w:hAnsi="Arial"/>
          <w:sz w:val="22"/>
          <w:szCs w:val="22"/>
        </w:rPr>
      </w:pPr>
      <w:r w:rsidRPr="009533DD">
        <w:rPr>
          <w:rStyle w:val="None"/>
          <w:rFonts w:ascii="Arial" w:hAnsi="Arial"/>
          <w:sz w:val="22"/>
          <w:szCs w:val="22"/>
        </w:rPr>
        <w:t xml:space="preserve">Case report </w:t>
      </w:r>
    </w:p>
    <w:p w14:paraId="292F5F60" w14:textId="77777777" w:rsidR="009533DD" w:rsidRDefault="009533DD">
      <w:pPr>
        <w:pStyle w:val="Title"/>
        <w:jc w:val="right"/>
        <w:rPr>
          <w:rStyle w:val="None"/>
          <w:rFonts w:ascii="Arial" w:hAnsi="Arial"/>
          <w:sz w:val="22"/>
          <w:szCs w:val="22"/>
        </w:rPr>
      </w:pPr>
    </w:p>
    <w:p w14:paraId="672FD642" w14:textId="45675B89" w:rsidR="00153F88" w:rsidRDefault="00000000">
      <w:pPr>
        <w:pStyle w:val="Title"/>
        <w:jc w:val="right"/>
        <w:rPr>
          <w:rStyle w:val="None"/>
          <w:rFonts w:ascii="Arial" w:hAnsi="Arial"/>
          <w:sz w:val="22"/>
          <w:szCs w:val="22"/>
        </w:rPr>
      </w:pPr>
      <w:r>
        <w:rPr>
          <w:rStyle w:val="None"/>
          <w:rFonts w:ascii="Arial" w:hAnsi="Arial"/>
          <w:sz w:val="22"/>
          <w:szCs w:val="22"/>
        </w:rPr>
        <w:t>FETUS PAPYRACEOUS: A RARE CLINICAL ENTITY IN DICHORIONIC-DIAMNIOTIC TWIN PREGNANCY</w:t>
      </w:r>
    </w:p>
    <w:p w14:paraId="11A85109" w14:textId="77777777" w:rsidR="00AF311D" w:rsidRPr="00AF311D" w:rsidRDefault="00AF311D" w:rsidP="00AF311D">
      <w:pPr>
        <w:pStyle w:val="BodyA"/>
      </w:pPr>
    </w:p>
    <w:p w14:paraId="77DEA473"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40CE8649" w14:textId="77777777" w:rsidR="00FB532B" w:rsidRDefault="00FB532B">
      <w:pPr>
        <w:pStyle w:val="BodyA"/>
        <w:suppressAutoHyphens/>
        <w:spacing w:line="20" w:lineRule="atLeast"/>
        <w:outlineLvl w:val="0"/>
        <w:rPr>
          <w:rStyle w:val="None"/>
          <w:rFonts w:ascii="Arial" w:eastAsia="Arial" w:hAnsi="Arial" w:cs="Arial"/>
          <w:position w:val="-8"/>
          <w:sz w:val="20"/>
          <w:szCs w:val="20"/>
        </w:rPr>
      </w:pPr>
    </w:p>
    <w:p w14:paraId="3357BCCD" w14:textId="77777777" w:rsidR="00153F88" w:rsidRDefault="00153F88">
      <w:pPr>
        <w:pStyle w:val="BodyA"/>
        <w:suppressAutoHyphens/>
        <w:spacing w:line="20" w:lineRule="atLeast"/>
        <w:outlineLvl w:val="0"/>
        <w:rPr>
          <w:rStyle w:val="None"/>
          <w:rFonts w:ascii="Arial" w:eastAsia="Arial" w:hAnsi="Arial" w:cs="Arial"/>
          <w:b/>
          <w:bCs/>
          <w:position w:val="-8"/>
        </w:rPr>
      </w:pPr>
    </w:p>
    <w:p w14:paraId="47F2C30A" w14:textId="77777777" w:rsidR="00153F88" w:rsidRDefault="00153F88">
      <w:pPr>
        <w:pStyle w:val="BodyA"/>
        <w:suppressAutoHyphens/>
        <w:spacing w:line="20" w:lineRule="atLeast"/>
        <w:outlineLvl w:val="0"/>
        <w:rPr>
          <w:rStyle w:val="None"/>
          <w:rFonts w:ascii="Arial" w:eastAsia="Arial" w:hAnsi="Arial" w:cs="Arial"/>
          <w:b/>
          <w:bCs/>
          <w:position w:val="-8"/>
        </w:rPr>
      </w:pPr>
    </w:p>
    <w:p w14:paraId="473123CF" w14:textId="77777777" w:rsidR="00153F88" w:rsidRDefault="00153F88">
      <w:pPr>
        <w:pStyle w:val="BodyA"/>
        <w:suppressAutoHyphens/>
        <w:spacing w:line="20" w:lineRule="atLeast"/>
        <w:outlineLvl w:val="0"/>
        <w:rPr>
          <w:rStyle w:val="None"/>
          <w:rFonts w:ascii="Arial" w:eastAsia="Arial" w:hAnsi="Arial" w:cs="Arial"/>
          <w:b/>
          <w:bCs/>
          <w:position w:val="-8"/>
        </w:rPr>
      </w:pPr>
    </w:p>
    <w:p w14:paraId="4337997C" w14:textId="77777777" w:rsidR="00153F88" w:rsidRDefault="00000000">
      <w:pPr>
        <w:pStyle w:val="BodyA"/>
        <w:suppressAutoHyphens/>
        <w:spacing w:line="20" w:lineRule="atLeast"/>
        <w:outlineLvl w:val="0"/>
        <w:rPr>
          <w:rStyle w:val="None"/>
          <w:rFonts w:ascii="Arial" w:eastAsia="Arial" w:hAnsi="Arial" w:cs="Arial"/>
          <w:b/>
          <w:bCs/>
          <w:position w:val="-8"/>
          <w:sz w:val="24"/>
          <w:szCs w:val="24"/>
          <w:u w:val="single"/>
        </w:rPr>
      </w:pPr>
      <w:r>
        <w:rPr>
          <w:rStyle w:val="None"/>
          <w:rFonts w:ascii="Arial" w:hAnsi="Arial"/>
          <w:b/>
          <w:bCs/>
          <w:position w:val="-8"/>
        </w:rPr>
        <w:t>ABSTRACT</w:t>
      </w:r>
    </w:p>
    <w:p w14:paraId="4708095B" w14:textId="77777777" w:rsidR="00153F88" w:rsidRDefault="00153F88">
      <w:pPr>
        <w:pStyle w:val="BodyA"/>
        <w:suppressAutoHyphens/>
        <w:spacing w:line="20" w:lineRule="atLeast"/>
        <w:outlineLvl w:val="0"/>
        <w:rPr>
          <w:rStyle w:val="None"/>
          <w:rFonts w:ascii="Times New Roman" w:eastAsia="Times New Roman" w:hAnsi="Times New Roman" w:cs="Times New Roman"/>
          <w:position w:val="-8"/>
          <w:sz w:val="24"/>
          <w:szCs w:val="24"/>
        </w:rPr>
      </w:pPr>
    </w:p>
    <w:p w14:paraId="1A5BC3B3" w14:textId="77777777" w:rsidR="00153F88" w:rsidRDefault="00000000">
      <w:pPr>
        <w:pStyle w:val="BodyA"/>
        <w:suppressAutoHyphens/>
        <w:spacing w:line="323" w:lineRule="auto"/>
        <w:ind w:right="186"/>
        <w:outlineLvl w:val="0"/>
        <w:rPr>
          <w:rStyle w:val="None"/>
          <w:rFonts w:ascii="Arial" w:eastAsia="Arial" w:hAnsi="Arial" w:cs="Arial"/>
          <w:position w:val="-8"/>
          <w:sz w:val="20"/>
          <w:szCs w:val="20"/>
        </w:rPr>
      </w:pPr>
      <w:r>
        <w:rPr>
          <w:rStyle w:val="None"/>
          <w:rFonts w:ascii="Arial" w:hAnsi="Arial"/>
          <w:position w:val="-8"/>
          <w:sz w:val="20"/>
          <w:szCs w:val="20"/>
          <w:lang w:val="da-DK"/>
        </w:rPr>
        <w:t>Fet</w:t>
      </w:r>
      <w:r>
        <w:rPr>
          <w:rStyle w:val="None"/>
          <w:rFonts w:ascii="Arial" w:hAnsi="Arial"/>
          <w:position w:val="-8"/>
          <w:sz w:val="20"/>
          <w:szCs w:val="20"/>
        </w:rPr>
        <w:t xml:space="preserve">us papyraceous, a high order pregnancy complication, is a rare condition in which an intrauterine death of one fetus occurs causing mechanical compression over a period. The most concern for the pregnant woman remains the status of the life fetus and any unforeseeable complications. Rarely, it could result in intrauterine death of the surviving twin, preterm </w:t>
      </w:r>
      <w:proofErr w:type="spellStart"/>
      <w:r>
        <w:rPr>
          <w:rStyle w:val="None"/>
          <w:rFonts w:ascii="Arial" w:hAnsi="Arial"/>
          <w:position w:val="-8"/>
          <w:sz w:val="20"/>
          <w:szCs w:val="20"/>
        </w:rPr>
        <w:t>labour</w:t>
      </w:r>
      <w:proofErr w:type="spellEnd"/>
      <w:r>
        <w:rPr>
          <w:rStyle w:val="None"/>
          <w:rFonts w:ascii="Arial" w:hAnsi="Arial"/>
          <w:position w:val="-8"/>
          <w:sz w:val="20"/>
          <w:szCs w:val="20"/>
        </w:rPr>
        <w:t xml:space="preserve">, coagulopathy, obstructed </w:t>
      </w:r>
      <w:proofErr w:type="spellStart"/>
      <w:r>
        <w:rPr>
          <w:rStyle w:val="None"/>
          <w:rFonts w:ascii="Arial" w:hAnsi="Arial"/>
          <w:position w:val="-8"/>
          <w:sz w:val="20"/>
          <w:szCs w:val="20"/>
        </w:rPr>
        <w:t>labour</w:t>
      </w:r>
      <w:proofErr w:type="spellEnd"/>
      <w:r>
        <w:rPr>
          <w:rStyle w:val="None"/>
          <w:rFonts w:ascii="Arial" w:hAnsi="Arial"/>
          <w:position w:val="-8"/>
          <w:sz w:val="20"/>
          <w:szCs w:val="20"/>
        </w:rPr>
        <w:t xml:space="preserve"> and postpartum hemorrhage. Hereto, we present a case of a </w:t>
      </w:r>
      <w:proofErr w:type="gramStart"/>
      <w:r>
        <w:rPr>
          <w:rStyle w:val="None"/>
          <w:rFonts w:ascii="Arial" w:hAnsi="Arial"/>
          <w:position w:val="-8"/>
          <w:sz w:val="20"/>
          <w:szCs w:val="20"/>
        </w:rPr>
        <w:t>37 year old</w:t>
      </w:r>
      <w:proofErr w:type="gramEnd"/>
      <w:r>
        <w:rPr>
          <w:rStyle w:val="None"/>
          <w:rFonts w:ascii="Arial" w:hAnsi="Arial"/>
          <w:position w:val="-8"/>
          <w:sz w:val="20"/>
          <w:szCs w:val="20"/>
        </w:rPr>
        <w:t xml:space="preserve"> female Gravida 3 Para </w:t>
      </w:r>
      <w:proofErr w:type="gramStart"/>
      <w:r>
        <w:rPr>
          <w:rStyle w:val="None"/>
          <w:rFonts w:ascii="Arial" w:hAnsi="Arial"/>
          <w:position w:val="-8"/>
          <w:sz w:val="20"/>
          <w:szCs w:val="20"/>
        </w:rPr>
        <w:t>2  with</w:t>
      </w:r>
      <w:proofErr w:type="gramEnd"/>
      <w:r>
        <w:rPr>
          <w:rStyle w:val="None"/>
          <w:rFonts w:ascii="Arial" w:hAnsi="Arial"/>
          <w:position w:val="-8"/>
          <w:sz w:val="20"/>
          <w:szCs w:val="20"/>
        </w:rPr>
        <w:t xml:space="preserve"> dichorionic-</w:t>
      </w:r>
      <w:r>
        <w:rPr>
          <w:rStyle w:val="None"/>
          <w:rFonts w:ascii="Arial" w:hAnsi="Arial"/>
          <w:position w:val="-8"/>
          <w:sz w:val="20"/>
          <w:szCs w:val="20"/>
          <w:lang w:val="it-IT"/>
        </w:rPr>
        <w:t>diam</w:t>
      </w:r>
      <w:proofErr w:type="spellStart"/>
      <w:r>
        <w:rPr>
          <w:rStyle w:val="None"/>
          <w:rFonts w:ascii="Arial" w:hAnsi="Arial"/>
          <w:position w:val="-8"/>
          <w:sz w:val="20"/>
          <w:szCs w:val="20"/>
        </w:rPr>
        <w:t>niotic</w:t>
      </w:r>
      <w:proofErr w:type="spellEnd"/>
      <w:r>
        <w:rPr>
          <w:rStyle w:val="None"/>
          <w:rFonts w:ascii="Arial" w:hAnsi="Arial"/>
          <w:position w:val="-8"/>
          <w:sz w:val="20"/>
          <w:szCs w:val="20"/>
        </w:rPr>
        <w:t xml:space="preserve"> twins who developed fetal papyraceous of one twin.</w:t>
      </w:r>
    </w:p>
    <w:p w14:paraId="4D6F631F" w14:textId="77777777" w:rsidR="00153F88" w:rsidRDefault="00153F88">
      <w:pPr>
        <w:pStyle w:val="BodyA"/>
        <w:suppressAutoHyphens/>
        <w:spacing w:line="20" w:lineRule="atLeast"/>
        <w:outlineLvl w:val="0"/>
        <w:rPr>
          <w:rStyle w:val="None"/>
          <w:rFonts w:ascii="Times New Roman" w:eastAsia="Times New Roman" w:hAnsi="Times New Roman" w:cs="Times New Roman"/>
          <w:position w:val="-8"/>
          <w:sz w:val="24"/>
          <w:szCs w:val="24"/>
        </w:rPr>
      </w:pPr>
    </w:p>
    <w:p w14:paraId="453A85D6" w14:textId="77777777" w:rsidR="00153F88" w:rsidRDefault="00000000">
      <w:pPr>
        <w:pStyle w:val="BodyA"/>
        <w:suppressAutoHyphens/>
        <w:spacing w:line="20" w:lineRule="atLeast"/>
        <w:outlineLvl w:val="0"/>
        <w:rPr>
          <w:rStyle w:val="None"/>
          <w:rFonts w:ascii="Arial" w:eastAsia="Arial" w:hAnsi="Arial" w:cs="Arial"/>
          <w:i/>
          <w:iCs/>
          <w:position w:val="-8"/>
          <w:sz w:val="20"/>
          <w:szCs w:val="20"/>
        </w:rPr>
      </w:pPr>
      <w:r>
        <w:rPr>
          <w:rStyle w:val="None"/>
          <w:rFonts w:ascii="Arial" w:hAnsi="Arial"/>
          <w:i/>
          <w:iCs/>
          <w:position w:val="-8"/>
          <w:sz w:val="20"/>
          <w:szCs w:val="20"/>
        </w:rPr>
        <w:t>Key Words: Fetus Papyraceous, Dichorionic-Diamniotic, Twins</w:t>
      </w:r>
    </w:p>
    <w:p w14:paraId="712D39F5" w14:textId="77777777" w:rsidR="00153F88" w:rsidRDefault="00000000">
      <w:pPr>
        <w:pStyle w:val="BodyA"/>
        <w:suppressAutoHyphens/>
        <w:spacing w:line="20" w:lineRule="atLeast"/>
        <w:outlineLvl w:val="0"/>
        <w:rPr>
          <w:rStyle w:val="None"/>
          <w:rFonts w:ascii="Times New Roman" w:eastAsia="Times New Roman" w:hAnsi="Times New Roman" w:cs="Times New Roman"/>
          <w:position w:val="-8"/>
          <w:sz w:val="24"/>
          <w:szCs w:val="24"/>
        </w:rPr>
      </w:pPr>
      <w:r>
        <w:rPr>
          <w:rStyle w:val="None"/>
          <w:rFonts w:ascii="Calibri" w:eastAsia="Calibri" w:hAnsi="Calibri" w:cs="Calibri"/>
          <w:noProof/>
          <w:position w:val="-8"/>
          <w:sz w:val="20"/>
          <w:szCs w:val="20"/>
        </w:rPr>
        <mc:AlternateContent>
          <mc:Choice Requires="wps">
            <w:drawing>
              <wp:anchor distT="0" distB="0" distL="0" distR="0" simplePos="0" relativeHeight="251659264" behindDoc="0" locked="0" layoutInCell="1" allowOverlap="1" wp14:anchorId="3424FE16" wp14:editId="0A347008">
                <wp:simplePos x="0" y="0"/>
                <wp:positionH relativeFrom="column">
                  <wp:posOffset>508000</wp:posOffset>
                </wp:positionH>
                <wp:positionV relativeFrom="line">
                  <wp:posOffset>101599</wp:posOffset>
                </wp:positionV>
                <wp:extent cx="0" cy="12702"/>
                <wp:effectExtent l="0" t="0" r="0" b="0"/>
                <wp:wrapNone/>
                <wp:docPr id="1073741825" name="officeArt object" descr="Straight Arrow Connector 1"/>
                <wp:cNvGraphicFramePr/>
                <a:graphic xmlns:a="http://schemas.openxmlformats.org/drawingml/2006/main">
                  <a:graphicData uri="http://schemas.microsoft.com/office/word/2010/wordprocessingShape">
                    <wps:wsp>
                      <wps:cNvCnPr/>
                      <wps:spPr>
                        <a:xfrm>
                          <a:off x="0" y="0"/>
                          <a:ext cx="0" cy="12702"/>
                        </a:xfrm>
                        <a:prstGeom prst="line">
                          <a:avLst/>
                        </a:prstGeom>
                        <a:noFill/>
                        <a:ln w="12700" cap="flat">
                          <a:solidFill>
                            <a:srgbClr val="9E1C1F"/>
                          </a:solidFill>
                          <a:prstDash val="solid"/>
                          <a:miter lim="800000"/>
                        </a:ln>
                        <a:effectLst/>
                      </wps:spPr>
                      <wps:bodyPr/>
                    </wps:wsp>
                  </a:graphicData>
                </a:graphic>
              </wp:anchor>
            </w:drawing>
          </mc:Choice>
          <mc:Fallback>
            <w:pict>
              <v:line id="_x0000_s1026" style="visibility:visible;position:absolute;margin-left:40.0pt;margin-top:8.0pt;width:0.0pt;height:1.0pt;z-index:251659264;mso-position-horizontal:absolute;mso-position-horizontal-relative:text;mso-position-vertical:absolute;mso-position-vertical-relative:line;mso-wrap-distance-left:0.0pt;mso-wrap-distance-top:0.0pt;mso-wrap-distance-right:0.0pt;mso-wrap-distance-bottom:0.0pt;">
                <v:fill on="f"/>
                <v:stroke filltype="solid" color="#9E1C1F" opacity="100.0%" weight="1.0pt" dashstyle="solid" endcap="flat" miterlimit="800.0%" joinstyle="miter" linestyle="single" startarrow="none" startarrowwidth="medium" startarrowlength="medium" endarrow="none" endarrowwidth="medium" endarrowlength="medium"/>
                <w10:wrap type="none" side="bothSides" anchorx="text"/>
              </v:line>
            </w:pict>
          </mc:Fallback>
        </mc:AlternateContent>
      </w:r>
    </w:p>
    <w:p w14:paraId="6F155653" w14:textId="77777777" w:rsidR="00153F88" w:rsidRDefault="00153F88">
      <w:pPr>
        <w:pStyle w:val="BodyA"/>
        <w:suppressAutoHyphens/>
        <w:spacing w:line="20" w:lineRule="atLeast"/>
        <w:outlineLvl w:val="0"/>
        <w:rPr>
          <w:rStyle w:val="None"/>
          <w:rFonts w:ascii="Times New Roman" w:eastAsia="Times New Roman" w:hAnsi="Times New Roman" w:cs="Times New Roman"/>
          <w:position w:val="-8"/>
          <w:sz w:val="24"/>
          <w:szCs w:val="24"/>
        </w:rPr>
      </w:pPr>
    </w:p>
    <w:p w14:paraId="209DA4C4" w14:textId="77777777" w:rsidR="00153F88" w:rsidRDefault="00153F88">
      <w:pPr>
        <w:pStyle w:val="BodyA"/>
        <w:suppressAutoHyphens/>
        <w:spacing w:line="20" w:lineRule="atLeast"/>
        <w:outlineLvl w:val="0"/>
        <w:rPr>
          <w:rStyle w:val="None"/>
          <w:rFonts w:ascii="Times New Roman" w:eastAsia="Times New Roman" w:hAnsi="Times New Roman" w:cs="Times New Roman"/>
          <w:position w:val="-8"/>
          <w:sz w:val="24"/>
          <w:szCs w:val="24"/>
        </w:rPr>
      </w:pPr>
    </w:p>
    <w:p w14:paraId="5AC6BB5C" w14:textId="77777777" w:rsidR="00153F88" w:rsidRDefault="00000000">
      <w:pPr>
        <w:pStyle w:val="BodyA"/>
        <w:suppressAutoHyphens/>
        <w:spacing w:line="20" w:lineRule="atLeast"/>
        <w:outlineLvl w:val="0"/>
        <w:rPr>
          <w:rStyle w:val="None"/>
          <w:rFonts w:ascii="Arial" w:eastAsia="Arial" w:hAnsi="Arial" w:cs="Arial"/>
          <w:b/>
          <w:bCs/>
          <w:position w:val="-8"/>
          <w:sz w:val="24"/>
          <w:szCs w:val="24"/>
          <w:u w:val="single"/>
        </w:rPr>
      </w:pPr>
      <w:r>
        <w:rPr>
          <w:rStyle w:val="None"/>
          <w:rFonts w:ascii="Arial" w:hAnsi="Arial"/>
          <w:b/>
          <w:bCs/>
          <w:position w:val="-8"/>
        </w:rPr>
        <w:t>1. INTRODUCTION</w:t>
      </w:r>
    </w:p>
    <w:p w14:paraId="150E8F31" w14:textId="77777777" w:rsidR="00153F88" w:rsidRDefault="00153F88">
      <w:pPr>
        <w:pStyle w:val="BodyA"/>
        <w:suppressAutoHyphens/>
        <w:spacing w:line="20" w:lineRule="atLeast"/>
        <w:outlineLvl w:val="0"/>
        <w:rPr>
          <w:rStyle w:val="None"/>
          <w:rFonts w:ascii="Times New Roman" w:eastAsia="Times New Roman" w:hAnsi="Times New Roman" w:cs="Times New Roman"/>
          <w:position w:val="-8"/>
          <w:sz w:val="24"/>
          <w:szCs w:val="24"/>
        </w:rPr>
      </w:pPr>
    </w:p>
    <w:p w14:paraId="6A980B50" w14:textId="77777777" w:rsidR="00153F88" w:rsidRDefault="00000000">
      <w:pPr>
        <w:pStyle w:val="BodyA"/>
        <w:suppressAutoHyphens/>
        <w:spacing w:line="364" w:lineRule="auto"/>
        <w:ind w:right="346"/>
        <w:outlineLvl w:val="0"/>
        <w:rPr>
          <w:rStyle w:val="None"/>
          <w:rFonts w:ascii="Arial" w:eastAsia="Arial" w:hAnsi="Arial" w:cs="Arial"/>
          <w:position w:val="-8"/>
        </w:rPr>
      </w:pPr>
      <w:r>
        <w:rPr>
          <w:rStyle w:val="None"/>
          <w:rFonts w:ascii="Arial" w:hAnsi="Arial"/>
          <w:position w:val="-8"/>
          <w:sz w:val="20"/>
          <w:szCs w:val="20"/>
          <w:lang w:val="da-DK"/>
        </w:rPr>
        <w:t>Fet</w:t>
      </w:r>
      <w:r>
        <w:rPr>
          <w:rStyle w:val="None"/>
          <w:rFonts w:ascii="Arial" w:hAnsi="Arial"/>
          <w:position w:val="-8"/>
          <w:sz w:val="20"/>
          <w:szCs w:val="20"/>
        </w:rPr>
        <w:t xml:space="preserve">us papyraceous, also called mummified fetus, is a rare complication with incidence of 1:12,000 live births and 1:184-1:200 twin pregnancies(1). It typically occurs when there is intrauterine death of one twin in the late first or second trimester with retention of this twin, leading to compression and mummification with eventual appearance like a </w:t>
      </w:r>
      <w:proofErr w:type="gramStart"/>
      <w:r>
        <w:rPr>
          <w:rStyle w:val="None"/>
          <w:rFonts w:ascii="Arial" w:hAnsi="Arial"/>
          <w:position w:val="-8"/>
          <w:sz w:val="20"/>
          <w:szCs w:val="20"/>
        </w:rPr>
        <w:t>parchment(</w:t>
      </w:r>
      <w:proofErr w:type="gramEnd"/>
      <w:r>
        <w:rPr>
          <w:rStyle w:val="None"/>
          <w:rFonts w:ascii="Arial" w:hAnsi="Arial"/>
          <w:position w:val="-8"/>
          <w:sz w:val="20"/>
          <w:szCs w:val="20"/>
        </w:rPr>
        <w:t xml:space="preserve">dry and paper like, hence the name </w:t>
      </w:r>
      <w:proofErr w:type="gramStart"/>
      <w:r>
        <w:rPr>
          <w:rStyle w:val="None"/>
          <w:rFonts w:ascii="Arial" w:hAnsi="Arial"/>
          <w:position w:val="-8"/>
          <w:sz w:val="20"/>
          <w:szCs w:val="20"/>
        </w:rPr>
        <w:t>papyraceous)(</w:t>
      </w:r>
      <w:proofErr w:type="gramEnd"/>
      <w:r>
        <w:rPr>
          <w:rStyle w:val="None"/>
          <w:rFonts w:ascii="Arial" w:hAnsi="Arial"/>
          <w:position w:val="-8"/>
          <w:sz w:val="20"/>
          <w:szCs w:val="20"/>
        </w:rPr>
        <w:t xml:space="preserve">2,3). The </w:t>
      </w:r>
      <w:proofErr w:type="spellStart"/>
      <w:r>
        <w:rPr>
          <w:rStyle w:val="None"/>
          <w:rFonts w:ascii="Arial" w:hAnsi="Arial"/>
          <w:position w:val="-8"/>
          <w:sz w:val="20"/>
          <w:szCs w:val="20"/>
        </w:rPr>
        <w:t>aetiology</w:t>
      </w:r>
      <w:proofErr w:type="spellEnd"/>
      <w:r>
        <w:rPr>
          <w:rStyle w:val="None"/>
          <w:rFonts w:ascii="Arial" w:hAnsi="Arial"/>
          <w:position w:val="-8"/>
          <w:sz w:val="20"/>
          <w:szCs w:val="20"/>
        </w:rPr>
        <w:t xml:space="preserve"> is unknown but it is thought to be associated with fetal genetic abnormalities, twin-to-twin transfusion Syndrome (TTTS) and cord abnormalities such as velamentous cord insertion, lethal nuchal cord or true </w:t>
      </w:r>
      <w:proofErr w:type="gramStart"/>
      <w:r>
        <w:rPr>
          <w:rStyle w:val="None"/>
          <w:rFonts w:ascii="Arial" w:hAnsi="Arial"/>
          <w:position w:val="-8"/>
          <w:sz w:val="20"/>
          <w:szCs w:val="20"/>
        </w:rPr>
        <w:t>knot(</w:t>
      </w:r>
      <w:proofErr w:type="gramEnd"/>
      <w:r>
        <w:rPr>
          <w:rStyle w:val="None"/>
          <w:rFonts w:ascii="Arial" w:hAnsi="Arial"/>
          <w:position w:val="-8"/>
          <w:sz w:val="20"/>
          <w:szCs w:val="20"/>
        </w:rPr>
        <w:t>4). Occasionally, it could have both maternal and fetal complications of surviving twin.</w:t>
      </w:r>
    </w:p>
    <w:p w14:paraId="65F6E4F6" w14:textId="77777777" w:rsidR="00153F88" w:rsidRDefault="00153F88">
      <w:pPr>
        <w:pStyle w:val="BodyA"/>
        <w:suppressAutoHyphens/>
        <w:spacing w:line="20" w:lineRule="atLeast"/>
        <w:outlineLvl w:val="0"/>
        <w:rPr>
          <w:rStyle w:val="None"/>
          <w:rFonts w:ascii="Times New Roman" w:eastAsia="Times New Roman" w:hAnsi="Times New Roman" w:cs="Times New Roman"/>
          <w:position w:val="-8"/>
          <w:sz w:val="24"/>
          <w:szCs w:val="24"/>
        </w:rPr>
      </w:pPr>
    </w:p>
    <w:p w14:paraId="4BBA9698" w14:textId="77777777" w:rsidR="00153F88" w:rsidRDefault="00000000">
      <w:pPr>
        <w:pStyle w:val="BodyA"/>
        <w:suppressAutoHyphens/>
        <w:spacing w:line="20" w:lineRule="atLeast"/>
        <w:outlineLvl w:val="0"/>
        <w:rPr>
          <w:rStyle w:val="None"/>
          <w:rFonts w:ascii="Arial" w:eastAsia="Arial" w:hAnsi="Arial" w:cs="Arial"/>
          <w:b/>
          <w:bCs/>
          <w:position w:val="-8"/>
          <w:sz w:val="24"/>
          <w:szCs w:val="24"/>
          <w:u w:val="single"/>
        </w:rPr>
      </w:pPr>
      <w:r>
        <w:rPr>
          <w:rStyle w:val="None"/>
          <w:rFonts w:ascii="Times New Roman" w:hAnsi="Times New Roman"/>
          <w:b/>
          <w:bCs/>
          <w:position w:val="-8"/>
        </w:rPr>
        <w:t xml:space="preserve">2. </w:t>
      </w:r>
      <w:r>
        <w:rPr>
          <w:rStyle w:val="None"/>
          <w:rFonts w:ascii="Arial" w:hAnsi="Arial"/>
          <w:b/>
          <w:bCs/>
          <w:position w:val="-8"/>
        </w:rPr>
        <w:t>CASE PRESENTATION</w:t>
      </w:r>
    </w:p>
    <w:p w14:paraId="50302E44" w14:textId="77777777" w:rsidR="00153F88" w:rsidRDefault="00153F88">
      <w:pPr>
        <w:pStyle w:val="BodyA"/>
        <w:suppressAutoHyphens/>
        <w:spacing w:line="20" w:lineRule="atLeast"/>
        <w:outlineLvl w:val="0"/>
        <w:rPr>
          <w:rStyle w:val="None"/>
          <w:rFonts w:ascii="Times New Roman" w:eastAsia="Times New Roman" w:hAnsi="Times New Roman" w:cs="Times New Roman"/>
          <w:position w:val="-8"/>
          <w:sz w:val="24"/>
          <w:szCs w:val="24"/>
        </w:rPr>
      </w:pPr>
    </w:p>
    <w:p w14:paraId="636BD9DE" w14:textId="77777777" w:rsidR="00153F88" w:rsidRDefault="00000000">
      <w:pPr>
        <w:pStyle w:val="BodyA"/>
        <w:suppressAutoHyphens/>
        <w:spacing w:line="366" w:lineRule="auto"/>
        <w:ind w:right="266"/>
        <w:outlineLvl w:val="0"/>
        <w:rPr>
          <w:rStyle w:val="None"/>
          <w:rFonts w:ascii="Arial" w:eastAsia="Arial" w:hAnsi="Arial" w:cs="Arial"/>
          <w:position w:val="-8"/>
          <w:sz w:val="20"/>
          <w:szCs w:val="20"/>
        </w:rPr>
      </w:pPr>
      <w:r>
        <w:rPr>
          <w:rStyle w:val="None"/>
          <w:rFonts w:ascii="Arial" w:hAnsi="Arial"/>
          <w:position w:val="-8"/>
          <w:sz w:val="20"/>
          <w:szCs w:val="20"/>
        </w:rPr>
        <w:t xml:space="preserve">A </w:t>
      </w:r>
      <w:proofErr w:type="gramStart"/>
      <w:r>
        <w:rPr>
          <w:rStyle w:val="None"/>
          <w:rFonts w:ascii="Arial" w:hAnsi="Arial"/>
          <w:position w:val="-8"/>
          <w:sz w:val="20"/>
          <w:szCs w:val="20"/>
        </w:rPr>
        <w:t>37 year old</w:t>
      </w:r>
      <w:proofErr w:type="gramEnd"/>
      <w:r>
        <w:rPr>
          <w:rStyle w:val="None"/>
          <w:rFonts w:ascii="Arial" w:hAnsi="Arial"/>
          <w:position w:val="-8"/>
          <w:sz w:val="20"/>
          <w:szCs w:val="20"/>
        </w:rPr>
        <w:t xml:space="preserve"> Gravida 3 Para 1(dead) + 1TOP, presented for antenatal booking. Her dating ultrasound scan </w:t>
      </w:r>
      <w:proofErr w:type="gramStart"/>
      <w:r>
        <w:rPr>
          <w:rStyle w:val="None"/>
          <w:rFonts w:ascii="Arial" w:hAnsi="Arial"/>
          <w:position w:val="-8"/>
          <w:sz w:val="20"/>
          <w:szCs w:val="20"/>
        </w:rPr>
        <w:t>showed  Dichorionic</w:t>
      </w:r>
      <w:proofErr w:type="gramEnd"/>
      <w:r>
        <w:rPr>
          <w:rStyle w:val="None"/>
          <w:rFonts w:ascii="Arial" w:hAnsi="Arial"/>
          <w:position w:val="-8"/>
          <w:sz w:val="20"/>
          <w:szCs w:val="20"/>
        </w:rPr>
        <w:t>-Diamniotic twins, at 12 weeks 3 days with an EDD of 12/03/2024.</w:t>
      </w:r>
      <w:r>
        <w:rPr>
          <w:rStyle w:val="None"/>
          <w:rFonts w:ascii="Arial" w:hAnsi="Arial"/>
          <w:position w:val="-8"/>
          <w:sz w:val="20"/>
          <w:szCs w:val="20"/>
          <w:lang w:val="it-IT"/>
        </w:rPr>
        <w:t xml:space="preserve"> Antenatal</w:t>
      </w:r>
      <w:r>
        <w:rPr>
          <w:rStyle w:val="None"/>
          <w:rFonts w:ascii="Arial" w:hAnsi="Arial"/>
          <w:position w:val="-8"/>
          <w:sz w:val="20"/>
          <w:szCs w:val="20"/>
        </w:rPr>
        <w:t xml:space="preserve"> booking bloods were unremarkable. She had a previous neonatal death due to fetal distress occurring in </w:t>
      </w:r>
      <w:proofErr w:type="spellStart"/>
      <w:r>
        <w:rPr>
          <w:rStyle w:val="None"/>
          <w:rFonts w:ascii="Arial" w:hAnsi="Arial"/>
          <w:position w:val="-8"/>
          <w:sz w:val="20"/>
          <w:szCs w:val="20"/>
        </w:rPr>
        <w:t>labour</w:t>
      </w:r>
      <w:proofErr w:type="spellEnd"/>
      <w:r>
        <w:rPr>
          <w:rStyle w:val="None"/>
          <w:rFonts w:ascii="Arial" w:hAnsi="Arial"/>
          <w:position w:val="-8"/>
          <w:sz w:val="20"/>
          <w:szCs w:val="20"/>
        </w:rPr>
        <w:t>, requiring delivery via caesarean section. She had an uneventful antenatal appointment at 16 weeks.</w:t>
      </w:r>
    </w:p>
    <w:p w14:paraId="3B91FA75" w14:textId="77777777" w:rsidR="00153F88" w:rsidRDefault="00000000">
      <w:pPr>
        <w:pStyle w:val="BodyA"/>
        <w:suppressAutoHyphens/>
        <w:spacing w:line="373" w:lineRule="auto"/>
        <w:ind w:right="286"/>
        <w:outlineLvl w:val="0"/>
        <w:rPr>
          <w:rStyle w:val="None"/>
          <w:rFonts w:ascii="Arial" w:eastAsia="Arial" w:hAnsi="Arial" w:cs="Arial"/>
          <w:position w:val="-8"/>
        </w:rPr>
      </w:pPr>
      <w:bookmarkStart w:id="0" w:name="_Hlk201854045"/>
      <w:r>
        <w:rPr>
          <w:rStyle w:val="None"/>
          <w:rFonts w:ascii="Arial" w:hAnsi="Arial"/>
          <w:position w:val="-8"/>
          <w:sz w:val="20"/>
          <w:szCs w:val="20"/>
        </w:rPr>
        <w:t>At 20 weeks, an anomaly scan was carried out which showed</w:t>
      </w:r>
      <w:r>
        <w:rPr>
          <w:rStyle w:val="None"/>
          <w:rFonts w:ascii="Arial" w:hAnsi="Arial"/>
          <w:position w:val="-8"/>
          <w:sz w:val="20"/>
          <w:szCs w:val="20"/>
          <w:lang w:val="de-DE"/>
        </w:rPr>
        <w:t xml:space="preserve"> Dich</w:t>
      </w:r>
      <w:proofErr w:type="spellStart"/>
      <w:r>
        <w:rPr>
          <w:rStyle w:val="None"/>
          <w:rFonts w:ascii="Arial" w:hAnsi="Arial"/>
          <w:position w:val="-8"/>
          <w:sz w:val="20"/>
          <w:szCs w:val="20"/>
        </w:rPr>
        <w:t>orionic</w:t>
      </w:r>
      <w:proofErr w:type="spellEnd"/>
      <w:r>
        <w:rPr>
          <w:rStyle w:val="None"/>
          <w:rFonts w:ascii="Arial" w:hAnsi="Arial"/>
          <w:position w:val="-8"/>
          <w:sz w:val="20"/>
          <w:szCs w:val="20"/>
        </w:rPr>
        <w:t xml:space="preserve">-Diamniotic twin gestation with demise of leading </w:t>
      </w:r>
      <w:proofErr w:type="gramStart"/>
      <w:r>
        <w:rPr>
          <w:rStyle w:val="None"/>
          <w:rFonts w:ascii="Arial" w:hAnsi="Arial"/>
          <w:position w:val="-8"/>
          <w:sz w:val="20"/>
          <w:szCs w:val="20"/>
        </w:rPr>
        <w:t>Twin(</w:t>
      </w:r>
      <w:proofErr w:type="gramEnd"/>
      <w:r>
        <w:rPr>
          <w:rStyle w:val="None"/>
          <w:rFonts w:ascii="Arial" w:hAnsi="Arial"/>
          <w:position w:val="-8"/>
          <w:sz w:val="20"/>
          <w:szCs w:val="20"/>
        </w:rPr>
        <w:t xml:space="preserve">Twin A). Twin A also exhibited </w:t>
      </w:r>
      <w:proofErr w:type="spellStart"/>
      <w:r w:rsidRPr="00237384">
        <w:rPr>
          <w:rStyle w:val="None"/>
          <w:rFonts w:ascii="Arial" w:hAnsi="Arial"/>
          <w:position w:val="-8"/>
          <w:sz w:val="20"/>
          <w:szCs w:val="20"/>
        </w:rPr>
        <w:t>spalding</w:t>
      </w:r>
      <w:proofErr w:type="spellEnd"/>
      <w:r>
        <w:rPr>
          <w:rStyle w:val="None"/>
          <w:rFonts w:ascii="Arial" w:hAnsi="Arial"/>
          <w:position w:val="-8"/>
          <w:sz w:val="20"/>
          <w:szCs w:val="20"/>
        </w:rPr>
        <w:t xml:space="preserve"> sign consistent with intrauterine fetal demise and </w:t>
      </w:r>
      <w:r>
        <w:rPr>
          <w:rStyle w:val="None"/>
          <w:rFonts w:ascii="Arial" w:hAnsi="Arial"/>
          <w:position w:val="-8"/>
          <w:sz w:val="20"/>
          <w:szCs w:val="20"/>
          <w:lang w:val="pt-PT"/>
        </w:rPr>
        <w:t>anhydramnios</w:t>
      </w:r>
      <w:r>
        <w:rPr>
          <w:rStyle w:val="None"/>
          <w:rFonts w:ascii="Arial" w:hAnsi="Arial"/>
          <w:position w:val="-8"/>
          <w:sz w:val="20"/>
          <w:szCs w:val="20"/>
        </w:rPr>
        <w:t xml:space="preserve">. The estimated gestational age was reported </w:t>
      </w:r>
      <w:r>
        <w:rPr>
          <w:rStyle w:val="None"/>
          <w:rFonts w:ascii="Arial" w:hAnsi="Arial"/>
          <w:position w:val="-8"/>
        </w:rPr>
        <w:t xml:space="preserve">as15weeks + 3days, and </w:t>
      </w:r>
      <w:r>
        <w:rPr>
          <w:rStyle w:val="None"/>
          <w:rFonts w:ascii="Arial" w:hAnsi="Arial"/>
          <w:position w:val="-8"/>
          <w:sz w:val="20"/>
          <w:szCs w:val="20"/>
        </w:rPr>
        <w:t xml:space="preserve">estimated fetal weight was 160g. The placenta was </w:t>
      </w:r>
      <w:proofErr w:type="spellStart"/>
      <w:r>
        <w:rPr>
          <w:rStyle w:val="None"/>
          <w:rFonts w:ascii="Arial" w:hAnsi="Arial"/>
          <w:position w:val="-8"/>
          <w:sz w:val="20"/>
          <w:szCs w:val="20"/>
        </w:rPr>
        <w:t>anterio</w:t>
      </w:r>
      <w:proofErr w:type="spellEnd"/>
      <w:r>
        <w:rPr>
          <w:rStyle w:val="None"/>
          <w:rFonts w:ascii="Arial" w:hAnsi="Arial"/>
          <w:position w:val="-8"/>
          <w:sz w:val="20"/>
          <w:szCs w:val="20"/>
        </w:rPr>
        <w:t>-fundal. Twin B was a life fetus with</w:t>
      </w:r>
      <w:r>
        <w:rPr>
          <w:rStyle w:val="None"/>
          <w:rFonts w:ascii="Arial" w:hAnsi="Arial"/>
          <w:position w:val="-8"/>
        </w:rPr>
        <w:t xml:space="preserve"> </w:t>
      </w:r>
    </w:p>
    <w:p w14:paraId="6A42280D" w14:textId="77777777" w:rsidR="00153F88" w:rsidRDefault="00000000">
      <w:pPr>
        <w:pStyle w:val="BodyA"/>
        <w:suppressAutoHyphens/>
        <w:spacing w:line="373" w:lineRule="auto"/>
        <w:ind w:right="286"/>
        <w:outlineLvl w:val="0"/>
        <w:rPr>
          <w:rStyle w:val="None"/>
          <w:rFonts w:ascii="Arial" w:eastAsia="Arial" w:hAnsi="Arial" w:cs="Arial"/>
          <w:position w:val="-8"/>
          <w:sz w:val="20"/>
          <w:szCs w:val="20"/>
        </w:rPr>
      </w:pPr>
      <w:r>
        <w:rPr>
          <w:rStyle w:val="None"/>
          <w:rFonts w:ascii="Arial" w:hAnsi="Arial"/>
          <w:position w:val="-8"/>
          <w:sz w:val="20"/>
          <w:szCs w:val="20"/>
          <w:lang w:val="pt-PT"/>
        </w:rPr>
        <w:t>adequate</w:t>
      </w:r>
      <w:r>
        <w:rPr>
          <w:rStyle w:val="None"/>
          <w:rFonts w:ascii="Arial" w:hAnsi="Arial"/>
          <w:position w:val="-8"/>
          <w:sz w:val="20"/>
          <w:szCs w:val="20"/>
        </w:rPr>
        <w:t xml:space="preserve"> liquor volume(AFI-10cm), cephalic presentation, estimated gestational age at 22weeks + 5days and estimated fetal weight of 373g. Preterm premature rupture of membranes was ruled out. Patient was counselled about the condition and the risk to the her and the life fetus. She had 2 weekly</w:t>
      </w:r>
      <w:r>
        <w:rPr>
          <w:rStyle w:val="None"/>
          <w:rFonts w:ascii="Arial" w:hAnsi="Arial"/>
          <w:position w:val="-8"/>
          <w:sz w:val="20"/>
          <w:szCs w:val="20"/>
          <w:lang w:val="it-IT"/>
        </w:rPr>
        <w:t xml:space="preserve"> antenatal </w:t>
      </w:r>
      <w:r>
        <w:rPr>
          <w:rStyle w:val="None"/>
          <w:rFonts w:ascii="Arial" w:hAnsi="Arial"/>
          <w:position w:val="-8"/>
          <w:sz w:val="20"/>
          <w:szCs w:val="20"/>
          <w:lang w:val="it-IT"/>
        </w:rPr>
        <w:lastRenderedPageBreak/>
        <w:t xml:space="preserve">monitoring </w:t>
      </w:r>
      <w:r>
        <w:rPr>
          <w:rStyle w:val="None"/>
          <w:rFonts w:ascii="Arial" w:hAnsi="Arial"/>
          <w:position w:val="-8"/>
          <w:sz w:val="20"/>
          <w:szCs w:val="20"/>
        </w:rPr>
        <w:t xml:space="preserve">with ultrasound scan, </w:t>
      </w:r>
      <w:proofErr w:type="spellStart"/>
      <w:r>
        <w:rPr>
          <w:rStyle w:val="None"/>
          <w:rFonts w:ascii="Arial" w:hAnsi="Arial"/>
          <w:position w:val="-8"/>
          <w:sz w:val="20"/>
          <w:szCs w:val="20"/>
        </w:rPr>
        <w:t>haematological</w:t>
      </w:r>
      <w:proofErr w:type="spellEnd"/>
      <w:r>
        <w:rPr>
          <w:rStyle w:val="None"/>
          <w:rFonts w:ascii="Arial" w:hAnsi="Arial"/>
          <w:position w:val="-8"/>
          <w:sz w:val="20"/>
          <w:szCs w:val="20"/>
        </w:rPr>
        <w:t>, biochemical and coagulation screen which were all normal. Extensive emotional and psychological support was offered throughout the pregnancy especially given her background of early neonatal death. At the 36weeks appointment, the ultrasound done showed a single intrauterine fetus with estimated fetal weight of 3100</w:t>
      </w:r>
      <w:r>
        <w:rPr>
          <w:rStyle w:val="None"/>
          <w:rFonts w:ascii="Arial" w:hAnsi="Arial"/>
          <w:position w:val="-8"/>
          <w:sz w:val="20"/>
          <w:szCs w:val="20"/>
          <w:lang w:val="fr-FR"/>
        </w:rPr>
        <w:t xml:space="preserve">g, </w:t>
      </w:r>
      <w:proofErr w:type="spellStart"/>
      <w:r>
        <w:rPr>
          <w:rStyle w:val="None"/>
          <w:rFonts w:ascii="Arial" w:hAnsi="Arial"/>
          <w:position w:val="-8"/>
          <w:sz w:val="20"/>
          <w:szCs w:val="20"/>
          <w:lang w:val="fr-FR"/>
        </w:rPr>
        <w:t>liquor</w:t>
      </w:r>
      <w:proofErr w:type="spellEnd"/>
      <w:r>
        <w:rPr>
          <w:rStyle w:val="None"/>
          <w:rFonts w:ascii="Arial" w:hAnsi="Arial"/>
          <w:position w:val="-8"/>
          <w:sz w:val="20"/>
          <w:szCs w:val="20"/>
          <w:lang w:val="fr-FR"/>
        </w:rPr>
        <w:t xml:space="preserve"> </w:t>
      </w:r>
      <w:r>
        <w:rPr>
          <w:rStyle w:val="None"/>
          <w:rFonts w:ascii="Arial" w:hAnsi="Arial"/>
          <w:position w:val="-8"/>
          <w:sz w:val="20"/>
          <w:szCs w:val="20"/>
        </w:rPr>
        <w:t>volume extensively reduced with AFI-2.3</w:t>
      </w:r>
      <w:proofErr w:type="gramStart"/>
      <w:r>
        <w:rPr>
          <w:rStyle w:val="None"/>
          <w:rFonts w:ascii="Arial" w:hAnsi="Arial"/>
          <w:position w:val="-8"/>
          <w:sz w:val="20"/>
          <w:szCs w:val="20"/>
        </w:rPr>
        <w:t>cm(</w:t>
      </w:r>
      <w:proofErr w:type="gramEnd"/>
      <w:r>
        <w:rPr>
          <w:rStyle w:val="None"/>
          <w:rFonts w:ascii="Arial" w:hAnsi="Arial"/>
          <w:position w:val="-8"/>
          <w:sz w:val="20"/>
          <w:szCs w:val="20"/>
        </w:rPr>
        <w:t>only one measurable pool) and normal umbilical artery doppler studies. Preterm premature rupture of membranes was ruled out. CTG done was normal.</w:t>
      </w:r>
      <w:r>
        <w:rPr>
          <w:rStyle w:val="None"/>
          <w:rFonts w:ascii="Arial" w:hAnsi="Arial"/>
          <w:b/>
          <w:bCs/>
          <w:position w:val="-8"/>
          <w:sz w:val="20"/>
          <w:szCs w:val="20"/>
        </w:rPr>
        <w:t xml:space="preserve"> </w:t>
      </w:r>
      <w:r>
        <w:rPr>
          <w:rStyle w:val="None"/>
          <w:rFonts w:ascii="Arial" w:hAnsi="Arial"/>
          <w:position w:val="-8"/>
          <w:sz w:val="20"/>
          <w:szCs w:val="20"/>
        </w:rPr>
        <w:t xml:space="preserve">She was counselled for delivery and an emergency cesarean section was carried out with findings of a </w:t>
      </w:r>
      <w:proofErr w:type="spellStart"/>
      <w:r>
        <w:rPr>
          <w:rStyle w:val="None"/>
          <w:rFonts w:ascii="Arial" w:hAnsi="Arial"/>
          <w:position w:val="-8"/>
          <w:sz w:val="20"/>
          <w:szCs w:val="20"/>
        </w:rPr>
        <w:t>lif</w:t>
      </w:r>
      <w:proofErr w:type="spellEnd"/>
      <w:r>
        <w:rPr>
          <w:rStyle w:val="None"/>
          <w:rFonts w:ascii="Arial" w:hAnsi="Arial"/>
          <w:position w:val="-8"/>
          <w:sz w:val="20"/>
          <w:szCs w:val="20"/>
          <w:lang w:val="da-DK"/>
        </w:rPr>
        <w:t>e female,</w:t>
      </w:r>
      <w:r>
        <w:rPr>
          <w:rStyle w:val="None"/>
          <w:rFonts w:ascii="Arial" w:hAnsi="Arial"/>
          <w:position w:val="-8"/>
          <w:sz w:val="20"/>
          <w:szCs w:val="20"/>
        </w:rPr>
        <w:t xml:space="preserve"> with birthweight 2900g and APGARS 8/10 and 9/10 at 1 and 5 minutes. No gross abnormality detected. A fetus papyraceous of approximately 16 weeks gestation with weight 179g and height of 14cm was also </w:t>
      </w:r>
      <w:proofErr w:type="gramStart"/>
      <w:r>
        <w:rPr>
          <w:rStyle w:val="None"/>
          <w:rFonts w:ascii="Arial" w:hAnsi="Arial"/>
          <w:position w:val="-8"/>
          <w:sz w:val="20"/>
          <w:szCs w:val="20"/>
        </w:rPr>
        <w:t>delivered(</w:t>
      </w:r>
      <w:proofErr w:type="gramEnd"/>
      <w:r>
        <w:rPr>
          <w:rStyle w:val="None"/>
          <w:rFonts w:ascii="Arial" w:hAnsi="Arial"/>
          <w:position w:val="-8"/>
          <w:sz w:val="20"/>
          <w:szCs w:val="20"/>
        </w:rPr>
        <w:t>image 1 and 2). Detailed newborn assessment of the surviving twin was done to rule out any congenital malformations and none was found.</w:t>
      </w:r>
    </w:p>
    <w:bookmarkEnd w:id="0"/>
    <w:p w14:paraId="07077ADB" w14:textId="77777777" w:rsidR="00153F88" w:rsidRDefault="00153F88">
      <w:pPr>
        <w:pStyle w:val="BodyA"/>
        <w:suppressAutoHyphens/>
        <w:spacing w:line="20" w:lineRule="atLeast"/>
        <w:outlineLvl w:val="0"/>
        <w:rPr>
          <w:rStyle w:val="None"/>
          <w:rFonts w:ascii="Times New Roman" w:eastAsia="Times New Roman" w:hAnsi="Times New Roman" w:cs="Times New Roman"/>
          <w:position w:val="-8"/>
          <w:sz w:val="20"/>
          <w:szCs w:val="20"/>
        </w:rPr>
      </w:pPr>
    </w:p>
    <w:p w14:paraId="4500C7E6" w14:textId="77777777" w:rsidR="00153F88" w:rsidRDefault="00000000">
      <w:pPr>
        <w:pStyle w:val="BodyA"/>
        <w:suppressAutoHyphens/>
        <w:spacing w:line="20" w:lineRule="atLeast"/>
        <w:outlineLvl w:val="0"/>
        <w:rPr>
          <w:rStyle w:val="None"/>
          <w:rFonts w:ascii="Arial" w:eastAsia="Arial" w:hAnsi="Arial" w:cs="Arial"/>
          <w:b/>
          <w:bCs/>
          <w:position w:val="-8"/>
          <w:sz w:val="24"/>
          <w:szCs w:val="24"/>
          <w:u w:val="single"/>
        </w:rPr>
      </w:pPr>
      <w:r>
        <w:rPr>
          <w:rStyle w:val="None"/>
          <w:rFonts w:ascii="Times New Roman" w:hAnsi="Times New Roman"/>
          <w:b/>
          <w:bCs/>
          <w:position w:val="-8"/>
        </w:rPr>
        <w:t xml:space="preserve">3. </w:t>
      </w:r>
      <w:r>
        <w:rPr>
          <w:rStyle w:val="None"/>
          <w:rFonts w:ascii="Arial" w:hAnsi="Arial"/>
          <w:b/>
          <w:bCs/>
          <w:position w:val="-8"/>
        </w:rPr>
        <w:t>DISCUSSION</w:t>
      </w:r>
    </w:p>
    <w:p w14:paraId="4A01A011" w14:textId="77777777" w:rsidR="00153F88" w:rsidRDefault="00153F88">
      <w:pPr>
        <w:pStyle w:val="BodyA"/>
        <w:suppressAutoHyphens/>
        <w:spacing w:line="20" w:lineRule="atLeast"/>
        <w:outlineLvl w:val="0"/>
        <w:rPr>
          <w:rStyle w:val="None"/>
          <w:rFonts w:ascii="Arial" w:eastAsia="Arial" w:hAnsi="Arial" w:cs="Arial"/>
          <w:position w:val="-8"/>
          <w:sz w:val="24"/>
          <w:szCs w:val="24"/>
          <w:u w:val="single"/>
        </w:rPr>
      </w:pPr>
    </w:p>
    <w:p w14:paraId="3B667A07" w14:textId="77777777" w:rsidR="00153F88" w:rsidRDefault="00000000">
      <w:pPr>
        <w:pStyle w:val="BodyA"/>
        <w:suppressAutoHyphens/>
        <w:spacing w:line="362" w:lineRule="auto"/>
        <w:ind w:right="326"/>
        <w:outlineLvl w:val="0"/>
        <w:rPr>
          <w:rStyle w:val="None"/>
          <w:rFonts w:ascii="Times New Roman" w:eastAsia="Times New Roman" w:hAnsi="Times New Roman" w:cs="Times New Roman"/>
          <w:position w:val="-8"/>
          <w:sz w:val="20"/>
          <w:szCs w:val="20"/>
        </w:rPr>
      </w:pPr>
      <w:r>
        <w:rPr>
          <w:rStyle w:val="None"/>
          <w:rFonts w:ascii="Arial" w:hAnsi="Arial"/>
          <w:position w:val="-8"/>
          <w:sz w:val="20"/>
          <w:szCs w:val="20"/>
        </w:rPr>
        <w:t>If</w:t>
      </w:r>
      <w:r>
        <w:rPr>
          <w:rStyle w:val="None"/>
          <w:rFonts w:ascii="Arial" w:hAnsi="Arial"/>
          <w:position w:val="-8"/>
          <w:sz w:val="20"/>
          <w:szCs w:val="20"/>
          <w:lang w:val="pt-PT"/>
        </w:rPr>
        <w:t xml:space="preserve"> fetal </w:t>
      </w:r>
      <w:r>
        <w:rPr>
          <w:rStyle w:val="None"/>
          <w:rFonts w:ascii="Arial" w:hAnsi="Arial"/>
          <w:position w:val="-8"/>
          <w:sz w:val="20"/>
          <w:szCs w:val="20"/>
        </w:rPr>
        <w:t>demise of one twin occurs early in the first trimester, it results in intrauterine absorption of the dead fetus leading to vanish</w:t>
      </w:r>
      <w:r>
        <w:rPr>
          <w:rStyle w:val="None"/>
          <w:rFonts w:ascii="Arial" w:hAnsi="Arial"/>
          <w:position w:val="-8"/>
        </w:rPr>
        <w:t>i</w:t>
      </w:r>
      <w:r>
        <w:rPr>
          <w:rStyle w:val="None"/>
          <w:rFonts w:ascii="Arial" w:hAnsi="Arial"/>
          <w:position w:val="-8"/>
          <w:sz w:val="20"/>
          <w:szCs w:val="20"/>
        </w:rPr>
        <w:t xml:space="preserve">ng twin but when it occurs in the late first or second trimester, </w:t>
      </w:r>
      <w:proofErr w:type="gramStart"/>
      <w:r>
        <w:rPr>
          <w:rStyle w:val="None"/>
          <w:rFonts w:ascii="Arial" w:hAnsi="Arial"/>
          <w:position w:val="-8"/>
          <w:sz w:val="20"/>
          <w:szCs w:val="20"/>
        </w:rPr>
        <w:t>then  fetus</w:t>
      </w:r>
      <w:proofErr w:type="gramEnd"/>
      <w:r>
        <w:rPr>
          <w:rStyle w:val="None"/>
          <w:rFonts w:ascii="Arial" w:hAnsi="Arial"/>
          <w:position w:val="-8"/>
          <w:sz w:val="20"/>
          <w:szCs w:val="20"/>
        </w:rPr>
        <w:t xml:space="preserve"> papyraceous can ensue, where the dead fetus is compressed and mummified into a parchment </w:t>
      </w:r>
      <w:proofErr w:type="gramStart"/>
      <w:r>
        <w:rPr>
          <w:rStyle w:val="None"/>
          <w:rFonts w:ascii="Arial" w:hAnsi="Arial"/>
          <w:position w:val="-8"/>
          <w:sz w:val="20"/>
          <w:szCs w:val="20"/>
        </w:rPr>
        <w:t>state(</w:t>
      </w:r>
      <w:proofErr w:type="gramEnd"/>
      <w:r>
        <w:rPr>
          <w:rStyle w:val="None"/>
          <w:rFonts w:ascii="Arial" w:hAnsi="Arial"/>
          <w:position w:val="-8"/>
          <w:sz w:val="20"/>
          <w:szCs w:val="20"/>
        </w:rPr>
        <w:t xml:space="preserve">hence </w:t>
      </w:r>
      <w:proofErr w:type="spellStart"/>
      <w:proofErr w:type="gramStart"/>
      <w:r>
        <w:rPr>
          <w:rStyle w:val="None"/>
          <w:rFonts w:ascii="Arial" w:hAnsi="Arial"/>
          <w:position w:val="-8"/>
          <w:sz w:val="20"/>
          <w:szCs w:val="20"/>
        </w:rPr>
        <w:t>it’s</w:t>
      </w:r>
      <w:proofErr w:type="spellEnd"/>
      <w:proofErr w:type="gramEnd"/>
      <w:r>
        <w:rPr>
          <w:rStyle w:val="None"/>
          <w:rFonts w:ascii="Arial" w:hAnsi="Arial"/>
          <w:position w:val="-8"/>
          <w:sz w:val="20"/>
          <w:szCs w:val="20"/>
        </w:rPr>
        <w:t xml:space="preserve"> name).</w:t>
      </w:r>
    </w:p>
    <w:p w14:paraId="65642DD1" w14:textId="77777777" w:rsidR="00153F88" w:rsidRDefault="00000000">
      <w:pPr>
        <w:pStyle w:val="BodyA"/>
        <w:suppressAutoHyphens/>
        <w:spacing w:line="362" w:lineRule="auto"/>
        <w:ind w:right="326"/>
        <w:outlineLvl w:val="0"/>
        <w:rPr>
          <w:rStyle w:val="None"/>
          <w:rFonts w:ascii="Arial" w:eastAsia="Arial" w:hAnsi="Arial" w:cs="Arial"/>
          <w:position w:val="-8"/>
          <w:sz w:val="20"/>
          <w:szCs w:val="20"/>
        </w:rPr>
      </w:pPr>
      <w:r>
        <w:rPr>
          <w:rStyle w:val="None"/>
          <w:rFonts w:ascii="Arial" w:hAnsi="Arial"/>
          <w:position w:val="-8"/>
          <w:sz w:val="20"/>
          <w:szCs w:val="20"/>
        </w:rPr>
        <w:t xml:space="preserve">Fetus papyraceous is a rare condition of multiple pregnancy occurring after the demise of one twin with retention of this twin for at least 10 weeks, to allow absorption of amniotic fluid, placenta and fluid content of the dead </w:t>
      </w:r>
      <w:proofErr w:type="gramStart"/>
      <w:r>
        <w:rPr>
          <w:rStyle w:val="None"/>
          <w:rFonts w:ascii="Arial" w:hAnsi="Arial"/>
          <w:position w:val="-8"/>
          <w:sz w:val="20"/>
          <w:szCs w:val="20"/>
        </w:rPr>
        <w:t>fetus(</w:t>
      </w:r>
      <w:proofErr w:type="gramEnd"/>
      <w:r>
        <w:rPr>
          <w:rStyle w:val="None"/>
          <w:rFonts w:ascii="Arial" w:hAnsi="Arial"/>
          <w:position w:val="-8"/>
          <w:sz w:val="20"/>
          <w:szCs w:val="20"/>
        </w:rPr>
        <w:t>4). It can occur in both monochorionic and dichorionic twins but it is more common in</w:t>
      </w:r>
      <w:r>
        <w:rPr>
          <w:rStyle w:val="None"/>
          <w:rFonts w:ascii="Arial" w:hAnsi="Arial"/>
          <w:position w:val="-8"/>
          <w:sz w:val="20"/>
          <w:szCs w:val="20"/>
          <w:lang w:val="it-IT"/>
        </w:rPr>
        <w:t xml:space="preserve"> monochorionic twins, due to </w:t>
      </w:r>
      <w:r>
        <w:rPr>
          <w:rStyle w:val="None"/>
          <w:rFonts w:ascii="Arial" w:hAnsi="Arial"/>
          <w:position w:val="-8"/>
          <w:sz w:val="20"/>
          <w:szCs w:val="20"/>
        </w:rPr>
        <w:t xml:space="preserve">shared vascular connections with resultant increase in fetal demise risk by three </w:t>
      </w:r>
      <w:proofErr w:type="gramStart"/>
      <w:r>
        <w:rPr>
          <w:rStyle w:val="None"/>
          <w:rFonts w:ascii="Arial" w:hAnsi="Arial"/>
          <w:position w:val="-8"/>
          <w:sz w:val="20"/>
          <w:szCs w:val="20"/>
        </w:rPr>
        <w:t>fold(</w:t>
      </w:r>
      <w:proofErr w:type="gramEnd"/>
      <w:r>
        <w:rPr>
          <w:rStyle w:val="None"/>
          <w:rFonts w:ascii="Arial" w:hAnsi="Arial"/>
          <w:position w:val="-8"/>
          <w:sz w:val="20"/>
          <w:szCs w:val="20"/>
        </w:rPr>
        <w:t xml:space="preserve">5). The resultant maternal and fetal complications may include bleeding and miscarriage in the first </w:t>
      </w:r>
      <w:proofErr w:type="gramStart"/>
      <w:r>
        <w:rPr>
          <w:rStyle w:val="None"/>
          <w:rFonts w:ascii="Arial" w:hAnsi="Arial"/>
          <w:position w:val="-8"/>
          <w:sz w:val="20"/>
          <w:szCs w:val="20"/>
        </w:rPr>
        <w:t>trimester ,</w:t>
      </w:r>
      <w:proofErr w:type="gramEnd"/>
      <w:r>
        <w:rPr>
          <w:rStyle w:val="None"/>
          <w:rFonts w:ascii="Arial" w:hAnsi="Arial"/>
          <w:position w:val="-8"/>
          <w:sz w:val="20"/>
          <w:szCs w:val="20"/>
        </w:rPr>
        <w:t xml:space="preserve"> preterm premature rupture of membranes, preterm </w:t>
      </w:r>
      <w:proofErr w:type="spellStart"/>
      <w:r>
        <w:rPr>
          <w:rStyle w:val="None"/>
          <w:rFonts w:ascii="Arial" w:hAnsi="Arial"/>
          <w:position w:val="-8"/>
          <w:sz w:val="20"/>
          <w:szCs w:val="20"/>
        </w:rPr>
        <w:t>Labour</w:t>
      </w:r>
      <w:proofErr w:type="spellEnd"/>
      <w:r>
        <w:rPr>
          <w:rStyle w:val="None"/>
          <w:rFonts w:ascii="Arial" w:hAnsi="Arial"/>
          <w:position w:val="-8"/>
          <w:sz w:val="20"/>
          <w:szCs w:val="20"/>
        </w:rPr>
        <w:t xml:space="preserve">, cord complications, congenital disorders, sepsis and coagulopathy in the second and third trimester. The surviving fetus in Diachronic-Diamniotic twins (DCDA) rarely has </w:t>
      </w:r>
      <w:r>
        <w:rPr>
          <w:rStyle w:val="None"/>
          <w:rFonts w:ascii="Arial" w:hAnsi="Arial"/>
          <w:position w:val="-8"/>
          <w:sz w:val="20"/>
          <w:szCs w:val="20"/>
          <w:lang w:val="fr-FR"/>
        </w:rPr>
        <w:t xml:space="preserve">complications </w:t>
      </w:r>
      <w:r>
        <w:rPr>
          <w:rStyle w:val="None"/>
          <w:rFonts w:ascii="Arial" w:hAnsi="Arial"/>
          <w:position w:val="-8"/>
          <w:sz w:val="20"/>
          <w:szCs w:val="20"/>
        </w:rPr>
        <w:t>compared to</w:t>
      </w:r>
      <w:r>
        <w:rPr>
          <w:rStyle w:val="None"/>
          <w:rFonts w:ascii="Arial" w:hAnsi="Arial"/>
          <w:position w:val="-8"/>
          <w:sz w:val="20"/>
          <w:szCs w:val="20"/>
          <w:lang w:val="it-IT"/>
        </w:rPr>
        <w:t xml:space="preserve"> Monochorionic </w:t>
      </w:r>
      <w:proofErr w:type="gramStart"/>
      <w:r>
        <w:rPr>
          <w:rStyle w:val="None"/>
          <w:rFonts w:ascii="Arial" w:hAnsi="Arial"/>
          <w:position w:val="-8"/>
          <w:sz w:val="20"/>
          <w:szCs w:val="20"/>
          <w:lang w:val="it-IT"/>
        </w:rPr>
        <w:t>twin</w:t>
      </w:r>
      <w:r>
        <w:rPr>
          <w:rStyle w:val="None"/>
          <w:rFonts w:ascii="Arial" w:hAnsi="Arial"/>
          <w:position w:val="-8"/>
          <w:sz w:val="20"/>
          <w:szCs w:val="20"/>
        </w:rPr>
        <w:t>s(</w:t>
      </w:r>
      <w:proofErr w:type="gramEnd"/>
      <w:r>
        <w:rPr>
          <w:rStyle w:val="None"/>
          <w:rFonts w:ascii="Arial" w:hAnsi="Arial"/>
          <w:position w:val="-8"/>
          <w:sz w:val="20"/>
          <w:szCs w:val="20"/>
        </w:rPr>
        <w:t xml:space="preserve">6), where the risk of cerebral palsy, aplasia cutis and anomalies such as microcephaly, cerebral encephalomalacia or hydrocephalus are </w:t>
      </w:r>
      <w:proofErr w:type="gramStart"/>
      <w:r>
        <w:rPr>
          <w:rStyle w:val="None"/>
          <w:rFonts w:ascii="Arial" w:hAnsi="Arial"/>
          <w:position w:val="-8"/>
          <w:sz w:val="20"/>
          <w:szCs w:val="20"/>
        </w:rPr>
        <w:t>high(</w:t>
      </w:r>
      <w:proofErr w:type="gramEnd"/>
      <w:r>
        <w:rPr>
          <w:rStyle w:val="None"/>
          <w:rFonts w:ascii="Arial" w:hAnsi="Arial"/>
          <w:position w:val="-8"/>
          <w:sz w:val="20"/>
          <w:szCs w:val="20"/>
        </w:rPr>
        <w:t xml:space="preserve">7,8,9). The pathophysiology is </w:t>
      </w:r>
      <w:proofErr w:type="spellStart"/>
      <w:r>
        <w:rPr>
          <w:rStyle w:val="None"/>
          <w:rFonts w:ascii="Arial" w:hAnsi="Arial"/>
          <w:position w:val="-8"/>
          <w:sz w:val="20"/>
          <w:szCs w:val="20"/>
        </w:rPr>
        <w:t>hypothesised</w:t>
      </w:r>
      <w:proofErr w:type="spellEnd"/>
      <w:r>
        <w:rPr>
          <w:rStyle w:val="None"/>
          <w:rFonts w:ascii="Arial" w:hAnsi="Arial"/>
          <w:position w:val="-8"/>
          <w:sz w:val="20"/>
          <w:szCs w:val="20"/>
        </w:rPr>
        <w:t xml:space="preserve"> to be due to reverse transfer of thromboplastin to the surviving twin leading to disseminated intravascular coagulation and severe intrauterine central nervous system </w:t>
      </w:r>
      <w:proofErr w:type="gramStart"/>
      <w:r>
        <w:rPr>
          <w:rStyle w:val="None"/>
          <w:rFonts w:ascii="Arial" w:hAnsi="Arial"/>
          <w:position w:val="-8"/>
          <w:sz w:val="20"/>
          <w:szCs w:val="20"/>
        </w:rPr>
        <w:t>damage(</w:t>
      </w:r>
      <w:proofErr w:type="gramEnd"/>
      <w:r>
        <w:rPr>
          <w:rStyle w:val="None"/>
          <w:rFonts w:ascii="Arial" w:hAnsi="Arial"/>
          <w:position w:val="-8"/>
          <w:sz w:val="20"/>
          <w:szCs w:val="20"/>
        </w:rPr>
        <w:t xml:space="preserve">10). If fetus papyrace0us is diagnosed antenatally, close monitoring is of utmost importance. Monitoring of the mother and fetus is done. Severe maternal complications rarely occur and most times, decision to end the pregnancy is due to fetal complications. Mode of delivery is according to local guidelines for management of twin pregnancy with associated fetal complications but majority will require earlier delivery.  </w:t>
      </w:r>
    </w:p>
    <w:p w14:paraId="4F3E8B82" w14:textId="77777777" w:rsidR="00153F88" w:rsidRDefault="00153F88">
      <w:pPr>
        <w:pStyle w:val="BodyA"/>
        <w:suppressAutoHyphens/>
        <w:spacing w:line="20" w:lineRule="atLeast"/>
        <w:outlineLvl w:val="0"/>
        <w:rPr>
          <w:rStyle w:val="None"/>
          <w:rFonts w:ascii="Arial" w:eastAsia="Arial" w:hAnsi="Arial" w:cs="Arial"/>
          <w:position w:val="-8"/>
        </w:rPr>
      </w:pPr>
    </w:p>
    <w:p w14:paraId="2D7AD93D" w14:textId="77777777" w:rsidR="00153F88" w:rsidRDefault="00000000">
      <w:pPr>
        <w:pStyle w:val="BodyA"/>
        <w:suppressAutoHyphens/>
        <w:spacing w:line="20" w:lineRule="atLeast"/>
        <w:outlineLvl w:val="0"/>
        <w:rPr>
          <w:rStyle w:val="None"/>
          <w:rFonts w:ascii="Arial" w:eastAsia="Arial" w:hAnsi="Arial" w:cs="Arial"/>
          <w:b/>
          <w:bCs/>
          <w:position w:val="-8"/>
          <w:sz w:val="24"/>
          <w:szCs w:val="24"/>
          <w:u w:val="single"/>
        </w:rPr>
      </w:pPr>
      <w:r>
        <w:rPr>
          <w:rStyle w:val="None"/>
          <w:rFonts w:ascii="Arial" w:hAnsi="Arial"/>
          <w:b/>
          <w:bCs/>
          <w:position w:val="-8"/>
        </w:rPr>
        <w:t>4. CONCLUSION</w:t>
      </w:r>
    </w:p>
    <w:p w14:paraId="5CECB8EC" w14:textId="77777777" w:rsidR="00153F88" w:rsidRDefault="00153F88">
      <w:pPr>
        <w:pStyle w:val="BodyA"/>
        <w:suppressAutoHyphens/>
        <w:spacing w:line="20" w:lineRule="atLeast"/>
        <w:outlineLvl w:val="0"/>
        <w:rPr>
          <w:rStyle w:val="None"/>
          <w:rFonts w:ascii="Arial" w:eastAsia="Arial" w:hAnsi="Arial" w:cs="Arial"/>
          <w:position w:val="-8"/>
        </w:rPr>
      </w:pPr>
    </w:p>
    <w:p w14:paraId="007F25AE" w14:textId="77777777" w:rsidR="00153F88" w:rsidRDefault="00000000">
      <w:pPr>
        <w:pStyle w:val="BodyA"/>
        <w:suppressAutoHyphens/>
        <w:spacing w:line="366" w:lineRule="auto"/>
        <w:ind w:right="360"/>
        <w:outlineLvl w:val="0"/>
        <w:rPr>
          <w:rStyle w:val="None"/>
          <w:rFonts w:ascii="Arial" w:eastAsia="Arial" w:hAnsi="Arial" w:cs="Arial"/>
          <w:position w:val="-8"/>
          <w:sz w:val="20"/>
          <w:szCs w:val="20"/>
        </w:rPr>
      </w:pPr>
      <w:r>
        <w:rPr>
          <w:rStyle w:val="None"/>
          <w:rFonts w:ascii="Arial" w:hAnsi="Arial"/>
          <w:position w:val="-8"/>
          <w:sz w:val="20"/>
          <w:szCs w:val="20"/>
        </w:rPr>
        <w:t>Fetus papyraceous, a rare phenomenon in twin gestation can have complications for both the mother and the surviving twin. These complications are vast and close follow up is needed to improve outcome.</w:t>
      </w:r>
    </w:p>
    <w:p w14:paraId="504594B6" w14:textId="77777777" w:rsidR="00153F88" w:rsidRDefault="00153F88">
      <w:pPr>
        <w:pStyle w:val="BodyA"/>
        <w:suppressAutoHyphens/>
        <w:spacing w:line="366" w:lineRule="auto"/>
        <w:ind w:right="360"/>
        <w:outlineLvl w:val="0"/>
        <w:rPr>
          <w:rStyle w:val="None"/>
          <w:rFonts w:ascii="Arial" w:eastAsia="Arial" w:hAnsi="Arial" w:cs="Arial"/>
          <w:position w:val="-8"/>
          <w:sz w:val="24"/>
          <w:szCs w:val="24"/>
        </w:rPr>
      </w:pPr>
    </w:p>
    <w:p w14:paraId="50AD8923" w14:textId="77777777" w:rsidR="00FB532B" w:rsidRDefault="00FB532B">
      <w:pPr>
        <w:pStyle w:val="BodyA"/>
        <w:suppressAutoHyphens/>
        <w:spacing w:line="366" w:lineRule="auto"/>
        <w:ind w:right="360"/>
        <w:outlineLvl w:val="0"/>
        <w:rPr>
          <w:rStyle w:val="None"/>
          <w:rFonts w:ascii="Arial" w:eastAsia="Arial" w:hAnsi="Arial" w:cs="Arial"/>
          <w:position w:val="-8"/>
          <w:sz w:val="24"/>
          <w:szCs w:val="24"/>
        </w:rPr>
      </w:pPr>
    </w:p>
    <w:p w14:paraId="4C099502" w14:textId="77777777" w:rsidR="00FB532B" w:rsidRDefault="00FB532B">
      <w:pPr>
        <w:pStyle w:val="BodyA"/>
        <w:suppressAutoHyphens/>
        <w:spacing w:line="366" w:lineRule="auto"/>
        <w:ind w:right="360"/>
        <w:outlineLvl w:val="0"/>
        <w:rPr>
          <w:rStyle w:val="None"/>
          <w:rFonts w:ascii="Arial" w:eastAsia="Arial" w:hAnsi="Arial" w:cs="Arial"/>
          <w:position w:val="-8"/>
          <w:sz w:val="24"/>
          <w:szCs w:val="24"/>
        </w:rPr>
      </w:pPr>
    </w:p>
    <w:p w14:paraId="289A4533" w14:textId="77777777" w:rsidR="00153F88" w:rsidRDefault="00153F88">
      <w:pPr>
        <w:pStyle w:val="BodyA"/>
        <w:suppressAutoHyphens/>
        <w:spacing w:line="366" w:lineRule="auto"/>
        <w:ind w:right="360"/>
        <w:outlineLvl w:val="0"/>
        <w:rPr>
          <w:rStyle w:val="None"/>
          <w:rFonts w:ascii="Arial" w:eastAsia="Arial" w:hAnsi="Arial" w:cs="Arial"/>
          <w:position w:val="-8"/>
        </w:rPr>
      </w:pPr>
    </w:p>
    <w:p w14:paraId="415D77EA" w14:textId="77777777" w:rsidR="00153F88" w:rsidRDefault="00000000">
      <w:pPr>
        <w:pStyle w:val="BodyA"/>
        <w:suppressAutoHyphens/>
        <w:spacing w:line="366" w:lineRule="auto"/>
        <w:ind w:right="360"/>
        <w:outlineLvl w:val="0"/>
        <w:rPr>
          <w:rStyle w:val="None"/>
          <w:rFonts w:ascii="Arial" w:eastAsia="Arial" w:hAnsi="Arial" w:cs="Arial"/>
          <w:b/>
          <w:bCs/>
          <w:position w:val="-8"/>
        </w:rPr>
      </w:pPr>
      <w:r>
        <w:rPr>
          <w:rStyle w:val="None"/>
          <w:rFonts w:ascii="Arial" w:hAnsi="Arial"/>
          <w:b/>
          <w:bCs/>
          <w:position w:val="-8"/>
        </w:rPr>
        <w:t>CONSENT</w:t>
      </w:r>
    </w:p>
    <w:p w14:paraId="39CE234D" w14:textId="77777777" w:rsidR="00153F88" w:rsidRDefault="00153F88">
      <w:pPr>
        <w:pStyle w:val="Default"/>
        <w:spacing w:before="0" w:line="240" w:lineRule="auto"/>
        <w:rPr>
          <w:rStyle w:val="None"/>
          <w:rFonts w:ascii="Arial" w:eastAsia="Arial" w:hAnsi="Arial" w:cs="Arial"/>
          <w:color w:val="333333"/>
          <w:sz w:val="22"/>
          <w:szCs w:val="22"/>
          <w:u w:color="333333"/>
        </w:rPr>
      </w:pPr>
    </w:p>
    <w:p w14:paraId="342D0BE7" w14:textId="77777777" w:rsidR="00153F88" w:rsidRDefault="00000000">
      <w:pPr>
        <w:pStyle w:val="Default"/>
        <w:spacing w:before="0" w:line="240" w:lineRule="auto"/>
        <w:rPr>
          <w:rStyle w:val="None"/>
          <w:rFonts w:ascii="Arial" w:eastAsia="Arial" w:hAnsi="Arial" w:cs="Arial"/>
          <w:color w:val="333333"/>
          <w:sz w:val="20"/>
          <w:szCs w:val="20"/>
          <w:u w:color="333333"/>
        </w:rPr>
      </w:pPr>
      <w:r>
        <w:rPr>
          <w:rStyle w:val="None"/>
          <w:rFonts w:ascii="Arial" w:hAnsi="Arial"/>
          <w:color w:val="333333"/>
          <w:sz w:val="20"/>
          <w:szCs w:val="20"/>
          <w:u w:color="333333"/>
          <w:lang w:val="en-US"/>
        </w:rPr>
        <w:t xml:space="preserve">Written informed consent was obtained from the patient for publication of this case report and accompanying images. </w:t>
      </w:r>
    </w:p>
    <w:p w14:paraId="3F2E68F8" w14:textId="77777777" w:rsidR="00153F88" w:rsidRDefault="00153F88">
      <w:pPr>
        <w:pStyle w:val="Default"/>
        <w:spacing w:before="0" w:line="240" w:lineRule="auto"/>
        <w:rPr>
          <w:rStyle w:val="None"/>
          <w:rFonts w:ascii="Arial" w:eastAsia="Arial" w:hAnsi="Arial" w:cs="Arial"/>
          <w:color w:val="333333"/>
          <w:sz w:val="20"/>
          <w:szCs w:val="20"/>
          <w:u w:color="333333"/>
        </w:rPr>
      </w:pPr>
    </w:p>
    <w:p w14:paraId="727DD9F1" w14:textId="77777777" w:rsidR="00153F88" w:rsidRDefault="00153F88">
      <w:pPr>
        <w:pStyle w:val="Default"/>
        <w:spacing w:before="0" w:line="240" w:lineRule="auto"/>
        <w:rPr>
          <w:rStyle w:val="None"/>
          <w:rFonts w:ascii="Arial" w:eastAsia="Arial" w:hAnsi="Arial" w:cs="Arial"/>
          <w:color w:val="333333"/>
          <w:sz w:val="22"/>
          <w:szCs w:val="22"/>
          <w:u w:color="333333"/>
        </w:rPr>
      </w:pPr>
    </w:p>
    <w:p w14:paraId="611EE94F" w14:textId="77777777" w:rsidR="00153F88" w:rsidRDefault="00000000">
      <w:pPr>
        <w:pStyle w:val="Default"/>
        <w:spacing w:before="0" w:line="240" w:lineRule="auto"/>
        <w:rPr>
          <w:rStyle w:val="None"/>
          <w:rFonts w:ascii="Arial" w:eastAsia="Arial" w:hAnsi="Arial" w:cs="Arial"/>
          <w:b/>
          <w:bCs/>
          <w:color w:val="333333"/>
          <w:sz w:val="22"/>
          <w:szCs w:val="22"/>
          <w:u w:color="333333"/>
        </w:rPr>
      </w:pPr>
      <w:r>
        <w:rPr>
          <w:rStyle w:val="None"/>
          <w:rFonts w:ascii="Arial" w:hAnsi="Arial"/>
          <w:b/>
          <w:bCs/>
          <w:color w:val="333333"/>
          <w:sz w:val="22"/>
          <w:szCs w:val="22"/>
          <w:u w:color="333333"/>
          <w:lang w:val="en-US"/>
        </w:rPr>
        <w:t>ETHICAL APPROVAL</w:t>
      </w:r>
    </w:p>
    <w:p w14:paraId="79E97827" w14:textId="77777777" w:rsidR="00153F88" w:rsidRDefault="00153F88">
      <w:pPr>
        <w:pStyle w:val="BodyA"/>
        <w:suppressAutoHyphens/>
        <w:spacing w:line="366" w:lineRule="auto"/>
        <w:ind w:right="360"/>
        <w:outlineLvl w:val="0"/>
        <w:rPr>
          <w:rStyle w:val="None"/>
          <w:rFonts w:ascii="Arial" w:eastAsia="Arial" w:hAnsi="Arial" w:cs="Arial"/>
          <w:position w:val="-8"/>
          <w:u w:val="single"/>
        </w:rPr>
      </w:pPr>
    </w:p>
    <w:p w14:paraId="0CB3650F" w14:textId="77777777" w:rsidR="00153F88" w:rsidRDefault="00000000">
      <w:pPr>
        <w:pStyle w:val="BodyA"/>
        <w:suppressAutoHyphens/>
        <w:spacing w:line="366" w:lineRule="auto"/>
        <w:ind w:right="360"/>
        <w:outlineLvl w:val="0"/>
        <w:rPr>
          <w:rStyle w:val="None"/>
          <w:rFonts w:ascii="Arial" w:eastAsia="Arial" w:hAnsi="Arial" w:cs="Arial"/>
          <w:position w:val="-8"/>
          <w:sz w:val="20"/>
          <w:szCs w:val="20"/>
        </w:rPr>
      </w:pPr>
      <w:r>
        <w:rPr>
          <w:rStyle w:val="None"/>
          <w:rFonts w:ascii="Arial" w:hAnsi="Arial"/>
          <w:position w:val="-8"/>
          <w:sz w:val="20"/>
          <w:szCs w:val="20"/>
        </w:rPr>
        <w:t>No ethical approval required.</w:t>
      </w:r>
    </w:p>
    <w:p w14:paraId="5938B1B6" w14:textId="77777777" w:rsidR="00153F88" w:rsidRDefault="00153F88">
      <w:pPr>
        <w:pStyle w:val="BodyA"/>
        <w:suppressAutoHyphens/>
        <w:spacing w:line="366" w:lineRule="auto"/>
        <w:ind w:right="360"/>
        <w:outlineLvl w:val="0"/>
        <w:rPr>
          <w:rStyle w:val="None"/>
          <w:rFonts w:ascii="Arial" w:eastAsia="Arial" w:hAnsi="Arial" w:cs="Arial"/>
          <w:position w:val="-8"/>
        </w:rPr>
      </w:pPr>
    </w:p>
    <w:p w14:paraId="6F0674F9" w14:textId="77777777" w:rsidR="00153F88" w:rsidRDefault="00000000">
      <w:pPr>
        <w:pStyle w:val="BodyA"/>
        <w:suppressAutoHyphens/>
        <w:spacing w:line="20" w:lineRule="atLeast"/>
        <w:outlineLvl w:val="0"/>
        <w:rPr>
          <w:rStyle w:val="None"/>
          <w:rFonts w:ascii="Arial" w:eastAsia="Arial" w:hAnsi="Arial" w:cs="Arial"/>
          <w:b/>
          <w:bCs/>
          <w:position w:val="-8"/>
          <w:sz w:val="24"/>
          <w:szCs w:val="24"/>
          <w:u w:val="single"/>
        </w:rPr>
      </w:pPr>
      <w:r>
        <w:rPr>
          <w:rStyle w:val="None"/>
          <w:rFonts w:ascii="Arial" w:hAnsi="Arial"/>
          <w:b/>
          <w:bCs/>
          <w:position w:val="-8"/>
        </w:rPr>
        <w:t>REFERENCES</w:t>
      </w:r>
    </w:p>
    <w:p w14:paraId="65C256D6" w14:textId="77777777" w:rsidR="00153F88" w:rsidRDefault="00153F88">
      <w:pPr>
        <w:pStyle w:val="BodyA"/>
        <w:suppressAutoHyphens/>
        <w:spacing w:line="20" w:lineRule="atLeast"/>
        <w:outlineLvl w:val="0"/>
        <w:rPr>
          <w:rStyle w:val="None"/>
          <w:rFonts w:ascii="Arial" w:eastAsia="Arial" w:hAnsi="Arial" w:cs="Arial"/>
          <w:b/>
          <w:bCs/>
          <w:position w:val="-8"/>
          <w:sz w:val="24"/>
          <w:szCs w:val="24"/>
          <w:u w:val="single"/>
        </w:rPr>
      </w:pPr>
    </w:p>
    <w:p w14:paraId="6B8A3C9C" w14:textId="77777777" w:rsidR="00153F88" w:rsidRDefault="00000000">
      <w:pPr>
        <w:pStyle w:val="BodyA"/>
        <w:suppressAutoHyphens/>
        <w:spacing w:line="20" w:lineRule="atLeast"/>
        <w:outlineLvl w:val="0"/>
        <w:rPr>
          <w:rStyle w:val="None"/>
          <w:rFonts w:ascii="Arial" w:eastAsia="Arial" w:hAnsi="Arial" w:cs="Arial"/>
          <w:position w:val="-8"/>
          <w:sz w:val="20"/>
          <w:szCs w:val="20"/>
        </w:rPr>
      </w:pPr>
      <w:r>
        <w:rPr>
          <w:rStyle w:val="None"/>
          <w:rFonts w:ascii="Arial" w:hAnsi="Arial"/>
          <w:position w:val="-8"/>
          <w:sz w:val="20"/>
          <w:szCs w:val="20"/>
        </w:rPr>
        <w:t>1</w:t>
      </w:r>
      <w:r>
        <w:rPr>
          <w:rStyle w:val="None"/>
          <w:rFonts w:ascii="Arial" w:hAnsi="Arial"/>
          <w:position w:val="-8"/>
          <w:sz w:val="24"/>
          <w:szCs w:val="24"/>
        </w:rPr>
        <w:t xml:space="preserve">. </w:t>
      </w:r>
      <w:r>
        <w:rPr>
          <w:rStyle w:val="None"/>
          <w:rFonts w:ascii="Arial" w:hAnsi="Arial"/>
          <w:position w:val="-8"/>
          <w:sz w:val="20"/>
          <w:szCs w:val="20"/>
        </w:rPr>
        <w:t xml:space="preserve">Kumar, R., Upreti, P., Malik, N., Kumari, O., &amp; Dagar, N. (2023). Fetus Papyraceous in Diamniotic Dichorionic Twins: A Rare Entity. Journal of South Asian Federation of Obstetrics and </w:t>
      </w:r>
      <w:proofErr w:type="spellStart"/>
      <w:r>
        <w:rPr>
          <w:rStyle w:val="None"/>
          <w:rFonts w:ascii="Arial" w:hAnsi="Arial"/>
          <w:position w:val="-8"/>
          <w:sz w:val="20"/>
          <w:szCs w:val="20"/>
        </w:rPr>
        <w:t>Gynaecology</w:t>
      </w:r>
      <w:proofErr w:type="spellEnd"/>
      <w:r>
        <w:rPr>
          <w:rStyle w:val="None"/>
          <w:rFonts w:ascii="Arial" w:hAnsi="Arial"/>
          <w:position w:val="-8"/>
          <w:sz w:val="20"/>
          <w:szCs w:val="20"/>
        </w:rPr>
        <w:t xml:space="preserve">, 15(3), 347–348. </w:t>
      </w:r>
      <w:hyperlink r:id="rId6" w:history="1">
        <w:r w:rsidR="00153F88">
          <w:rPr>
            <w:rStyle w:val="Hyperlink1"/>
          </w:rPr>
          <w:t>https://doi.org/10.5005/jp-journals-10006-2240Dahiya</w:t>
        </w:r>
      </w:hyperlink>
    </w:p>
    <w:p w14:paraId="314429F4"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1F0A4418" w14:textId="77777777" w:rsidR="00153F88" w:rsidRDefault="00000000">
      <w:pPr>
        <w:pStyle w:val="BodyA"/>
        <w:suppressAutoHyphens/>
        <w:spacing w:line="20" w:lineRule="atLeast"/>
        <w:outlineLvl w:val="0"/>
        <w:rPr>
          <w:rStyle w:val="None"/>
          <w:rFonts w:ascii="Arial" w:eastAsia="Arial" w:hAnsi="Arial" w:cs="Arial"/>
          <w:position w:val="-8"/>
          <w:sz w:val="20"/>
          <w:szCs w:val="20"/>
        </w:rPr>
      </w:pPr>
      <w:r>
        <w:rPr>
          <w:rStyle w:val="None"/>
          <w:rFonts w:ascii="Arial" w:hAnsi="Arial"/>
          <w:position w:val="-8"/>
          <w:sz w:val="20"/>
          <w:szCs w:val="20"/>
        </w:rPr>
        <w:t>2. Dahiya, P., &amp; Bains, R. (2014). Conservative Management of Fetus Papyraceus: A Report of Two Cases. Oman Medical Journal, 29(2), 132–134. https://doi.org/10.5001/omj.2014.32</w:t>
      </w:r>
    </w:p>
    <w:p w14:paraId="67E30703"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0B90E412" w14:textId="77777777" w:rsidR="00153F88" w:rsidRDefault="00000000">
      <w:pPr>
        <w:pStyle w:val="BodyA"/>
        <w:suppressAutoHyphens/>
        <w:spacing w:line="20" w:lineRule="atLeast"/>
        <w:outlineLvl w:val="0"/>
        <w:rPr>
          <w:rStyle w:val="None"/>
          <w:rFonts w:ascii="Arial" w:eastAsia="Arial" w:hAnsi="Arial" w:cs="Arial"/>
          <w:position w:val="-8"/>
          <w:sz w:val="20"/>
          <w:szCs w:val="20"/>
        </w:rPr>
      </w:pPr>
      <w:r>
        <w:rPr>
          <w:rStyle w:val="None"/>
          <w:rFonts w:ascii="Arial" w:hAnsi="Arial"/>
          <w:position w:val="-8"/>
          <w:sz w:val="20"/>
          <w:szCs w:val="20"/>
        </w:rPr>
        <w:t xml:space="preserve">3. S., L., &amp; K., R. (2019). A rare case of fetus papyraceous presenting in monozygotic </w:t>
      </w:r>
      <w:proofErr w:type="spellStart"/>
      <w:r>
        <w:rPr>
          <w:rStyle w:val="None"/>
          <w:rFonts w:ascii="Arial" w:hAnsi="Arial"/>
          <w:position w:val="-8"/>
          <w:sz w:val="20"/>
          <w:szCs w:val="20"/>
        </w:rPr>
        <w:t>biamniotic</w:t>
      </w:r>
      <w:proofErr w:type="spellEnd"/>
      <w:r>
        <w:rPr>
          <w:rStyle w:val="None"/>
          <w:rFonts w:ascii="Arial" w:hAnsi="Arial"/>
          <w:position w:val="-8"/>
          <w:sz w:val="20"/>
          <w:szCs w:val="20"/>
        </w:rPr>
        <w:t xml:space="preserve"> twins. International Journal of Reproduction, Contraception, Obstetrics and Gynecology, 9(1), 448. </w:t>
      </w:r>
      <w:hyperlink r:id="rId7" w:history="1">
        <w:r w:rsidR="00153F88">
          <w:rPr>
            <w:rStyle w:val="Hyperlink1"/>
          </w:rPr>
          <w:t>https://doi.org/10.18203/2320-1770.ijrcog20196066</w:t>
        </w:r>
      </w:hyperlink>
    </w:p>
    <w:p w14:paraId="508A422E"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6319CF07" w14:textId="77777777" w:rsidR="00153F88" w:rsidRDefault="00000000">
      <w:pPr>
        <w:pStyle w:val="BodyA"/>
        <w:suppressAutoHyphens/>
        <w:spacing w:line="20" w:lineRule="atLeast"/>
        <w:outlineLvl w:val="0"/>
        <w:rPr>
          <w:rStyle w:val="None"/>
          <w:rFonts w:ascii="Arial" w:eastAsia="Arial" w:hAnsi="Arial" w:cs="Arial"/>
          <w:position w:val="-8"/>
          <w:sz w:val="20"/>
          <w:szCs w:val="20"/>
        </w:rPr>
      </w:pPr>
      <w:r>
        <w:rPr>
          <w:rStyle w:val="None"/>
          <w:rFonts w:ascii="Arial" w:hAnsi="Arial"/>
          <w:position w:val="-8"/>
          <w:sz w:val="20"/>
          <w:szCs w:val="20"/>
        </w:rPr>
        <w:t xml:space="preserve">4. </w:t>
      </w:r>
      <w:proofErr w:type="spellStart"/>
      <w:r>
        <w:rPr>
          <w:rStyle w:val="None"/>
          <w:rFonts w:ascii="Arial" w:hAnsi="Arial"/>
          <w:position w:val="-8"/>
          <w:sz w:val="20"/>
          <w:szCs w:val="20"/>
        </w:rPr>
        <w:t>Vashistha</w:t>
      </w:r>
      <w:proofErr w:type="spellEnd"/>
      <w:r>
        <w:rPr>
          <w:rStyle w:val="None"/>
          <w:rFonts w:ascii="Arial" w:hAnsi="Arial"/>
          <w:position w:val="-8"/>
          <w:sz w:val="20"/>
          <w:szCs w:val="20"/>
        </w:rPr>
        <w:t xml:space="preserve">, P., Kashyap, P., Kumar, A., Sethi, C. A., &amp; Rana, S. (2020). Fetus papyraceous, a rare complication of twin pregnancy: case report. International Journal of Reproduction, Contraception, Obstetrics and Gynecology, 10(1), 361. </w:t>
      </w:r>
      <w:hyperlink r:id="rId8" w:history="1">
        <w:r w:rsidR="00153F88">
          <w:rPr>
            <w:rStyle w:val="Hyperlink1"/>
          </w:rPr>
          <w:t>https://doi.org/10.18203/2320-1770.ijrcog20205799</w:t>
        </w:r>
      </w:hyperlink>
    </w:p>
    <w:p w14:paraId="70282418"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4EFDA3C7" w14:textId="77777777" w:rsidR="00153F88" w:rsidRDefault="00000000">
      <w:pPr>
        <w:pStyle w:val="BodyA"/>
        <w:suppressAutoHyphens/>
        <w:spacing w:line="20" w:lineRule="atLeast"/>
        <w:outlineLvl w:val="0"/>
        <w:rPr>
          <w:rStyle w:val="None"/>
          <w:rFonts w:ascii="Arial" w:eastAsia="Arial" w:hAnsi="Arial" w:cs="Arial"/>
          <w:position w:val="-8"/>
          <w:sz w:val="20"/>
          <w:szCs w:val="20"/>
        </w:rPr>
      </w:pPr>
      <w:r>
        <w:rPr>
          <w:rStyle w:val="None"/>
          <w:rFonts w:ascii="Arial" w:hAnsi="Arial"/>
          <w:position w:val="-8"/>
          <w:sz w:val="20"/>
          <w:szCs w:val="20"/>
        </w:rPr>
        <w:t xml:space="preserve">5. Akbar, M., Saeed, R., Ikram, M., Saeed, M., &amp; Talib, W. (2005). Fetus Papyraceous. The Professional Medical Journal, 12(03), 351–353. </w:t>
      </w:r>
      <w:hyperlink r:id="rId9" w:history="1">
        <w:r w:rsidR="00153F88">
          <w:rPr>
            <w:rStyle w:val="Hyperlink1"/>
          </w:rPr>
          <w:t>https://doi.org/10.29309/tpmj/2005.12.03.5136</w:t>
        </w:r>
      </w:hyperlink>
    </w:p>
    <w:p w14:paraId="7380FB42"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3633F762" w14:textId="77777777" w:rsidR="00153F88" w:rsidRDefault="00000000">
      <w:pPr>
        <w:pStyle w:val="BodyA"/>
        <w:suppressAutoHyphens/>
        <w:spacing w:line="20" w:lineRule="atLeast"/>
        <w:outlineLvl w:val="0"/>
        <w:rPr>
          <w:rStyle w:val="None"/>
          <w:rFonts w:ascii="Arial" w:eastAsia="Arial" w:hAnsi="Arial" w:cs="Arial"/>
          <w:position w:val="-8"/>
          <w:sz w:val="20"/>
          <w:szCs w:val="20"/>
        </w:rPr>
      </w:pPr>
      <w:r>
        <w:rPr>
          <w:rStyle w:val="None"/>
          <w:rFonts w:ascii="Arial" w:hAnsi="Arial"/>
          <w:position w:val="-8"/>
          <w:sz w:val="20"/>
          <w:szCs w:val="20"/>
        </w:rPr>
        <w:t xml:space="preserve">6. Srinidhi, C., &amp; Jajoo, S. (2023). Fetus papyraceous: a rare clinical image. Pan African Medical Journal, 44. </w:t>
      </w:r>
      <w:hyperlink r:id="rId10" w:history="1">
        <w:r w:rsidR="00153F88">
          <w:rPr>
            <w:rStyle w:val="Hyperlink1"/>
          </w:rPr>
          <w:t>https://doi.org/10.11604/pamj.2023.44.28.38689</w:t>
        </w:r>
      </w:hyperlink>
    </w:p>
    <w:p w14:paraId="02A62D5E" w14:textId="77777777" w:rsidR="00153F88" w:rsidRDefault="00000000">
      <w:pPr>
        <w:pStyle w:val="BodyA"/>
        <w:suppressAutoHyphens/>
        <w:spacing w:line="20" w:lineRule="atLeast"/>
        <w:outlineLvl w:val="0"/>
        <w:rPr>
          <w:rStyle w:val="None"/>
          <w:rFonts w:ascii="Arial" w:eastAsia="Arial" w:hAnsi="Arial" w:cs="Arial"/>
          <w:position w:val="-8"/>
          <w:sz w:val="20"/>
          <w:szCs w:val="20"/>
        </w:rPr>
      </w:pPr>
      <w:r>
        <w:rPr>
          <w:rStyle w:val="None"/>
          <w:rFonts w:ascii="Arial" w:hAnsi="Arial"/>
          <w:position w:val="-8"/>
          <w:sz w:val="20"/>
          <w:szCs w:val="20"/>
        </w:rPr>
        <w:t xml:space="preserve">7. A Case Report: Aplasia Cutis Congenita Secondary to Fetus Papyraceus. (2021). Pediatrics and Neonatal Medicine, 1(1). </w:t>
      </w:r>
      <w:hyperlink r:id="rId11" w:history="1">
        <w:r w:rsidR="00153F88">
          <w:rPr>
            <w:rStyle w:val="Hyperlink1"/>
          </w:rPr>
          <w:t>https://doi.org/10.33425/2768-0363.1005</w:t>
        </w:r>
      </w:hyperlink>
    </w:p>
    <w:p w14:paraId="3C271C8E"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437F5046" w14:textId="77777777" w:rsidR="00153F88" w:rsidRDefault="00000000">
      <w:pPr>
        <w:pStyle w:val="BodyA"/>
        <w:suppressAutoHyphens/>
        <w:spacing w:line="20" w:lineRule="atLeast"/>
        <w:outlineLvl w:val="0"/>
        <w:rPr>
          <w:rStyle w:val="None"/>
          <w:rFonts w:ascii="Arial" w:eastAsia="Arial" w:hAnsi="Arial" w:cs="Arial"/>
          <w:position w:val="-8"/>
          <w:sz w:val="20"/>
          <w:szCs w:val="20"/>
        </w:rPr>
      </w:pPr>
      <w:r>
        <w:rPr>
          <w:rStyle w:val="None"/>
          <w:rFonts w:ascii="Arial" w:hAnsi="Arial"/>
          <w:position w:val="-8"/>
          <w:sz w:val="20"/>
          <w:szCs w:val="20"/>
        </w:rPr>
        <w:t xml:space="preserve">8. Anand, D., Platt, M. J., &amp; Pharoah, P. O. D. (2007). Vanishing Twin: A Possible Cause of Cerebral Impairment. Twin Research and Human Genetics, 10(1), 202–209. </w:t>
      </w:r>
      <w:hyperlink r:id="rId12" w:history="1">
        <w:r w:rsidR="00153F88">
          <w:rPr>
            <w:rStyle w:val="Hyperlink1"/>
          </w:rPr>
          <w:t>https://doi.org/10.1375/twin.10.1.202</w:t>
        </w:r>
      </w:hyperlink>
    </w:p>
    <w:p w14:paraId="0637725D"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182B009A" w14:textId="77777777" w:rsidR="00153F88" w:rsidRDefault="00000000">
      <w:pPr>
        <w:pStyle w:val="BodyA"/>
        <w:suppressAutoHyphens/>
        <w:spacing w:line="20" w:lineRule="atLeast"/>
        <w:outlineLvl w:val="0"/>
        <w:rPr>
          <w:rStyle w:val="None"/>
          <w:rFonts w:ascii="Arial" w:eastAsia="Arial" w:hAnsi="Arial" w:cs="Arial"/>
          <w:position w:val="-8"/>
          <w:sz w:val="20"/>
          <w:szCs w:val="20"/>
        </w:rPr>
      </w:pPr>
      <w:r>
        <w:rPr>
          <w:rStyle w:val="None"/>
          <w:rFonts w:ascii="Arial" w:hAnsi="Arial"/>
          <w:position w:val="-8"/>
          <w:sz w:val="20"/>
          <w:szCs w:val="20"/>
        </w:rPr>
        <w:t xml:space="preserve">9. Pharoah, P. O. D. (2007). Prevalence and pathogenesis of congenital anomalies in cerebral palsy. Archives of Disease in Childhood - Fetal and Neonatal Edition, 92(6), F489–F493. </w:t>
      </w:r>
      <w:hyperlink r:id="rId13" w:history="1">
        <w:r w:rsidR="00153F88">
          <w:rPr>
            <w:rStyle w:val="Hyperlink1"/>
          </w:rPr>
          <w:t>https://doi.org/10.1136/adc.2006.107375</w:t>
        </w:r>
      </w:hyperlink>
    </w:p>
    <w:p w14:paraId="44C2CADE"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7FED85F4" w14:textId="77777777" w:rsidR="00153F88" w:rsidRDefault="00000000">
      <w:pPr>
        <w:pStyle w:val="BodyA"/>
        <w:suppressAutoHyphens/>
        <w:spacing w:line="20" w:lineRule="atLeast"/>
        <w:outlineLvl w:val="0"/>
        <w:rPr>
          <w:rStyle w:val="None"/>
          <w:rFonts w:ascii="Arial" w:eastAsia="Arial" w:hAnsi="Arial" w:cs="Arial"/>
          <w:position w:val="-8"/>
          <w:sz w:val="20"/>
          <w:szCs w:val="20"/>
        </w:rPr>
      </w:pPr>
      <w:r>
        <w:rPr>
          <w:rStyle w:val="None"/>
          <w:rFonts w:ascii="Arial" w:hAnsi="Arial"/>
          <w:position w:val="-8"/>
          <w:sz w:val="20"/>
          <w:szCs w:val="20"/>
        </w:rPr>
        <w:t xml:space="preserve">10. </w:t>
      </w:r>
      <w:proofErr w:type="spellStart"/>
      <w:r>
        <w:rPr>
          <w:rStyle w:val="None"/>
          <w:rFonts w:ascii="Arial" w:hAnsi="Arial"/>
          <w:position w:val="-8"/>
          <w:sz w:val="20"/>
          <w:szCs w:val="20"/>
        </w:rPr>
        <w:t>Benirschke</w:t>
      </w:r>
      <w:proofErr w:type="spellEnd"/>
      <w:r>
        <w:rPr>
          <w:rStyle w:val="None"/>
          <w:rFonts w:ascii="Arial" w:hAnsi="Arial"/>
          <w:position w:val="-8"/>
          <w:sz w:val="20"/>
          <w:szCs w:val="20"/>
        </w:rPr>
        <w:t xml:space="preserve">, K. (1992). The contribution of placental anastomoses to prenatal twin damage. Human Pathology, 23(12), 1319–1320. </w:t>
      </w:r>
      <w:hyperlink r:id="rId14" w:history="1">
        <w:r w:rsidR="00153F88">
          <w:rPr>
            <w:rStyle w:val="Hyperlink1"/>
          </w:rPr>
          <w:t>https://doi.org/10.1016/0046-8177(92)90048-8</w:t>
        </w:r>
      </w:hyperlink>
    </w:p>
    <w:p w14:paraId="5638E3A4"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5F81EA1C" w14:textId="77777777" w:rsidR="00153F88" w:rsidRDefault="00153F88">
      <w:pPr>
        <w:pStyle w:val="BodyA"/>
        <w:suppressAutoHyphens/>
        <w:spacing w:line="20" w:lineRule="atLeast"/>
        <w:outlineLvl w:val="0"/>
        <w:rPr>
          <w:rStyle w:val="None"/>
          <w:rFonts w:ascii="Arial" w:eastAsia="Arial" w:hAnsi="Arial" w:cs="Arial"/>
          <w:position w:val="-8"/>
        </w:rPr>
      </w:pPr>
    </w:p>
    <w:p w14:paraId="15FF24B8" w14:textId="77777777" w:rsidR="00153F88" w:rsidRDefault="00153F88">
      <w:pPr>
        <w:pStyle w:val="BodyA"/>
        <w:suppressAutoHyphens/>
        <w:spacing w:line="20" w:lineRule="atLeast"/>
        <w:outlineLvl w:val="0"/>
        <w:rPr>
          <w:rStyle w:val="None"/>
          <w:rFonts w:ascii="Arial" w:eastAsia="Arial" w:hAnsi="Arial" w:cs="Arial"/>
          <w:position w:val="-8"/>
        </w:rPr>
      </w:pPr>
    </w:p>
    <w:p w14:paraId="78305393" w14:textId="77777777" w:rsidR="00153F88" w:rsidRDefault="00153F88">
      <w:pPr>
        <w:pStyle w:val="BodyA"/>
        <w:suppressAutoHyphens/>
        <w:spacing w:line="20" w:lineRule="atLeast"/>
        <w:outlineLvl w:val="0"/>
        <w:rPr>
          <w:rStyle w:val="None"/>
          <w:rFonts w:ascii="Arial" w:eastAsia="Arial" w:hAnsi="Arial" w:cs="Arial"/>
          <w:position w:val="-8"/>
        </w:rPr>
      </w:pPr>
    </w:p>
    <w:p w14:paraId="71031919" w14:textId="77777777" w:rsidR="00153F88" w:rsidRDefault="00153F88">
      <w:pPr>
        <w:pStyle w:val="BodyA"/>
        <w:suppressAutoHyphens/>
        <w:spacing w:line="20" w:lineRule="atLeast"/>
        <w:outlineLvl w:val="0"/>
        <w:rPr>
          <w:rStyle w:val="None"/>
          <w:rFonts w:ascii="Arial" w:eastAsia="Arial" w:hAnsi="Arial" w:cs="Arial"/>
          <w:position w:val="-8"/>
        </w:rPr>
      </w:pPr>
    </w:p>
    <w:p w14:paraId="1EE6C719" w14:textId="77777777" w:rsidR="00153F88" w:rsidRDefault="00153F88">
      <w:pPr>
        <w:pStyle w:val="BodyA"/>
        <w:suppressAutoHyphens/>
        <w:spacing w:line="20" w:lineRule="atLeast"/>
        <w:outlineLvl w:val="0"/>
        <w:rPr>
          <w:rStyle w:val="None"/>
          <w:rFonts w:ascii="Arial" w:eastAsia="Arial" w:hAnsi="Arial" w:cs="Arial"/>
          <w:position w:val="-8"/>
        </w:rPr>
      </w:pPr>
    </w:p>
    <w:p w14:paraId="1670DD08" w14:textId="77777777" w:rsidR="00153F88" w:rsidRDefault="00153F88">
      <w:pPr>
        <w:pStyle w:val="BodyA"/>
        <w:suppressAutoHyphens/>
        <w:spacing w:line="20" w:lineRule="atLeast"/>
        <w:outlineLvl w:val="0"/>
        <w:rPr>
          <w:rStyle w:val="None"/>
          <w:rFonts w:ascii="Arial" w:eastAsia="Arial" w:hAnsi="Arial" w:cs="Arial"/>
          <w:position w:val="-8"/>
        </w:rPr>
      </w:pPr>
    </w:p>
    <w:p w14:paraId="02DC324F" w14:textId="5B02FF55" w:rsidR="00153F88" w:rsidRDefault="00153F88">
      <w:pPr>
        <w:pStyle w:val="BodyA"/>
        <w:suppressAutoHyphens/>
        <w:spacing w:line="20" w:lineRule="atLeast"/>
        <w:outlineLvl w:val="0"/>
        <w:rPr>
          <w:rStyle w:val="None"/>
          <w:rFonts w:ascii="Arial" w:eastAsia="Arial" w:hAnsi="Arial" w:cs="Arial"/>
          <w:b/>
          <w:bCs/>
          <w:position w:val="-8"/>
        </w:rPr>
      </w:pPr>
    </w:p>
    <w:p w14:paraId="5482AF3B" w14:textId="77777777" w:rsidR="00153F88" w:rsidRDefault="00153F88">
      <w:pPr>
        <w:pStyle w:val="BodyA"/>
        <w:suppressAutoHyphens/>
        <w:spacing w:line="20" w:lineRule="atLeast"/>
        <w:outlineLvl w:val="0"/>
        <w:rPr>
          <w:rStyle w:val="None"/>
          <w:rFonts w:ascii="Arial" w:eastAsia="Arial" w:hAnsi="Arial" w:cs="Arial"/>
          <w:b/>
          <w:bCs/>
          <w:position w:val="-8"/>
        </w:rPr>
      </w:pPr>
    </w:p>
    <w:p w14:paraId="34893C8F" w14:textId="77777777" w:rsidR="00153F88" w:rsidRDefault="00153F88">
      <w:pPr>
        <w:pStyle w:val="BodyA"/>
        <w:suppressAutoHyphens/>
        <w:spacing w:line="20" w:lineRule="atLeast"/>
        <w:outlineLvl w:val="0"/>
        <w:rPr>
          <w:rStyle w:val="None"/>
          <w:rFonts w:ascii="Arial" w:eastAsia="Arial" w:hAnsi="Arial" w:cs="Arial"/>
          <w:b/>
          <w:bCs/>
          <w:position w:val="-8"/>
        </w:rPr>
      </w:pPr>
    </w:p>
    <w:p w14:paraId="0FE5076E" w14:textId="77777777" w:rsidR="00153F88" w:rsidRDefault="00153F88">
      <w:pPr>
        <w:pStyle w:val="BodyA"/>
        <w:suppressAutoHyphens/>
        <w:spacing w:line="20" w:lineRule="atLeast"/>
        <w:outlineLvl w:val="0"/>
        <w:rPr>
          <w:rStyle w:val="None"/>
          <w:rFonts w:ascii="Arial" w:eastAsia="Arial" w:hAnsi="Arial" w:cs="Arial"/>
          <w:b/>
          <w:bCs/>
          <w:position w:val="-8"/>
        </w:rPr>
      </w:pPr>
    </w:p>
    <w:p w14:paraId="605AB364" w14:textId="77777777" w:rsidR="00153F88" w:rsidRDefault="00153F88">
      <w:pPr>
        <w:pStyle w:val="BodyA"/>
        <w:suppressAutoHyphens/>
        <w:spacing w:line="20" w:lineRule="atLeast"/>
        <w:outlineLvl w:val="0"/>
        <w:rPr>
          <w:rStyle w:val="None"/>
          <w:rFonts w:ascii="Arial" w:eastAsia="Arial" w:hAnsi="Arial" w:cs="Arial"/>
          <w:b/>
          <w:bCs/>
          <w:position w:val="-8"/>
        </w:rPr>
      </w:pPr>
    </w:p>
    <w:p w14:paraId="12A0F885" w14:textId="77777777" w:rsidR="00153F88" w:rsidRDefault="00000000">
      <w:pPr>
        <w:pStyle w:val="BodyA"/>
        <w:suppressAutoHyphens/>
        <w:spacing w:line="20" w:lineRule="atLeast"/>
        <w:outlineLvl w:val="0"/>
        <w:rPr>
          <w:rStyle w:val="None"/>
          <w:rFonts w:ascii="Arial" w:eastAsia="Arial" w:hAnsi="Arial" w:cs="Arial"/>
          <w:position w:val="-8"/>
          <w:sz w:val="20"/>
          <w:szCs w:val="20"/>
        </w:rPr>
      </w:pPr>
      <w:r>
        <w:rPr>
          <w:rStyle w:val="None"/>
          <w:rFonts w:ascii="Arial" w:hAnsi="Arial"/>
          <w:position w:val="-8"/>
          <w:sz w:val="20"/>
          <w:szCs w:val="20"/>
        </w:rPr>
        <w:lastRenderedPageBreak/>
        <w:t>IMAGE 1: Normal Placenta on the left, Fe</w:t>
      </w:r>
      <w:r>
        <w:rPr>
          <w:noProof/>
        </w:rPr>
        <w:drawing>
          <wp:anchor distT="152400" distB="152400" distL="152400" distR="152400" simplePos="0" relativeHeight="251660288" behindDoc="0" locked="0" layoutInCell="1" allowOverlap="1" wp14:anchorId="18BA94D0" wp14:editId="48EBA1FD">
            <wp:simplePos x="0" y="0"/>
            <wp:positionH relativeFrom="page">
              <wp:posOffset>720090</wp:posOffset>
            </wp:positionH>
            <wp:positionV relativeFrom="page">
              <wp:posOffset>1935743</wp:posOffset>
            </wp:positionV>
            <wp:extent cx="6120058" cy="5203396"/>
            <wp:effectExtent l="0" t="0" r="0" b="0"/>
            <wp:wrapTopAndBottom distT="152400" distB="15240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5"/>
                    <a:stretch>
                      <a:fillRect/>
                    </a:stretch>
                  </pic:blipFill>
                  <pic:spPr>
                    <a:xfrm>
                      <a:off x="0" y="0"/>
                      <a:ext cx="6120058" cy="5203396"/>
                    </a:xfrm>
                    <a:prstGeom prst="rect">
                      <a:avLst/>
                    </a:prstGeom>
                    <a:ln w="12700" cap="flat">
                      <a:noFill/>
                      <a:miter lim="400000"/>
                    </a:ln>
                    <a:effectLst/>
                  </pic:spPr>
                </pic:pic>
              </a:graphicData>
            </a:graphic>
          </wp:anchor>
        </w:drawing>
      </w:r>
      <w:r>
        <w:rPr>
          <w:rStyle w:val="None"/>
          <w:rFonts w:ascii="Arial" w:hAnsi="Arial"/>
          <w:position w:val="-8"/>
          <w:sz w:val="20"/>
          <w:szCs w:val="20"/>
        </w:rPr>
        <w:t xml:space="preserve">tus Papyraceous with </w:t>
      </w:r>
      <w:proofErr w:type="spellStart"/>
      <w:proofErr w:type="gramStart"/>
      <w:r>
        <w:rPr>
          <w:rStyle w:val="None"/>
          <w:rFonts w:ascii="Arial" w:hAnsi="Arial"/>
          <w:position w:val="-8"/>
          <w:sz w:val="20"/>
          <w:szCs w:val="20"/>
        </w:rPr>
        <w:t>it’s</w:t>
      </w:r>
      <w:proofErr w:type="spellEnd"/>
      <w:proofErr w:type="gramEnd"/>
      <w:r>
        <w:rPr>
          <w:rStyle w:val="None"/>
          <w:rFonts w:ascii="Arial" w:hAnsi="Arial"/>
          <w:position w:val="-8"/>
          <w:sz w:val="20"/>
          <w:szCs w:val="20"/>
        </w:rPr>
        <w:t xml:space="preserve"> placenta on the right</w:t>
      </w:r>
    </w:p>
    <w:p w14:paraId="446ABD17"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4DE4ECBA"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625A7F73"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44D83D7D" w14:textId="77777777" w:rsidR="00153F88" w:rsidRDefault="00153F88">
      <w:pPr>
        <w:pStyle w:val="BodyA"/>
        <w:suppressAutoHyphens/>
        <w:spacing w:line="20" w:lineRule="atLeast"/>
        <w:outlineLvl w:val="0"/>
        <w:rPr>
          <w:rStyle w:val="None"/>
          <w:rFonts w:ascii="Arial" w:eastAsia="Arial" w:hAnsi="Arial" w:cs="Arial"/>
          <w:position w:val="-8"/>
          <w:sz w:val="20"/>
          <w:szCs w:val="20"/>
        </w:rPr>
      </w:pPr>
    </w:p>
    <w:p w14:paraId="36BBAEAA" w14:textId="77777777" w:rsidR="00153F88" w:rsidRDefault="00153F88">
      <w:pPr>
        <w:pStyle w:val="BodyA"/>
        <w:suppressAutoHyphens/>
        <w:spacing w:line="20" w:lineRule="atLeast"/>
        <w:outlineLvl w:val="0"/>
        <w:rPr>
          <w:rStyle w:val="None"/>
          <w:rFonts w:ascii="Arial" w:eastAsia="Arial" w:hAnsi="Arial" w:cs="Arial"/>
          <w:position w:val="-8"/>
        </w:rPr>
      </w:pPr>
    </w:p>
    <w:p w14:paraId="592889D2" w14:textId="77777777" w:rsidR="00153F88" w:rsidRDefault="00153F88">
      <w:pPr>
        <w:pStyle w:val="BodyA"/>
        <w:suppressAutoHyphens/>
        <w:spacing w:line="20" w:lineRule="atLeast"/>
        <w:outlineLvl w:val="0"/>
        <w:rPr>
          <w:rStyle w:val="None"/>
          <w:rFonts w:ascii="Arial" w:eastAsia="Arial" w:hAnsi="Arial" w:cs="Arial"/>
          <w:position w:val="-8"/>
        </w:rPr>
      </w:pPr>
    </w:p>
    <w:p w14:paraId="033C23DF" w14:textId="77777777" w:rsidR="00153F88" w:rsidRDefault="00153F88">
      <w:pPr>
        <w:pStyle w:val="BodyA"/>
        <w:suppressAutoHyphens/>
        <w:spacing w:line="20" w:lineRule="atLeast"/>
        <w:outlineLvl w:val="0"/>
        <w:rPr>
          <w:rStyle w:val="None"/>
          <w:rFonts w:ascii="Arial" w:eastAsia="Arial" w:hAnsi="Arial" w:cs="Arial"/>
          <w:position w:val="-8"/>
        </w:rPr>
      </w:pPr>
    </w:p>
    <w:p w14:paraId="3538C8AD" w14:textId="77777777" w:rsidR="00153F88" w:rsidRDefault="00153F88">
      <w:pPr>
        <w:pStyle w:val="BodyA"/>
        <w:suppressAutoHyphens/>
        <w:spacing w:line="20" w:lineRule="atLeast"/>
        <w:outlineLvl w:val="0"/>
        <w:rPr>
          <w:rStyle w:val="None"/>
          <w:rFonts w:ascii="Arial" w:eastAsia="Arial" w:hAnsi="Arial" w:cs="Arial"/>
          <w:position w:val="-8"/>
        </w:rPr>
      </w:pPr>
    </w:p>
    <w:p w14:paraId="5E776433" w14:textId="77777777" w:rsidR="00153F88" w:rsidRDefault="00153F88">
      <w:pPr>
        <w:pStyle w:val="BodyA"/>
        <w:suppressAutoHyphens/>
        <w:spacing w:line="20" w:lineRule="atLeast"/>
        <w:outlineLvl w:val="0"/>
        <w:rPr>
          <w:rStyle w:val="None"/>
          <w:rFonts w:ascii="Arial" w:eastAsia="Arial" w:hAnsi="Arial" w:cs="Arial"/>
          <w:position w:val="-8"/>
        </w:rPr>
      </w:pPr>
    </w:p>
    <w:p w14:paraId="254BD0B8" w14:textId="77777777" w:rsidR="00153F88" w:rsidRDefault="00153F88">
      <w:pPr>
        <w:pStyle w:val="BodyA"/>
        <w:suppressAutoHyphens/>
        <w:spacing w:line="20" w:lineRule="atLeast"/>
        <w:outlineLvl w:val="0"/>
        <w:rPr>
          <w:rStyle w:val="None"/>
          <w:rFonts w:ascii="Arial" w:eastAsia="Arial" w:hAnsi="Arial" w:cs="Arial"/>
          <w:position w:val="-8"/>
        </w:rPr>
      </w:pPr>
    </w:p>
    <w:p w14:paraId="6892F4AA" w14:textId="77777777" w:rsidR="00153F88" w:rsidRDefault="00153F88">
      <w:pPr>
        <w:pStyle w:val="BodyA"/>
        <w:suppressAutoHyphens/>
        <w:spacing w:line="20" w:lineRule="atLeast"/>
        <w:outlineLvl w:val="0"/>
        <w:rPr>
          <w:rStyle w:val="None"/>
          <w:rFonts w:ascii="Arial" w:eastAsia="Arial" w:hAnsi="Arial" w:cs="Arial"/>
          <w:position w:val="-8"/>
        </w:rPr>
      </w:pPr>
    </w:p>
    <w:p w14:paraId="68C10515" w14:textId="77777777" w:rsidR="00153F88" w:rsidRDefault="00153F88">
      <w:pPr>
        <w:pStyle w:val="BodyA"/>
        <w:suppressAutoHyphens/>
        <w:spacing w:line="20" w:lineRule="atLeast"/>
        <w:outlineLvl w:val="0"/>
        <w:rPr>
          <w:rStyle w:val="None"/>
          <w:rFonts w:ascii="Arial" w:eastAsia="Arial" w:hAnsi="Arial" w:cs="Arial"/>
          <w:position w:val="-8"/>
        </w:rPr>
      </w:pPr>
    </w:p>
    <w:p w14:paraId="4FECE2F9" w14:textId="77777777" w:rsidR="00153F88" w:rsidRDefault="00153F88">
      <w:pPr>
        <w:pStyle w:val="BodyA"/>
        <w:suppressAutoHyphens/>
        <w:spacing w:line="20" w:lineRule="atLeast"/>
        <w:outlineLvl w:val="0"/>
        <w:rPr>
          <w:rStyle w:val="None"/>
          <w:rFonts w:ascii="Arial" w:eastAsia="Arial" w:hAnsi="Arial" w:cs="Arial"/>
          <w:position w:val="-8"/>
        </w:rPr>
      </w:pPr>
    </w:p>
    <w:p w14:paraId="72F60AC9" w14:textId="77777777" w:rsidR="00C86B7D" w:rsidRDefault="00C86B7D">
      <w:pPr>
        <w:pStyle w:val="BodyA"/>
        <w:suppressAutoHyphens/>
        <w:spacing w:line="20" w:lineRule="atLeast"/>
        <w:outlineLvl w:val="0"/>
        <w:rPr>
          <w:rStyle w:val="None"/>
          <w:rFonts w:ascii="Arial" w:hAnsi="Arial"/>
          <w:position w:val="-8"/>
          <w:sz w:val="20"/>
          <w:szCs w:val="20"/>
        </w:rPr>
      </w:pPr>
    </w:p>
    <w:p w14:paraId="3D85097E" w14:textId="77777777" w:rsidR="00C86B7D" w:rsidRDefault="00C86B7D">
      <w:pPr>
        <w:pStyle w:val="BodyA"/>
        <w:suppressAutoHyphens/>
        <w:spacing w:line="20" w:lineRule="atLeast"/>
        <w:outlineLvl w:val="0"/>
        <w:rPr>
          <w:rStyle w:val="None"/>
          <w:rFonts w:ascii="Arial" w:hAnsi="Arial"/>
          <w:position w:val="-8"/>
          <w:sz w:val="20"/>
          <w:szCs w:val="20"/>
        </w:rPr>
      </w:pPr>
    </w:p>
    <w:p w14:paraId="64981A76" w14:textId="77777777" w:rsidR="00C86B7D" w:rsidRDefault="00C86B7D">
      <w:pPr>
        <w:pStyle w:val="BodyA"/>
        <w:suppressAutoHyphens/>
        <w:spacing w:line="20" w:lineRule="atLeast"/>
        <w:outlineLvl w:val="0"/>
        <w:rPr>
          <w:rStyle w:val="None"/>
          <w:rFonts w:ascii="Arial" w:hAnsi="Arial"/>
          <w:position w:val="-8"/>
          <w:sz w:val="20"/>
          <w:szCs w:val="20"/>
        </w:rPr>
      </w:pPr>
    </w:p>
    <w:p w14:paraId="2A3321BF" w14:textId="77777777" w:rsidR="00C86B7D" w:rsidRDefault="00C86B7D">
      <w:pPr>
        <w:pStyle w:val="BodyA"/>
        <w:suppressAutoHyphens/>
        <w:spacing w:line="20" w:lineRule="atLeast"/>
        <w:outlineLvl w:val="0"/>
        <w:rPr>
          <w:rStyle w:val="None"/>
          <w:rFonts w:ascii="Arial" w:hAnsi="Arial"/>
          <w:position w:val="-8"/>
          <w:sz w:val="20"/>
          <w:szCs w:val="20"/>
        </w:rPr>
      </w:pPr>
    </w:p>
    <w:p w14:paraId="1F459BC6" w14:textId="77777777" w:rsidR="00C86B7D" w:rsidRDefault="00C86B7D">
      <w:pPr>
        <w:pStyle w:val="BodyA"/>
        <w:suppressAutoHyphens/>
        <w:spacing w:line="20" w:lineRule="atLeast"/>
        <w:outlineLvl w:val="0"/>
        <w:rPr>
          <w:rStyle w:val="None"/>
          <w:rFonts w:ascii="Arial" w:hAnsi="Arial"/>
          <w:position w:val="-8"/>
          <w:sz w:val="20"/>
          <w:szCs w:val="20"/>
        </w:rPr>
      </w:pPr>
    </w:p>
    <w:p w14:paraId="3D7FFB19" w14:textId="77777777" w:rsidR="00C86B7D" w:rsidRDefault="00C86B7D">
      <w:pPr>
        <w:pStyle w:val="BodyA"/>
        <w:suppressAutoHyphens/>
        <w:spacing w:line="20" w:lineRule="atLeast"/>
        <w:outlineLvl w:val="0"/>
        <w:rPr>
          <w:rStyle w:val="None"/>
          <w:rFonts w:ascii="Arial" w:hAnsi="Arial"/>
          <w:position w:val="-8"/>
          <w:sz w:val="20"/>
          <w:szCs w:val="20"/>
        </w:rPr>
      </w:pPr>
      <w:r>
        <w:rPr>
          <w:rStyle w:val="None"/>
          <w:rFonts w:ascii="Arial" w:hAnsi="Arial"/>
          <w:position w:val="-8"/>
          <w:sz w:val="20"/>
          <w:szCs w:val="20"/>
        </w:rPr>
        <w:t>.</w:t>
      </w:r>
    </w:p>
    <w:p w14:paraId="6FB82FBE" w14:textId="77777777" w:rsidR="00C86B7D" w:rsidRDefault="00C86B7D">
      <w:pPr>
        <w:pStyle w:val="BodyA"/>
        <w:suppressAutoHyphens/>
        <w:spacing w:line="20" w:lineRule="atLeast"/>
        <w:outlineLvl w:val="0"/>
        <w:rPr>
          <w:rStyle w:val="None"/>
          <w:rFonts w:ascii="Arial" w:hAnsi="Arial"/>
          <w:position w:val="-8"/>
          <w:sz w:val="20"/>
          <w:szCs w:val="20"/>
        </w:rPr>
      </w:pPr>
    </w:p>
    <w:p w14:paraId="62C8B1B2" w14:textId="77777777" w:rsidR="00C86B7D" w:rsidRDefault="00C86B7D">
      <w:pPr>
        <w:pStyle w:val="BodyA"/>
        <w:suppressAutoHyphens/>
        <w:spacing w:line="20" w:lineRule="atLeast"/>
        <w:outlineLvl w:val="0"/>
        <w:rPr>
          <w:rStyle w:val="None"/>
          <w:rFonts w:ascii="Arial" w:hAnsi="Arial"/>
          <w:position w:val="-8"/>
          <w:sz w:val="20"/>
          <w:szCs w:val="20"/>
        </w:rPr>
      </w:pPr>
    </w:p>
    <w:p w14:paraId="2487F506" w14:textId="77777777" w:rsidR="00C86B7D" w:rsidRDefault="00C86B7D">
      <w:pPr>
        <w:pStyle w:val="BodyA"/>
        <w:suppressAutoHyphens/>
        <w:spacing w:line="20" w:lineRule="atLeast"/>
        <w:outlineLvl w:val="0"/>
        <w:rPr>
          <w:rStyle w:val="None"/>
          <w:rFonts w:ascii="Arial" w:hAnsi="Arial"/>
          <w:position w:val="-8"/>
          <w:sz w:val="20"/>
          <w:szCs w:val="20"/>
        </w:rPr>
      </w:pPr>
    </w:p>
    <w:p w14:paraId="4DAF0DBA" w14:textId="77777777" w:rsidR="00C86B7D" w:rsidRDefault="00C86B7D">
      <w:pPr>
        <w:pStyle w:val="BodyA"/>
        <w:suppressAutoHyphens/>
        <w:spacing w:line="20" w:lineRule="atLeast"/>
        <w:outlineLvl w:val="0"/>
        <w:rPr>
          <w:rStyle w:val="None"/>
          <w:rFonts w:ascii="Arial" w:hAnsi="Arial"/>
          <w:position w:val="-8"/>
          <w:sz w:val="20"/>
          <w:szCs w:val="20"/>
        </w:rPr>
      </w:pPr>
    </w:p>
    <w:p w14:paraId="7561B58B" w14:textId="77777777" w:rsidR="00C86B7D" w:rsidRDefault="00C86B7D">
      <w:pPr>
        <w:pStyle w:val="BodyA"/>
        <w:suppressAutoHyphens/>
        <w:spacing w:line="20" w:lineRule="atLeast"/>
        <w:outlineLvl w:val="0"/>
        <w:rPr>
          <w:rStyle w:val="None"/>
          <w:rFonts w:ascii="Arial" w:hAnsi="Arial"/>
          <w:position w:val="-8"/>
          <w:sz w:val="20"/>
          <w:szCs w:val="20"/>
        </w:rPr>
      </w:pPr>
    </w:p>
    <w:p w14:paraId="50818588" w14:textId="77777777" w:rsidR="00C86B7D" w:rsidRDefault="00C86B7D">
      <w:pPr>
        <w:pStyle w:val="BodyA"/>
        <w:suppressAutoHyphens/>
        <w:spacing w:line="20" w:lineRule="atLeast"/>
        <w:outlineLvl w:val="0"/>
        <w:rPr>
          <w:rStyle w:val="None"/>
          <w:rFonts w:ascii="Arial" w:hAnsi="Arial"/>
          <w:position w:val="-8"/>
          <w:sz w:val="20"/>
          <w:szCs w:val="20"/>
        </w:rPr>
      </w:pPr>
    </w:p>
    <w:p w14:paraId="4DCC5D52" w14:textId="407E8357" w:rsidR="00153F88" w:rsidRDefault="00000000">
      <w:pPr>
        <w:pStyle w:val="BodyA"/>
        <w:suppressAutoHyphens/>
        <w:spacing w:line="20" w:lineRule="atLeast"/>
        <w:outlineLvl w:val="0"/>
        <w:rPr>
          <w:rStyle w:val="None"/>
          <w:rFonts w:ascii="Arial" w:hAnsi="Arial"/>
          <w:position w:val="-8"/>
          <w:sz w:val="20"/>
          <w:szCs w:val="20"/>
        </w:rPr>
      </w:pPr>
      <w:r>
        <w:rPr>
          <w:rStyle w:val="None"/>
          <w:rFonts w:ascii="Arial" w:hAnsi="Arial"/>
          <w:position w:val="-8"/>
          <w:sz w:val="20"/>
          <w:szCs w:val="20"/>
        </w:rPr>
        <w:t>IMAGE 2: Fetus Papyraceous</w:t>
      </w:r>
    </w:p>
    <w:p w14:paraId="78A71232" w14:textId="592DB463" w:rsidR="00C86B7D" w:rsidRDefault="00C86B7D">
      <w:pPr>
        <w:pStyle w:val="BodyA"/>
        <w:suppressAutoHyphens/>
        <w:spacing w:line="20" w:lineRule="atLeast"/>
        <w:outlineLvl w:val="0"/>
      </w:pPr>
      <w:r>
        <w:rPr>
          <w:noProof/>
        </w:rPr>
        <w:drawing>
          <wp:inline distT="0" distB="0" distL="0" distR="0" wp14:anchorId="496E1F1F" wp14:editId="20ACBAFC">
            <wp:extent cx="3648974" cy="5926348"/>
            <wp:effectExtent l="0" t="0" r="889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55115" cy="5936321"/>
                    </a:xfrm>
                    <a:prstGeom prst="rect">
                      <a:avLst/>
                    </a:prstGeom>
                    <a:ln w="12700" cap="flat">
                      <a:noFill/>
                      <a:miter lim="400000"/>
                    </a:ln>
                    <a:effectLst/>
                  </pic:spPr>
                </pic:pic>
              </a:graphicData>
            </a:graphic>
          </wp:inline>
        </w:drawing>
      </w:r>
    </w:p>
    <w:sectPr w:rsidR="00C86B7D">
      <w:headerReference w:type="even" r:id="rId17"/>
      <w:headerReference w:type="default" r:id="rId18"/>
      <w:footerReference w:type="even" r:id="rId19"/>
      <w:footerReference w:type="default" r:id="rId20"/>
      <w:headerReference w:type="first" r:id="rId21"/>
      <w:footerReference w:type="first" r:id="rId2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CB36" w14:textId="77777777" w:rsidR="005602C3" w:rsidRDefault="005602C3">
      <w:r>
        <w:separator/>
      </w:r>
    </w:p>
  </w:endnote>
  <w:endnote w:type="continuationSeparator" w:id="0">
    <w:p w14:paraId="29EE1436" w14:textId="77777777" w:rsidR="005602C3" w:rsidRDefault="0056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imSu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6818F" w14:textId="77777777" w:rsidR="00FB532B" w:rsidRDefault="00FB5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60F8" w14:textId="77777777" w:rsidR="00FB532B" w:rsidRDefault="00FB5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BEB7" w14:textId="77777777" w:rsidR="00FB532B" w:rsidRDefault="00FB5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75067" w14:textId="77777777" w:rsidR="005602C3" w:rsidRDefault="005602C3">
      <w:r>
        <w:separator/>
      </w:r>
    </w:p>
  </w:footnote>
  <w:footnote w:type="continuationSeparator" w:id="0">
    <w:p w14:paraId="788CDD32" w14:textId="77777777" w:rsidR="005602C3" w:rsidRDefault="0056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0AA8" w14:textId="474F3435" w:rsidR="00FB532B" w:rsidRDefault="00FB532B">
    <w:pPr>
      <w:pStyle w:val="Header"/>
    </w:pPr>
    <w:r>
      <w:rPr>
        <w:noProof/>
      </w:rPr>
      <w:pict w14:anchorId="370EA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54172" o:spid="_x0000_s1026" type="#_x0000_t136" style="position:absolute;margin-left:0;margin-top:0;width:611.1pt;height:6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2DDF" w14:textId="1520E7FD" w:rsidR="00FB532B" w:rsidRDefault="00FB532B">
    <w:pPr>
      <w:pStyle w:val="Header"/>
    </w:pPr>
    <w:r>
      <w:rPr>
        <w:noProof/>
      </w:rPr>
      <w:pict w14:anchorId="50A99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54173" o:spid="_x0000_s1027" type="#_x0000_t136" style="position:absolute;margin-left:0;margin-top:0;width:611.1pt;height:6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335C" w14:textId="1E395D19" w:rsidR="00FB532B" w:rsidRDefault="00FB532B">
    <w:pPr>
      <w:pStyle w:val="Header"/>
    </w:pPr>
    <w:r>
      <w:rPr>
        <w:noProof/>
      </w:rPr>
      <w:pict w14:anchorId="564E8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54171" o:spid="_x0000_s1025" type="#_x0000_t136" style="position:absolute;margin-left:0;margin-top:0;width:611.1pt;height:6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88"/>
    <w:rsid w:val="00065FD5"/>
    <w:rsid w:val="00153F88"/>
    <w:rsid w:val="00237384"/>
    <w:rsid w:val="005602C3"/>
    <w:rsid w:val="005853BD"/>
    <w:rsid w:val="006149AE"/>
    <w:rsid w:val="009533DD"/>
    <w:rsid w:val="00AF311D"/>
    <w:rsid w:val="00C073EA"/>
    <w:rsid w:val="00C14472"/>
    <w:rsid w:val="00C86B7D"/>
    <w:rsid w:val="00DE6B83"/>
    <w:rsid w:val="00E6018B"/>
    <w:rsid w:val="00E70E6C"/>
    <w:rsid w:val="00FB5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E8822"/>
  <w15:docId w15:val="{14C5A109-CC2A-4225-952A-617E55D3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sz w:val="20"/>
      <w:szCs w:val="20"/>
      <w:u w:val="single"/>
    </w:rPr>
  </w:style>
  <w:style w:type="paragraph" w:styleId="Title">
    <w:name w:val="Title"/>
    <w:next w:val="BodyA"/>
    <w:uiPriority w:val="10"/>
    <w:qFormat/>
    <w:pPr>
      <w:keepNext/>
    </w:pPr>
    <w:rPr>
      <w:rFonts w:ascii="Helvetica Neue" w:hAnsi="Helvetica Neue" w:cs="Arial Unicode MS"/>
      <w:b/>
      <w:bCs/>
      <w:color w:val="000000"/>
      <w:sz w:val="60"/>
      <w:szCs w:val="60"/>
      <w:u w:color="000000"/>
      <w:lang w:val="en-US"/>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None"/>
    <w:rPr>
      <w:rFonts w:ascii="Arial" w:eastAsia="Arial" w:hAnsi="Arial" w:cs="Arial"/>
      <w:position w:val="-8"/>
      <w:sz w:val="20"/>
      <w:szCs w:val="20"/>
      <w:u w:val="single" w:color="000000"/>
    </w:rPr>
  </w:style>
  <w:style w:type="character" w:styleId="UnresolvedMention">
    <w:name w:val="Unresolved Mention"/>
    <w:basedOn w:val="DefaultParagraphFont"/>
    <w:uiPriority w:val="99"/>
    <w:semiHidden/>
    <w:unhideWhenUsed/>
    <w:rsid w:val="00E70E6C"/>
    <w:rPr>
      <w:color w:val="605E5C"/>
      <w:shd w:val="clear" w:color="auto" w:fill="E1DFDD"/>
    </w:rPr>
  </w:style>
  <w:style w:type="paragraph" w:styleId="Header">
    <w:name w:val="header"/>
    <w:basedOn w:val="Normal"/>
    <w:link w:val="HeaderChar"/>
    <w:uiPriority w:val="99"/>
    <w:unhideWhenUsed/>
    <w:rsid w:val="006149AE"/>
    <w:pPr>
      <w:tabs>
        <w:tab w:val="center" w:pos="4513"/>
        <w:tab w:val="right" w:pos="9026"/>
      </w:tabs>
    </w:pPr>
  </w:style>
  <w:style w:type="character" w:customStyle="1" w:styleId="HeaderChar">
    <w:name w:val="Header Char"/>
    <w:basedOn w:val="DefaultParagraphFont"/>
    <w:link w:val="Header"/>
    <w:uiPriority w:val="99"/>
    <w:rsid w:val="006149AE"/>
    <w:rPr>
      <w:sz w:val="24"/>
      <w:szCs w:val="24"/>
      <w:lang w:val="en-US" w:eastAsia="en-US"/>
    </w:rPr>
  </w:style>
  <w:style w:type="paragraph" w:styleId="Footer">
    <w:name w:val="footer"/>
    <w:basedOn w:val="Normal"/>
    <w:link w:val="FooterChar"/>
    <w:uiPriority w:val="99"/>
    <w:unhideWhenUsed/>
    <w:rsid w:val="006149AE"/>
    <w:pPr>
      <w:tabs>
        <w:tab w:val="center" w:pos="4513"/>
        <w:tab w:val="right" w:pos="9026"/>
      </w:tabs>
    </w:pPr>
  </w:style>
  <w:style w:type="character" w:customStyle="1" w:styleId="FooterChar">
    <w:name w:val="Footer Char"/>
    <w:basedOn w:val="DefaultParagraphFont"/>
    <w:link w:val="Footer"/>
    <w:uiPriority w:val="99"/>
    <w:rsid w:val="006149A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8203/2320-1770.ijrcog20205799" TargetMode="External"/><Relationship Id="rId13" Type="http://schemas.openxmlformats.org/officeDocument/2006/relationships/hyperlink" Target="https://doi.org/10.1136/adc.2006.107375"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doi.org/10.18203/2320-1770.ijrcog20196066" TargetMode="External"/><Relationship Id="rId12" Type="http://schemas.openxmlformats.org/officeDocument/2006/relationships/hyperlink" Target="https://doi.org/10.1375/twin.10.1.202"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doi.org/10.5005/jp-journals-10006-2240Dahiya" TargetMode="External"/><Relationship Id="rId11" Type="http://schemas.openxmlformats.org/officeDocument/2006/relationships/hyperlink" Target="https://doi.org/10.33425/2768-0363.1005"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doi.org/10.11604/pamj.2023.44.28.38689"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29309/tpmj/2005.12.03.5136" TargetMode="External"/><Relationship Id="rId14" Type="http://schemas.openxmlformats.org/officeDocument/2006/relationships/hyperlink" Target="https://doi.org/10.1016/0046-8177(92)90048-8" TargetMode="External"/><Relationship Id="rId22"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11</cp:revision>
  <dcterms:created xsi:type="dcterms:W3CDTF">2025-06-26T12:34:00Z</dcterms:created>
  <dcterms:modified xsi:type="dcterms:W3CDTF">2025-06-27T10:48:00Z</dcterms:modified>
</cp:coreProperties>
</file>