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D4AB" w14:textId="77777777" w:rsidR="00754C9A" w:rsidRPr="00AC0958" w:rsidRDefault="00754C9A" w:rsidP="00441B6F">
      <w:pPr>
        <w:pStyle w:val="Title"/>
        <w:spacing w:after="0"/>
        <w:jc w:val="both"/>
        <w:rPr>
          <w:rFonts w:ascii="Arial" w:hAnsi="Arial" w:cs="Arial"/>
          <w:sz w:val="22"/>
          <w:szCs w:val="22"/>
        </w:rPr>
      </w:pPr>
    </w:p>
    <w:p w14:paraId="393A4FA8" w14:textId="77777777" w:rsidR="00BF726D" w:rsidRPr="00AC0958" w:rsidRDefault="00BF726D" w:rsidP="00BF726D">
      <w:pPr>
        <w:ind w:left="-5"/>
        <w:jc w:val="center"/>
        <w:rPr>
          <w:rFonts w:ascii="Arial" w:hAnsi="Arial" w:cs="Arial"/>
          <w:b/>
          <w:bCs/>
          <w:sz w:val="22"/>
          <w:szCs w:val="22"/>
        </w:rPr>
      </w:pPr>
      <w:r w:rsidRPr="00AC0958">
        <w:rPr>
          <w:rFonts w:ascii="Arial" w:eastAsia="Calibri" w:hAnsi="Arial" w:cs="Arial"/>
          <w:b/>
          <w:bCs/>
          <w:sz w:val="22"/>
          <w:szCs w:val="22"/>
        </w:rPr>
        <w:t>Stochastic Optimal Bequest and Consumption Strategy for</w:t>
      </w:r>
    </w:p>
    <w:p w14:paraId="0D0EA7F7" w14:textId="77777777" w:rsidR="00BF726D" w:rsidRPr="00AC0958" w:rsidRDefault="00BF726D" w:rsidP="00BF726D">
      <w:pPr>
        <w:ind w:left="-5"/>
        <w:jc w:val="center"/>
        <w:rPr>
          <w:rFonts w:ascii="Arial" w:hAnsi="Arial" w:cs="Arial"/>
          <w:b/>
          <w:bCs/>
          <w:sz w:val="22"/>
          <w:szCs w:val="22"/>
        </w:rPr>
      </w:pPr>
      <w:r w:rsidRPr="00AC0958">
        <w:rPr>
          <w:rFonts w:ascii="Arial" w:eastAsia="Calibri" w:hAnsi="Arial" w:cs="Arial"/>
          <w:b/>
          <w:bCs/>
          <w:sz w:val="22"/>
          <w:szCs w:val="22"/>
        </w:rPr>
        <w:t>Retirees: A Monte Carlo based Dynamic Programming</w:t>
      </w:r>
    </w:p>
    <w:p w14:paraId="064E7099" w14:textId="77777777" w:rsidR="00BF726D" w:rsidRPr="00AC0958" w:rsidRDefault="00BF726D" w:rsidP="00BF726D">
      <w:pPr>
        <w:spacing w:after="67"/>
        <w:ind w:left="-5"/>
        <w:jc w:val="center"/>
        <w:rPr>
          <w:rFonts w:ascii="Arial" w:hAnsi="Arial" w:cs="Arial"/>
          <w:b/>
          <w:bCs/>
          <w:sz w:val="22"/>
          <w:szCs w:val="22"/>
        </w:rPr>
      </w:pPr>
      <w:r w:rsidRPr="00AC0958">
        <w:rPr>
          <w:rFonts w:ascii="Arial" w:eastAsia="Calibri" w:hAnsi="Arial" w:cs="Arial"/>
          <w:b/>
          <w:bCs/>
          <w:sz w:val="22"/>
          <w:szCs w:val="22"/>
        </w:rPr>
        <w:t>Approach</w:t>
      </w:r>
    </w:p>
    <w:p w14:paraId="0A424419" w14:textId="77777777" w:rsidR="00163BC4" w:rsidRPr="00AC0958" w:rsidRDefault="00163BC4" w:rsidP="00441B6F">
      <w:pPr>
        <w:pStyle w:val="Author"/>
        <w:spacing w:line="240" w:lineRule="auto"/>
        <w:rPr>
          <w:rFonts w:ascii="Arial" w:hAnsi="Arial" w:cs="Arial"/>
          <w:bCs/>
          <w:iCs/>
          <w:kern w:val="28"/>
          <w:sz w:val="22"/>
          <w:szCs w:val="22"/>
        </w:rPr>
      </w:pPr>
    </w:p>
    <w:p w14:paraId="2B3B347F" w14:textId="77777777" w:rsidR="00A258C3" w:rsidRPr="00AC0958" w:rsidRDefault="00A258C3" w:rsidP="00441B6F">
      <w:pPr>
        <w:pStyle w:val="Author"/>
        <w:spacing w:line="240" w:lineRule="auto"/>
        <w:jc w:val="both"/>
        <w:rPr>
          <w:rFonts w:ascii="Arial" w:hAnsi="Arial" w:cs="Arial"/>
          <w:sz w:val="22"/>
          <w:szCs w:val="22"/>
        </w:rPr>
      </w:pPr>
    </w:p>
    <w:p w14:paraId="39885F45" w14:textId="72B46E4A" w:rsidR="002C57D2" w:rsidRPr="00AC0958" w:rsidRDefault="00556B45" w:rsidP="00360178">
      <w:pPr>
        <w:pStyle w:val="BodyText"/>
        <w:rPr>
          <w:rFonts w:ascii="Arial" w:hAnsi="Arial" w:cs="Arial"/>
          <w:sz w:val="22"/>
          <w:szCs w:val="22"/>
        </w:rPr>
      </w:pPr>
      <w:r w:rsidRPr="00AC0958">
        <w:rPr>
          <w:rFonts w:ascii="Arial" w:hAnsi="Arial" w:cs="Arial"/>
          <w:color w:val="000000" w:themeColor="text1"/>
          <w:sz w:val="22"/>
          <w:szCs w:val="22"/>
        </w:rPr>
        <w:t xml:space="preserve">           </w:t>
      </w:r>
    </w:p>
    <w:p w14:paraId="1FFA110F" w14:textId="77777777" w:rsidR="00B01FCD" w:rsidRPr="00AC0958" w:rsidRDefault="00B01FCD" w:rsidP="00441B6F">
      <w:pPr>
        <w:pStyle w:val="AbstHead"/>
        <w:spacing w:after="0"/>
        <w:jc w:val="both"/>
        <w:rPr>
          <w:rFonts w:ascii="Arial" w:hAnsi="Arial" w:cs="Arial"/>
          <w:szCs w:val="22"/>
        </w:rPr>
      </w:pPr>
      <w:r w:rsidRPr="00AC0958">
        <w:rPr>
          <w:rFonts w:ascii="Arial" w:hAnsi="Arial" w:cs="Arial"/>
          <w:szCs w:val="22"/>
        </w:rPr>
        <w:t>ABSTRACT</w:t>
      </w:r>
      <w:r w:rsidR="00556B45" w:rsidRPr="00AC0958">
        <w:rPr>
          <w:rFonts w:ascii="Arial" w:hAnsi="Arial" w:cs="Arial"/>
          <w:szCs w:val="22"/>
        </w:rPr>
        <w:t xml:space="preserve"> </w:t>
      </w:r>
    </w:p>
    <w:p w14:paraId="576D23F8" w14:textId="77777777" w:rsidR="00790ADA" w:rsidRPr="00AC0958" w:rsidRDefault="00790ADA" w:rsidP="00441B6F">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C0958" w14:paraId="6AAFEE2D" w14:textId="77777777" w:rsidTr="001E44FE">
        <w:tc>
          <w:tcPr>
            <w:tcW w:w="9576" w:type="dxa"/>
            <w:shd w:val="clear" w:color="auto" w:fill="F2F2F2"/>
          </w:tcPr>
          <w:p w14:paraId="1109D1CA" w14:textId="77777777" w:rsidR="00BF726D" w:rsidRPr="00AC0958" w:rsidRDefault="00BF726D" w:rsidP="00BF726D">
            <w:pPr>
              <w:widowControl w:val="0"/>
              <w:autoSpaceDE w:val="0"/>
              <w:autoSpaceDN w:val="0"/>
              <w:spacing w:before="197"/>
              <w:jc w:val="both"/>
              <w:rPr>
                <w:rFonts w:ascii="Arial" w:hAnsi="Arial" w:cs="Arial"/>
                <w:bCs/>
                <w:color w:val="000000" w:themeColor="text1"/>
                <w:spacing w:val="-2"/>
                <w:sz w:val="22"/>
                <w:szCs w:val="22"/>
              </w:rPr>
            </w:pPr>
            <w:r w:rsidRPr="00AC0958">
              <w:rPr>
                <w:rFonts w:ascii="Arial" w:hAnsi="Arial" w:cs="Arial"/>
                <w:bCs/>
                <w:color w:val="000000" w:themeColor="text1"/>
                <w:spacing w:val="-2"/>
                <w:sz w:val="22"/>
                <w:szCs w:val="22"/>
              </w:rPr>
              <w:t>Determining optimal consumption and bequest policies is complex but essential aspect of retirement planning. It can balance the immediate need for consumption with the desire to leave a legacy, managing risks and economic activities more sustainably and efficiently. One of the key challenges for such optimal retirement planning is the stochasticity in the retiree’s income, which can include uncertain pension payments, fluctuating investment returns, or unexpected windfalls or losses. This paper proposes a robust Monte Carlo-based-dynamic programming technique to approximate the deterministic equivalent of the intractable stochastic utility bequest-consumption problem. The utility function is modelled using constant relative risk aversion (CRRA), and a weighting function modulates the bequest utility. This stochastic approach allows for a more realistic representation of the uncertainties faced by retirees. The dynamic programming approach involves recursive value functions that consider the maximum expected utility from the current period to the end of the planning horizon, given the state variables of wealth and income. This paper contributes to retirement planning by offering a sophisticated tool for optimizing consumption and bequest strategies in uncertain future income and survival probabilities.</w:t>
            </w:r>
          </w:p>
          <w:p w14:paraId="40C1ED0D" w14:textId="77777777" w:rsidR="00505F06" w:rsidRPr="00AC0958" w:rsidRDefault="00505F06" w:rsidP="00441B6F">
            <w:pPr>
              <w:pStyle w:val="Body"/>
              <w:spacing w:after="0"/>
              <w:rPr>
                <w:rFonts w:ascii="Arial" w:eastAsia="Calibri" w:hAnsi="Arial" w:cs="Arial"/>
                <w:sz w:val="22"/>
                <w:szCs w:val="22"/>
              </w:rPr>
            </w:pPr>
          </w:p>
        </w:tc>
      </w:tr>
    </w:tbl>
    <w:p w14:paraId="7A51281C" w14:textId="77777777" w:rsidR="00BF726D" w:rsidRPr="00AC0958" w:rsidRDefault="00BF726D" w:rsidP="00BF726D">
      <w:pPr>
        <w:widowControl w:val="0"/>
        <w:autoSpaceDE w:val="0"/>
        <w:autoSpaceDN w:val="0"/>
        <w:spacing w:before="197"/>
        <w:jc w:val="both"/>
        <w:rPr>
          <w:rFonts w:ascii="Arial" w:hAnsi="Arial" w:cs="Arial"/>
          <w:color w:val="000000" w:themeColor="text1"/>
          <w:sz w:val="22"/>
          <w:szCs w:val="22"/>
        </w:rPr>
      </w:pPr>
      <w:r w:rsidRPr="00AC0958">
        <w:rPr>
          <w:rFonts w:ascii="Arial" w:hAnsi="Arial" w:cs="Arial"/>
          <w:b/>
          <w:color w:val="000000" w:themeColor="text1"/>
          <w:sz w:val="22"/>
          <w:szCs w:val="22"/>
        </w:rPr>
        <w:t>Keywords</w:t>
      </w:r>
      <w:r w:rsidRPr="00AC0958">
        <w:rPr>
          <w:rFonts w:ascii="Arial" w:hAnsi="Arial" w:cs="Arial"/>
          <w:bCs/>
          <w:color w:val="000000" w:themeColor="text1"/>
          <w:sz w:val="22"/>
          <w:szCs w:val="22"/>
        </w:rPr>
        <w:t>:</w:t>
      </w:r>
      <w:r w:rsidRPr="00AC0958">
        <w:rPr>
          <w:rFonts w:ascii="Arial" w:hAnsi="Arial" w:cs="Arial"/>
          <w:bCs/>
          <w:color w:val="000000" w:themeColor="text1"/>
          <w:spacing w:val="-7"/>
          <w:sz w:val="22"/>
          <w:szCs w:val="22"/>
        </w:rPr>
        <w:t xml:space="preserve"> </w:t>
      </w:r>
      <w:r w:rsidRPr="00AC0958">
        <w:rPr>
          <w:rFonts w:ascii="Arial" w:hAnsi="Arial" w:cs="Arial"/>
          <w:bCs/>
          <w:color w:val="000000" w:themeColor="text1"/>
          <w:sz w:val="22"/>
          <w:szCs w:val="22"/>
        </w:rPr>
        <w:t xml:space="preserve">Monte-Carlo Simulation; </w:t>
      </w:r>
      <w:r w:rsidRPr="00AC0958">
        <w:rPr>
          <w:rFonts w:ascii="Arial" w:hAnsi="Arial" w:cs="Arial"/>
          <w:color w:val="000000" w:themeColor="text1"/>
          <w:sz w:val="22"/>
          <w:szCs w:val="22"/>
        </w:rPr>
        <w:t>Bequest Planning</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Optimal Consumption</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Survival Probability</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Stochastic Income</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Dynamic Programming Model</w:t>
      </w:r>
    </w:p>
    <w:p w14:paraId="167CAC5E" w14:textId="77777777" w:rsidR="0024282C" w:rsidRPr="00AC0958" w:rsidRDefault="0024282C" w:rsidP="00BF726D">
      <w:pPr>
        <w:pStyle w:val="Body"/>
        <w:spacing w:after="0"/>
        <w:rPr>
          <w:rFonts w:ascii="Arial" w:hAnsi="Arial" w:cs="Arial"/>
          <w:i/>
          <w:sz w:val="22"/>
          <w:szCs w:val="22"/>
        </w:rPr>
      </w:pPr>
    </w:p>
    <w:p w14:paraId="47ED3EBB" w14:textId="77777777" w:rsidR="00505F06" w:rsidRPr="00AC0958" w:rsidRDefault="00505F06" w:rsidP="00441B6F">
      <w:pPr>
        <w:pStyle w:val="Body"/>
        <w:spacing w:after="0"/>
        <w:rPr>
          <w:rFonts w:ascii="Arial" w:hAnsi="Arial" w:cs="Arial"/>
          <w:i/>
          <w:sz w:val="22"/>
          <w:szCs w:val="22"/>
        </w:rPr>
      </w:pPr>
    </w:p>
    <w:p w14:paraId="738C68B1" w14:textId="77777777" w:rsidR="007F7B32" w:rsidRPr="00AC0958" w:rsidRDefault="00902823" w:rsidP="00441B6F">
      <w:pPr>
        <w:pStyle w:val="AbstHead"/>
        <w:spacing w:after="0"/>
        <w:jc w:val="both"/>
        <w:rPr>
          <w:rFonts w:ascii="Arial" w:hAnsi="Arial" w:cs="Arial"/>
          <w:szCs w:val="22"/>
        </w:rPr>
      </w:pPr>
      <w:r w:rsidRPr="00AC0958">
        <w:rPr>
          <w:rFonts w:ascii="Arial" w:hAnsi="Arial" w:cs="Arial"/>
          <w:szCs w:val="22"/>
        </w:rPr>
        <w:t xml:space="preserve">1. </w:t>
      </w:r>
      <w:r w:rsidR="00B01FCD" w:rsidRPr="00AC0958">
        <w:rPr>
          <w:rFonts w:ascii="Arial" w:hAnsi="Arial" w:cs="Arial"/>
          <w:szCs w:val="22"/>
        </w:rPr>
        <w:t>INTRODUCTION</w:t>
      </w:r>
      <w:r w:rsidR="00B55A3B" w:rsidRPr="00AC0958">
        <w:rPr>
          <w:rFonts w:ascii="Arial" w:hAnsi="Arial" w:cs="Arial"/>
          <w:szCs w:val="22"/>
        </w:rPr>
        <w:t xml:space="preserve"> </w:t>
      </w:r>
    </w:p>
    <w:p w14:paraId="6C99498E" w14:textId="77777777" w:rsidR="00790ADA" w:rsidRPr="00AC0958" w:rsidRDefault="00790ADA" w:rsidP="00441B6F">
      <w:pPr>
        <w:pStyle w:val="AbstHead"/>
        <w:spacing w:after="0"/>
        <w:jc w:val="both"/>
        <w:rPr>
          <w:rFonts w:ascii="Arial" w:hAnsi="Arial" w:cs="Arial"/>
          <w:szCs w:val="22"/>
        </w:rPr>
      </w:pPr>
    </w:p>
    <w:p w14:paraId="4FA7C52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 concept of bequest has a long history, dating back thousands of years, playing significant roles in societal structures and the intergenerational transfer of wealth. In ancient Egypt, it was common to bequeath wealth to family members and even servants (Alonso-Carrera and Bouche, 2024). Similarly, in ancient Greece, bequests were an integral part of inheritance law, with affluent individuals frequently bequeathing their estates, lands, and possessions to their successors through meticulously crafted wills or legal instruments (Anderson et al., 2024). In the modern era, bequests constitute a key aspect of estate planning, where individuals work with legal practitioners and financial advisors to ensure their assets are distributed according to their wishes after they pass away (</w:t>
      </w:r>
      <w:proofErr w:type="spellStart"/>
      <w:r w:rsidRPr="00AC0958">
        <w:rPr>
          <w:rFonts w:ascii="Arial" w:hAnsi="Arial" w:cs="Arial"/>
          <w:color w:val="000000" w:themeColor="text1"/>
          <w:sz w:val="22"/>
          <w:szCs w:val="22"/>
        </w:rPr>
        <w:t>Arandjelovic</w:t>
      </w:r>
      <w:proofErr w:type="spellEnd"/>
      <w:r w:rsidRPr="00AC0958">
        <w:rPr>
          <w:rFonts w:ascii="Arial" w:hAnsi="Arial" w:cs="Arial"/>
          <w:color w:val="000000" w:themeColor="text1"/>
          <w:sz w:val="22"/>
          <w:szCs w:val="22"/>
        </w:rPr>
        <w:t xml:space="preserve"> et al.´, 2023a). Despite disagreements about the exact value of this intergenerational transfer, its undeniable impact on aggregate capital accumulation must be addressed.</w:t>
      </w:r>
    </w:p>
    <w:p w14:paraId="72430051" w14:textId="77777777" w:rsidR="00B55A3B" w:rsidRPr="00AC0958" w:rsidRDefault="00B55A3B" w:rsidP="00B55A3B">
      <w:pPr>
        <w:pStyle w:val="BodyText"/>
        <w:jc w:val="both"/>
        <w:rPr>
          <w:rFonts w:ascii="Arial" w:hAnsi="Arial" w:cs="Arial"/>
          <w:color w:val="000000" w:themeColor="text1"/>
          <w:sz w:val="22"/>
          <w:szCs w:val="22"/>
        </w:rPr>
      </w:pPr>
    </w:p>
    <w:p w14:paraId="0F70288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Recent years have witnessed a resurgence of interest in the concept of bequest, notably catalyzed by Yaari’s model (Yaari, 1964), which explains the annuity puzzle through the lens of bequest motives (</w:t>
      </w:r>
      <w:proofErr w:type="spellStart"/>
      <w:r w:rsidRPr="00AC0958">
        <w:rPr>
          <w:rFonts w:ascii="Arial" w:hAnsi="Arial" w:cs="Arial"/>
          <w:color w:val="000000" w:themeColor="text1"/>
          <w:sz w:val="22"/>
          <w:szCs w:val="22"/>
        </w:rPr>
        <w:t>Dagpunar</w:t>
      </w:r>
      <w:proofErr w:type="spellEnd"/>
      <w:r w:rsidRPr="00AC0958">
        <w:rPr>
          <w:rFonts w:ascii="Arial" w:hAnsi="Arial" w:cs="Arial"/>
          <w:color w:val="000000" w:themeColor="text1"/>
          <w:sz w:val="22"/>
          <w:szCs w:val="22"/>
        </w:rPr>
        <w:t xml:space="preserve">, 2021). According to this puzzle, individuals accumulate savings during their active years and then draw upon these reserves at retirement to maintain a steady standard of living. However, empirical studies reveal a departure from this theoretical framework, with individuals persisting in their savings habits even post-retirement (Han et al., 2020). </w:t>
      </w:r>
      <w:proofErr w:type="spellStart"/>
      <w:r w:rsidRPr="00AC0958">
        <w:rPr>
          <w:rFonts w:ascii="Arial" w:hAnsi="Arial" w:cs="Arial"/>
          <w:color w:val="000000" w:themeColor="text1"/>
          <w:sz w:val="22"/>
          <w:szCs w:val="22"/>
        </w:rPr>
        <w:t>Yaari</w:t>
      </w:r>
      <w:proofErr w:type="spellEnd"/>
      <w:r w:rsidRPr="00AC0958">
        <w:rPr>
          <w:rFonts w:ascii="Arial" w:hAnsi="Arial" w:cs="Arial"/>
          <w:color w:val="000000" w:themeColor="text1"/>
          <w:sz w:val="22"/>
          <w:szCs w:val="22"/>
        </w:rPr>
        <w:t xml:space="preserve"> attributes this </w:t>
      </w:r>
      <w:proofErr w:type="spellStart"/>
      <w:r w:rsidRPr="00AC0958">
        <w:rPr>
          <w:rFonts w:ascii="Arial" w:hAnsi="Arial" w:cs="Arial"/>
          <w:color w:val="000000" w:themeColor="text1"/>
          <w:sz w:val="22"/>
          <w:szCs w:val="22"/>
        </w:rPr>
        <w:t>behaviour</w:t>
      </w:r>
      <w:proofErr w:type="spellEnd"/>
      <w:r w:rsidRPr="00AC0958">
        <w:rPr>
          <w:rFonts w:ascii="Arial" w:hAnsi="Arial" w:cs="Arial"/>
          <w:color w:val="000000" w:themeColor="text1"/>
          <w:sz w:val="22"/>
          <w:szCs w:val="22"/>
        </w:rPr>
        <w:t xml:space="preserve"> to the desire to bequeath an inheritance to future generations, thereby perpetuating the cycle of saving (He et al., 2024). Building upon Yaari’s foundational work, subsequent studies have sought to explain the annuity puzzle from a bequest perspective (Bernheim, 1991; Laitner, 2002; Anderson et al., 2024; Yang and Gan, 2020; Van </w:t>
      </w:r>
      <w:proofErr w:type="spellStart"/>
      <w:r w:rsidRPr="00AC0958">
        <w:rPr>
          <w:rFonts w:ascii="Arial" w:hAnsi="Arial" w:cs="Arial"/>
          <w:color w:val="000000" w:themeColor="text1"/>
          <w:sz w:val="22"/>
          <w:szCs w:val="22"/>
        </w:rPr>
        <w:t>Rymenant</w:t>
      </w:r>
      <w:proofErr w:type="spellEnd"/>
      <w:r w:rsidRPr="00AC0958">
        <w:rPr>
          <w:rFonts w:ascii="Arial" w:hAnsi="Arial" w:cs="Arial"/>
          <w:color w:val="000000" w:themeColor="text1"/>
          <w:sz w:val="22"/>
          <w:szCs w:val="22"/>
        </w:rPr>
        <w:t xml:space="preserve">, 2023; Lee and Tan, 2023). Conversely, scholars such as Brown </w:t>
      </w:r>
      <w:proofErr w:type="spellStart"/>
      <w:r w:rsidRPr="00AC0958">
        <w:rPr>
          <w:rFonts w:ascii="Arial" w:hAnsi="Arial" w:cs="Arial"/>
          <w:color w:val="000000" w:themeColor="text1"/>
          <w:sz w:val="22"/>
          <w:szCs w:val="22"/>
        </w:rPr>
        <w:t>Brown</w:t>
      </w:r>
      <w:proofErr w:type="spellEnd"/>
      <w:r w:rsidRPr="00AC0958">
        <w:rPr>
          <w:rFonts w:ascii="Arial" w:hAnsi="Arial" w:cs="Arial"/>
          <w:color w:val="000000" w:themeColor="text1"/>
          <w:sz w:val="22"/>
          <w:szCs w:val="22"/>
        </w:rPr>
        <w:t xml:space="preserve"> (1999) and others </w:t>
      </w:r>
      <w:r w:rsidRPr="00AC0958">
        <w:rPr>
          <w:rFonts w:ascii="Arial" w:hAnsi="Arial" w:cs="Arial"/>
          <w:color w:val="000000" w:themeColor="text1"/>
          <w:sz w:val="22"/>
          <w:szCs w:val="22"/>
        </w:rPr>
        <w:lastRenderedPageBreak/>
        <w:t>have refuted this claim, arguing that the bequest motive holds negligible sway over an individual’s decision to purchase annuities.</w:t>
      </w:r>
    </w:p>
    <w:p w14:paraId="5CCE80C1" w14:textId="77777777" w:rsidR="00B55A3B" w:rsidRPr="00AC0958" w:rsidRDefault="00B55A3B" w:rsidP="00B55A3B">
      <w:pPr>
        <w:pStyle w:val="BodyText"/>
        <w:jc w:val="both"/>
        <w:rPr>
          <w:rFonts w:ascii="Arial" w:hAnsi="Arial" w:cs="Arial"/>
          <w:color w:val="000000" w:themeColor="text1"/>
          <w:sz w:val="22"/>
          <w:szCs w:val="22"/>
        </w:rPr>
      </w:pPr>
    </w:p>
    <w:p w14:paraId="792E462D"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In bequest modelling, Yaari introduced a weighting function denoting the relative utility assigned to a bequest left at age </w:t>
      </w:r>
      <w:r w:rsidRPr="00AC0958">
        <w:rPr>
          <w:rFonts w:ascii="Cambria Math" w:hAnsi="Cambria Math" w:cs="Cambria Math"/>
          <w:i/>
          <w:color w:val="000000" w:themeColor="text1"/>
          <w:sz w:val="22"/>
          <w:szCs w:val="22"/>
        </w:rPr>
        <w:t>𝑡</w:t>
      </w:r>
      <w:r w:rsidRPr="00AC0958">
        <w:rPr>
          <w:rFonts w:ascii="Arial" w:hAnsi="Arial" w:cs="Arial"/>
          <w:color w:val="000000" w:themeColor="text1"/>
          <w:sz w:val="22"/>
          <w:szCs w:val="22"/>
        </w:rPr>
        <w:t>. This function signifies an individual’s evaluation of the potential wealth bequeathed to heirs at any given moment. Yaari’s model postulates a hump-shaped curve, suggesting that individuals place more excellent utility on bequests when their familial responsibilities are at their zenith. It diminishes this utility as children reach independence and familial dependency wanes. In essence, Yaari posits that the utility of a bequest is age-dependent.</w:t>
      </w:r>
    </w:p>
    <w:p w14:paraId="7F4712EC" w14:textId="77777777" w:rsidR="00B55A3B" w:rsidRPr="00AC0958" w:rsidRDefault="00B55A3B" w:rsidP="00B55A3B">
      <w:pPr>
        <w:pStyle w:val="BodyText"/>
        <w:jc w:val="both"/>
        <w:rPr>
          <w:rFonts w:ascii="Arial" w:hAnsi="Arial" w:cs="Arial"/>
          <w:color w:val="000000" w:themeColor="text1"/>
          <w:sz w:val="22"/>
          <w:szCs w:val="22"/>
        </w:rPr>
      </w:pPr>
    </w:p>
    <w:p w14:paraId="64ADDB3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While scholars like Fisher (2010) align with this age-dependent utility framework, others such as Kraft et al. (2022) propose a non-age-dependent weighted function, directly linking it to the bequest-consumption ratio in the final phase. Diverging from these approaches, both studies Brown (1999); Kraft et al. (2022) assume a constant utility of bequest over the life cycle, while Hurd and Smith (2002) for goes the application of the weighting function entirely. Most of these models adopt simplified forms to mitigate computational complexities, while others dismiss it as inconsequential.</w:t>
      </w:r>
    </w:p>
    <w:p w14:paraId="7CBF09E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Yet, in bequest modelling, it is imperative to consider the subjective satisfaction an individual derives from a bequest, a </w:t>
      </w:r>
      <w:proofErr w:type="spellStart"/>
      <w:r w:rsidRPr="00AC0958">
        <w:rPr>
          <w:rFonts w:ascii="Arial" w:hAnsi="Arial" w:cs="Arial"/>
          <w:color w:val="000000" w:themeColor="text1"/>
          <w:sz w:val="22"/>
          <w:szCs w:val="22"/>
        </w:rPr>
        <w:t>facet</w:t>
      </w:r>
      <w:proofErr w:type="spellEnd"/>
      <w:r w:rsidRPr="00AC0958">
        <w:rPr>
          <w:rFonts w:ascii="Arial" w:hAnsi="Arial" w:cs="Arial"/>
          <w:color w:val="000000" w:themeColor="text1"/>
          <w:sz w:val="22"/>
          <w:szCs w:val="22"/>
        </w:rPr>
        <w:t xml:space="preserve"> that varies significantly among individuals. While we concur with Yaari’s assertion that age influences the level of bequest, we posit the existence of additional factors that significantly impact one’s bequest preferences. For instance, an individual’s religious and traditional beliefs can affect the utility they derive from bequest. Ignoring these nuanced factors in determining optimal consumption or annuity levels could yield skewed outcomes.</w:t>
      </w:r>
    </w:p>
    <w:p w14:paraId="47EC66C5" w14:textId="77777777" w:rsidR="00B55A3B" w:rsidRPr="00AC0958" w:rsidRDefault="00B55A3B" w:rsidP="00B55A3B">
      <w:pPr>
        <w:pStyle w:val="BodyText"/>
        <w:jc w:val="both"/>
        <w:rPr>
          <w:rFonts w:ascii="Arial" w:hAnsi="Arial" w:cs="Arial"/>
          <w:color w:val="000000" w:themeColor="text1"/>
          <w:sz w:val="22"/>
          <w:szCs w:val="22"/>
        </w:rPr>
      </w:pPr>
    </w:p>
    <w:p w14:paraId="532F6AB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Retirement planning is a critical aspect of financial management, aiming to balance the need for immediate consumption with the desire to leave a legacy. This process involves strategic decision-making to ensure financial security and sustainability over an uncertain lifespan. One of the central challenges in retirement planning is the inherent stochasticity in a retiree’s income (Alonso-Carrera and Bouche, 2024). Uncertain pension payments, fluctuating investment returns, and unexpected financial windfalls or losses add complexity to this already intricate task. The optimal determination of consumption and bequest policies has been extensively studied in economics and finance.</w:t>
      </w:r>
    </w:p>
    <w:p w14:paraId="5D1D851B" w14:textId="77777777" w:rsidR="00B55A3B" w:rsidRPr="00AC0958" w:rsidRDefault="00B55A3B" w:rsidP="00B55A3B">
      <w:pPr>
        <w:pStyle w:val="BodyText"/>
        <w:jc w:val="both"/>
        <w:rPr>
          <w:rFonts w:ascii="Arial" w:hAnsi="Arial" w:cs="Arial"/>
          <w:color w:val="000000" w:themeColor="text1"/>
          <w:sz w:val="22"/>
          <w:szCs w:val="22"/>
        </w:rPr>
      </w:pPr>
    </w:p>
    <w:p w14:paraId="5088577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Early models, such as the life-cycle hypothesis by Bernheim (1991), laid the foundation for understanding consumption and saving </w:t>
      </w:r>
      <w:proofErr w:type="spellStart"/>
      <w:r w:rsidRPr="00AC0958">
        <w:rPr>
          <w:rFonts w:ascii="Arial" w:hAnsi="Arial" w:cs="Arial"/>
          <w:color w:val="000000" w:themeColor="text1"/>
          <w:sz w:val="22"/>
          <w:szCs w:val="22"/>
        </w:rPr>
        <w:t>behaviours</w:t>
      </w:r>
      <w:proofErr w:type="spellEnd"/>
      <w:r w:rsidRPr="00AC0958">
        <w:rPr>
          <w:rFonts w:ascii="Arial" w:hAnsi="Arial" w:cs="Arial"/>
          <w:color w:val="000000" w:themeColor="text1"/>
          <w:sz w:val="22"/>
          <w:szCs w:val="22"/>
        </w:rPr>
        <w:t xml:space="preserve"> over a lifetime. These models, however, often assumed deterministic income streams and did not fully capture the uncertainties faced by retirees. Recent advancements have introduced stochastic elements to these models. For instance, Yaari (1964) incorporated uncertain lifespans, while more recent works have considered stochastic income processes. Studies such as those by Neumann and Scheuer (2024), Chen et al. (2024), </w:t>
      </w:r>
      <w:proofErr w:type="spellStart"/>
      <w:r w:rsidRPr="00AC0958">
        <w:rPr>
          <w:rFonts w:ascii="Arial" w:hAnsi="Arial" w:cs="Arial"/>
          <w:color w:val="000000" w:themeColor="text1"/>
          <w:sz w:val="22"/>
          <w:szCs w:val="22"/>
        </w:rPr>
        <w:t>Gaziolu</w:t>
      </w:r>
      <w:proofErr w:type="spellEnd"/>
      <w:r w:rsidRPr="00AC0958">
        <w:rPr>
          <w:rFonts w:ascii="Arial" w:hAnsi="Arial" w:cs="Arial"/>
          <w:color w:val="000000" w:themeColor="text1"/>
          <w:sz w:val="22"/>
          <w:szCs w:val="22"/>
        </w:rPr>
        <w:t xml:space="preserve"> and </w:t>
      </w:r>
      <w:proofErr w:type="spellStart"/>
      <w:r w:rsidRPr="00AC0958">
        <w:rPr>
          <w:rFonts w:ascii="Arial" w:hAnsi="Arial" w:cs="Arial"/>
          <w:color w:val="000000" w:themeColor="text1"/>
          <w:sz w:val="22"/>
          <w:szCs w:val="22"/>
        </w:rPr>
        <w:t>Bastıyalı-Hayfavi</w:t>
      </w:r>
      <w:proofErr w:type="spellEnd"/>
      <w:r w:rsidRPr="00AC0958">
        <w:rPr>
          <w:rFonts w:ascii="Arial" w:hAnsi="Arial" w:cs="Arial"/>
          <w:color w:val="000000" w:themeColor="text1"/>
          <w:sz w:val="22"/>
          <w:szCs w:val="22"/>
        </w:rPr>
        <w:t xml:space="preserve"> (2010), and He and Liang (2017) highlight the importance of considering income volatility in financial planning but often do not provide comprehensive solutions for the combined consumption and bequest problem under uncertain income.</w:t>
      </w:r>
    </w:p>
    <w:p w14:paraId="19905756" w14:textId="77777777" w:rsidR="00B55A3B" w:rsidRPr="00AC0958" w:rsidRDefault="00B55A3B" w:rsidP="00B55A3B">
      <w:pPr>
        <w:pStyle w:val="BodyText"/>
        <w:jc w:val="both"/>
        <w:rPr>
          <w:rFonts w:ascii="Arial" w:hAnsi="Arial" w:cs="Arial"/>
          <w:color w:val="000000" w:themeColor="text1"/>
          <w:sz w:val="22"/>
          <w:szCs w:val="22"/>
        </w:rPr>
      </w:pPr>
    </w:p>
    <w:p w14:paraId="51732F5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The optimal problem requires effective approaches such as Dynamic Programming (DP). DP has been a popular method for solving such optimization problems. Merton (1969) pioneered the application of dynamic programming to portfolio selection and consumption under uncertainty. Recently, many studies have employed DP for retirement planning. For instance, Das et al. (2023) developed a strategy to explore the risks associated with lifestyle, longevity, and legacy in retirement portfolio decumulation, focusing on using annuities. Their study accounts for the stochastic nature of solvency regulations and aims to maximize the probability of meeting the bequest goal while maintaining financial stability (Xu et al., 2024). Other studies, such as those by </w:t>
      </w:r>
      <w:proofErr w:type="spellStart"/>
      <w:r w:rsidRPr="00AC0958">
        <w:rPr>
          <w:rFonts w:ascii="Arial" w:hAnsi="Arial" w:cs="Arial"/>
          <w:color w:val="000000" w:themeColor="text1"/>
          <w:sz w:val="22"/>
          <w:szCs w:val="22"/>
        </w:rPr>
        <w:t>Pagnoncelli</w:t>
      </w:r>
      <w:proofErr w:type="spellEnd"/>
      <w:r w:rsidRPr="00AC0958">
        <w:rPr>
          <w:rFonts w:ascii="Arial" w:hAnsi="Arial" w:cs="Arial"/>
          <w:color w:val="000000" w:themeColor="text1"/>
          <w:sz w:val="22"/>
          <w:szCs w:val="22"/>
        </w:rPr>
        <w:t xml:space="preserve"> et al. (2024) and </w:t>
      </w:r>
      <w:proofErr w:type="spellStart"/>
      <w:r w:rsidRPr="00AC0958">
        <w:rPr>
          <w:rFonts w:ascii="Arial" w:hAnsi="Arial" w:cs="Arial"/>
          <w:color w:val="000000" w:themeColor="text1"/>
          <w:sz w:val="22"/>
          <w:szCs w:val="22"/>
        </w:rPr>
        <w:t>Arandjelovic</w:t>
      </w:r>
      <w:proofErr w:type="spellEnd"/>
      <w:r w:rsidRPr="00AC0958">
        <w:rPr>
          <w:rFonts w:ascii="Arial" w:hAnsi="Arial" w:cs="Arial"/>
          <w:color w:val="000000" w:themeColor="text1"/>
          <w:sz w:val="22"/>
          <w:szCs w:val="22"/>
        </w:rPr>
        <w:t xml:space="preserve"> et al.´ (2023b), </w:t>
      </w:r>
      <w:r w:rsidRPr="00AC0958">
        <w:rPr>
          <w:rFonts w:ascii="Arial" w:hAnsi="Arial" w:cs="Arial"/>
          <w:color w:val="000000" w:themeColor="text1"/>
          <w:sz w:val="22"/>
          <w:szCs w:val="22"/>
        </w:rPr>
        <w:lastRenderedPageBreak/>
        <w:t>examine the interplay between life cycle insurance, bequest motives, and annuity loads, highlighting the impact of annuity loads on the optimal decision-making process.</w:t>
      </w:r>
    </w:p>
    <w:p w14:paraId="4AEB35A7" w14:textId="77777777" w:rsidR="00B55A3B" w:rsidRPr="00AC0958" w:rsidRDefault="00B55A3B" w:rsidP="00B55A3B">
      <w:pPr>
        <w:pStyle w:val="BodyText"/>
        <w:jc w:val="both"/>
        <w:rPr>
          <w:rFonts w:ascii="Arial" w:hAnsi="Arial" w:cs="Arial"/>
          <w:color w:val="000000" w:themeColor="text1"/>
          <w:sz w:val="22"/>
          <w:szCs w:val="22"/>
        </w:rPr>
      </w:pPr>
    </w:p>
    <w:p w14:paraId="3C7631D8"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These models often require simplifying assumptions to remain tractable (</w:t>
      </w:r>
      <w:proofErr w:type="spellStart"/>
      <w:r w:rsidRPr="00AC0958">
        <w:rPr>
          <w:rFonts w:ascii="Arial" w:hAnsi="Arial" w:cs="Arial"/>
          <w:color w:val="000000" w:themeColor="text1"/>
          <w:sz w:val="22"/>
          <w:szCs w:val="22"/>
        </w:rPr>
        <w:t>Arandjelovic</w:t>
      </w:r>
      <w:proofErr w:type="spellEnd"/>
      <w:r w:rsidRPr="00AC0958">
        <w:rPr>
          <w:rFonts w:ascii="Arial" w:hAnsi="Arial" w:cs="Arial"/>
          <w:color w:val="000000" w:themeColor="text1"/>
          <w:sz w:val="22"/>
          <w:szCs w:val="22"/>
        </w:rPr>
        <w:t xml:space="preserve"> et al., 2023c). As demonstrated by Abubakar et al. (2023), Monte Carlo simulations offer a way to address the complexity of stochastic processes. Given the increasing complexity of financial markets and the rising uncertainties in retirement incomes, there is a pressing need for more robust and realistic models (Alonso-Carrera and Bouche, 2024). Traditional deterministic approaches fail to capture the true nature of retirement income variability. A more nuanced approach incorporating stochastic elements and leveraging advanced computational techniques is essential for effective retirement planning. This paper is motivated by the need to provide retirees with a sophisticated tool to optimize their consumption and bequest strategies amidst uncertain future incomes and survival probabilities.</w:t>
      </w:r>
    </w:p>
    <w:p w14:paraId="1D62EDB5" w14:textId="77777777" w:rsidR="00B55A3B" w:rsidRPr="00AC0958" w:rsidRDefault="00B55A3B" w:rsidP="00B55A3B">
      <w:pPr>
        <w:pStyle w:val="BodyText"/>
        <w:jc w:val="both"/>
        <w:rPr>
          <w:rFonts w:ascii="Arial" w:hAnsi="Arial" w:cs="Arial"/>
          <w:color w:val="000000" w:themeColor="text1"/>
          <w:sz w:val="22"/>
          <w:szCs w:val="22"/>
        </w:rPr>
      </w:pPr>
    </w:p>
    <w:p w14:paraId="7746021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Despite significant progress in the field, issues such as stochastic modeling still need much attention (</w:t>
      </w:r>
      <w:proofErr w:type="spellStart"/>
      <w:r w:rsidRPr="00AC0958">
        <w:rPr>
          <w:rFonts w:ascii="Arial" w:hAnsi="Arial" w:cs="Arial"/>
          <w:color w:val="000000" w:themeColor="text1"/>
          <w:sz w:val="22"/>
          <w:szCs w:val="22"/>
        </w:rPr>
        <w:t>Arandjelovic</w:t>
      </w:r>
      <w:proofErr w:type="spellEnd"/>
      <w:r w:rsidRPr="00AC0958">
        <w:rPr>
          <w:rFonts w:ascii="Arial" w:hAnsi="Arial" w:cs="Arial"/>
          <w:color w:val="000000" w:themeColor="text1"/>
          <w:sz w:val="22"/>
          <w:szCs w:val="22"/>
        </w:rPr>
        <w:t xml:space="preserve"> et al., 2023c). Thus, this paper addresses some of these gaps by proposing a robust Monte Carlo-based dynamic programming technique to approximate the deterministic equivalent of the intractable stochastic utility bequest-consumption problem. Key contributions include:</w:t>
      </w:r>
    </w:p>
    <w:p w14:paraId="53CBBF57" w14:textId="77777777" w:rsidR="00B55A3B" w:rsidRPr="00AC0958" w:rsidRDefault="00B55A3B" w:rsidP="00B55A3B">
      <w:pPr>
        <w:pStyle w:val="BodyText"/>
        <w:jc w:val="both"/>
        <w:rPr>
          <w:rFonts w:ascii="Arial" w:hAnsi="Arial" w:cs="Arial"/>
          <w:color w:val="000000" w:themeColor="text1"/>
          <w:sz w:val="22"/>
          <w:szCs w:val="22"/>
        </w:rPr>
      </w:pPr>
    </w:p>
    <w:p w14:paraId="4A785E6C" w14:textId="77777777" w:rsidR="00B55A3B" w:rsidRPr="00AC0958" w:rsidRDefault="00B55A3B" w:rsidP="00B55A3B">
      <w:pPr>
        <w:pStyle w:val="BodyText"/>
        <w:widowControl w:val="0"/>
        <w:numPr>
          <w:ilvl w:val="0"/>
          <w:numId w:val="31"/>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Stochastic Income Modeling Via Monte Carlo Simulation: Many existing models either oversimplify income processes or do not adequately integrate stochastic elements (</w:t>
      </w:r>
      <w:proofErr w:type="spellStart"/>
      <w:r w:rsidRPr="00AC0958">
        <w:rPr>
          <w:rFonts w:ascii="Arial" w:hAnsi="Arial" w:cs="Arial"/>
          <w:color w:val="000000" w:themeColor="text1"/>
          <w:sz w:val="22"/>
          <w:szCs w:val="22"/>
        </w:rPr>
        <w:t>Arandjelovic</w:t>
      </w:r>
      <w:proofErr w:type="spellEnd"/>
      <w:r w:rsidRPr="00AC0958">
        <w:rPr>
          <w:rFonts w:ascii="Arial" w:hAnsi="Arial" w:cs="Arial"/>
          <w:color w:val="000000" w:themeColor="text1"/>
          <w:sz w:val="22"/>
          <w:szCs w:val="22"/>
        </w:rPr>
        <w:t xml:space="preserve"> et al., 2023c). Therefore, the application of the robust Monte Carlo simulations could handle the stochastic nature of retirement income, providing a more realistic and practical solution for retirees.</w:t>
      </w:r>
    </w:p>
    <w:p w14:paraId="06CB2BB5" w14:textId="77777777" w:rsidR="00B55A3B" w:rsidRPr="00AC0958" w:rsidRDefault="00B55A3B" w:rsidP="00B55A3B">
      <w:pPr>
        <w:pStyle w:val="BodyText"/>
        <w:ind w:left="332"/>
        <w:jc w:val="both"/>
        <w:rPr>
          <w:rFonts w:ascii="Arial" w:hAnsi="Arial" w:cs="Arial"/>
          <w:color w:val="000000" w:themeColor="text1"/>
          <w:sz w:val="22"/>
          <w:szCs w:val="22"/>
        </w:rPr>
      </w:pPr>
    </w:p>
    <w:p w14:paraId="3B586365" w14:textId="77777777" w:rsidR="00B55A3B" w:rsidRPr="00AC0958" w:rsidRDefault="00B55A3B" w:rsidP="00B55A3B">
      <w:pPr>
        <w:pStyle w:val="BodyText"/>
        <w:widowControl w:val="0"/>
        <w:numPr>
          <w:ilvl w:val="0"/>
          <w:numId w:val="31"/>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Integration of Consumption and Bequest: Most studies focus on either consumption or bequest optimization separately, without a unified framework that addresses both simultaneously under uncertainty (Alonso-Carrera et l., 2024). The proposed method in this paper involves recursive value functions that consider the maximum expected utility from the current period to the end of the planning horizon, given the state variables of wealth and income. This approach effectively integrates consumption and bequest decisions into a unified framework.</w:t>
      </w:r>
    </w:p>
    <w:p w14:paraId="48E9ECB6" w14:textId="77777777" w:rsidR="00B55A3B" w:rsidRPr="00AC0958" w:rsidRDefault="00B55A3B" w:rsidP="00B55A3B">
      <w:pPr>
        <w:pStyle w:val="BodyText"/>
        <w:ind w:left="332"/>
        <w:jc w:val="both"/>
        <w:rPr>
          <w:rFonts w:ascii="Arial" w:hAnsi="Arial" w:cs="Arial"/>
          <w:color w:val="000000" w:themeColor="text1"/>
          <w:sz w:val="22"/>
          <w:szCs w:val="22"/>
        </w:rPr>
      </w:pPr>
    </w:p>
    <w:p w14:paraId="512AE5D9"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Based on these key contributions, the paper seeks to answer the following research questions?</w:t>
      </w:r>
    </w:p>
    <w:p w14:paraId="75C0869A" w14:textId="77777777" w:rsidR="00B55A3B" w:rsidRPr="00AC0958" w:rsidRDefault="00B55A3B" w:rsidP="00B55A3B">
      <w:pPr>
        <w:pStyle w:val="BodyText"/>
        <w:jc w:val="both"/>
        <w:rPr>
          <w:rFonts w:ascii="Arial" w:hAnsi="Arial" w:cs="Arial"/>
          <w:color w:val="000000" w:themeColor="text1"/>
          <w:sz w:val="22"/>
          <w:szCs w:val="22"/>
        </w:rPr>
      </w:pPr>
    </w:p>
    <w:p w14:paraId="75F8BACD"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How can Monte Carlo simulations address the limitations of traditional models by effectively representing the stochastic nature of retirement income?</w:t>
      </w:r>
    </w:p>
    <w:p w14:paraId="62234A39" w14:textId="77777777" w:rsidR="00B55A3B" w:rsidRPr="00AC0958" w:rsidRDefault="00B55A3B" w:rsidP="00B55A3B">
      <w:pPr>
        <w:pStyle w:val="BodyText"/>
        <w:ind w:left="720"/>
        <w:jc w:val="both"/>
        <w:rPr>
          <w:rFonts w:ascii="Arial" w:hAnsi="Arial" w:cs="Arial"/>
          <w:sz w:val="22"/>
          <w:szCs w:val="22"/>
        </w:rPr>
      </w:pPr>
    </w:p>
    <w:p w14:paraId="7EE3615E"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What advantages do stochastic elements offer when integrated into dynamic programming models for improving the accuracy of consumption and bequest decisions under uncertain income?</w:t>
      </w:r>
    </w:p>
    <w:p w14:paraId="741B4C3B" w14:textId="77777777" w:rsidR="00B55A3B" w:rsidRPr="00AC0958" w:rsidRDefault="00B55A3B" w:rsidP="00B55A3B">
      <w:pPr>
        <w:pStyle w:val="BodyText"/>
        <w:jc w:val="both"/>
        <w:rPr>
          <w:rFonts w:ascii="Arial" w:hAnsi="Arial" w:cs="Arial"/>
          <w:sz w:val="22"/>
          <w:szCs w:val="22"/>
        </w:rPr>
      </w:pPr>
    </w:p>
    <w:p w14:paraId="564861A7"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How does a unified framework that optimizes both consumption and bequest strategies using advanced techniques improve retirement planning in the face of complex financial markets?</w:t>
      </w:r>
    </w:p>
    <w:p w14:paraId="31D72500" w14:textId="77777777" w:rsidR="00B55A3B" w:rsidRPr="00AC0958" w:rsidRDefault="00B55A3B" w:rsidP="00B55A3B">
      <w:pPr>
        <w:pStyle w:val="BodyText"/>
        <w:jc w:val="both"/>
        <w:rPr>
          <w:rFonts w:ascii="Arial" w:hAnsi="Arial" w:cs="Arial"/>
          <w:color w:val="000000" w:themeColor="text1"/>
          <w:sz w:val="22"/>
          <w:szCs w:val="22"/>
        </w:rPr>
      </w:pPr>
    </w:p>
    <w:p w14:paraId="25B348F8"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This paper significantly advances the field of retirement planning by offering a detailed and practical approach to managing the complexities of uncertain income. By integrating stochastic elements with dynamic programming and Monte Carlo simulations, the proposed method provides a robust framework for retirees to make informed and optimal financial decisions, balancing their consumption needs and bequest desires in the face of economic uncertainties. This method is not just a theoretical advancement, </w:t>
      </w:r>
      <w:r w:rsidRPr="00AC0958">
        <w:rPr>
          <w:rFonts w:ascii="Arial" w:hAnsi="Arial" w:cs="Arial"/>
          <w:color w:val="000000" w:themeColor="text1"/>
          <w:sz w:val="22"/>
          <w:szCs w:val="22"/>
        </w:rPr>
        <w:lastRenderedPageBreak/>
        <w:t>but a practical tool that can empower retirees to navigate the complexities of retirement planning with confidence.</w:t>
      </w:r>
    </w:p>
    <w:p w14:paraId="6A030F02" w14:textId="77777777" w:rsidR="00B55A3B" w:rsidRPr="00AC0958" w:rsidRDefault="00B55A3B" w:rsidP="00B55A3B">
      <w:pPr>
        <w:pStyle w:val="BodyText"/>
        <w:jc w:val="both"/>
        <w:rPr>
          <w:rFonts w:ascii="Arial" w:hAnsi="Arial" w:cs="Arial"/>
          <w:color w:val="000000" w:themeColor="text1"/>
          <w:sz w:val="22"/>
          <w:szCs w:val="22"/>
        </w:rPr>
      </w:pPr>
    </w:p>
    <w:p w14:paraId="1263B36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This paper is organized into four sections. The introduction discusses the importance of optimal consumption and bequest policies in retirement planning, highlighting the challenges posed by income stochasticity. It also provides an overview of existing methods, their limitations, and the research gap concerning stochastic income and survival probabilities. The methodology outlines Constant Relative Risk Aversion (CRRA) for the utility function, the Monte Carlo-based technique for simulating income uncertainties, and the dynamic programming framework for recursive value functions, including algorithm implementation. The analysis and results section </w:t>
      </w:r>
      <w:proofErr w:type="gramStart"/>
      <w:r w:rsidRPr="00AC0958">
        <w:rPr>
          <w:rFonts w:ascii="Arial" w:hAnsi="Arial" w:cs="Arial"/>
          <w:color w:val="000000" w:themeColor="text1"/>
          <w:sz w:val="22"/>
          <w:szCs w:val="22"/>
        </w:rPr>
        <w:t>highlights</w:t>
      </w:r>
      <w:proofErr w:type="gramEnd"/>
      <w:r w:rsidRPr="00AC0958">
        <w:rPr>
          <w:rFonts w:ascii="Arial" w:hAnsi="Arial" w:cs="Arial"/>
          <w:color w:val="000000" w:themeColor="text1"/>
          <w:sz w:val="22"/>
          <w:szCs w:val="22"/>
        </w:rPr>
        <w:t xml:space="preserve"> the validation of real-world scenarios and impact analysis of the proposed approach, followed by a discussion of the results. The conclusion summarizes key findings and suggests future research directions.</w:t>
      </w:r>
    </w:p>
    <w:p w14:paraId="15E6D4BC" w14:textId="77777777" w:rsidR="00790ADA" w:rsidRPr="00AC0958" w:rsidRDefault="00790ADA" w:rsidP="00441B6F">
      <w:pPr>
        <w:pStyle w:val="Body"/>
        <w:spacing w:after="0"/>
        <w:rPr>
          <w:rFonts w:ascii="Arial" w:hAnsi="Arial" w:cs="Arial"/>
          <w:sz w:val="22"/>
          <w:szCs w:val="22"/>
        </w:rPr>
      </w:pPr>
    </w:p>
    <w:p w14:paraId="537BE100" w14:textId="77777777" w:rsidR="007F7B32" w:rsidRPr="00AC0958" w:rsidRDefault="00B55A3B" w:rsidP="00441B6F">
      <w:pPr>
        <w:pStyle w:val="AbstHead"/>
        <w:spacing w:after="0"/>
        <w:jc w:val="both"/>
        <w:rPr>
          <w:rFonts w:ascii="Arial" w:hAnsi="Arial" w:cs="Arial"/>
          <w:szCs w:val="22"/>
        </w:rPr>
      </w:pPr>
      <w:r w:rsidRPr="00AC0958">
        <w:rPr>
          <w:rFonts w:ascii="Arial" w:hAnsi="Arial" w:cs="Arial"/>
          <w:szCs w:val="22"/>
        </w:rPr>
        <w:t>2.</w:t>
      </w:r>
      <w:r w:rsidR="006B57D0" w:rsidRPr="00AC0958">
        <w:rPr>
          <w:rFonts w:ascii="Arial" w:hAnsi="Arial" w:cs="Arial"/>
          <w:szCs w:val="22"/>
        </w:rPr>
        <w:t xml:space="preserve"> methodology</w:t>
      </w:r>
      <w:r w:rsidR="00556B45" w:rsidRPr="00AC0958">
        <w:rPr>
          <w:rFonts w:ascii="Arial" w:hAnsi="Arial" w:cs="Arial"/>
          <w:szCs w:val="22"/>
        </w:rPr>
        <w:t xml:space="preserve"> </w:t>
      </w:r>
    </w:p>
    <w:p w14:paraId="52739963" w14:textId="77777777" w:rsidR="00790ADA" w:rsidRPr="00AC0958" w:rsidRDefault="00790ADA" w:rsidP="00441B6F">
      <w:pPr>
        <w:pStyle w:val="AbstHead"/>
        <w:spacing w:after="0"/>
        <w:jc w:val="both"/>
        <w:rPr>
          <w:rFonts w:ascii="Arial" w:hAnsi="Arial" w:cs="Arial"/>
          <w:szCs w:val="22"/>
        </w:rPr>
      </w:pPr>
    </w:p>
    <w:p w14:paraId="37D0436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We adopt the Yaari (1964) approach in this modelling strategy. Consider an individual who retires at time </w:t>
      </w:r>
      <w:r w:rsidRPr="00AC0958">
        <w:rPr>
          <w:rFonts w:ascii="Arial" w:hAnsi="Arial" w:cs="Arial"/>
          <w:position w:val="-6"/>
          <w:sz w:val="22"/>
          <w:szCs w:val="22"/>
        </w:rPr>
        <w:object w:dxaOrig="139" w:dyaOrig="240" w14:anchorId="1955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2.15pt" o:ole="">
            <v:imagedata r:id="rId8" o:title=""/>
          </v:shape>
          <o:OLEObject Type="Embed" ProgID="Equation.DSMT4" ShapeID="_x0000_i1025" DrawAspect="Content" ObjectID="_1813491985" r:id="rId9"/>
        </w:object>
      </w:r>
      <w:r w:rsidRPr="00AC0958">
        <w:rPr>
          <w:rFonts w:ascii="Arial" w:hAnsi="Arial" w:cs="Arial"/>
          <w:color w:val="000000" w:themeColor="text1"/>
          <w:sz w:val="22"/>
          <w:szCs w:val="22"/>
        </w:rPr>
        <w:t xml:space="preserve"> with a maximum life expectancy of </w:t>
      </w:r>
      <w:r w:rsidRPr="00AC0958">
        <w:rPr>
          <w:rFonts w:ascii="Arial" w:hAnsi="Arial" w:cs="Arial"/>
          <w:position w:val="-4"/>
          <w:sz w:val="22"/>
          <w:szCs w:val="22"/>
        </w:rPr>
        <w:object w:dxaOrig="220" w:dyaOrig="260" w14:anchorId="7C0C7E34">
          <v:shape id="_x0000_i1026" type="#_x0000_t75" style="width:11.2pt;height:13.1pt" o:ole="">
            <v:imagedata r:id="rId10" o:title=""/>
          </v:shape>
          <o:OLEObject Type="Embed" ProgID="Equation.DSMT4" ShapeID="_x0000_i1026" DrawAspect="Content" ObjectID="_1813491986" r:id="rId11"/>
        </w:object>
      </w:r>
      <w:r w:rsidRPr="00AC0958">
        <w:rPr>
          <w:rFonts w:ascii="Arial" w:hAnsi="Arial" w:cs="Arial"/>
          <w:color w:val="000000" w:themeColor="text1"/>
          <w:sz w:val="22"/>
          <w:szCs w:val="22"/>
        </w:rPr>
        <w:t xml:space="preserve"> years. Upon retirement, the individual receives a lump sum pension (</w:t>
      </w:r>
      <w:r w:rsidRPr="00AC0958">
        <w:rPr>
          <w:rFonts w:ascii="Arial" w:hAnsi="Arial" w:cs="Arial"/>
          <w:position w:val="-12"/>
          <w:sz w:val="22"/>
          <w:szCs w:val="22"/>
        </w:rPr>
        <w:object w:dxaOrig="300" w:dyaOrig="360" w14:anchorId="06528901">
          <v:shape id="_x0000_i1027" type="#_x0000_t75" style="width:14.95pt;height:17.75pt" o:ole="">
            <v:imagedata r:id="rId12" o:title=""/>
          </v:shape>
          <o:OLEObject Type="Embed" ProgID="Equation.DSMT4" ShapeID="_x0000_i1027" DrawAspect="Content" ObjectID="_1813491987" r:id="rId13"/>
        </w:object>
      </w:r>
      <w:r w:rsidRPr="00AC0958">
        <w:rPr>
          <w:rFonts w:ascii="Arial" w:hAnsi="Arial" w:cs="Arial"/>
          <w:color w:val="000000" w:themeColor="text1"/>
          <w:sz w:val="22"/>
          <w:szCs w:val="22"/>
        </w:rPr>
        <w:t>), which must be managed for the remainder of their life. The individual faces two primary risks: depleting their income before death or not fully utilizing it. To mitigate the risk of running out of money, the individual invests part of the income in a life annuity (</w:t>
      </w:r>
      <w:r w:rsidRPr="00AC0958">
        <w:rPr>
          <w:rFonts w:ascii="Arial" w:hAnsi="Arial" w:cs="Arial"/>
          <w:position w:val="-12"/>
          <w:sz w:val="22"/>
          <w:szCs w:val="22"/>
        </w:rPr>
        <w:object w:dxaOrig="320" w:dyaOrig="360" w14:anchorId="275EA56F">
          <v:shape id="_x0000_i1028" type="#_x0000_t75" style="width:15.9pt;height:17.75pt" o:ole="">
            <v:imagedata r:id="rId14" o:title=""/>
          </v:shape>
          <o:OLEObject Type="Embed" ProgID="Equation.DSMT4" ShapeID="_x0000_i1028" DrawAspect="Content" ObjectID="_1813491988" r:id="rId15"/>
        </w:object>
      </w:r>
      <w:r w:rsidRPr="00AC0958">
        <w:rPr>
          <w:rFonts w:ascii="Arial" w:hAnsi="Arial" w:cs="Arial"/>
          <w:color w:val="000000" w:themeColor="text1"/>
          <w:sz w:val="22"/>
          <w:szCs w:val="22"/>
        </w:rPr>
        <w:t>), ensuring a regular and fixed income (</w:t>
      </w:r>
      <w:r w:rsidRPr="00AC0958">
        <w:rPr>
          <w:rFonts w:ascii="Arial" w:hAnsi="Arial" w:cs="Arial"/>
          <w:position w:val="-12"/>
          <w:sz w:val="22"/>
          <w:szCs w:val="22"/>
        </w:rPr>
        <w:object w:dxaOrig="260" w:dyaOrig="360" w14:anchorId="74FD6465">
          <v:shape id="_x0000_i1029" type="#_x0000_t75" style="width:13.1pt;height:17.75pt" o:ole="">
            <v:imagedata r:id="rId16" o:title=""/>
          </v:shape>
          <o:OLEObject Type="Embed" ProgID="Equation.DSMT4" ShapeID="_x0000_i1029" DrawAspect="Content" ObjectID="_1813491989" r:id="rId17"/>
        </w:object>
      </w:r>
      <w:r w:rsidRPr="00AC0958">
        <w:rPr>
          <w:rFonts w:ascii="Arial" w:hAnsi="Arial" w:cs="Arial"/>
          <w:color w:val="000000" w:themeColor="text1"/>
          <w:sz w:val="22"/>
          <w:szCs w:val="22"/>
        </w:rPr>
        <w:t>) until death (Details are given in Equation (7). The remaining funds (</w:t>
      </w:r>
      <w:r w:rsidRPr="00AC0958">
        <w:rPr>
          <w:rFonts w:ascii="Arial" w:hAnsi="Arial" w:cs="Arial"/>
          <w:position w:val="-12"/>
          <w:sz w:val="22"/>
          <w:szCs w:val="22"/>
        </w:rPr>
        <w:object w:dxaOrig="1219" w:dyaOrig="360" w14:anchorId="38016510">
          <v:shape id="_x0000_i1030" type="#_x0000_t75" style="width:60.8pt;height:17.75pt" o:ole="">
            <v:imagedata r:id="rId18" o:title=""/>
          </v:shape>
          <o:OLEObject Type="Embed" ProgID="Equation.DSMT4" ShapeID="_x0000_i1030" DrawAspect="Content" ObjectID="_1813491990" r:id="rId19"/>
        </w:object>
      </w:r>
      <w:r w:rsidRPr="00AC0958">
        <w:rPr>
          <w:rFonts w:ascii="Arial" w:hAnsi="Arial" w:cs="Arial"/>
          <w:color w:val="000000" w:themeColor="text1"/>
          <w:sz w:val="22"/>
          <w:szCs w:val="22"/>
        </w:rPr>
        <w:t>) are invested in risky assets, such as equities, which offer higher returns (</w:t>
      </w:r>
      <w:r w:rsidRPr="00AC0958">
        <w:rPr>
          <w:rFonts w:ascii="Arial" w:hAnsi="Arial" w:cs="Arial"/>
          <w:position w:val="-12"/>
          <w:sz w:val="22"/>
          <w:szCs w:val="22"/>
        </w:rPr>
        <w:object w:dxaOrig="220" w:dyaOrig="360" w14:anchorId="288EDFB8">
          <v:shape id="_x0000_i1031" type="#_x0000_t75" style="width:11.2pt;height:17.75pt" o:ole="">
            <v:imagedata r:id="rId20" o:title=""/>
          </v:shape>
          <o:OLEObject Type="Embed" ProgID="Equation.DSMT4" ShapeID="_x0000_i1031" DrawAspect="Content" ObjectID="_1813491991" r:id="rId21"/>
        </w:object>
      </w:r>
      <w:r w:rsidRPr="00AC0958">
        <w:rPr>
          <w:rFonts w:ascii="Arial" w:hAnsi="Arial" w:cs="Arial"/>
          <w:color w:val="000000" w:themeColor="text1"/>
          <w:sz w:val="22"/>
          <w:szCs w:val="22"/>
        </w:rPr>
        <w:t xml:space="preserve">). Thus, the total income (wealth) at time </w:t>
      </w:r>
      <w:r w:rsidRPr="00AC0958">
        <w:rPr>
          <w:rFonts w:ascii="Arial" w:hAnsi="Arial" w:cs="Arial"/>
          <w:position w:val="-6"/>
          <w:sz w:val="22"/>
          <w:szCs w:val="22"/>
        </w:rPr>
        <w:object w:dxaOrig="139" w:dyaOrig="240" w14:anchorId="0C296592">
          <v:shape id="_x0000_i1032" type="#_x0000_t75" style="width:6.55pt;height:12.15pt" o:ole="">
            <v:imagedata r:id="rId22" o:title=""/>
          </v:shape>
          <o:OLEObject Type="Embed" ProgID="Equation.DSMT4" ShapeID="_x0000_i1032" DrawAspect="Content" ObjectID="_1813491992" r:id="rId23"/>
        </w:object>
      </w:r>
      <w:r w:rsidRPr="00AC0958">
        <w:rPr>
          <w:rFonts w:ascii="Arial" w:hAnsi="Arial" w:cs="Arial"/>
          <w:color w:val="000000" w:themeColor="text1"/>
          <w:sz w:val="22"/>
          <w:szCs w:val="22"/>
        </w:rPr>
        <w:t xml:space="preserve"> is given as:</w:t>
      </w:r>
    </w:p>
    <w:p w14:paraId="4BB5C6F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position w:val="-12"/>
          <w:sz w:val="22"/>
          <w:szCs w:val="22"/>
        </w:rPr>
        <w:object w:dxaOrig="1140" w:dyaOrig="360" w14:anchorId="2B2A4FB5">
          <v:shape id="_x0000_i1033" type="#_x0000_t75" style="width:57.05pt;height:17.75pt" o:ole="">
            <v:imagedata r:id="rId24" o:title=""/>
          </v:shape>
          <o:OLEObject Type="Embed" ProgID="Equation.DSMT4" ShapeID="_x0000_i1033" DrawAspect="Content" ObjectID="_1813491993" r:id="rId2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00AC0958">
        <w:rPr>
          <w:rFonts w:ascii="Arial" w:hAnsi="Arial" w:cs="Arial"/>
          <w:sz w:val="22"/>
          <w:szCs w:val="22"/>
        </w:rPr>
        <w:t xml:space="preserve">    </w:t>
      </w:r>
      <w:r w:rsidRPr="00AC0958">
        <w:rPr>
          <w:rFonts w:ascii="Arial" w:hAnsi="Arial" w:cs="Arial"/>
          <w:sz w:val="22"/>
          <w:szCs w:val="22"/>
        </w:rPr>
        <w:t xml:space="preserve"> (I)</w:t>
      </w:r>
    </w:p>
    <w:p w14:paraId="179ECCB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At retirement, an individual who intends to leave a legacy for their family while seeking to experience optimal consumption policies until death faces the need to balance consumption and bequest policies. With these considerations and the assumption that no pre-determined income exists, this study seeks to determine the optimal consumption levels and bequests for such individuals. This involves predicting the total returns described as net present value (NPV) by the robust Monte Carlo method. Based on the estimated income and discounting future utilities, a dynamic programming (DP) approach is employed to determine the optimal bequest and consumption policies, incorporating the utility derived from bequests for such retirees.</w:t>
      </w:r>
    </w:p>
    <w:p w14:paraId="421F8FC5" w14:textId="77777777" w:rsidR="00B55A3B" w:rsidRPr="00AC0958" w:rsidRDefault="00B55A3B" w:rsidP="00B55A3B">
      <w:pPr>
        <w:pStyle w:val="BodyText"/>
        <w:jc w:val="both"/>
        <w:rPr>
          <w:rFonts w:ascii="Arial" w:hAnsi="Arial" w:cs="Arial"/>
          <w:color w:val="000000" w:themeColor="text1"/>
          <w:sz w:val="22"/>
          <w:szCs w:val="22"/>
        </w:rPr>
      </w:pPr>
    </w:p>
    <w:p w14:paraId="4FDB60DE"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The Expected Utility-Based Present Value Model that needs to be optimized can be stated as follows Yaari (1964):</w:t>
      </w:r>
    </w:p>
    <w:p w14:paraId="2E1FF87F"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32"/>
          <w:sz w:val="22"/>
          <w:szCs w:val="22"/>
        </w:rPr>
        <w:object w:dxaOrig="3940" w:dyaOrig="760" w14:anchorId="1140990A">
          <v:shape id="_x0000_i1034" type="#_x0000_t75" style="width:197.3pt;height:38.35pt" o:ole="">
            <v:imagedata r:id="rId26" o:title=""/>
          </v:shape>
          <o:OLEObject Type="Embed" ProgID="Equation.DSMT4" ShapeID="_x0000_i1034" DrawAspect="Content" ObjectID="_1813491994" r:id="rId27"/>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(II)</w:t>
      </w:r>
    </w:p>
    <w:p w14:paraId="1B8CDD6E"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79" w:dyaOrig="360" w14:anchorId="763BD6A4">
          <v:shape id="_x0000_i1035" type="#_x0000_t75" style="width:14.05pt;height:17.75pt" o:ole="">
            <v:imagedata r:id="rId28" o:title=""/>
          </v:shape>
          <o:OLEObject Type="Embed" ProgID="Equation.DSMT4" ShapeID="_x0000_i1035" DrawAspect="Content" ObjectID="_1813491995" r:id="rId29"/>
        </w:object>
      </w:r>
      <w:r w:rsidRPr="00AC0958">
        <w:rPr>
          <w:rFonts w:ascii="Arial" w:hAnsi="Arial" w:cs="Arial"/>
          <w:color w:val="000000" w:themeColor="text1"/>
          <w:sz w:val="22"/>
          <w:szCs w:val="22"/>
        </w:rPr>
        <w:t xml:space="preserve"> represents consumption at time </w:t>
      </w:r>
      <w:r w:rsidRPr="00AC0958">
        <w:rPr>
          <w:rFonts w:ascii="Arial" w:hAnsi="Arial" w:cs="Arial"/>
          <w:position w:val="-6"/>
          <w:sz w:val="22"/>
          <w:szCs w:val="22"/>
        </w:rPr>
        <w:object w:dxaOrig="139" w:dyaOrig="240" w14:anchorId="70A652C0">
          <v:shape id="_x0000_i1036" type="#_x0000_t75" style="width:6.55pt;height:12.15pt" o:ole="">
            <v:imagedata r:id="rId30" o:title=""/>
          </v:shape>
          <o:OLEObject Type="Embed" ProgID="Equation.DSMT4" ShapeID="_x0000_i1036" DrawAspect="Content" ObjectID="_1813491996" r:id="rId31"/>
        </w:object>
      </w:r>
      <w:r w:rsidRPr="00AC0958">
        <w:rPr>
          <w:rFonts w:ascii="Arial" w:hAnsi="Arial" w:cs="Arial"/>
          <w:color w:val="000000" w:themeColor="text1"/>
          <w:sz w:val="22"/>
          <w:szCs w:val="22"/>
        </w:rPr>
        <w:t xml:space="preserve">, and </w:t>
      </w:r>
      <w:r w:rsidRPr="00AC0958">
        <w:rPr>
          <w:rFonts w:ascii="Arial" w:hAnsi="Arial" w:cs="Arial"/>
          <w:position w:val="-12"/>
          <w:sz w:val="22"/>
          <w:szCs w:val="22"/>
        </w:rPr>
        <w:object w:dxaOrig="660" w:dyaOrig="360" w14:anchorId="37C195A6">
          <v:shape id="_x0000_i1037" type="#_x0000_t75" style="width:32.75pt;height:17.75pt" o:ole="">
            <v:imagedata r:id="rId32" o:title=""/>
          </v:shape>
          <o:OLEObject Type="Embed" ProgID="Equation.DSMT4" ShapeID="_x0000_i1037" DrawAspect="Content" ObjectID="_1813491997" r:id="rId33"/>
        </w:object>
      </w:r>
      <w:r w:rsidRPr="00AC0958">
        <w:rPr>
          <w:rFonts w:ascii="Arial" w:hAnsi="Arial" w:cs="Arial"/>
          <w:color w:val="000000" w:themeColor="text1"/>
          <w:sz w:val="22"/>
          <w:szCs w:val="22"/>
        </w:rPr>
        <w:t xml:space="preserve"> denotes the utility derived from consumption. </w:t>
      </w:r>
      <w:r w:rsidRPr="00AC0958">
        <w:rPr>
          <w:rFonts w:ascii="Arial" w:hAnsi="Arial" w:cs="Arial"/>
          <w:position w:val="-12"/>
          <w:sz w:val="22"/>
          <w:szCs w:val="22"/>
        </w:rPr>
        <w:object w:dxaOrig="400" w:dyaOrig="360" w14:anchorId="1896CB90">
          <v:shape id="_x0000_i1038" type="#_x0000_t75" style="width:20.55pt;height:17.75pt" o:ole="">
            <v:imagedata r:id="rId34" o:title=""/>
          </v:shape>
          <o:OLEObject Type="Embed" ProgID="Equation.DSMT4" ShapeID="_x0000_i1038" DrawAspect="Content" ObjectID="_1813491998" r:id="rId35"/>
        </w:object>
      </w:r>
      <w:r w:rsidRPr="00AC0958">
        <w:rPr>
          <w:rFonts w:ascii="Arial" w:hAnsi="Arial" w:cs="Arial"/>
          <w:color w:val="000000" w:themeColor="text1"/>
          <w:sz w:val="22"/>
          <w:szCs w:val="22"/>
        </w:rPr>
        <w:t xml:space="preserve"> indicates bequests given at the time of death with </w:t>
      </w:r>
      <w:r w:rsidRPr="00AC0958">
        <w:rPr>
          <w:rFonts w:ascii="Arial" w:hAnsi="Arial" w:cs="Arial"/>
          <w:position w:val="-12"/>
          <w:sz w:val="22"/>
          <w:szCs w:val="22"/>
        </w:rPr>
        <w:object w:dxaOrig="760" w:dyaOrig="360" w14:anchorId="6C0C0703">
          <v:shape id="_x0000_i1039" type="#_x0000_t75" style="width:38.35pt;height:17.75pt" o:ole="">
            <v:imagedata r:id="rId36" o:title=""/>
          </v:shape>
          <o:OLEObject Type="Embed" ProgID="Equation.DSMT4" ShapeID="_x0000_i1039" DrawAspect="Content" ObjectID="_1813491999" r:id="rId37"/>
        </w:object>
      </w:r>
      <w:r w:rsidRPr="00AC0958">
        <w:rPr>
          <w:rFonts w:ascii="Arial" w:hAnsi="Arial" w:cs="Arial"/>
          <w:color w:val="000000" w:themeColor="text1"/>
          <w:sz w:val="22"/>
          <w:szCs w:val="22"/>
        </w:rPr>
        <w:t xml:space="preserve"> being the utility function for bequests. </w:t>
      </w:r>
      <w:r w:rsidRPr="00AC0958">
        <w:rPr>
          <w:rFonts w:ascii="Arial" w:hAnsi="Arial" w:cs="Arial"/>
          <w:position w:val="-10"/>
          <w:sz w:val="22"/>
          <w:szCs w:val="22"/>
        </w:rPr>
        <w:object w:dxaOrig="380" w:dyaOrig="320" w14:anchorId="2475E4AB">
          <v:shape id="_x0000_i1040" type="#_x0000_t75" style="width:18.7pt;height:15.9pt" o:ole="">
            <v:imagedata r:id="rId38" o:title=""/>
          </v:shape>
          <o:OLEObject Type="Embed" ProgID="Equation.DSMT4" ShapeID="_x0000_i1040" DrawAspect="Content" ObjectID="_1813492000" r:id="rId39"/>
        </w:object>
      </w:r>
      <w:r w:rsidRPr="00AC0958">
        <w:rPr>
          <w:rFonts w:ascii="Arial" w:hAnsi="Arial" w:cs="Arial"/>
          <w:color w:val="000000" w:themeColor="text1"/>
          <w:sz w:val="22"/>
          <w:szCs w:val="22"/>
        </w:rPr>
        <w:t xml:space="preserve"> is a discount factor, which is applied uniformly to both consumption and bequests in this </w:t>
      </w:r>
      <w:proofErr w:type="gramStart"/>
      <w:r w:rsidRPr="00AC0958">
        <w:rPr>
          <w:rFonts w:ascii="Arial" w:hAnsi="Arial" w:cs="Arial"/>
          <w:color w:val="000000" w:themeColor="text1"/>
          <w:sz w:val="22"/>
          <w:szCs w:val="22"/>
        </w:rPr>
        <w:t>work.</w:t>
      </w:r>
      <w:proofErr w:type="gramEnd"/>
    </w:p>
    <w:p w14:paraId="06178EC5"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Assuming constant relative risk aversion utility and incorporating the utility of bequests, the model can be rewritten as follows:</w:t>
      </w:r>
    </w:p>
    <w:p w14:paraId="50CCCBD2" w14:textId="77777777" w:rsidR="00B55A3B" w:rsidRPr="00AC0958" w:rsidRDefault="00B55A3B" w:rsidP="00B55A3B">
      <w:pPr>
        <w:pStyle w:val="BodyText"/>
        <w:rPr>
          <w:rFonts w:ascii="Arial" w:hAnsi="Arial" w:cs="Arial"/>
          <w:color w:val="000000" w:themeColor="text1"/>
          <w:sz w:val="22"/>
          <w:szCs w:val="22"/>
        </w:rPr>
      </w:pPr>
    </w:p>
    <w:p w14:paraId="5BB4103A"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lastRenderedPageBreak/>
        <w:t xml:space="preserve"> </w:t>
      </w:r>
      <w:r w:rsidRPr="00AC0958">
        <w:rPr>
          <w:rFonts w:ascii="Arial" w:hAnsi="Arial" w:cs="Arial"/>
          <w:position w:val="-36"/>
          <w:sz w:val="22"/>
          <w:szCs w:val="22"/>
        </w:rPr>
        <w:object w:dxaOrig="4640" w:dyaOrig="840" w14:anchorId="59D24139">
          <v:shape id="_x0000_i1041" type="#_x0000_t75" style="width:231.9pt;height:42.1pt" o:ole="">
            <v:imagedata r:id="rId40" o:title=""/>
          </v:shape>
          <o:OLEObject Type="Embed" ProgID="Equation.DSMT4" ShapeID="_x0000_i1041" DrawAspect="Content" ObjectID="_1813492001" r:id="rId4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(III)</w:t>
      </w:r>
    </w:p>
    <w:p w14:paraId="25DF7237"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20" w:dyaOrig="360" w14:anchorId="721CFE06">
          <v:shape id="_x0000_i1042" type="#_x0000_t75" style="width:11.2pt;height:17.75pt" o:ole="">
            <v:imagedata r:id="rId42" o:title=""/>
          </v:shape>
          <o:OLEObject Type="Embed" ProgID="Equation.DSMT4" ShapeID="_x0000_i1042" DrawAspect="Content" ObjectID="_1813492002" r:id="rId43"/>
        </w:object>
      </w:r>
      <w:r w:rsidRPr="00AC0958">
        <w:rPr>
          <w:rFonts w:ascii="Arial" w:hAnsi="Arial" w:cs="Arial"/>
          <w:color w:val="000000" w:themeColor="text1"/>
          <w:sz w:val="22"/>
          <w:szCs w:val="22"/>
        </w:rPr>
        <w:t xml:space="preserve"> is a weighting function representing the relative weight of the utility of bequests, which, according </w:t>
      </w:r>
      <w:r w:rsidRPr="00AC0958">
        <w:rPr>
          <w:rFonts w:ascii="Arial" w:hAnsi="Arial" w:cs="Arial"/>
          <w:sz w:val="22"/>
          <w:szCs w:val="22"/>
        </w:rPr>
        <w:t>to Hurd et al. (2002),</w:t>
      </w:r>
      <w:r w:rsidRPr="00AC0958">
        <w:rPr>
          <w:rFonts w:ascii="Arial" w:hAnsi="Arial" w:cs="Arial"/>
          <w:color w:val="000000" w:themeColor="text1"/>
          <w:sz w:val="22"/>
          <w:szCs w:val="22"/>
        </w:rPr>
        <w:t xml:space="preserve"> can be interpreted as the relative importance an individual at age </w:t>
      </w:r>
      <w:r w:rsidRPr="00AC0958">
        <w:rPr>
          <w:rFonts w:ascii="Arial" w:hAnsi="Arial" w:cs="Arial"/>
          <w:position w:val="-6"/>
          <w:sz w:val="22"/>
          <w:szCs w:val="22"/>
        </w:rPr>
        <w:object w:dxaOrig="139" w:dyaOrig="240" w14:anchorId="5D4A0F9C">
          <v:shape id="_x0000_i1043" type="#_x0000_t75" style="width:6.55pt;height:12.15pt" o:ole="">
            <v:imagedata r:id="rId44" o:title=""/>
          </v:shape>
          <o:OLEObject Type="Embed" ProgID="Equation.DSMT4" ShapeID="_x0000_i1043" DrawAspect="Content" ObjectID="_1813492003" r:id="rId45"/>
        </w:object>
      </w:r>
      <w:r w:rsidRPr="00AC0958">
        <w:rPr>
          <w:rFonts w:ascii="Arial" w:hAnsi="Arial" w:cs="Arial"/>
          <w:color w:val="000000" w:themeColor="text1"/>
          <w:sz w:val="22"/>
          <w:szCs w:val="22"/>
        </w:rPr>
        <w:t xml:space="preserve"> assigns to the utility of bequests compared to the expected utility derived from the flow of consumption at the same age. It should be noted that this term is slightly different from </w:t>
      </w:r>
      <w:r w:rsidRPr="00AC0958">
        <w:rPr>
          <w:rFonts w:ascii="Arial" w:hAnsi="Arial" w:cs="Arial"/>
          <w:position w:val="-10"/>
          <w:sz w:val="22"/>
          <w:szCs w:val="22"/>
        </w:rPr>
        <w:object w:dxaOrig="580" w:dyaOrig="320" w14:anchorId="7D45AF02">
          <v:shape id="_x0000_i1044" type="#_x0000_t75" style="width:29pt;height:15.9pt" o:ole="">
            <v:imagedata r:id="rId46" o:title=""/>
          </v:shape>
          <o:OLEObject Type="Embed" ProgID="Equation.DSMT4" ShapeID="_x0000_i1044" DrawAspect="Content" ObjectID="_1813492004" r:id="rId47"/>
        </w:object>
      </w:r>
      <w:r w:rsidRPr="00AC0958">
        <w:rPr>
          <w:rFonts w:ascii="Arial" w:hAnsi="Arial" w:cs="Arial"/>
          <w:color w:val="000000" w:themeColor="text1"/>
          <w:sz w:val="22"/>
          <w:szCs w:val="22"/>
        </w:rPr>
        <w:t xml:space="preserve">, which refers to the welfare function defined over bequests. </w:t>
      </w:r>
      <w:r w:rsidRPr="00AC0958">
        <w:rPr>
          <w:rFonts w:ascii="Arial" w:hAnsi="Arial" w:cs="Arial"/>
          <w:sz w:val="22"/>
          <w:szCs w:val="22"/>
        </w:rPr>
        <w:t>We model the bequest function slightly differently to adjust for individual preferences and life circumstances. An individual's utility for bequests could be influenced by factors such as religious belief, age, number of children, family ties, etc. If we incorporate these factors into bequests, we then have (Dynan et al., 2002):</w:t>
      </w:r>
    </w:p>
    <w:p w14:paraId="082D661A"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4"/>
          <w:sz w:val="22"/>
          <w:szCs w:val="22"/>
        </w:rPr>
        <w:object w:dxaOrig="3879" w:dyaOrig="800" w14:anchorId="7557C9AC">
          <v:shape id="_x0000_i1045" type="#_x0000_t75" style="width:194.5pt;height:40.2pt" o:ole="">
            <v:imagedata r:id="rId48" o:title=""/>
          </v:shape>
          <o:OLEObject Type="Embed" ProgID="Equation.DSMT4" ShapeID="_x0000_i1045" DrawAspect="Content" ObjectID="_1813492005" r:id="rId49"/>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00AC0958">
        <w:rPr>
          <w:rFonts w:ascii="Arial" w:hAnsi="Arial" w:cs="Arial"/>
          <w:sz w:val="22"/>
          <w:szCs w:val="22"/>
        </w:rPr>
        <w:t xml:space="preserve">  </w:t>
      </w:r>
      <w:r w:rsidRPr="00AC0958">
        <w:rPr>
          <w:rFonts w:ascii="Arial" w:hAnsi="Arial" w:cs="Arial"/>
          <w:sz w:val="22"/>
          <w:szCs w:val="22"/>
        </w:rPr>
        <w:t>(IV)</w:t>
      </w:r>
    </w:p>
    <w:p w14:paraId="50B296D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6"/>
          <w:sz w:val="22"/>
          <w:szCs w:val="22"/>
        </w:rPr>
        <w:object w:dxaOrig="240" w:dyaOrig="220" w14:anchorId="43E0C5B1">
          <v:shape id="_x0000_i1046" type="#_x0000_t75" style="width:12.15pt;height:11.2pt" o:ole="">
            <v:imagedata r:id="rId50" o:title=""/>
          </v:shape>
          <o:OLEObject Type="Embed" ProgID="Equation.DSMT4" ShapeID="_x0000_i1046" DrawAspect="Content" ObjectID="_1813492006" r:id="rId51"/>
        </w:object>
      </w:r>
      <w:r w:rsidRPr="00AC0958">
        <w:rPr>
          <w:rFonts w:ascii="Arial" w:hAnsi="Arial" w:cs="Arial"/>
          <w:color w:val="000000" w:themeColor="text1"/>
          <w:sz w:val="22"/>
          <w:szCs w:val="22"/>
        </w:rPr>
        <w:t xml:space="preserve"> is a scaling parameter, </w:t>
      </w:r>
      <w:r w:rsidRPr="00AC0958">
        <w:rPr>
          <w:rFonts w:ascii="Arial" w:hAnsi="Arial" w:cs="Arial"/>
          <w:position w:val="-10"/>
          <w:sz w:val="22"/>
          <w:szCs w:val="22"/>
        </w:rPr>
        <w:object w:dxaOrig="200" w:dyaOrig="260" w14:anchorId="210CFB08">
          <v:shape id="_x0000_i1047" type="#_x0000_t75" style="width:9.35pt;height:13.1pt" o:ole="">
            <v:imagedata r:id="rId52" o:title=""/>
          </v:shape>
          <o:OLEObject Type="Embed" ProgID="Equation.DSMT4" ShapeID="_x0000_i1047" DrawAspect="Content" ObjectID="_1813492007" r:id="rId53"/>
        </w:object>
      </w:r>
      <w:r w:rsidRPr="00AC0958">
        <w:rPr>
          <w:rFonts w:ascii="Arial" w:hAnsi="Arial" w:cs="Arial"/>
          <w:color w:val="000000" w:themeColor="text1"/>
          <w:sz w:val="22"/>
          <w:szCs w:val="22"/>
        </w:rPr>
        <w:t xml:space="preserve"> is a positive parameter controlling the shape of the bequest function, </w:t>
      </w:r>
      <w:r w:rsidRPr="00AC0958">
        <w:rPr>
          <w:rFonts w:ascii="Arial" w:hAnsi="Arial" w:cs="Arial"/>
          <w:position w:val="-12"/>
          <w:sz w:val="22"/>
          <w:szCs w:val="22"/>
        </w:rPr>
        <w:object w:dxaOrig="260" w:dyaOrig="360" w14:anchorId="0A0732AF">
          <v:shape id="_x0000_i1048" type="#_x0000_t75" style="width:13.1pt;height:17.75pt" o:ole="">
            <v:imagedata r:id="rId54" o:title=""/>
          </v:shape>
          <o:OLEObject Type="Embed" ProgID="Equation.DSMT4" ShapeID="_x0000_i1048" DrawAspect="Content" ObjectID="_1813492008" r:id="rId55"/>
        </w:object>
      </w:r>
      <w:r w:rsidRPr="00AC0958">
        <w:rPr>
          <w:rFonts w:ascii="Arial" w:hAnsi="Arial" w:cs="Arial"/>
          <w:color w:val="000000" w:themeColor="text1"/>
          <w:sz w:val="22"/>
          <w:szCs w:val="22"/>
        </w:rPr>
        <w:t xml:space="preserve"> are coefficients for the factors </w:t>
      </w:r>
      <w:r w:rsidRPr="00AC0958">
        <w:rPr>
          <w:rFonts w:ascii="Arial" w:hAnsi="Arial" w:cs="Arial"/>
          <w:position w:val="-12"/>
          <w:sz w:val="22"/>
          <w:szCs w:val="22"/>
        </w:rPr>
        <w:object w:dxaOrig="300" w:dyaOrig="360" w14:anchorId="51300FB5">
          <v:shape id="_x0000_i1049" type="#_x0000_t75" style="width:14.95pt;height:17.75pt" o:ole="">
            <v:imagedata r:id="rId56" o:title=""/>
          </v:shape>
          <o:OLEObject Type="Embed" ProgID="Equation.DSMT4" ShapeID="_x0000_i1049" DrawAspect="Content" ObjectID="_1813492009" r:id="rId57"/>
        </w:object>
      </w:r>
      <w:r w:rsidRPr="00AC0958">
        <w:rPr>
          <w:rFonts w:ascii="Arial" w:hAnsi="Arial" w:cs="Arial"/>
          <w:color w:val="000000" w:themeColor="text1"/>
          <w:sz w:val="22"/>
          <w:szCs w:val="22"/>
        </w:rPr>
        <w:t xml:space="preserve"> influencing the utility of bequest, </w:t>
      </w:r>
      <w:r w:rsidRPr="00AC0958">
        <w:rPr>
          <w:rFonts w:ascii="Arial" w:hAnsi="Arial" w:cs="Arial"/>
          <w:position w:val="-6"/>
          <w:sz w:val="22"/>
          <w:szCs w:val="22"/>
        </w:rPr>
        <w:object w:dxaOrig="200" w:dyaOrig="220" w14:anchorId="3BD76C12">
          <v:shape id="_x0000_i1050" type="#_x0000_t75" style="width:10.3pt;height:11.2pt" o:ole="">
            <v:imagedata r:id="rId58" o:title=""/>
          </v:shape>
          <o:OLEObject Type="Embed" ProgID="Equation.DSMT4" ShapeID="_x0000_i1050" DrawAspect="Content" ObjectID="_1813492010" r:id="rId59"/>
        </w:object>
      </w:r>
      <w:r w:rsidRPr="00AC0958">
        <w:rPr>
          <w:rFonts w:ascii="Arial" w:hAnsi="Arial" w:cs="Arial"/>
          <w:color w:val="000000" w:themeColor="text1"/>
          <w:sz w:val="22"/>
          <w:szCs w:val="22"/>
        </w:rPr>
        <w:t xml:space="preserve"> is the error term.</w:t>
      </w:r>
    </w:p>
    <w:p w14:paraId="6E50793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 problem constraints are described as the following: As the individual invests the lump sum in annuity and stock, the constraints can be stated as follows:</w:t>
      </w:r>
    </w:p>
    <w:p w14:paraId="2046E9AE"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Budget Constraint: </w:t>
      </w:r>
      <w:r w:rsidRPr="00AC0958">
        <w:rPr>
          <w:rFonts w:ascii="Arial" w:hAnsi="Arial" w:cs="Arial"/>
          <w:color w:val="000000" w:themeColor="text1"/>
          <w:sz w:val="22"/>
          <w:szCs w:val="22"/>
        </w:rPr>
        <w:t>It ensures that the present value of all expenditures, including consumption and bequests, does not exceed the value of all resources, including initial and future incomes:</w:t>
      </w:r>
    </w:p>
    <w:p w14:paraId="5B7F82C3"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12"/>
          <w:sz w:val="22"/>
          <w:szCs w:val="22"/>
        </w:rPr>
        <w:object w:dxaOrig="1180" w:dyaOrig="360" w14:anchorId="5259B5CC">
          <v:shape id="_x0000_i1051" type="#_x0000_t75" style="width:58.9pt;height:17.75pt" o:ole="">
            <v:imagedata r:id="rId60" o:title=""/>
          </v:shape>
          <o:OLEObject Type="Embed" ProgID="Equation.DSMT4" ShapeID="_x0000_i1051" DrawAspect="Content" ObjectID="_1813492011" r:id="rId6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w:t>
      </w:r>
    </w:p>
    <w:p w14:paraId="45C868C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Given that </w:t>
      </w:r>
      <w:r w:rsidRPr="00AC0958">
        <w:rPr>
          <w:rFonts w:ascii="Arial" w:hAnsi="Arial" w:cs="Arial"/>
          <w:position w:val="-12"/>
          <w:sz w:val="22"/>
          <w:szCs w:val="22"/>
        </w:rPr>
        <w:object w:dxaOrig="1140" w:dyaOrig="360" w14:anchorId="56A022FB">
          <v:shape id="_x0000_i1052" type="#_x0000_t75" style="width:57.05pt;height:17.75pt" o:ole="">
            <v:imagedata r:id="rId62" o:title=""/>
          </v:shape>
          <o:OLEObject Type="Embed" ProgID="Equation.DSMT4" ShapeID="_x0000_i1052" DrawAspect="Content" ObjectID="_1813492012" r:id="rId63"/>
        </w:object>
      </w:r>
      <w:r w:rsidRPr="00AC0958">
        <w:rPr>
          <w:rFonts w:ascii="Arial" w:hAnsi="Arial" w:cs="Arial"/>
          <w:color w:val="000000" w:themeColor="text1"/>
          <w:sz w:val="22"/>
          <w:szCs w:val="22"/>
        </w:rPr>
        <w:t>, constraint (V) becomes:</w:t>
      </w:r>
    </w:p>
    <w:p w14:paraId="34687063"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12"/>
          <w:sz w:val="22"/>
          <w:szCs w:val="22"/>
        </w:rPr>
        <w:object w:dxaOrig="1540" w:dyaOrig="360" w14:anchorId="586AE926">
          <v:shape id="_x0000_i1053" type="#_x0000_t75" style="width:76.7pt;height:17.75pt" o:ole="">
            <v:imagedata r:id="rId64" o:title=""/>
          </v:shape>
          <o:OLEObject Type="Embed" ProgID="Equation.DSMT4" ShapeID="_x0000_i1053" DrawAspect="Content" ObjectID="_1813492013" r:id="rId6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(VI)</w:t>
      </w:r>
    </w:p>
    <w:p w14:paraId="25AC547E"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Life Annuity Definition: </w:t>
      </w:r>
      <w:r w:rsidRPr="00AC0958">
        <w:rPr>
          <w:rFonts w:ascii="Arial" w:hAnsi="Arial" w:cs="Arial"/>
          <w:color w:val="000000" w:themeColor="text1"/>
          <w:sz w:val="22"/>
          <w:szCs w:val="22"/>
        </w:rPr>
        <w:t>A life annuity provides payments for the lifetime of the annuitant. The model incorporates actuarial present value, which accounts for the probability of survival at each payment period. For simplicity, the present value of a life annuity can be approximated by (Friedler, 1986):</w:t>
      </w:r>
    </w:p>
    <w:p w14:paraId="5F322709" w14:textId="77777777" w:rsidR="00AC0958" w:rsidRPr="00AC0958" w:rsidRDefault="00AC0958" w:rsidP="00AC0958">
      <w:pPr>
        <w:pStyle w:val="BodyText"/>
        <w:widowControl w:val="0"/>
        <w:autoSpaceDE w:val="0"/>
        <w:autoSpaceDN w:val="0"/>
        <w:spacing w:after="0"/>
        <w:ind w:left="720"/>
        <w:jc w:val="both"/>
        <w:rPr>
          <w:rFonts w:ascii="Arial" w:hAnsi="Arial" w:cs="Arial"/>
          <w:b/>
          <w:bCs/>
          <w:color w:val="000000" w:themeColor="text1"/>
          <w:sz w:val="22"/>
          <w:szCs w:val="22"/>
        </w:rPr>
      </w:pPr>
    </w:p>
    <w:p w14:paraId="22106621"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2"/>
          <w:sz w:val="22"/>
          <w:szCs w:val="22"/>
        </w:rPr>
        <w:object w:dxaOrig="3100" w:dyaOrig="760" w14:anchorId="187F3B36">
          <v:shape id="_x0000_i1054" type="#_x0000_t75" style="width:155.2pt;height:38.35pt" o:ole="">
            <v:imagedata r:id="rId66" o:title=""/>
          </v:shape>
          <o:OLEObject Type="Embed" ProgID="Equation.DSMT4" ShapeID="_x0000_i1054" DrawAspect="Content" ObjectID="_1813492014" r:id="rId67"/>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(VII)</w:t>
      </w:r>
    </w:p>
    <w:p w14:paraId="6A2ABC01" w14:textId="77777777" w:rsidR="00B55A3B"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ab/>
        <w:t xml:space="preserve">where </w:t>
      </w:r>
      <w:r w:rsidRPr="00AC0958">
        <w:rPr>
          <w:rFonts w:ascii="Arial" w:hAnsi="Arial" w:cs="Arial"/>
          <w:position w:val="-4"/>
          <w:sz w:val="22"/>
          <w:szCs w:val="22"/>
        </w:rPr>
        <w:object w:dxaOrig="180" w:dyaOrig="200" w14:anchorId="640F4960">
          <v:shape id="_x0000_i1055" type="#_x0000_t75" style="width:9.35pt;height:10.3pt" o:ole="">
            <v:imagedata r:id="rId68" o:title=""/>
          </v:shape>
          <o:OLEObject Type="Embed" ProgID="Equation.DSMT4" ShapeID="_x0000_i1055" DrawAspect="Content" ObjectID="_1813492015" r:id="rId69"/>
        </w:object>
      </w:r>
      <w:r w:rsidRPr="00AC0958">
        <w:rPr>
          <w:rFonts w:ascii="Arial" w:hAnsi="Arial" w:cs="Arial"/>
          <w:color w:val="000000" w:themeColor="text1"/>
          <w:sz w:val="22"/>
          <w:szCs w:val="22"/>
        </w:rPr>
        <w:t xml:space="preserve"> and </w:t>
      </w:r>
      <w:r w:rsidRPr="00AC0958">
        <w:rPr>
          <w:rFonts w:ascii="Arial" w:hAnsi="Arial" w:cs="Arial"/>
          <w:position w:val="-10"/>
          <w:sz w:val="22"/>
          <w:szCs w:val="22"/>
        </w:rPr>
        <w:object w:dxaOrig="200" w:dyaOrig="260" w14:anchorId="397EE202">
          <v:shape id="_x0000_i1056" type="#_x0000_t75" style="width:10.3pt;height:13.1pt" o:ole="">
            <v:imagedata r:id="rId70" o:title=""/>
          </v:shape>
          <o:OLEObject Type="Embed" ProgID="Equation.DSMT4" ShapeID="_x0000_i1056" DrawAspect="Content" ObjectID="_1813492016" r:id="rId71"/>
        </w:object>
      </w:r>
      <w:r w:rsidRPr="00AC0958">
        <w:rPr>
          <w:rFonts w:ascii="Arial" w:hAnsi="Arial" w:cs="Arial"/>
          <w:color w:val="000000" w:themeColor="text1"/>
          <w:sz w:val="22"/>
          <w:szCs w:val="22"/>
        </w:rPr>
        <w:t xml:space="preserve"> are interest and mortality rates.</w:t>
      </w:r>
    </w:p>
    <w:p w14:paraId="047B5F2A" w14:textId="77777777" w:rsidR="00AC0958" w:rsidRPr="00AC0958" w:rsidRDefault="00AC0958" w:rsidP="00B55A3B">
      <w:pPr>
        <w:pStyle w:val="BodyText"/>
        <w:ind w:left="360"/>
        <w:jc w:val="both"/>
        <w:rPr>
          <w:rFonts w:ascii="Arial" w:hAnsi="Arial" w:cs="Arial"/>
          <w:color w:val="000000" w:themeColor="text1"/>
          <w:sz w:val="22"/>
          <w:szCs w:val="22"/>
        </w:rPr>
      </w:pPr>
    </w:p>
    <w:p w14:paraId="0BFE77D9"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Non-Negativity Constraints:</w:t>
      </w:r>
    </w:p>
    <w:p w14:paraId="3C486C0A" w14:textId="77777777" w:rsidR="00B55A3B" w:rsidRPr="00AC0958" w:rsidRDefault="00B55A3B" w:rsidP="00B55A3B">
      <w:pPr>
        <w:pStyle w:val="BodyText"/>
        <w:ind w:left="360"/>
        <w:jc w:val="center"/>
        <w:rPr>
          <w:rFonts w:ascii="Arial" w:hAnsi="Arial" w:cs="Arial"/>
          <w:color w:val="000000" w:themeColor="text1"/>
          <w:sz w:val="22"/>
          <w:szCs w:val="22"/>
        </w:rPr>
      </w:pPr>
      <w:r w:rsidRPr="00AC0958">
        <w:rPr>
          <w:rFonts w:ascii="Arial" w:hAnsi="Arial" w:cs="Arial"/>
          <w:position w:val="-12"/>
          <w:sz w:val="22"/>
          <w:szCs w:val="22"/>
        </w:rPr>
        <w:object w:dxaOrig="2360" w:dyaOrig="360" w14:anchorId="53B14369">
          <v:shape id="_x0000_i1057" type="#_x0000_t75" style="width:117.8pt;height:17.75pt" o:ole="">
            <v:imagedata r:id="rId72" o:title=""/>
          </v:shape>
          <o:OLEObject Type="Embed" ProgID="Equation.DSMT4" ShapeID="_x0000_i1057" DrawAspect="Content" ObjectID="_1813492017" r:id="rId73"/>
        </w:object>
      </w:r>
    </w:p>
    <w:p w14:paraId="41659BEA" w14:textId="77777777" w:rsidR="00B55A3B" w:rsidRPr="00AC0958" w:rsidRDefault="00B55A3B" w:rsidP="00B55A3B">
      <w:pPr>
        <w:pStyle w:val="BodyText"/>
        <w:widowControl w:val="0"/>
        <w:numPr>
          <w:ilvl w:val="1"/>
          <w:numId w:val="33"/>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 Modeling of the Stochastic Investment Returns (</w:t>
      </w:r>
      <w:r w:rsidRPr="00AC0958">
        <w:rPr>
          <w:rFonts w:ascii="Arial" w:hAnsi="Arial" w:cs="Arial"/>
          <w:b/>
          <w:bCs/>
          <w:position w:val="-12"/>
          <w:sz w:val="22"/>
          <w:szCs w:val="22"/>
        </w:rPr>
        <w:object w:dxaOrig="220" w:dyaOrig="360" w14:anchorId="5274076F">
          <v:shape id="_x0000_i1058" type="#_x0000_t75" style="width:11.2pt;height:17.75pt" o:ole="">
            <v:imagedata r:id="rId74" o:title=""/>
          </v:shape>
          <o:OLEObject Type="Embed" ProgID="Equation.DSMT4" ShapeID="_x0000_i1058" DrawAspect="Content" ObjectID="_1813492018" r:id="rId75"/>
        </w:object>
      </w:r>
      <w:r w:rsidRPr="00AC0958">
        <w:rPr>
          <w:rFonts w:ascii="Arial" w:hAnsi="Arial" w:cs="Arial"/>
          <w:b/>
          <w:bCs/>
          <w:color w:val="000000" w:themeColor="text1"/>
          <w:sz w:val="22"/>
          <w:szCs w:val="22"/>
        </w:rPr>
        <w:t>) by Monte Carlo Simulation</w:t>
      </w:r>
    </w:p>
    <w:p w14:paraId="721B4981" w14:textId="77777777" w:rsidR="00B55A3B" w:rsidRPr="00AC0958" w:rsidRDefault="00B55A3B" w:rsidP="00B55A3B">
      <w:pPr>
        <w:pStyle w:val="BodyText"/>
        <w:jc w:val="both"/>
        <w:rPr>
          <w:rFonts w:ascii="Arial" w:hAnsi="Arial" w:cs="Arial"/>
          <w:b/>
          <w:bCs/>
          <w:color w:val="000000" w:themeColor="text1"/>
          <w:sz w:val="22"/>
          <w:szCs w:val="22"/>
        </w:rPr>
      </w:pPr>
      <w:r w:rsidRPr="00AC0958">
        <w:rPr>
          <w:rFonts w:ascii="Arial" w:hAnsi="Arial" w:cs="Arial"/>
          <w:color w:val="000000" w:themeColor="text1"/>
          <w:sz w:val="22"/>
          <w:szCs w:val="22"/>
        </w:rPr>
        <w:t xml:space="preserve">Monte Carlo simulation is an effective and practical technique that enhances classical net present value (NPV) analysis. It provides an intuitive way to visualize risk and project potential investment outcomes. By simulating a wide range of possible scenarios, Monte Carlo methods estimate the net present values while accounting for the uncertainties in cash flows. Studies by </w:t>
      </w:r>
      <w:proofErr w:type="spellStart"/>
      <w:r w:rsidRPr="00AC0958">
        <w:rPr>
          <w:rFonts w:ascii="Arial" w:hAnsi="Arial" w:cs="Arial"/>
          <w:color w:val="000000" w:themeColor="text1"/>
          <w:sz w:val="22"/>
          <w:szCs w:val="22"/>
        </w:rPr>
        <w:t>Shaffie</w:t>
      </w:r>
      <w:proofErr w:type="spellEnd"/>
      <w:r w:rsidRPr="00AC0958">
        <w:rPr>
          <w:rFonts w:ascii="Arial" w:hAnsi="Arial" w:cs="Arial"/>
          <w:color w:val="000000" w:themeColor="text1"/>
          <w:sz w:val="22"/>
          <w:szCs w:val="22"/>
        </w:rPr>
        <w:t xml:space="preserve"> et al., (2016) and Abubakar et al., (2023) emphasized that Monte Carlo simulation does not require extensive computational resources and can generate realistic and easily understandable results for decision-makers. The simplicity of Monte Carlo simulations encourages decision-makers to adopt this method for reliable capital investment valuation. The study shows that Monte Carlo simulations can estimate net present values while incorporating cash flow uncertainty. The model’s effectiveness and ease of use make it valuable for </w:t>
      </w:r>
      <w:r w:rsidRPr="00AC0958">
        <w:rPr>
          <w:rFonts w:ascii="Arial" w:hAnsi="Arial" w:cs="Arial"/>
          <w:color w:val="000000" w:themeColor="text1"/>
          <w:sz w:val="22"/>
          <w:szCs w:val="22"/>
        </w:rPr>
        <w:lastRenderedPageBreak/>
        <w:t>improving investment analysis and aiding in more informed decision-making. As a result, the Monte Carlo simulation is employed in this paper to evaluate the NPV of capital investment by a retiree (</w:t>
      </w:r>
      <w:r w:rsidRPr="00AC0958">
        <w:rPr>
          <w:rFonts w:ascii="Arial" w:hAnsi="Arial" w:cs="Arial"/>
          <w:position w:val="-12"/>
          <w:sz w:val="22"/>
          <w:szCs w:val="22"/>
        </w:rPr>
        <w:object w:dxaOrig="220" w:dyaOrig="360" w14:anchorId="484E0391">
          <v:shape id="_x0000_i1059" type="#_x0000_t75" style="width:11.2pt;height:17.75pt" o:ole="">
            <v:imagedata r:id="rId76" o:title=""/>
          </v:shape>
          <o:OLEObject Type="Embed" ProgID="Equation.DSMT4" ShapeID="_x0000_i1059" DrawAspect="Content" ObjectID="_1813492019" r:id="rId77"/>
        </w:object>
      </w:r>
      <w:r w:rsidRPr="00AC0958">
        <w:rPr>
          <w:rFonts w:ascii="Arial" w:hAnsi="Arial" w:cs="Arial"/>
          <w:color w:val="000000" w:themeColor="text1"/>
          <w:sz w:val="22"/>
          <w:szCs w:val="22"/>
        </w:rPr>
        <w:t>). This approach considers the variability (</w:t>
      </w:r>
      <w:r w:rsidRPr="00AC0958">
        <w:rPr>
          <w:rFonts w:ascii="Arial" w:hAnsi="Arial" w:cs="Arial"/>
          <w:position w:val="-10"/>
          <w:sz w:val="22"/>
          <w:szCs w:val="22"/>
        </w:rPr>
        <w:object w:dxaOrig="200" w:dyaOrig="320" w14:anchorId="73EBAE22">
          <v:shape id="_x0000_i1060" type="#_x0000_t75" style="width:10.3pt;height:16.85pt" o:ole="">
            <v:imagedata r:id="rId78" o:title=""/>
          </v:shape>
          <o:OLEObject Type="Embed" ProgID="Equation.DSMT4" ShapeID="_x0000_i1060" DrawAspect="Content" ObjectID="_1813492020" r:id="rId79"/>
        </w:object>
      </w:r>
      <w:r w:rsidRPr="00AC0958">
        <w:rPr>
          <w:rFonts w:ascii="Arial" w:hAnsi="Arial" w:cs="Arial"/>
          <w:sz w:val="22"/>
          <w:szCs w:val="22"/>
        </w:rPr>
        <w:t>)</w:t>
      </w:r>
      <w:r w:rsidRPr="00AC0958">
        <w:rPr>
          <w:rFonts w:ascii="Arial" w:hAnsi="Arial" w:cs="Arial"/>
          <w:color w:val="000000" w:themeColor="text1"/>
          <w:sz w:val="22"/>
          <w:szCs w:val="22"/>
        </w:rPr>
        <w:t xml:space="preserve"> in cash flow projections, incorporating uncertainty into the financial analysis. The NPV, which is defined as </w:t>
      </w:r>
      <w:r w:rsidRPr="00AC0958">
        <w:rPr>
          <w:rFonts w:ascii="Arial" w:hAnsi="Arial" w:cs="Arial"/>
          <w:position w:val="-12"/>
          <w:sz w:val="22"/>
          <w:szCs w:val="22"/>
        </w:rPr>
        <w:object w:dxaOrig="220" w:dyaOrig="360" w14:anchorId="3384541A">
          <v:shape id="_x0000_i1061" type="#_x0000_t75" style="width:11.2pt;height:17.75pt" o:ole="">
            <v:imagedata r:id="rId80" o:title=""/>
          </v:shape>
          <o:OLEObject Type="Embed" ProgID="Equation.DSMT4" ShapeID="_x0000_i1061" DrawAspect="Content" ObjectID="_1813492021" r:id="rId81"/>
        </w:object>
      </w:r>
      <w:r w:rsidRPr="00AC0958">
        <w:rPr>
          <w:rFonts w:ascii="Arial" w:hAnsi="Arial" w:cs="Arial"/>
          <w:color w:val="000000" w:themeColor="text1"/>
          <w:sz w:val="22"/>
          <w:szCs w:val="22"/>
        </w:rPr>
        <w:t>, is given by (</w:t>
      </w:r>
      <w:proofErr w:type="spellStart"/>
      <w:r w:rsidRPr="00AC0958">
        <w:rPr>
          <w:rFonts w:ascii="Arial" w:hAnsi="Arial" w:cs="Arial"/>
          <w:color w:val="000000" w:themeColor="text1"/>
          <w:sz w:val="22"/>
          <w:szCs w:val="22"/>
        </w:rPr>
        <w:t>Shaffie</w:t>
      </w:r>
      <w:proofErr w:type="spellEnd"/>
      <w:r w:rsidRPr="00AC0958">
        <w:rPr>
          <w:rFonts w:ascii="Arial" w:hAnsi="Arial" w:cs="Arial"/>
          <w:color w:val="000000" w:themeColor="text1"/>
          <w:sz w:val="22"/>
          <w:szCs w:val="22"/>
        </w:rPr>
        <w:t xml:space="preserve"> et al., 2016):</w:t>
      </w:r>
      <w:r w:rsidRPr="00AC0958">
        <w:rPr>
          <w:rFonts w:ascii="Arial" w:hAnsi="Arial" w:cs="Arial"/>
          <w:b/>
          <w:bCs/>
          <w:color w:val="000000" w:themeColor="text1"/>
          <w:sz w:val="22"/>
          <w:szCs w:val="22"/>
        </w:rPr>
        <w:t xml:space="preserve"> </w:t>
      </w:r>
    </w:p>
    <w:p w14:paraId="1BDFD07A" w14:textId="77777777" w:rsidR="00B55A3B" w:rsidRPr="00AC0958" w:rsidRDefault="00B55A3B" w:rsidP="00B55A3B">
      <w:pPr>
        <w:pStyle w:val="BodyText"/>
        <w:rPr>
          <w:rFonts w:ascii="Arial" w:hAnsi="Arial" w:cs="Arial"/>
          <w:sz w:val="22"/>
          <w:szCs w:val="22"/>
        </w:rPr>
      </w:pPr>
      <w:r w:rsidRPr="00AC0958">
        <w:rPr>
          <w:rFonts w:ascii="Arial" w:hAnsi="Arial" w:cs="Arial"/>
          <w:sz w:val="22"/>
          <w:szCs w:val="22"/>
        </w:rPr>
        <w:t xml:space="preserve">   </w:t>
      </w:r>
      <w:r w:rsidRPr="00AC0958">
        <w:rPr>
          <w:rFonts w:ascii="Arial" w:hAnsi="Arial" w:cs="Arial"/>
          <w:position w:val="-12"/>
          <w:sz w:val="22"/>
          <w:szCs w:val="22"/>
        </w:rPr>
        <w:object w:dxaOrig="220" w:dyaOrig="360" w14:anchorId="769B25C2">
          <v:shape id="_x0000_i1062" type="#_x0000_t75" style="width:11.2pt;height:17.75pt" o:ole="">
            <v:imagedata r:id="rId80" o:title=""/>
          </v:shape>
          <o:OLEObject Type="Embed" ProgID="Equation.DSMT4" ShapeID="_x0000_i1062" DrawAspect="Content" ObjectID="_1813492022" r:id="rId82"/>
        </w:object>
      </w:r>
      <w:r w:rsidRPr="00AC0958">
        <w:rPr>
          <w:rFonts w:ascii="Arial" w:hAnsi="Arial" w:cs="Arial"/>
          <w:sz w:val="22"/>
          <w:szCs w:val="22"/>
        </w:rPr>
        <w:t xml:space="preserve"> </w:t>
      </w:r>
      <w:r w:rsidRPr="00AC0958">
        <w:rPr>
          <w:rFonts w:ascii="Arial" w:hAnsi="Arial" w:cs="Arial"/>
          <w:position w:val="-28"/>
          <w:sz w:val="22"/>
          <w:szCs w:val="22"/>
        </w:rPr>
        <w:object w:dxaOrig="2040" w:dyaOrig="700" w14:anchorId="39048C26">
          <v:shape id="_x0000_i1063" type="#_x0000_t75" style="width:101.9pt;height:34.6pt" o:ole="">
            <v:imagedata r:id="rId83" o:title=""/>
          </v:shape>
          <o:OLEObject Type="Embed" ProgID="Equation.DSMT4" ShapeID="_x0000_i1063" DrawAspect="Content" ObjectID="_1813492023" r:id="rId84"/>
        </w:object>
      </w:r>
      <w:r w:rsidR="00AC0958">
        <w:rPr>
          <w:rFonts w:ascii="Arial" w:hAnsi="Arial" w:cs="Arial"/>
          <w:sz w:val="22"/>
          <w:szCs w:val="22"/>
        </w:rPr>
        <w:t xml:space="preserve">  </w:t>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t xml:space="preserve">            </w:t>
      </w:r>
      <w:r w:rsidRPr="00AC0958">
        <w:rPr>
          <w:rFonts w:ascii="Arial" w:hAnsi="Arial" w:cs="Arial"/>
          <w:sz w:val="22"/>
          <w:szCs w:val="22"/>
        </w:rPr>
        <w:t xml:space="preserve"> (VIII)</w:t>
      </w:r>
    </w:p>
    <w:p w14:paraId="744DA079" w14:textId="77777777" w:rsidR="00B55A3B" w:rsidRPr="00AC0958" w:rsidRDefault="00B55A3B" w:rsidP="00B55A3B">
      <w:pPr>
        <w:pStyle w:val="BodyText"/>
        <w:rPr>
          <w:rFonts w:ascii="Arial" w:hAnsi="Arial" w:cs="Arial"/>
          <w:sz w:val="22"/>
          <w:szCs w:val="22"/>
        </w:rPr>
      </w:pPr>
      <w:r w:rsidRPr="00AC0958">
        <w:rPr>
          <w:rFonts w:ascii="Arial" w:hAnsi="Arial" w:cs="Arial"/>
          <w:color w:val="000000" w:themeColor="text1"/>
          <w:sz w:val="22"/>
          <w:szCs w:val="22"/>
        </w:rPr>
        <w:t xml:space="preserve">Where: </w:t>
      </w:r>
      <w:r w:rsidRPr="00AC0958">
        <w:rPr>
          <w:rFonts w:ascii="Arial" w:hAnsi="Arial" w:cs="Arial"/>
          <w:position w:val="-6"/>
          <w:sz w:val="22"/>
          <w:szCs w:val="22"/>
        </w:rPr>
        <w:object w:dxaOrig="220" w:dyaOrig="279" w14:anchorId="7E814D44">
          <v:shape id="_x0000_i1064" type="#_x0000_t75" style="width:10.3pt;height:13.1pt" o:ole="">
            <v:imagedata r:id="rId85" o:title=""/>
          </v:shape>
          <o:OLEObject Type="Embed" ProgID="Equation.DSMT4" ShapeID="_x0000_i1064" DrawAspect="Content" ObjectID="_1813492024" r:id="rId86"/>
        </w:object>
      </w:r>
      <w:r w:rsidRPr="00AC0958">
        <w:rPr>
          <w:rFonts w:ascii="Arial" w:hAnsi="Arial" w:cs="Arial"/>
          <w:color w:val="000000" w:themeColor="text1"/>
          <w:sz w:val="22"/>
          <w:szCs w:val="22"/>
        </w:rPr>
        <w:t xml:space="preserve"> is the discount factor at time t, </w:t>
      </w:r>
      <w:r w:rsidRPr="00AC0958">
        <w:rPr>
          <w:rFonts w:ascii="Arial" w:hAnsi="Arial" w:cs="Arial"/>
          <w:position w:val="-12"/>
          <w:sz w:val="22"/>
          <w:szCs w:val="22"/>
        </w:rPr>
        <w:object w:dxaOrig="300" w:dyaOrig="360" w14:anchorId="417E2423">
          <v:shape id="_x0000_i1065" type="#_x0000_t75" style="width:14.95pt;height:17.75pt" o:ole="">
            <v:imagedata r:id="rId87" o:title=""/>
          </v:shape>
          <o:OLEObject Type="Embed" ProgID="Equation.DSMT4" ShapeID="_x0000_i1065" DrawAspect="Content" ObjectID="_1813492025" r:id="rId88"/>
        </w:object>
      </w:r>
      <w:r w:rsidRPr="00AC0958">
        <w:rPr>
          <w:rFonts w:ascii="Arial" w:hAnsi="Arial" w:cs="Arial"/>
          <w:sz w:val="22"/>
          <w:szCs w:val="22"/>
        </w:rPr>
        <w:t xml:space="preserve"> is the initial c</w:t>
      </w:r>
      <w:r w:rsidRPr="00AC0958">
        <w:rPr>
          <w:rFonts w:ascii="Arial" w:hAnsi="Arial" w:cs="Arial"/>
          <w:color w:val="000000" w:themeColor="text1"/>
          <w:sz w:val="22"/>
          <w:szCs w:val="22"/>
        </w:rPr>
        <w:t xml:space="preserve">ash inflow and </w:t>
      </w:r>
      <w:r w:rsidRPr="00AC0958">
        <w:rPr>
          <w:rFonts w:ascii="Arial" w:hAnsi="Arial" w:cs="Arial"/>
          <w:position w:val="-12"/>
          <w:sz w:val="22"/>
          <w:szCs w:val="22"/>
        </w:rPr>
        <w:object w:dxaOrig="240" w:dyaOrig="360" w14:anchorId="1F3D2510">
          <v:shape id="_x0000_i1066" type="#_x0000_t75" style="width:12.15pt;height:17.75pt" o:ole="">
            <v:imagedata r:id="rId89" o:title=""/>
          </v:shape>
          <o:OLEObject Type="Embed" ProgID="Equation.DSMT4" ShapeID="_x0000_i1066" DrawAspect="Content" ObjectID="_1813492026" r:id="rId90"/>
        </w:object>
      </w:r>
      <w:r w:rsidRPr="00AC0958">
        <w:rPr>
          <w:rFonts w:ascii="Arial" w:hAnsi="Arial" w:cs="Arial"/>
          <w:color w:val="000000" w:themeColor="text1"/>
          <w:sz w:val="22"/>
          <w:szCs w:val="22"/>
        </w:rPr>
        <w:t xml:space="preserve"> is the initial investment cost. </w:t>
      </w:r>
      <w:r w:rsidRPr="00AC0958">
        <w:rPr>
          <w:rFonts w:ascii="Arial" w:hAnsi="Arial" w:cs="Arial"/>
          <w:sz w:val="22"/>
          <w:szCs w:val="22"/>
        </w:rPr>
        <w:t>Readers are referred to the appendix for the detailed derivation.</w:t>
      </w:r>
    </w:p>
    <w:p w14:paraId="61123F16" w14:textId="77777777" w:rsidR="00B55A3B" w:rsidRPr="00AC0958" w:rsidRDefault="00B55A3B" w:rsidP="00B55A3B">
      <w:pPr>
        <w:pStyle w:val="BodyText"/>
        <w:jc w:val="both"/>
        <w:rPr>
          <w:rFonts w:ascii="Arial" w:hAnsi="Arial" w:cs="Arial"/>
          <w:sz w:val="22"/>
          <w:szCs w:val="22"/>
        </w:rPr>
      </w:pPr>
      <w:r w:rsidRPr="00AC0958">
        <w:rPr>
          <w:rFonts w:ascii="Arial" w:hAnsi="Arial" w:cs="Arial"/>
          <w:sz w:val="22"/>
          <w:szCs w:val="22"/>
        </w:rPr>
        <w:t>Combining Monte Carlo simulation with numerical optimization is an effective approach for solving the optimal bequest-consumption problem, since the income from the risky investment is uncertain. The challenge lies in directly optimizing the random objectives and the problem constraints, which can be computationally difficult even if the underlying problem has favorable properties such as continuity, differentiability, or convexity (Abubakar et al., 2023). To tackle this complexity, there is the need to generate a reasonable number of scenarios that could capture the uncertainty to make the problem tractable. Thus, enabling numerical optimization schemes converge in a polynomial time. This deterministic equivalent of the stochastic consumption-bequest problem could now be solved efficiently by numerical optimization such as the dynamic programming approach and the solution approach in this paper is summarized by the following key steps:</w:t>
      </w:r>
    </w:p>
    <w:p w14:paraId="140B1606"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b/>
          <w:bCs/>
          <w:sz w:val="22"/>
          <w:szCs w:val="22"/>
        </w:rPr>
        <w:t>Simulation of Scenarios</w:t>
      </w:r>
      <w:r w:rsidRPr="00AC0958">
        <w:rPr>
          <w:rFonts w:ascii="Arial" w:hAnsi="Arial" w:cs="Arial"/>
          <w:sz w:val="22"/>
          <w:szCs w:val="22"/>
        </w:rPr>
        <w:t xml:space="preserve">: </w:t>
      </w:r>
    </w:p>
    <w:p w14:paraId="08588E4B" w14:textId="77777777" w:rsidR="00B55A3B" w:rsidRPr="00AC0958" w:rsidRDefault="00B55A3B" w:rsidP="00B55A3B">
      <w:pPr>
        <w:pStyle w:val="BodyText"/>
        <w:widowControl w:val="0"/>
        <w:autoSpaceDE w:val="0"/>
        <w:autoSpaceDN w:val="0"/>
        <w:spacing w:after="0"/>
        <w:ind w:left="720"/>
        <w:jc w:val="both"/>
        <w:rPr>
          <w:rFonts w:ascii="Arial" w:hAnsi="Arial" w:cs="Arial"/>
          <w:sz w:val="22"/>
          <w:szCs w:val="22"/>
        </w:rPr>
      </w:pPr>
      <w:r w:rsidRPr="00AC0958">
        <w:rPr>
          <w:rFonts w:ascii="Arial" w:hAnsi="Arial" w:cs="Arial"/>
          <w:sz w:val="22"/>
          <w:szCs w:val="22"/>
        </w:rPr>
        <w:t>Monte Carlo simulations generate multiple scenarios of income or returns, based on their probability distributions, to model the inherent uncertainty in investment or income sources.</w:t>
      </w:r>
    </w:p>
    <w:p w14:paraId="485789DE" w14:textId="77777777" w:rsidR="00B55A3B" w:rsidRPr="00AC0958" w:rsidRDefault="00B55A3B" w:rsidP="00B55A3B">
      <w:pPr>
        <w:pStyle w:val="BodyText"/>
        <w:ind w:left="720"/>
        <w:jc w:val="both"/>
        <w:rPr>
          <w:rFonts w:ascii="Arial" w:hAnsi="Arial" w:cs="Arial"/>
          <w:sz w:val="22"/>
          <w:szCs w:val="22"/>
        </w:rPr>
      </w:pPr>
    </w:p>
    <w:p w14:paraId="6150F372"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b/>
          <w:bCs/>
          <w:sz w:val="22"/>
          <w:szCs w:val="22"/>
        </w:rPr>
        <w:t>Evaluation of Strategies</w:t>
      </w:r>
      <w:r w:rsidRPr="00AC0958">
        <w:rPr>
          <w:rFonts w:ascii="Arial" w:hAnsi="Arial" w:cs="Arial"/>
          <w:sz w:val="22"/>
          <w:szCs w:val="22"/>
        </w:rPr>
        <w:t>: For each generated scenario, various consumption-savings strategies are assessed to determine their impact on the utility function, which reflects the individual's preferences over consumption and bequest.</w:t>
      </w:r>
    </w:p>
    <w:p w14:paraId="79984888" w14:textId="77777777" w:rsidR="00B55A3B" w:rsidRPr="00AC0958" w:rsidRDefault="00B55A3B" w:rsidP="00B55A3B">
      <w:pPr>
        <w:pStyle w:val="BodyText"/>
        <w:jc w:val="both"/>
        <w:rPr>
          <w:rFonts w:ascii="Arial" w:hAnsi="Arial" w:cs="Arial"/>
          <w:sz w:val="22"/>
          <w:szCs w:val="22"/>
        </w:rPr>
      </w:pPr>
    </w:p>
    <w:p w14:paraId="62238DBA"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b/>
          <w:bCs/>
          <w:sz w:val="22"/>
          <w:szCs w:val="22"/>
        </w:rPr>
        <w:t>Optimization</w:t>
      </w:r>
      <w:r w:rsidRPr="00AC0958">
        <w:rPr>
          <w:rFonts w:ascii="Arial" w:hAnsi="Arial" w:cs="Arial"/>
          <w:sz w:val="22"/>
          <w:szCs w:val="22"/>
        </w:rPr>
        <w:t>: Numerical optimization techniques are applied to adjust strategies, aiming to maximize the expected utility across all scenarios. This involves iterating between the simulation and optimization processes, continuously refining strategies based on the results.</w:t>
      </w:r>
    </w:p>
    <w:p w14:paraId="09011062" w14:textId="77777777" w:rsidR="00B55A3B" w:rsidRPr="00AC0958" w:rsidRDefault="00B55A3B" w:rsidP="00B55A3B">
      <w:pPr>
        <w:pStyle w:val="BodyText"/>
        <w:jc w:val="both"/>
        <w:rPr>
          <w:rFonts w:ascii="Arial" w:hAnsi="Arial" w:cs="Arial"/>
          <w:sz w:val="22"/>
          <w:szCs w:val="22"/>
        </w:rPr>
      </w:pPr>
    </w:p>
    <w:p w14:paraId="08DE4417" w14:textId="77777777" w:rsidR="00B55A3B" w:rsidRPr="00AC0958" w:rsidRDefault="00B55A3B" w:rsidP="00B55A3B">
      <w:pPr>
        <w:pStyle w:val="BodyText"/>
        <w:rPr>
          <w:rFonts w:ascii="Arial" w:hAnsi="Arial" w:cs="Arial"/>
          <w:sz w:val="22"/>
          <w:szCs w:val="22"/>
        </w:rPr>
      </w:pPr>
      <w:r w:rsidRPr="00AC0958">
        <w:rPr>
          <w:rFonts w:ascii="Arial" w:hAnsi="Arial" w:cs="Arial"/>
          <w:sz w:val="22"/>
          <w:szCs w:val="22"/>
        </w:rPr>
        <w:t>By integrating Monte Carlo simulation with numerical optimization, the complexities and uncertainties of the optimal bequest-consumption problem are effectively managed. This combination enables the development of a strategy that maximizes expected utility, offering a realistic and practical solution under uncertain conditions. The detailed algorithm and the mathematical formulations for this modeling strategy presented in the appendix.</w:t>
      </w:r>
    </w:p>
    <w:p w14:paraId="51E6DA94" w14:textId="77777777" w:rsidR="00B55A3B" w:rsidRPr="00AC0958" w:rsidRDefault="00B55A3B" w:rsidP="00B55A3B">
      <w:pPr>
        <w:pStyle w:val="BodyText"/>
        <w:rPr>
          <w:rFonts w:ascii="Arial" w:hAnsi="Arial" w:cs="Arial"/>
          <w:sz w:val="22"/>
          <w:szCs w:val="22"/>
        </w:rPr>
      </w:pPr>
    </w:p>
    <w:p w14:paraId="205C50C2" w14:textId="77777777" w:rsidR="00B55A3B" w:rsidRPr="00AC0958" w:rsidRDefault="00B55A3B" w:rsidP="00B55A3B">
      <w:pPr>
        <w:pStyle w:val="BodyText"/>
        <w:widowControl w:val="0"/>
        <w:numPr>
          <w:ilvl w:val="1"/>
          <w:numId w:val="33"/>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Dynamic Programming Formulation for Optimal Consumption and Bequest Problem</w:t>
      </w:r>
    </w:p>
    <w:p w14:paraId="1092F906"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To formulate a stochastic Dynamic Programming (DP) model for the optimal Consumption and bequest problem with random income </w:t>
      </w:r>
      <w:r w:rsidRPr="00AC0958">
        <w:rPr>
          <w:rFonts w:ascii="Arial" w:hAnsi="Arial" w:cs="Arial"/>
          <w:position w:val="-12"/>
          <w:sz w:val="22"/>
          <w:szCs w:val="22"/>
        </w:rPr>
        <w:object w:dxaOrig="220" w:dyaOrig="360" w14:anchorId="07C3A232">
          <v:shape id="_x0000_i1067" type="#_x0000_t75" style="width:11.2pt;height:17.75pt" o:ole="">
            <v:imagedata r:id="rId91" o:title=""/>
          </v:shape>
          <o:OLEObject Type="Embed" ProgID="Equation.DSMT4" ShapeID="_x0000_i1067" DrawAspect="Content" ObjectID="_1813492027" r:id="rId92"/>
        </w:object>
      </w:r>
      <w:r w:rsidRPr="00AC0958">
        <w:rPr>
          <w:rFonts w:ascii="Arial" w:hAnsi="Arial" w:cs="Arial"/>
          <w:color w:val="000000" w:themeColor="text1"/>
          <w:sz w:val="22"/>
          <w:szCs w:val="22"/>
        </w:rPr>
        <w:t xml:space="preserve">, we follow Richard Bellman's principle of optimality. The goal is to maximize the expected utility of consumption </w:t>
      </w:r>
      <w:r w:rsidRPr="00AC0958">
        <w:rPr>
          <w:rFonts w:ascii="Arial" w:hAnsi="Arial" w:cs="Arial"/>
          <w:position w:val="-12"/>
          <w:sz w:val="22"/>
          <w:szCs w:val="22"/>
        </w:rPr>
        <w:object w:dxaOrig="279" w:dyaOrig="360" w14:anchorId="7732014C">
          <v:shape id="_x0000_i1068" type="#_x0000_t75" style="width:14.95pt;height:17.75pt" o:ole="">
            <v:imagedata r:id="rId93" o:title=""/>
          </v:shape>
          <o:OLEObject Type="Embed" ProgID="Equation.DSMT4" ShapeID="_x0000_i1068" DrawAspect="Content" ObjectID="_1813492028" r:id="rId94"/>
        </w:object>
      </w:r>
      <w:r w:rsidRPr="00AC0958">
        <w:rPr>
          <w:rFonts w:ascii="Arial" w:hAnsi="Arial" w:cs="Arial"/>
          <w:color w:val="000000" w:themeColor="text1"/>
          <w:sz w:val="22"/>
          <w:szCs w:val="22"/>
        </w:rPr>
        <w:t xml:space="preserve"> and bequest </w:t>
      </w:r>
      <w:r w:rsidRPr="00AC0958">
        <w:rPr>
          <w:rFonts w:ascii="Arial" w:hAnsi="Arial" w:cs="Arial"/>
          <w:position w:val="-12"/>
          <w:sz w:val="22"/>
          <w:szCs w:val="22"/>
        </w:rPr>
        <w:object w:dxaOrig="400" w:dyaOrig="360" w14:anchorId="5468B619">
          <v:shape id="_x0000_i1069" type="#_x0000_t75" style="width:20.55pt;height:17.75pt" o:ole="">
            <v:imagedata r:id="rId95" o:title=""/>
          </v:shape>
          <o:OLEObject Type="Embed" ProgID="Equation.DSMT4" ShapeID="_x0000_i1069" DrawAspect="Content" ObjectID="_1813492029" r:id="rId96"/>
        </w:object>
      </w:r>
      <w:r w:rsidRPr="00AC0958">
        <w:rPr>
          <w:rFonts w:ascii="Arial" w:hAnsi="Arial" w:cs="Arial"/>
          <w:color w:val="000000" w:themeColor="text1"/>
          <w:sz w:val="22"/>
          <w:szCs w:val="22"/>
        </w:rPr>
        <w:t xml:space="preserve"> over time, considering the stochastic nature of income. Let's define the value function </w:t>
      </w:r>
      <w:r w:rsidRPr="00AC0958">
        <w:rPr>
          <w:rFonts w:ascii="Arial" w:hAnsi="Arial" w:cs="Arial"/>
          <w:position w:val="-12"/>
          <w:sz w:val="22"/>
          <w:szCs w:val="22"/>
        </w:rPr>
        <w:object w:dxaOrig="660" w:dyaOrig="360" w14:anchorId="501EAFBA">
          <v:shape id="_x0000_i1070" type="#_x0000_t75" style="width:32.75pt;height:17.75pt" o:ole="">
            <v:imagedata r:id="rId97" o:title=""/>
          </v:shape>
          <o:OLEObject Type="Embed" ProgID="Equation.DSMT4" ShapeID="_x0000_i1070" DrawAspect="Content" ObjectID="_1813492030" r:id="rId98"/>
        </w:object>
      </w:r>
      <w:r w:rsidRPr="00AC0958">
        <w:rPr>
          <w:rFonts w:ascii="Arial" w:hAnsi="Arial" w:cs="Arial"/>
          <w:color w:val="000000" w:themeColor="text1"/>
          <w:sz w:val="22"/>
          <w:szCs w:val="22"/>
        </w:rPr>
        <w:t xml:space="preserve"> as the maximum expected utility from time </w:t>
      </w:r>
      <w:r w:rsidRPr="00AC0958">
        <w:rPr>
          <w:rFonts w:ascii="Arial" w:hAnsi="Arial" w:cs="Arial"/>
          <w:position w:val="-6"/>
          <w:sz w:val="22"/>
          <w:szCs w:val="22"/>
        </w:rPr>
        <w:object w:dxaOrig="139" w:dyaOrig="240" w14:anchorId="444859D2">
          <v:shape id="_x0000_i1071" type="#_x0000_t75" style="width:6.55pt;height:12.15pt" o:ole="">
            <v:imagedata r:id="rId99" o:title=""/>
          </v:shape>
          <o:OLEObject Type="Embed" ProgID="Equation.DSMT4" ShapeID="_x0000_i1071" DrawAspect="Content" ObjectID="_1813492031" r:id="rId100"/>
        </w:object>
      </w:r>
      <w:r w:rsidRPr="00AC0958">
        <w:rPr>
          <w:rFonts w:ascii="Arial" w:hAnsi="Arial" w:cs="Arial"/>
          <w:color w:val="000000" w:themeColor="text1"/>
          <w:sz w:val="22"/>
          <w:szCs w:val="22"/>
        </w:rPr>
        <w:t xml:space="preserve"> to </w:t>
      </w:r>
      <w:r w:rsidRPr="00AC0958">
        <w:rPr>
          <w:rFonts w:ascii="Arial" w:hAnsi="Arial" w:cs="Arial"/>
          <w:position w:val="-4"/>
          <w:sz w:val="22"/>
          <w:szCs w:val="22"/>
        </w:rPr>
        <w:object w:dxaOrig="220" w:dyaOrig="260" w14:anchorId="26AAB2AB">
          <v:shape id="_x0000_i1072" type="#_x0000_t75" style="width:11.2pt;height:13.1pt" o:ole="">
            <v:imagedata r:id="rId101" o:title=""/>
          </v:shape>
          <o:OLEObject Type="Embed" ProgID="Equation.DSMT4" ShapeID="_x0000_i1072" DrawAspect="Content" ObjectID="_1813492032" r:id="rId102"/>
        </w:object>
      </w:r>
      <w:r w:rsidRPr="00AC0958">
        <w:rPr>
          <w:rFonts w:ascii="Arial" w:hAnsi="Arial" w:cs="Arial"/>
          <w:color w:val="000000" w:themeColor="text1"/>
          <w:sz w:val="22"/>
          <w:szCs w:val="22"/>
        </w:rPr>
        <w:t xml:space="preserve">, given wealth </w:t>
      </w:r>
      <w:r w:rsidRPr="00AC0958">
        <w:rPr>
          <w:rFonts w:ascii="Arial" w:hAnsi="Arial" w:cs="Arial"/>
          <w:position w:val="-12"/>
          <w:sz w:val="22"/>
          <w:szCs w:val="22"/>
        </w:rPr>
        <w:object w:dxaOrig="300" w:dyaOrig="360" w14:anchorId="7D951ABE">
          <v:shape id="_x0000_i1073" type="#_x0000_t75" style="width:14.95pt;height:17.75pt" o:ole="">
            <v:imagedata r:id="rId103" o:title=""/>
          </v:shape>
          <o:OLEObject Type="Embed" ProgID="Equation.DSMT4" ShapeID="_x0000_i1073" DrawAspect="Content" ObjectID="_1813492033" r:id="rId104"/>
        </w:object>
      </w:r>
      <w:r w:rsidRPr="00AC0958">
        <w:rPr>
          <w:rFonts w:ascii="Arial" w:hAnsi="Arial" w:cs="Arial"/>
          <w:color w:val="000000" w:themeColor="text1"/>
          <w:sz w:val="22"/>
          <w:szCs w:val="22"/>
        </w:rPr>
        <w:t xml:space="preserve"> at time </w:t>
      </w:r>
      <w:r w:rsidRPr="00AC0958">
        <w:rPr>
          <w:rFonts w:ascii="Arial" w:hAnsi="Arial" w:cs="Arial"/>
          <w:position w:val="-6"/>
          <w:sz w:val="22"/>
          <w:szCs w:val="22"/>
        </w:rPr>
        <w:object w:dxaOrig="139" w:dyaOrig="240" w14:anchorId="5C2FD5F2">
          <v:shape id="_x0000_i1074" type="#_x0000_t75" style="width:6.55pt;height:12.15pt" o:ole="">
            <v:imagedata r:id="rId105" o:title=""/>
          </v:shape>
          <o:OLEObject Type="Embed" ProgID="Equation.DSMT4" ShapeID="_x0000_i1074" DrawAspect="Content" ObjectID="_1813492034" r:id="rId106"/>
        </w:object>
      </w:r>
      <w:r w:rsidRPr="00AC0958">
        <w:rPr>
          <w:rFonts w:ascii="Arial" w:hAnsi="Arial" w:cs="Arial"/>
          <w:color w:val="000000" w:themeColor="text1"/>
          <w:sz w:val="22"/>
          <w:szCs w:val="22"/>
        </w:rPr>
        <w:t>. The Bellman equation for this problem can be written as:</w:t>
      </w:r>
    </w:p>
    <w:p w14:paraId="716806C9" w14:textId="77777777" w:rsidR="00B55A3B" w:rsidRPr="00AC0958" w:rsidRDefault="00B55A3B" w:rsidP="00B55A3B">
      <w:pPr>
        <w:pStyle w:val="BodyText"/>
        <w:rPr>
          <w:rFonts w:ascii="Arial" w:hAnsi="Arial" w:cs="Arial"/>
          <w:sz w:val="22"/>
          <w:szCs w:val="22"/>
        </w:rPr>
      </w:pPr>
    </w:p>
    <w:p w14:paraId="3ED94248" w14:textId="77777777" w:rsidR="00B55A3B" w:rsidRPr="00AC0958" w:rsidRDefault="00B55A3B" w:rsidP="00B55A3B">
      <w:pPr>
        <w:pStyle w:val="BodyText"/>
        <w:ind w:left="2520" w:firstLine="360"/>
        <w:rPr>
          <w:rFonts w:ascii="Arial" w:hAnsi="Arial" w:cs="Arial"/>
          <w:b/>
          <w:bCs/>
          <w:color w:val="000000" w:themeColor="text1"/>
          <w:sz w:val="22"/>
          <w:szCs w:val="22"/>
        </w:rPr>
      </w:pPr>
    </w:p>
    <w:p w14:paraId="2FD0A856" w14:textId="77777777" w:rsidR="00B55A3B" w:rsidRPr="00AC0958" w:rsidRDefault="00B55A3B" w:rsidP="00B55A3B">
      <w:pPr>
        <w:pStyle w:val="BodyText"/>
        <w:jc w:val="both"/>
        <w:rPr>
          <w:rFonts w:ascii="Arial" w:hAnsi="Arial" w:cs="Arial"/>
          <w:sz w:val="22"/>
          <w:szCs w:val="22"/>
        </w:rPr>
      </w:pPr>
      <w:r w:rsidRPr="00AC0958">
        <w:rPr>
          <w:rFonts w:ascii="Arial" w:hAnsi="Arial" w:cs="Arial"/>
          <w:b/>
          <w:bCs/>
          <w:sz w:val="22"/>
          <w:szCs w:val="22"/>
        </w:rPr>
        <w:lastRenderedPageBreak/>
        <w:t>Table 1</w:t>
      </w:r>
      <w:r w:rsidRPr="00AC0958">
        <w:rPr>
          <w:rFonts w:ascii="Arial" w:hAnsi="Arial" w:cs="Arial"/>
          <w:sz w:val="22"/>
          <w:szCs w:val="22"/>
        </w:rPr>
        <w:t>: The descriptions of parameters</w:t>
      </w:r>
    </w:p>
    <w:tbl>
      <w:tblPr>
        <w:tblStyle w:val="TableGrid"/>
        <w:tblW w:w="905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7813"/>
      </w:tblGrid>
      <w:tr w:rsidR="00B55A3B" w:rsidRPr="00AC0958" w14:paraId="34FFC5A3" w14:textId="77777777" w:rsidTr="00B55A3B">
        <w:trPr>
          <w:jc w:val="center"/>
        </w:trPr>
        <w:tc>
          <w:tcPr>
            <w:tcW w:w="0" w:type="auto"/>
            <w:tcBorders>
              <w:top w:val="single" w:sz="12" w:space="0" w:color="auto"/>
              <w:bottom w:val="single" w:sz="12" w:space="0" w:color="auto"/>
            </w:tcBorders>
          </w:tcPr>
          <w:p w14:paraId="72D6BF75" w14:textId="77777777" w:rsidR="00B55A3B" w:rsidRPr="00AC0958" w:rsidRDefault="00B55A3B" w:rsidP="00B55A3B">
            <w:pPr>
              <w:pStyle w:val="BodyText"/>
              <w:jc w:val="both"/>
              <w:rPr>
                <w:rFonts w:ascii="Arial" w:hAnsi="Arial" w:cs="Arial"/>
              </w:rPr>
            </w:pPr>
            <w:r w:rsidRPr="00AC0958">
              <w:rPr>
                <w:rFonts w:ascii="Arial" w:hAnsi="Arial" w:cs="Arial"/>
              </w:rPr>
              <w:t>Parameter</w:t>
            </w:r>
          </w:p>
        </w:tc>
        <w:tc>
          <w:tcPr>
            <w:tcW w:w="8030" w:type="dxa"/>
            <w:tcBorders>
              <w:top w:val="single" w:sz="12" w:space="0" w:color="auto"/>
              <w:bottom w:val="single" w:sz="12" w:space="0" w:color="auto"/>
            </w:tcBorders>
          </w:tcPr>
          <w:p w14:paraId="337BF200" w14:textId="77777777" w:rsidR="00B55A3B" w:rsidRPr="00AC0958" w:rsidRDefault="00B55A3B" w:rsidP="00B55A3B">
            <w:pPr>
              <w:pStyle w:val="BodyText"/>
              <w:jc w:val="both"/>
              <w:rPr>
                <w:rFonts w:ascii="Arial" w:hAnsi="Arial" w:cs="Arial"/>
              </w:rPr>
            </w:pPr>
            <w:r w:rsidRPr="00AC0958">
              <w:rPr>
                <w:rFonts w:ascii="Arial" w:hAnsi="Arial" w:cs="Arial"/>
              </w:rPr>
              <w:t>Description</w:t>
            </w:r>
          </w:p>
        </w:tc>
      </w:tr>
      <w:tr w:rsidR="00B55A3B" w:rsidRPr="00AC0958" w14:paraId="7D888BAA" w14:textId="77777777" w:rsidTr="00B55A3B">
        <w:trPr>
          <w:jc w:val="center"/>
        </w:trPr>
        <w:tc>
          <w:tcPr>
            <w:tcW w:w="0" w:type="auto"/>
            <w:tcBorders>
              <w:top w:val="single" w:sz="12" w:space="0" w:color="auto"/>
            </w:tcBorders>
          </w:tcPr>
          <w:p w14:paraId="534DDDAC"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4"/>
                <w:sz w:val="20"/>
                <w:szCs w:val="20"/>
              </w:rPr>
              <w:object w:dxaOrig="220" w:dyaOrig="260" w14:anchorId="322F868C">
                <v:shape id="_x0000_i1075" type="#_x0000_t75" style="width:11.2pt;height:13.1pt" o:ole="">
                  <v:imagedata r:id="rId107" o:title=""/>
                </v:shape>
                <o:OLEObject Type="Embed" ProgID="Equation.DSMT4" ShapeID="_x0000_i1075" DrawAspect="Content" ObjectID="_1813492035" r:id="rId108"/>
              </w:object>
            </w:r>
            <w:r w:rsidRPr="00AC0958">
              <w:rPr>
                <w:rFonts w:ascii="Arial" w:hAnsi="Arial" w:cs="Arial"/>
              </w:rPr>
              <w:t>:</w:t>
            </w:r>
          </w:p>
        </w:tc>
        <w:tc>
          <w:tcPr>
            <w:tcW w:w="8030" w:type="dxa"/>
            <w:tcBorders>
              <w:top w:val="single" w:sz="12" w:space="0" w:color="auto"/>
            </w:tcBorders>
          </w:tcPr>
          <w:p w14:paraId="6D3DF90E" w14:textId="77777777" w:rsidR="00B55A3B" w:rsidRPr="00AC0958" w:rsidRDefault="00B55A3B" w:rsidP="00B55A3B">
            <w:pPr>
              <w:pStyle w:val="BodyText"/>
              <w:jc w:val="both"/>
              <w:rPr>
                <w:rFonts w:ascii="Arial" w:hAnsi="Arial" w:cs="Arial"/>
              </w:rPr>
            </w:pPr>
            <w:r w:rsidRPr="00AC0958">
              <w:rPr>
                <w:rFonts w:ascii="Arial" w:hAnsi="Arial" w:cs="Arial"/>
              </w:rPr>
              <w:t>Maximum life expectancy in years</w:t>
            </w:r>
          </w:p>
        </w:tc>
      </w:tr>
      <w:tr w:rsidR="00B55A3B" w:rsidRPr="00AC0958" w14:paraId="4493BBE5" w14:textId="77777777" w:rsidTr="00B55A3B">
        <w:trPr>
          <w:jc w:val="center"/>
        </w:trPr>
        <w:tc>
          <w:tcPr>
            <w:tcW w:w="0" w:type="auto"/>
          </w:tcPr>
          <w:p w14:paraId="7A62E314"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00" w:dyaOrig="360" w14:anchorId="64497655">
                <v:shape id="_x0000_i1076" type="#_x0000_t75" style="width:14.95pt;height:17.75pt" o:ole="">
                  <v:imagedata r:id="rId109" o:title=""/>
                </v:shape>
                <o:OLEObject Type="Embed" ProgID="Equation.DSMT4" ShapeID="_x0000_i1076" DrawAspect="Content" ObjectID="_1813492036" r:id="rId110"/>
              </w:object>
            </w:r>
            <w:r w:rsidRPr="00AC0958">
              <w:rPr>
                <w:rFonts w:ascii="Arial" w:hAnsi="Arial" w:cs="Arial"/>
                <w:color w:val="000000" w:themeColor="text1"/>
              </w:rPr>
              <w:t>:</w:t>
            </w:r>
          </w:p>
        </w:tc>
        <w:tc>
          <w:tcPr>
            <w:tcW w:w="8030" w:type="dxa"/>
          </w:tcPr>
          <w:p w14:paraId="3EAE6CE1"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Lump sum pension received at retirement</w:t>
            </w:r>
          </w:p>
        </w:tc>
      </w:tr>
      <w:tr w:rsidR="00B55A3B" w:rsidRPr="00AC0958" w14:paraId="7C4DEFB6" w14:textId="77777777" w:rsidTr="00B55A3B">
        <w:trPr>
          <w:jc w:val="center"/>
        </w:trPr>
        <w:tc>
          <w:tcPr>
            <w:tcW w:w="0" w:type="auto"/>
          </w:tcPr>
          <w:p w14:paraId="729C16F5"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20" w:dyaOrig="360" w14:anchorId="714D9409">
                <v:shape id="_x0000_i1077" type="#_x0000_t75" style="width:15.9pt;height:17.75pt" o:ole="">
                  <v:imagedata r:id="rId111" o:title=""/>
                </v:shape>
                <o:OLEObject Type="Embed" ProgID="Equation.DSMT4" ShapeID="_x0000_i1077" DrawAspect="Content" ObjectID="_1813492037" r:id="rId112"/>
              </w:object>
            </w:r>
            <w:r w:rsidRPr="00AC0958">
              <w:rPr>
                <w:rFonts w:ascii="Arial" w:hAnsi="Arial" w:cs="Arial"/>
                <w:color w:val="000000" w:themeColor="text1"/>
              </w:rPr>
              <w:t>:</w:t>
            </w:r>
          </w:p>
        </w:tc>
        <w:tc>
          <w:tcPr>
            <w:tcW w:w="8030" w:type="dxa"/>
          </w:tcPr>
          <w:p w14:paraId="69299BE1"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Amount invested in a life annuity</w:t>
            </w:r>
          </w:p>
        </w:tc>
      </w:tr>
      <w:tr w:rsidR="00B55A3B" w:rsidRPr="00AC0958" w14:paraId="3F598773" w14:textId="77777777" w:rsidTr="00B55A3B">
        <w:trPr>
          <w:jc w:val="center"/>
        </w:trPr>
        <w:tc>
          <w:tcPr>
            <w:tcW w:w="0" w:type="auto"/>
          </w:tcPr>
          <w:p w14:paraId="54F2055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60" w:dyaOrig="360" w14:anchorId="48351275">
                <v:shape id="_x0000_i1078" type="#_x0000_t75" style="width:13.1pt;height:17.75pt" o:ole="">
                  <v:imagedata r:id="rId113" o:title=""/>
                </v:shape>
                <o:OLEObject Type="Embed" ProgID="Equation.DSMT4" ShapeID="_x0000_i1078" DrawAspect="Content" ObjectID="_1813492038" r:id="rId114"/>
              </w:object>
            </w:r>
            <w:r w:rsidRPr="00AC0958">
              <w:rPr>
                <w:rFonts w:ascii="Arial" w:hAnsi="Arial" w:cs="Arial"/>
                <w:color w:val="000000" w:themeColor="text1"/>
              </w:rPr>
              <w:t>:</w:t>
            </w:r>
          </w:p>
        </w:tc>
        <w:tc>
          <w:tcPr>
            <w:tcW w:w="8030" w:type="dxa"/>
          </w:tcPr>
          <w:p w14:paraId="63C2B2FD"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Fixed Income from the life annuity at time </w:t>
            </w:r>
            <w:r w:rsidRPr="00AC0958">
              <w:rPr>
                <w:rFonts w:ascii="Arial" w:eastAsia="Times New Roman" w:hAnsi="Arial" w:cs="Arial"/>
                <w:position w:val="-6"/>
                <w:sz w:val="20"/>
                <w:szCs w:val="20"/>
              </w:rPr>
              <w:object w:dxaOrig="139" w:dyaOrig="240" w14:anchorId="3711EFA4">
                <v:shape id="_x0000_i1079" type="#_x0000_t75" style="width:6.55pt;height:12.15pt" o:ole="">
                  <v:imagedata r:id="rId115" o:title=""/>
                </v:shape>
                <o:OLEObject Type="Embed" ProgID="Equation.DSMT4" ShapeID="_x0000_i1079" DrawAspect="Content" ObjectID="_1813492039" r:id="rId116"/>
              </w:object>
            </w:r>
          </w:p>
        </w:tc>
      </w:tr>
      <w:tr w:rsidR="00B55A3B" w:rsidRPr="00AC0958" w14:paraId="5129D5E6" w14:textId="77777777" w:rsidTr="00B55A3B">
        <w:trPr>
          <w:jc w:val="center"/>
        </w:trPr>
        <w:tc>
          <w:tcPr>
            <w:tcW w:w="0" w:type="auto"/>
          </w:tcPr>
          <w:p w14:paraId="68AE241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4"/>
                <w:sz w:val="20"/>
                <w:szCs w:val="20"/>
              </w:rPr>
              <w:object w:dxaOrig="320" w:dyaOrig="380" w14:anchorId="462337F3">
                <v:shape id="_x0000_i1080" type="#_x0000_t75" style="width:15.9pt;height:18.7pt" o:ole="">
                  <v:imagedata r:id="rId117" o:title=""/>
                </v:shape>
                <o:OLEObject Type="Embed" ProgID="Equation.DSMT4" ShapeID="_x0000_i1080" DrawAspect="Content" ObjectID="_1813492040" r:id="rId118"/>
              </w:object>
            </w:r>
            <w:r w:rsidRPr="00AC0958">
              <w:rPr>
                <w:rFonts w:ascii="Arial" w:hAnsi="Arial" w:cs="Arial"/>
                <w:color w:val="000000" w:themeColor="text1"/>
              </w:rPr>
              <w:t>:</w:t>
            </w:r>
          </w:p>
        </w:tc>
        <w:tc>
          <w:tcPr>
            <w:tcW w:w="8030" w:type="dxa"/>
          </w:tcPr>
          <w:p w14:paraId="7BAA591E"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Remaining funds after investing in the annuity</w:t>
            </w:r>
          </w:p>
        </w:tc>
      </w:tr>
      <w:tr w:rsidR="00B55A3B" w:rsidRPr="00AC0958" w14:paraId="608E9EDD" w14:textId="77777777" w:rsidTr="00B55A3B">
        <w:trPr>
          <w:jc w:val="center"/>
        </w:trPr>
        <w:tc>
          <w:tcPr>
            <w:tcW w:w="0" w:type="auto"/>
          </w:tcPr>
          <w:p w14:paraId="4CFFB816"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20" w:dyaOrig="360" w14:anchorId="50264928">
                <v:shape id="_x0000_i1081" type="#_x0000_t75" style="width:11.2pt;height:17.75pt" o:ole="">
                  <v:imagedata r:id="rId119" o:title=""/>
                </v:shape>
                <o:OLEObject Type="Embed" ProgID="Equation.DSMT4" ShapeID="_x0000_i1081" DrawAspect="Content" ObjectID="_1813492041" r:id="rId120"/>
              </w:object>
            </w:r>
            <w:r w:rsidRPr="00AC0958">
              <w:rPr>
                <w:rFonts w:ascii="Arial" w:hAnsi="Arial" w:cs="Arial"/>
                <w:color w:val="000000" w:themeColor="text1"/>
              </w:rPr>
              <w:t>:</w:t>
            </w:r>
          </w:p>
        </w:tc>
        <w:tc>
          <w:tcPr>
            <w:tcW w:w="8030" w:type="dxa"/>
          </w:tcPr>
          <w:p w14:paraId="0946148A"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Returns from risky assets (e.g., equities) at time </w:t>
            </w:r>
            <w:r w:rsidRPr="00AC0958">
              <w:rPr>
                <w:rFonts w:ascii="Arial" w:eastAsia="Times New Roman" w:hAnsi="Arial" w:cs="Arial"/>
                <w:position w:val="-6"/>
                <w:sz w:val="20"/>
                <w:szCs w:val="20"/>
              </w:rPr>
              <w:object w:dxaOrig="139" w:dyaOrig="240" w14:anchorId="67D1623D">
                <v:shape id="_x0000_i1082" type="#_x0000_t75" style="width:6.55pt;height:12.15pt" o:ole="">
                  <v:imagedata r:id="rId121" o:title=""/>
                </v:shape>
                <o:OLEObject Type="Embed" ProgID="Equation.DSMT4" ShapeID="_x0000_i1082" DrawAspect="Content" ObjectID="_1813492042" r:id="rId122"/>
              </w:object>
            </w:r>
          </w:p>
        </w:tc>
      </w:tr>
      <w:tr w:rsidR="00B55A3B" w:rsidRPr="00AC0958" w14:paraId="51182566" w14:textId="77777777" w:rsidTr="00B55A3B">
        <w:trPr>
          <w:jc w:val="center"/>
        </w:trPr>
        <w:tc>
          <w:tcPr>
            <w:tcW w:w="0" w:type="auto"/>
          </w:tcPr>
          <w:p w14:paraId="5A716EFB"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00" w:dyaOrig="360" w14:anchorId="66B2AEC6">
                <v:shape id="_x0000_i1083" type="#_x0000_t75" style="width:14.95pt;height:17.75pt" o:ole="">
                  <v:imagedata r:id="rId123" o:title=""/>
                </v:shape>
                <o:OLEObject Type="Embed" ProgID="Equation.DSMT4" ShapeID="_x0000_i1083" DrawAspect="Content" ObjectID="_1813492043" r:id="rId124"/>
              </w:object>
            </w:r>
            <w:r w:rsidRPr="00AC0958">
              <w:rPr>
                <w:rFonts w:ascii="Arial" w:hAnsi="Arial" w:cs="Arial"/>
                <w:color w:val="000000" w:themeColor="text1"/>
              </w:rPr>
              <w:t>:</w:t>
            </w:r>
          </w:p>
        </w:tc>
        <w:tc>
          <w:tcPr>
            <w:tcW w:w="8030" w:type="dxa"/>
          </w:tcPr>
          <w:p w14:paraId="4CBB8633"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Total income (wealth) at time </w:t>
            </w:r>
            <w:r w:rsidRPr="00AC0958">
              <w:rPr>
                <w:rFonts w:ascii="Arial" w:eastAsia="Times New Roman" w:hAnsi="Arial" w:cs="Arial"/>
                <w:position w:val="-6"/>
                <w:sz w:val="20"/>
                <w:szCs w:val="20"/>
              </w:rPr>
              <w:object w:dxaOrig="139" w:dyaOrig="240" w14:anchorId="6FE7E25B">
                <v:shape id="_x0000_i1084" type="#_x0000_t75" style="width:6.55pt;height:12.15pt" o:ole="">
                  <v:imagedata r:id="rId125" o:title=""/>
                </v:shape>
                <o:OLEObject Type="Embed" ProgID="Equation.DSMT4" ShapeID="_x0000_i1084" DrawAspect="Content" ObjectID="_1813492044" r:id="rId126"/>
              </w:object>
            </w:r>
          </w:p>
        </w:tc>
      </w:tr>
      <w:tr w:rsidR="00B55A3B" w:rsidRPr="00AC0958" w14:paraId="15106695" w14:textId="77777777" w:rsidTr="00B55A3B">
        <w:trPr>
          <w:jc w:val="center"/>
        </w:trPr>
        <w:tc>
          <w:tcPr>
            <w:tcW w:w="0" w:type="auto"/>
          </w:tcPr>
          <w:p w14:paraId="265F8FD9"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79" w:dyaOrig="360" w14:anchorId="2DE3A3A3">
                <v:shape id="_x0000_i1085" type="#_x0000_t75" style="width:14.95pt;height:17.75pt" o:ole="">
                  <v:imagedata r:id="rId127" o:title=""/>
                </v:shape>
                <o:OLEObject Type="Embed" ProgID="Equation.DSMT4" ShapeID="_x0000_i1085" DrawAspect="Content" ObjectID="_1813492045" r:id="rId128"/>
              </w:object>
            </w:r>
            <w:r w:rsidRPr="00AC0958">
              <w:rPr>
                <w:rFonts w:ascii="Arial" w:hAnsi="Arial" w:cs="Arial"/>
                <w:color w:val="000000" w:themeColor="text1"/>
              </w:rPr>
              <w:t>:</w:t>
            </w:r>
          </w:p>
        </w:tc>
        <w:tc>
          <w:tcPr>
            <w:tcW w:w="8030" w:type="dxa"/>
          </w:tcPr>
          <w:p w14:paraId="3B1E50D9"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Bequest at time </w:t>
            </w:r>
            <w:r w:rsidRPr="00AC0958">
              <w:rPr>
                <w:rFonts w:ascii="Arial" w:eastAsia="Times New Roman" w:hAnsi="Arial" w:cs="Arial"/>
                <w:position w:val="-6"/>
                <w:sz w:val="20"/>
                <w:szCs w:val="20"/>
              </w:rPr>
              <w:object w:dxaOrig="139" w:dyaOrig="240" w14:anchorId="11097152">
                <v:shape id="_x0000_i1086" type="#_x0000_t75" style="width:6.55pt;height:12.15pt" o:ole="">
                  <v:imagedata r:id="rId129" o:title=""/>
                </v:shape>
                <o:OLEObject Type="Embed" ProgID="Equation.DSMT4" ShapeID="_x0000_i1086" DrawAspect="Content" ObjectID="_1813492046" r:id="rId130"/>
              </w:object>
            </w:r>
          </w:p>
        </w:tc>
      </w:tr>
      <w:tr w:rsidR="00B55A3B" w:rsidRPr="00AC0958" w14:paraId="7987EF0F" w14:textId="77777777" w:rsidTr="00B55A3B">
        <w:trPr>
          <w:jc w:val="center"/>
        </w:trPr>
        <w:tc>
          <w:tcPr>
            <w:tcW w:w="0" w:type="auto"/>
          </w:tcPr>
          <w:p w14:paraId="313C1C2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400" w:dyaOrig="360" w14:anchorId="324D06BF">
                <v:shape id="_x0000_i1087" type="#_x0000_t75" style="width:20.55pt;height:17.75pt" o:ole="">
                  <v:imagedata r:id="rId131" o:title=""/>
                </v:shape>
                <o:OLEObject Type="Embed" ProgID="Equation.DSMT4" ShapeID="_x0000_i1087" DrawAspect="Content" ObjectID="_1813492047" r:id="rId132"/>
              </w:object>
            </w:r>
            <w:r w:rsidRPr="00AC0958">
              <w:rPr>
                <w:rFonts w:ascii="Arial" w:hAnsi="Arial" w:cs="Arial"/>
                <w:color w:val="000000" w:themeColor="text1"/>
              </w:rPr>
              <w:t>:</w:t>
            </w:r>
          </w:p>
        </w:tc>
        <w:tc>
          <w:tcPr>
            <w:tcW w:w="8030" w:type="dxa"/>
          </w:tcPr>
          <w:p w14:paraId="6A0FC1BA"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Bequest planned for the next period </w:t>
            </w:r>
            <w:r w:rsidRPr="00AC0958">
              <w:rPr>
                <w:rFonts w:ascii="Arial" w:eastAsia="Times New Roman" w:hAnsi="Arial" w:cs="Arial"/>
                <w:position w:val="-6"/>
                <w:sz w:val="20"/>
                <w:szCs w:val="20"/>
              </w:rPr>
              <w:object w:dxaOrig="440" w:dyaOrig="279" w14:anchorId="50088A74">
                <v:shape id="_x0000_i1088" type="#_x0000_t75" style="width:22.45pt;height:14.95pt" o:ole="">
                  <v:imagedata r:id="rId133" o:title=""/>
                </v:shape>
                <o:OLEObject Type="Embed" ProgID="Equation.DSMT4" ShapeID="_x0000_i1088" DrawAspect="Content" ObjectID="_1813492048" r:id="rId134"/>
              </w:object>
            </w:r>
          </w:p>
        </w:tc>
      </w:tr>
      <w:tr w:rsidR="00B55A3B" w:rsidRPr="00AC0958" w14:paraId="36F7664F" w14:textId="77777777" w:rsidTr="00B55A3B">
        <w:trPr>
          <w:jc w:val="center"/>
        </w:trPr>
        <w:tc>
          <w:tcPr>
            <w:tcW w:w="0" w:type="auto"/>
          </w:tcPr>
          <w:p w14:paraId="6EEB0144"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660" w:dyaOrig="360" w14:anchorId="72B45F67">
                <v:shape id="_x0000_i1089" type="#_x0000_t75" style="width:32.75pt;height:17.75pt" o:ole="">
                  <v:imagedata r:id="rId135" o:title=""/>
                </v:shape>
                <o:OLEObject Type="Embed" ProgID="Equation.DSMT4" ShapeID="_x0000_i1089" DrawAspect="Content" ObjectID="_1813492049" r:id="rId136"/>
              </w:object>
            </w:r>
            <w:r w:rsidRPr="00AC0958">
              <w:rPr>
                <w:rFonts w:ascii="Arial" w:hAnsi="Arial" w:cs="Arial"/>
                <w:color w:val="000000" w:themeColor="text1"/>
              </w:rPr>
              <w:t>:</w:t>
            </w:r>
          </w:p>
        </w:tc>
        <w:tc>
          <w:tcPr>
            <w:tcW w:w="8030" w:type="dxa"/>
          </w:tcPr>
          <w:p w14:paraId="489C806B"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Utility derived from consumption at time </w:t>
            </w:r>
            <w:r w:rsidRPr="00AC0958">
              <w:rPr>
                <w:rFonts w:ascii="Arial" w:eastAsia="Times New Roman" w:hAnsi="Arial" w:cs="Arial"/>
                <w:position w:val="-6"/>
                <w:sz w:val="20"/>
                <w:szCs w:val="20"/>
              </w:rPr>
              <w:object w:dxaOrig="139" w:dyaOrig="240" w14:anchorId="0CBCD567">
                <v:shape id="_x0000_i1090" type="#_x0000_t75" style="width:6.55pt;height:12.15pt" o:ole="">
                  <v:imagedata r:id="rId137" o:title=""/>
                </v:shape>
                <o:OLEObject Type="Embed" ProgID="Equation.DSMT4" ShapeID="_x0000_i1090" DrawAspect="Content" ObjectID="_1813492050" r:id="rId138"/>
              </w:object>
            </w:r>
          </w:p>
        </w:tc>
      </w:tr>
      <w:tr w:rsidR="00B55A3B" w:rsidRPr="00AC0958" w14:paraId="307162E4" w14:textId="77777777" w:rsidTr="00B55A3B">
        <w:trPr>
          <w:jc w:val="center"/>
        </w:trPr>
        <w:tc>
          <w:tcPr>
            <w:tcW w:w="0" w:type="auto"/>
          </w:tcPr>
          <w:p w14:paraId="4C1CAB95"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760" w:dyaOrig="360" w14:anchorId="435381F2">
                <v:shape id="_x0000_i1091" type="#_x0000_t75" style="width:38.35pt;height:17.75pt" o:ole="">
                  <v:imagedata r:id="rId139" o:title=""/>
                </v:shape>
                <o:OLEObject Type="Embed" ProgID="Equation.DSMT4" ShapeID="_x0000_i1091" DrawAspect="Content" ObjectID="_1813492051" r:id="rId140"/>
              </w:object>
            </w:r>
            <w:r w:rsidRPr="00AC0958">
              <w:rPr>
                <w:rFonts w:ascii="Arial" w:hAnsi="Arial" w:cs="Arial"/>
                <w:color w:val="000000" w:themeColor="text1"/>
              </w:rPr>
              <w:t>:</w:t>
            </w:r>
          </w:p>
        </w:tc>
        <w:tc>
          <w:tcPr>
            <w:tcW w:w="8030" w:type="dxa"/>
          </w:tcPr>
          <w:p w14:paraId="02EF4687"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Utility function for bequests</w:t>
            </w:r>
          </w:p>
        </w:tc>
      </w:tr>
      <w:tr w:rsidR="00B55A3B" w:rsidRPr="00AC0958" w14:paraId="72140BBA" w14:textId="77777777" w:rsidTr="00B55A3B">
        <w:trPr>
          <w:jc w:val="center"/>
        </w:trPr>
        <w:tc>
          <w:tcPr>
            <w:tcW w:w="0" w:type="auto"/>
          </w:tcPr>
          <w:p w14:paraId="08EB8100"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20" w:dyaOrig="279" w14:anchorId="75ACFD39">
                <v:shape id="_x0000_i1092" type="#_x0000_t75" style="width:11.2pt;height:14.95pt" o:ole="">
                  <v:imagedata r:id="rId141" o:title=""/>
                </v:shape>
                <o:OLEObject Type="Embed" ProgID="Equation.DSMT4" ShapeID="_x0000_i1092" DrawAspect="Content" ObjectID="_1813492052" r:id="rId142"/>
              </w:object>
            </w:r>
            <w:r w:rsidRPr="00AC0958">
              <w:rPr>
                <w:rFonts w:ascii="Arial" w:hAnsi="Arial" w:cs="Arial"/>
                <w:color w:val="000000" w:themeColor="text1"/>
              </w:rPr>
              <w:t>:</w:t>
            </w:r>
          </w:p>
        </w:tc>
        <w:tc>
          <w:tcPr>
            <w:tcW w:w="8030" w:type="dxa"/>
          </w:tcPr>
          <w:p w14:paraId="4DC0A20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Discount factor of utility</w:t>
            </w:r>
          </w:p>
        </w:tc>
      </w:tr>
      <w:tr w:rsidR="00B55A3B" w:rsidRPr="00AC0958" w14:paraId="5FF31483" w14:textId="77777777" w:rsidTr="00B55A3B">
        <w:trPr>
          <w:jc w:val="center"/>
        </w:trPr>
        <w:tc>
          <w:tcPr>
            <w:tcW w:w="0" w:type="auto"/>
          </w:tcPr>
          <w:p w14:paraId="0612D915"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79" w:dyaOrig="360" w14:anchorId="087B6B85">
                <v:shape id="_x0000_i1093" type="#_x0000_t75" style="width:14.95pt;height:17.75pt" o:ole="">
                  <v:imagedata r:id="rId143" o:title=""/>
                </v:shape>
                <o:OLEObject Type="Embed" ProgID="Equation.DSMT4" ShapeID="_x0000_i1093" DrawAspect="Content" ObjectID="_1813492053" r:id="rId144"/>
              </w:object>
            </w:r>
            <w:r w:rsidRPr="00AC0958">
              <w:rPr>
                <w:rFonts w:ascii="Arial" w:hAnsi="Arial" w:cs="Arial"/>
                <w:color w:val="000000" w:themeColor="text1"/>
              </w:rPr>
              <w:t>:</w:t>
            </w:r>
          </w:p>
        </w:tc>
        <w:tc>
          <w:tcPr>
            <w:tcW w:w="8030" w:type="dxa"/>
          </w:tcPr>
          <w:p w14:paraId="1C1EAD8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Survival probability at time </w:t>
            </w:r>
            <w:r w:rsidRPr="00AC0958">
              <w:rPr>
                <w:rFonts w:ascii="Arial" w:eastAsia="Times New Roman" w:hAnsi="Arial" w:cs="Arial"/>
                <w:position w:val="-6"/>
                <w:sz w:val="20"/>
                <w:szCs w:val="20"/>
              </w:rPr>
              <w:object w:dxaOrig="139" w:dyaOrig="240" w14:anchorId="01D891E1">
                <v:shape id="_x0000_i1094" type="#_x0000_t75" style="width:6.55pt;height:12.15pt" o:ole="">
                  <v:imagedata r:id="rId145" o:title=""/>
                </v:shape>
                <o:OLEObject Type="Embed" ProgID="Equation.DSMT4" ShapeID="_x0000_i1094" DrawAspect="Content" ObjectID="_1813492054" r:id="rId146"/>
              </w:object>
            </w:r>
          </w:p>
        </w:tc>
      </w:tr>
      <w:tr w:rsidR="00B55A3B" w:rsidRPr="00AC0958" w14:paraId="114694CB" w14:textId="77777777" w:rsidTr="00B55A3B">
        <w:trPr>
          <w:jc w:val="center"/>
        </w:trPr>
        <w:tc>
          <w:tcPr>
            <w:tcW w:w="0" w:type="auto"/>
          </w:tcPr>
          <w:p w14:paraId="0B66DFF4"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40" w:dyaOrig="360" w14:anchorId="6C611FEE">
                <v:shape id="_x0000_i1095" type="#_x0000_t75" style="width:12.15pt;height:17.75pt" o:ole="">
                  <v:imagedata r:id="rId147" o:title=""/>
                </v:shape>
                <o:OLEObject Type="Embed" ProgID="Equation.DSMT4" ShapeID="_x0000_i1095" DrawAspect="Content" ObjectID="_1813492055" r:id="rId148"/>
              </w:object>
            </w:r>
            <w:r w:rsidRPr="00AC0958">
              <w:rPr>
                <w:rFonts w:ascii="Arial" w:hAnsi="Arial" w:cs="Arial"/>
                <w:color w:val="000000" w:themeColor="text1"/>
              </w:rPr>
              <w:t>:</w:t>
            </w:r>
          </w:p>
        </w:tc>
        <w:tc>
          <w:tcPr>
            <w:tcW w:w="8030" w:type="dxa"/>
          </w:tcPr>
          <w:p w14:paraId="04AA388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Probability of death at time </w:t>
            </w:r>
            <w:r w:rsidRPr="00AC0958">
              <w:rPr>
                <w:rFonts w:ascii="Arial" w:eastAsia="Times New Roman" w:hAnsi="Arial" w:cs="Arial"/>
                <w:position w:val="-6"/>
                <w:sz w:val="20"/>
                <w:szCs w:val="20"/>
              </w:rPr>
              <w:object w:dxaOrig="139" w:dyaOrig="240" w14:anchorId="6512DA55">
                <v:shape id="_x0000_i1096" type="#_x0000_t75" style="width:6.55pt;height:12.15pt" o:ole="">
                  <v:imagedata r:id="rId149" o:title=""/>
                </v:shape>
                <o:OLEObject Type="Embed" ProgID="Equation.DSMT4" ShapeID="_x0000_i1096" DrawAspect="Content" ObjectID="_1813492056" r:id="rId150"/>
              </w:object>
            </w:r>
            <w:r w:rsidRPr="00AC0958">
              <w:rPr>
                <w:rFonts w:ascii="Arial" w:hAnsi="Arial" w:cs="Arial"/>
                <w:color w:val="000000" w:themeColor="text1"/>
              </w:rPr>
              <w:t xml:space="preserve">, </w:t>
            </w:r>
            <w:r w:rsidRPr="00AC0958">
              <w:rPr>
                <w:rFonts w:ascii="Arial" w:eastAsia="Times New Roman" w:hAnsi="Arial" w:cs="Arial"/>
                <w:position w:val="-12"/>
                <w:sz w:val="20"/>
                <w:szCs w:val="20"/>
              </w:rPr>
              <w:object w:dxaOrig="980" w:dyaOrig="360" w14:anchorId="1F4EDCCD">
                <v:shape id="_x0000_i1097" type="#_x0000_t75" style="width:48.6pt;height:17.75pt" o:ole="">
                  <v:imagedata r:id="rId151" o:title=""/>
                </v:shape>
                <o:OLEObject Type="Embed" ProgID="Equation.DSMT4" ShapeID="_x0000_i1097" DrawAspect="Content" ObjectID="_1813492057" r:id="rId152"/>
              </w:object>
            </w:r>
          </w:p>
        </w:tc>
      </w:tr>
      <w:tr w:rsidR="00B55A3B" w:rsidRPr="00AC0958" w14:paraId="2831633D" w14:textId="77777777" w:rsidTr="00B55A3B">
        <w:trPr>
          <w:jc w:val="center"/>
        </w:trPr>
        <w:tc>
          <w:tcPr>
            <w:tcW w:w="0" w:type="auto"/>
          </w:tcPr>
          <w:p w14:paraId="5BC6E0BF"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0"/>
                <w:sz w:val="20"/>
                <w:szCs w:val="20"/>
              </w:rPr>
              <w:object w:dxaOrig="240" w:dyaOrig="320" w14:anchorId="2F7969DC">
                <v:shape id="_x0000_i1098" type="#_x0000_t75" style="width:12.15pt;height:15.9pt" o:ole="">
                  <v:imagedata r:id="rId153" o:title=""/>
                </v:shape>
                <o:OLEObject Type="Embed" ProgID="Equation.DSMT4" ShapeID="_x0000_i1098" DrawAspect="Content" ObjectID="_1813492058" r:id="rId154"/>
              </w:object>
            </w:r>
            <w:r w:rsidRPr="00AC0958">
              <w:rPr>
                <w:rFonts w:ascii="Arial" w:hAnsi="Arial" w:cs="Arial"/>
                <w:color w:val="000000" w:themeColor="text1"/>
              </w:rPr>
              <w:t>:</w:t>
            </w:r>
          </w:p>
        </w:tc>
        <w:tc>
          <w:tcPr>
            <w:tcW w:w="8030" w:type="dxa"/>
          </w:tcPr>
          <w:p w14:paraId="77A8F7A5"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Coefficient of relative risk aversion</w:t>
            </w:r>
          </w:p>
        </w:tc>
      </w:tr>
      <w:tr w:rsidR="00B55A3B" w:rsidRPr="00AC0958" w14:paraId="77E98CDC" w14:textId="77777777" w:rsidTr="00B55A3B">
        <w:trPr>
          <w:jc w:val="center"/>
        </w:trPr>
        <w:tc>
          <w:tcPr>
            <w:tcW w:w="0" w:type="auto"/>
          </w:tcPr>
          <w:p w14:paraId="09B8DD07"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20" w:dyaOrig="360" w14:anchorId="5FDED80A">
                <v:shape id="_x0000_i1099" type="#_x0000_t75" style="width:11.2pt;height:17.75pt" o:ole="">
                  <v:imagedata r:id="rId155" o:title=""/>
                </v:shape>
                <o:OLEObject Type="Embed" ProgID="Equation.DSMT4" ShapeID="_x0000_i1099" DrawAspect="Content" ObjectID="_1813492059" r:id="rId156"/>
              </w:object>
            </w:r>
            <w:r w:rsidRPr="00AC0958">
              <w:rPr>
                <w:rFonts w:ascii="Arial" w:hAnsi="Arial" w:cs="Arial"/>
                <w:color w:val="000000" w:themeColor="text1"/>
              </w:rPr>
              <w:t>:</w:t>
            </w:r>
          </w:p>
        </w:tc>
        <w:tc>
          <w:tcPr>
            <w:tcW w:w="8030" w:type="dxa"/>
          </w:tcPr>
          <w:p w14:paraId="1403FC0F"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Weighting function representing the relative weight of the utility of bequests </w:t>
            </w:r>
          </w:p>
        </w:tc>
      </w:tr>
      <w:tr w:rsidR="00B55A3B" w:rsidRPr="00AC0958" w14:paraId="37AF23F2" w14:textId="77777777" w:rsidTr="00B55A3B">
        <w:trPr>
          <w:jc w:val="center"/>
        </w:trPr>
        <w:tc>
          <w:tcPr>
            <w:tcW w:w="0" w:type="auto"/>
          </w:tcPr>
          <w:p w14:paraId="55CDC3B7"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40" w:dyaOrig="220" w14:anchorId="0312DD8A">
                <v:shape id="_x0000_i1100" type="#_x0000_t75" style="width:12.15pt;height:11.2pt" o:ole="">
                  <v:imagedata r:id="rId157" o:title=""/>
                </v:shape>
                <o:OLEObject Type="Embed" ProgID="Equation.DSMT4" ShapeID="_x0000_i1100" DrawAspect="Content" ObjectID="_1813492060" r:id="rId158"/>
              </w:object>
            </w:r>
            <w:r w:rsidRPr="00AC0958">
              <w:rPr>
                <w:rFonts w:ascii="Arial" w:hAnsi="Arial" w:cs="Arial"/>
              </w:rPr>
              <w:t>:</w:t>
            </w:r>
          </w:p>
        </w:tc>
        <w:tc>
          <w:tcPr>
            <w:tcW w:w="8030" w:type="dxa"/>
          </w:tcPr>
          <w:p w14:paraId="51DA1D9E"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Scaling parameter for the bequest function</w:t>
            </w:r>
          </w:p>
        </w:tc>
      </w:tr>
      <w:tr w:rsidR="00B55A3B" w:rsidRPr="00AC0958" w14:paraId="52F59A1E" w14:textId="77777777" w:rsidTr="00B55A3B">
        <w:trPr>
          <w:jc w:val="center"/>
        </w:trPr>
        <w:tc>
          <w:tcPr>
            <w:tcW w:w="0" w:type="auto"/>
          </w:tcPr>
          <w:p w14:paraId="5502C3D1"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0"/>
                <w:sz w:val="20"/>
                <w:szCs w:val="20"/>
              </w:rPr>
              <w:object w:dxaOrig="200" w:dyaOrig="260" w14:anchorId="05C9ABD0">
                <v:shape id="_x0000_i1101" type="#_x0000_t75" style="width:10.3pt;height:13.1pt" o:ole="">
                  <v:imagedata r:id="rId159" o:title=""/>
                </v:shape>
                <o:OLEObject Type="Embed" ProgID="Equation.DSMT4" ShapeID="_x0000_i1101" DrawAspect="Content" ObjectID="_1813492061" r:id="rId160"/>
              </w:object>
            </w:r>
            <w:r w:rsidRPr="00AC0958">
              <w:rPr>
                <w:rFonts w:ascii="Arial" w:hAnsi="Arial" w:cs="Arial"/>
                <w:color w:val="000000" w:themeColor="text1"/>
              </w:rPr>
              <w:t>:</w:t>
            </w:r>
          </w:p>
        </w:tc>
        <w:tc>
          <w:tcPr>
            <w:tcW w:w="8030" w:type="dxa"/>
          </w:tcPr>
          <w:p w14:paraId="661F1F0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Parameter controlling the shape of the bequest function</w:t>
            </w:r>
          </w:p>
        </w:tc>
      </w:tr>
      <w:tr w:rsidR="00B55A3B" w:rsidRPr="00AC0958" w14:paraId="571F96D3" w14:textId="77777777" w:rsidTr="00B55A3B">
        <w:trPr>
          <w:jc w:val="center"/>
        </w:trPr>
        <w:tc>
          <w:tcPr>
            <w:tcW w:w="0" w:type="auto"/>
          </w:tcPr>
          <w:p w14:paraId="33265D8C"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60" w:dyaOrig="360" w14:anchorId="24D0F247">
                <v:shape id="_x0000_i1102" type="#_x0000_t75" style="width:13.1pt;height:17.75pt" o:ole="">
                  <v:imagedata r:id="rId161" o:title=""/>
                </v:shape>
                <o:OLEObject Type="Embed" ProgID="Equation.DSMT4" ShapeID="_x0000_i1102" DrawAspect="Content" ObjectID="_1813492062" r:id="rId162"/>
              </w:object>
            </w:r>
            <w:r w:rsidRPr="00AC0958">
              <w:rPr>
                <w:rFonts w:ascii="Arial" w:hAnsi="Arial" w:cs="Arial"/>
                <w:color w:val="000000" w:themeColor="text1"/>
              </w:rPr>
              <w:t>:</w:t>
            </w:r>
          </w:p>
        </w:tc>
        <w:tc>
          <w:tcPr>
            <w:tcW w:w="8030" w:type="dxa"/>
          </w:tcPr>
          <w:p w14:paraId="61DF85DF"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Coefficients for the factors </w:t>
            </w:r>
            <w:r w:rsidRPr="00AC0958">
              <w:rPr>
                <w:rFonts w:ascii="Arial" w:eastAsia="Times New Roman" w:hAnsi="Arial" w:cs="Arial"/>
                <w:position w:val="-12"/>
                <w:sz w:val="20"/>
                <w:szCs w:val="20"/>
              </w:rPr>
              <w:object w:dxaOrig="300" w:dyaOrig="360" w14:anchorId="7EEB6299">
                <v:shape id="_x0000_i1103" type="#_x0000_t75" style="width:14.95pt;height:17.75pt" o:ole="">
                  <v:imagedata r:id="rId163" o:title=""/>
                </v:shape>
                <o:OLEObject Type="Embed" ProgID="Equation.DSMT4" ShapeID="_x0000_i1103" DrawAspect="Content" ObjectID="_1813492063" r:id="rId164"/>
              </w:object>
            </w:r>
            <w:r w:rsidRPr="00AC0958">
              <w:rPr>
                <w:rFonts w:ascii="Arial" w:hAnsi="Arial" w:cs="Arial"/>
                <w:color w:val="000000" w:themeColor="text1"/>
              </w:rPr>
              <w:t xml:space="preserve"> influencing the utility of bequests</w:t>
            </w:r>
          </w:p>
        </w:tc>
      </w:tr>
      <w:tr w:rsidR="00B55A3B" w:rsidRPr="00AC0958" w14:paraId="1C6B8BA5" w14:textId="77777777" w:rsidTr="00B55A3B">
        <w:trPr>
          <w:jc w:val="center"/>
        </w:trPr>
        <w:tc>
          <w:tcPr>
            <w:tcW w:w="0" w:type="auto"/>
          </w:tcPr>
          <w:p w14:paraId="71E9FC2F"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300" w:dyaOrig="360" w14:anchorId="27329037">
                <v:shape id="_x0000_i1104" type="#_x0000_t75" style="width:14.95pt;height:17.75pt" o:ole="">
                  <v:imagedata r:id="rId165" o:title=""/>
                </v:shape>
                <o:OLEObject Type="Embed" ProgID="Equation.DSMT4" ShapeID="_x0000_i1104" DrawAspect="Content" ObjectID="_1813492064" r:id="rId166"/>
              </w:object>
            </w:r>
            <w:r w:rsidRPr="00AC0958">
              <w:rPr>
                <w:rFonts w:ascii="Arial" w:hAnsi="Arial" w:cs="Arial"/>
                <w:color w:val="000000" w:themeColor="text1"/>
              </w:rPr>
              <w:t>:</w:t>
            </w:r>
          </w:p>
        </w:tc>
        <w:tc>
          <w:tcPr>
            <w:tcW w:w="8030" w:type="dxa"/>
          </w:tcPr>
          <w:p w14:paraId="387C879E"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Factors influencing the utility of bequests</w:t>
            </w:r>
          </w:p>
        </w:tc>
      </w:tr>
      <w:tr w:rsidR="00B55A3B" w:rsidRPr="00AC0958" w14:paraId="30922CF3" w14:textId="77777777" w:rsidTr="00B55A3B">
        <w:trPr>
          <w:jc w:val="center"/>
        </w:trPr>
        <w:tc>
          <w:tcPr>
            <w:tcW w:w="0" w:type="auto"/>
          </w:tcPr>
          <w:p w14:paraId="64D90B36"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00" w:dyaOrig="220" w14:anchorId="59D35D2E">
                <v:shape id="_x0000_i1105" type="#_x0000_t75" style="width:10.3pt;height:11.2pt" o:ole="">
                  <v:imagedata r:id="rId167" o:title=""/>
                </v:shape>
                <o:OLEObject Type="Embed" ProgID="Equation.DSMT4" ShapeID="_x0000_i1105" DrawAspect="Content" ObjectID="_1813492065" r:id="rId168"/>
              </w:object>
            </w:r>
            <w:r w:rsidRPr="00AC0958">
              <w:rPr>
                <w:rFonts w:ascii="Arial" w:hAnsi="Arial" w:cs="Arial"/>
                <w:color w:val="000000" w:themeColor="text1"/>
              </w:rPr>
              <w:t>:</w:t>
            </w:r>
          </w:p>
        </w:tc>
        <w:tc>
          <w:tcPr>
            <w:tcW w:w="8030" w:type="dxa"/>
          </w:tcPr>
          <w:p w14:paraId="7590016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Error term in the bequest function</w:t>
            </w:r>
          </w:p>
        </w:tc>
      </w:tr>
      <w:tr w:rsidR="00B55A3B" w:rsidRPr="00AC0958" w14:paraId="09E09B9F" w14:textId="77777777" w:rsidTr="00B55A3B">
        <w:trPr>
          <w:jc w:val="center"/>
        </w:trPr>
        <w:tc>
          <w:tcPr>
            <w:tcW w:w="0" w:type="auto"/>
          </w:tcPr>
          <w:p w14:paraId="72D33506"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eastAsia="Times New Roman" w:hAnsi="Arial" w:cs="Arial"/>
                <w:position w:val="-12"/>
                <w:sz w:val="20"/>
                <w:szCs w:val="20"/>
              </w:rPr>
              <w:object w:dxaOrig="180" w:dyaOrig="360" w14:anchorId="1CAA8754">
                <v:shape id="_x0000_i1106" type="#_x0000_t75" style="width:9.35pt;height:17.75pt" o:ole="">
                  <v:imagedata r:id="rId169" o:title=""/>
                </v:shape>
                <o:OLEObject Type="Embed" ProgID="Equation.DSMT4" ShapeID="_x0000_i1106" DrawAspect="Content" ObjectID="_1813492066" r:id="rId170"/>
              </w:object>
            </w:r>
            <w:r w:rsidRPr="00AC0958">
              <w:rPr>
                <w:rFonts w:ascii="Arial" w:hAnsi="Arial" w:cs="Arial"/>
                <w:color w:val="000000" w:themeColor="text1"/>
              </w:rPr>
              <w:t>:</w:t>
            </w:r>
          </w:p>
          <w:p w14:paraId="2BA623B6"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12"/>
                <w:sz w:val="20"/>
                <w:szCs w:val="20"/>
              </w:rPr>
              <w:object w:dxaOrig="260" w:dyaOrig="360" w14:anchorId="55165E48">
                <v:shape id="_x0000_i1107" type="#_x0000_t75" style="width:13.1pt;height:17.75pt" o:ole="">
                  <v:imagedata r:id="rId171" o:title=""/>
                </v:shape>
                <o:OLEObject Type="Embed" ProgID="Equation.DSMT4" ShapeID="_x0000_i1107" DrawAspect="Content" ObjectID="_1813492067" r:id="rId172"/>
              </w:object>
            </w:r>
            <w:r w:rsidRPr="00AC0958">
              <w:rPr>
                <w:rFonts w:ascii="Arial" w:hAnsi="Arial" w:cs="Arial"/>
                <w:b/>
                <w:bCs/>
                <w:color w:val="000000" w:themeColor="text1"/>
              </w:rPr>
              <w:t>:</w:t>
            </w:r>
          </w:p>
          <w:p w14:paraId="1FB4D2C3"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4"/>
                <w:sz w:val="20"/>
                <w:szCs w:val="20"/>
              </w:rPr>
              <w:object w:dxaOrig="200" w:dyaOrig="260" w14:anchorId="562BD5E8">
                <v:shape id="_x0000_i1108" type="#_x0000_t75" style="width:10.3pt;height:13.1pt" o:ole="">
                  <v:imagedata r:id="rId173" o:title=""/>
                </v:shape>
                <o:OLEObject Type="Embed" ProgID="Equation.DSMT4" ShapeID="_x0000_i1108" DrawAspect="Content" ObjectID="_1813492068" r:id="rId174"/>
              </w:object>
            </w:r>
            <w:r w:rsidRPr="00AC0958">
              <w:rPr>
                <w:rFonts w:ascii="Arial" w:hAnsi="Arial" w:cs="Arial"/>
                <w:b/>
                <w:bCs/>
                <w:color w:val="000000" w:themeColor="text1"/>
              </w:rPr>
              <w:t>:</w:t>
            </w:r>
          </w:p>
          <w:p w14:paraId="77064DEA"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12"/>
                <w:sz w:val="20"/>
                <w:szCs w:val="20"/>
              </w:rPr>
              <w:object w:dxaOrig="260" w:dyaOrig="360" w14:anchorId="6ABA18BE">
                <v:shape id="_x0000_i1109" type="#_x0000_t75" style="width:13.1pt;height:17.75pt" o:ole="">
                  <v:imagedata r:id="rId175" o:title=""/>
                </v:shape>
                <o:OLEObject Type="Embed" ProgID="Equation.DSMT4" ShapeID="_x0000_i1109" DrawAspect="Content" ObjectID="_1813492069" r:id="rId176"/>
              </w:object>
            </w:r>
            <w:r w:rsidRPr="00AC0958">
              <w:rPr>
                <w:rFonts w:ascii="Arial" w:hAnsi="Arial" w:cs="Arial"/>
                <w:b/>
                <w:bCs/>
                <w:color w:val="000000" w:themeColor="text1"/>
              </w:rPr>
              <w:t>:</w:t>
            </w:r>
          </w:p>
          <w:p w14:paraId="47E80A5C"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00" w:dyaOrig="279" w14:anchorId="00542DB5">
                <v:shape id="_x0000_i1110" type="#_x0000_t75" style="width:10.3pt;height:14.95pt" o:ole="">
                  <v:imagedata r:id="rId177" o:title=""/>
                </v:shape>
                <o:OLEObject Type="Embed" ProgID="Equation.DSMT4" ShapeID="_x0000_i1110" DrawAspect="Content" ObjectID="_1813492070" r:id="rId178"/>
              </w:object>
            </w:r>
          </w:p>
        </w:tc>
        <w:tc>
          <w:tcPr>
            <w:tcW w:w="8030" w:type="dxa"/>
          </w:tcPr>
          <w:p w14:paraId="2BE24B1B"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Interest rate at time </w:t>
            </w:r>
            <w:r w:rsidRPr="00AC0958">
              <w:rPr>
                <w:rFonts w:ascii="Arial" w:eastAsia="Times New Roman" w:hAnsi="Arial" w:cs="Arial"/>
                <w:position w:val="-6"/>
                <w:sz w:val="20"/>
                <w:szCs w:val="20"/>
              </w:rPr>
              <w:object w:dxaOrig="139" w:dyaOrig="240" w14:anchorId="386A35D2">
                <v:shape id="_x0000_i1111" type="#_x0000_t75" style="width:6.55pt;height:12.15pt" o:ole="">
                  <v:imagedata r:id="rId179" o:title=""/>
                </v:shape>
                <o:OLEObject Type="Embed" ProgID="Equation.DSMT4" ShapeID="_x0000_i1111" DrawAspect="Content" ObjectID="_1813492071" r:id="rId180"/>
              </w:object>
            </w:r>
          </w:p>
          <w:p w14:paraId="236822ED" w14:textId="77777777" w:rsidR="00B55A3B" w:rsidRPr="00AC0958" w:rsidRDefault="00B55A3B" w:rsidP="00B55A3B">
            <w:pPr>
              <w:pStyle w:val="BodyText"/>
              <w:spacing w:line="276" w:lineRule="auto"/>
              <w:jc w:val="both"/>
              <w:rPr>
                <w:rFonts w:ascii="Arial" w:hAnsi="Arial" w:cs="Arial"/>
              </w:rPr>
            </w:pPr>
            <w:r w:rsidRPr="00AC0958">
              <w:rPr>
                <w:rFonts w:ascii="Arial" w:hAnsi="Arial" w:cs="Arial"/>
                <w:color w:val="000000" w:themeColor="text1"/>
              </w:rPr>
              <w:t xml:space="preserve">Discount factor for the investment at time </w:t>
            </w:r>
            <w:r w:rsidRPr="00AC0958">
              <w:rPr>
                <w:rFonts w:ascii="Arial" w:eastAsia="Times New Roman" w:hAnsi="Arial" w:cs="Arial"/>
                <w:position w:val="-6"/>
                <w:sz w:val="20"/>
                <w:szCs w:val="20"/>
              </w:rPr>
              <w:object w:dxaOrig="139" w:dyaOrig="240" w14:anchorId="5D9F948D">
                <v:shape id="_x0000_i1112" type="#_x0000_t75" style="width:6.55pt;height:12.15pt" o:ole="">
                  <v:imagedata r:id="rId181" o:title=""/>
                </v:shape>
                <o:OLEObject Type="Embed" ProgID="Equation.DSMT4" ShapeID="_x0000_i1112" DrawAspect="Content" ObjectID="_1813492072" r:id="rId182"/>
              </w:object>
            </w:r>
          </w:p>
          <w:p w14:paraId="6D10A8F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Initial investment cost</w:t>
            </w:r>
          </w:p>
          <w:p w14:paraId="332E5DBA"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Cash inflows at time </w:t>
            </w:r>
            <w:r w:rsidRPr="00AC0958">
              <w:rPr>
                <w:rFonts w:ascii="Arial" w:eastAsia="Times New Roman" w:hAnsi="Arial" w:cs="Arial"/>
                <w:position w:val="-6"/>
                <w:sz w:val="20"/>
                <w:szCs w:val="20"/>
              </w:rPr>
              <w:object w:dxaOrig="139" w:dyaOrig="240" w14:anchorId="4E12D697">
                <v:shape id="_x0000_i1113" type="#_x0000_t75" style="width:6.55pt;height:12.15pt" o:ole="">
                  <v:imagedata r:id="rId183" o:title=""/>
                </v:shape>
                <o:OLEObject Type="Embed" ProgID="Equation.DSMT4" ShapeID="_x0000_i1113" DrawAspect="Content" ObjectID="_1813492073" r:id="rId184"/>
              </w:object>
            </w:r>
          </w:p>
          <w:p w14:paraId="14CE6E55" w14:textId="77777777" w:rsidR="00B55A3B" w:rsidRPr="00AC0958" w:rsidRDefault="00B55A3B" w:rsidP="00B55A3B">
            <w:pPr>
              <w:pStyle w:val="BodyText"/>
              <w:spacing w:line="276" w:lineRule="auto"/>
              <w:jc w:val="both"/>
              <w:rPr>
                <w:rFonts w:ascii="Arial" w:hAnsi="Arial" w:cs="Arial"/>
                <w:color w:val="000000" w:themeColor="text1"/>
              </w:rPr>
            </w:pPr>
          </w:p>
          <w:p w14:paraId="4E6B6A7A" w14:textId="77777777" w:rsidR="00B55A3B" w:rsidRPr="00AC0958" w:rsidRDefault="00B55A3B" w:rsidP="00B55A3B">
            <w:pPr>
              <w:pStyle w:val="BodyText"/>
              <w:spacing w:line="276" w:lineRule="auto"/>
              <w:jc w:val="both"/>
              <w:rPr>
                <w:rFonts w:ascii="Arial" w:hAnsi="Arial" w:cs="Arial"/>
              </w:rPr>
            </w:pPr>
            <w:r w:rsidRPr="00AC0958">
              <w:rPr>
                <w:rFonts w:ascii="Arial" w:hAnsi="Arial" w:cs="Arial"/>
                <w:color w:val="000000" w:themeColor="text1"/>
              </w:rPr>
              <w:t>Growth rate of cash inflows</w:t>
            </w:r>
          </w:p>
        </w:tc>
      </w:tr>
    </w:tbl>
    <w:p w14:paraId="08BED95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ab/>
      </w:r>
    </w:p>
    <w:p w14:paraId="1CA38E88"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lastRenderedPageBreak/>
        <w:t xml:space="preserve">   </w:t>
      </w:r>
      <w:r w:rsidRPr="00AC0958">
        <w:rPr>
          <w:rFonts w:ascii="Arial" w:hAnsi="Arial" w:cs="Arial"/>
          <w:position w:val="-34"/>
          <w:sz w:val="22"/>
          <w:szCs w:val="22"/>
        </w:rPr>
        <w:object w:dxaOrig="7080" w:dyaOrig="800" w14:anchorId="43BF31E0">
          <v:shape id="_x0000_i1114" type="#_x0000_t75" style="width:354.4pt;height:40.2pt" o:ole="">
            <v:imagedata r:id="rId185" o:title=""/>
          </v:shape>
          <o:OLEObject Type="Embed" ProgID="Equation.DSMT4" ShapeID="_x0000_i1114" DrawAspect="Content" ObjectID="_1813492074" r:id="rId186"/>
        </w:object>
      </w:r>
      <w:r w:rsidRPr="00AC0958">
        <w:rPr>
          <w:rFonts w:ascii="Arial" w:hAnsi="Arial" w:cs="Arial"/>
          <w:sz w:val="22"/>
          <w:szCs w:val="22"/>
        </w:rPr>
        <w:t xml:space="preserve">        </w:t>
      </w:r>
      <w:r w:rsidR="00556B45" w:rsidRPr="00AC0958">
        <w:rPr>
          <w:rFonts w:ascii="Arial" w:hAnsi="Arial" w:cs="Arial"/>
          <w:sz w:val="22"/>
          <w:szCs w:val="22"/>
        </w:rPr>
        <w:t xml:space="preserve">       </w:t>
      </w:r>
      <w:r w:rsidRPr="00AC0958">
        <w:rPr>
          <w:rFonts w:ascii="Arial" w:hAnsi="Arial" w:cs="Arial"/>
          <w:sz w:val="22"/>
          <w:szCs w:val="22"/>
        </w:rPr>
        <w:t>(IX)</w:t>
      </w:r>
    </w:p>
    <w:p w14:paraId="499FC149"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300" w:dyaOrig="360" w14:anchorId="18E9421B">
          <v:shape id="_x0000_i1115" type="#_x0000_t75" style="width:14.95pt;height:17.75pt" o:ole="">
            <v:imagedata r:id="rId187" o:title=""/>
          </v:shape>
          <o:OLEObject Type="Embed" ProgID="Equation.DSMT4" ShapeID="_x0000_i1115" DrawAspect="Content" ObjectID="_1813492075" r:id="rId188"/>
        </w:object>
      </w:r>
      <w:r w:rsidRPr="00AC0958">
        <w:rPr>
          <w:rFonts w:ascii="Arial" w:hAnsi="Arial" w:cs="Arial"/>
          <w:color w:val="000000" w:themeColor="text1"/>
          <w:sz w:val="22"/>
          <w:szCs w:val="22"/>
        </w:rPr>
        <w:t xml:space="preserve"> is the total wealth at time </w:t>
      </w:r>
      <w:r w:rsidRPr="00AC0958">
        <w:rPr>
          <w:rFonts w:ascii="Arial" w:hAnsi="Arial" w:cs="Arial"/>
          <w:position w:val="-6"/>
          <w:sz w:val="22"/>
          <w:szCs w:val="22"/>
        </w:rPr>
        <w:object w:dxaOrig="139" w:dyaOrig="240" w14:anchorId="4799D695">
          <v:shape id="_x0000_i1116" type="#_x0000_t75" style="width:6.55pt;height:12.15pt" o:ole="">
            <v:imagedata r:id="rId189" o:title=""/>
          </v:shape>
          <o:OLEObject Type="Embed" ProgID="Equation.DSMT4" ShapeID="_x0000_i1116" DrawAspect="Content" ObjectID="_1813492076" r:id="rId190"/>
        </w:object>
      </w:r>
      <w:r w:rsidRPr="00AC0958">
        <w:rPr>
          <w:rFonts w:ascii="Arial" w:hAnsi="Arial" w:cs="Arial"/>
          <w:color w:val="000000" w:themeColor="text1"/>
          <w:sz w:val="22"/>
          <w:szCs w:val="22"/>
        </w:rPr>
        <w:t xml:space="preserve">, and the wealth update equation is given </w:t>
      </w:r>
      <w:proofErr w:type="gramStart"/>
      <w:r w:rsidRPr="00AC0958">
        <w:rPr>
          <w:rFonts w:ascii="Arial" w:hAnsi="Arial" w:cs="Arial"/>
          <w:color w:val="000000" w:themeColor="text1"/>
          <w:sz w:val="22"/>
          <w:szCs w:val="22"/>
        </w:rPr>
        <w:t>by:</w:t>
      </w:r>
      <w:proofErr w:type="gramEnd"/>
    </w:p>
    <w:p w14:paraId="10C6EB1C" w14:textId="77777777" w:rsidR="00B55A3B" w:rsidRPr="00AC0958" w:rsidRDefault="00B55A3B" w:rsidP="00B55A3B">
      <w:pPr>
        <w:pStyle w:val="BodyText"/>
        <w:ind w:firstLine="360"/>
        <w:rPr>
          <w:rFonts w:ascii="Arial" w:hAnsi="Arial" w:cs="Arial"/>
          <w:color w:val="000000" w:themeColor="text1"/>
          <w:sz w:val="22"/>
          <w:szCs w:val="22"/>
        </w:rPr>
      </w:pPr>
      <w:r w:rsidRPr="00AC0958">
        <w:rPr>
          <w:rFonts w:ascii="Arial" w:hAnsi="Arial" w:cs="Arial"/>
          <w:position w:val="-12"/>
          <w:sz w:val="22"/>
          <w:szCs w:val="22"/>
        </w:rPr>
        <w:object w:dxaOrig="1900" w:dyaOrig="360" w14:anchorId="73C9E49F">
          <v:shape id="_x0000_i1117" type="#_x0000_t75" style="width:95.4pt;height:17.75pt" o:ole="">
            <v:imagedata r:id="rId191" o:title=""/>
          </v:shape>
          <o:OLEObject Type="Embed" ProgID="Equation.DSMT4" ShapeID="_x0000_i1117" DrawAspect="Content" ObjectID="_1813492077" r:id="rId192"/>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00556B45" w:rsidRPr="00AC0958">
        <w:rPr>
          <w:rFonts w:ascii="Arial" w:hAnsi="Arial" w:cs="Arial"/>
          <w:sz w:val="22"/>
          <w:szCs w:val="22"/>
        </w:rPr>
        <w:t xml:space="preserve">        </w:t>
      </w:r>
      <w:r w:rsidRPr="00AC0958">
        <w:rPr>
          <w:rFonts w:ascii="Arial" w:hAnsi="Arial" w:cs="Arial"/>
          <w:sz w:val="22"/>
          <w:szCs w:val="22"/>
        </w:rPr>
        <w:t>(X)</w:t>
      </w:r>
    </w:p>
    <w:p w14:paraId="3A363FA1"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Constraints:</w:t>
      </w:r>
    </w:p>
    <w:p w14:paraId="4E33CEA4" w14:textId="77777777" w:rsidR="00B55A3B" w:rsidRPr="00AC0958" w:rsidRDefault="00B55A3B" w:rsidP="00B55A3B">
      <w:pPr>
        <w:pStyle w:val="BodyText"/>
        <w:widowControl w:val="0"/>
        <w:numPr>
          <w:ilvl w:val="0"/>
          <w:numId w:val="35"/>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Non-negativity constraints:</w:t>
      </w:r>
    </w:p>
    <w:p w14:paraId="348B4A89" w14:textId="77777777" w:rsidR="00B55A3B" w:rsidRPr="00AC0958" w:rsidRDefault="00B55A3B" w:rsidP="00B55A3B">
      <w:pPr>
        <w:pStyle w:val="BodyText"/>
        <w:ind w:firstLine="360"/>
        <w:rPr>
          <w:rFonts w:ascii="Arial" w:hAnsi="Arial" w:cs="Arial"/>
          <w:color w:val="000000" w:themeColor="text1"/>
          <w:sz w:val="22"/>
          <w:szCs w:val="22"/>
        </w:rPr>
      </w:pPr>
      <w:r w:rsidRPr="00AC0958">
        <w:rPr>
          <w:rFonts w:ascii="Arial" w:hAnsi="Arial" w:cs="Arial"/>
          <w:position w:val="-12"/>
          <w:sz w:val="22"/>
          <w:szCs w:val="22"/>
        </w:rPr>
        <w:object w:dxaOrig="1640" w:dyaOrig="360" w14:anchorId="2354A771">
          <v:shape id="_x0000_i1118" type="#_x0000_t75" style="width:82.3pt;height:17.75pt" o:ole="">
            <v:imagedata r:id="rId193" o:title=""/>
          </v:shape>
          <o:OLEObject Type="Embed" ProgID="Equation.DSMT4" ShapeID="_x0000_i1118" DrawAspect="Content" ObjectID="_1813492078" r:id="rId194"/>
        </w:object>
      </w:r>
    </w:p>
    <w:p w14:paraId="5EB74541" w14:textId="77777777" w:rsidR="00B55A3B" w:rsidRPr="00AC0958" w:rsidRDefault="00B55A3B" w:rsidP="00B55A3B">
      <w:pPr>
        <w:pStyle w:val="BodyText"/>
        <w:widowControl w:val="0"/>
        <w:numPr>
          <w:ilvl w:val="0"/>
          <w:numId w:val="35"/>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Budget constraint at each time step:</w:t>
      </w:r>
    </w:p>
    <w:p w14:paraId="37E8C680" w14:textId="77777777" w:rsidR="00B55A3B" w:rsidRPr="00AC0958" w:rsidRDefault="00B55A3B" w:rsidP="00B55A3B">
      <w:pPr>
        <w:pStyle w:val="BodyText"/>
        <w:ind w:left="360"/>
        <w:rPr>
          <w:rFonts w:ascii="Arial" w:hAnsi="Arial" w:cs="Arial"/>
          <w:color w:val="000000" w:themeColor="text1"/>
          <w:sz w:val="22"/>
          <w:szCs w:val="22"/>
        </w:rPr>
      </w:pPr>
      <w:r w:rsidRPr="00AC0958">
        <w:rPr>
          <w:rFonts w:ascii="Arial" w:hAnsi="Arial" w:cs="Arial"/>
          <w:position w:val="-12"/>
          <w:sz w:val="22"/>
          <w:szCs w:val="22"/>
        </w:rPr>
        <w:object w:dxaOrig="1320" w:dyaOrig="360" w14:anchorId="01A86150">
          <v:shape id="_x0000_i1119" type="#_x0000_t75" style="width:66.4pt;height:17.75pt" o:ole="">
            <v:imagedata r:id="rId195" o:title=""/>
          </v:shape>
          <o:OLEObject Type="Embed" ProgID="Equation.DSMT4" ShapeID="_x0000_i1119" DrawAspect="Content" ObjectID="_1813492079" r:id="rId196"/>
        </w:object>
      </w:r>
    </w:p>
    <w:p w14:paraId="7813E7F3"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Recursive Bellman Equation:  The recursive Bellman equation can be written as:</w:t>
      </w:r>
    </w:p>
    <w:p w14:paraId="2EB6521C"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4"/>
          <w:sz w:val="22"/>
          <w:szCs w:val="22"/>
        </w:rPr>
        <w:object w:dxaOrig="7200" w:dyaOrig="800" w14:anchorId="33A9E393">
          <v:shape id="_x0000_i1120" type="#_x0000_t75" style="width:5in;height:40.2pt" o:ole="">
            <v:imagedata r:id="rId197" o:title=""/>
          </v:shape>
          <o:OLEObject Type="Embed" ProgID="Equation.DSMT4" ShapeID="_x0000_i1120" DrawAspect="Content" ObjectID="_1813492080" r:id="rId198"/>
        </w:object>
      </w:r>
      <w:r w:rsidR="00556B45" w:rsidRPr="00AC0958">
        <w:rPr>
          <w:rFonts w:ascii="Arial" w:hAnsi="Arial" w:cs="Arial"/>
          <w:sz w:val="22"/>
          <w:szCs w:val="22"/>
        </w:rPr>
        <w:tab/>
        <w:t xml:space="preserve">  </w:t>
      </w:r>
      <w:r w:rsidRPr="00AC0958">
        <w:rPr>
          <w:rFonts w:ascii="Arial" w:hAnsi="Arial" w:cs="Arial"/>
          <w:sz w:val="22"/>
          <w:szCs w:val="22"/>
        </w:rPr>
        <w:t>(XI)</w:t>
      </w:r>
    </w:p>
    <w:p w14:paraId="2378C754"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Boundary Condition: At the terminal period </w:t>
      </w:r>
      <w:r w:rsidRPr="00AC0958">
        <w:rPr>
          <w:rFonts w:ascii="Arial" w:hAnsi="Arial" w:cs="Arial"/>
          <w:position w:val="-4"/>
          <w:sz w:val="22"/>
          <w:szCs w:val="22"/>
        </w:rPr>
        <w:object w:dxaOrig="220" w:dyaOrig="260" w14:anchorId="178C4A02">
          <v:shape id="_x0000_i1121" type="#_x0000_t75" style="width:11.2pt;height:13.1pt" o:ole="">
            <v:imagedata r:id="rId199" o:title=""/>
          </v:shape>
          <o:OLEObject Type="Embed" ProgID="Equation.DSMT4" ShapeID="_x0000_i1121" DrawAspect="Content" ObjectID="_1813492081" r:id="rId200"/>
        </w:object>
      </w:r>
      <w:r w:rsidRPr="00AC0958">
        <w:rPr>
          <w:rFonts w:ascii="Arial" w:hAnsi="Arial" w:cs="Arial"/>
          <w:color w:val="000000" w:themeColor="text1"/>
          <w:sz w:val="22"/>
          <w:szCs w:val="22"/>
        </w:rPr>
        <w:t>, the value function is:</w:t>
      </w:r>
    </w:p>
    <w:p w14:paraId="6B839C1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position w:val="-34"/>
          <w:sz w:val="22"/>
          <w:szCs w:val="22"/>
        </w:rPr>
        <w:object w:dxaOrig="4200" w:dyaOrig="800" w14:anchorId="7BFFF844">
          <v:shape id="_x0000_i1122" type="#_x0000_t75" style="width:210.4pt;height:40.2pt" o:ole="">
            <v:imagedata r:id="rId201" o:title=""/>
          </v:shape>
          <o:OLEObject Type="Embed" ProgID="Equation.DSMT4" ShapeID="_x0000_i1122" DrawAspect="Content" ObjectID="_1813492082" r:id="rId202"/>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w:t>
      </w:r>
      <w:r w:rsidR="00556B45" w:rsidRPr="00AC0958">
        <w:rPr>
          <w:rFonts w:ascii="Arial" w:hAnsi="Arial" w:cs="Arial"/>
          <w:sz w:val="22"/>
          <w:szCs w:val="22"/>
        </w:rPr>
        <w:t xml:space="preserve">       </w:t>
      </w:r>
      <w:r w:rsidRPr="00AC0958">
        <w:rPr>
          <w:rFonts w:ascii="Arial" w:hAnsi="Arial" w:cs="Arial"/>
          <w:sz w:val="22"/>
          <w:szCs w:val="22"/>
        </w:rPr>
        <w:t>(XII)</w:t>
      </w:r>
    </w:p>
    <w:p w14:paraId="3308B9A9"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Considering the stochastic nature of income, this approach will yield the optimal Consumption and bequest strategies that maximize the expected utility over the planning horizon.</w:t>
      </w:r>
    </w:p>
    <w:p w14:paraId="70C759FD" w14:textId="77777777" w:rsidR="00790ADA" w:rsidRPr="00AC0958" w:rsidRDefault="00790ADA" w:rsidP="00441B6F">
      <w:pPr>
        <w:pStyle w:val="Body"/>
        <w:spacing w:after="0"/>
        <w:rPr>
          <w:rFonts w:ascii="Arial" w:hAnsi="Arial" w:cs="Arial"/>
          <w:sz w:val="22"/>
          <w:szCs w:val="22"/>
        </w:rPr>
      </w:pPr>
    </w:p>
    <w:p w14:paraId="2AD437B2"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3.1 Simulations: Modeling of Uncertainties Via the Monte Carlo Simulation</w:t>
      </w:r>
    </w:p>
    <w:p w14:paraId="2A697A03" w14:textId="1B8E0323" w:rsidR="00246C38" w:rsidRPr="00AC0958" w:rsidRDefault="00246C38" w:rsidP="00246C38">
      <w:pPr>
        <w:jc w:val="both"/>
        <w:rPr>
          <w:rFonts w:ascii="Arial" w:hAnsi="Arial" w:cs="Arial"/>
          <w:sz w:val="22"/>
          <w:szCs w:val="22"/>
        </w:rPr>
      </w:pPr>
      <w:r w:rsidRPr="00AC0958">
        <w:rPr>
          <w:rFonts w:ascii="Arial" w:hAnsi="Arial" w:cs="Arial"/>
          <w:sz w:val="22"/>
          <w:szCs w:val="22"/>
        </w:rPr>
        <w:t>In this section, the MCs are applied to handle the randomness effect in the income. Historical data is fitted to suitable probability distributions to account for the variability in income. This approach allows calculating expected values through Monte Carlo simulations derived from these distributions. The study utilized the cumulative distribution functions (CDFs) of five standard probability distributions, Lognormal, Gamma, and Gaussian-to model this variability. The Weibull distribution outperformed the others through a comparative analysis using RMSE, and its output was subsequently used in the Monte Carlo simulations. The results displayed by Figure (</w:t>
      </w:r>
      <w:r w:rsidR="00940D1F">
        <w:rPr>
          <w:rFonts w:ascii="Arial" w:hAnsi="Arial" w:cs="Arial"/>
          <w:sz w:val="22"/>
          <w:szCs w:val="22"/>
        </w:rPr>
        <w:t>1</w:t>
      </w:r>
      <w:r w:rsidRPr="00AC0958">
        <w:rPr>
          <w:rFonts w:ascii="Arial" w:hAnsi="Arial" w:cs="Arial"/>
          <w:sz w:val="22"/>
          <w:szCs w:val="22"/>
        </w:rPr>
        <w:t>) is the Monte Carlo simulation graph depicting the convergence of simulated mean to actual mean over 10,000 simulations.</w:t>
      </w:r>
    </w:p>
    <w:p w14:paraId="2B7A9078"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25E4407A" wp14:editId="6E8BB125">
            <wp:extent cx="5829300" cy="2895600"/>
            <wp:effectExtent l="0" t="0" r="0" b="0"/>
            <wp:docPr id="207567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829300" cy="2895600"/>
                    </a:xfrm>
                    <a:prstGeom prst="rect">
                      <a:avLst/>
                    </a:prstGeom>
                    <a:noFill/>
                    <a:ln>
                      <a:noFill/>
                    </a:ln>
                  </pic:spPr>
                </pic:pic>
              </a:graphicData>
            </a:graphic>
          </wp:inline>
        </w:drawing>
      </w:r>
    </w:p>
    <w:p w14:paraId="18051B18" w14:textId="52D077D0"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940D1F">
        <w:rPr>
          <w:rFonts w:ascii="Arial" w:hAnsi="Arial" w:cs="Arial"/>
          <w:b/>
          <w:sz w:val="22"/>
          <w:szCs w:val="22"/>
        </w:rPr>
        <w:t>1</w:t>
      </w:r>
      <w:r w:rsidRPr="00AC0958">
        <w:rPr>
          <w:rFonts w:ascii="Arial" w:hAnsi="Arial" w:cs="Arial"/>
          <w:b/>
          <w:sz w:val="22"/>
          <w:szCs w:val="22"/>
        </w:rPr>
        <w:t xml:space="preserve">: </w:t>
      </w:r>
      <w:r w:rsidRPr="00AC0958">
        <w:rPr>
          <w:rFonts w:ascii="Arial" w:hAnsi="Arial" w:cs="Arial"/>
          <w:sz w:val="22"/>
          <w:szCs w:val="22"/>
        </w:rPr>
        <w:t>Monte Carlo Estimation of the Stochastic Income</w:t>
      </w:r>
    </w:p>
    <w:p w14:paraId="16ED36D9" w14:textId="77777777" w:rsidR="00505F06" w:rsidRPr="00AC0958" w:rsidRDefault="00505F06" w:rsidP="00441B6F">
      <w:pPr>
        <w:pStyle w:val="Body"/>
        <w:spacing w:after="0"/>
        <w:rPr>
          <w:rFonts w:ascii="Arial" w:hAnsi="Arial" w:cs="Arial"/>
          <w:sz w:val="22"/>
          <w:szCs w:val="22"/>
        </w:rPr>
      </w:pPr>
    </w:p>
    <w:p w14:paraId="255DCF1E"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3.2. Implementation of the Dynamic Programming</w:t>
      </w:r>
    </w:p>
    <w:p w14:paraId="1ADF72CA"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The 45-year optimal bequest and consumption policies for a retiree are summarized by Table (2). The amounts shown actually reflect average yearly values in 2023 dollars. These amounts represent consumption, bequests, and income for a retiree within a household, not for a broader population or economic unit. Moreover, the values vary based on the retiree's lump sum, with larger sums resulting in higher amounts.</w:t>
      </w:r>
    </w:p>
    <w:p w14:paraId="09436E67"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Now, detailed statistical analysis is carried out on optimal Consumption, bequest, and Income as it is essential for identifying trends, evaluating policies, forecasting future values, understanding economic and social impacts, and making data-driven decisions. This comprehensive analysis ultimately contributes to better financial planning, policy formulation, and economic stability.</w:t>
      </w:r>
    </w:p>
    <w:p w14:paraId="7AEF0FAD" w14:textId="77777777" w:rsidR="00790ADA" w:rsidRPr="00AC0958" w:rsidRDefault="00790ADA" w:rsidP="00441B6F">
      <w:pPr>
        <w:pStyle w:val="Body"/>
        <w:spacing w:after="0"/>
        <w:rPr>
          <w:rFonts w:ascii="Arial" w:hAnsi="Arial" w:cs="Arial"/>
          <w:sz w:val="22"/>
          <w:szCs w:val="22"/>
        </w:rPr>
      </w:pPr>
    </w:p>
    <w:p w14:paraId="40394AC5" w14:textId="77777777" w:rsidR="00902823" w:rsidRPr="00AC0958" w:rsidRDefault="00000F8F" w:rsidP="00B55A3B">
      <w:pPr>
        <w:rPr>
          <w:rFonts w:ascii="Arial" w:hAnsi="Arial" w:cs="Arial"/>
          <w:b/>
          <w:bCs/>
          <w:sz w:val="22"/>
          <w:szCs w:val="22"/>
        </w:rPr>
      </w:pPr>
      <w:r w:rsidRPr="00AC0958">
        <w:rPr>
          <w:rFonts w:ascii="Arial" w:hAnsi="Arial" w:cs="Arial"/>
          <w:sz w:val="22"/>
          <w:szCs w:val="22"/>
        </w:rPr>
        <w:t>3</w:t>
      </w:r>
      <w:r w:rsidR="00902823" w:rsidRPr="00AC0958">
        <w:rPr>
          <w:rFonts w:ascii="Arial" w:hAnsi="Arial" w:cs="Arial"/>
          <w:sz w:val="22"/>
          <w:szCs w:val="22"/>
        </w:rPr>
        <w:t xml:space="preserve">. </w:t>
      </w:r>
      <w:r w:rsidR="00B55A3B" w:rsidRPr="00AC0958">
        <w:rPr>
          <w:rFonts w:ascii="Arial" w:hAnsi="Arial" w:cs="Arial"/>
          <w:b/>
          <w:bCs/>
          <w:sz w:val="22"/>
          <w:szCs w:val="22"/>
        </w:rPr>
        <w:t>Simulations, Analysis and Discussions of Results</w:t>
      </w:r>
    </w:p>
    <w:p w14:paraId="70F64932" w14:textId="77777777" w:rsidR="00790ADA" w:rsidRPr="00AC0958" w:rsidRDefault="00790ADA" w:rsidP="00441B6F">
      <w:pPr>
        <w:pStyle w:val="Head1"/>
        <w:spacing w:after="0"/>
        <w:jc w:val="both"/>
        <w:rPr>
          <w:rFonts w:ascii="Arial" w:hAnsi="Arial" w:cs="Arial"/>
          <w:szCs w:val="22"/>
        </w:rPr>
      </w:pPr>
    </w:p>
    <w:p w14:paraId="3362F701"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3.3. Statistical Analysis</w:t>
      </w:r>
    </w:p>
    <w:p w14:paraId="76AAB44E" w14:textId="77777777" w:rsidR="00246C38" w:rsidRPr="00AC0958" w:rsidRDefault="00246C38" w:rsidP="00246C38">
      <w:pPr>
        <w:jc w:val="both"/>
        <w:rPr>
          <w:rFonts w:ascii="Arial" w:hAnsi="Arial" w:cs="Arial"/>
          <w:sz w:val="22"/>
          <w:szCs w:val="22"/>
        </w:rPr>
      </w:pPr>
      <w:r w:rsidRPr="00AC0958">
        <w:rPr>
          <w:rFonts w:ascii="Arial" w:hAnsi="Arial" w:cs="Arial"/>
          <w:b/>
          <w:bCs/>
          <w:sz w:val="22"/>
          <w:szCs w:val="22"/>
        </w:rPr>
        <w:t>Table (3)</w:t>
      </w:r>
      <w:r w:rsidRPr="00AC0958">
        <w:rPr>
          <w:rFonts w:ascii="Arial" w:hAnsi="Arial" w:cs="Arial"/>
          <w:sz w:val="22"/>
          <w:szCs w:val="22"/>
        </w:rPr>
        <w:t xml:space="preserve"> presents the summary statistics for the optimal consumption policy, optimal bequest policy, and income from ages 60 to 105. The statistics reveal a diverse range of consumption, bequest, and income values among the individuals in the study. These distributions indicate varying financial strategies, priorities, and economic conditions over the 45-year period. Understanding these patterns can help tailor financial advice and policies to better support individuals in managing their consumption, savings, and bequest decisions throughout their later years. From the table, the lowest optimal consumption level is $6,839. This value represents the minimal level of consumption predicted by the model, potentially reflecting a period of highly conservative spending. On the other hand, the highest optimal consumption is $25,729, indicating some outliers or exceptionally high consumption values, which might occur during significant expenditures such as healthcare, travel, or major purchases. The first quartile indicates that 25% of the optimal consumption values are below $10,344, reflecting a lower consumption range where individuals may prioritize bequests over spending.</w:t>
      </w:r>
    </w:p>
    <w:p w14:paraId="0DD41777" w14:textId="77777777" w:rsidR="00246C38" w:rsidRPr="00AC0958" w:rsidRDefault="00246C38" w:rsidP="00246C38">
      <w:pPr>
        <w:jc w:val="center"/>
        <w:rPr>
          <w:rFonts w:ascii="Arial" w:hAnsi="Arial" w:cs="Arial"/>
          <w:b/>
          <w:sz w:val="22"/>
          <w:szCs w:val="22"/>
        </w:rPr>
      </w:pPr>
    </w:p>
    <w:p w14:paraId="1C94DEEA" w14:textId="77777777" w:rsidR="00556B45" w:rsidRPr="00AC0958" w:rsidRDefault="00556B45" w:rsidP="00246C38">
      <w:pPr>
        <w:jc w:val="center"/>
        <w:rPr>
          <w:rFonts w:ascii="Arial" w:hAnsi="Arial" w:cs="Arial"/>
          <w:b/>
          <w:sz w:val="22"/>
          <w:szCs w:val="22"/>
        </w:rPr>
      </w:pPr>
    </w:p>
    <w:p w14:paraId="163870B5" w14:textId="77777777" w:rsidR="00556B45" w:rsidRPr="00AC0958" w:rsidRDefault="00556B45" w:rsidP="00246C38">
      <w:pPr>
        <w:jc w:val="center"/>
        <w:rPr>
          <w:rFonts w:ascii="Arial" w:hAnsi="Arial" w:cs="Arial"/>
          <w:b/>
          <w:sz w:val="22"/>
          <w:szCs w:val="22"/>
        </w:rPr>
      </w:pPr>
    </w:p>
    <w:p w14:paraId="0E487DFD" w14:textId="77777777" w:rsidR="00556B45" w:rsidRPr="00AC0958" w:rsidRDefault="00556B45" w:rsidP="00246C38">
      <w:pPr>
        <w:jc w:val="center"/>
        <w:rPr>
          <w:rFonts w:ascii="Arial" w:hAnsi="Arial" w:cs="Arial"/>
          <w:b/>
          <w:sz w:val="22"/>
          <w:szCs w:val="22"/>
        </w:rPr>
      </w:pPr>
    </w:p>
    <w:p w14:paraId="0E160929" w14:textId="77777777" w:rsidR="00556B45" w:rsidRPr="00AC0958" w:rsidRDefault="00556B45" w:rsidP="00246C38">
      <w:pPr>
        <w:jc w:val="center"/>
        <w:rPr>
          <w:rFonts w:ascii="Arial" w:hAnsi="Arial" w:cs="Arial"/>
          <w:b/>
          <w:sz w:val="22"/>
          <w:szCs w:val="22"/>
        </w:rPr>
      </w:pPr>
    </w:p>
    <w:p w14:paraId="7E6A30D9" w14:textId="77777777" w:rsidR="00556B45" w:rsidRPr="00AC0958" w:rsidRDefault="00556B45" w:rsidP="00246C38">
      <w:pPr>
        <w:jc w:val="center"/>
        <w:rPr>
          <w:rFonts w:ascii="Arial" w:hAnsi="Arial" w:cs="Arial"/>
          <w:b/>
          <w:sz w:val="22"/>
          <w:szCs w:val="22"/>
        </w:rPr>
      </w:pPr>
    </w:p>
    <w:p w14:paraId="4AE0F58F" w14:textId="77777777" w:rsidR="00246C38" w:rsidRPr="00AC0958" w:rsidRDefault="00246C38" w:rsidP="00246C38">
      <w:pPr>
        <w:jc w:val="center"/>
        <w:rPr>
          <w:rFonts w:ascii="Arial" w:hAnsi="Arial" w:cs="Arial"/>
          <w:sz w:val="22"/>
          <w:szCs w:val="22"/>
        </w:rPr>
      </w:pPr>
      <w:r w:rsidRPr="00AC0958">
        <w:rPr>
          <w:rFonts w:ascii="Arial" w:hAnsi="Arial" w:cs="Arial"/>
          <w:b/>
          <w:sz w:val="22"/>
          <w:szCs w:val="22"/>
        </w:rPr>
        <w:t>Table 2</w:t>
      </w:r>
      <w:r w:rsidRPr="00AC0958">
        <w:rPr>
          <w:rFonts w:ascii="Arial" w:hAnsi="Arial" w:cs="Arial"/>
          <w:sz w:val="22"/>
          <w:szCs w:val="22"/>
        </w:rPr>
        <w:t>: Time Series Data for Optimal Consumption, Optimal Bequest, and Income</w:t>
      </w:r>
    </w:p>
    <w:tbl>
      <w:tblPr>
        <w:tblStyle w:val="TableGrid"/>
        <w:tblW w:w="10614" w:type="dxa"/>
        <w:tblInd w:w="-108" w:type="dxa"/>
        <w:tblBorders>
          <w:top w:val="single" w:sz="12" w:space="0" w:color="auto"/>
          <w:left w:val="none" w:sz="0" w:space="0" w:color="auto"/>
          <w:bottom w:val="single" w:sz="4" w:space="0" w:color="auto"/>
          <w:right w:val="none" w:sz="0" w:space="0" w:color="auto"/>
          <w:insideH w:val="none" w:sz="0" w:space="0" w:color="auto"/>
          <w:insideV w:val="single" w:sz="4" w:space="0" w:color="auto"/>
        </w:tblBorders>
        <w:tblLook w:val="04A0" w:firstRow="1" w:lastRow="0" w:firstColumn="1" w:lastColumn="0" w:noHBand="0" w:noVBand="1"/>
      </w:tblPr>
      <w:tblGrid>
        <w:gridCol w:w="694"/>
        <w:gridCol w:w="914"/>
        <w:gridCol w:w="914"/>
        <w:gridCol w:w="1025"/>
        <w:gridCol w:w="694"/>
        <w:gridCol w:w="914"/>
        <w:gridCol w:w="914"/>
        <w:gridCol w:w="987"/>
        <w:gridCol w:w="694"/>
        <w:gridCol w:w="914"/>
        <w:gridCol w:w="914"/>
        <w:gridCol w:w="1036"/>
      </w:tblGrid>
      <w:tr w:rsidR="00246C38" w:rsidRPr="00AC0958" w14:paraId="0D33F5C5" w14:textId="77777777" w:rsidTr="00556B45">
        <w:tc>
          <w:tcPr>
            <w:tcW w:w="616" w:type="dxa"/>
            <w:tcBorders>
              <w:top w:val="single" w:sz="12" w:space="0" w:color="auto"/>
              <w:bottom w:val="single" w:sz="12" w:space="0" w:color="auto"/>
              <w:right w:val="nil"/>
            </w:tcBorders>
          </w:tcPr>
          <w:p w14:paraId="33394B30" w14:textId="77777777" w:rsidR="00246C38" w:rsidRPr="00AC0958" w:rsidRDefault="00246C38" w:rsidP="00556B45">
            <w:pPr>
              <w:jc w:val="right"/>
              <w:rPr>
                <w:rFonts w:ascii="Arial" w:hAnsi="Arial" w:cs="Arial"/>
                <w:b/>
                <w:bCs/>
              </w:rPr>
            </w:pPr>
            <w:r w:rsidRPr="00AC0958">
              <w:rPr>
                <w:rFonts w:ascii="Arial" w:hAnsi="Arial" w:cs="Arial"/>
                <w:b/>
                <w:bCs/>
              </w:rPr>
              <w:t>Year</w:t>
            </w:r>
          </w:p>
        </w:tc>
        <w:tc>
          <w:tcPr>
            <w:tcW w:w="0" w:type="auto"/>
            <w:tcBorders>
              <w:top w:val="single" w:sz="12" w:space="0" w:color="auto"/>
              <w:left w:val="nil"/>
              <w:bottom w:val="single" w:sz="12" w:space="0" w:color="auto"/>
              <w:right w:val="nil"/>
            </w:tcBorders>
          </w:tcPr>
          <w:p w14:paraId="38063AEB" w14:textId="77777777" w:rsidR="00246C38" w:rsidRPr="00AC0958" w:rsidRDefault="00246C38" w:rsidP="00556B45">
            <w:pPr>
              <w:jc w:val="right"/>
              <w:rPr>
                <w:rFonts w:ascii="Arial" w:hAnsi="Arial" w:cs="Arial"/>
                <w:b/>
                <w:bCs/>
              </w:rPr>
            </w:pPr>
            <w:r w:rsidRPr="00AC0958">
              <w:rPr>
                <w:rFonts w:ascii="Arial" w:hAnsi="Arial" w:cs="Arial"/>
                <w:b/>
                <w:bCs/>
              </w:rPr>
              <w:t>Cons.</w:t>
            </w:r>
          </w:p>
          <w:p w14:paraId="620F11FA"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77317E08" w14:textId="77777777" w:rsidR="00246C38" w:rsidRPr="00AC0958" w:rsidRDefault="00246C38" w:rsidP="00556B45">
            <w:pPr>
              <w:jc w:val="right"/>
              <w:rPr>
                <w:rFonts w:ascii="Arial" w:hAnsi="Arial" w:cs="Arial"/>
                <w:b/>
                <w:bCs/>
              </w:rPr>
            </w:pPr>
            <w:proofErr w:type="spellStart"/>
            <w:r w:rsidRPr="00AC0958">
              <w:rPr>
                <w:rFonts w:ascii="Arial" w:hAnsi="Arial" w:cs="Arial"/>
                <w:b/>
                <w:bCs/>
              </w:rPr>
              <w:lastRenderedPageBreak/>
              <w:t>Beq</w:t>
            </w:r>
            <w:proofErr w:type="spellEnd"/>
            <w:r w:rsidRPr="00AC0958">
              <w:rPr>
                <w:rFonts w:ascii="Arial" w:hAnsi="Arial" w:cs="Arial"/>
                <w:b/>
                <w:bCs/>
              </w:rPr>
              <w:t>.</w:t>
            </w:r>
          </w:p>
          <w:p w14:paraId="40BCED6C"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2AED0D18" w14:textId="77777777" w:rsidR="00246C38" w:rsidRPr="00AC0958" w:rsidRDefault="00246C38" w:rsidP="00556B45">
            <w:pPr>
              <w:jc w:val="right"/>
              <w:rPr>
                <w:rFonts w:ascii="Arial" w:hAnsi="Arial" w:cs="Arial"/>
                <w:b/>
                <w:bCs/>
              </w:rPr>
            </w:pPr>
            <w:r w:rsidRPr="00AC0958">
              <w:rPr>
                <w:rFonts w:ascii="Arial" w:hAnsi="Arial" w:cs="Arial"/>
                <w:b/>
                <w:bCs/>
              </w:rPr>
              <w:lastRenderedPageBreak/>
              <w:t>Income</w:t>
            </w:r>
          </w:p>
          <w:p w14:paraId="631C28C9"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4A558368" w14:textId="77777777" w:rsidR="00246C38" w:rsidRPr="00AC0958" w:rsidRDefault="00246C38" w:rsidP="00556B45">
            <w:pPr>
              <w:jc w:val="right"/>
              <w:rPr>
                <w:rFonts w:ascii="Arial" w:hAnsi="Arial" w:cs="Arial"/>
                <w:b/>
                <w:bCs/>
              </w:rPr>
            </w:pPr>
            <w:r w:rsidRPr="00AC0958">
              <w:rPr>
                <w:rFonts w:ascii="Arial" w:hAnsi="Arial" w:cs="Arial"/>
                <w:b/>
                <w:bCs/>
              </w:rPr>
              <w:lastRenderedPageBreak/>
              <w:t>Year</w:t>
            </w:r>
          </w:p>
        </w:tc>
        <w:tc>
          <w:tcPr>
            <w:tcW w:w="0" w:type="auto"/>
            <w:tcBorders>
              <w:top w:val="single" w:sz="12" w:space="0" w:color="auto"/>
              <w:left w:val="nil"/>
              <w:bottom w:val="single" w:sz="12" w:space="0" w:color="auto"/>
              <w:right w:val="nil"/>
            </w:tcBorders>
          </w:tcPr>
          <w:p w14:paraId="4D9F0532" w14:textId="77777777" w:rsidR="00246C38" w:rsidRPr="00AC0958" w:rsidRDefault="00246C38" w:rsidP="00556B45">
            <w:pPr>
              <w:jc w:val="right"/>
              <w:rPr>
                <w:rFonts w:ascii="Arial" w:hAnsi="Arial" w:cs="Arial"/>
                <w:b/>
                <w:bCs/>
              </w:rPr>
            </w:pPr>
            <w:r w:rsidRPr="00AC0958">
              <w:rPr>
                <w:rFonts w:ascii="Arial" w:hAnsi="Arial" w:cs="Arial"/>
                <w:b/>
                <w:bCs/>
              </w:rPr>
              <w:t>Cons.</w:t>
            </w:r>
          </w:p>
          <w:p w14:paraId="689735E3"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0BFB46CB" w14:textId="77777777" w:rsidR="00246C38" w:rsidRPr="00AC0958" w:rsidRDefault="00246C38" w:rsidP="00556B45">
            <w:pPr>
              <w:jc w:val="right"/>
              <w:rPr>
                <w:rFonts w:ascii="Arial" w:hAnsi="Arial" w:cs="Arial"/>
                <w:b/>
                <w:bCs/>
              </w:rPr>
            </w:pPr>
            <w:proofErr w:type="spellStart"/>
            <w:r w:rsidRPr="00AC0958">
              <w:rPr>
                <w:rFonts w:ascii="Arial" w:hAnsi="Arial" w:cs="Arial"/>
                <w:b/>
                <w:bCs/>
              </w:rPr>
              <w:lastRenderedPageBreak/>
              <w:t>Beq</w:t>
            </w:r>
            <w:proofErr w:type="spellEnd"/>
            <w:r w:rsidRPr="00AC0958">
              <w:rPr>
                <w:rFonts w:ascii="Arial" w:hAnsi="Arial" w:cs="Arial"/>
                <w:b/>
                <w:bCs/>
              </w:rPr>
              <w:t>.</w:t>
            </w:r>
          </w:p>
          <w:p w14:paraId="41D7A0DA"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0842B380" w14:textId="77777777" w:rsidR="00246C38" w:rsidRPr="00AC0958" w:rsidRDefault="00246C38" w:rsidP="00556B45">
            <w:pPr>
              <w:jc w:val="right"/>
              <w:rPr>
                <w:rFonts w:ascii="Arial" w:hAnsi="Arial" w:cs="Arial"/>
                <w:b/>
                <w:bCs/>
              </w:rPr>
            </w:pPr>
            <w:r w:rsidRPr="00AC0958">
              <w:rPr>
                <w:rFonts w:ascii="Arial" w:hAnsi="Arial" w:cs="Arial"/>
                <w:b/>
                <w:bCs/>
              </w:rPr>
              <w:lastRenderedPageBreak/>
              <w:t>Income</w:t>
            </w:r>
          </w:p>
          <w:p w14:paraId="01ECE2FC"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77CC9AD6" w14:textId="77777777" w:rsidR="00246C38" w:rsidRPr="00AC0958" w:rsidRDefault="00246C38" w:rsidP="00556B45">
            <w:pPr>
              <w:jc w:val="right"/>
              <w:rPr>
                <w:rFonts w:ascii="Arial" w:hAnsi="Arial" w:cs="Arial"/>
                <w:b/>
                <w:bCs/>
              </w:rPr>
            </w:pPr>
            <w:r w:rsidRPr="00AC0958">
              <w:rPr>
                <w:rFonts w:ascii="Arial" w:hAnsi="Arial" w:cs="Arial"/>
                <w:b/>
                <w:bCs/>
              </w:rPr>
              <w:lastRenderedPageBreak/>
              <w:t>Year</w:t>
            </w:r>
          </w:p>
        </w:tc>
        <w:tc>
          <w:tcPr>
            <w:tcW w:w="0" w:type="auto"/>
            <w:tcBorders>
              <w:top w:val="single" w:sz="12" w:space="0" w:color="auto"/>
              <w:left w:val="nil"/>
              <w:bottom w:val="single" w:sz="12" w:space="0" w:color="auto"/>
              <w:right w:val="nil"/>
            </w:tcBorders>
          </w:tcPr>
          <w:p w14:paraId="7F5CF3E9" w14:textId="77777777" w:rsidR="00246C38" w:rsidRPr="00AC0958" w:rsidRDefault="00246C38" w:rsidP="00556B45">
            <w:pPr>
              <w:jc w:val="right"/>
              <w:rPr>
                <w:rFonts w:ascii="Arial" w:hAnsi="Arial" w:cs="Arial"/>
                <w:b/>
                <w:bCs/>
              </w:rPr>
            </w:pPr>
            <w:r w:rsidRPr="00AC0958">
              <w:rPr>
                <w:rFonts w:ascii="Arial" w:hAnsi="Arial" w:cs="Arial"/>
                <w:b/>
                <w:bCs/>
              </w:rPr>
              <w:t>Cons.</w:t>
            </w:r>
          </w:p>
          <w:p w14:paraId="2C061F44"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01EA43A8" w14:textId="77777777" w:rsidR="00246C38" w:rsidRPr="00AC0958" w:rsidRDefault="00246C38" w:rsidP="00556B45">
            <w:pPr>
              <w:jc w:val="right"/>
              <w:rPr>
                <w:rFonts w:ascii="Arial" w:hAnsi="Arial" w:cs="Arial"/>
                <w:b/>
                <w:bCs/>
              </w:rPr>
            </w:pPr>
            <w:proofErr w:type="spellStart"/>
            <w:r w:rsidRPr="00AC0958">
              <w:rPr>
                <w:rFonts w:ascii="Arial" w:hAnsi="Arial" w:cs="Arial"/>
                <w:b/>
                <w:bCs/>
              </w:rPr>
              <w:lastRenderedPageBreak/>
              <w:t>Beq</w:t>
            </w:r>
            <w:proofErr w:type="spellEnd"/>
            <w:r w:rsidRPr="00AC0958">
              <w:rPr>
                <w:rFonts w:ascii="Arial" w:hAnsi="Arial" w:cs="Arial"/>
                <w:b/>
                <w:bCs/>
              </w:rPr>
              <w:t>.</w:t>
            </w:r>
          </w:p>
          <w:p w14:paraId="1332303E"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1125" w:type="dxa"/>
            <w:tcBorders>
              <w:top w:val="single" w:sz="12" w:space="0" w:color="auto"/>
              <w:left w:val="nil"/>
              <w:bottom w:val="single" w:sz="12" w:space="0" w:color="auto"/>
            </w:tcBorders>
          </w:tcPr>
          <w:p w14:paraId="07717473" w14:textId="77777777" w:rsidR="00246C38" w:rsidRPr="00AC0958" w:rsidRDefault="00246C38" w:rsidP="00556B45">
            <w:pPr>
              <w:jc w:val="right"/>
              <w:rPr>
                <w:rFonts w:ascii="Arial" w:hAnsi="Arial" w:cs="Arial"/>
                <w:b/>
                <w:bCs/>
              </w:rPr>
            </w:pPr>
            <w:r w:rsidRPr="00AC0958">
              <w:rPr>
                <w:rFonts w:ascii="Arial" w:hAnsi="Arial" w:cs="Arial"/>
                <w:b/>
                <w:bCs/>
              </w:rPr>
              <w:lastRenderedPageBreak/>
              <w:t>Income</w:t>
            </w:r>
          </w:p>
          <w:p w14:paraId="268D138E"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r>
      <w:tr w:rsidR="00246C38" w:rsidRPr="00AC0958" w14:paraId="25F4B8F4" w14:textId="77777777" w:rsidTr="00556B45">
        <w:tc>
          <w:tcPr>
            <w:tcW w:w="616" w:type="dxa"/>
            <w:tcBorders>
              <w:top w:val="single" w:sz="12" w:space="0" w:color="auto"/>
              <w:right w:val="nil"/>
            </w:tcBorders>
            <w:vAlign w:val="bottom"/>
          </w:tcPr>
          <w:p w14:paraId="1D684F79" w14:textId="77777777" w:rsidR="00246C38" w:rsidRPr="00AC0958" w:rsidRDefault="00246C38" w:rsidP="00556B45">
            <w:pPr>
              <w:jc w:val="right"/>
              <w:rPr>
                <w:rFonts w:ascii="Arial" w:hAnsi="Arial" w:cs="Arial"/>
                <w:color w:val="000000"/>
              </w:rPr>
            </w:pPr>
            <w:r w:rsidRPr="00AC0958">
              <w:rPr>
                <w:rFonts w:ascii="Arial" w:hAnsi="Arial" w:cs="Arial"/>
                <w:color w:val="000000"/>
              </w:rPr>
              <w:lastRenderedPageBreak/>
              <w:t>1</w:t>
            </w:r>
          </w:p>
        </w:tc>
        <w:tc>
          <w:tcPr>
            <w:tcW w:w="0" w:type="auto"/>
            <w:tcBorders>
              <w:top w:val="single" w:sz="12" w:space="0" w:color="auto"/>
              <w:left w:val="nil"/>
              <w:right w:val="nil"/>
            </w:tcBorders>
            <w:vAlign w:val="bottom"/>
          </w:tcPr>
          <w:p w14:paraId="45BDA4AE" w14:textId="77777777" w:rsidR="00246C38" w:rsidRPr="00AC0958" w:rsidRDefault="00246C38" w:rsidP="00556B45">
            <w:pPr>
              <w:jc w:val="right"/>
              <w:rPr>
                <w:rFonts w:ascii="Arial" w:hAnsi="Arial" w:cs="Arial"/>
                <w:color w:val="000000"/>
              </w:rPr>
            </w:pPr>
            <w:r w:rsidRPr="00AC0958">
              <w:rPr>
                <w:rFonts w:ascii="Arial" w:hAnsi="Arial" w:cs="Arial"/>
                <w:color w:val="000000"/>
              </w:rPr>
              <w:t>257.29</w:t>
            </w:r>
          </w:p>
        </w:tc>
        <w:tc>
          <w:tcPr>
            <w:tcW w:w="0" w:type="auto"/>
            <w:tcBorders>
              <w:top w:val="single" w:sz="12" w:space="0" w:color="auto"/>
              <w:left w:val="nil"/>
              <w:right w:val="nil"/>
            </w:tcBorders>
            <w:vAlign w:val="bottom"/>
          </w:tcPr>
          <w:p w14:paraId="17638B3E" w14:textId="77777777" w:rsidR="00246C38" w:rsidRPr="00AC0958" w:rsidRDefault="00246C38" w:rsidP="00556B45">
            <w:pPr>
              <w:jc w:val="right"/>
              <w:rPr>
                <w:rFonts w:ascii="Arial" w:hAnsi="Arial" w:cs="Arial"/>
                <w:color w:val="000000"/>
              </w:rPr>
            </w:pPr>
            <w:r w:rsidRPr="00AC0958">
              <w:rPr>
                <w:rFonts w:ascii="Arial" w:hAnsi="Arial" w:cs="Arial"/>
                <w:color w:val="000000"/>
              </w:rPr>
              <w:t>14.53</w:t>
            </w:r>
          </w:p>
        </w:tc>
        <w:tc>
          <w:tcPr>
            <w:tcW w:w="0" w:type="auto"/>
            <w:tcBorders>
              <w:top w:val="single" w:sz="12" w:space="0" w:color="auto"/>
              <w:left w:val="nil"/>
              <w:right w:val="single" w:sz="12" w:space="0" w:color="auto"/>
            </w:tcBorders>
            <w:vAlign w:val="bottom"/>
          </w:tcPr>
          <w:p w14:paraId="60E18FCE" w14:textId="77777777" w:rsidR="00246C38" w:rsidRPr="00AC0958" w:rsidRDefault="00246C38" w:rsidP="00556B45">
            <w:pPr>
              <w:jc w:val="right"/>
              <w:rPr>
                <w:rFonts w:ascii="Arial" w:hAnsi="Arial" w:cs="Arial"/>
                <w:color w:val="000000"/>
              </w:rPr>
            </w:pPr>
            <w:r w:rsidRPr="00AC0958">
              <w:rPr>
                <w:rFonts w:ascii="Arial" w:hAnsi="Arial" w:cs="Arial"/>
                <w:color w:val="000000"/>
              </w:rPr>
              <w:t>271.82</w:t>
            </w:r>
          </w:p>
        </w:tc>
        <w:tc>
          <w:tcPr>
            <w:tcW w:w="0" w:type="auto"/>
            <w:tcBorders>
              <w:top w:val="single" w:sz="12" w:space="0" w:color="auto"/>
              <w:left w:val="single" w:sz="12" w:space="0" w:color="auto"/>
              <w:bottom w:val="nil"/>
              <w:right w:val="nil"/>
            </w:tcBorders>
            <w:vAlign w:val="bottom"/>
          </w:tcPr>
          <w:p w14:paraId="4856BA36" w14:textId="77777777" w:rsidR="00246C38" w:rsidRPr="00AC0958" w:rsidRDefault="00246C38" w:rsidP="00556B45">
            <w:pPr>
              <w:jc w:val="right"/>
              <w:rPr>
                <w:rFonts w:ascii="Arial" w:hAnsi="Arial" w:cs="Arial"/>
                <w:color w:val="000000"/>
              </w:rPr>
            </w:pPr>
            <w:r w:rsidRPr="00AC0958">
              <w:rPr>
                <w:rFonts w:ascii="Arial" w:hAnsi="Arial" w:cs="Arial"/>
                <w:color w:val="000000"/>
              </w:rPr>
              <w:t>16</w:t>
            </w:r>
          </w:p>
        </w:tc>
        <w:tc>
          <w:tcPr>
            <w:tcW w:w="0" w:type="auto"/>
            <w:tcBorders>
              <w:top w:val="single" w:sz="12" w:space="0" w:color="auto"/>
              <w:left w:val="nil"/>
              <w:right w:val="nil"/>
            </w:tcBorders>
            <w:vAlign w:val="bottom"/>
          </w:tcPr>
          <w:p w14:paraId="4232846E" w14:textId="77777777" w:rsidR="00246C38" w:rsidRPr="00AC0958" w:rsidRDefault="00246C38" w:rsidP="00556B45">
            <w:pPr>
              <w:jc w:val="right"/>
              <w:rPr>
                <w:rFonts w:ascii="Arial" w:hAnsi="Arial" w:cs="Arial"/>
                <w:color w:val="000000"/>
              </w:rPr>
            </w:pPr>
            <w:r w:rsidRPr="00AC0958">
              <w:rPr>
                <w:rFonts w:ascii="Arial" w:hAnsi="Arial" w:cs="Arial"/>
                <w:color w:val="000000"/>
              </w:rPr>
              <w:t>80.52</w:t>
            </w:r>
          </w:p>
        </w:tc>
        <w:tc>
          <w:tcPr>
            <w:tcW w:w="0" w:type="auto"/>
            <w:tcBorders>
              <w:top w:val="single" w:sz="12" w:space="0" w:color="auto"/>
              <w:left w:val="nil"/>
              <w:right w:val="nil"/>
            </w:tcBorders>
            <w:vAlign w:val="bottom"/>
          </w:tcPr>
          <w:p w14:paraId="270F4F7F" w14:textId="77777777" w:rsidR="00246C38" w:rsidRPr="00AC0958" w:rsidRDefault="00246C38" w:rsidP="00556B45">
            <w:pPr>
              <w:jc w:val="right"/>
              <w:rPr>
                <w:rFonts w:ascii="Arial" w:hAnsi="Arial" w:cs="Arial"/>
                <w:color w:val="000000"/>
              </w:rPr>
            </w:pPr>
            <w:r w:rsidRPr="00AC0958">
              <w:rPr>
                <w:rFonts w:ascii="Arial" w:hAnsi="Arial" w:cs="Arial"/>
                <w:color w:val="000000"/>
              </w:rPr>
              <w:t>64.06</w:t>
            </w:r>
          </w:p>
        </w:tc>
        <w:tc>
          <w:tcPr>
            <w:tcW w:w="0" w:type="auto"/>
            <w:tcBorders>
              <w:top w:val="single" w:sz="12" w:space="0" w:color="auto"/>
              <w:left w:val="nil"/>
              <w:right w:val="single" w:sz="12" w:space="0" w:color="auto"/>
            </w:tcBorders>
            <w:vAlign w:val="bottom"/>
          </w:tcPr>
          <w:p w14:paraId="11698552" w14:textId="77777777" w:rsidR="00246C38" w:rsidRPr="00AC0958" w:rsidRDefault="00246C38" w:rsidP="00556B45">
            <w:pPr>
              <w:jc w:val="right"/>
              <w:rPr>
                <w:rFonts w:ascii="Arial" w:hAnsi="Arial" w:cs="Arial"/>
                <w:color w:val="000000"/>
              </w:rPr>
            </w:pPr>
            <w:r w:rsidRPr="00AC0958">
              <w:rPr>
                <w:rFonts w:ascii="Arial" w:hAnsi="Arial" w:cs="Arial"/>
                <w:color w:val="000000"/>
              </w:rPr>
              <w:t>144.58</w:t>
            </w:r>
          </w:p>
        </w:tc>
        <w:tc>
          <w:tcPr>
            <w:tcW w:w="0" w:type="auto"/>
            <w:tcBorders>
              <w:top w:val="single" w:sz="12" w:space="0" w:color="auto"/>
              <w:left w:val="single" w:sz="12" w:space="0" w:color="auto"/>
              <w:bottom w:val="nil"/>
              <w:right w:val="nil"/>
            </w:tcBorders>
            <w:vAlign w:val="bottom"/>
          </w:tcPr>
          <w:p w14:paraId="182C4786" w14:textId="77777777" w:rsidR="00246C38" w:rsidRPr="00AC0958" w:rsidRDefault="00246C38" w:rsidP="00556B45">
            <w:pPr>
              <w:jc w:val="right"/>
              <w:rPr>
                <w:rFonts w:ascii="Arial" w:hAnsi="Arial" w:cs="Arial"/>
                <w:color w:val="000000"/>
              </w:rPr>
            </w:pPr>
            <w:r w:rsidRPr="00AC0958">
              <w:rPr>
                <w:rFonts w:ascii="Arial" w:hAnsi="Arial" w:cs="Arial"/>
                <w:color w:val="000000"/>
              </w:rPr>
              <w:t>31</w:t>
            </w:r>
          </w:p>
        </w:tc>
        <w:tc>
          <w:tcPr>
            <w:tcW w:w="0" w:type="auto"/>
            <w:tcBorders>
              <w:top w:val="single" w:sz="12" w:space="0" w:color="auto"/>
              <w:left w:val="nil"/>
              <w:right w:val="nil"/>
            </w:tcBorders>
            <w:vAlign w:val="bottom"/>
          </w:tcPr>
          <w:p w14:paraId="75C0A403" w14:textId="77777777" w:rsidR="00246C38" w:rsidRPr="00AC0958" w:rsidRDefault="00246C38" w:rsidP="00556B45">
            <w:pPr>
              <w:jc w:val="right"/>
              <w:rPr>
                <w:rFonts w:ascii="Arial" w:hAnsi="Arial" w:cs="Arial"/>
                <w:color w:val="000000"/>
              </w:rPr>
            </w:pPr>
            <w:r w:rsidRPr="00AC0958">
              <w:rPr>
                <w:rFonts w:ascii="Arial" w:hAnsi="Arial" w:cs="Arial"/>
                <w:color w:val="000000"/>
              </w:rPr>
              <w:t>141.51</w:t>
            </w:r>
          </w:p>
        </w:tc>
        <w:tc>
          <w:tcPr>
            <w:tcW w:w="0" w:type="auto"/>
            <w:tcBorders>
              <w:top w:val="single" w:sz="12" w:space="0" w:color="auto"/>
              <w:left w:val="nil"/>
              <w:right w:val="nil"/>
            </w:tcBorders>
            <w:vAlign w:val="bottom"/>
          </w:tcPr>
          <w:p w14:paraId="7A60FA1A" w14:textId="77777777" w:rsidR="00246C38" w:rsidRPr="00AC0958" w:rsidRDefault="00246C38" w:rsidP="00556B45">
            <w:pPr>
              <w:jc w:val="right"/>
              <w:rPr>
                <w:rFonts w:ascii="Arial" w:hAnsi="Arial" w:cs="Arial"/>
                <w:color w:val="000000"/>
              </w:rPr>
            </w:pPr>
            <w:r w:rsidRPr="00AC0958">
              <w:rPr>
                <w:rFonts w:ascii="Arial" w:hAnsi="Arial" w:cs="Arial"/>
                <w:color w:val="000000"/>
              </w:rPr>
              <w:t>118.28</w:t>
            </w:r>
          </w:p>
        </w:tc>
        <w:tc>
          <w:tcPr>
            <w:tcW w:w="1125" w:type="dxa"/>
            <w:tcBorders>
              <w:top w:val="single" w:sz="12" w:space="0" w:color="auto"/>
              <w:left w:val="nil"/>
            </w:tcBorders>
            <w:vAlign w:val="bottom"/>
          </w:tcPr>
          <w:p w14:paraId="7567B0C0" w14:textId="77777777" w:rsidR="00246C38" w:rsidRPr="00AC0958" w:rsidRDefault="00246C38" w:rsidP="00556B45">
            <w:pPr>
              <w:jc w:val="right"/>
              <w:rPr>
                <w:rFonts w:ascii="Arial" w:hAnsi="Arial" w:cs="Arial"/>
                <w:color w:val="000000"/>
              </w:rPr>
            </w:pPr>
            <w:r w:rsidRPr="00AC0958">
              <w:rPr>
                <w:rFonts w:ascii="Arial" w:hAnsi="Arial" w:cs="Arial"/>
                <w:color w:val="000000"/>
              </w:rPr>
              <w:t>259.79</w:t>
            </w:r>
          </w:p>
        </w:tc>
      </w:tr>
      <w:tr w:rsidR="00246C38" w:rsidRPr="00AC0958" w14:paraId="1584F2F4" w14:textId="77777777" w:rsidTr="00556B45">
        <w:tc>
          <w:tcPr>
            <w:tcW w:w="616" w:type="dxa"/>
            <w:tcBorders>
              <w:right w:val="nil"/>
            </w:tcBorders>
            <w:vAlign w:val="bottom"/>
          </w:tcPr>
          <w:p w14:paraId="38681E37" w14:textId="77777777" w:rsidR="00246C38" w:rsidRPr="00AC0958" w:rsidRDefault="00246C38" w:rsidP="00556B45">
            <w:pPr>
              <w:jc w:val="right"/>
              <w:rPr>
                <w:rFonts w:ascii="Arial" w:hAnsi="Arial" w:cs="Arial"/>
                <w:color w:val="000000"/>
              </w:rPr>
            </w:pPr>
            <w:r w:rsidRPr="00AC0958">
              <w:rPr>
                <w:rFonts w:ascii="Arial" w:hAnsi="Arial" w:cs="Arial"/>
                <w:color w:val="000000"/>
              </w:rPr>
              <w:t>2</w:t>
            </w:r>
          </w:p>
        </w:tc>
        <w:tc>
          <w:tcPr>
            <w:tcW w:w="0" w:type="auto"/>
            <w:tcBorders>
              <w:left w:val="nil"/>
              <w:right w:val="nil"/>
            </w:tcBorders>
            <w:vAlign w:val="bottom"/>
          </w:tcPr>
          <w:p w14:paraId="0D5BF8F4" w14:textId="77777777" w:rsidR="00246C38" w:rsidRPr="00AC0958" w:rsidRDefault="00246C38" w:rsidP="00556B45">
            <w:pPr>
              <w:jc w:val="right"/>
              <w:rPr>
                <w:rFonts w:ascii="Arial" w:hAnsi="Arial" w:cs="Arial"/>
                <w:color w:val="000000"/>
              </w:rPr>
            </w:pPr>
            <w:r w:rsidRPr="00AC0958">
              <w:rPr>
                <w:rFonts w:ascii="Arial" w:hAnsi="Arial" w:cs="Arial"/>
                <w:color w:val="000000"/>
              </w:rPr>
              <w:t>254.48</w:t>
            </w:r>
          </w:p>
        </w:tc>
        <w:tc>
          <w:tcPr>
            <w:tcW w:w="0" w:type="auto"/>
            <w:tcBorders>
              <w:left w:val="nil"/>
              <w:right w:val="nil"/>
            </w:tcBorders>
            <w:vAlign w:val="bottom"/>
          </w:tcPr>
          <w:p w14:paraId="1C6A5B5F" w14:textId="77777777" w:rsidR="00246C38" w:rsidRPr="00AC0958" w:rsidRDefault="00246C38" w:rsidP="00556B45">
            <w:pPr>
              <w:jc w:val="right"/>
              <w:rPr>
                <w:rFonts w:ascii="Arial" w:hAnsi="Arial" w:cs="Arial"/>
                <w:color w:val="000000"/>
              </w:rPr>
            </w:pPr>
            <w:r w:rsidRPr="00AC0958">
              <w:rPr>
                <w:rFonts w:ascii="Arial" w:hAnsi="Arial" w:cs="Arial"/>
                <w:color w:val="000000"/>
              </w:rPr>
              <w:t>10.52</w:t>
            </w:r>
          </w:p>
        </w:tc>
        <w:tc>
          <w:tcPr>
            <w:tcW w:w="0" w:type="auto"/>
            <w:tcBorders>
              <w:left w:val="nil"/>
              <w:right w:val="single" w:sz="12" w:space="0" w:color="auto"/>
            </w:tcBorders>
            <w:vAlign w:val="bottom"/>
          </w:tcPr>
          <w:p w14:paraId="373FFDDD" w14:textId="77777777" w:rsidR="00246C38" w:rsidRPr="00AC0958" w:rsidRDefault="00246C38" w:rsidP="00556B45">
            <w:pPr>
              <w:jc w:val="right"/>
              <w:rPr>
                <w:rFonts w:ascii="Arial" w:hAnsi="Arial" w:cs="Arial"/>
                <w:color w:val="000000"/>
              </w:rPr>
            </w:pPr>
            <w:r w:rsidRPr="00AC0958">
              <w:rPr>
                <w:rFonts w:ascii="Arial" w:hAnsi="Arial" w:cs="Arial"/>
                <w:color w:val="000000"/>
              </w:rPr>
              <w:t>265</w:t>
            </w:r>
          </w:p>
        </w:tc>
        <w:tc>
          <w:tcPr>
            <w:tcW w:w="0" w:type="auto"/>
            <w:tcBorders>
              <w:top w:val="nil"/>
              <w:left w:val="single" w:sz="12" w:space="0" w:color="auto"/>
              <w:bottom w:val="nil"/>
              <w:right w:val="nil"/>
            </w:tcBorders>
            <w:vAlign w:val="bottom"/>
          </w:tcPr>
          <w:p w14:paraId="2CFAE386" w14:textId="77777777" w:rsidR="00246C38" w:rsidRPr="00AC0958" w:rsidRDefault="00246C38" w:rsidP="00556B45">
            <w:pPr>
              <w:jc w:val="right"/>
              <w:rPr>
                <w:rFonts w:ascii="Arial" w:hAnsi="Arial" w:cs="Arial"/>
                <w:color w:val="000000"/>
              </w:rPr>
            </w:pPr>
            <w:r w:rsidRPr="00AC0958">
              <w:rPr>
                <w:rFonts w:ascii="Arial" w:hAnsi="Arial" w:cs="Arial"/>
                <w:color w:val="000000"/>
              </w:rPr>
              <w:t>17</w:t>
            </w:r>
          </w:p>
        </w:tc>
        <w:tc>
          <w:tcPr>
            <w:tcW w:w="0" w:type="auto"/>
            <w:tcBorders>
              <w:left w:val="nil"/>
              <w:right w:val="nil"/>
            </w:tcBorders>
            <w:vAlign w:val="bottom"/>
          </w:tcPr>
          <w:p w14:paraId="2FF75629" w14:textId="77777777" w:rsidR="00246C38" w:rsidRPr="00AC0958" w:rsidRDefault="00246C38" w:rsidP="00556B45">
            <w:pPr>
              <w:jc w:val="right"/>
              <w:rPr>
                <w:rFonts w:ascii="Arial" w:hAnsi="Arial" w:cs="Arial"/>
                <w:color w:val="000000"/>
              </w:rPr>
            </w:pPr>
            <w:r w:rsidRPr="00AC0958">
              <w:rPr>
                <w:rFonts w:ascii="Arial" w:hAnsi="Arial" w:cs="Arial"/>
                <w:color w:val="000000"/>
              </w:rPr>
              <w:t>150.26</w:t>
            </w:r>
          </w:p>
        </w:tc>
        <w:tc>
          <w:tcPr>
            <w:tcW w:w="0" w:type="auto"/>
            <w:tcBorders>
              <w:left w:val="nil"/>
              <w:right w:val="nil"/>
            </w:tcBorders>
            <w:vAlign w:val="bottom"/>
          </w:tcPr>
          <w:p w14:paraId="3EB12B80" w14:textId="77777777" w:rsidR="00246C38" w:rsidRPr="00AC0958" w:rsidRDefault="00246C38" w:rsidP="00556B45">
            <w:pPr>
              <w:jc w:val="right"/>
              <w:rPr>
                <w:rFonts w:ascii="Arial" w:hAnsi="Arial" w:cs="Arial"/>
                <w:color w:val="000000"/>
              </w:rPr>
            </w:pPr>
            <w:r w:rsidRPr="00AC0958">
              <w:rPr>
                <w:rFonts w:ascii="Arial" w:hAnsi="Arial" w:cs="Arial"/>
                <w:color w:val="000000"/>
              </w:rPr>
              <w:t>139.38</w:t>
            </w:r>
          </w:p>
        </w:tc>
        <w:tc>
          <w:tcPr>
            <w:tcW w:w="0" w:type="auto"/>
            <w:tcBorders>
              <w:left w:val="nil"/>
              <w:right w:val="single" w:sz="12" w:space="0" w:color="auto"/>
            </w:tcBorders>
            <w:vAlign w:val="bottom"/>
          </w:tcPr>
          <w:p w14:paraId="2DDEA7B7" w14:textId="77777777" w:rsidR="00246C38" w:rsidRPr="00AC0958" w:rsidRDefault="00246C38" w:rsidP="00556B45">
            <w:pPr>
              <w:jc w:val="right"/>
              <w:rPr>
                <w:rFonts w:ascii="Arial" w:hAnsi="Arial" w:cs="Arial"/>
                <w:color w:val="000000"/>
              </w:rPr>
            </w:pPr>
            <w:r w:rsidRPr="00AC0958">
              <w:rPr>
                <w:rFonts w:ascii="Arial" w:hAnsi="Arial" w:cs="Arial"/>
                <w:color w:val="000000"/>
              </w:rPr>
              <w:t>289.64</w:t>
            </w:r>
          </w:p>
        </w:tc>
        <w:tc>
          <w:tcPr>
            <w:tcW w:w="0" w:type="auto"/>
            <w:tcBorders>
              <w:top w:val="nil"/>
              <w:left w:val="single" w:sz="12" w:space="0" w:color="auto"/>
              <w:bottom w:val="nil"/>
              <w:right w:val="nil"/>
            </w:tcBorders>
            <w:vAlign w:val="bottom"/>
          </w:tcPr>
          <w:p w14:paraId="51D4E5A1" w14:textId="77777777" w:rsidR="00246C38" w:rsidRPr="00AC0958" w:rsidRDefault="00246C38" w:rsidP="00556B45">
            <w:pPr>
              <w:jc w:val="right"/>
              <w:rPr>
                <w:rFonts w:ascii="Arial" w:hAnsi="Arial" w:cs="Arial"/>
                <w:color w:val="000000"/>
              </w:rPr>
            </w:pPr>
            <w:r w:rsidRPr="00AC0958">
              <w:rPr>
                <w:rFonts w:ascii="Arial" w:hAnsi="Arial" w:cs="Arial"/>
                <w:color w:val="000000"/>
              </w:rPr>
              <w:t>32</w:t>
            </w:r>
          </w:p>
        </w:tc>
        <w:tc>
          <w:tcPr>
            <w:tcW w:w="0" w:type="auto"/>
            <w:tcBorders>
              <w:left w:val="nil"/>
              <w:right w:val="nil"/>
            </w:tcBorders>
            <w:vAlign w:val="bottom"/>
          </w:tcPr>
          <w:p w14:paraId="6F7A3CA2" w14:textId="77777777" w:rsidR="00246C38" w:rsidRPr="00AC0958" w:rsidRDefault="00246C38" w:rsidP="00556B45">
            <w:pPr>
              <w:jc w:val="right"/>
              <w:rPr>
                <w:rFonts w:ascii="Arial" w:hAnsi="Arial" w:cs="Arial"/>
                <w:color w:val="000000"/>
              </w:rPr>
            </w:pPr>
            <w:r w:rsidRPr="00AC0958">
              <w:rPr>
                <w:rFonts w:ascii="Arial" w:hAnsi="Arial" w:cs="Arial"/>
                <w:color w:val="000000"/>
              </w:rPr>
              <w:t>142.71</w:t>
            </w:r>
          </w:p>
        </w:tc>
        <w:tc>
          <w:tcPr>
            <w:tcW w:w="0" w:type="auto"/>
            <w:tcBorders>
              <w:left w:val="nil"/>
              <w:right w:val="nil"/>
            </w:tcBorders>
            <w:vAlign w:val="bottom"/>
          </w:tcPr>
          <w:p w14:paraId="3F750950" w14:textId="77777777" w:rsidR="00246C38" w:rsidRPr="00AC0958" w:rsidRDefault="00246C38" w:rsidP="00556B45">
            <w:pPr>
              <w:jc w:val="right"/>
              <w:rPr>
                <w:rFonts w:ascii="Arial" w:hAnsi="Arial" w:cs="Arial"/>
                <w:color w:val="000000"/>
              </w:rPr>
            </w:pPr>
            <w:r w:rsidRPr="00AC0958">
              <w:rPr>
                <w:rFonts w:ascii="Arial" w:hAnsi="Arial" w:cs="Arial"/>
                <w:color w:val="000000"/>
              </w:rPr>
              <w:t>146.41</w:t>
            </w:r>
          </w:p>
        </w:tc>
        <w:tc>
          <w:tcPr>
            <w:tcW w:w="1125" w:type="dxa"/>
            <w:tcBorders>
              <w:left w:val="nil"/>
            </w:tcBorders>
            <w:vAlign w:val="bottom"/>
          </w:tcPr>
          <w:p w14:paraId="07F322A6" w14:textId="77777777" w:rsidR="00246C38" w:rsidRPr="00AC0958" w:rsidRDefault="00246C38" w:rsidP="00556B45">
            <w:pPr>
              <w:jc w:val="right"/>
              <w:rPr>
                <w:rFonts w:ascii="Arial" w:hAnsi="Arial" w:cs="Arial"/>
                <w:color w:val="000000"/>
              </w:rPr>
            </w:pPr>
            <w:r w:rsidRPr="00AC0958">
              <w:rPr>
                <w:rFonts w:ascii="Arial" w:hAnsi="Arial" w:cs="Arial"/>
                <w:color w:val="000000"/>
              </w:rPr>
              <w:t>289.11</w:t>
            </w:r>
          </w:p>
        </w:tc>
      </w:tr>
      <w:tr w:rsidR="00246C38" w:rsidRPr="00AC0958" w14:paraId="1FCA3E7C" w14:textId="77777777" w:rsidTr="00556B45">
        <w:tc>
          <w:tcPr>
            <w:tcW w:w="616" w:type="dxa"/>
            <w:tcBorders>
              <w:right w:val="nil"/>
            </w:tcBorders>
            <w:vAlign w:val="bottom"/>
          </w:tcPr>
          <w:p w14:paraId="28693A68" w14:textId="77777777" w:rsidR="00246C38" w:rsidRPr="00AC0958" w:rsidRDefault="00246C38" w:rsidP="00556B45">
            <w:pPr>
              <w:jc w:val="right"/>
              <w:rPr>
                <w:rFonts w:ascii="Arial" w:hAnsi="Arial" w:cs="Arial"/>
                <w:color w:val="000000"/>
              </w:rPr>
            </w:pPr>
            <w:r w:rsidRPr="00AC0958">
              <w:rPr>
                <w:rFonts w:ascii="Arial" w:hAnsi="Arial" w:cs="Arial"/>
                <w:color w:val="000000"/>
              </w:rPr>
              <w:t>3</w:t>
            </w:r>
          </w:p>
        </w:tc>
        <w:tc>
          <w:tcPr>
            <w:tcW w:w="0" w:type="auto"/>
            <w:tcBorders>
              <w:left w:val="nil"/>
              <w:right w:val="nil"/>
            </w:tcBorders>
            <w:vAlign w:val="bottom"/>
          </w:tcPr>
          <w:p w14:paraId="67F2715C" w14:textId="77777777" w:rsidR="00246C38" w:rsidRPr="00AC0958" w:rsidRDefault="00246C38" w:rsidP="00556B45">
            <w:pPr>
              <w:jc w:val="right"/>
              <w:rPr>
                <w:rFonts w:ascii="Arial" w:hAnsi="Arial" w:cs="Arial"/>
                <w:color w:val="000000"/>
              </w:rPr>
            </w:pPr>
            <w:r w:rsidRPr="00AC0958">
              <w:rPr>
                <w:rFonts w:ascii="Arial" w:hAnsi="Arial" w:cs="Arial"/>
                <w:color w:val="000000"/>
              </w:rPr>
              <w:t>223.28</w:t>
            </w:r>
          </w:p>
        </w:tc>
        <w:tc>
          <w:tcPr>
            <w:tcW w:w="0" w:type="auto"/>
            <w:tcBorders>
              <w:left w:val="nil"/>
              <w:right w:val="nil"/>
            </w:tcBorders>
            <w:vAlign w:val="bottom"/>
          </w:tcPr>
          <w:p w14:paraId="5AF3BE7F" w14:textId="77777777" w:rsidR="00246C38" w:rsidRPr="00AC0958" w:rsidRDefault="00246C38" w:rsidP="00556B45">
            <w:pPr>
              <w:jc w:val="right"/>
              <w:rPr>
                <w:rFonts w:ascii="Arial" w:hAnsi="Arial" w:cs="Arial"/>
                <w:color w:val="000000"/>
              </w:rPr>
            </w:pPr>
            <w:r w:rsidRPr="00AC0958">
              <w:rPr>
                <w:rFonts w:ascii="Arial" w:hAnsi="Arial" w:cs="Arial"/>
                <w:color w:val="000000"/>
              </w:rPr>
              <w:t>55.99</w:t>
            </w:r>
          </w:p>
        </w:tc>
        <w:tc>
          <w:tcPr>
            <w:tcW w:w="0" w:type="auto"/>
            <w:tcBorders>
              <w:left w:val="nil"/>
              <w:right w:val="single" w:sz="12" w:space="0" w:color="auto"/>
            </w:tcBorders>
            <w:vAlign w:val="bottom"/>
          </w:tcPr>
          <w:p w14:paraId="53DFF370" w14:textId="77777777" w:rsidR="00246C38" w:rsidRPr="00AC0958" w:rsidRDefault="00246C38" w:rsidP="00556B45">
            <w:pPr>
              <w:jc w:val="right"/>
              <w:rPr>
                <w:rFonts w:ascii="Arial" w:hAnsi="Arial" w:cs="Arial"/>
                <w:color w:val="000000"/>
              </w:rPr>
            </w:pPr>
            <w:r w:rsidRPr="00AC0958">
              <w:rPr>
                <w:rFonts w:ascii="Arial" w:hAnsi="Arial" w:cs="Arial"/>
                <w:color w:val="000000"/>
              </w:rPr>
              <w:t>279.27</w:t>
            </w:r>
          </w:p>
        </w:tc>
        <w:tc>
          <w:tcPr>
            <w:tcW w:w="0" w:type="auto"/>
            <w:tcBorders>
              <w:top w:val="nil"/>
              <w:left w:val="single" w:sz="12" w:space="0" w:color="auto"/>
              <w:bottom w:val="nil"/>
              <w:right w:val="nil"/>
            </w:tcBorders>
            <w:vAlign w:val="bottom"/>
          </w:tcPr>
          <w:p w14:paraId="518AFFB4" w14:textId="77777777" w:rsidR="00246C38" w:rsidRPr="00AC0958" w:rsidRDefault="00246C38" w:rsidP="00556B45">
            <w:pPr>
              <w:jc w:val="right"/>
              <w:rPr>
                <w:rFonts w:ascii="Arial" w:hAnsi="Arial" w:cs="Arial"/>
                <w:color w:val="000000"/>
              </w:rPr>
            </w:pPr>
            <w:r w:rsidRPr="00AC0958">
              <w:rPr>
                <w:rFonts w:ascii="Arial" w:hAnsi="Arial" w:cs="Arial"/>
                <w:color w:val="000000"/>
              </w:rPr>
              <w:t>18</w:t>
            </w:r>
          </w:p>
        </w:tc>
        <w:tc>
          <w:tcPr>
            <w:tcW w:w="0" w:type="auto"/>
            <w:tcBorders>
              <w:left w:val="nil"/>
              <w:right w:val="nil"/>
            </w:tcBorders>
            <w:vAlign w:val="bottom"/>
          </w:tcPr>
          <w:p w14:paraId="5C808B6F" w14:textId="77777777" w:rsidR="00246C38" w:rsidRPr="00AC0958" w:rsidRDefault="00246C38" w:rsidP="00556B45">
            <w:pPr>
              <w:jc w:val="right"/>
              <w:rPr>
                <w:rFonts w:ascii="Arial" w:hAnsi="Arial" w:cs="Arial"/>
                <w:color w:val="000000"/>
              </w:rPr>
            </w:pPr>
            <w:r w:rsidRPr="00AC0958">
              <w:rPr>
                <w:rFonts w:ascii="Arial" w:hAnsi="Arial" w:cs="Arial"/>
                <w:color w:val="000000"/>
              </w:rPr>
              <w:t>148.8</w:t>
            </w:r>
          </w:p>
        </w:tc>
        <w:tc>
          <w:tcPr>
            <w:tcW w:w="0" w:type="auto"/>
            <w:tcBorders>
              <w:left w:val="nil"/>
              <w:right w:val="nil"/>
            </w:tcBorders>
            <w:vAlign w:val="bottom"/>
          </w:tcPr>
          <w:p w14:paraId="4A720282" w14:textId="77777777" w:rsidR="00246C38" w:rsidRPr="00AC0958" w:rsidRDefault="00246C38" w:rsidP="00556B45">
            <w:pPr>
              <w:jc w:val="right"/>
              <w:rPr>
                <w:rFonts w:ascii="Arial" w:hAnsi="Arial" w:cs="Arial"/>
                <w:color w:val="000000"/>
              </w:rPr>
            </w:pPr>
            <w:r w:rsidRPr="00AC0958">
              <w:rPr>
                <w:rFonts w:ascii="Arial" w:hAnsi="Arial" w:cs="Arial"/>
                <w:color w:val="000000"/>
              </w:rPr>
              <w:t>134.53</w:t>
            </w:r>
          </w:p>
        </w:tc>
        <w:tc>
          <w:tcPr>
            <w:tcW w:w="0" w:type="auto"/>
            <w:tcBorders>
              <w:left w:val="nil"/>
              <w:right w:val="single" w:sz="12" w:space="0" w:color="auto"/>
            </w:tcBorders>
            <w:vAlign w:val="bottom"/>
          </w:tcPr>
          <w:p w14:paraId="12D6FF42" w14:textId="77777777" w:rsidR="00246C38" w:rsidRPr="00AC0958" w:rsidRDefault="00246C38" w:rsidP="00556B45">
            <w:pPr>
              <w:jc w:val="right"/>
              <w:rPr>
                <w:rFonts w:ascii="Arial" w:hAnsi="Arial" w:cs="Arial"/>
                <w:color w:val="000000"/>
              </w:rPr>
            </w:pPr>
            <w:r w:rsidRPr="00AC0958">
              <w:rPr>
                <w:rFonts w:ascii="Arial" w:hAnsi="Arial" w:cs="Arial"/>
                <w:color w:val="000000"/>
              </w:rPr>
              <w:t>283.33</w:t>
            </w:r>
          </w:p>
        </w:tc>
        <w:tc>
          <w:tcPr>
            <w:tcW w:w="0" w:type="auto"/>
            <w:tcBorders>
              <w:top w:val="nil"/>
              <w:left w:val="single" w:sz="12" w:space="0" w:color="auto"/>
              <w:bottom w:val="nil"/>
              <w:right w:val="nil"/>
            </w:tcBorders>
            <w:vAlign w:val="bottom"/>
          </w:tcPr>
          <w:p w14:paraId="5D0B4C22" w14:textId="77777777" w:rsidR="00246C38" w:rsidRPr="00AC0958" w:rsidRDefault="00246C38" w:rsidP="00556B45">
            <w:pPr>
              <w:jc w:val="right"/>
              <w:rPr>
                <w:rFonts w:ascii="Arial" w:hAnsi="Arial" w:cs="Arial"/>
                <w:color w:val="000000"/>
              </w:rPr>
            </w:pPr>
            <w:r w:rsidRPr="00AC0958">
              <w:rPr>
                <w:rFonts w:ascii="Arial" w:hAnsi="Arial" w:cs="Arial"/>
                <w:color w:val="000000"/>
              </w:rPr>
              <w:t>33</w:t>
            </w:r>
          </w:p>
        </w:tc>
        <w:tc>
          <w:tcPr>
            <w:tcW w:w="0" w:type="auto"/>
            <w:tcBorders>
              <w:left w:val="nil"/>
              <w:right w:val="nil"/>
            </w:tcBorders>
            <w:vAlign w:val="bottom"/>
          </w:tcPr>
          <w:p w14:paraId="1574A74B" w14:textId="77777777" w:rsidR="00246C38" w:rsidRPr="00AC0958" w:rsidRDefault="00246C38" w:rsidP="00556B45">
            <w:pPr>
              <w:jc w:val="right"/>
              <w:rPr>
                <w:rFonts w:ascii="Arial" w:hAnsi="Arial" w:cs="Arial"/>
                <w:color w:val="000000"/>
              </w:rPr>
            </w:pPr>
            <w:r w:rsidRPr="00AC0958">
              <w:rPr>
                <w:rFonts w:ascii="Arial" w:hAnsi="Arial" w:cs="Arial"/>
                <w:color w:val="000000"/>
              </w:rPr>
              <w:t>114.53</w:t>
            </w:r>
          </w:p>
        </w:tc>
        <w:tc>
          <w:tcPr>
            <w:tcW w:w="0" w:type="auto"/>
            <w:tcBorders>
              <w:left w:val="nil"/>
              <w:right w:val="nil"/>
            </w:tcBorders>
            <w:vAlign w:val="bottom"/>
          </w:tcPr>
          <w:p w14:paraId="3742B426" w14:textId="77777777" w:rsidR="00246C38" w:rsidRPr="00AC0958" w:rsidRDefault="00246C38" w:rsidP="00556B45">
            <w:pPr>
              <w:jc w:val="right"/>
              <w:rPr>
                <w:rFonts w:ascii="Arial" w:hAnsi="Arial" w:cs="Arial"/>
                <w:color w:val="000000"/>
              </w:rPr>
            </w:pPr>
            <w:r w:rsidRPr="00AC0958">
              <w:rPr>
                <w:rFonts w:ascii="Arial" w:hAnsi="Arial" w:cs="Arial"/>
                <w:color w:val="000000"/>
              </w:rPr>
              <w:t>93.39</w:t>
            </w:r>
          </w:p>
        </w:tc>
        <w:tc>
          <w:tcPr>
            <w:tcW w:w="1125" w:type="dxa"/>
            <w:tcBorders>
              <w:left w:val="nil"/>
            </w:tcBorders>
            <w:vAlign w:val="bottom"/>
          </w:tcPr>
          <w:p w14:paraId="1505EFB9" w14:textId="77777777" w:rsidR="00246C38" w:rsidRPr="00AC0958" w:rsidRDefault="00246C38" w:rsidP="00556B45">
            <w:pPr>
              <w:jc w:val="right"/>
              <w:rPr>
                <w:rFonts w:ascii="Arial" w:hAnsi="Arial" w:cs="Arial"/>
                <w:color w:val="000000"/>
              </w:rPr>
            </w:pPr>
            <w:r w:rsidRPr="00AC0958">
              <w:rPr>
                <w:rFonts w:ascii="Arial" w:hAnsi="Arial" w:cs="Arial"/>
                <w:color w:val="000000"/>
              </w:rPr>
              <w:t>207.92</w:t>
            </w:r>
          </w:p>
        </w:tc>
      </w:tr>
      <w:tr w:rsidR="00246C38" w:rsidRPr="00AC0958" w14:paraId="17CD04AA" w14:textId="77777777" w:rsidTr="00556B45">
        <w:tc>
          <w:tcPr>
            <w:tcW w:w="616" w:type="dxa"/>
            <w:tcBorders>
              <w:right w:val="nil"/>
            </w:tcBorders>
            <w:vAlign w:val="bottom"/>
          </w:tcPr>
          <w:p w14:paraId="2CCBF051" w14:textId="77777777" w:rsidR="00246C38" w:rsidRPr="00AC0958" w:rsidRDefault="00246C38" w:rsidP="00556B45">
            <w:pPr>
              <w:jc w:val="right"/>
              <w:rPr>
                <w:rFonts w:ascii="Arial" w:hAnsi="Arial" w:cs="Arial"/>
                <w:color w:val="000000"/>
              </w:rPr>
            </w:pPr>
            <w:r w:rsidRPr="00AC0958">
              <w:rPr>
                <w:rFonts w:ascii="Arial" w:hAnsi="Arial" w:cs="Arial"/>
                <w:color w:val="000000"/>
              </w:rPr>
              <w:t>4</w:t>
            </w:r>
          </w:p>
        </w:tc>
        <w:tc>
          <w:tcPr>
            <w:tcW w:w="0" w:type="auto"/>
            <w:tcBorders>
              <w:left w:val="nil"/>
              <w:right w:val="nil"/>
            </w:tcBorders>
            <w:vAlign w:val="bottom"/>
          </w:tcPr>
          <w:p w14:paraId="26CF2207" w14:textId="77777777" w:rsidR="00246C38" w:rsidRPr="00AC0958" w:rsidRDefault="00246C38" w:rsidP="00556B45">
            <w:pPr>
              <w:jc w:val="right"/>
              <w:rPr>
                <w:rFonts w:ascii="Arial" w:hAnsi="Arial" w:cs="Arial"/>
                <w:color w:val="000000"/>
              </w:rPr>
            </w:pPr>
            <w:r w:rsidRPr="00AC0958">
              <w:rPr>
                <w:rFonts w:ascii="Arial" w:hAnsi="Arial" w:cs="Arial"/>
                <w:color w:val="000000"/>
              </w:rPr>
              <w:t>157.24</w:t>
            </w:r>
          </w:p>
        </w:tc>
        <w:tc>
          <w:tcPr>
            <w:tcW w:w="0" w:type="auto"/>
            <w:tcBorders>
              <w:left w:val="nil"/>
              <w:right w:val="nil"/>
            </w:tcBorders>
            <w:vAlign w:val="bottom"/>
          </w:tcPr>
          <w:p w14:paraId="73592EC5" w14:textId="77777777" w:rsidR="00246C38" w:rsidRPr="00AC0958" w:rsidRDefault="00246C38" w:rsidP="00556B45">
            <w:pPr>
              <w:jc w:val="right"/>
              <w:rPr>
                <w:rFonts w:ascii="Arial" w:hAnsi="Arial" w:cs="Arial"/>
                <w:color w:val="000000"/>
              </w:rPr>
            </w:pPr>
            <w:r w:rsidRPr="00AC0958">
              <w:rPr>
                <w:rFonts w:ascii="Arial" w:hAnsi="Arial" w:cs="Arial"/>
                <w:color w:val="000000"/>
              </w:rPr>
              <w:t>107.6</w:t>
            </w:r>
          </w:p>
        </w:tc>
        <w:tc>
          <w:tcPr>
            <w:tcW w:w="0" w:type="auto"/>
            <w:tcBorders>
              <w:left w:val="nil"/>
              <w:right w:val="single" w:sz="12" w:space="0" w:color="auto"/>
            </w:tcBorders>
            <w:vAlign w:val="bottom"/>
          </w:tcPr>
          <w:p w14:paraId="3F643FAA" w14:textId="77777777" w:rsidR="00246C38" w:rsidRPr="00AC0958" w:rsidRDefault="00246C38" w:rsidP="00556B45">
            <w:pPr>
              <w:jc w:val="right"/>
              <w:rPr>
                <w:rFonts w:ascii="Arial" w:hAnsi="Arial" w:cs="Arial"/>
                <w:color w:val="000000"/>
              </w:rPr>
            </w:pPr>
            <w:r w:rsidRPr="00AC0958">
              <w:rPr>
                <w:rFonts w:ascii="Arial" w:hAnsi="Arial" w:cs="Arial"/>
                <w:color w:val="000000"/>
              </w:rPr>
              <w:t>264.84</w:t>
            </w:r>
          </w:p>
        </w:tc>
        <w:tc>
          <w:tcPr>
            <w:tcW w:w="0" w:type="auto"/>
            <w:tcBorders>
              <w:top w:val="nil"/>
              <w:left w:val="single" w:sz="12" w:space="0" w:color="auto"/>
              <w:bottom w:val="nil"/>
              <w:right w:val="nil"/>
            </w:tcBorders>
            <w:vAlign w:val="bottom"/>
          </w:tcPr>
          <w:p w14:paraId="03EB3F98" w14:textId="77777777" w:rsidR="00246C38" w:rsidRPr="00AC0958" w:rsidRDefault="00246C38" w:rsidP="00556B45">
            <w:pPr>
              <w:jc w:val="right"/>
              <w:rPr>
                <w:rFonts w:ascii="Arial" w:hAnsi="Arial" w:cs="Arial"/>
                <w:color w:val="000000"/>
              </w:rPr>
            </w:pPr>
            <w:r w:rsidRPr="00AC0958">
              <w:rPr>
                <w:rFonts w:ascii="Arial" w:hAnsi="Arial" w:cs="Arial"/>
                <w:color w:val="000000"/>
              </w:rPr>
              <w:t>19</w:t>
            </w:r>
          </w:p>
        </w:tc>
        <w:tc>
          <w:tcPr>
            <w:tcW w:w="0" w:type="auto"/>
            <w:tcBorders>
              <w:left w:val="nil"/>
              <w:right w:val="nil"/>
            </w:tcBorders>
            <w:vAlign w:val="bottom"/>
          </w:tcPr>
          <w:p w14:paraId="72F34DBB" w14:textId="77777777" w:rsidR="00246C38" w:rsidRPr="00AC0958" w:rsidRDefault="00246C38" w:rsidP="00556B45">
            <w:pPr>
              <w:jc w:val="right"/>
              <w:rPr>
                <w:rFonts w:ascii="Arial" w:hAnsi="Arial" w:cs="Arial"/>
                <w:color w:val="000000"/>
              </w:rPr>
            </w:pPr>
            <w:r w:rsidRPr="00AC0958">
              <w:rPr>
                <w:rFonts w:ascii="Arial" w:hAnsi="Arial" w:cs="Arial"/>
                <w:color w:val="000000"/>
              </w:rPr>
              <w:t>111.25</w:t>
            </w:r>
          </w:p>
        </w:tc>
        <w:tc>
          <w:tcPr>
            <w:tcW w:w="0" w:type="auto"/>
            <w:tcBorders>
              <w:left w:val="nil"/>
              <w:right w:val="nil"/>
            </w:tcBorders>
            <w:vAlign w:val="bottom"/>
          </w:tcPr>
          <w:p w14:paraId="7AFA02E1" w14:textId="77777777" w:rsidR="00246C38" w:rsidRPr="00AC0958" w:rsidRDefault="00246C38" w:rsidP="00556B45">
            <w:pPr>
              <w:jc w:val="right"/>
              <w:rPr>
                <w:rFonts w:ascii="Arial" w:hAnsi="Arial" w:cs="Arial"/>
                <w:color w:val="000000"/>
              </w:rPr>
            </w:pPr>
            <w:r w:rsidRPr="00AC0958">
              <w:rPr>
                <w:rFonts w:ascii="Arial" w:hAnsi="Arial" w:cs="Arial"/>
                <w:color w:val="000000"/>
              </w:rPr>
              <w:t>91.98</w:t>
            </w:r>
          </w:p>
        </w:tc>
        <w:tc>
          <w:tcPr>
            <w:tcW w:w="0" w:type="auto"/>
            <w:tcBorders>
              <w:left w:val="nil"/>
              <w:right w:val="single" w:sz="12" w:space="0" w:color="auto"/>
            </w:tcBorders>
            <w:vAlign w:val="bottom"/>
          </w:tcPr>
          <w:p w14:paraId="644D6CFE" w14:textId="77777777" w:rsidR="00246C38" w:rsidRPr="00AC0958" w:rsidRDefault="00246C38" w:rsidP="00556B45">
            <w:pPr>
              <w:jc w:val="right"/>
              <w:rPr>
                <w:rFonts w:ascii="Arial" w:hAnsi="Arial" w:cs="Arial"/>
                <w:color w:val="000000"/>
              </w:rPr>
            </w:pPr>
            <w:r w:rsidRPr="00AC0958">
              <w:rPr>
                <w:rFonts w:ascii="Arial" w:hAnsi="Arial" w:cs="Arial"/>
                <w:color w:val="000000"/>
              </w:rPr>
              <w:t>203.23</w:t>
            </w:r>
          </w:p>
        </w:tc>
        <w:tc>
          <w:tcPr>
            <w:tcW w:w="0" w:type="auto"/>
            <w:tcBorders>
              <w:top w:val="nil"/>
              <w:left w:val="single" w:sz="12" w:space="0" w:color="auto"/>
              <w:bottom w:val="nil"/>
              <w:right w:val="nil"/>
            </w:tcBorders>
            <w:vAlign w:val="bottom"/>
          </w:tcPr>
          <w:p w14:paraId="095B44D6" w14:textId="77777777" w:rsidR="00246C38" w:rsidRPr="00AC0958" w:rsidRDefault="00246C38" w:rsidP="00556B45">
            <w:pPr>
              <w:jc w:val="right"/>
              <w:rPr>
                <w:rFonts w:ascii="Arial" w:hAnsi="Arial" w:cs="Arial"/>
                <w:color w:val="000000"/>
              </w:rPr>
            </w:pPr>
            <w:r w:rsidRPr="00AC0958">
              <w:rPr>
                <w:rFonts w:ascii="Arial" w:hAnsi="Arial" w:cs="Arial"/>
                <w:color w:val="000000"/>
              </w:rPr>
              <w:t>34</w:t>
            </w:r>
          </w:p>
        </w:tc>
        <w:tc>
          <w:tcPr>
            <w:tcW w:w="0" w:type="auto"/>
            <w:tcBorders>
              <w:left w:val="nil"/>
              <w:right w:val="nil"/>
            </w:tcBorders>
            <w:vAlign w:val="bottom"/>
          </w:tcPr>
          <w:p w14:paraId="0D6C8330" w14:textId="77777777" w:rsidR="00246C38" w:rsidRPr="00AC0958" w:rsidRDefault="00246C38" w:rsidP="00556B45">
            <w:pPr>
              <w:jc w:val="right"/>
              <w:rPr>
                <w:rFonts w:ascii="Arial" w:hAnsi="Arial" w:cs="Arial"/>
                <w:color w:val="000000"/>
              </w:rPr>
            </w:pPr>
            <w:r w:rsidRPr="00AC0958">
              <w:rPr>
                <w:rFonts w:ascii="Arial" w:hAnsi="Arial" w:cs="Arial"/>
                <w:color w:val="000000"/>
              </w:rPr>
              <w:t>98.28</w:t>
            </w:r>
          </w:p>
        </w:tc>
        <w:tc>
          <w:tcPr>
            <w:tcW w:w="0" w:type="auto"/>
            <w:tcBorders>
              <w:left w:val="nil"/>
              <w:right w:val="nil"/>
            </w:tcBorders>
            <w:vAlign w:val="bottom"/>
          </w:tcPr>
          <w:p w14:paraId="16F179D1" w14:textId="77777777" w:rsidR="00246C38" w:rsidRPr="00AC0958" w:rsidRDefault="00246C38" w:rsidP="00556B45">
            <w:pPr>
              <w:jc w:val="right"/>
              <w:rPr>
                <w:rFonts w:ascii="Arial" w:hAnsi="Arial" w:cs="Arial"/>
                <w:color w:val="000000"/>
              </w:rPr>
            </w:pPr>
            <w:r w:rsidRPr="00AC0958">
              <w:rPr>
                <w:rFonts w:ascii="Arial" w:hAnsi="Arial" w:cs="Arial"/>
                <w:color w:val="000000"/>
              </w:rPr>
              <w:t>95.99</w:t>
            </w:r>
          </w:p>
        </w:tc>
        <w:tc>
          <w:tcPr>
            <w:tcW w:w="1125" w:type="dxa"/>
            <w:tcBorders>
              <w:left w:val="nil"/>
            </w:tcBorders>
            <w:vAlign w:val="bottom"/>
          </w:tcPr>
          <w:p w14:paraId="48DB154D" w14:textId="77777777" w:rsidR="00246C38" w:rsidRPr="00AC0958" w:rsidRDefault="00246C38" w:rsidP="00556B45">
            <w:pPr>
              <w:jc w:val="right"/>
              <w:rPr>
                <w:rFonts w:ascii="Arial" w:hAnsi="Arial" w:cs="Arial"/>
                <w:color w:val="000000"/>
              </w:rPr>
            </w:pPr>
            <w:r w:rsidRPr="00AC0958">
              <w:rPr>
                <w:rFonts w:ascii="Arial" w:hAnsi="Arial" w:cs="Arial"/>
                <w:color w:val="000000"/>
              </w:rPr>
              <w:t>194.27</w:t>
            </w:r>
          </w:p>
        </w:tc>
      </w:tr>
      <w:tr w:rsidR="00246C38" w:rsidRPr="00AC0958" w14:paraId="0A20AFB9" w14:textId="77777777" w:rsidTr="00556B45">
        <w:tc>
          <w:tcPr>
            <w:tcW w:w="616" w:type="dxa"/>
            <w:tcBorders>
              <w:right w:val="nil"/>
            </w:tcBorders>
            <w:vAlign w:val="bottom"/>
          </w:tcPr>
          <w:p w14:paraId="2F38B17F" w14:textId="77777777" w:rsidR="00246C38" w:rsidRPr="00AC0958" w:rsidRDefault="00246C38" w:rsidP="00556B45">
            <w:pPr>
              <w:jc w:val="right"/>
              <w:rPr>
                <w:rFonts w:ascii="Arial" w:hAnsi="Arial" w:cs="Arial"/>
                <w:color w:val="000000"/>
              </w:rPr>
            </w:pPr>
            <w:r w:rsidRPr="00AC0958">
              <w:rPr>
                <w:rFonts w:ascii="Arial" w:hAnsi="Arial" w:cs="Arial"/>
                <w:color w:val="000000"/>
              </w:rPr>
              <w:t>5</w:t>
            </w:r>
          </w:p>
        </w:tc>
        <w:tc>
          <w:tcPr>
            <w:tcW w:w="0" w:type="auto"/>
            <w:tcBorders>
              <w:left w:val="nil"/>
              <w:right w:val="nil"/>
            </w:tcBorders>
            <w:vAlign w:val="bottom"/>
          </w:tcPr>
          <w:p w14:paraId="2CFE1068" w14:textId="77777777" w:rsidR="00246C38" w:rsidRPr="00AC0958" w:rsidRDefault="00246C38" w:rsidP="00556B45">
            <w:pPr>
              <w:jc w:val="right"/>
              <w:rPr>
                <w:rFonts w:ascii="Arial" w:hAnsi="Arial" w:cs="Arial"/>
                <w:color w:val="000000"/>
              </w:rPr>
            </w:pPr>
            <w:r w:rsidRPr="00AC0958">
              <w:rPr>
                <w:rFonts w:ascii="Arial" w:hAnsi="Arial" w:cs="Arial"/>
                <w:color w:val="000000"/>
              </w:rPr>
              <w:t>133.59</w:t>
            </w:r>
          </w:p>
        </w:tc>
        <w:tc>
          <w:tcPr>
            <w:tcW w:w="0" w:type="auto"/>
            <w:tcBorders>
              <w:left w:val="nil"/>
              <w:right w:val="nil"/>
            </w:tcBorders>
            <w:vAlign w:val="bottom"/>
          </w:tcPr>
          <w:p w14:paraId="29C83342" w14:textId="77777777" w:rsidR="00246C38" w:rsidRPr="00AC0958" w:rsidRDefault="00246C38" w:rsidP="00556B45">
            <w:pPr>
              <w:jc w:val="right"/>
              <w:rPr>
                <w:rFonts w:ascii="Arial" w:hAnsi="Arial" w:cs="Arial"/>
                <w:color w:val="000000"/>
              </w:rPr>
            </w:pPr>
            <w:r w:rsidRPr="00AC0958">
              <w:rPr>
                <w:rFonts w:ascii="Arial" w:hAnsi="Arial" w:cs="Arial"/>
                <w:color w:val="000000"/>
              </w:rPr>
              <w:t>110.47</w:t>
            </w:r>
          </w:p>
        </w:tc>
        <w:tc>
          <w:tcPr>
            <w:tcW w:w="0" w:type="auto"/>
            <w:tcBorders>
              <w:left w:val="nil"/>
              <w:right w:val="single" w:sz="12" w:space="0" w:color="auto"/>
            </w:tcBorders>
            <w:vAlign w:val="bottom"/>
          </w:tcPr>
          <w:p w14:paraId="00633DC7" w14:textId="77777777" w:rsidR="00246C38" w:rsidRPr="00AC0958" w:rsidRDefault="00246C38" w:rsidP="00556B45">
            <w:pPr>
              <w:jc w:val="right"/>
              <w:rPr>
                <w:rFonts w:ascii="Arial" w:hAnsi="Arial" w:cs="Arial"/>
                <w:color w:val="000000"/>
              </w:rPr>
            </w:pPr>
            <w:r w:rsidRPr="00AC0958">
              <w:rPr>
                <w:rFonts w:ascii="Arial" w:hAnsi="Arial" w:cs="Arial"/>
                <w:color w:val="000000"/>
              </w:rPr>
              <w:t>244.06</w:t>
            </w:r>
          </w:p>
        </w:tc>
        <w:tc>
          <w:tcPr>
            <w:tcW w:w="0" w:type="auto"/>
            <w:tcBorders>
              <w:top w:val="nil"/>
              <w:left w:val="single" w:sz="12" w:space="0" w:color="auto"/>
              <w:bottom w:val="nil"/>
              <w:right w:val="nil"/>
            </w:tcBorders>
            <w:vAlign w:val="bottom"/>
          </w:tcPr>
          <w:p w14:paraId="7A45A3C0" w14:textId="77777777" w:rsidR="00246C38" w:rsidRPr="00AC0958" w:rsidRDefault="00246C38" w:rsidP="00556B45">
            <w:pPr>
              <w:jc w:val="right"/>
              <w:rPr>
                <w:rFonts w:ascii="Arial" w:hAnsi="Arial" w:cs="Arial"/>
                <w:color w:val="000000"/>
              </w:rPr>
            </w:pPr>
            <w:r w:rsidRPr="00AC0958">
              <w:rPr>
                <w:rFonts w:ascii="Arial" w:hAnsi="Arial" w:cs="Arial"/>
                <w:color w:val="000000"/>
              </w:rPr>
              <w:t>20</w:t>
            </w:r>
          </w:p>
        </w:tc>
        <w:tc>
          <w:tcPr>
            <w:tcW w:w="0" w:type="auto"/>
            <w:tcBorders>
              <w:left w:val="nil"/>
              <w:right w:val="nil"/>
            </w:tcBorders>
            <w:vAlign w:val="bottom"/>
          </w:tcPr>
          <w:p w14:paraId="5CA80040" w14:textId="77777777" w:rsidR="00246C38" w:rsidRPr="00AC0958" w:rsidRDefault="00246C38" w:rsidP="00556B45">
            <w:pPr>
              <w:jc w:val="right"/>
              <w:rPr>
                <w:rFonts w:ascii="Arial" w:hAnsi="Arial" w:cs="Arial"/>
                <w:color w:val="000000"/>
              </w:rPr>
            </w:pPr>
            <w:r w:rsidRPr="00AC0958">
              <w:rPr>
                <w:rFonts w:ascii="Arial" w:hAnsi="Arial" w:cs="Arial"/>
                <w:color w:val="000000"/>
              </w:rPr>
              <w:t>160.89</w:t>
            </w:r>
          </w:p>
        </w:tc>
        <w:tc>
          <w:tcPr>
            <w:tcW w:w="0" w:type="auto"/>
            <w:tcBorders>
              <w:left w:val="nil"/>
              <w:right w:val="nil"/>
            </w:tcBorders>
            <w:vAlign w:val="bottom"/>
          </w:tcPr>
          <w:p w14:paraId="341E7716" w14:textId="77777777" w:rsidR="00246C38" w:rsidRPr="00AC0958" w:rsidRDefault="00246C38" w:rsidP="00556B45">
            <w:pPr>
              <w:jc w:val="right"/>
              <w:rPr>
                <w:rFonts w:ascii="Arial" w:hAnsi="Arial" w:cs="Arial"/>
                <w:color w:val="000000"/>
              </w:rPr>
            </w:pPr>
            <w:r w:rsidRPr="00AC0958">
              <w:rPr>
                <w:rFonts w:ascii="Arial" w:hAnsi="Arial" w:cs="Arial"/>
                <w:color w:val="000000"/>
              </w:rPr>
              <w:t>135.68</w:t>
            </w:r>
          </w:p>
        </w:tc>
        <w:tc>
          <w:tcPr>
            <w:tcW w:w="0" w:type="auto"/>
            <w:tcBorders>
              <w:left w:val="nil"/>
              <w:right w:val="single" w:sz="12" w:space="0" w:color="auto"/>
            </w:tcBorders>
            <w:vAlign w:val="bottom"/>
          </w:tcPr>
          <w:p w14:paraId="0FCB46AF" w14:textId="77777777" w:rsidR="00246C38" w:rsidRPr="00AC0958" w:rsidRDefault="00246C38" w:rsidP="00556B45">
            <w:pPr>
              <w:jc w:val="right"/>
              <w:rPr>
                <w:rFonts w:ascii="Arial" w:hAnsi="Arial" w:cs="Arial"/>
                <w:color w:val="000000"/>
              </w:rPr>
            </w:pPr>
            <w:r w:rsidRPr="00AC0958">
              <w:rPr>
                <w:rFonts w:ascii="Arial" w:hAnsi="Arial" w:cs="Arial"/>
                <w:color w:val="000000"/>
              </w:rPr>
              <w:t>296.56</w:t>
            </w:r>
          </w:p>
        </w:tc>
        <w:tc>
          <w:tcPr>
            <w:tcW w:w="0" w:type="auto"/>
            <w:tcBorders>
              <w:top w:val="nil"/>
              <w:left w:val="single" w:sz="12" w:space="0" w:color="auto"/>
              <w:bottom w:val="nil"/>
              <w:right w:val="nil"/>
            </w:tcBorders>
            <w:vAlign w:val="bottom"/>
          </w:tcPr>
          <w:p w14:paraId="04636A30" w14:textId="77777777" w:rsidR="00246C38" w:rsidRPr="00AC0958" w:rsidRDefault="00246C38" w:rsidP="00556B45">
            <w:pPr>
              <w:jc w:val="right"/>
              <w:rPr>
                <w:rFonts w:ascii="Arial" w:hAnsi="Arial" w:cs="Arial"/>
                <w:color w:val="000000"/>
              </w:rPr>
            </w:pPr>
            <w:r w:rsidRPr="00AC0958">
              <w:rPr>
                <w:rFonts w:ascii="Arial" w:hAnsi="Arial" w:cs="Arial"/>
                <w:color w:val="000000"/>
              </w:rPr>
              <w:t>35</w:t>
            </w:r>
          </w:p>
        </w:tc>
        <w:tc>
          <w:tcPr>
            <w:tcW w:w="0" w:type="auto"/>
            <w:tcBorders>
              <w:left w:val="nil"/>
              <w:right w:val="nil"/>
            </w:tcBorders>
            <w:vAlign w:val="bottom"/>
          </w:tcPr>
          <w:p w14:paraId="74ED7945" w14:textId="77777777" w:rsidR="00246C38" w:rsidRPr="00AC0958" w:rsidRDefault="00246C38" w:rsidP="00556B45">
            <w:pPr>
              <w:jc w:val="right"/>
              <w:rPr>
                <w:rFonts w:ascii="Arial" w:hAnsi="Arial" w:cs="Arial"/>
                <w:color w:val="000000"/>
              </w:rPr>
            </w:pPr>
            <w:r w:rsidRPr="00AC0958">
              <w:rPr>
                <w:rFonts w:ascii="Arial" w:hAnsi="Arial" w:cs="Arial"/>
                <w:color w:val="000000"/>
              </w:rPr>
              <w:t>133.07</w:t>
            </w:r>
          </w:p>
        </w:tc>
        <w:tc>
          <w:tcPr>
            <w:tcW w:w="0" w:type="auto"/>
            <w:tcBorders>
              <w:left w:val="nil"/>
              <w:right w:val="nil"/>
            </w:tcBorders>
            <w:vAlign w:val="bottom"/>
          </w:tcPr>
          <w:p w14:paraId="555230FE" w14:textId="77777777" w:rsidR="00246C38" w:rsidRPr="00AC0958" w:rsidRDefault="00246C38" w:rsidP="00556B45">
            <w:pPr>
              <w:jc w:val="right"/>
              <w:rPr>
                <w:rFonts w:ascii="Arial" w:hAnsi="Arial" w:cs="Arial"/>
                <w:color w:val="000000"/>
              </w:rPr>
            </w:pPr>
            <w:r w:rsidRPr="00AC0958">
              <w:rPr>
                <w:rFonts w:ascii="Arial" w:hAnsi="Arial" w:cs="Arial"/>
                <w:color w:val="000000"/>
              </w:rPr>
              <w:t>103.54</w:t>
            </w:r>
          </w:p>
        </w:tc>
        <w:tc>
          <w:tcPr>
            <w:tcW w:w="1125" w:type="dxa"/>
            <w:tcBorders>
              <w:left w:val="nil"/>
            </w:tcBorders>
            <w:vAlign w:val="bottom"/>
          </w:tcPr>
          <w:p w14:paraId="4D2E73E3" w14:textId="77777777" w:rsidR="00246C38" w:rsidRPr="00AC0958" w:rsidRDefault="00246C38" w:rsidP="00556B45">
            <w:pPr>
              <w:jc w:val="right"/>
              <w:rPr>
                <w:rFonts w:ascii="Arial" w:hAnsi="Arial" w:cs="Arial"/>
                <w:color w:val="000000"/>
              </w:rPr>
            </w:pPr>
            <w:r w:rsidRPr="00AC0958">
              <w:rPr>
                <w:rFonts w:ascii="Arial" w:hAnsi="Arial" w:cs="Arial"/>
                <w:color w:val="000000"/>
              </w:rPr>
              <w:t>236.61</w:t>
            </w:r>
          </w:p>
        </w:tc>
      </w:tr>
      <w:tr w:rsidR="00246C38" w:rsidRPr="00AC0958" w14:paraId="5AA78940" w14:textId="77777777" w:rsidTr="00556B45">
        <w:tc>
          <w:tcPr>
            <w:tcW w:w="616" w:type="dxa"/>
            <w:tcBorders>
              <w:right w:val="nil"/>
            </w:tcBorders>
            <w:vAlign w:val="bottom"/>
          </w:tcPr>
          <w:p w14:paraId="23020109" w14:textId="77777777" w:rsidR="00246C38" w:rsidRPr="00AC0958" w:rsidRDefault="00246C38" w:rsidP="00556B45">
            <w:pPr>
              <w:jc w:val="right"/>
              <w:rPr>
                <w:rFonts w:ascii="Arial" w:hAnsi="Arial" w:cs="Arial"/>
                <w:color w:val="000000"/>
              </w:rPr>
            </w:pPr>
            <w:r w:rsidRPr="00AC0958">
              <w:rPr>
                <w:rFonts w:ascii="Arial" w:hAnsi="Arial" w:cs="Arial"/>
                <w:color w:val="000000"/>
              </w:rPr>
              <w:t>6</w:t>
            </w:r>
          </w:p>
        </w:tc>
        <w:tc>
          <w:tcPr>
            <w:tcW w:w="0" w:type="auto"/>
            <w:tcBorders>
              <w:left w:val="nil"/>
              <w:right w:val="nil"/>
            </w:tcBorders>
            <w:vAlign w:val="bottom"/>
          </w:tcPr>
          <w:p w14:paraId="1EEE6BEC" w14:textId="77777777" w:rsidR="00246C38" w:rsidRPr="00AC0958" w:rsidRDefault="00246C38" w:rsidP="00556B45">
            <w:pPr>
              <w:jc w:val="right"/>
              <w:rPr>
                <w:rFonts w:ascii="Arial" w:hAnsi="Arial" w:cs="Arial"/>
                <w:color w:val="000000"/>
              </w:rPr>
            </w:pPr>
            <w:r w:rsidRPr="00AC0958">
              <w:rPr>
                <w:rFonts w:ascii="Arial" w:hAnsi="Arial" w:cs="Arial"/>
                <w:color w:val="000000"/>
              </w:rPr>
              <w:t>131.61</w:t>
            </w:r>
          </w:p>
        </w:tc>
        <w:tc>
          <w:tcPr>
            <w:tcW w:w="0" w:type="auto"/>
            <w:tcBorders>
              <w:left w:val="nil"/>
              <w:right w:val="nil"/>
            </w:tcBorders>
            <w:vAlign w:val="bottom"/>
          </w:tcPr>
          <w:p w14:paraId="3BAEF24F" w14:textId="77777777" w:rsidR="00246C38" w:rsidRPr="00AC0958" w:rsidRDefault="00246C38" w:rsidP="00556B45">
            <w:pPr>
              <w:jc w:val="right"/>
              <w:rPr>
                <w:rFonts w:ascii="Arial" w:hAnsi="Arial" w:cs="Arial"/>
                <w:color w:val="000000"/>
              </w:rPr>
            </w:pPr>
            <w:r w:rsidRPr="00AC0958">
              <w:rPr>
                <w:rFonts w:ascii="Arial" w:hAnsi="Arial" w:cs="Arial"/>
                <w:color w:val="000000"/>
              </w:rPr>
              <w:t>110.42</w:t>
            </w:r>
          </w:p>
        </w:tc>
        <w:tc>
          <w:tcPr>
            <w:tcW w:w="0" w:type="auto"/>
            <w:tcBorders>
              <w:left w:val="nil"/>
              <w:right w:val="single" w:sz="12" w:space="0" w:color="auto"/>
            </w:tcBorders>
            <w:vAlign w:val="bottom"/>
          </w:tcPr>
          <w:p w14:paraId="419295AB" w14:textId="77777777" w:rsidR="00246C38" w:rsidRPr="00AC0958" w:rsidRDefault="00246C38" w:rsidP="00556B45">
            <w:pPr>
              <w:jc w:val="right"/>
              <w:rPr>
                <w:rFonts w:ascii="Arial" w:hAnsi="Arial" w:cs="Arial"/>
                <w:color w:val="000000"/>
              </w:rPr>
            </w:pPr>
            <w:r w:rsidRPr="00AC0958">
              <w:rPr>
                <w:rFonts w:ascii="Arial" w:hAnsi="Arial" w:cs="Arial"/>
                <w:color w:val="000000"/>
              </w:rPr>
              <w:t>242.03</w:t>
            </w:r>
          </w:p>
        </w:tc>
        <w:tc>
          <w:tcPr>
            <w:tcW w:w="0" w:type="auto"/>
            <w:tcBorders>
              <w:top w:val="nil"/>
              <w:left w:val="single" w:sz="12" w:space="0" w:color="auto"/>
              <w:bottom w:val="nil"/>
              <w:right w:val="nil"/>
            </w:tcBorders>
            <w:vAlign w:val="bottom"/>
          </w:tcPr>
          <w:p w14:paraId="2F849A36" w14:textId="77777777" w:rsidR="00246C38" w:rsidRPr="00AC0958" w:rsidRDefault="00246C38" w:rsidP="00556B45">
            <w:pPr>
              <w:jc w:val="right"/>
              <w:rPr>
                <w:rFonts w:ascii="Arial" w:hAnsi="Arial" w:cs="Arial"/>
                <w:color w:val="000000"/>
              </w:rPr>
            </w:pPr>
            <w:r w:rsidRPr="00AC0958">
              <w:rPr>
                <w:rFonts w:ascii="Arial" w:hAnsi="Arial" w:cs="Arial"/>
                <w:color w:val="000000"/>
              </w:rPr>
              <w:t>21</w:t>
            </w:r>
          </w:p>
        </w:tc>
        <w:tc>
          <w:tcPr>
            <w:tcW w:w="0" w:type="auto"/>
            <w:tcBorders>
              <w:left w:val="nil"/>
              <w:right w:val="nil"/>
            </w:tcBorders>
            <w:vAlign w:val="bottom"/>
          </w:tcPr>
          <w:p w14:paraId="0D1CE256" w14:textId="77777777" w:rsidR="00246C38" w:rsidRPr="00AC0958" w:rsidRDefault="00246C38" w:rsidP="00556B45">
            <w:pPr>
              <w:jc w:val="right"/>
              <w:rPr>
                <w:rFonts w:ascii="Arial" w:hAnsi="Arial" w:cs="Arial"/>
                <w:color w:val="000000"/>
              </w:rPr>
            </w:pPr>
            <w:r w:rsidRPr="00AC0958">
              <w:rPr>
                <w:rFonts w:ascii="Arial" w:hAnsi="Arial" w:cs="Arial"/>
                <w:color w:val="000000"/>
              </w:rPr>
              <w:t>159.58</w:t>
            </w:r>
          </w:p>
        </w:tc>
        <w:tc>
          <w:tcPr>
            <w:tcW w:w="0" w:type="auto"/>
            <w:tcBorders>
              <w:left w:val="nil"/>
              <w:right w:val="nil"/>
            </w:tcBorders>
            <w:vAlign w:val="bottom"/>
          </w:tcPr>
          <w:p w14:paraId="2823B31E" w14:textId="77777777" w:rsidR="00246C38" w:rsidRPr="00AC0958" w:rsidRDefault="00246C38" w:rsidP="00556B45">
            <w:pPr>
              <w:jc w:val="right"/>
              <w:rPr>
                <w:rFonts w:ascii="Arial" w:hAnsi="Arial" w:cs="Arial"/>
                <w:color w:val="000000"/>
              </w:rPr>
            </w:pPr>
            <w:r w:rsidRPr="00AC0958">
              <w:rPr>
                <w:rFonts w:ascii="Arial" w:hAnsi="Arial" w:cs="Arial"/>
                <w:color w:val="000000"/>
              </w:rPr>
              <w:t>131.51</w:t>
            </w:r>
          </w:p>
        </w:tc>
        <w:tc>
          <w:tcPr>
            <w:tcW w:w="0" w:type="auto"/>
            <w:tcBorders>
              <w:left w:val="nil"/>
              <w:right w:val="single" w:sz="12" w:space="0" w:color="auto"/>
            </w:tcBorders>
            <w:vAlign w:val="bottom"/>
          </w:tcPr>
          <w:p w14:paraId="7C9B5060" w14:textId="77777777" w:rsidR="00246C38" w:rsidRPr="00AC0958" w:rsidRDefault="00246C38" w:rsidP="00556B45">
            <w:pPr>
              <w:jc w:val="right"/>
              <w:rPr>
                <w:rFonts w:ascii="Arial" w:hAnsi="Arial" w:cs="Arial"/>
                <w:color w:val="000000"/>
              </w:rPr>
            </w:pPr>
            <w:r w:rsidRPr="00AC0958">
              <w:rPr>
                <w:rFonts w:ascii="Arial" w:hAnsi="Arial" w:cs="Arial"/>
                <w:color w:val="000000"/>
              </w:rPr>
              <w:t>291.09</w:t>
            </w:r>
          </w:p>
        </w:tc>
        <w:tc>
          <w:tcPr>
            <w:tcW w:w="0" w:type="auto"/>
            <w:tcBorders>
              <w:top w:val="nil"/>
              <w:left w:val="single" w:sz="12" w:space="0" w:color="auto"/>
              <w:bottom w:val="nil"/>
              <w:right w:val="nil"/>
            </w:tcBorders>
            <w:vAlign w:val="bottom"/>
          </w:tcPr>
          <w:p w14:paraId="6D6761D7" w14:textId="77777777" w:rsidR="00246C38" w:rsidRPr="00AC0958" w:rsidRDefault="00246C38" w:rsidP="00556B45">
            <w:pPr>
              <w:jc w:val="right"/>
              <w:rPr>
                <w:rFonts w:ascii="Arial" w:hAnsi="Arial" w:cs="Arial"/>
                <w:color w:val="000000"/>
              </w:rPr>
            </w:pPr>
            <w:r w:rsidRPr="00AC0958">
              <w:rPr>
                <w:rFonts w:ascii="Arial" w:hAnsi="Arial" w:cs="Arial"/>
                <w:color w:val="000000"/>
              </w:rPr>
              <w:t>36</w:t>
            </w:r>
          </w:p>
        </w:tc>
        <w:tc>
          <w:tcPr>
            <w:tcW w:w="0" w:type="auto"/>
            <w:tcBorders>
              <w:left w:val="nil"/>
              <w:right w:val="nil"/>
            </w:tcBorders>
            <w:vAlign w:val="bottom"/>
          </w:tcPr>
          <w:p w14:paraId="322175C2" w14:textId="77777777" w:rsidR="00246C38" w:rsidRPr="00AC0958" w:rsidRDefault="00246C38" w:rsidP="00556B45">
            <w:pPr>
              <w:jc w:val="right"/>
              <w:rPr>
                <w:rFonts w:ascii="Arial" w:hAnsi="Arial" w:cs="Arial"/>
                <w:color w:val="000000"/>
              </w:rPr>
            </w:pPr>
            <w:r w:rsidRPr="00AC0958">
              <w:rPr>
                <w:rFonts w:ascii="Arial" w:hAnsi="Arial" w:cs="Arial"/>
                <w:color w:val="000000"/>
              </w:rPr>
              <w:t>118.75</w:t>
            </w:r>
          </w:p>
        </w:tc>
        <w:tc>
          <w:tcPr>
            <w:tcW w:w="0" w:type="auto"/>
            <w:tcBorders>
              <w:left w:val="nil"/>
              <w:right w:val="nil"/>
            </w:tcBorders>
            <w:vAlign w:val="bottom"/>
          </w:tcPr>
          <w:p w14:paraId="48AF68AB" w14:textId="77777777" w:rsidR="00246C38" w:rsidRPr="00AC0958" w:rsidRDefault="00246C38" w:rsidP="00556B45">
            <w:pPr>
              <w:jc w:val="right"/>
              <w:rPr>
                <w:rFonts w:ascii="Arial" w:hAnsi="Arial" w:cs="Arial"/>
                <w:color w:val="000000"/>
              </w:rPr>
            </w:pPr>
            <w:r w:rsidRPr="00AC0958">
              <w:rPr>
                <w:rFonts w:ascii="Arial" w:hAnsi="Arial" w:cs="Arial"/>
                <w:color w:val="000000"/>
              </w:rPr>
              <w:t>89.22</w:t>
            </w:r>
          </w:p>
        </w:tc>
        <w:tc>
          <w:tcPr>
            <w:tcW w:w="1125" w:type="dxa"/>
            <w:tcBorders>
              <w:left w:val="nil"/>
            </w:tcBorders>
            <w:vAlign w:val="bottom"/>
          </w:tcPr>
          <w:p w14:paraId="0C4F561F" w14:textId="77777777" w:rsidR="00246C38" w:rsidRPr="00AC0958" w:rsidRDefault="00246C38" w:rsidP="00556B45">
            <w:pPr>
              <w:jc w:val="right"/>
              <w:rPr>
                <w:rFonts w:ascii="Arial" w:hAnsi="Arial" w:cs="Arial"/>
                <w:color w:val="000000"/>
              </w:rPr>
            </w:pPr>
            <w:r w:rsidRPr="00AC0958">
              <w:rPr>
                <w:rFonts w:ascii="Arial" w:hAnsi="Arial" w:cs="Arial"/>
                <w:color w:val="000000"/>
              </w:rPr>
              <w:t>207.97</w:t>
            </w:r>
          </w:p>
        </w:tc>
      </w:tr>
      <w:tr w:rsidR="00246C38" w:rsidRPr="00AC0958" w14:paraId="1FFE3163" w14:textId="77777777" w:rsidTr="00556B45">
        <w:tc>
          <w:tcPr>
            <w:tcW w:w="616" w:type="dxa"/>
            <w:tcBorders>
              <w:right w:val="nil"/>
            </w:tcBorders>
            <w:vAlign w:val="bottom"/>
          </w:tcPr>
          <w:p w14:paraId="6849399C" w14:textId="77777777" w:rsidR="00246C38" w:rsidRPr="00AC0958" w:rsidRDefault="00246C38" w:rsidP="00556B45">
            <w:pPr>
              <w:jc w:val="right"/>
              <w:rPr>
                <w:rFonts w:ascii="Arial" w:hAnsi="Arial" w:cs="Arial"/>
                <w:color w:val="000000"/>
              </w:rPr>
            </w:pPr>
            <w:r w:rsidRPr="00AC0958">
              <w:rPr>
                <w:rFonts w:ascii="Arial" w:hAnsi="Arial" w:cs="Arial"/>
                <w:color w:val="000000"/>
              </w:rPr>
              <w:t>7</w:t>
            </w:r>
          </w:p>
        </w:tc>
        <w:tc>
          <w:tcPr>
            <w:tcW w:w="0" w:type="auto"/>
            <w:tcBorders>
              <w:left w:val="nil"/>
              <w:right w:val="nil"/>
            </w:tcBorders>
            <w:vAlign w:val="bottom"/>
          </w:tcPr>
          <w:p w14:paraId="5C33FBF3" w14:textId="77777777" w:rsidR="00246C38" w:rsidRPr="00AC0958" w:rsidRDefault="00246C38" w:rsidP="00556B45">
            <w:pPr>
              <w:jc w:val="right"/>
              <w:rPr>
                <w:rFonts w:ascii="Arial" w:hAnsi="Arial" w:cs="Arial"/>
                <w:color w:val="000000"/>
              </w:rPr>
            </w:pPr>
            <w:r w:rsidRPr="00AC0958">
              <w:rPr>
                <w:rFonts w:ascii="Arial" w:hAnsi="Arial" w:cs="Arial"/>
                <w:color w:val="000000"/>
              </w:rPr>
              <w:t>74.22</w:t>
            </w:r>
          </w:p>
        </w:tc>
        <w:tc>
          <w:tcPr>
            <w:tcW w:w="0" w:type="auto"/>
            <w:tcBorders>
              <w:left w:val="nil"/>
              <w:right w:val="nil"/>
            </w:tcBorders>
            <w:vAlign w:val="bottom"/>
          </w:tcPr>
          <w:p w14:paraId="515570CB" w14:textId="77777777" w:rsidR="00246C38" w:rsidRPr="00AC0958" w:rsidRDefault="00246C38" w:rsidP="00556B45">
            <w:pPr>
              <w:jc w:val="right"/>
              <w:rPr>
                <w:rFonts w:ascii="Arial" w:hAnsi="Arial" w:cs="Arial"/>
                <w:color w:val="000000"/>
              </w:rPr>
            </w:pPr>
            <w:r w:rsidRPr="00AC0958">
              <w:rPr>
                <w:rFonts w:ascii="Arial" w:hAnsi="Arial" w:cs="Arial"/>
                <w:color w:val="000000"/>
              </w:rPr>
              <w:t>52.66</w:t>
            </w:r>
          </w:p>
        </w:tc>
        <w:tc>
          <w:tcPr>
            <w:tcW w:w="0" w:type="auto"/>
            <w:tcBorders>
              <w:left w:val="nil"/>
              <w:right w:val="single" w:sz="12" w:space="0" w:color="auto"/>
            </w:tcBorders>
            <w:vAlign w:val="bottom"/>
          </w:tcPr>
          <w:p w14:paraId="55D4FB94" w14:textId="77777777" w:rsidR="00246C38" w:rsidRPr="00AC0958" w:rsidRDefault="00246C38" w:rsidP="00556B45">
            <w:pPr>
              <w:jc w:val="right"/>
              <w:rPr>
                <w:rFonts w:ascii="Arial" w:hAnsi="Arial" w:cs="Arial"/>
                <w:color w:val="000000"/>
              </w:rPr>
            </w:pPr>
            <w:r w:rsidRPr="00AC0958">
              <w:rPr>
                <w:rFonts w:ascii="Arial" w:hAnsi="Arial" w:cs="Arial"/>
                <w:color w:val="000000"/>
              </w:rPr>
              <w:t>126.88</w:t>
            </w:r>
          </w:p>
        </w:tc>
        <w:tc>
          <w:tcPr>
            <w:tcW w:w="0" w:type="auto"/>
            <w:tcBorders>
              <w:top w:val="nil"/>
              <w:left w:val="single" w:sz="12" w:space="0" w:color="auto"/>
              <w:bottom w:val="nil"/>
              <w:right w:val="nil"/>
            </w:tcBorders>
            <w:vAlign w:val="bottom"/>
          </w:tcPr>
          <w:p w14:paraId="66C442D1" w14:textId="77777777" w:rsidR="00246C38" w:rsidRPr="00AC0958" w:rsidRDefault="00246C38" w:rsidP="00556B45">
            <w:pPr>
              <w:jc w:val="right"/>
              <w:rPr>
                <w:rFonts w:ascii="Arial" w:hAnsi="Arial" w:cs="Arial"/>
                <w:color w:val="000000"/>
              </w:rPr>
            </w:pPr>
            <w:r w:rsidRPr="00AC0958">
              <w:rPr>
                <w:rFonts w:ascii="Arial" w:hAnsi="Arial" w:cs="Arial"/>
                <w:color w:val="000000"/>
              </w:rPr>
              <w:t>22</w:t>
            </w:r>
          </w:p>
        </w:tc>
        <w:tc>
          <w:tcPr>
            <w:tcW w:w="0" w:type="auto"/>
            <w:tcBorders>
              <w:left w:val="nil"/>
              <w:right w:val="nil"/>
            </w:tcBorders>
            <w:vAlign w:val="bottom"/>
          </w:tcPr>
          <w:p w14:paraId="124434E7" w14:textId="77777777" w:rsidR="00246C38" w:rsidRPr="00AC0958" w:rsidRDefault="00246C38" w:rsidP="00556B45">
            <w:pPr>
              <w:jc w:val="right"/>
              <w:rPr>
                <w:rFonts w:ascii="Arial" w:hAnsi="Arial" w:cs="Arial"/>
                <w:color w:val="000000"/>
              </w:rPr>
            </w:pPr>
            <w:r w:rsidRPr="00AC0958">
              <w:rPr>
                <w:rFonts w:ascii="Arial" w:hAnsi="Arial" w:cs="Arial"/>
                <w:color w:val="000000"/>
              </w:rPr>
              <w:t>103.44</w:t>
            </w:r>
          </w:p>
        </w:tc>
        <w:tc>
          <w:tcPr>
            <w:tcW w:w="0" w:type="auto"/>
            <w:tcBorders>
              <w:left w:val="nil"/>
              <w:right w:val="nil"/>
            </w:tcBorders>
            <w:vAlign w:val="bottom"/>
          </w:tcPr>
          <w:p w14:paraId="5DAE47C0" w14:textId="77777777" w:rsidR="00246C38" w:rsidRPr="00AC0958" w:rsidRDefault="00246C38" w:rsidP="00556B45">
            <w:pPr>
              <w:jc w:val="right"/>
              <w:rPr>
                <w:rFonts w:ascii="Arial" w:hAnsi="Arial" w:cs="Arial"/>
                <w:color w:val="000000"/>
              </w:rPr>
            </w:pPr>
            <w:r w:rsidRPr="00AC0958">
              <w:rPr>
                <w:rFonts w:ascii="Arial" w:hAnsi="Arial" w:cs="Arial"/>
                <w:color w:val="000000"/>
              </w:rPr>
              <w:t>88.18</w:t>
            </w:r>
          </w:p>
        </w:tc>
        <w:tc>
          <w:tcPr>
            <w:tcW w:w="0" w:type="auto"/>
            <w:tcBorders>
              <w:left w:val="nil"/>
              <w:right w:val="single" w:sz="12" w:space="0" w:color="auto"/>
            </w:tcBorders>
            <w:vAlign w:val="bottom"/>
          </w:tcPr>
          <w:p w14:paraId="020375AF" w14:textId="77777777" w:rsidR="00246C38" w:rsidRPr="00AC0958" w:rsidRDefault="00246C38" w:rsidP="00556B45">
            <w:pPr>
              <w:jc w:val="right"/>
              <w:rPr>
                <w:rFonts w:ascii="Arial" w:hAnsi="Arial" w:cs="Arial"/>
                <w:color w:val="000000"/>
              </w:rPr>
            </w:pPr>
            <w:r w:rsidRPr="00AC0958">
              <w:rPr>
                <w:rFonts w:ascii="Arial" w:hAnsi="Arial" w:cs="Arial"/>
                <w:color w:val="000000"/>
              </w:rPr>
              <w:t>191.61</w:t>
            </w:r>
          </w:p>
        </w:tc>
        <w:tc>
          <w:tcPr>
            <w:tcW w:w="0" w:type="auto"/>
            <w:tcBorders>
              <w:top w:val="nil"/>
              <w:left w:val="single" w:sz="12" w:space="0" w:color="auto"/>
              <w:bottom w:val="nil"/>
              <w:right w:val="nil"/>
            </w:tcBorders>
            <w:vAlign w:val="bottom"/>
          </w:tcPr>
          <w:p w14:paraId="59C66163" w14:textId="77777777" w:rsidR="00246C38" w:rsidRPr="00AC0958" w:rsidRDefault="00246C38" w:rsidP="00556B45">
            <w:pPr>
              <w:jc w:val="right"/>
              <w:rPr>
                <w:rFonts w:ascii="Arial" w:hAnsi="Arial" w:cs="Arial"/>
                <w:color w:val="000000"/>
              </w:rPr>
            </w:pPr>
            <w:r w:rsidRPr="00AC0958">
              <w:rPr>
                <w:rFonts w:ascii="Arial" w:hAnsi="Arial" w:cs="Arial"/>
                <w:color w:val="000000"/>
              </w:rPr>
              <w:t>37</w:t>
            </w:r>
          </w:p>
        </w:tc>
        <w:tc>
          <w:tcPr>
            <w:tcW w:w="0" w:type="auto"/>
            <w:tcBorders>
              <w:left w:val="nil"/>
              <w:right w:val="nil"/>
            </w:tcBorders>
            <w:vAlign w:val="bottom"/>
          </w:tcPr>
          <w:p w14:paraId="2A92F041" w14:textId="77777777" w:rsidR="00246C38" w:rsidRPr="00AC0958" w:rsidRDefault="00246C38" w:rsidP="00556B45">
            <w:pPr>
              <w:jc w:val="right"/>
              <w:rPr>
                <w:rFonts w:ascii="Arial" w:hAnsi="Arial" w:cs="Arial"/>
                <w:color w:val="000000"/>
              </w:rPr>
            </w:pPr>
            <w:r w:rsidRPr="00AC0958">
              <w:rPr>
                <w:rFonts w:ascii="Arial" w:hAnsi="Arial" w:cs="Arial"/>
                <w:color w:val="000000"/>
              </w:rPr>
              <w:t>106.2</w:t>
            </w:r>
          </w:p>
        </w:tc>
        <w:tc>
          <w:tcPr>
            <w:tcW w:w="0" w:type="auto"/>
            <w:tcBorders>
              <w:left w:val="nil"/>
              <w:right w:val="nil"/>
            </w:tcBorders>
            <w:vAlign w:val="bottom"/>
          </w:tcPr>
          <w:p w14:paraId="6217BD8F" w14:textId="77777777" w:rsidR="00246C38" w:rsidRPr="00AC0958" w:rsidRDefault="00246C38" w:rsidP="00556B45">
            <w:pPr>
              <w:jc w:val="right"/>
              <w:rPr>
                <w:rFonts w:ascii="Arial" w:hAnsi="Arial" w:cs="Arial"/>
                <w:color w:val="000000"/>
              </w:rPr>
            </w:pPr>
            <w:r w:rsidRPr="00AC0958">
              <w:rPr>
                <w:rFonts w:ascii="Arial" w:hAnsi="Arial" w:cs="Arial"/>
                <w:color w:val="000000"/>
              </w:rPr>
              <w:t>76.09</w:t>
            </w:r>
          </w:p>
        </w:tc>
        <w:tc>
          <w:tcPr>
            <w:tcW w:w="1125" w:type="dxa"/>
            <w:tcBorders>
              <w:left w:val="nil"/>
            </w:tcBorders>
            <w:vAlign w:val="bottom"/>
          </w:tcPr>
          <w:p w14:paraId="43D00FE2" w14:textId="77777777" w:rsidR="00246C38" w:rsidRPr="00AC0958" w:rsidRDefault="00246C38" w:rsidP="00556B45">
            <w:pPr>
              <w:jc w:val="right"/>
              <w:rPr>
                <w:rFonts w:ascii="Arial" w:hAnsi="Arial" w:cs="Arial"/>
                <w:color w:val="000000"/>
              </w:rPr>
            </w:pPr>
            <w:r w:rsidRPr="00AC0958">
              <w:rPr>
                <w:rFonts w:ascii="Arial" w:hAnsi="Arial" w:cs="Arial"/>
                <w:color w:val="000000"/>
              </w:rPr>
              <w:t>182.29</w:t>
            </w:r>
          </w:p>
        </w:tc>
      </w:tr>
      <w:tr w:rsidR="00246C38" w:rsidRPr="00AC0958" w14:paraId="3FB5EA2B" w14:textId="77777777" w:rsidTr="00556B45">
        <w:tc>
          <w:tcPr>
            <w:tcW w:w="616" w:type="dxa"/>
            <w:tcBorders>
              <w:right w:val="nil"/>
            </w:tcBorders>
            <w:vAlign w:val="bottom"/>
          </w:tcPr>
          <w:p w14:paraId="75B96619" w14:textId="77777777" w:rsidR="00246C38" w:rsidRPr="00AC0958" w:rsidRDefault="00246C38" w:rsidP="00556B45">
            <w:pPr>
              <w:jc w:val="right"/>
              <w:rPr>
                <w:rFonts w:ascii="Arial" w:hAnsi="Arial" w:cs="Arial"/>
                <w:color w:val="000000"/>
              </w:rPr>
            </w:pPr>
            <w:r w:rsidRPr="00AC0958">
              <w:rPr>
                <w:rFonts w:ascii="Arial" w:hAnsi="Arial" w:cs="Arial"/>
                <w:color w:val="000000"/>
              </w:rPr>
              <w:t>8</w:t>
            </w:r>
          </w:p>
        </w:tc>
        <w:tc>
          <w:tcPr>
            <w:tcW w:w="0" w:type="auto"/>
            <w:tcBorders>
              <w:left w:val="nil"/>
              <w:right w:val="nil"/>
            </w:tcBorders>
            <w:vAlign w:val="bottom"/>
          </w:tcPr>
          <w:p w14:paraId="648EC3B1" w14:textId="77777777" w:rsidR="00246C38" w:rsidRPr="00AC0958" w:rsidRDefault="00246C38" w:rsidP="00556B45">
            <w:pPr>
              <w:jc w:val="right"/>
              <w:rPr>
                <w:rFonts w:ascii="Arial" w:hAnsi="Arial" w:cs="Arial"/>
                <w:color w:val="000000"/>
              </w:rPr>
            </w:pPr>
            <w:r w:rsidRPr="00AC0958">
              <w:rPr>
                <w:rFonts w:ascii="Arial" w:hAnsi="Arial" w:cs="Arial"/>
                <w:color w:val="000000"/>
              </w:rPr>
              <w:t>87.19</w:t>
            </w:r>
          </w:p>
        </w:tc>
        <w:tc>
          <w:tcPr>
            <w:tcW w:w="0" w:type="auto"/>
            <w:tcBorders>
              <w:left w:val="nil"/>
              <w:right w:val="nil"/>
            </w:tcBorders>
            <w:vAlign w:val="bottom"/>
          </w:tcPr>
          <w:p w14:paraId="53F64BD2" w14:textId="77777777" w:rsidR="00246C38" w:rsidRPr="00AC0958" w:rsidRDefault="00246C38" w:rsidP="00556B45">
            <w:pPr>
              <w:jc w:val="right"/>
              <w:rPr>
                <w:rFonts w:ascii="Arial" w:hAnsi="Arial" w:cs="Arial"/>
                <w:color w:val="000000"/>
              </w:rPr>
            </w:pPr>
            <w:r w:rsidRPr="00AC0958">
              <w:rPr>
                <w:rFonts w:ascii="Arial" w:hAnsi="Arial" w:cs="Arial"/>
                <w:color w:val="000000"/>
              </w:rPr>
              <w:t>96.04</w:t>
            </w:r>
          </w:p>
        </w:tc>
        <w:tc>
          <w:tcPr>
            <w:tcW w:w="0" w:type="auto"/>
            <w:tcBorders>
              <w:left w:val="nil"/>
              <w:right w:val="single" w:sz="12" w:space="0" w:color="auto"/>
            </w:tcBorders>
            <w:vAlign w:val="bottom"/>
          </w:tcPr>
          <w:p w14:paraId="2AC78E0F" w14:textId="77777777" w:rsidR="00246C38" w:rsidRPr="00AC0958" w:rsidRDefault="00246C38" w:rsidP="00556B45">
            <w:pPr>
              <w:jc w:val="right"/>
              <w:rPr>
                <w:rFonts w:ascii="Arial" w:hAnsi="Arial" w:cs="Arial"/>
                <w:color w:val="000000"/>
              </w:rPr>
            </w:pPr>
            <w:r w:rsidRPr="00AC0958">
              <w:rPr>
                <w:rFonts w:ascii="Arial" w:hAnsi="Arial" w:cs="Arial"/>
                <w:color w:val="000000"/>
              </w:rPr>
              <w:t>183.23</w:t>
            </w:r>
          </w:p>
        </w:tc>
        <w:tc>
          <w:tcPr>
            <w:tcW w:w="0" w:type="auto"/>
            <w:tcBorders>
              <w:top w:val="nil"/>
              <w:left w:val="single" w:sz="12" w:space="0" w:color="auto"/>
              <w:bottom w:val="nil"/>
              <w:right w:val="nil"/>
            </w:tcBorders>
            <w:vAlign w:val="bottom"/>
          </w:tcPr>
          <w:p w14:paraId="44A195F6" w14:textId="77777777" w:rsidR="00246C38" w:rsidRPr="00AC0958" w:rsidRDefault="00246C38" w:rsidP="00556B45">
            <w:pPr>
              <w:jc w:val="right"/>
              <w:rPr>
                <w:rFonts w:ascii="Arial" w:hAnsi="Arial" w:cs="Arial"/>
                <w:color w:val="000000"/>
              </w:rPr>
            </w:pPr>
            <w:r w:rsidRPr="00AC0958">
              <w:rPr>
                <w:rFonts w:ascii="Arial" w:hAnsi="Arial" w:cs="Arial"/>
                <w:color w:val="000000"/>
              </w:rPr>
              <w:t>23</w:t>
            </w:r>
          </w:p>
        </w:tc>
        <w:tc>
          <w:tcPr>
            <w:tcW w:w="0" w:type="auto"/>
            <w:tcBorders>
              <w:left w:val="nil"/>
              <w:right w:val="nil"/>
            </w:tcBorders>
            <w:vAlign w:val="bottom"/>
          </w:tcPr>
          <w:p w14:paraId="0602E745" w14:textId="77777777" w:rsidR="00246C38" w:rsidRPr="00AC0958" w:rsidRDefault="00246C38" w:rsidP="00556B45">
            <w:pPr>
              <w:jc w:val="right"/>
              <w:rPr>
                <w:rFonts w:ascii="Arial" w:hAnsi="Arial" w:cs="Arial"/>
                <w:color w:val="000000"/>
              </w:rPr>
            </w:pPr>
            <w:r w:rsidRPr="00AC0958">
              <w:rPr>
                <w:rFonts w:ascii="Arial" w:hAnsi="Arial" w:cs="Arial"/>
                <w:color w:val="000000"/>
              </w:rPr>
              <w:t>72.55</w:t>
            </w:r>
          </w:p>
        </w:tc>
        <w:tc>
          <w:tcPr>
            <w:tcW w:w="0" w:type="auto"/>
            <w:tcBorders>
              <w:left w:val="nil"/>
              <w:right w:val="nil"/>
            </w:tcBorders>
            <w:vAlign w:val="bottom"/>
          </w:tcPr>
          <w:p w14:paraId="386F00EF" w14:textId="77777777" w:rsidR="00246C38" w:rsidRPr="00AC0958" w:rsidRDefault="00246C38" w:rsidP="00556B45">
            <w:pPr>
              <w:jc w:val="right"/>
              <w:rPr>
                <w:rFonts w:ascii="Arial" w:hAnsi="Arial" w:cs="Arial"/>
                <w:color w:val="000000"/>
              </w:rPr>
            </w:pPr>
            <w:r w:rsidRPr="00AC0958">
              <w:rPr>
                <w:rFonts w:ascii="Arial" w:hAnsi="Arial" w:cs="Arial"/>
                <w:color w:val="000000"/>
              </w:rPr>
              <w:t>60.94</w:t>
            </w:r>
          </w:p>
        </w:tc>
        <w:tc>
          <w:tcPr>
            <w:tcW w:w="0" w:type="auto"/>
            <w:tcBorders>
              <w:left w:val="nil"/>
              <w:right w:val="single" w:sz="12" w:space="0" w:color="auto"/>
            </w:tcBorders>
            <w:vAlign w:val="bottom"/>
          </w:tcPr>
          <w:p w14:paraId="15839383" w14:textId="77777777" w:rsidR="00246C38" w:rsidRPr="00AC0958" w:rsidRDefault="00246C38" w:rsidP="00556B45">
            <w:pPr>
              <w:jc w:val="right"/>
              <w:rPr>
                <w:rFonts w:ascii="Arial" w:hAnsi="Arial" w:cs="Arial"/>
                <w:color w:val="000000"/>
              </w:rPr>
            </w:pPr>
            <w:r w:rsidRPr="00AC0958">
              <w:rPr>
                <w:rFonts w:ascii="Arial" w:hAnsi="Arial" w:cs="Arial"/>
                <w:color w:val="000000"/>
              </w:rPr>
              <w:t>133.49</w:t>
            </w:r>
          </w:p>
        </w:tc>
        <w:tc>
          <w:tcPr>
            <w:tcW w:w="0" w:type="auto"/>
            <w:tcBorders>
              <w:top w:val="nil"/>
              <w:left w:val="single" w:sz="12" w:space="0" w:color="auto"/>
              <w:bottom w:val="nil"/>
              <w:right w:val="nil"/>
            </w:tcBorders>
            <w:vAlign w:val="bottom"/>
          </w:tcPr>
          <w:p w14:paraId="73BED563" w14:textId="77777777" w:rsidR="00246C38" w:rsidRPr="00AC0958" w:rsidRDefault="00246C38" w:rsidP="00556B45">
            <w:pPr>
              <w:jc w:val="right"/>
              <w:rPr>
                <w:rFonts w:ascii="Arial" w:hAnsi="Arial" w:cs="Arial"/>
                <w:color w:val="000000"/>
              </w:rPr>
            </w:pPr>
            <w:r w:rsidRPr="00AC0958">
              <w:rPr>
                <w:rFonts w:ascii="Arial" w:hAnsi="Arial" w:cs="Arial"/>
                <w:color w:val="000000"/>
              </w:rPr>
              <w:t>38</w:t>
            </w:r>
          </w:p>
        </w:tc>
        <w:tc>
          <w:tcPr>
            <w:tcW w:w="0" w:type="auto"/>
            <w:tcBorders>
              <w:left w:val="nil"/>
              <w:right w:val="nil"/>
            </w:tcBorders>
            <w:vAlign w:val="bottom"/>
          </w:tcPr>
          <w:p w14:paraId="7B0D3E22" w14:textId="77777777" w:rsidR="00246C38" w:rsidRPr="00AC0958" w:rsidRDefault="00246C38" w:rsidP="00556B45">
            <w:pPr>
              <w:jc w:val="right"/>
              <w:rPr>
                <w:rFonts w:ascii="Arial" w:hAnsi="Arial" w:cs="Arial"/>
                <w:color w:val="000000"/>
              </w:rPr>
            </w:pPr>
            <w:r w:rsidRPr="00AC0958">
              <w:rPr>
                <w:rFonts w:ascii="Arial" w:hAnsi="Arial" w:cs="Arial"/>
                <w:color w:val="000000"/>
              </w:rPr>
              <w:t>126.41</w:t>
            </w:r>
          </w:p>
        </w:tc>
        <w:tc>
          <w:tcPr>
            <w:tcW w:w="0" w:type="auto"/>
            <w:tcBorders>
              <w:left w:val="nil"/>
              <w:right w:val="nil"/>
            </w:tcBorders>
            <w:vAlign w:val="bottom"/>
          </w:tcPr>
          <w:p w14:paraId="46159244" w14:textId="77777777" w:rsidR="00246C38" w:rsidRPr="00AC0958" w:rsidRDefault="00246C38" w:rsidP="00556B45">
            <w:pPr>
              <w:jc w:val="right"/>
              <w:rPr>
                <w:rFonts w:ascii="Arial" w:hAnsi="Arial" w:cs="Arial"/>
                <w:color w:val="000000"/>
              </w:rPr>
            </w:pPr>
            <w:r w:rsidRPr="00AC0958">
              <w:rPr>
                <w:rFonts w:ascii="Arial" w:hAnsi="Arial" w:cs="Arial"/>
                <w:color w:val="000000"/>
              </w:rPr>
              <w:t>105.89</w:t>
            </w:r>
          </w:p>
        </w:tc>
        <w:tc>
          <w:tcPr>
            <w:tcW w:w="1125" w:type="dxa"/>
            <w:tcBorders>
              <w:left w:val="nil"/>
            </w:tcBorders>
            <w:vAlign w:val="bottom"/>
          </w:tcPr>
          <w:p w14:paraId="4499148B" w14:textId="77777777" w:rsidR="00246C38" w:rsidRPr="00AC0958" w:rsidRDefault="00246C38" w:rsidP="00556B45">
            <w:pPr>
              <w:jc w:val="right"/>
              <w:rPr>
                <w:rFonts w:ascii="Arial" w:hAnsi="Arial" w:cs="Arial"/>
                <w:color w:val="000000"/>
              </w:rPr>
            </w:pPr>
            <w:r w:rsidRPr="00AC0958">
              <w:rPr>
                <w:rFonts w:ascii="Arial" w:hAnsi="Arial" w:cs="Arial"/>
                <w:color w:val="000000"/>
              </w:rPr>
              <w:t>232.29</w:t>
            </w:r>
          </w:p>
        </w:tc>
      </w:tr>
      <w:tr w:rsidR="00246C38" w:rsidRPr="00AC0958" w14:paraId="2193BC93" w14:textId="77777777" w:rsidTr="00556B45">
        <w:tc>
          <w:tcPr>
            <w:tcW w:w="616" w:type="dxa"/>
            <w:tcBorders>
              <w:right w:val="nil"/>
            </w:tcBorders>
            <w:vAlign w:val="bottom"/>
          </w:tcPr>
          <w:p w14:paraId="40E54D03" w14:textId="77777777" w:rsidR="00246C38" w:rsidRPr="00AC0958" w:rsidRDefault="00246C38" w:rsidP="00556B45">
            <w:pPr>
              <w:jc w:val="right"/>
              <w:rPr>
                <w:rFonts w:ascii="Arial" w:hAnsi="Arial" w:cs="Arial"/>
                <w:color w:val="000000"/>
              </w:rPr>
            </w:pPr>
            <w:r w:rsidRPr="00AC0958">
              <w:rPr>
                <w:rFonts w:ascii="Arial" w:hAnsi="Arial" w:cs="Arial"/>
                <w:color w:val="000000"/>
              </w:rPr>
              <w:t>9</w:t>
            </w:r>
          </w:p>
        </w:tc>
        <w:tc>
          <w:tcPr>
            <w:tcW w:w="0" w:type="auto"/>
            <w:tcBorders>
              <w:left w:val="nil"/>
              <w:right w:val="nil"/>
            </w:tcBorders>
            <w:vAlign w:val="bottom"/>
          </w:tcPr>
          <w:p w14:paraId="37C83A51" w14:textId="77777777" w:rsidR="00246C38" w:rsidRPr="00AC0958" w:rsidRDefault="00246C38" w:rsidP="00556B45">
            <w:pPr>
              <w:jc w:val="right"/>
              <w:rPr>
                <w:rFonts w:ascii="Arial" w:hAnsi="Arial" w:cs="Arial"/>
                <w:color w:val="000000"/>
              </w:rPr>
            </w:pPr>
            <w:r w:rsidRPr="00AC0958">
              <w:rPr>
                <w:rFonts w:ascii="Arial" w:hAnsi="Arial" w:cs="Arial"/>
                <w:color w:val="000000"/>
              </w:rPr>
              <w:t>73.7</w:t>
            </w:r>
          </w:p>
        </w:tc>
        <w:tc>
          <w:tcPr>
            <w:tcW w:w="0" w:type="auto"/>
            <w:tcBorders>
              <w:left w:val="nil"/>
              <w:right w:val="nil"/>
            </w:tcBorders>
            <w:vAlign w:val="bottom"/>
          </w:tcPr>
          <w:p w14:paraId="1772012E" w14:textId="77777777" w:rsidR="00246C38" w:rsidRPr="00AC0958" w:rsidRDefault="00246C38" w:rsidP="00556B45">
            <w:pPr>
              <w:jc w:val="right"/>
              <w:rPr>
                <w:rFonts w:ascii="Arial" w:hAnsi="Arial" w:cs="Arial"/>
                <w:color w:val="000000"/>
              </w:rPr>
            </w:pPr>
            <w:r w:rsidRPr="00AC0958">
              <w:rPr>
                <w:rFonts w:ascii="Arial" w:hAnsi="Arial" w:cs="Arial"/>
                <w:color w:val="000000"/>
              </w:rPr>
              <w:t>50.47</w:t>
            </w:r>
          </w:p>
        </w:tc>
        <w:tc>
          <w:tcPr>
            <w:tcW w:w="0" w:type="auto"/>
            <w:tcBorders>
              <w:left w:val="nil"/>
              <w:right w:val="single" w:sz="12" w:space="0" w:color="auto"/>
            </w:tcBorders>
            <w:vAlign w:val="bottom"/>
          </w:tcPr>
          <w:p w14:paraId="0BA40DB1" w14:textId="77777777" w:rsidR="00246C38" w:rsidRPr="00AC0958" w:rsidRDefault="00246C38" w:rsidP="00556B45">
            <w:pPr>
              <w:jc w:val="right"/>
              <w:rPr>
                <w:rFonts w:ascii="Arial" w:hAnsi="Arial" w:cs="Arial"/>
                <w:color w:val="000000"/>
              </w:rPr>
            </w:pPr>
            <w:r w:rsidRPr="00AC0958">
              <w:rPr>
                <w:rFonts w:ascii="Arial" w:hAnsi="Arial" w:cs="Arial"/>
                <w:color w:val="000000"/>
              </w:rPr>
              <w:t>124.17</w:t>
            </w:r>
          </w:p>
        </w:tc>
        <w:tc>
          <w:tcPr>
            <w:tcW w:w="0" w:type="auto"/>
            <w:tcBorders>
              <w:top w:val="nil"/>
              <w:left w:val="single" w:sz="12" w:space="0" w:color="auto"/>
              <w:bottom w:val="nil"/>
              <w:right w:val="nil"/>
            </w:tcBorders>
            <w:vAlign w:val="bottom"/>
          </w:tcPr>
          <w:p w14:paraId="2FADF9D2" w14:textId="77777777" w:rsidR="00246C38" w:rsidRPr="00AC0958" w:rsidRDefault="00246C38" w:rsidP="00556B45">
            <w:pPr>
              <w:jc w:val="right"/>
              <w:rPr>
                <w:rFonts w:ascii="Arial" w:hAnsi="Arial" w:cs="Arial"/>
                <w:color w:val="000000"/>
              </w:rPr>
            </w:pPr>
            <w:r w:rsidRPr="00AC0958">
              <w:rPr>
                <w:rFonts w:ascii="Arial" w:hAnsi="Arial" w:cs="Arial"/>
                <w:color w:val="000000"/>
              </w:rPr>
              <w:t>24</w:t>
            </w:r>
          </w:p>
        </w:tc>
        <w:tc>
          <w:tcPr>
            <w:tcW w:w="0" w:type="auto"/>
            <w:tcBorders>
              <w:left w:val="nil"/>
              <w:right w:val="nil"/>
            </w:tcBorders>
            <w:vAlign w:val="bottom"/>
          </w:tcPr>
          <w:p w14:paraId="4055C1CF" w14:textId="77777777" w:rsidR="00246C38" w:rsidRPr="00AC0958" w:rsidRDefault="00246C38" w:rsidP="00556B45">
            <w:pPr>
              <w:jc w:val="right"/>
              <w:rPr>
                <w:rFonts w:ascii="Arial" w:hAnsi="Arial" w:cs="Arial"/>
                <w:color w:val="000000"/>
              </w:rPr>
            </w:pPr>
            <w:r w:rsidRPr="00AC0958">
              <w:rPr>
                <w:rFonts w:ascii="Arial" w:hAnsi="Arial" w:cs="Arial"/>
                <w:color w:val="000000"/>
              </w:rPr>
              <w:t>122.81</w:t>
            </w:r>
          </w:p>
        </w:tc>
        <w:tc>
          <w:tcPr>
            <w:tcW w:w="0" w:type="auto"/>
            <w:tcBorders>
              <w:left w:val="nil"/>
              <w:right w:val="nil"/>
            </w:tcBorders>
            <w:vAlign w:val="bottom"/>
          </w:tcPr>
          <w:p w14:paraId="34F8F7D8" w14:textId="77777777" w:rsidR="00246C38" w:rsidRPr="00AC0958" w:rsidRDefault="00246C38" w:rsidP="00556B45">
            <w:pPr>
              <w:jc w:val="right"/>
              <w:rPr>
                <w:rFonts w:ascii="Arial" w:hAnsi="Arial" w:cs="Arial"/>
                <w:color w:val="000000"/>
              </w:rPr>
            </w:pPr>
            <w:r w:rsidRPr="00AC0958">
              <w:rPr>
                <w:rFonts w:ascii="Arial" w:hAnsi="Arial" w:cs="Arial"/>
                <w:color w:val="000000"/>
              </w:rPr>
              <w:t>111.41</w:t>
            </w:r>
          </w:p>
        </w:tc>
        <w:tc>
          <w:tcPr>
            <w:tcW w:w="0" w:type="auto"/>
            <w:tcBorders>
              <w:left w:val="nil"/>
              <w:right w:val="single" w:sz="12" w:space="0" w:color="auto"/>
            </w:tcBorders>
            <w:vAlign w:val="bottom"/>
          </w:tcPr>
          <w:p w14:paraId="4E48E48C" w14:textId="77777777" w:rsidR="00246C38" w:rsidRPr="00AC0958" w:rsidRDefault="00246C38" w:rsidP="00556B45">
            <w:pPr>
              <w:jc w:val="right"/>
              <w:rPr>
                <w:rFonts w:ascii="Arial" w:hAnsi="Arial" w:cs="Arial"/>
                <w:color w:val="000000"/>
              </w:rPr>
            </w:pPr>
            <w:r w:rsidRPr="00AC0958">
              <w:rPr>
                <w:rFonts w:ascii="Arial" w:hAnsi="Arial" w:cs="Arial"/>
                <w:color w:val="000000"/>
              </w:rPr>
              <w:t>234.22</w:t>
            </w:r>
          </w:p>
        </w:tc>
        <w:tc>
          <w:tcPr>
            <w:tcW w:w="0" w:type="auto"/>
            <w:tcBorders>
              <w:top w:val="nil"/>
              <w:left w:val="single" w:sz="12" w:space="0" w:color="auto"/>
              <w:bottom w:val="nil"/>
              <w:right w:val="nil"/>
            </w:tcBorders>
            <w:vAlign w:val="bottom"/>
          </w:tcPr>
          <w:p w14:paraId="5D74A8D9" w14:textId="77777777" w:rsidR="00246C38" w:rsidRPr="00AC0958" w:rsidRDefault="00246C38" w:rsidP="00556B45">
            <w:pPr>
              <w:jc w:val="right"/>
              <w:rPr>
                <w:rFonts w:ascii="Arial" w:hAnsi="Arial" w:cs="Arial"/>
                <w:color w:val="000000"/>
              </w:rPr>
            </w:pPr>
            <w:r w:rsidRPr="00AC0958">
              <w:rPr>
                <w:rFonts w:ascii="Arial" w:hAnsi="Arial" w:cs="Arial"/>
                <w:color w:val="000000"/>
              </w:rPr>
              <w:t>39</w:t>
            </w:r>
          </w:p>
        </w:tc>
        <w:tc>
          <w:tcPr>
            <w:tcW w:w="0" w:type="auto"/>
            <w:tcBorders>
              <w:left w:val="nil"/>
              <w:right w:val="nil"/>
            </w:tcBorders>
            <w:vAlign w:val="bottom"/>
          </w:tcPr>
          <w:p w14:paraId="5F7E6C70" w14:textId="77777777" w:rsidR="00246C38" w:rsidRPr="00AC0958" w:rsidRDefault="00246C38" w:rsidP="00556B45">
            <w:pPr>
              <w:jc w:val="right"/>
              <w:rPr>
                <w:rFonts w:ascii="Arial" w:hAnsi="Arial" w:cs="Arial"/>
                <w:color w:val="000000"/>
              </w:rPr>
            </w:pPr>
            <w:r w:rsidRPr="00AC0958">
              <w:rPr>
                <w:rFonts w:ascii="Arial" w:hAnsi="Arial" w:cs="Arial"/>
                <w:color w:val="000000"/>
              </w:rPr>
              <w:t>109.01</w:t>
            </w:r>
          </w:p>
        </w:tc>
        <w:tc>
          <w:tcPr>
            <w:tcW w:w="0" w:type="auto"/>
            <w:tcBorders>
              <w:left w:val="nil"/>
              <w:right w:val="nil"/>
            </w:tcBorders>
            <w:vAlign w:val="bottom"/>
          </w:tcPr>
          <w:p w14:paraId="1012FC34" w14:textId="77777777" w:rsidR="00246C38" w:rsidRPr="00AC0958" w:rsidRDefault="00246C38" w:rsidP="00556B45">
            <w:pPr>
              <w:jc w:val="right"/>
              <w:rPr>
                <w:rFonts w:ascii="Arial" w:hAnsi="Arial" w:cs="Arial"/>
                <w:color w:val="000000"/>
              </w:rPr>
            </w:pPr>
            <w:r w:rsidRPr="00AC0958">
              <w:rPr>
                <w:rFonts w:ascii="Arial" w:hAnsi="Arial" w:cs="Arial"/>
                <w:color w:val="000000"/>
              </w:rPr>
              <w:t>85.36</w:t>
            </w:r>
          </w:p>
        </w:tc>
        <w:tc>
          <w:tcPr>
            <w:tcW w:w="1125" w:type="dxa"/>
            <w:tcBorders>
              <w:left w:val="nil"/>
            </w:tcBorders>
            <w:vAlign w:val="bottom"/>
          </w:tcPr>
          <w:p w14:paraId="4361FF80" w14:textId="77777777" w:rsidR="00246C38" w:rsidRPr="00AC0958" w:rsidRDefault="00246C38" w:rsidP="00556B45">
            <w:pPr>
              <w:jc w:val="right"/>
              <w:rPr>
                <w:rFonts w:ascii="Arial" w:hAnsi="Arial" w:cs="Arial"/>
                <w:color w:val="000000"/>
              </w:rPr>
            </w:pPr>
            <w:r w:rsidRPr="00AC0958">
              <w:rPr>
                <w:rFonts w:ascii="Arial" w:hAnsi="Arial" w:cs="Arial"/>
                <w:color w:val="000000"/>
              </w:rPr>
              <w:t>194.38</w:t>
            </w:r>
          </w:p>
        </w:tc>
      </w:tr>
      <w:tr w:rsidR="00246C38" w:rsidRPr="00AC0958" w14:paraId="239BDA2C" w14:textId="77777777" w:rsidTr="00556B45">
        <w:tc>
          <w:tcPr>
            <w:tcW w:w="616" w:type="dxa"/>
            <w:tcBorders>
              <w:right w:val="nil"/>
            </w:tcBorders>
            <w:vAlign w:val="bottom"/>
          </w:tcPr>
          <w:p w14:paraId="3BB61C88" w14:textId="77777777" w:rsidR="00246C38" w:rsidRPr="00AC0958" w:rsidRDefault="00246C38" w:rsidP="00556B45">
            <w:pPr>
              <w:jc w:val="right"/>
              <w:rPr>
                <w:rFonts w:ascii="Arial" w:hAnsi="Arial" w:cs="Arial"/>
                <w:color w:val="000000"/>
              </w:rPr>
            </w:pPr>
            <w:r w:rsidRPr="00AC0958">
              <w:rPr>
                <w:rFonts w:ascii="Arial" w:hAnsi="Arial" w:cs="Arial"/>
                <w:color w:val="000000"/>
              </w:rPr>
              <w:t>10</w:t>
            </w:r>
          </w:p>
        </w:tc>
        <w:tc>
          <w:tcPr>
            <w:tcW w:w="0" w:type="auto"/>
            <w:tcBorders>
              <w:left w:val="nil"/>
              <w:right w:val="nil"/>
            </w:tcBorders>
            <w:vAlign w:val="bottom"/>
          </w:tcPr>
          <w:p w14:paraId="54717209" w14:textId="77777777" w:rsidR="00246C38" w:rsidRPr="00AC0958" w:rsidRDefault="00246C38" w:rsidP="00556B45">
            <w:pPr>
              <w:jc w:val="right"/>
              <w:rPr>
                <w:rFonts w:ascii="Arial" w:hAnsi="Arial" w:cs="Arial"/>
                <w:color w:val="000000"/>
              </w:rPr>
            </w:pPr>
            <w:r w:rsidRPr="00AC0958">
              <w:rPr>
                <w:rFonts w:ascii="Arial" w:hAnsi="Arial" w:cs="Arial"/>
                <w:color w:val="000000"/>
              </w:rPr>
              <w:t>96.77</w:t>
            </w:r>
          </w:p>
        </w:tc>
        <w:tc>
          <w:tcPr>
            <w:tcW w:w="0" w:type="auto"/>
            <w:tcBorders>
              <w:left w:val="nil"/>
              <w:right w:val="nil"/>
            </w:tcBorders>
            <w:vAlign w:val="bottom"/>
          </w:tcPr>
          <w:p w14:paraId="1F309AF0" w14:textId="77777777" w:rsidR="00246C38" w:rsidRPr="00AC0958" w:rsidRDefault="00246C38" w:rsidP="00556B45">
            <w:pPr>
              <w:jc w:val="right"/>
              <w:rPr>
                <w:rFonts w:ascii="Arial" w:hAnsi="Arial" w:cs="Arial"/>
                <w:color w:val="000000"/>
              </w:rPr>
            </w:pPr>
            <w:r w:rsidRPr="00AC0958">
              <w:rPr>
                <w:rFonts w:ascii="Arial" w:hAnsi="Arial" w:cs="Arial"/>
                <w:color w:val="000000"/>
              </w:rPr>
              <w:t>79.01</w:t>
            </w:r>
          </w:p>
        </w:tc>
        <w:tc>
          <w:tcPr>
            <w:tcW w:w="0" w:type="auto"/>
            <w:tcBorders>
              <w:left w:val="nil"/>
              <w:right w:val="single" w:sz="12" w:space="0" w:color="auto"/>
            </w:tcBorders>
            <w:vAlign w:val="bottom"/>
          </w:tcPr>
          <w:p w14:paraId="26B4B099" w14:textId="77777777" w:rsidR="00246C38" w:rsidRPr="00AC0958" w:rsidRDefault="00246C38" w:rsidP="00556B45">
            <w:pPr>
              <w:jc w:val="right"/>
              <w:rPr>
                <w:rFonts w:ascii="Arial" w:hAnsi="Arial" w:cs="Arial"/>
                <w:color w:val="000000"/>
              </w:rPr>
            </w:pPr>
            <w:r w:rsidRPr="00AC0958">
              <w:rPr>
                <w:rFonts w:ascii="Arial" w:hAnsi="Arial" w:cs="Arial"/>
                <w:color w:val="000000"/>
              </w:rPr>
              <w:t>175.78</w:t>
            </w:r>
          </w:p>
        </w:tc>
        <w:tc>
          <w:tcPr>
            <w:tcW w:w="0" w:type="auto"/>
            <w:tcBorders>
              <w:top w:val="nil"/>
              <w:left w:val="single" w:sz="12" w:space="0" w:color="auto"/>
              <w:bottom w:val="nil"/>
              <w:right w:val="nil"/>
            </w:tcBorders>
            <w:vAlign w:val="bottom"/>
          </w:tcPr>
          <w:p w14:paraId="7CE79507" w14:textId="77777777" w:rsidR="00246C38" w:rsidRPr="00AC0958" w:rsidRDefault="00246C38" w:rsidP="00556B45">
            <w:pPr>
              <w:jc w:val="right"/>
              <w:rPr>
                <w:rFonts w:ascii="Arial" w:hAnsi="Arial" w:cs="Arial"/>
                <w:color w:val="000000"/>
              </w:rPr>
            </w:pPr>
            <w:r w:rsidRPr="00AC0958">
              <w:rPr>
                <w:rFonts w:ascii="Arial" w:hAnsi="Arial" w:cs="Arial"/>
                <w:color w:val="000000"/>
              </w:rPr>
              <w:t>25</w:t>
            </w:r>
          </w:p>
        </w:tc>
        <w:tc>
          <w:tcPr>
            <w:tcW w:w="0" w:type="auto"/>
            <w:tcBorders>
              <w:left w:val="nil"/>
              <w:right w:val="nil"/>
            </w:tcBorders>
            <w:vAlign w:val="bottom"/>
          </w:tcPr>
          <w:p w14:paraId="5B4D1744" w14:textId="77777777" w:rsidR="00246C38" w:rsidRPr="00AC0958" w:rsidRDefault="00246C38" w:rsidP="00556B45">
            <w:pPr>
              <w:jc w:val="right"/>
              <w:rPr>
                <w:rFonts w:ascii="Arial" w:hAnsi="Arial" w:cs="Arial"/>
                <w:color w:val="000000"/>
              </w:rPr>
            </w:pPr>
            <w:r w:rsidRPr="00AC0958">
              <w:rPr>
                <w:rFonts w:ascii="Arial" w:hAnsi="Arial" w:cs="Arial"/>
                <w:color w:val="000000"/>
              </w:rPr>
              <w:t>138.65</w:t>
            </w:r>
          </w:p>
        </w:tc>
        <w:tc>
          <w:tcPr>
            <w:tcW w:w="0" w:type="auto"/>
            <w:tcBorders>
              <w:left w:val="nil"/>
              <w:right w:val="nil"/>
            </w:tcBorders>
            <w:vAlign w:val="bottom"/>
          </w:tcPr>
          <w:p w14:paraId="378270EF" w14:textId="77777777" w:rsidR="00246C38" w:rsidRPr="00AC0958" w:rsidRDefault="00246C38" w:rsidP="00556B45">
            <w:pPr>
              <w:jc w:val="right"/>
              <w:rPr>
                <w:rFonts w:ascii="Arial" w:hAnsi="Arial" w:cs="Arial"/>
                <w:color w:val="000000"/>
              </w:rPr>
            </w:pPr>
            <w:r w:rsidRPr="00AC0958">
              <w:rPr>
                <w:rFonts w:ascii="Arial" w:hAnsi="Arial" w:cs="Arial"/>
                <w:color w:val="000000"/>
              </w:rPr>
              <w:t>131.67</w:t>
            </w:r>
          </w:p>
        </w:tc>
        <w:tc>
          <w:tcPr>
            <w:tcW w:w="0" w:type="auto"/>
            <w:tcBorders>
              <w:left w:val="nil"/>
              <w:right w:val="single" w:sz="12" w:space="0" w:color="auto"/>
            </w:tcBorders>
            <w:vAlign w:val="bottom"/>
          </w:tcPr>
          <w:p w14:paraId="22334383" w14:textId="77777777" w:rsidR="00246C38" w:rsidRPr="00AC0958" w:rsidRDefault="00246C38" w:rsidP="00556B45">
            <w:pPr>
              <w:jc w:val="right"/>
              <w:rPr>
                <w:rFonts w:ascii="Arial" w:hAnsi="Arial" w:cs="Arial"/>
                <w:color w:val="000000"/>
              </w:rPr>
            </w:pPr>
            <w:r w:rsidRPr="00AC0958">
              <w:rPr>
                <w:rFonts w:ascii="Arial" w:hAnsi="Arial" w:cs="Arial"/>
                <w:color w:val="000000"/>
              </w:rPr>
              <w:t>270.31</w:t>
            </w:r>
          </w:p>
        </w:tc>
        <w:tc>
          <w:tcPr>
            <w:tcW w:w="0" w:type="auto"/>
            <w:tcBorders>
              <w:top w:val="nil"/>
              <w:left w:val="single" w:sz="12" w:space="0" w:color="auto"/>
              <w:bottom w:val="nil"/>
              <w:right w:val="nil"/>
            </w:tcBorders>
            <w:vAlign w:val="bottom"/>
          </w:tcPr>
          <w:p w14:paraId="23B1C565" w14:textId="77777777" w:rsidR="00246C38" w:rsidRPr="00AC0958" w:rsidRDefault="00246C38" w:rsidP="00556B45">
            <w:pPr>
              <w:jc w:val="right"/>
              <w:rPr>
                <w:rFonts w:ascii="Arial" w:hAnsi="Arial" w:cs="Arial"/>
                <w:color w:val="000000"/>
              </w:rPr>
            </w:pPr>
            <w:r w:rsidRPr="00AC0958">
              <w:rPr>
                <w:rFonts w:ascii="Arial" w:hAnsi="Arial" w:cs="Arial"/>
                <w:color w:val="000000"/>
              </w:rPr>
              <w:t>40</w:t>
            </w:r>
          </w:p>
        </w:tc>
        <w:tc>
          <w:tcPr>
            <w:tcW w:w="0" w:type="auto"/>
            <w:tcBorders>
              <w:left w:val="nil"/>
              <w:right w:val="nil"/>
            </w:tcBorders>
            <w:vAlign w:val="bottom"/>
          </w:tcPr>
          <w:p w14:paraId="75EE6E22" w14:textId="77777777" w:rsidR="00246C38" w:rsidRPr="00AC0958" w:rsidRDefault="00246C38" w:rsidP="00556B45">
            <w:pPr>
              <w:jc w:val="right"/>
              <w:rPr>
                <w:rFonts w:ascii="Arial" w:hAnsi="Arial" w:cs="Arial"/>
                <w:color w:val="000000"/>
              </w:rPr>
            </w:pPr>
            <w:r w:rsidRPr="00AC0958">
              <w:rPr>
                <w:rFonts w:ascii="Arial" w:hAnsi="Arial" w:cs="Arial"/>
                <w:color w:val="000000"/>
              </w:rPr>
              <w:t>171.09</w:t>
            </w:r>
          </w:p>
        </w:tc>
        <w:tc>
          <w:tcPr>
            <w:tcW w:w="0" w:type="auto"/>
            <w:tcBorders>
              <w:left w:val="nil"/>
              <w:right w:val="nil"/>
            </w:tcBorders>
            <w:vAlign w:val="bottom"/>
          </w:tcPr>
          <w:p w14:paraId="57040244" w14:textId="77777777" w:rsidR="00246C38" w:rsidRPr="00AC0958" w:rsidRDefault="00246C38" w:rsidP="00556B45">
            <w:pPr>
              <w:jc w:val="right"/>
              <w:rPr>
                <w:rFonts w:ascii="Arial" w:hAnsi="Arial" w:cs="Arial"/>
                <w:color w:val="000000"/>
              </w:rPr>
            </w:pPr>
            <w:r w:rsidRPr="00AC0958">
              <w:rPr>
                <w:rFonts w:ascii="Arial" w:hAnsi="Arial" w:cs="Arial"/>
                <w:color w:val="000000"/>
              </w:rPr>
              <w:t>115.47</w:t>
            </w:r>
          </w:p>
        </w:tc>
        <w:tc>
          <w:tcPr>
            <w:tcW w:w="1125" w:type="dxa"/>
            <w:tcBorders>
              <w:left w:val="nil"/>
            </w:tcBorders>
            <w:vAlign w:val="bottom"/>
          </w:tcPr>
          <w:p w14:paraId="4FD7C48B" w14:textId="77777777" w:rsidR="00246C38" w:rsidRPr="00AC0958" w:rsidRDefault="00246C38" w:rsidP="00556B45">
            <w:pPr>
              <w:jc w:val="right"/>
              <w:rPr>
                <w:rFonts w:ascii="Arial" w:hAnsi="Arial" w:cs="Arial"/>
                <w:color w:val="000000"/>
              </w:rPr>
            </w:pPr>
            <w:r w:rsidRPr="00AC0958">
              <w:rPr>
                <w:rFonts w:ascii="Arial" w:hAnsi="Arial" w:cs="Arial"/>
                <w:color w:val="000000"/>
              </w:rPr>
              <w:t>286.56</w:t>
            </w:r>
          </w:p>
        </w:tc>
      </w:tr>
      <w:tr w:rsidR="00246C38" w:rsidRPr="00AC0958" w14:paraId="324FE1C1" w14:textId="77777777" w:rsidTr="00556B45">
        <w:tc>
          <w:tcPr>
            <w:tcW w:w="616" w:type="dxa"/>
            <w:tcBorders>
              <w:right w:val="nil"/>
            </w:tcBorders>
            <w:vAlign w:val="bottom"/>
          </w:tcPr>
          <w:p w14:paraId="2D0D7D03" w14:textId="77777777" w:rsidR="00246C38" w:rsidRPr="00AC0958" w:rsidRDefault="00246C38" w:rsidP="00556B45">
            <w:pPr>
              <w:jc w:val="right"/>
              <w:rPr>
                <w:rFonts w:ascii="Arial" w:hAnsi="Arial" w:cs="Arial"/>
                <w:color w:val="000000"/>
              </w:rPr>
            </w:pPr>
            <w:r w:rsidRPr="00AC0958">
              <w:rPr>
                <w:rFonts w:ascii="Arial" w:hAnsi="Arial" w:cs="Arial"/>
                <w:color w:val="000000"/>
              </w:rPr>
              <w:t>11</w:t>
            </w:r>
          </w:p>
        </w:tc>
        <w:tc>
          <w:tcPr>
            <w:tcW w:w="0" w:type="auto"/>
            <w:tcBorders>
              <w:left w:val="nil"/>
              <w:right w:val="nil"/>
            </w:tcBorders>
            <w:vAlign w:val="bottom"/>
          </w:tcPr>
          <w:p w14:paraId="7981AA50" w14:textId="77777777" w:rsidR="00246C38" w:rsidRPr="00AC0958" w:rsidRDefault="00246C38" w:rsidP="00556B45">
            <w:pPr>
              <w:jc w:val="right"/>
              <w:rPr>
                <w:rFonts w:ascii="Arial" w:hAnsi="Arial" w:cs="Arial"/>
                <w:color w:val="000000"/>
              </w:rPr>
            </w:pPr>
            <w:r w:rsidRPr="00AC0958">
              <w:rPr>
                <w:rFonts w:ascii="Arial" w:hAnsi="Arial" w:cs="Arial"/>
                <w:color w:val="000000"/>
              </w:rPr>
              <w:t>130.99</w:t>
            </w:r>
          </w:p>
        </w:tc>
        <w:tc>
          <w:tcPr>
            <w:tcW w:w="0" w:type="auto"/>
            <w:tcBorders>
              <w:left w:val="nil"/>
              <w:right w:val="nil"/>
            </w:tcBorders>
            <w:vAlign w:val="bottom"/>
          </w:tcPr>
          <w:p w14:paraId="7E6FB12D" w14:textId="77777777" w:rsidR="00246C38" w:rsidRPr="00AC0958" w:rsidRDefault="00246C38" w:rsidP="00556B45">
            <w:pPr>
              <w:jc w:val="right"/>
              <w:rPr>
                <w:rFonts w:ascii="Arial" w:hAnsi="Arial" w:cs="Arial"/>
                <w:color w:val="000000"/>
              </w:rPr>
            </w:pPr>
            <w:r w:rsidRPr="00AC0958">
              <w:rPr>
                <w:rFonts w:ascii="Arial" w:hAnsi="Arial" w:cs="Arial"/>
                <w:color w:val="000000"/>
              </w:rPr>
              <w:t>102.92</w:t>
            </w:r>
          </w:p>
        </w:tc>
        <w:tc>
          <w:tcPr>
            <w:tcW w:w="0" w:type="auto"/>
            <w:tcBorders>
              <w:left w:val="nil"/>
              <w:right w:val="single" w:sz="12" w:space="0" w:color="auto"/>
            </w:tcBorders>
            <w:vAlign w:val="bottom"/>
          </w:tcPr>
          <w:p w14:paraId="1DECFDC4" w14:textId="77777777" w:rsidR="00246C38" w:rsidRPr="00AC0958" w:rsidRDefault="00246C38" w:rsidP="00556B45">
            <w:pPr>
              <w:jc w:val="right"/>
              <w:rPr>
                <w:rFonts w:ascii="Arial" w:hAnsi="Arial" w:cs="Arial"/>
                <w:color w:val="000000"/>
              </w:rPr>
            </w:pPr>
            <w:r w:rsidRPr="00AC0958">
              <w:rPr>
                <w:rFonts w:ascii="Arial" w:hAnsi="Arial" w:cs="Arial"/>
                <w:color w:val="000000"/>
              </w:rPr>
              <w:t>233.91</w:t>
            </w:r>
          </w:p>
        </w:tc>
        <w:tc>
          <w:tcPr>
            <w:tcW w:w="0" w:type="auto"/>
            <w:tcBorders>
              <w:top w:val="nil"/>
              <w:left w:val="single" w:sz="12" w:space="0" w:color="auto"/>
              <w:bottom w:val="nil"/>
              <w:right w:val="nil"/>
            </w:tcBorders>
            <w:vAlign w:val="bottom"/>
          </w:tcPr>
          <w:p w14:paraId="27D009C4" w14:textId="77777777" w:rsidR="00246C38" w:rsidRPr="00AC0958" w:rsidRDefault="00246C38" w:rsidP="00556B45">
            <w:pPr>
              <w:jc w:val="right"/>
              <w:rPr>
                <w:rFonts w:ascii="Arial" w:hAnsi="Arial" w:cs="Arial"/>
                <w:color w:val="000000"/>
              </w:rPr>
            </w:pPr>
            <w:r w:rsidRPr="00AC0958">
              <w:rPr>
                <w:rFonts w:ascii="Arial" w:hAnsi="Arial" w:cs="Arial"/>
                <w:color w:val="000000"/>
              </w:rPr>
              <w:t>26</w:t>
            </w:r>
          </w:p>
        </w:tc>
        <w:tc>
          <w:tcPr>
            <w:tcW w:w="0" w:type="auto"/>
            <w:tcBorders>
              <w:left w:val="nil"/>
              <w:right w:val="nil"/>
            </w:tcBorders>
            <w:vAlign w:val="bottom"/>
          </w:tcPr>
          <w:p w14:paraId="73137B91" w14:textId="77777777" w:rsidR="00246C38" w:rsidRPr="00AC0958" w:rsidRDefault="00246C38" w:rsidP="00556B45">
            <w:pPr>
              <w:jc w:val="right"/>
              <w:rPr>
                <w:rFonts w:ascii="Arial" w:hAnsi="Arial" w:cs="Arial"/>
                <w:color w:val="000000"/>
              </w:rPr>
            </w:pPr>
            <w:r w:rsidRPr="00AC0958">
              <w:rPr>
                <w:rFonts w:ascii="Arial" w:hAnsi="Arial" w:cs="Arial"/>
                <w:color w:val="000000"/>
              </w:rPr>
              <w:t>135.42</w:t>
            </w:r>
          </w:p>
        </w:tc>
        <w:tc>
          <w:tcPr>
            <w:tcW w:w="0" w:type="auto"/>
            <w:tcBorders>
              <w:left w:val="nil"/>
              <w:right w:val="nil"/>
            </w:tcBorders>
            <w:vAlign w:val="bottom"/>
          </w:tcPr>
          <w:p w14:paraId="4D7861EF" w14:textId="77777777" w:rsidR="00246C38" w:rsidRPr="00AC0958" w:rsidRDefault="00246C38" w:rsidP="00556B45">
            <w:pPr>
              <w:jc w:val="right"/>
              <w:rPr>
                <w:rFonts w:ascii="Arial" w:hAnsi="Arial" w:cs="Arial"/>
                <w:color w:val="000000"/>
              </w:rPr>
            </w:pPr>
            <w:r w:rsidRPr="00AC0958">
              <w:rPr>
                <w:rFonts w:ascii="Arial" w:hAnsi="Arial" w:cs="Arial"/>
                <w:color w:val="000000"/>
              </w:rPr>
              <w:t>101.09</w:t>
            </w:r>
          </w:p>
        </w:tc>
        <w:tc>
          <w:tcPr>
            <w:tcW w:w="0" w:type="auto"/>
            <w:tcBorders>
              <w:left w:val="nil"/>
              <w:right w:val="single" w:sz="12" w:space="0" w:color="auto"/>
            </w:tcBorders>
            <w:vAlign w:val="bottom"/>
          </w:tcPr>
          <w:p w14:paraId="1E51FC32" w14:textId="77777777" w:rsidR="00246C38" w:rsidRPr="00AC0958" w:rsidRDefault="00246C38" w:rsidP="00556B45">
            <w:pPr>
              <w:jc w:val="right"/>
              <w:rPr>
                <w:rFonts w:ascii="Arial" w:hAnsi="Arial" w:cs="Arial"/>
                <w:color w:val="000000"/>
              </w:rPr>
            </w:pPr>
            <w:r w:rsidRPr="00AC0958">
              <w:rPr>
                <w:rFonts w:ascii="Arial" w:hAnsi="Arial" w:cs="Arial"/>
                <w:color w:val="000000"/>
              </w:rPr>
              <w:t>236.51</w:t>
            </w:r>
          </w:p>
        </w:tc>
        <w:tc>
          <w:tcPr>
            <w:tcW w:w="0" w:type="auto"/>
            <w:tcBorders>
              <w:top w:val="nil"/>
              <w:left w:val="single" w:sz="12" w:space="0" w:color="auto"/>
              <w:bottom w:val="nil"/>
              <w:right w:val="nil"/>
            </w:tcBorders>
            <w:vAlign w:val="bottom"/>
          </w:tcPr>
          <w:p w14:paraId="4A44D2FE" w14:textId="77777777" w:rsidR="00246C38" w:rsidRPr="00AC0958" w:rsidRDefault="00246C38" w:rsidP="00556B45">
            <w:pPr>
              <w:jc w:val="right"/>
              <w:rPr>
                <w:rFonts w:ascii="Arial" w:hAnsi="Arial" w:cs="Arial"/>
                <w:color w:val="000000"/>
              </w:rPr>
            </w:pPr>
            <w:r w:rsidRPr="00AC0958">
              <w:rPr>
                <w:rFonts w:ascii="Arial" w:hAnsi="Arial" w:cs="Arial"/>
                <w:color w:val="000000"/>
              </w:rPr>
              <w:t>41</w:t>
            </w:r>
          </w:p>
        </w:tc>
        <w:tc>
          <w:tcPr>
            <w:tcW w:w="0" w:type="auto"/>
            <w:tcBorders>
              <w:left w:val="nil"/>
              <w:right w:val="nil"/>
            </w:tcBorders>
            <w:vAlign w:val="bottom"/>
          </w:tcPr>
          <w:p w14:paraId="4D5F4964" w14:textId="77777777" w:rsidR="00246C38" w:rsidRPr="00AC0958" w:rsidRDefault="00246C38" w:rsidP="00556B45">
            <w:pPr>
              <w:jc w:val="right"/>
              <w:rPr>
                <w:rFonts w:ascii="Arial" w:hAnsi="Arial" w:cs="Arial"/>
                <w:color w:val="000000"/>
              </w:rPr>
            </w:pPr>
            <w:r w:rsidRPr="00AC0958">
              <w:rPr>
                <w:rFonts w:ascii="Arial" w:hAnsi="Arial" w:cs="Arial"/>
                <w:color w:val="000000"/>
              </w:rPr>
              <w:t>122.81</w:t>
            </w:r>
          </w:p>
        </w:tc>
        <w:tc>
          <w:tcPr>
            <w:tcW w:w="0" w:type="auto"/>
            <w:tcBorders>
              <w:left w:val="nil"/>
              <w:right w:val="nil"/>
            </w:tcBorders>
            <w:vAlign w:val="bottom"/>
          </w:tcPr>
          <w:p w14:paraId="5B8F697A" w14:textId="77777777" w:rsidR="00246C38" w:rsidRPr="00AC0958" w:rsidRDefault="00246C38" w:rsidP="00556B45">
            <w:pPr>
              <w:jc w:val="right"/>
              <w:rPr>
                <w:rFonts w:ascii="Arial" w:hAnsi="Arial" w:cs="Arial"/>
                <w:color w:val="000000"/>
              </w:rPr>
            </w:pPr>
            <w:r w:rsidRPr="00AC0958">
              <w:rPr>
                <w:rFonts w:ascii="Arial" w:hAnsi="Arial" w:cs="Arial"/>
                <w:color w:val="000000"/>
              </w:rPr>
              <w:t>91.09</w:t>
            </w:r>
          </w:p>
        </w:tc>
        <w:tc>
          <w:tcPr>
            <w:tcW w:w="1125" w:type="dxa"/>
            <w:tcBorders>
              <w:left w:val="nil"/>
            </w:tcBorders>
            <w:vAlign w:val="bottom"/>
          </w:tcPr>
          <w:p w14:paraId="27CE5998" w14:textId="77777777" w:rsidR="00246C38" w:rsidRPr="00AC0958" w:rsidRDefault="00246C38" w:rsidP="00556B45">
            <w:pPr>
              <w:jc w:val="right"/>
              <w:rPr>
                <w:rFonts w:ascii="Arial" w:hAnsi="Arial" w:cs="Arial"/>
                <w:color w:val="000000"/>
              </w:rPr>
            </w:pPr>
            <w:r w:rsidRPr="00AC0958">
              <w:rPr>
                <w:rFonts w:ascii="Arial" w:hAnsi="Arial" w:cs="Arial"/>
                <w:color w:val="000000"/>
              </w:rPr>
              <w:t>213.91</w:t>
            </w:r>
          </w:p>
        </w:tc>
      </w:tr>
      <w:tr w:rsidR="00246C38" w:rsidRPr="00AC0958" w14:paraId="1968F686" w14:textId="77777777" w:rsidTr="00556B45">
        <w:tc>
          <w:tcPr>
            <w:tcW w:w="616" w:type="dxa"/>
            <w:tcBorders>
              <w:right w:val="nil"/>
            </w:tcBorders>
            <w:vAlign w:val="bottom"/>
          </w:tcPr>
          <w:p w14:paraId="3D94722B" w14:textId="77777777" w:rsidR="00246C38" w:rsidRPr="00AC0958" w:rsidRDefault="00246C38" w:rsidP="00556B45">
            <w:pPr>
              <w:jc w:val="right"/>
              <w:rPr>
                <w:rFonts w:ascii="Arial" w:hAnsi="Arial" w:cs="Arial"/>
                <w:color w:val="000000"/>
              </w:rPr>
            </w:pPr>
            <w:r w:rsidRPr="00AC0958">
              <w:rPr>
                <w:rFonts w:ascii="Arial" w:hAnsi="Arial" w:cs="Arial"/>
                <w:color w:val="000000"/>
              </w:rPr>
              <w:t>12</w:t>
            </w:r>
          </w:p>
        </w:tc>
        <w:tc>
          <w:tcPr>
            <w:tcW w:w="0" w:type="auto"/>
            <w:tcBorders>
              <w:left w:val="nil"/>
              <w:right w:val="nil"/>
            </w:tcBorders>
            <w:vAlign w:val="bottom"/>
          </w:tcPr>
          <w:p w14:paraId="02ECB949" w14:textId="77777777" w:rsidR="00246C38" w:rsidRPr="00AC0958" w:rsidRDefault="00246C38" w:rsidP="00556B45">
            <w:pPr>
              <w:jc w:val="right"/>
              <w:rPr>
                <w:rFonts w:ascii="Arial" w:hAnsi="Arial" w:cs="Arial"/>
                <w:color w:val="000000"/>
              </w:rPr>
            </w:pPr>
            <w:r w:rsidRPr="00AC0958">
              <w:rPr>
                <w:rFonts w:ascii="Arial" w:hAnsi="Arial" w:cs="Arial"/>
                <w:color w:val="000000"/>
              </w:rPr>
              <w:t>109.01</w:t>
            </w:r>
          </w:p>
        </w:tc>
        <w:tc>
          <w:tcPr>
            <w:tcW w:w="0" w:type="auto"/>
            <w:tcBorders>
              <w:left w:val="nil"/>
              <w:right w:val="nil"/>
            </w:tcBorders>
            <w:vAlign w:val="bottom"/>
          </w:tcPr>
          <w:p w14:paraId="4E8CDAF1" w14:textId="77777777" w:rsidR="00246C38" w:rsidRPr="00AC0958" w:rsidRDefault="00246C38" w:rsidP="00556B45">
            <w:pPr>
              <w:jc w:val="right"/>
              <w:rPr>
                <w:rFonts w:ascii="Arial" w:hAnsi="Arial" w:cs="Arial"/>
                <w:color w:val="000000"/>
              </w:rPr>
            </w:pPr>
            <w:r w:rsidRPr="00AC0958">
              <w:rPr>
                <w:rFonts w:ascii="Arial" w:hAnsi="Arial" w:cs="Arial"/>
                <w:color w:val="000000"/>
              </w:rPr>
              <w:t>110.1</w:t>
            </w:r>
          </w:p>
        </w:tc>
        <w:tc>
          <w:tcPr>
            <w:tcW w:w="0" w:type="auto"/>
            <w:tcBorders>
              <w:left w:val="nil"/>
              <w:right w:val="single" w:sz="12" w:space="0" w:color="auto"/>
            </w:tcBorders>
            <w:vAlign w:val="bottom"/>
          </w:tcPr>
          <w:p w14:paraId="0CB83CF4" w14:textId="77777777" w:rsidR="00246C38" w:rsidRPr="00AC0958" w:rsidRDefault="00246C38" w:rsidP="00556B45">
            <w:pPr>
              <w:jc w:val="right"/>
              <w:rPr>
                <w:rFonts w:ascii="Arial" w:hAnsi="Arial" w:cs="Arial"/>
                <w:color w:val="000000"/>
              </w:rPr>
            </w:pPr>
            <w:r w:rsidRPr="00AC0958">
              <w:rPr>
                <w:rFonts w:ascii="Arial" w:hAnsi="Arial" w:cs="Arial"/>
                <w:color w:val="000000"/>
              </w:rPr>
              <w:t>219.11</w:t>
            </w:r>
          </w:p>
        </w:tc>
        <w:tc>
          <w:tcPr>
            <w:tcW w:w="0" w:type="auto"/>
            <w:tcBorders>
              <w:top w:val="nil"/>
              <w:left w:val="single" w:sz="12" w:space="0" w:color="auto"/>
              <w:bottom w:val="nil"/>
              <w:right w:val="nil"/>
            </w:tcBorders>
            <w:vAlign w:val="bottom"/>
          </w:tcPr>
          <w:p w14:paraId="13070841" w14:textId="77777777" w:rsidR="00246C38" w:rsidRPr="00AC0958" w:rsidRDefault="00246C38" w:rsidP="00556B45">
            <w:pPr>
              <w:jc w:val="right"/>
              <w:rPr>
                <w:rFonts w:ascii="Arial" w:hAnsi="Arial" w:cs="Arial"/>
                <w:color w:val="000000"/>
              </w:rPr>
            </w:pPr>
            <w:r w:rsidRPr="00AC0958">
              <w:rPr>
                <w:rFonts w:ascii="Arial" w:hAnsi="Arial" w:cs="Arial"/>
                <w:color w:val="000000"/>
              </w:rPr>
              <w:t>27</w:t>
            </w:r>
          </w:p>
        </w:tc>
        <w:tc>
          <w:tcPr>
            <w:tcW w:w="0" w:type="auto"/>
            <w:tcBorders>
              <w:left w:val="nil"/>
              <w:right w:val="nil"/>
            </w:tcBorders>
            <w:vAlign w:val="bottom"/>
          </w:tcPr>
          <w:p w14:paraId="0FD44E27" w14:textId="77777777" w:rsidR="00246C38" w:rsidRPr="00AC0958" w:rsidRDefault="00246C38" w:rsidP="00556B45">
            <w:pPr>
              <w:jc w:val="right"/>
              <w:rPr>
                <w:rFonts w:ascii="Arial" w:hAnsi="Arial" w:cs="Arial"/>
                <w:color w:val="000000"/>
              </w:rPr>
            </w:pPr>
            <w:r w:rsidRPr="00AC0958">
              <w:rPr>
                <w:rFonts w:ascii="Arial" w:hAnsi="Arial" w:cs="Arial"/>
                <w:color w:val="000000"/>
              </w:rPr>
              <w:t>126.46</w:t>
            </w:r>
          </w:p>
        </w:tc>
        <w:tc>
          <w:tcPr>
            <w:tcW w:w="0" w:type="auto"/>
            <w:tcBorders>
              <w:left w:val="nil"/>
              <w:right w:val="nil"/>
            </w:tcBorders>
            <w:vAlign w:val="bottom"/>
          </w:tcPr>
          <w:p w14:paraId="5EC6EBE8" w14:textId="77777777" w:rsidR="00246C38" w:rsidRPr="00AC0958" w:rsidRDefault="00246C38" w:rsidP="00556B45">
            <w:pPr>
              <w:jc w:val="right"/>
              <w:rPr>
                <w:rFonts w:ascii="Arial" w:hAnsi="Arial" w:cs="Arial"/>
                <w:color w:val="000000"/>
              </w:rPr>
            </w:pPr>
            <w:r w:rsidRPr="00AC0958">
              <w:rPr>
                <w:rFonts w:ascii="Arial" w:hAnsi="Arial" w:cs="Arial"/>
                <w:color w:val="000000"/>
              </w:rPr>
              <w:t>93.7</w:t>
            </w:r>
          </w:p>
        </w:tc>
        <w:tc>
          <w:tcPr>
            <w:tcW w:w="0" w:type="auto"/>
            <w:tcBorders>
              <w:left w:val="nil"/>
              <w:right w:val="single" w:sz="12" w:space="0" w:color="auto"/>
            </w:tcBorders>
            <w:vAlign w:val="bottom"/>
          </w:tcPr>
          <w:p w14:paraId="105516E6" w14:textId="77777777" w:rsidR="00246C38" w:rsidRPr="00AC0958" w:rsidRDefault="00246C38" w:rsidP="00556B45">
            <w:pPr>
              <w:jc w:val="right"/>
              <w:rPr>
                <w:rFonts w:ascii="Arial" w:hAnsi="Arial" w:cs="Arial"/>
                <w:color w:val="000000"/>
              </w:rPr>
            </w:pPr>
            <w:r w:rsidRPr="00AC0958">
              <w:rPr>
                <w:rFonts w:ascii="Arial" w:hAnsi="Arial" w:cs="Arial"/>
                <w:color w:val="000000"/>
              </w:rPr>
              <w:t>220.16</w:t>
            </w:r>
          </w:p>
        </w:tc>
        <w:tc>
          <w:tcPr>
            <w:tcW w:w="0" w:type="auto"/>
            <w:tcBorders>
              <w:top w:val="nil"/>
              <w:left w:val="single" w:sz="12" w:space="0" w:color="auto"/>
              <w:bottom w:val="nil"/>
              <w:right w:val="nil"/>
            </w:tcBorders>
            <w:vAlign w:val="bottom"/>
          </w:tcPr>
          <w:p w14:paraId="2B5C3372" w14:textId="77777777" w:rsidR="00246C38" w:rsidRPr="00AC0958" w:rsidRDefault="00246C38" w:rsidP="00556B45">
            <w:pPr>
              <w:jc w:val="right"/>
              <w:rPr>
                <w:rFonts w:ascii="Arial" w:hAnsi="Arial" w:cs="Arial"/>
                <w:color w:val="000000"/>
              </w:rPr>
            </w:pPr>
            <w:r w:rsidRPr="00AC0958">
              <w:rPr>
                <w:rFonts w:ascii="Arial" w:hAnsi="Arial" w:cs="Arial"/>
                <w:color w:val="000000"/>
              </w:rPr>
              <w:t>42</w:t>
            </w:r>
          </w:p>
        </w:tc>
        <w:tc>
          <w:tcPr>
            <w:tcW w:w="0" w:type="auto"/>
            <w:tcBorders>
              <w:left w:val="nil"/>
              <w:right w:val="nil"/>
            </w:tcBorders>
            <w:vAlign w:val="bottom"/>
          </w:tcPr>
          <w:p w14:paraId="0B2E779B" w14:textId="77777777" w:rsidR="00246C38" w:rsidRPr="00AC0958" w:rsidRDefault="00246C38" w:rsidP="00556B45">
            <w:pPr>
              <w:jc w:val="right"/>
              <w:rPr>
                <w:rFonts w:ascii="Arial" w:hAnsi="Arial" w:cs="Arial"/>
                <w:color w:val="000000"/>
              </w:rPr>
            </w:pPr>
            <w:r w:rsidRPr="00AC0958">
              <w:rPr>
                <w:rFonts w:ascii="Arial" w:hAnsi="Arial" w:cs="Arial"/>
                <w:color w:val="000000"/>
              </w:rPr>
              <w:t>104.06</w:t>
            </w:r>
          </w:p>
        </w:tc>
        <w:tc>
          <w:tcPr>
            <w:tcW w:w="0" w:type="auto"/>
            <w:tcBorders>
              <w:left w:val="nil"/>
              <w:right w:val="nil"/>
            </w:tcBorders>
            <w:vAlign w:val="bottom"/>
          </w:tcPr>
          <w:p w14:paraId="10AF2AF6" w14:textId="77777777" w:rsidR="00246C38" w:rsidRPr="00AC0958" w:rsidRDefault="00246C38" w:rsidP="00556B45">
            <w:pPr>
              <w:jc w:val="right"/>
              <w:rPr>
                <w:rFonts w:ascii="Arial" w:hAnsi="Arial" w:cs="Arial"/>
                <w:color w:val="000000"/>
              </w:rPr>
            </w:pPr>
            <w:r w:rsidRPr="00AC0958">
              <w:rPr>
                <w:rFonts w:ascii="Arial" w:hAnsi="Arial" w:cs="Arial"/>
                <w:color w:val="000000"/>
              </w:rPr>
              <w:t>74.43</w:t>
            </w:r>
          </w:p>
        </w:tc>
        <w:tc>
          <w:tcPr>
            <w:tcW w:w="1125" w:type="dxa"/>
            <w:tcBorders>
              <w:left w:val="nil"/>
            </w:tcBorders>
            <w:vAlign w:val="bottom"/>
          </w:tcPr>
          <w:p w14:paraId="2B0FD4F1" w14:textId="77777777" w:rsidR="00246C38" w:rsidRPr="00AC0958" w:rsidRDefault="00246C38" w:rsidP="00556B45">
            <w:pPr>
              <w:jc w:val="right"/>
              <w:rPr>
                <w:rFonts w:ascii="Arial" w:hAnsi="Arial" w:cs="Arial"/>
                <w:color w:val="000000"/>
              </w:rPr>
            </w:pPr>
            <w:r w:rsidRPr="00AC0958">
              <w:rPr>
                <w:rFonts w:ascii="Arial" w:hAnsi="Arial" w:cs="Arial"/>
                <w:color w:val="000000"/>
              </w:rPr>
              <w:t>178.49</w:t>
            </w:r>
          </w:p>
        </w:tc>
      </w:tr>
      <w:tr w:rsidR="00246C38" w:rsidRPr="00AC0958" w14:paraId="6295FBA5" w14:textId="77777777" w:rsidTr="00556B45">
        <w:tc>
          <w:tcPr>
            <w:tcW w:w="616" w:type="dxa"/>
            <w:tcBorders>
              <w:right w:val="nil"/>
            </w:tcBorders>
            <w:vAlign w:val="bottom"/>
          </w:tcPr>
          <w:p w14:paraId="6AC62567" w14:textId="77777777" w:rsidR="00246C38" w:rsidRPr="00AC0958" w:rsidRDefault="00246C38" w:rsidP="00556B45">
            <w:pPr>
              <w:jc w:val="right"/>
              <w:rPr>
                <w:rFonts w:ascii="Arial" w:hAnsi="Arial" w:cs="Arial"/>
                <w:color w:val="000000"/>
              </w:rPr>
            </w:pPr>
            <w:r w:rsidRPr="00AC0958">
              <w:rPr>
                <w:rFonts w:ascii="Arial" w:hAnsi="Arial" w:cs="Arial"/>
                <w:color w:val="000000"/>
              </w:rPr>
              <w:t>13</w:t>
            </w:r>
          </w:p>
        </w:tc>
        <w:tc>
          <w:tcPr>
            <w:tcW w:w="0" w:type="auto"/>
            <w:tcBorders>
              <w:left w:val="nil"/>
              <w:right w:val="nil"/>
            </w:tcBorders>
            <w:vAlign w:val="bottom"/>
          </w:tcPr>
          <w:p w14:paraId="4E95DF7F" w14:textId="77777777" w:rsidR="00246C38" w:rsidRPr="00AC0958" w:rsidRDefault="00246C38" w:rsidP="00556B45">
            <w:pPr>
              <w:jc w:val="right"/>
              <w:rPr>
                <w:rFonts w:ascii="Arial" w:hAnsi="Arial" w:cs="Arial"/>
                <w:color w:val="000000"/>
              </w:rPr>
            </w:pPr>
            <w:r w:rsidRPr="00AC0958">
              <w:rPr>
                <w:rFonts w:ascii="Arial" w:hAnsi="Arial" w:cs="Arial"/>
                <w:color w:val="000000"/>
              </w:rPr>
              <w:t>68.39</w:t>
            </w:r>
          </w:p>
        </w:tc>
        <w:tc>
          <w:tcPr>
            <w:tcW w:w="0" w:type="auto"/>
            <w:tcBorders>
              <w:left w:val="nil"/>
              <w:right w:val="nil"/>
            </w:tcBorders>
            <w:vAlign w:val="bottom"/>
          </w:tcPr>
          <w:p w14:paraId="66ABE75F" w14:textId="77777777" w:rsidR="00246C38" w:rsidRPr="00AC0958" w:rsidRDefault="00246C38" w:rsidP="00556B45">
            <w:pPr>
              <w:jc w:val="right"/>
              <w:rPr>
                <w:rFonts w:ascii="Arial" w:hAnsi="Arial" w:cs="Arial"/>
                <w:color w:val="000000"/>
              </w:rPr>
            </w:pPr>
            <w:r w:rsidRPr="00AC0958">
              <w:rPr>
                <w:rFonts w:ascii="Arial" w:hAnsi="Arial" w:cs="Arial"/>
                <w:color w:val="000000"/>
              </w:rPr>
              <w:t>60.47</w:t>
            </w:r>
          </w:p>
        </w:tc>
        <w:tc>
          <w:tcPr>
            <w:tcW w:w="0" w:type="auto"/>
            <w:tcBorders>
              <w:left w:val="nil"/>
              <w:right w:val="single" w:sz="12" w:space="0" w:color="auto"/>
            </w:tcBorders>
            <w:vAlign w:val="bottom"/>
          </w:tcPr>
          <w:p w14:paraId="6BD8185A" w14:textId="77777777" w:rsidR="00246C38" w:rsidRPr="00AC0958" w:rsidRDefault="00246C38" w:rsidP="00556B45">
            <w:pPr>
              <w:jc w:val="right"/>
              <w:rPr>
                <w:rFonts w:ascii="Arial" w:hAnsi="Arial" w:cs="Arial"/>
                <w:color w:val="000000"/>
              </w:rPr>
            </w:pPr>
            <w:r w:rsidRPr="00AC0958">
              <w:rPr>
                <w:rFonts w:ascii="Arial" w:hAnsi="Arial" w:cs="Arial"/>
                <w:color w:val="000000"/>
              </w:rPr>
              <w:t>128.85</w:t>
            </w:r>
          </w:p>
        </w:tc>
        <w:tc>
          <w:tcPr>
            <w:tcW w:w="0" w:type="auto"/>
            <w:tcBorders>
              <w:top w:val="nil"/>
              <w:left w:val="single" w:sz="12" w:space="0" w:color="auto"/>
              <w:bottom w:val="nil"/>
              <w:right w:val="nil"/>
            </w:tcBorders>
            <w:vAlign w:val="bottom"/>
          </w:tcPr>
          <w:p w14:paraId="5C2B23AA" w14:textId="77777777" w:rsidR="00246C38" w:rsidRPr="00AC0958" w:rsidRDefault="00246C38" w:rsidP="00556B45">
            <w:pPr>
              <w:jc w:val="right"/>
              <w:rPr>
                <w:rFonts w:ascii="Arial" w:hAnsi="Arial" w:cs="Arial"/>
                <w:color w:val="000000"/>
              </w:rPr>
            </w:pPr>
            <w:r w:rsidRPr="00AC0958">
              <w:rPr>
                <w:rFonts w:ascii="Arial" w:hAnsi="Arial" w:cs="Arial"/>
                <w:color w:val="000000"/>
              </w:rPr>
              <w:t>28</w:t>
            </w:r>
          </w:p>
        </w:tc>
        <w:tc>
          <w:tcPr>
            <w:tcW w:w="0" w:type="auto"/>
            <w:tcBorders>
              <w:left w:val="nil"/>
              <w:right w:val="nil"/>
            </w:tcBorders>
            <w:vAlign w:val="bottom"/>
          </w:tcPr>
          <w:p w14:paraId="7E040B0B" w14:textId="77777777" w:rsidR="00246C38" w:rsidRPr="00AC0958" w:rsidRDefault="00246C38" w:rsidP="00556B45">
            <w:pPr>
              <w:jc w:val="right"/>
              <w:rPr>
                <w:rFonts w:ascii="Arial" w:hAnsi="Arial" w:cs="Arial"/>
                <w:color w:val="000000"/>
              </w:rPr>
            </w:pPr>
            <w:r w:rsidRPr="00AC0958">
              <w:rPr>
                <w:rFonts w:ascii="Arial" w:hAnsi="Arial" w:cs="Arial"/>
                <w:color w:val="000000"/>
              </w:rPr>
              <w:t>127.86</w:t>
            </w:r>
          </w:p>
        </w:tc>
        <w:tc>
          <w:tcPr>
            <w:tcW w:w="0" w:type="auto"/>
            <w:tcBorders>
              <w:left w:val="nil"/>
              <w:right w:val="nil"/>
            </w:tcBorders>
            <w:vAlign w:val="bottom"/>
          </w:tcPr>
          <w:p w14:paraId="7C28A079" w14:textId="77777777" w:rsidR="00246C38" w:rsidRPr="00AC0958" w:rsidRDefault="00246C38" w:rsidP="00556B45">
            <w:pPr>
              <w:jc w:val="right"/>
              <w:rPr>
                <w:rFonts w:ascii="Arial" w:hAnsi="Arial" w:cs="Arial"/>
                <w:color w:val="000000"/>
              </w:rPr>
            </w:pPr>
            <w:r w:rsidRPr="00AC0958">
              <w:rPr>
                <w:rFonts w:ascii="Arial" w:hAnsi="Arial" w:cs="Arial"/>
                <w:color w:val="000000"/>
              </w:rPr>
              <w:t>127.34</w:t>
            </w:r>
          </w:p>
        </w:tc>
        <w:tc>
          <w:tcPr>
            <w:tcW w:w="0" w:type="auto"/>
            <w:tcBorders>
              <w:left w:val="nil"/>
              <w:right w:val="single" w:sz="12" w:space="0" w:color="auto"/>
            </w:tcBorders>
            <w:vAlign w:val="bottom"/>
          </w:tcPr>
          <w:p w14:paraId="3DA14F59" w14:textId="77777777" w:rsidR="00246C38" w:rsidRPr="00AC0958" w:rsidRDefault="00246C38" w:rsidP="00556B45">
            <w:pPr>
              <w:jc w:val="right"/>
              <w:rPr>
                <w:rFonts w:ascii="Arial" w:hAnsi="Arial" w:cs="Arial"/>
                <w:color w:val="000000"/>
              </w:rPr>
            </w:pPr>
            <w:r w:rsidRPr="00AC0958">
              <w:rPr>
                <w:rFonts w:ascii="Arial" w:hAnsi="Arial" w:cs="Arial"/>
                <w:color w:val="000000"/>
              </w:rPr>
              <w:t>255.21</w:t>
            </w:r>
          </w:p>
        </w:tc>
        <w:tc>
          <w:tcPr>
            <w:tcW w:w="0" w:type="auto"/>
            <w:tcBorders>
              <w:top w:val="nil"/>
              <w:left w:val="single" w:sz="12" w:space="0" w:color="auto"/>
              <w:bottom w:val="nil"/>
              <w:right w:val="nil"/>
            </w:tcBorders>
            <w:vAlign w:val="bottom"/>
          </w:tcPr>
          <w:p w14:paraId="706DD9E1" w14:textId="77777777" w:rsidR="00246C38" w:rsidRPr="00AC0958" w:rsidRDefault="00246C38" w:rsidP="00556B45">
            <w:pPr>
              <w:jc w:val="right"/>
              <w:rPr>
                <w:rFonts w:ascii="Arial" w:hAnsi="Arial" w:cs="Arial"/>
                <w:color w:val="000000"/>
              </w:rPr>
            </w:pPr>
            <w:r w:rsidRPr="00AC0958">
              <w:rPr>
                <w:rFonts w:ascii="Arial" w:hAnsi="Arial" w:cs="Arial"/>
                <w:color w:val="000000"/>
              </w:rPr>
              <w:t>43</w:t>
            </w:r>
          </w:p>
        </w:tc>
        <w:tc>
          <w:tcPr>
            <w:tcW w:w="0" w:type="auto"/>
            <w:tcBorders>
              <w:left w:val="nil"/>
              <w:right w:val="nil"/>
            </w:tcBorders>
            <w:vAlign w:val="bottom"/>
          </w:tcPr>
          <w:p w14:paraId="414C70B1" w14:textId="77777777" w:rsidR="00246C38" w:rsidRPr="00AC0958" w:rsidRDefault="00246C38" w:rsidP="00556B45">
            <w:pPr>
              <w:jc w:val="right"/>
              <w:rPr>
                <w:rFonts w:ascii="Arial" w:hAnsi="Arial" w:cs="Arial"/>
                <w:color w:val="000000"/>
              </w:rPr>
            </w:pPr>
            <w:r w:rsidRPr="00AC0958">
              <w:rPr>
                <w:rFonts w:ascii="Arial" w:hAnsi="Arial" w:cs="Arial"/>
                <w:color w:val="000000"/>
              </w:rPr>
              <w:t>82.03</w:t>
            </w:r>
          </w:p>
        </w:tc>
        <w:tc>
          <w:tcPr>
            <w:tcW w:w="0" w:type="auto"/>
            <w:tcBorders>
              <w:left w:val="nil"/>
              <w:right w:val="nil"/>
            </w:tcBorders>
            <w:vAlign w:val="bottom"/>
          </w:tcPr>
          <w:p w14:paraId="2C8C1C21" w14:textId="77777777" w:rsidR="00246C38" w:rsidRPr="00AC0958" w:rsidRDefault="00246C38" w:rsidP="00556B45">
            <w:pPr>
              <w:jc w:val="right"/>
              <w:rPr>
                <w:rFonts w:ascii="Arial" w:hAnsi="Arial" w:cs="Arial"/>
                <w:color w:val="000000"/>
              </w:rPr>
            </w:pPr>
            <w:r w:rsidRPr="00AC0958">
              <w:rPr>
                <w:rFonts w:ascii="Arial" w:hAnsi="Arial" w:cs="Arial"/>
                <w:color w:val="000000"/>
              </w:rPr>
              <w:t>53.28</w:t>
            </w:r>
          </w:p>
        </w:tc>
        <w:tc>
          <w:tcPr>
            <w:tcW w:w="1125" w:type="dxa"/>
            <w:tcBorders>
              <w:left w:val="nil"/>
            </w:tcBorders>
            <w:vAlign w:val="bottom"/>
          </w:tcPr>
          <w:p w14:paraId="161FF210" w14:textId="77777777" w:rsidR="00246C38" w:rsidRPr="00AC0958" w:rsidRDefault="00246C38" w:rsidP="00556B45">
            <w:pPr>
              <w:jc w:val="right"/>
              <w:rPr>
                <w:rFonts w:ascii="Arial" w:hAnsi="Arial" w:cs="Arial"/>
                <w:color w:val="000000"/>
              </w:rPr>
            </w:pPr>
            <w:r w:rsidRPr="00AC0958">
              <w:rPr>
                <w:rFonts w:ascii="Arial" w:hAnsi="Arial" w:cs="Arial"/>
                <w:color w:val="000000"/>
              </w:rPr>
              <w:t>135.31</w:t>
            </w:r>
          </w:p>
        </w:tc>
      </w:tr>
      <w:tr w:rsidR="00246C38" w:rsidRPr="00AC0958" w14:paraId="5EBAD728" w14:textId="77777777" w:rsidTr="00556B45">
        <w:tc>
          <w:tcPr>
            <w:tcW w:w="616" w:type="dxa"/>
            <w:tcBorders>
              <w:right w:val="nil"/>
            </w:tcBorders>
            <w:vAlign w:val="bottom"/>
          </w:tcPr>
          <w:p w14:paraId="2EE3CCBF" w14:textId="77777777" w:rsidR="00246C38" w:rsidRPr="00AC0958" w:rsidRDefault="00246C38" w:rsidP="00556B45">
            <w:pPr>
              <w:jc w:val="right"/>
              <w:rPr>
                <w:rFonts w:ascii="Arial" w:hAnsi="Arial" w:cs="Arial"/>
                <w:color w:val="000000"/>
              </w:rPr>
            </w:pPr>
            <w:r w:rsidRPr="00AC0958">
              <w:rPr>
                <w:rFonts w:ascii="Arial" w:hAnsi="Arial" w:cs="Arial"/>
                <w:color w:val="000000"/>
              </w:rPr>
              <w:t>14</w:t>
            </w:r>
          </w:p>
        </w:tc>
        <w:tc>
          <w:tcPr>
            <w:tcW w:w="0" w:type="auto"/>
            <w:tcBorders>
              <w:left w:val="nil"/>
              <w:right w:val="nil"/>
            </w:tcBorders>
            <w:vAlign w:val="bottom"/>
          </w:tcPr>
          <w:p w14:paraId="74329320" w14:textId="77777777" w:rsidR="00246C38" w:rsidRPr="00AC0958" w:rsidRDefault="00246C38" w:rsidP="00556B45">
            <w:pPr>
              <w:jc w:val="right"/>
              <w:rPr>
                <w:rFonts w:ascii="Arial" w:hAnsi="Arial" w:cs="Arial"/>
                <w:color w:val="000000"/>
              </w:rPr>
            </w:pPr>
            <w:r w:rsidRPr="00AC0958">
              <w:rPr>
                <w:rFonts w:ascii="Arial" w:hAnsi="Arial" w:cs="Arial"/>
                <w:color w:val="000000"/>
              </w:rPr>
              <w:t>140.16</w:t>
            </w:r>
          </w:p>
        </w:tc>
        <w:tc>
          <w:tcPr>
            <w:tcW w:w="0" w:type="auto"/>
            <w:tcBorders>
              <w:left w:val="nil"/>
              <w:right w:val="nil"/>
            </w:tcBorders>
            <w:vAlign w:val="bottom"/>
          </w:tcPr>
          <w:p w14:paraId="5343275D" w14:textId="77777777" w:rsidR="00246C38" w:rsidRPr="00AC0958" w:rsidRDefault="00246C38" w:rsidP="00556B45">
            <w:pPr>
              <w:jc w:val="right"/>
              <w:rPr>
                <w:rFonts w:ascii="Arial" w:hAnsi="Arial" w:cs="Arial"/>
                <w:color w:val="000000"/>
              </w:rPr>
            </w:pPr>
            <w:r w:rsidRPr="00AC0958">
              <w:rPr>
                <w:rFonts w:ascii="Arial" w:hAnsi="Arial" w:cs="Arial"/>
                <w:color w:val="000000"/>
              </w:rPr>
              <w:t>126.04</w:t>
            </w:r>
          </w:p>
        </w:tc>
        <w:tc>
          <w:tcPr>
            <w:tcW w:w="1095" w:type="dxa"/>
            <w:tcBorders>
              <w:left w:val="nil"/>
              <w:right w:val="single" w:sz="12" w:space="0" w:color="auto"/>
            </w:tcBorders>
            <w:vAlign w:val="bottom"/>
          </w:tcPr>
          <w:p w14:paraId="5249F4A0" w14:textId="77777777" w:rsidR="00246C38" w:rsidRPr="00AC0958" w:rsidRDefault="00246C38" w:rsidP="00556B45">
            <w:pPr>
              <w:jc w:val="right"/>
              <w:rPr>
                <w:rFonts w:ascii="Arial" w:hAnsi="Arial" w:cs="Arial"/>
                <w:color w:val="000000"/>
              </w:rPr>
            </w:pPr>
            <w:r w:rsidRPr="00AC0958">
              <w:rPr>
                <w:rFonts w:ascii="Arial" w:hAnsi="Arial" w:cs="Arial"/>
                <w:color w:val="000000"/>
              </w:rPr>
              <w:t>266.2</w:t>
            </w:r>
          </w:p>
        </w:tc>
        <w:tc>
          <w:tcPr>
            <w:tcW w:w="616" w:type="dxa"/>
            <w:tcBorders>
              <w:top w:val="nil"/>
              <w:left w:val="single" w:sz="12" w:space="0" w:color="auto"/>
              <w:bottom w:val="nil"/>
              <w:right w:val="nil"/>
            </w:tcBorders>
            <w:vAlign w:val="bottom"/>
          </w:tcPr>
          <w:p w14:paraId="7A3A6FCB" w14:textId="77777777" w:rsidR="00246C38" w:rsidRPr="00AC0958" w:rsidRDefault="00246C38" w:rsidP="00556B45">
            <w:pPr>
              <w:jc w:val="right"/>
              <w:rPr>
                <w:rFonts w:ascii="Arial" w:hAnsi="Arial" w:cs="Arial"/>
                <w:color w:val="000000"/>
              </w:rPr>
            </w:pPr>
            <w:r w:rsidRPr="00AC0958">
              <w:rPr>
                <w:rFonts w:ascii="Arial" w:hAnsi="Arial" w:cs="Arial"/>
                <w:color w:val="000000"/>
              </w:rPr>
              <w:t>29</w:t>
            </w:r>
          </w:p>
        </w:tc>
        <w:tc>
          <w:tcPr>
            <w:tcW w:w="0" w:type="auto"/>
            <w:tcBorders>
              <w:left w:val="nil"/>
              <w:right w:val="nil"/>
            </w:tcBorders>
            <w:vAlign w:val="bottom"/>
          </w:tcPr>
          <w:p w14:paraId="2EDFBE80" w14:textId="77777777" w:rsidR="00246C38" w:rsidRPr="00AC0958" w:rsidRDefault="00246C38" w:rsidP="00556B45">
            <w:pPr>
              <w:jc w:val="right"/>
              <w:rPr>
                <w:rFonts w:ascii="Arial" w:hAnsi="Arial" w:cs="Arial"/>
                <w:color w:val="000000"/>
              </w:rPr>
            </w:pPr>
            <w:r w:rsidRPr="00AC0958">
              <w:rPr>
                <w:rFonts w:ascii="Arial" w:hAnsi="Arial" w:cs="Arial"/>
                <w:color w:val="000000"/>
              </w:rPr>
              <w:t>96.82</w:t>
            </w:r>
          </w:p>
        </w:tc>
        <w:tc>
          <w:tcPr>
            <w:tcW w:w="0" w:type="auto"/>
            <w:tcBorders>
              <w:left w:val="nil"/>
              <w:right w:val="nil"/>
            </w:tcBorders>
            <w:vAlign w:val="bottom"/>
          </w:tcPr>
          <w:p w14:paraId="589C02CD" w14:textId="77777777" w:rsidR="00246C38" w:rsidRPr="00AC0958" w:rsidRDefault="00246C38" w:rsidP="00556B45">
            <w:pPr>
              <w:jc w:val="right"/>
              <w:rPr>
                <w:rFonts w:ascii="Arial" w:hAnsi="Arial" w:cs="Arial"/>
                <w:color w:val="000000"/>
              </w:rPr>
            </w:pPr>
            <w:r w:rsidRPr="00AC0958">
              <w:rPr>
                <w:rFonts w:ascii="Arial" w:hAnsi="Arial" w:cs="Arial"/>
                <w:color w:val="000000"/>
              </w:rPr>
              <w:t>94.32</w:t>
            </w:r>
          </w:p>
        </w:tc>
        <w:tc>
          <w:tcPr>
            <w:tcW w:w="0" w:type="auto"/>
            <w:tcBorders>
              <w:left w:val="nil"/>
              <w:right w:val="single" w:sz="12" w:space="0" w:color="auto"/>
            </w:tcBorders>
            <w:vAlign w:val="bottom"/>
          </w:tcPr>
          <w:p w14:paraId="74244531" w14:textId="77777777" w:rsidR="00246C38" w:rsidRPr="00AC0958" w:rsidRDefault="00246C38" w:rsidP="00556B45">
            <w:pPr>
              <w:jc w:val="right"/>
              <w:rPr>
                <w:rFonts w:ascii="Arial" w:hAnsi="Arial" w:cs="Arial"/>
                <w:color w:val="000000"/>
              </w:rPr>
            </w:pPr>
            <w:r w:rsidRPr="00AC0958">
              <w:rPr>
                <w:rFonts w:ascii="Arial" w:hAnsi="Arial" w:cs="Arial"/>
                <w:color w:val="000000"/>
              </w:rPr>
              <w:t>191.15</w:t>
            </w:r>
          </w:p>
        </w:tc>
        <w:tc>
          <w:tcPr>
            <w:tcW w:w="0" w:type="auto"/>
            <w:tcBorders>
              <w:top w:val="nil"/>
              <w:left w:val="single" w:sz="12" w:space="0" w:color="auto"/>
              <w:bottom w:val="nil"/>
              <w:right w:val="nil"/>
            </w:tcBorders>
            <w:vAlign w:val="bottom"/>
          </w:tcPr>
          <w:p w14:paraId="2E7F5706" w14:textId="77777777" w:rsidR="00246C38" w:rsidRPr="00AC0958" w:rsidRDefault="00246C38" w:rsidP="00556B45">
            <w:pPr>
              <w:jc w:val="right"/>
              <w:rPr>
                <w:rFonts w:ascii="Arial" w:hAnsi="Arial" w:cs="Arial"/>
                <w:color w:val="000000"/>
              </w:rPr>
            </w:pPr>
            <w:r w:rsidRPr="00AC0958">
              <w:rPr>
                <w:rFonts w:ascii="Arial" w:hAnsi="Arial" w:cs="Arial"/>
                <w:color w:val="000000"/>
              </w:rPr>
              <w:t>44</w:t>
            </w:r>
          </w:p>
        </w:tc>
        <w:tc>
          <w:tcPr>
            <w:tcW w:w="0" w:type="auto"/>
            <w:tcBorders>
              <w:left w:val="nil"/>
              <w:right w:val="nil"/>
            </w:tcBorders>
            <w:vAlign w:val="bottom"/>
          </w:tcPr>
          <w:p w14:paraId="663A3C25" w14:textId="77777777" w:rsidR="00246C38" w:rsidRPr="00AC0958" w:rsidRDefault="00246C38" w:rsidP="00556B45">
            <w:pPr>
              <w:jc w:val="right"/>
              <w:rPr>
                <w:rFonts w:ascii="Arial" w:hAnsi="Arial" w:cs="Arial"/>
                <w:color w:val="000000"/>
              </w:rPr>
            </w:pPr>
            <w:r w:rsidRPr="00AC0958">
              <w:rPr>
                <w:rFonts w:ascii="Arial" w:hAnsi="Arial" w:cs="Arial"/>
                <w:color w:val="000000"/>
              </w:rPr>
              <w:t>221.82</w:t>
            </w:r>
          </w:p>
        </w:tc>
        <w:tc>
          <w:tcPr>
            <w:tcW w:w="0" w:type="auto"/>
            <w:tcBorders>
              <w:left w:val="nil"/>
              <w:right w:val="nil"/>
            </w:tcBorders>
            <w:vAlign w:val="bottom"/>
          </w:tcPr>
          <w:p w14:paraId="632255C5" w14:textId="77777777" w:rsidR="00246C38" w:rsidRPr="00AC0958" w:rsidRDefault="00246C38" w:rsidP="00556B45">
            <w:pPr>
              <w:jc w:val="right"/>
              <w:rPr>
                <w:rFonts w:ascii="Arial" w:hAnsi="Arial" w:cs="Arial"/>
                <w:color w:val="000000"/>
              </w:rPr>
            </w:pPr>
            <w:r w:rsidRPr="00AC0958">
              <w:rPr>
                <w:rFonts w:ascii="Arial" w:hAnsi="Arial" w:cs="Arial"/>
                <w:color w:val="000000"/>
              </w:rPr>
              <w:t>120.83</w:t>
            </w:r>
          </w:p>
        </w:tc>
        <w:tc>
          <w:tcPr>
            <w:tcW w:w="1125" w:type="dxa"/>
            <w:tcBorders>
              <w:left w:val="nil"/>
            </w:tcBorders>
            <w:vAlign w:val="bottom"/>
          </w:tcPr>
          <w:p w14:paraId="374149D9" w14:textId="77777777" w:rsidR="00246C38" w:rsidRPr="00AC0958" w:rsidRDefault="00246C38" w:rsidP="00556B45">
            <w:pPr>
              <w:jc w:val="right"/>
              <w:rPr>
                <w:rFonts w:ascii="Arial" w:hAnsi="Arial" w:cs="Arial"/>
                <w:color w:val="000000"/>
              </w:rPr>
            </w:pPr>
            <w:r w:rsidRPr="00AC0958">
              <w:rPr>
                <w:rFonts w:ascii="Arial" w:hAnsi="Arial" w:cs="Arial"/>
                <w:color w:val="000000"/>
              </w:rPr>
              <w:t>342.66</w:t>
            </w:r>
          </w:p>
        </w:tc>
      </w:tr>
      <w:tr w:rsidR="00246C38" w:rsidRPr="00AC0958" w14:paraId="7E7F9BA7" w14:textId="77777777" w:rsidTr="00556B45">
        <w:tc>
          <w:tcPr>
            <w:tcW w:w="616" w:type="dxa"/>
            <w:tcBorders>
              <w:bottom w:val="single" w:sz="4" w:space="0" w:color="auto"/>
              <w:right w:val="nil"/>
            </w:tcBorders>
            <w:vAlign w:val="bottom"/>
          </w:tcPr>
          <w:p w14:paraId="40DD04C1" w14:textId="77777777" w:rsidR="00246C38" w:rsidRPr="00AC0958" w:rsidRDefault="00246C38" w:rsidP="00556B45">
            <w:pPr>
              <w:jc w:val="right"/>
              <w:rPr>
                <w:rFonts w:ascii="Arial" w:hAnsi="Arial" w:cs="Arial"/>
                <w:color w:val="000000"/>
              </w:rPr>
            </w:pPr>
            <w:r w:rsidRPr="00AC0958">
              <w:rPr>
                <w:rFonts w:ascii="Arial" w:hAnsi="Arial" w:cs="Arial"/>
                <w:color w:val="000000"/>
              </w:rPr>
              <w:t>15</w:t>
            </w:r>
          </w:p>
        </w:tc>
        <w:tc>
          <w:tcPr>
            <w:tcW w:w="0" w:type="auto"/>
            <w:tcBorders>
              <w:left w:val="nil"/>
              <w:bottom w:val="single" w:sz="4" w:space="0" w:color="auto"/>
              <w:right w:val="nil"/>
            </w:tcBorders>
            <w:vAlign w:val="bottom"/>
          </w:tcPr>
          <w:p w14:paraId="7A0C372D" w14:textId="77777777" w:rsidR="00246C38" w:rsidRPr="00AC0958" w:rsidRDefault="00246C38" w:rsidP="00556B45">
            <w:pPr>
              <w:jc w:val="right"/>
              <w:rPr>
                <w:rFonts w:ascii="Arial" w:hAnsi="Arial" w:cs="Arial"/>
                <w:color w:val="000000"/>
              </w:rPr>
            </w:pPr>
            <w:r w:rsidRPr="00AC0958">
              <w:rPr>
                <w:rFonts w:ascii="Arial" w:hAnsi="Arial" w:cs="Arial"/>
                <w:color w:val="000000"/>
              </w:rPr>
              <w:t>74.01</w:t>
            </w:r>
          </w:p>
        </w:tc>
        <w:tc>
          <w:tcPr>
            <w:tcW w:w="0" w:type="auto"/>
            <w:tcBorders>
              <w:left w:val="nil"/>
              <w:bottom w:val="single" w:sz="4" w:space="0" w:color="auto"/>
              <w:right w:val="nil"/>
            </w:tcBorders>
            <w:vAlign w:val="bottom"/>
          </w:tcPr>
          <w:p w14:paraId="41ADBC19" w14:textId="77777777" w:rsidR="00246C38" w:rsidRPr="00AC0958" w:rsidRDefault="00246C38" w:rsidP="00556B45">
            <w:pPr>
              <w:jc w:val="right"/>
              <w:rPr>
                <w:rFonts w:ascii="Arial" w:hAnsi="Arial" w:cs="Arial"/>
                <w:color w:val="000000"/>
              </w:rPr>
            </w:pPr>
            <w:r w:rsidRPr="00AC0958">
              <w:rPr>
                <w:rFonts w:ascii="Arial" w:hAnsi="Arial" w:cs="Arial"/>
                <w:color w:val="000000"/>
              </w:rPr>
              <w:t>77.6</w:t>
            </w:r>
          </w:p>
        </w:tc>
        <w:tc>
          <w:tcPr>
            <w:tcW w:w="0" w:type="auto"/>
            <w:tcBorders>
              <w:left w:val="nil"/>
              <w:bottom w:val="single" w:sz="4" w:space="0" w:color="auto"/>
              <w:right w:val="single" w:sz="12" w:space="0" w:color="auto"/>
            </w:tcBorders>
            <w:vAlign w:val="bottom"/>
          </w:tcPr>
          <w:p w14:paraId="4115E393" w14:textId="77777777" w:rsidR="00246C38" w:rsidRPr="00AC0958" w:rsidRDefault="00246C38" w:rsidP="00556B45">
            <w:pPr>
              <w:jc w:val="right"/>
              <w:rPr>
                <w:rFonts w:ascii="Arial" w:hAnsi="Arial" w:cs="Arial"/>
                <w:color w:val="000000"/>
              </w:rPr>
            </w:pPr>
            <w:r w:rsidRPr="00AC0958">
              <w:rPr>
                <w:rFonts w:ascii="Arial" w:hAnsi="Arial" w:cs="Arial"/>
                <w:color w:val="000000"/>
              </w:rPr>
              <w:t>151.61</w:t>
            </w:r>
          </w:p>
        </w:tc>
        <w:tc>
          <w:tcPr>
            <w:tcW w:w="0" w:type="auto"/>
            <w:tcBorders>
              <w:top w:val="nil"/>
              <w:left w:val="single" w:sz="12" w:space="0" w:color="auto"/>
              <w:bottom w:val="single" w:sz="4" w:space="0" w:color="auto"/>
              <w:right w:val="nil"/>
            </w:tcBorders>
            <w:vAlign w:val="bottom"/>
          </w:tcPr>
          <w:p w14:paraId="7FC845BB" w14:textId="77777777" w:rsidR="00246C38" w:rsidRPr="00AC0958" w:rsidRDefault="00246C38" w:rsidP="00556B45">
            <w:pPr>
              <w:jc w:val="right"/>
              <w:rPr>
                <w:rFonts w:ascii="Arial" w:hAnsi="Arial" w:cs="Arial"/>
                <w:color w:val="000000"/>
              </w:rPr>
            </w:pPr>
            <w:r w:rsidRPr="00AC0958">
              <w:rPr>
                <w:rFonts w:ascii="Arial" w:hAnsi="Arial" w:cs="Arial"/>
                <w:color w:val="000000"/>
              </w:rPr>
              <w:t>30</w:t>
            </w:r>
          </w:p>
        </w:tc>
        <w:tc>
          <w:tcPr>
            <w:tcW w:w="0" w:type="auto"/>
            <w:tcBorders>
              <w:left w:val="nil"/>
              <w:bottom w:val="single" w:sz="4" w:space="0" w:color="auto"/>
              <w:right w:val="nil"/>
            </w:tcBorders>
            <w:vAlign w:val="bottom"/>
          </w:tcPr>
          <w:p w14:paraId="41281424" w14:textId="77777777" w:rsidR="00246C38" w:rsidRPr="00AC0958" w:rsidRDefault="00246C38" w:rsidP="00556B45">
            <w:pPr>
              <w:jc w:val="right"/>
              <w:rPr>
                <w:rFonts w:ascii="Arial" w:hAnsi="Arial" w:cs="Arial"/>
                <w:color w:val="000000"/>
              </w:rPr>
            </w:pPr>
            <w:r w:rsidRPr="00AC0958">
              <w:rPr>
                <w:rFonts w:ascii="Arial" w:hAnsi="Arial" w:cs="Arial"/>
                <w:color w:val="000000"/>
              </w:rPr>
              <w:t>124.53</w:t>
            </w:r>
          </w:p>
        </w:tc>
        <w:tc>
          <w:tcPr>
            <w:tcW w:w="0" w:type="auto"/>
            <w:tcBorders>
              <w:left w:val="nil"/>
              <w:bottom w:val="single" w:sz="4" w:space="0" w:color="auto"/>
              <w:right w:val="nil"/>
            </w:tcBorders>
            <w:vAlign w:val="bottom"/>
          </w:tcPr>
          <w:p w14:paraId="399970A3" w14:textId="77777777" w:rsidR="00246C38" w:rsidRPr="00AC0958" w:rsidRDefault="00246C38" w:rsidP="00556B45">
            <w:pPr>
              <w:jc w:val="right"/>
              <w:rPr>
                <w:rFonts w:ascii="Arial" w:hAnsi="Arial" w:cs="Arial"/>
                <w:color w:val="000000"/>
              </w:rPr>
            </w:pPr>
            <w:r w:rsidRPr="00AC0958">
              <w:rPr>
                <w:rFonts w:ascii="Arial" w:hAnsi="Arial" w:cs="Arial"/>
                <w:color w:val="000000"/>
              </w:rPr>
              <w:t>114.11</w:t>
            </w:r>
          </w:p>
        </w:tc>
        <w:tc>
          <w:tcPr>
            <w:tcW w:w="0" w:type="auto"/>
            <w:tcBorders>
              <w:left w:val="nil"/>
              <w:bottom w:val="single" w:sz="4" w:space="0" w:color="auto"/>
              <w:right w:val="single" w:sz="12" w:space="0" w:color="auto"/>
            </w:tcBorders>
            <w:vAlign w:val="bottom"/>
          </w:tcPr>
          <w:p w14:paraId="4E82E299" w14:textId="77777777" w:rsidR="00246C38" w:rsidRPr="00AC0958" w:rsidRDefault="00246C38" w:rsidP="00556B45">
            <w:pPr>
              <w:jc w:val="right"/>
              <w:rPr>
                <w:rFonts w:ascii="Arial" w:hAnsi="Arial" w:cs="Arial"/>
                <w:color w:val="000000"/>
              </w:rPr>
            </w:pPr>
            <w:r w:rsidRPr="00AC0958">
              <w:rPr>
                <w:rFonts w:ascii="Arial" w:hAnsi="Arial" w:cs="Arial"/>
                <w:color w:val="000000"/>
              </w:rPr>
              <w:t>238.65</w:t>
            </w:r>
          </w:p>
        </w:tc>
        <w:tc>
          <w:tcPr>
            <w:tcW w:w="0" w:type="auto"/>
            <w:tcBorders>
              <w:top w:val="nil"/>
              <w:left w:val="single" w:sz="12" w:space="0" w:color="auto"/>
              <w:bottom w:val="single" w:sz="4" w:space="0" w:color="auto"/>
              <w:right w:val="nil"/>
            </w:tcBorders>
            <w:vAlign w:val="bottom"/>
          </w:tcPr>
          <w:p w14:paraId="0E3BE911" w14:textId="77777777" w:rsidR="00246C38" w:rsidRPr="00AC0958" w:rsidRDefault="00246C38" w:rsidP="00556B45">
            <w:pPr>
              <w:jc w:val="right"/>
              <w:rPr>
                <w:rFonts w:ascii="Arial" w:hAnsi="Arial" w:cs="Arial"/>
                <w:color w:val="000000"/>
              </w:rPr>
            </w:pPr>
            <w:r w:rsidRPr="00AC0958">
              <w:rPr>
                <w:rFonts w:ascii="Arial" w:hAnsi="Arial" w:cs="Arial"/>
                <w:color w:val="000000"/>
              </w:rPr>
              <w:t>45</w:t>
            </w:r>
          </w:p>
        </w:tc>
        <w:tc>
          <w:tcPr>
            <w:tcW w:w="0" w:type="auto"/>
            <w:tcBorders>
              <w:left w:val="nil"/>
              <w:bottom w:val="single" w:sz="4" w:space="0" w:color="auto"/>
              <w:right w:val="nil"/>
            </w:tcBorders>
            <w:vAlign w:val="bottom"/>
          </w:tcPr>
          <w:p w14:paraId="2B68F0B7" w14:textId="77777777" w:rsidR="00246C38" w:rsidRPr="00AC0958" w:rsidRDefault="00246C38" w:rsidP="00556B45">
            <w:pPr>
              <w:jc w:val="right"/>
              <w:rPr>
                <w:rFonts w:ascii="Arial" w:hAnsi="Arial" w:cs="Arial"/>
                <w:color w:val="000000"/>
              </w:rPr>
            </w:pPr>
            <w:r w:rsidRPr="00AC0958">
              <w:rPr>
                <w:rFonts w:ascii="Arial" w:hAnsi="Arial" w:cs="Arial"/>
                <w:color w:val="000000"/>
              </w:rPr>
              <w:t>222.24</w:t>
            </w:r>
          </w:p>
        </w:tc>
        <w:tc>
          <w:tcPr>
            <w:tcW w:w="0" w:type="auto"/>
            <w:tcBorders>
              <w:left w:val="nil"/>
              <w:bottom w:val="single" w:sz="4" w:space="0" w:color="auto"/>
              <w:right w:val="nil"/>
            </w:tcBorders>
            <w:vAlign w:val="bottom"/>
          </w:tcPr>
          <w:p w14:paraId="73E77784" w14:textId="77777777" w:rsidR="00246C38" w:rsidRPr="00AC0958" w:rsidRDefault="00246C38" w:rsidP="00556B45">
            <w:pPr>
              <w:jc w:val="right"/>
              <w:rPr>
                <w:rFonts w:ascii="Arial" w:hAnsi="Arial" w:cs="Arial"/>
                <w:color w:val="000000"/>
              </w:rPr>
            </w:pPr>
            <w:r w:rsidRPr="00AC0958">
              <w:rPr>
                <w:rFonts w:ascii="Arial" w:hAnsi="Arial" w:cs="Arial"/>
                <w:color w:val="000000"/>
              </w:rPr>
              <w:t>102.5</w:t>
            </w:r>
          </w:p>
        </w:tc>
        <w:tc>
          <w:tcPr>
            <w:tcW w:w="1125" w:type="dxa"/>
            <w:tcBorders>
              <w:left w:val="nil"/>
              <w:bottom w:val="single" w:sz="4" w:space="0" w:color="auto"/>
            </w:tcBorders>
            <w:vAlign w:val="bottom"/>
          </w:tcPr>
          <w:p w14:paraId="11E0F765" w14:textId="77777777" w:rsidR="00246C38" w:rsidRPr="00AC0958" w:rsidRDefault="00246C38" w:rsidP="00556B45">
            <w:pPr>
              <w:jc w:val="right"/>
              <w:rPr>
                <w:rFonts w:ascii="Arial" w:hAnsi="Arial" w:cs="Arial"/>
                <w:color w:val="000000"/>
              </w:rPr>
            </w:pPr>
            <w:r w:rsidRPr="00AC0958">
              <w:rPr>
                <w:rFonts w:ascii="Arial" w:hAnsi="Arial" w:cs="Arial"/>
                <w:color w:val="000000"/>
              </w:rPr>
              <w:t>324.74</w:t>
            </w:r>
          </w:p>
        </w:tc>
      </w:tr>
    </w:tbl>
    <w:p w14:paraId="00835E31" w14:textId="77777777" w:rsidR="00246C38" w:rsidRPr="00AC0958" w:rsidRDefault="00246C38" w:rsidP="00246C38">
      <w:pPr>
        <w:jc w:val="center"/>
        <w:rPr>
          <w:rFonts w:ascii="Arial" w:hAnsi="Arial" w:cs="Arial"/>
          <w:b/>
          <w:bCs/>
          <w:sz w:val="22"/>
          <w:szCs w:val="22"/>
        </w:rPr>
      </w:pPr>
    </w:p>
    <w:p w14:paraId="4AC12F7A"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The median optimal consumption is $12,641, suggesting that half of the consumption values are below this point, providing a central tendency around which most consumption values are clustered. The third quartile shows that about 75% of the optimal consumption values are below $14,271, indicating that higher consumption levels are less common but still significant. The average (mean) optimal consumption is $13,081, slightly higher than the median, indicating a right-skewed distribution where higher consumption values pull the mean above the median. This skewness may be due to occasional high-spending periods, influenced by larger-than-usual expenses or income changes.</w:t>
      </w:r>
    </w:p>
    <w:p w14:paraId="70474591"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For the optimal bequest policy, the minimum value is $1,052, showing that some individuals leave minimal bequests, possibly due to lower overall income or higher consumption needs. The first quartile value of $7,760, the median of $9,604, and the third quartile value of $11,411 illustrate that most individuals aim to leave a significant portion of their income as bequests. The maximum bequest of $14,641 indicates that some individuals prioritize leaving larger bequests, possibly reflecting personal values or familial responsibilities.</w:t>
      </w:r>
    </w:p>
    <w:p w14:paraId="7944C6B4"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 xml:space="preserve">Regarding income, the minimum recorded value is $12,417, while the maximum is $34,266. The first quartile income is $19,115, the median is $23,391, and the third quartile is $26,620. These statistics suggest a broad range of income levels, with a central tendency around the median of $23,391. The mean income of $22,540, slightly lower than the median, indicates a left-skewed distribution, where lower income values pull the average down. This skewness could be due to periods of lower earnings or financial challenges faced by some individuals. Optimal consumption has a variance of $2,110,762, suggesting significant variability in how individuals allocate their consumption. This variability can arise from different personal financial strategies, unexpected expenditures, and income levels. High variance in consumption indicates that individuals face varying economic circumstances or have different preferences and priorities, leading to significant differences in spending </w:t>
      </w:r>
      <w:proofErr w:type="spellStart"/>
      <w:r w:rsidRPr="00AC0958">
        <w:rPr>
          <w:rFonts w:ascii="Arial" w:hAnsi="Arial" w:cs="Arial"/>
          <w:sz w:val="22"/>
          <w:szCs w:val="22"/>
        </w:rPr>
        <w:t>behaviour</w:t>
      </w:r>
      <w:proofErr w:type="spellEnd"/>
      <w:r w:rsidRPr="00AC0958">
        <w:rPr>
          <w:rFonts w:ascii="Arial" w:hAnsi="Arial" w:cs="Arial"/>
          <w:sz w:val="22"/>
          <w:szCs w:val="22"/>
        </w:rPr>
        <w:t xml:space="preserve"> over the studied period. </w:t>
      </w:r>
    </w:p>
    <w:p w14:paraId="5E87F17B"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Also, the optimal bequest variance of $942,864 suggests moderate variability in the amounts individuals choose to leave as bequests. While some prioritize larger bequests, others might allocate less due to higher consumption needs or lower overall wealth. This moderate variance indicates consistency in bequest values, with noticeable differences based on individual financial planning, cultural factors, and familial responsibilities. It reflects the diverse financial goals and priorities regarding leaving a legacy. Lastly, income variance of $3,070,965 indicates substantial variability in income levels. This high variance suggests wide dispersion around the mean, with some individuals having much higher or lower income levels than others. High-income variance could be due to different career paths, employment statuses, investments, pensions, or other income sources. It reflects economic diversity, with some individuals having stable and high incomes while others experience fluctuations or lower income levels.</w:t>
      </w:r>
    </w:p>
    <w:p w14:paraId="2047F2E6" w14:textId="77777777" w:rsidR="00556B45" w:rsidRPr="00AC0958" w:rsidRDefault="00556B45" w:rsidP="00246C38">
      <w:pPr>
        <w:jc w:val="both"/>
        <w:rPr>
          <w:rFonts w:ascii="Arial" w:hAnsi="Arial" w:cs="Arial"/>
          <w:sz w:val="22"/>
          <w:szCs w:val="22"/>
        </w:rPr>
      </w:pPr>
    </w:p>
    <w:p w14:paraId="033E14A9" w14:textId="77777777" w:rsidR="00556B45" w:rsidRPr="00AC0958" w:rsidRDefault="00556B45" w:rsidP="00246C38">
      <w:pPr>
        <w:jc w:val="both"/>
        <w:rPr>
          <w:rFonts w:ascii="Arial" w:hAnsi="Arial" w:cs="Arial"/>
          <w:sz w:val="22"/>
          <w:szCs w:val="22"/>
        </w:rPr>
      </w:pPr>
    </w:p>
    <w:p w14:paraId="7FAB4639" w14:textId="77777777" w:rsidR="00246C38" w:rsidRPr="00AC0958" w:rsidRDefault="00246C38" w:rsidP="00246C38">
      <w:pPr>
        <w:jc w:val="center"/>
        <w:rPr>
          <w:rFonts w:ascii="Arial" w:hAnsi="Arial" w:cs="Arial"/>
          <w:sz w:val="22"/>
          <w:szCs w:val="22"/>
        </w:rPr>
      </w:pPr>
      <w:r w:rsidRPr="00AC0958">
        <w:rPr>
          <w:rFonts w:ascii="Arial" w:hAnsi="Arial" w:cs="Arial"/>
          <w:b/>
          <w:sz w:val="22"/>
          <w:szCs w:val="22"/>
        </w:rPr>
        <w:t>Table 3</w:t>
      </w:r>
      <w:r w:rsidRPr="00AC0958">
        <w:rPr>
          <w:rFonts w:ascii="Arial" w:hAnsi="Arial" w:cs="Arial"/>
          <w:sz w:val="22"/>
          <w:szCs w:val="22"/>
        </w:rPr>
        <w:t>: Summary Statistics of Optimal Consumption,</w:t>
      </w:r>
    </w:p>
    <w:p w14:paraId="68B1E6B4" w14:textId="77777777" w:rsidR="00246C38" w:rsidRPr="00AC0958" w:rsidRDefault="00246C38" w:rsidP="00246C38">
      <w:pPr>
        <w:ind w:left="2160" w:firstLine="720"/>
        <w:rPr>
          <w:rFonts w:ascii="Arial" w:hAnsi="Arial" w:cs="Arial"/>
          <w:sz w:val="22"/>
          <w:szCs w:val="22"/>
        </w:rPr>
      </w:pPr>
      <w:r w:rsidRPr="00AC0958">
        <w:rPr>
          <w:rFonts w:ascii="Arial" w:hAnsi="Arial" w:cs="Arial"/>
          <w:sz w:val="22"/>
          <w:szCs w:val="22"/>
        </w:rPr>
        <w:lastRenderedPageBreak/>
        <w:t xml:space="preserve">      Optimal Bequest, and Income</w:t>
      </w:r>
    </w:p>
    <w:tbl>
      <w:tblPr>
        <w:tblStyle w:val="TableGrid"/>
        <w:tblW w:w="0" w:type="auto"/>
        <w:tblInd w:w="22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985"/>
        <w:gridCol w:w="1417"/>
        <w:gridCol w:w="1276"/>
      </w:tblGrid>
      <w:tr w:rsidR="00246C38" w:rsidRPr="00AC0958" w14:paraId="14BA1C1A" w14:textId="77777777" w:rsidTr="00556B45">
        <w:tc>
          <w:tcPr>
            <w:tcW w:w="1119" w:type="dxa"/>
            <w:tcBorders>
              <w:top w:val="single" w:sz="12" w:space="0" w:color="auto"/>
              <w:bottom w:val="single" w:sz="12" w:space="0" w:color="auto"/>
            </w:tcBorders>
          </w:tcPr>
          <w:p w14:paraId="0BEC6AD3" w14:textId="77777777" w:rsidR="00246C38" w:rsidRPr="00AC0958" w:rsidRDefault="00246C38" w:rsidP="00556B45">
            <w:pPr>
              <w:jc w:val="center"/>
              <w:rPr>
                <w:rFonts w:ascii="Arial" w:hAnsi="Arial" w:cs="Arial"/>
              </w:rPr>
            </w:pPr>
            <w:r w:rsidRPr="00AC0958">
              <w:rPr>
                <w:rFonts w:ascii="Arial" w:hAnsi="Arial" w:cs="Arial"/>
                <w:b/>
              </w:rPr>
              <w:t>Statistic</w:t>
            </w:r>
          </w:p>
        </w:tc>
        <w:tc>
          <w:tcPr>
            <w:tcW w:w="1985" w:type="dxa"/>
            <w:tcBorders>
              <w:top w:val="single" w:sz="12" w:space="0" w:color="auto"/>
              <w:bottom w:val="single" w:sz="12" w:space="0" w:color="auto"/>
            </w:tcBorders>
          </w:tcPr>
          <w:p w14:paraId="07CAD58E" w14:textId="77777777" w:rsidR="00246C38" w:rsidRPr="00AC0958" w:rsidRDefault="00246C38" w:rsidP="00556B45">
            <w:pPr>
              <w:jc w:val="center"/>
              <w:rPr>
                <w:rFonts w:ascii="Arial" w:hAnsi="Arial" w:cs="Arial"/>
              </w:rPr>
            </w:pPr>
            <w:r w:rsidRPr="00AC0958">
              <w:rPr>
                <w:rFonts w:ascii="Arial" w:hAnsi="Arial" w:cs="Arial"/>
                <w:b/>
              </w:rPr>
              <w:t>Optimal Consumption</w:t>
            </w:r>
          </w:p>
        </w:tc>
        <w:tc>
          <w:tcPr>
            <w:tcW w:w="1417" w:type="dxa"/>
            <w:tcBorders>
              <w:top w:val="single" w:sz="12" w:space="0" w:color="auto"/>
              <w:bottom w:val="single" w:sz="12" w:space="0" w:color="auto"/>
            </w:tcBorders>
          </w:tcPr>
          <w:p w14:paraId="0B6F6535" w14:textId="77777777" w:rsidR="00246C38" w:rsidRPr="00AC0958" w:rsidRDefault="00246C38" w:rsidP="00556B45">
            <w:pPr>
              <w:jc w:val="center"/>
              <w:rPr>
                <w:rFonts w:ascii="Arial" w:hAnsi="Arial" w:cs="Arial"/>
              </w:rPr>
            </w:pPr>
            <w:r w:rsidRPr="00AC0958">
              <w:rPr>
                <w:rFonts w:ascii="Arial" w:hAnsi="Arial" w:cs="Arial"/>
                <w:b/>
              </w:rPr>
              <w:t>Optimal Bequest</w:t>
            </w:r>
          </w:p>
        </w:tc>
        <w:tc>
          <w:tcPr>
            <w:tcW w:w="1276" w:type="dxa"/>
            <w:tcBorders>
              <w:top w:val="single" w:sz="12" w:space="0" w:color="auto"/>
              <w:bottom w:val="single" w:sz="12" w:space="0" w:color="auto"/>
            </w:tcBorders>
          </w:tcPr>
          <w:p w14:paraId="4B8A53B5" w14:textId="77777777" w:rsidR="00246C38" w:rsidRPr="00AC0958" w:rsidRDefault="00246C38" w:rsidP="00556B45">
            <w:pPr>
              <w:jc w:val="center"/>
              <w:rPr>
                <w:rFonts w:ascii="Arial" w:hAnsi="Arial" w:cs="Arial"/>
              </w:rPr>
            </w:pPr>
            <w:r w:rsidRPr="00AC0958">
              <w:rPr>
                <w:rFonts w:ascii="Arial" w:hAnsi="Arial" w:cs="Arial"/>
                <w:b/>
              </w:rPr>
              <w:t>Income</w:t>
            </w:r>
          </w:p>
        </w:tc>
      </w:tr>
      <w:tr w:rsidR="00246C38" w:rsidRPr="00AC0958" w14:paraId="04F41357" w14:textId="77777777" w:rsidTr="00556B45">
        <w:tc>
          <w:tcPr>
            <w:tcW w:w="1119" w:type="dxa"/>
            <w:tcBorders>
              <w:top w:val="single" w:sz="12" w:space="0" w:color="auto"/>
            </w:tcBorders>
          </w:tcPr>
          <w:p w14:paraId="42D4C0A6" w14:textId="77777777" w:rsidR="00246C38" w:rsidRPr="00AC0958" w:rsidRDefault="00246C38" w:rsidP="00556B45">
            <w:pPr>
              <w:spacing w:after="160"/>
              <w:jc w:val="center"/>
              <w:rPr>
                <w:rFonts w:ascii="Arial" w:hAnsi="Arial" w:cs="Arial"/>
              </w:rPr>
            </w:pPr>
            <w:r w:rsidRPr="00AC0958">
              <w:rPr>
                <w:rFonts w:ascii="Arial" w:hAnsi="Arial" w:cs="Arial"/>
                <w:b/>
              </w:rPr>
              <w:t>Min</w:t>
            </w:r>
          </w:p>
        </w:tc>
        <w:tc>
          <w:tcPr>
            <w:tcW w:w="1985" w:type="dxa"/>
            <w:tcBorders>
              <w:top w:val="single" w:sz="12" w:space="0" w:color="auto"/>
            </w:tcBorders>
          </w:tcPr>
          <w:p w14:paraId="76EF8AC6" w14:textId="77777777" w:rsidR="00246C38" w:rsidRPr="00AC0958" w:rsidRDefault="00246C38" w:rsidP="00556B45">
            <w:pPr>
              <w:spacing w:after="160"/>
              <w:jc w:val="center"/>
              <w:rPr>
                <w:rFonts w:ascii="Arial" w:hAnsi="Arial" w:cs="Arial"/>
              </w:rPr>
            </w:pPr>
            <w:r w:rsidRPr="00AC0958">
              <w:rPr>
                <w:rFonts w:ascii="Arial" w:hAnsi="Arial" w:cs="Arial"/>
              </w:rPr>
              <w:t>6839</w:t>
            </w:r>
          </w:p>
        </w:tc>
        <w:tc>
          <w:tcPr>
            <w:tcW w:w="1417" w:type="dxa"/>
            <w:tcBorders>
              <w:top w:val="single" w:sz="12" w:space="0" w:color="auto"/>
            </w:tcBorders>
          </w:tcPr>
          <w:p w14:paraId="5EABD267" w14:textId="77777777" w:rsidR="00246C38" w:rsidRPr="00AC0958" w:rsidRDefault="00246C38" w:rsidP="00556B45">
            <w:pPr>
              <w:spacing w:after="160"/>
              <w:jc w:val="center"/>
              <w:rPr>
                <w:rFonts w:ascii="Arial" w:hAnsi="Arial" w:cs="Arial"/>
              </w:rPr>
            </w:pPr>
            <w:r w:rsidRPr="00AC0958">
              <w:rPr>
                <w:rFonts w:ascii="Arial" w:hAnsi="Arial" w:cs="Arial"/>
              </w:rPr>
              <w:t>1052</w:t>
            </w:r>
          </w:p>
        </w:tc>
        <w:tc>
          <w:tcPr>
            <w:tcW w:w="1276" w:type="dxa"/>
            <w:tcBorders>
              <w:top w:val="single" w:sz="12" w:space="0" w:color="auto"/>
            </w:tcBorders>
          </w:tcPr>
          <w:p w14:paraId="00B398A8" w14:textId="77777777" w:rsidR="00246C38" w:rsidRPr="00AC0958" w:rsidRDefault="00246C38" w:rsidP="00556B45">
            <w:pPr>
              <w:spacing w:after="160"/>
              <w:jc w:val="center"/>
              <w:rPr>
                <w:rFonts w:ascii="Arial" w:hAnsi="Arial" w:cs="Arial"/>
              </w:rPr>
            </w:pPr>
            <w:r w:rsidRPr="00AC0958">
              <w:rPr>
                <w:rFonts w:ascii="Arial" w:hAnsi="Arial" w:cs="Arial"/>
              </w:rPr>
              <w:t>1242</w:t>
            </w:r>
          </w:p>
        </w:tc>
      </w:tr>
      <w:tr w:rsidR="00246C38" w:rsidRPr="00AC0958" w14:paraId="19823312" w14:textId="77777777" w:rsidTr="00556B45">
        <w:tc>
          <w:tcPr>
            <w:tcW w:w="1119" w:type="dxa"/>
          </w:tcPr>
          <w:p w14:paraId="2296ADD3" w14:textId="77777777" w:rsidR="00246C38" w:rsidRPr="00AC0958" w:rsidRDefault="00246C38" w:rsidP="00556B45">
            <w:pPr>
              <w:spacing w:after="160"/>
              <w:jc w:val="center"/>
              <w:rPr>
                <w:rFonts w:ascii="Arial" w:hAnsi="Arial" w:cs="Arial"/>
              </w:rPr>
            </w:pPr>
            <w:r w:rsidRPr="00AC0958">
              <w:rPr>
                <w:rFonts w:ascii="Arial" w:hAnsi="Arial" w:cs="Arial"/>
                <w:b/>
              </w:rPr>
              <w:t>1st Qu.</w:t>
            </w:r>
          </w:p>
        </w:tc>
        <w:tc>
          <w:tcPr>
            <w:tcW w:w="1985" w:type="dxa"/>
          </w:tcPr>
          <w:p w14:paraId="099745FD" w14:textId="77777777" w:rsidR="00246C38" w:rsidRPr="00AC0958" w:rsidRDefault="00246C38" w:rsidP="00556B45">
            <w:pPr>
              <w:spacing w:after="160"/>
              <w:jc w:val="center"/>
              <w:rPr>
                <w:rFonts w:ascii="Arial" w:hAnsi="Arial" w:cs="Arial"/>
              </w:rPr>
            </w:pPr>
            <w:r w:rsidRPr="00AC0958">
              <w:rPr>
                <w:rFonts w:ascii="Arial" w:hAnsi="Arial" w:cs="Arial"/>
              </w:rPr>
              <w:t>10344</w:t>
            </w:r>
          </w:p>
        </w:tc>
        <w:tc>
          <w:tcPr>
            <w:tcW w:w="1417" w:type="dxa"/>
          </w:tcPr>
          <w:p w14:paraId="0B64B64B" w14:textId="77777777" w:rsidR="00246C38" w:rsidRPr="00AC0958" w:rsidRDefault="00246C38" w:rsidP="00556B45">
            <w:pPr>
              <w:spacing w:after="160"/>
              <w:jc w:val="center"/>
              <w:rPr>
                <w:rFonts w:ascii="Arial" w:hAnsi="Arial" w:cs="Arial"/>
              </w:rPr>
            </w:pPr>
            <w:r w:rsidRPr="00AC0958">
              <w:rPr>
                <w:rFonts w:ascii="Arial" w:hAnsi="Arial" w:cs="Arial"/>
              </w:rPr>
              <w:t>7760</w:t>
            </w:r>
          </w:p>
        </w:tc>
        <w:tc>
          <w:tcPr>
            <w:tcW w:w="1276" w:type="dxa"/>
          </w:tcPr>
          <w:p w14:paraId="31B21FFE" w14:textId="77777777" w:rsidR="00246C38" w:rsidRPr="00AC0958" w:rsidRDefault="00246C38" w:rsidP="00556B45">
            <w:pPr>
              <w:spacing w:after="160"/>
              <w:jc w:val="center"/>
              <w:rPr>
                <w:rFonts w:ascii="Arial" w:hAnsi="Arial" w:cs="Arial"/>
              </w:rPr>
            </w:pPr>
            <w:r w:rsidRPr="00AC0958">
              <w:rPr>
                <w:rFonts w:ascii="Arial" w:hAnsi="Arial" w:cs="Arial"/>
              </w:rPr>
              <w:t>1911</w:t>
            </w:r>
          </w:p>
        </w:tc>
      </w:tr>
      <w:tr w:rsidR="00246C38" w:rsidRPr="00AC0958" w14:paraId="167A3BDA" w14:textId="77777777" w:rsidTr="00556B45">
        <w:tc>
          <w:tcPr>
            <w:tcW w:w="1119" w:type="dxa"/>
          </w:tcPr>
          <w:p w14:paraId="32EE08ED" w14:textId="77777777" w:rsidR="00246C38" w:rsidRPr="00AC0958" w:rsidRDefault="00246C38" w:rsidP="00556B45">
            <w:pPr>
              <w:spacing w:after="160"/>
              <w:jc w:val="center"/>
              <w:rPr>
                <w:rFonts w:ascii="Arial" w:hAnsi="Arial" w:cs="Arial"/>
              </w:rPr>
            </w:pPr>
            <w:r w:rsidRPr="00AC0958">
              <w:rPr>
                <w:rFonts w:ascii="Arial" w:hAnsi="Arial" w:cs="Arial"/>
                <w:b/>
              </w:rPr>
              <w:t>Median</w:t>
            </w:r>
          </w:p>
        </w:tc>
        <w:tc>
          <w:tcPr>
            <w:tcW w:w="1985" w:type="dxa"/>
          </w:tcPr>
          <w:p w14:paraId="70D943F3" w14:textId="77777777" w:rsidR="00246C38" w:rsidRPr="00AC0958" w:rsidRDefault="00246C38" w:rsidP="00556B45">
            <w:pPr>
              <w:spacing w:after="160"/>
              <w:jc w:val="center"/>
              <w:rPr>
                <w:rFonts w:ascii="Arial" w:hAnsi="Arial" w:cs="Arial"/>
              </w:rPr>
            </w:pPr>
            <w:r w:rsidRPr="00AC0958">
              <w:rPr>
                <w:rFonts w:ascii="Arial" w:hAnsi="Arial" w:cs="Arial"/>
              </w:rPr>
              <w:t>12641</w:t>
            </w:r>
          </w:p>
        </w:tc>
        <w:tc>
          <w:tcPr>
            <w:tcW w:w="1417" w:type="dxa"/>
          </w:tcPr>
          <w:p w14:paraId="5A10AD49" w14:textId="77777777" w:rsidR="00246C38" w:rsidRPr="00AC0958" w:rsidRDefault="00246C38" w:rsidP="00556B45">
            <w:pPr>
              <w:spacing w:after="160"/>
              <w:jc w:val="center"/>
              <w:rPr>
                <w:rFonts w:ascii="Arial" w:hAnsi="Arial" w:cs="Arial"/>
              </w:rPr>
            </w:pPr>
            <w:r w:rsidRPr="00AC0958">
              <w:rPr>
                <w:rFonts w:ascii="Arial" w:hAnsi="Arial" w:cs="Arial"/>
              </w:rPr>
              <w:t>9604</w:t>
            </w:r>
          </w:p>
        </w:tc>
        <w:tc>
          <w:tcPr>
            <w:tcW w:w="1276" w:type="dxa"/>
          </w:tcPr>
          <w:p w14:paraId="4CD4B03F" w14:textId="77777777" w:rsidR="00246C38" w:rsidRPr="00AC0958" w:rsidRDefault="00246C38" w:rsidP="00556B45">
            <w:pPr>
              <w:spacing w:after="160"/>
              <w:jc w:val="center"/>
              <w:rPr>
                <w:rFonts w:ascii="Arial" w:hAnsi="Arial" w:cs="Arial"/>
              </w:rPr>
            </w:pPr>
            <w:r w:rsidRPr="00AC0958">
              <w:rPr>
                <w:rFonts w:ascii="Arial" w:hAnsi="Arial" w:cs="Arial"/>
              </w:rPr>
              <w:t>2339</w:t>
            </w:r>
          </w:p>
        </w:tc>
      </w:tr>
      <w:tr w:rsidR="00246C38" w:rsidRPr="00AC0958" w14:paraId="520ED6CC" w14:textId="77777777" w:rsidTr="00556B45">
        <w:tc>
          <w:tcPr>
            <w:tcW w:w="1119" w:type="dxa"/>
          </w:tcPr>
          <w:p w14:paraId="6A56E14D" w14:textId="77777777" w:rsidR="00246C38" w:rsidRPr="00AC0958" w:rsidRDefault="00246C38" w:rsidP="00556B45">
            <w:pPr>
              <w:spacing w:after="160"/>
              <w:jc w:val="center"/>
              <w:rPr>
                <w:rFonts w:ascii="Arial" w:hAnsi="Arial" w:cs="Arial"/>
              </w:rPr>
            </w:pPr>
            <w:r w:rsidRPr="00AC0958">
              <w:rPr>
                <w:rFonts w:ascii="Arial" w:hAnsi="Arial" w:cs="Arial"/>
                <w:b/>
              </w:rPr>
              <w:t>Mean</w:t>
            </w:r>
          </w:p>
        </w:tc>
        <w:tc>
          <w:tcPr>
            <w:tcW w:w="1985" w:type="dxa"/>
          </w:tcPr>
          <w:p w14:paraId="220E2F46" w14:textId="77777777" w:rsidR="00246C38" w:rsidRPr="00AC0958" w:rsidRDefault="00246C38" w:rsidP="00556B45">
            <w:pPr>
              <w:spacing w:after="160"/>
              <w:jc w:val="center"/>
              <w:rPr>
                <w:rFonts w:ascii="Arial" w:hAnsi="Arial" w:cs="Arial"/>
              </w:rPr>
            </w:pPr>
            <w:r w:rsidRPr="00AC0958">
              <w:rPr>
                <w:rFonts w:ascii="Arial" w:hAnsi="Arial" w:cs="Arial"/>
              </w:rPr>
              <w:t>13081</w:t>
            </w:r>
          </w:p>
        </w:tc>
        <w:tc>
          <w:tcPr>
            <w:tcW w:w="1417" w:type="dxa"/>
          </w:tcPr>
          <w:p w14:paraId="15386447" w14:textId="77777777" w:rsidR="00246C38" w:rsidRPr="00AC0958" w:rsidRDefault="00246C38" w:rsidP="00556B45">
            <w:pPr>
              <w:spacing w:after="160"/>
              <w:jc w:val="center"/>
              <w:rPr>
                <w:rFonts w:ascii="Arial" w:hAnsi="Arial" w:cs="Arial"/>
              </w:rPr>
            </w:pPr>
            <w:r w:rsidRPr="00AC0958">
              <w:rPr>
                <w:rFonts w:ascii="Arial" w:hAnsi="Arial" w:cs="Arial"/>
              </w:rPr>
              <w:t>9459</w:t>
            </w:r>
          </w:p>
        </w:tc>
        <w:tc>
          <w:tcPr>
            <w:tcW w:w="1276" w:type="dxa"/>
          </w:tcPr>
          <w:p w14:paraId="2F6BB516" w14:textId="77777777" w:rsidR="00246C38" w:rsidRPr="00AC0958" w:rsidRDefault="00246C38" w:rsidP="00556B45">
            <w:pPr>
              <w:spacing w:after="160"/>
              <w:jc w:val="center"/>
              <w:rPr>
                <w:rFonts w:ascii="Arial" w:hAnsi="Arial" w:cs="Arial"/>
              </w:rPr>
            </w:pPr>
            <w:r w:rsidRPr="00AC0958">
              <w:rPr>
                <w:rFonts w:ascii="Arial" w:hAnsi="Arial" w:cs="Arial"/>
              </w:rPr>
              <w:t>2254</w:t>
            </w:r>
          </w:p>
        </w:tc>
      </w:tr>
      <w:tr w:rsidR="00246C38" w:rsidRPr="00AC0958" w14:paraId="3AFBE5F6" w14:textId="77777777" w:rsidTr="00556B45">
        <w:tc>
          <w:tcPr>
            <w:tcW w:w="1119" w:type="dxa"/>
          </w:tcPr>
          <w:p w14:paraId="1E5326BB" w14:textId="77777777" w:rsidR="00246C38" w:rsidRPr="00AC0958" w:rsidRDefault="00246C38" w:rsidP="00556B45">
            <w:pPr>
              <w:spacing w:after="160"/>
              <w:jc w:val="center"/>
              <w:rPr>
                <w:rFonts w:ascii="Arial" w:hAnsi="Arial" w:cs="Arial"/>
              </w:rPr>
            </w:pPr>
            <w:r w:rsidRPr="00AC0958">
              <w:rPr>
                <w:rFonts w:ascii="Arial" w:hAnsi="Arial" w:cs="Arial"/>
                <w:b/>
              </w:rPr>
              <w:t xml:space="preserve"> 3rd Qu.</w:t>
            </w:r>
          </w:p>
        </w:tc>
        <w:tc>
          <w:tcPr>
            <w:tcW w:w="1985" w:type="dxa"/>
          </w:tcPr>
          <w:p w14:paraId="77018682" w14:textId="77777777" w:rsidR="00246C38" w:rsidRPr="00AC0958" w:rsidRDefault="00246C38" w:rsidP="00556B45">
            <w:pPr>
              <w:spacing w:after="160"/>
              <w:jc w:val="center"/>
              <w:rPr>
                <w:rFonts w:ascii="Arial" w:hAnsi="Arial" w:cs="Arial"/>
              </w:rPr>
            </w:pPr>
            <w:r w:rsidRPr="00AC0958">
              <w:rPr>
                <w:rFonts w:ascii="Arial" w:hAnsi="Arial" w:cs="Arial"/>
              </w:rPr>
              <w:t>14271</w:t>
            </w:r>
          </w:p>
        </w:tc>
        <w:tc>
          <w:tcPr>
            <w:tcW w:w="1417" w:type="dxa"/>
          </w:tcPr>
          <w:p w14:paraId="10921A5F" w14:textId="77777777" w:rsidR="00246C38" w:rsidRPr="00AC0958" w:rsidRDefault="00246C38" w:rsidP="00556B45">
            <w:pPr>
              <w:spacing w:after="160"/>
              <w:jc w:val="center"/>
              <w:rPr>
                <w:rFonts w:ascii="Arial" w:hAnsi="Arial" w:cs="Arial"/>
              </w:rPr>
            </w:pPr>
            <w:r w:rsidRPr="00AC0958">
              <w:rPr>
                <w:rFonts w:ascii="Arial" w:hAnsi="Arial" w:cs="Arial"/>
              </w:rPr>
              <w:t>11411</w:t>
            </w:r>
          </w:p>
        </w:tc>
        <w:tc>
          <w:tcPr>
            <w:tcW w:w="1276" w:type="dxa"/>
          </w:tcPr>
          <w:p w14:paraId="500A6CC7" w14:textId="77777777" w:rsidR="00246C38" w:rsidRPr="00AC0958" w:rsidRDefault="00246C38" w:rsidP="00556B45">
            <w:pPr>
              <w:spacing w:after="160"/>
              <w:jc w:val="center"/>
              <w:rPr>
                <w:rFonts w:ascii="Arial" w:hAnsi="Arial" w:cs="Arial"/>
              </w:rPr>
            </w:pPr>
            <w:r w:rsidRPr="00AC0958">
              <w:rPr>
                <w:rFonts w:ascii="Arial" w:hAnsi="Arial" w:cs="Arial"/>
              </w:rPr>
              <w:t>2662</w:t>
            </w:r>
          </w:p>
        </w:tc>
      </w:tr>
      <w:tr w:rsidR="00246C38" w:rsidRPr="00AC0958" w14:paraId="2C942011" w14:textId="77777777" w:rsidTr="00556B45">
        <w:tc>
          <w:tcPr>
            <w:tcW w:w="1119" w:type="dxa"/>
          </w:tcPr>
          <w:p w14:paraId="6CB1D5C5" w14:textId="77777777" w:rsidR="00246C38" w:rsidRPr="00AC0958" w:rsidRDefault="00246C38" w:rsidP="00556B45">
            <w:pPr>
              <w:spacing w:after="160"/>
              <w:jc w:val="center"/>
              <w:rPr>
                <w:rFonts w:ascii="Arial" w:hAnsi="Arial" w:cs="Arial"/>
              </w:rPr>
            </w:pPr>
            <w:r w:rsidRPr="00AC0958">
              <w:rPr>
                <w:rFonts w:ascii="Arial" w:hAnsi="Arial" w:cs="Arial"/>
                <w:b/>
              </w:rPr>
              <w:t>Max</w:t>
            </w:r>
          </w:p>
        </w:tc>
        <w:tc>
          <w:tcPr>
            <w:tcW w:w="1985" w:type="dxa"/>
          </w:tcPr>
          <w:p w14:paraId="7D62EABD" w14:textId="77777777" w:rsidR="00246C38" w:rsidRPr="00AC0958" w:rsidRDefault="00246C38" w:rsidP="00556B45">
            <w:pPr>
              <w:spacing w:after="160"/>
              <w:jc w:val="center"/>
              <w:rPr>
                <w:rFonts w:ascii="Arial" w:hAnsi="Arial" w:cs="Arial"/>
              </w:rPr>
            </w:pPr>
            <w:r w:rsidRPr="00AC0958">
              <w:rPr>
                <w:rFonts w:ascii="Arial" w:hAnsi="Arial" w:cs="Arial"/>
              </w:rPr>
              <w:t>25729</w:t>
            </w:r>
          </w:p>
        </w:tc>
        <w:tc>
          <w:tcPr>
            <w:tcW w:w="1417" w:type="dxa"/>
          </w:tcPr>
          <w:p w14:paraId="56D43E62" w14:textId="77777777" w:rsidR="00246C38" w:rsidRPr="00AC0958" w:rsidRDefault="00246C38" w:rsidP="00556B45">
            <w:pPr>
              <w:spacing w:after="160"/>
              <w:jc w:val="center"/>
              <w:rPr>
                <w:rFonts w:ascii="Arial" w:hAnsi="Arial" w:cs="Arial"/>
              </w:rPr>
            </w:pPr>
            <w:r w:rsidRPr="00AC0958">
              <w:rPr>
                <w:rFonts w:ascii="Arial" w:hAnsi="Arial" w:cs="Arial"/>
              </w:rPr>
              <w:t>14641</w:t>
            </w:r>
          </w:p>
        </w:tc>
        <w:tc>
          <w:tcPr>
            <w:tcW w:w="1276" w:type="dxa"/>
          </w:tcPr>
          <w:p w14:paraId="276A1AD5" w14:textId="77777777" w:rsidR="00246C38" w:rsidRPr="00AC0958" w:rsidRDefault="00246C38" w:rsidP="00556B45">
            <w:pPr>
              <w:spacing w:after="160"/>
              <w:jc w:val="center"/>
              <w:rPr>
                <w:rFonts w:ascii="Arial" w:hAnsi="Arial" w:cs="Arial"/>
              </w:rPr>
            </w:pPr>
            <w:r w:rsidRPr="00AC0958">
              <w:rPr>
                <w:rFonts w:ascii="Arial" w:hAnsi="Arial" w:cs="Arial"/>
              </w:rPr>
              <w:t>3427</w:t>
            </w:r>
          </w:p>
        </w:tc>
      </w:tr>
    </w:tbl>
    <w:p w14:paraId="499EF8FA" w14:textId="77777777" w:rsidR="00556B45" w:rsidRPr="00AC0958" w:rsidRDefault="00556B45" w:rsidP="00246C38">
      <w:pPr>
        <w:jc w:val="both"/>
        <w:rPr>
          <w:rFonts w:ascii="Arial" w:hAnsi="Arial" w:cs="Arial"/>
          <w:sz w:val="22"/>
          <w:szCs w:val="22"/>
        </w:rPr>
      </w:pPr>
    </w:p>
    <w:p w14:paraId="72C26FA0" w14:textId="4698369C" w:rsidR="00246C38" w:rsidRPr="00AC0958" w:rsidRDefault="00246C38" w:rsidP="00246C38">
      <w:pPr>
        <w:jc w:val="both"/>
        <w:rPr>
          <w:rFonts w:ascii="Arial" w:hAnsi="Arial" w:cs="Arial"/>
          <w:sz w:val="22"/>
          <w:szCs w:val="22"/>
        </w:rPr>
      </w:pPr>
      <w:r w:rsidRPr="00AC0958">
        <w:rPr>
          <w:rFonts w:ascii="Arial" w:hAnsi="Arial" w:cs="Arial"/>
          <w:sz w:val="22"/>
          <w:szCs w:val="22"/>
        </w:rPr>
        <w:t>The Figure (</w:t>
      </w:r>
      <w:r w:rsidR="000A6FF4">
        <w:rPr>
          <w:rFonts w:ascii="Arial" w:hAnsi="Arial" w:cs="Arial"/>
          <w:sz w:val="22"/>
          <w:szCs w:val="22"/>
        </w:rPr>
        <w:t>2</w:t>
      </w:r>
      <w:r w:rsidRPr="00AC0958">
        <w:rPr>
          <w:rFonts w:ascii="Arial" w:hAnsi="Arial" w:cs="Arial"/>
          <w:sz w:val="22"/>
          <w:szCs w:val="22"/>
        </w:rPr>
        <w:t>) analyzes bequest consumption against one’s income over 45 years. It could be observed that income fluctuations with a general increasing trend indicate economic growth or improved financial strategies despite variability. Also, consumption starts high and then stabilizes around a mean with short-term variations, reflecting consistent efforts to balance expenditures with available resources. Bequest values initially increase, then fluctuate significantly, suggesting stable long-term planning but subject to short-term changes due to adaptive financial strategies. Thus, the graph underscores the dynamic relationship between income, consumption, and bequest, highlighting the importance of understanding these patterns for effective financial planning and resource management.</w:t>
      </w:r>
    </w:p>
    <w:p w14:paraId="2841410A"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drawing>
          <wp:inline distT="0" distB="0" distL="0" distR="0" wp14:anchorId="170FDA24" wp14:editId="56304828">
            <wp:extent cx="5953125" cy="2924175"/>
            <wp:effectExtent l="0" t="0" r="9525" b="9525"/>
            <wp:docPr id="20509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953125" cy="2924175"/>
                    </a:xfrm>
                    <a:prstGeom prst="rect">
                      <a:avLst/>
                    </a:prstGeom>
                    <a:noFill/>
                    <a:ln>
                      <a:noFill/>
                    </a:ln>
                  </pic:spPr>
                </pic:pic>
              </a:graphicData>
            </a:graphic>
          </wp:inline>
        </w:drawing>
      </w:r>
    </w:p>
    <w:p w14:paraId="6A68F678" w14:textId="71D26DE7"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2</w:t>
      </w:r>
      <w:r w:rsidRPr="00AC0958">
        <w:rPr>
          <w:rFonts w:ascii="Arial" w:hAnsi="Arial" w:cs="Arial"/>
          <w:b/>
          <w:sz w:val="22"/>
          <w:szCs w:val="22"/>
        </w:rPr>
        <w:t xml:space="preserve">: </w:t>
      </w:r>
      <w:r w:rsidRPr="00AC0958">
        <w:rPr>
          <w:rFonts w:ascii="Arial" w:hAnsi="Arial" w:cs="Arial"/>
          <w:sz w:val="22"/>
          <w:szCs w:val="22"/>
        </w:rPr>
        <w:t>Time Series Analysis of the Income, Bequest and the Consumption</w:t>
      </w:r>
    </w:p>
    <w:p w14:paraId="57C451A1" w14:textId="163AEC31" w:rsidR="00246C38" w:rsidRPr="00AC0958" w:rsidRDefault="00246C38" w:rsidP="00246C38">
      <w:pPr>
        <w:jc w:val="both"/>
        <w:rPr>
          <w:rFonts w:ascii="Arial" w:hAnsi="Arial" w:cs="Arial"/>
          <w:sz w:val="22"/>
          <w:szCs w:val="22"/>
        </w:rPr>
      </w:pPr>
      <w:r w:rsidRPr="00AC0958">
        <w:rPr>
          <w:rFonts w:ascii="Arial" w:hAnsi="Arial" w:cs="Arial"/>
          <w:sz w:val="22"/>
          <w:szCs w:val="22"/>
        </w:rPr>
        <w:t>Optimal bequest and consumption policies are crucial in informing the survival analysis results depicted in the Kaplan-Meier curve for retirees shown by Figure (</w:t>
      </w:r>
      <w:r w:rsidR="000A6FF4">
        <w:rPr>
          <w:rFonts w:ascii="Arial" w:hAnsi="Arial" w:cs="Arial"/>
          <w:sz w:val="22"/>
          <w:szCs w:val="22"/>
        </w:rPr>
        <w:t>3</w:t>
      </w:r>
      <w:r w:rsidRPr="00AC0958">
        <w:rPr>
          <w:rFonts w:ascii="Arial" w:hAnsi="Arial" w:cs="Arial"/>
          <w:sz w:val="22"/>
          <w:szCs w:val="22"/>
        </w:rPr>
        <w:t>). By strategically balancing immediate financial needs with long term sustainability, these policies help maintain higher initial financial stability and ensure resources last longer.</w:t>
      </w:r>
    </w:p>
    <w:p w14:paraId="217C66E1" w14:textId="77777777" w:rsidR="00246C38" w:rsidRPr="00AC0958" w:rsidRDefault="00246C38" w:rsidP="00246C38">
      <w:pPr>
        <w:jc w:val="center"/>
        <w:rPr>
          <w:rFonts w:ascii="Arial" w:hAnsi="Arial" w:cs="Arial"/>
          <w:sz w:val="22"/>
          <w:szCs w:val="22"/>
        </w:rPr>
      </w:pPr>
    </w:p>
    <w:p w14:paraId="3C8393F7"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154CFF66" wp14:editId="45EEAFDD">
            <wp:extent cx="4686300" cy="2962275"/>
            <wp:effectExtent l="0" t="0" r="0" b="9525"/>
            <wp:docPr id="7054889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686300" cy="2962275"/>
                    </a:xfrm>
                    <a:prstGeom prst="rect">
                      <a:avLst/>
                    </a:prstGeom>
                    <a:noFill/>
                    <a:ln>
                      <a:noFill/>
                    </a:ln>
                  </pic:spPr>
                </pic:pic>
              </a:graphicData>
            </a:graphic>
          </wp:inline>
        </w:drawing>
      </w:r>
    </w:p>
    <w:p w14:paraId="1ED0367C" w14:textId="7252EE0B"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3</w:t>
      </w:r>
      <w:r w:rsidRPr="00AC0958">
        <w:rPr>
          <w:rFonts w:ascii="Arial" w:hAnsi="Arial" w:cs="Arial"/>
          <w:b/>
          <w:sz w:val="22"/>
          <w:szCs w:val="22"/>
        </w:rPr>
        <w:t xml:space="preserve">: </w:t>
      </w:r>
      <w:r w:rsidRPr="00AC0958">
        <w:rPr>
          <w:rFonts w:ascii="Arial" w:hAnsi="Arial" w:cs="Arial"/>
          <w:sz w:val="22"/>
          <w:szCs w:val="22"/>
        </w:rPr>
        <w:t>Survival Analysis for the Retiree over the 45-year Period</w:t>
      </w:r>
    </w:p>
    <w:p w14:paraId="34C6FF06"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Conservative consumption patterns, diversified investments, and continuous reassessment of financial strategies mitigate risks and adapt to changing conditions, thereby contributing to a gradual decline in survival probability rather than a steep drop. This approach underscores the importance of careful financial planning to sustain retirees’ financial health over time.</w:t>
      </w:r>
    </w:p>
    <w:p w14:paraId="51326A10" w14:textId="77777777" w:rsidR="00556B45" w:rsidRPr="00AC0958" w:rsidRDefault="00556B45" w:rsidP="00246C38">
      <w:pPr>
        <w:jc w:val="both"/>
        <w:rPr>
          <w:rFonts w:ascii="Arial" w:hAnsi="Arial" w:cs="Arial"/>
          <w:sz w:val="22"/>
          <w:szCs w:val="22"/>
        </w:rPr>
      </w:pPr>
    </w:p>
    <w:p w14:paraId="161BBC56"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drawing>
          <wp:inline distT="0" distB="0" distL="0" distR="0" wp14:anchorId="70DD99E2" wp14:editId="006562D3">
            <wp:extent cx="4667250" cy="2847975"/>
            <wp:effectExtent l="0" t="0" r="0" b="9525"/>
            <wp:docPr id="708126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667250" cy="2847975"/>
                    </a:xfrm>
                    <a:prstGeom prst="rect">
                      <a:avLst/>
                    </a:prstGeom>
                    <a:noFill/>
                    <a:ln>
                      <a:noFill/>
                    </a:ln>
                  </pic:spPr>
                </pic:pic>
              </a:graphicData>
            </a:graphic>
          </wp:inline>
        </w:drawing>
      </w:r>
    </w:p>
    <w:p w14:paraId="4114DE86" w14:textId="26AA92A5"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4</w:t>
      </w:r>
      <w:r w:rsidRPr="00AC0958">
        <w:rPr>
          <w:rFonts w:ascii="Arial" w:hAnsi="Arial" w:cs="Arial"/>
          <w:b/>
          <w:sz w:val="22"/>
          <w:szCs w:val="22"/>
        </w:rPr>
        <w:t xml:space="preserve">: </w:t>
      </w:r>
      <w:r w:rsidRPr="00AC0958">
        <w:rPr>
          <w:rFonts w:ascii="Arial" w:hAnsi="Arial" w:cs="Arial"/>
          <w:sz w:val="22"/>
          <w:szCs w:val="22"/>
        </w:rPr>
        <w:t>Regression of Income on Consumption</w:t>
      </w:r>
    </w:p>
    <w:p w14:paraId="58A985C2" w14:textId="77777777" w:rsidR="00556B45" w:rsidRPr="00AC0958" w:rsidRDefault="00556B45" w:rsidP="00246C38">
      <w:pPr>
        <w:jc w:val="center"/>
        <w:rPr>
          <w:rFonts w:ascii="Arial" w:hAnsi="Arial" w:cs="Arial"/>
          <w:sz w:val="22"/>
          <w:szCs w:val="22"/>
        </w:rPr>
      </w:pPr>
    </w:p>
    <w:p w14:paraId="7A7D3D76" w14:textId="0BA3ECC9" w:rsidR="00246C38" w:rsidRPr="00AC0958" w:rsidRDefault="00246C38" w:rsidP="00246C38">
      <w:pPr>
        <w:jc w:val="both"/>
        <w:rPr>
          <w:rFonts w:ascii="Arial" w:hAnsi="Arial" w:cs="Arial"/>
          <w:sz w:val="22"/>
          <w:szCs w:val="22"/>
        </w:rPr>
      </w:pPr>
      <w:r w:rsidRPr="00AC0958">
        <w:rPr>
          <w:rFonts w:ascii="Arial" w:hAnsi="Arial" w:cs="Arial"/>
          <w:sz w:val="22"/>
          <w:szCs w:val="22"/>
        </w:rPr>
        <w:t xml:space="preserve">The linear regression model has a perfect fit with an R-squared value of 1, indicating that the model explains 100% of the variability in income. The coefficients for optimal Consumption and optimal bequest are 1.000, with minimal standard errors, suggesting that each unit increase in either predictor results in an equivalent unit increase in income. The residuals are nearly zero, further confirming the excellent fit of the model. The t-values for both predictors are extraordinarily high, and their p-values are less than </w:t>
      </w:r>
      <w:r w:rsidRPr="00AC0958">
        <w:rPr>
          <w:rFonts w:ascii="Arial" w:hAnsi="Arial" w:cs="Arial"/>
          <w:position w:val="-6"/>
          <w:sz w:val="22"/>
          <w:szCs w:val="22"/>
        </w:rPr>
        <w:object w:dxaOrig="820" w:dyaOrig="320" w14:anchorId="4C8CE589">
          <v:shape id="_x0000_i1123" type="#_x0000_t75" style="width:41.15pt;height:15.9pt" o:ole="">
            <v:imagedata r:id="rId207" o:title=""/>
          </v:shape>
          <o:OLEObject Type="Embed" ProgID="Equation.DSMT4" ShapeID="_x0000_i1123" DrawAspect="Content" ObjectID="_1813492083" r:id="rId208"/>
        </w:object>
      </w:r>
      <w:r w:rsidRPr="00AC0958">
        <w:rPr>
          <w:rFonts w:ascii="Arial" w:hAnsi="Arial" w:cs="Arial"/>
          <w:sz w:val="22"/>
          <w:szCs w:val="22"/>
        </w:rPr>
        <w:t>, indicating that they are highly significant. The F-statistic is also extremely high, reinforcing the model’s significance. This shows a strong linear dependency between income, optimal Consumption, and optimal bequest. These are depicted by Figures (</w:t>
      </w:r>
      <w:r w:rsidR="000A6FF4">
        <w:rPr>
          <w:rFonts w:ascii="Arial" w:hAnsi="Arial" w:cs="Arial"/>
          <w:sz w:val="22"/>
          <w:szCs w:val="22"/>
        </w:rPr>
        <w:t>4</w:t>
      </w:r>
      <w:r w:rsidRPr="00AC0958">
        <w:rPr>
          <w:rFonts w:ascii="Arial" w:hAnsi="Arial" w:cs="Arial"/>
          <w:sz w:val="22"/>
          <w:szCs w:val="22"/>
        </w:rPr>
        <w:t>) and (</w:t>
      </w:r>
      <w:r w:rsidR="000A6FF4">
        <w:rPr>
          <w:rFonts w:ascii="Arial" w:hAnsi="Arial" w:cs="Arial"/>
          <w:sz w:val="22"/>
          <w:szCs w:val="22"/>
        </w:rPr>
        <w:t>5</w:t>
      </w:r>
      <w:r w:rsidRPr="00AC0958">
        <w:rPr>
          <w:rFonts w:ascii="Arial" w:hAnsi="Arial" w:cs="Arial"/>
          <w:sz w:val="22"/>
          <w:szCs w:val="22"/>
        </w:rPr>
        <w:t>).</w:t>
      </w:r>
    </w:p>
    <w:p w14:paraId="31ABDDD7"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544E8B0B" wp14:editId="6438F7CA">
            <wp:extent cx="5095875" cy="2857500"/>
            <wp:effectExtent l="0" t="0" r="9525" b="0"/>
            <wp:docPr id="1590106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095875" cy="2857500"/>
                    </a:xfrm>
                    <a:prstGeom prst="rect">
                      <a:avLst/>
                    </a:prstGeom>
                    <a:noFill/>
                    <a:ln>
                      <a:noFill/>
                    </a:ln>
                  </pic:spPr>
                </pic:pic>
              </a:graphicData>
            </a:graphic>
          </wp:inline>
        </w:drawing>
      </w:r>
    </w:p>
    <w:p w14:paraId="296A5241" w14:textId="13799C6A" w:rsidR="00246C38" w:rsidRPr="00AC0958" w:rsidRDefault="00246C38" w:rsidP="00246C38">
      <w:pPr>
        <w:ind w:left="1440" w:firstLine="720"/>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5</w:t>
      </w:r>
      <w:r w:rsidRPr="00AC0958">
        <w:rPr>
          <w:rFonts w:ascii="Arial" w:hAnsi="Arial" w:cs="Arial"/>
          <w:b/>
          <w:sz w:val="22"/>
          <w:szCs w:val="22"/>
        </w:rPr>
        <w:t xml:space="preserve">: </w:t>
      </w:r>
      <w:r w:rsidRPr="00AC0958">
        <w:rPr>
          <w:rFonts w:ascii="Arial" w:hAnsi="Arial" w:cs="Arial"/>
          <w:sz w:val="22"/>
          <w:szCs w:val="22"/>
        </w:rPr>
        <w:t>Regression of Income on Bequest</w:t>
      </w:r>
    </w:p>
    <w:p w14:paraId="6EE25696" w14:textId="77777777" w:rsidR="00556B45" w:rsidRPr="00AC0958" w:rsidRDefault="00556B45" w:rsidP="00246C38">
      <w:pPr>
        <w:ind w:left="1440" w:firstLine="720"/>
        <w:rPr>
          <w:rFonts w:ascii="Arial" w:hAnsi="Arial" w:cs="Arial"/>
          <w:sz w:val="22"/>
          <w:szCs w:val="22"/>
        </w:rPr>
      </w:pPr>
    </w:p>
    <w:p w14:paraId="7C20A390" w14:textId="77777777" w:rsidR="00790ADA" w:rsidRPr="00AC0958" w:rsidRDefault="00790ADA" w:rsidP="00441B6F">
      <w:pPr>
        <w:pStyle w:val="Body"/>
        <w:spacing w:after="0"/>
        <w:rPr>
          <w:rFonts w:ascii="Arial" w:hAnsi="Arial" w:cs="Arial"/>
          <w:sz w:val="22"/>
          <w:szCs w:val="22"/>
        </w:rPr>
      </w:pPr>
    </w:p>
    <w:p w14:paraId="0B2FBAE2" w14:textId="77777777" w:rsidR="00B01FCD" w:rsidRPr="00AC0958" w:rsidRDefault="00000F8F" w:rsidP="00441B6F">
      <w:pPr>
        <w:pStyle w:val="ConcHead"/>
        <w:spacing w:after="0"/>
        <w:jc w:val="both"/>
        <w:rPr>
          <w:rFonts w:ascii="Arial" w:hAnsi="Arial" w:cs="Arial"/>
          <w:szCs w:val="22"/>
        </w:rPr>
      </w:pPr>
      <w:r w:rsidRPr="00AC0958">
        <w:rPr>
          <w:rFonts w:ascii="Arial" w:hAnsi="Arial" w:cs="Arial"/>
          <w:szCs w:val="22"/>
        </w:rPr>
        <w:t xml:space="preserve">4. </w:t>
      </w:r>
      <w:r w:rsidR="00B01FCD" w:rsidRPr="00AC0958">
        <w:rPr>
          <w:rFonts w:ascii="Arial" w:hAnsi="Arial" w:cs="Arial"/>
          <w:szCs w:val="22"/>
        </w:rPr>
        <w:t>Conclusion</w:t>
      </w:r>
    </w:p>
    <w:p w14:paraId="41213569" w14:textId="77777777" w:rsidR="00790ADA" w:rsidRPr="00AC0958" w:rsidRDefault="00790ADA" w:rsidP="00441B6F">
      <w:pPr>
        <w:pStyle w:val="ConcHead"/>
        <w:spacing w:after="0"/>
        <w:jc w:val="both"/>
        <w:rPr>
          <w:rFonts w:ascii="Arial" w:hAnsi="Arial" w:cs="Arial"/>
          <w:szCs w:val="22"/>
        </w:rPr>
      </w:pPr>
    </w:p>
    <w:p w14:paraId="320AD7A9"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In this paper, a robust Monte Carlo-based Dynamic Programming approach was developed to optimize consumption and bequest policies for retirees over 45 years, addressing the stochastic nature of retirement income. The simulations effectively modeled income variability from risky investments, demonstrating the benefits of incorporating stochastic elements into retirement planning. The dynamic programming approach accurately identified the optimal consumption and bequest strategies, with statistical analyses revealing significant variability in income, consumption, and bequest levels. This underscores the importance of a unified framework that integrates both consumption and bequest optimization, enabling more accurate and personalized financial strategies in the face of uncertain income conditions. The study's findings also highlighted the strong dependency of optimal consumption and bequest decisions on income levels, emphasizing the need for personalized financial strategies. Additionally, the Kaplan-Meier survival analysis underscored the critical role of strategic financial planning, including conservative consumption, diversified investments, and continuous reassessment, in maintaining economic stability for retirees. This paper reinforces the importance of advanced computational techniques in enhancing the effectiveness of retirement planning amidst increasing financial market complexities. However, the model presented in this study has notable limitations. First, it excludes factors such as long-term care costs, which are significant in regions with high healthcare expenses. Incorporating these costs would improve the model’s applicability and accuracy, especially for retirees facing substantial healthcare expenses. Second, while the model provides a robust theoretical framework for optimal behavior, real-world behaviors may diverge from these predictions. Empirical studies by Hurd et al. (2013) and Jones et al. (2016) have highlighted discrepancies between theoretical expectations and actual retirement behaviors, driven by factors such as unexpected health shocks, economic changes, and variations in bequest motives and consumption preferences. This suggests that future research could benefit from incorporating these real-world complexities to refine the model and enhance its practical relevance.</w:t>
      </w:r>
    </w:p>
    <w:p w14:paraId="6500320E" w14:textId="77777777" w:rsidR="00790ADA" w:rsidRPr="00AC0958" w:rsidRDefault="00790ADA" w:rsidP="00441B6F">
      <w:pPr>
        <w:pStyle w:val="Body"/>
        <w:spacing w:after="0"/>
        <w:rPr>
          <w:rFonts w:ascii="Arial" w:hAnsi="Arial" w:cs="Arial"/>
          <w:sz w:val="22"/>
          <w:szCs w:val="22"/>
        </w:rPr>
      </w:pPr>
    </w:p>
    <w:p w14:paraId="4E266675" w14:textId="77777777" w:rsidR="00315186" w:rsidRPr="00AC0958" w:rsidRDefault="00315186" w:rsidP="00441B6F">
      <w:pPr>
        <w:rPr>
          <w:rFonts w:ascii="Arial" w:hAnsi="Arial" w:cs="Arial"/>
          <w:sz w:val="22"/>
          <w:szCs w:val="22"/>
        </w:rPr>
      </w:pPr>
      <w:bookmarkStart w:id="0" w:name="_GoBack"/>
      <w:bookmarkEnd w:id="0"/>
    </w:p>
    <w:p w14:paraId="3235883F" w14:textId="77777777" w:rsidR="00315186" w:rsidRPr="00AC0958" w:rsidRDefault="00315186" w:rsidP="00441B6F">
      <w:pPr>
        <w:rPr>
          <w:rFonts w:ascii="Arial" w:hAnsi="Arial" w:cs="Arial"/>
          <w:sz w:val="22"/>
          <w:szCs w:val="22"/>
        </w:rPr>
      </w:pPr>
    </w:p>
    <w:p w14:paraId="4AB8A863" w14:textId="77777777" w:rsidR="00315186" w:rsidRPr="00AC0958" w:rsidRDefault="00315186" w:rsidP="00441B6F">
      <w:pPr>
        <w:rPr>
          <w:rFonts w:ascii="Arial" w:hAnsi="Arial" w:cs="Arial"/>
          <w:sz w:val="22"/>
          <w:szCs w:val="22"/>
        </w:rPr>
      </w:pPr>
    </w:p>
    <w:p w14:paraId="2920AD17" w14:textId="77777777" w:rsidR="00860000" w:rsidRPr="00AC0958" w:rsidRDefault="00860000" w:rsidP="00441B6F">
      <w:pPr>
        <w:pStyle w:val="ReferHead"/>
        <w:spacing w:after="0"/>
        <w:jc w:val="both"/>
        <w:rPr>
          <w:rFonts w:ascii="Arial" w:hAnsi="Arial" w:cs="Arial"/>
          <w:bCs/>
          <w:szCs w:val="22"/>
        </w:rPr>
      </w:pPr>
      <w:r w:rsidRPr="00AC0958">
        <w:rPr>
          <w:rFonts w:ascii="Arial" w:hAnsi="Arial" w:cs="Arial"/>
          <w:bCs/>
          <w:szCs w:val="22"/>
        </w:rPr>
        <w:t>Competing interests</w:t>
      </w:r>
    </w:p>
    <w:p w14:paraId="659D1E00" w14:textId="77777777" w:rsidR="00860000" w:rsidRPr="00AC0958" w:rsidRDefault="00860000" w:rsidP="00441B6F">
      <w:pPr>
        <w:pStyle w:val="ReferHead"/>
        <w:spacing w:after="0"/>
        <w:jc w:val="both"/>
        <w:rPr>
          <w:rFonts w:ascii="Arial" w:hAnsi="Arial" w:cs="Arial"/>
          <w:szCs w:val="22"/>
        </w:rPr>
      </w:pPr>
    </w:p>
    <w:p w14:paraId="5794CD40" w14:textId="77777777" w:rsidR="00246C38" w:rsidRPr="00AC0958" w:rsidRDefault="00246C38" w:rsidP="00246C38">
      <w:pPr>
        <w:rPr>
          <w:rFonts w:ascii="Arial" w:hAnsi="Arial" w:cs="Arial"/>
          <w:sz w:val="22"/>
          <w:szCs w:val="22"/>
        </w:rPr>
      </w:pPr>
      <w:r w:rsidRPr="00AC0958">
        <w:rPr>
          <w:rFonts w:ascii="Arial" w:hAnsi="Arial" w:cs="Arial"/>
          <w:sz w:val="22"/>
          <w:szCs w:val="22"/>
        </w:rPr>
        <w:t xml:space="preserve">We the authors declare that we have no sort of competing interest related to the work presented in this article. We confirm that we have disclose all relevant information in accordance with the guidelines set </w:t>
      </w:r>
      <w:r w:rsidRPr="00AC0958">
        <w:rPr>
          <w:rFonts w:ascii="Arial" w:hAnsi="Arial" w:cs="Arial"/>
          <w:sz w:val="22"/>
          <w:szCs w:val="22"/>
        </w:rPr>
        <w:lastRenderedPageBreak/>
        <w:t>by the journal. We assure that the findings presented in this work are unbiased and solely reflect our professional and academic perspective.</w:t>
      </w:r>
    </w:p>
    <w:p w14:paraId="0292F5A2" w14:textId="77777777" w:rsidR="00371FB6" w:rsidRPr="00AC0958" w:rsidRDefault="00371FB6" w:rsidP="00441B6F">
      <w:pPr>
        <w:pStyle w:val="ReferHead"/>
        <w:spacing w:after="0"/>
        <w:jc w:val="both"/>
        <w:rPr>
          <w:rFonts w:ascii="Arial" w:hAnsi="Arial" w:cs="Arial"/>
          <w:b w:val="0"/>
          <w:caps w:val="0"/>
          <w:szCs w:val="22"/>
        </w:rPr>
      </w:pPr>
    </w:p>
    <w:p w14:paraId="1630BA8A" w14:textId="77777777" w:rsidR="00AC0958" w:rsidRDefault="00AC0958" w:rsidP="00441B6F">
      <w:pPr>
        <w:pStyle w:val="ReferHead"/>
        <w:spacing w:after="0"/>
        <w:jc w:val="both"/>
        <w:rPr>
          <w:rFonts w:ascii="Arial" w:hAnsi="Arial" w:cs="Arial"/>
          <w:szCs w:val="22"/>
        </w:rPr>
      </w:pPr>
    </w:p>
    <w:p w14:paraId="66710D9B" w14:textId="77777777" w:rsidR="00AC0958" w:rsidRDefault="00AC0958" w:rsidP="00441B6F">
      <w:pPr>
        <w:pStyle w:val="ReferHead"/>
        <w:spacing w:after="0"/>
        <w:jc w:val="both"/>
        <w:rPr>
          <w:rFonts w:ascii="Arial" w:hAnsi="Arial" w:cs="Arial"/>
          <w:szCs w:val="22"/>
        </w:rPr>
      </w:pPr>
    </w:p>
    <w:p w14:paraId="1A23EC78" w14:textId="77777777" w:rsidR="00B01FCD" w:rsidRPr="00AC0958" w:rsidRDefault="00B01FCD" w:rsidP="00441B6F">
      <w:pPr>
        <w:pStyle w:val="ReferHead"/>
        <w:spacing w:after="0"/>
        <w:jc w:val="both"/>
        <w:rPr>
          <w:rFonts w:ascii="Arial" w:hAnsi="Arial" w:cs="Arial"/>
          <w:szCs w:val="22"/>
        </w:rPr>
      </w:pPr>
      <w:r w:rsidRPr="00AC0958">
        <w:rPr>
          <w:rFonts w:ascii="Arial" w:hAnsi="Arial" w:cs="Arial"/>
          <w:szCs w:val="22"/>
        </w:rPr>
        <w:t>References</w:t>
      </w:r>
    </w:p>
    <w:p w14:paraId="6F33866A" w14:textId="77777777" w:rsidR="00790ADA" w:rsidRPr="00AC0958" w:rsidRDefault="00790ADA" w:rsidP="00441B6F">
      <w:pPr>
        <w:pStyle w:val="ReferHead"/>
        <w:spacing w:after="0"/>
        <w:jc w:val="both"/>
        <w:rPr>
          <w:rFonts w:ascii="Arial" w:hAnsi="Arial" w:cs="Arial"/>
          <w:szCs w:val="22"/>
        </w:rPr>
      </w:pPr>
    </w:p>
    <w:p w14:paraId="26B89402"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Abubakar, A., </w:t>
      </w:r>
      <w:proofErr w:type="spellStart"/>
      <w:r w:rsidRPr="00AC0958">
        <w:rPr>
          <w:rFonts w:ascii="Arial" w:hAnsi="Arial" w:cs="Arial"/>
          <w:sz w:val="22"/>
          <w:szCs w:val="22"/>
        </w:rPr>
        <w:t>Borkor</w:t>
      </w:r>
      <w:proofErr w:type="spellEnd"/>
      <w:r w:rsidRPr="00AC0958">
        <w:rPr>
          <w:rFonts w:ascii="Arial" w:hAnsi="Arial" w:cs="Arial"/>
          <w:sz w:val="22"/>
          <w:szCs w:val="22"/>
        </w:rPr>
        <w:t>, R.N., Amoako-</w:t>
      </w:r>
      <w:proofErr w:type="spellStart"/>
      <w:r w:rsidRPr="00AC0958">
        <w:rPr>
          <w:rFonts w:ascii="Arial" w:hAnsi="Arial" w:cs="Arial"/>
          <w:sz w:val="22"/>
          <w:szCs w:val="22"/>
        </w:rPr>
        <w:t>Yirenkyi</w:t>
      </w:r>
      <w:proofErr w:type="spellEnd"/>
      <w:r w:rsidRPr="00AC0958">
        <w:rPr>
          <w:rFonts w:ascii="Arial" w:hAnsi="Arial" w:cs="Arial"/>
          <w:sz w:val="22"/>
          <w:szCs w:val="22"/>
        </w:rPr>
        <w:t xml:space="preserve">, P., 2023. Stochastic optimal selection and analysis of allowable photovoltaic penetration level for grid-connected systems using a hybrid </w:t>
      </w:r>
      <w:proofErr w:type="spellStart"/>
      <w:r w:rsidRPr="00AC0958">
        <w:rPr>
          <w:rFonts w:ascii="Arial" w:hAnsi="Arial" w:cs="Arial"/>
          <w:sz w:val="22"/>
          <w:szCs w:val="22"/>
        </w:rPr>
        <w:t>nsgaii-mopso</w:t>
      </w:r>
      <w:proofErr w:type="spellEnd"/>
      <w:r w:rsidRPr="00AC0958">
        <w:rPr>
          <w:rFonts w:ascii="Arial" w:hAnsi="Arial" w:cs="Arial"/>
          <w:sz w:val="22"/>
          <w:szCs w:val="22"/>
        </w:rPr>
        <w:t xml:space="preserve"> and monte </w:t>
      </w:r>
      <w:proofErr w:type="spellStart"/>
      <w:r w:rsidRPr="00AC0958">
        <w:rPr>
          <w:rFonts w:ascii="Arial" w:hAnsi="Arial" w:cs="Arial"/>
          <w:sz w:val="22"/>
          <w:szCs w:val="22"/>
        </w:rPr>
        <w:t>carlo</w:t>
      </w:r>
      <w:proofErr w:type="spellEnd"/>
      <w:r w:rsidRPr="00AC0958">
        <w:rPr>
          <w:rFonts w:ascii="Arial" w:hAnsi="Arial" w:cs="Arial"/>
          <w:sz w:val="22"/>
          <w:szCs w:val="22"/>
        </w:rPr>
        <w:t xml:space="preserve"> method. International Journal of Photoenergy 2023, 5015315.</w:t>
      </w:r>
    </w:p>
    <w:p w14:paraId="1212E22D"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Alonso-Carrera, J., Bouche, S., 2024. Intergenerational transmission of preferences and the </w:t>
      </w:r>
      <w:proofErr w:type="spellStart"/>
      <w:r w:rsidRPr="00AC0958">
        <w:rPr>
          <w:rFonts w:ascii="Arial" w:hAnsi="Arial" w:cs="Arial"/>
          <w:sz w:val="22"/>
          <w:szCs w:val="22"/>
        </w:rPr>
        <w:t>operativeness</w:t>
      </w:r>
      <w:proofErr w:type="spellEnd"/>
      <w:r w:rsidRPr="00AC0958">
        <w:rPr>
          <w:rFonts w:ascii="Arial" w:hAnsi="Arial" w:cs="Arial"/>
          <w:sz w:val="22"/>
          <w:szCs w:val="22"/>
        </w:rPr>
        <w:t xml:space="preserve"> of bequest motive. Journal of Money, Credit and Banking 56, 899–932.</w:t>
      </w:r>
    </w:p>
    <w:p w14:paraId="797B9CD4" w14:textId="77777777" w:rsidR="00556B45" w:rsidRPr="00AC0958" w:rsidRDefault="00556B45" w:rsidP="00556B45">
      <w:pPr>
        <w:rPr>
          <w:rFonts w:ascii="Arial" w:hAnsi="Arial" w:cs="Arial"/>
          <w:sz w:val="22"/>
          <w:szCs w:val="22"/>
        </w:rPr>
      </w:pPr>
      <w:r w:rsidRPr="00AC0958">
        <w:rPr>
          <w:rFonts w:ascii="Arial" w:hAnsi="Arial" w:cs="Arial"/>
          <w:sz w:val="22"/>
          <w:szCs w:val="22"/>
        </w:rPr>
        <w:t>Anderson, J., Heckman, S., Furlong, J., 2024. Altruistic bequests: Giving motive and receipt expectation using the 2019 survey of consumer finances. Financial Services Review: The Journal of Individual Financial Management 32, 29–46.</w:t>
      </w:r>
    </w:p>
    <w:p w14:paraId="163C71F8" w14:textId="77777777" w:rsidR="00556B45" w:rsidRPr="00AC0958" w:rsidRDefault="00556B45" w:rsidP="00556B45">
      <w:pPr>
        <w:rPr>
          <w:rFonts w:ascii="Arial" w:hAnsi="Arial" w:cs="Arial"/>
          <w:sz w:val="22"/>
          <w:szCs w:val="22"/>
        </w:rPr>
      </w:pPr>
      <w:proofErr w:type="spellStart"/>
      <w:r w:rsidRPr="00AC0958">
        <w:rPr>
          <w:rFonts w:ascii="Arial" w:hAnsi="Arial" w:cs="Arial"/>
          <w:sz w:val="22"/>
          <w:szCs w:val="22"/>
        </w:rPr>
        <w:t>Arandjelovic</w:t>
      </w:r>
      <w:proofErr w:type="spellEnd"/>
      <w:r w:rsidRPr="00AC0958">
        <w:rPr>
          <w:rFonts w:ascii="Arial" w:hAnsi="Arial" w:cs="Arial"/>
          <w:sz w:val="22"/>
          <w:szCs w:val="22"/>
        </w:rPr>
        <w:t>, A., Kingston, G., Shevchenko, P.V., 2023a. Life cycle insurance, bequest motives and annuity loads. Journal of Economic Dynamics´ and Control 157, 104759.</w:t>
      </w:r>
    </w:p>
    <w:p w14:paraId="27ED01CD" w14:textId="77777777" w:rsidR="00556B45" w:rsidRPr="00AC0958" w:rsidRDefault="00556B45" w:rsidP="00556B45">
      <w:pPr>
        <w:rPr>
          <w:rFonts w:ascii="Arial" w:hAnsi="Arial" w:cs="Arial"/>
          <w:sz w:val="22"/>
          <w:szCs w:val="22"/>
        </w:rPr>
      </w:pPr>
      <w:bookmarkStart w:id="1" w:name="_Hlk174111649"/>
      <w:proofErr w:type="spellStart"/>
      <w:r w:rsidRPr="00AC0958">
        <w:rPr>
          <w:rFonts w:ascii="Arial" w:hAnsi="Arial" w:cs="Arial"/>
          <w:sz w:val="22"/>
          <w:szCs w:val="22"/>
        </w:rPr>
        <w:t>Arandjelovic</w:t>
      </w:r>
      <w:proofErr w:type="spellEnd"/>
      <w:r w:rsidRPr="00AC0958">
        <w:rPr>
          <w:rFonts w:ascii="Arial" w:hAnsi="Arial" w:cs="Arial"/>
          <w:sz w:val="22"/>
          <w:szCs w:val="22"/>
        </w:rPr>
        <w:t xml:space="preserve">, A., Kingston, G., Shevchenko, P.V., </w:t>
      </w:r>
      <w:bookmarkEnd w:id="1"/>
      <w:r w:rsidRPr="00AC0958">
        <w:rPr>
          <w:rFonts w:ascii="Arial" w:hAnsi="Arial" w:cs="Arial"/>
          <w:sz w:val="22"/>
          <w:szCs w:val="22"/>
        </w:rPr>
        <w:t>2023b. Life cycle insurance, bequest motives and annuity loads. Journal of Economic Dynamics´ and Control 157, 104759.</w:t>
      </w:r>
    </w:p>
    <w:p w14:paraId="4A6ACC9F" w14:textId="77777777" w:rsidR="00556B45" w:rsidRPr="00AC0958" w:rsidRDefault="00556B45" w:rsidP="00556B45">
      <w:pPr>
        <w:rPr>
          <w:rFonts w:ascii="Arial" w:hAnsi="Arial" w:cs="Arial"/>
          <w:sz w:val="22"/>
          <w:szCs w:val="22"/>
        </w:rPr>
      </w:pPr>
      <w:proofErr w:type="spellStart"/>
      <w:r w:rsidRPr="00AC0958">
        <w:rPr>
          <w:rFonts w:ascii="Arial" w:hAnsi="Arial" w:cs="Arial"/>
          <w:sz w:val="22"/>
          <w:szCs w:val="22"/>
        </w:rPr>
        <w:t>Arandjelovic</w:t>
      </w:r>
      <w:proofErr w:type="spellEnd"/>
      <w:r w:rsidRPr="00AC0958">
        <w:rPr>
          <w:rFonts w:ascii="Arial" w:hAnsi="Arial" w:cs="Arial"/>
          <w:sz w:val="22"/>
          <w:szCs w:val="22"/>
        </w:rPr>
        <w:t>, A., Kingston, G., Shevchenko, P.V., 2023c. Life cycle insurance, bequest motives and annuity loads. Journal of Economic Dynamics´ and Control 157, 104759.</w:t>
      </w:r>
    </w:p>
    <w:p w14:paraId="7E38BD9C" w14:textId="77777777" w:rsidR="00556B45" w:rsidRPr="00AC0958" w:rsidRDefault="00556B45" w:rsidP="00556B45">
      <w:pPr>
        <w:rPr>
          <w:rFonts w:ascii="Arial" w:hAnsi="Arial" w:cs="Arial"/>
          <w:sz w:val="22"/>
          <w:szCs w:val="22"/>
        </w:rPr>
      </w:pPr>
      <w:r w:rsidRPr="00AC0958">
        <w:rPr>
          <w:rFonts w:ascii="Arial" w:hAnsi="Arial" w:cs="Arial"/>
          <w:sz w:val="22"/>
          <w:szCs w:val="22"/>
        </w:rPr>
        <w:t>Bernheim, B.D., 1991. How strong are bequest motives? evidence based on estimates of the demand for life insurance and annuities. Journal of political Economy 99, 899–927.</w:t>
      </w:r>
    </w:p>
    <w:p w14:paraId="61CEFF4F" w14:textId="77777777" w:rsidR="00556B45" w:rsidRPr="00AC0958" w:rsidRDefault="00556B45" w:rsidP="00556B45">
      <w:pPr>
        <w:rPr>
          <w:rFonts w:ascii="Arial" w:hAnsi="Arial" w:cs="Arial"/>
          <w:sz w:val="22"/>
          <w:szCs w:val="22"/>
        </w:rPr>
      </w:pPr>
      <w:r w:rsidRPr="00AC0958">
        <w:rPr>
          <w:rFonts w:ascii="Arial" w:hAnsi="Arial" w:cs="Arial"/>
          <w:sz w:val="22"/>
          <w:szCs w:val="22"/>
        </w:rPr>
        <w:t>Brown, J.R., 1999. Retirement income, bequests, and insurance: implications of mortality risk in a stochastic life cycle model. Ph.D. thesis. Massachusetts Institute of Technology.</w:t>
      </w:r>
    </w:p>
    <w:p w14:paraId="5D255A6E" w14:textId="77777777" w:rsidR="00556B45" w:rsidRPr="00AC0958" w:rsidRDefault="00556B45" w:rsidP="00556B45">
      <w:pPr>
        <w:rPr>
          <w:rFonts w:ascii="Arial" w:hAnsi="Arial" w:cs="Arial"/>
          <w:sz w:val="22"/>
          <w:szCs w:val="22"/>
        </w:rPr>
      </w:pPr>
      <w:r w:rsidRPr="00AC0958">
        <w:rPr>
          <w:rFonts w:ascii="Arial" w:hAnsi="Arial" w:cs="Arial"/>
          <w:sz w:val="22"/>
          <w:szCs w:val="22"/>
        </w:rPr>
        <w:t>Chen, S., Luo, D., Yao, H., 2024. Optimal investor life cycle decisions with time-inconsistent preferences. Journal of Banking &amp; Finance 161, 107115.</w:t>
      </w:r>
    </w:p>
    <w:p w14:paraId="7D0B1AE7" w14:textId="77777777" w:rsidR="00556B45" w:rsidRPr="00AC0958" w:rsidRDefault="00556B45" w:rsidP="00556B45">
      <w:pPr>
        <w:rPr>
          <w:rFonts w:ascii="Arial" w:hAnsi="Arial" w:cs="Arial"/>
          <w:sz w:val="22"/>
          <w:szCs w:val="22"/>
        </w:rPr>
      </w:pPr>
      <w:proofErr w:type="spellStart"/>
      <w:r w:rsidRPr="00AC0958">
        <w:rPr>
          <w:rFonts w:ascii="Arial" w:hAnsi="Arial" w:cs="Arial"/>
          <w:sz w:val="22"/>
          <w:szCs w:val="22"/>
        </w:rPr>
        <w:t>Dagpunar</w:t>
      </w:r>
      <w:proofErr w:type="spellEnd"/>
      <w:r w:rsidRPr="00AC0958">
        <w:rPr>
          <w:rFonts w:ascii="Arial" w:hAnsi="Arial" w:cs="Arial"/>
          <w:sz w:val="22"/>
          <w:szCs w:val="22"/>
        </w:rPr>
        <w:t>, J., 2021. Closed-form solutions for an explicit modern ideal tontine with bequest motive. Insurance: Mathematics and Economics 100, 261–273.</w:t>
      </w:r>
    </w:p>
    <w:p w14:paraId="2E14142B" w14:textId="77777777" w:rsidR="00556B45" w:rsidRPr="00AC0958" w:rsidRDefault="00556B45" w:rsidP="00556B45">
      <w:pPr>
        <w:rPr>
          <w:rFonts w:ascii="Arial" w:hAnsi="Arial" w:cs="Arial"/>
          <w:sz w:val="22"/>
          <w:szCs w:val="22"/>
        </w:rPr>
      </w:pPr>
      <w:r w:rsidRPr="00AC0958">
        <w:rPr>
          <w:rFonts w:ascii="Arial" w:hAnsi="Arial" w:cs="Arial"/>
          <w:sz w:val="22"/>
          <w:szCs w:val="22"/>
        </w:rPr>
        <w:t>Das, S.R., Ostrov, D., Radhakrishnan, A., Srivastav, D., 2023. Lifestyle, longevity, and legacy risks with annuities in retirement portfolio decumulation. The Journal of Wealth Management.</w:t>
      </w:r>
    </w:p>
    <w:p w14:paraId="53568006" w14:textId="77777777" w:rsidR="00556B45" w:rsidRPr="00AC0958" w:rsidRDefault="00556B45" w:rsidP="00556B45">
      <w:pPr>
        <w:rPr>
          <w:rFonts w:ascii="Arial" w:hAnsi="Arial" w:cs="Arial"/>
          <w:sz w:val="22"/>
          <w:szCs w:val="22"/>
        </w:rPr>
      </w:pPr>
      <w:r w:rsidRPr="00AC0958">
        <w:rPr>
          <w:rFonts w:ascii="Arial" w:hAnsi="Arial" w:cs="Arial"/>
          <w:sz w:val="22"/>
          <w:szCs w:val="22"/>
        </w:rPr>
        <w:t>Dynan, K.E., Skinner, J., Zeldes, S.P., 2002. The importance of bequests and life-cycle saving in capital accumulation: A new answer. American Economic Review 92, 274–278.</w:t>
      </w:r>
    </w:p>
    <w:p w14:paraId="387A4E2E" w14:textId="77777777" w:rsidR="00556B45" w:rsidRPr="00AC0958" w:rsidRDefault="00556B45" w:rsidP="00556B45">
      <w:pPr>
        <w:rPr>
          <w:rFonts w:ascii="Arial" w:hAnsi="Arial" w:cs="Arial"/>
          <w:sz w:val="22"/>
          <w:szCs w:val="22"/>
        </w:rPr>
      </w:pPr>
      <w:r w:rsidRPr="00AC0958">
        <w:rPr>
          <w:rFonts w:ascii="Arial" w:hAnsi="Arial" w:cs="Arial"/>
          <w:sz w:val="22"/>
          <w:szCs w:val="22"/>
        </w:rPr>
        <w:t>Fisher, P.J., 2010. Income uncertainty and household saving in the United States. Family and Consumer Sciences Research Journal 39, 57–74.</w:t>
      </w:r>
    </w:p>
    <w:p w14:paraId="4716190C"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Friedler, L.M., 1986. Actuarial mathematics. by newton l. bowers, </w:t>
      </w:r>
      <w:proofErr w:type="spellStart"/>
      <w:r w:rsidRPr="00AC0958">
        <w:rPr>
          <w:rFonts w:ascii="Arial" w:hAnsi="Arial" w:cs="Arial"/>
          <w:sz w:val="22"/>
          <w:szCs w:val="22"/>
        </w:rPr>
        <w:t>jr.</w:t>
      </w:r>
      <w:proofErr w:type="spellEnd"/>
      <w:r w:rsidRPr="00AC0958">
        <w:rPr>
          <w:rFonts w:ascii="Arial" w:hAnsi="Arial" w:cs="Arial"/>
          <w:sz w:val="22"/>
          <w:szCs w:val="22"/>
        </w:rPr>
        <w:t xml:space="preserve">, </w:t>
      </w:r>
      <w:proofErr w:type="spellStart"/>
      <w:r w:rsidRPr="00AC0958">
        <w:rPr>
          <w:rFonts w:ascii="Arial" w:hAnsi="Arial" w:cs="Arial"/>
          <w:sz w:val="22"/>
          <w:szCs w:val="22"/>
        </w:rPr>
        <w:t>hans</w:t>
      </w:r>
      <w:proofErr w:type="spellEnd"/>
      <w:r w:rsidRPr="00AC0958">
        <w:rPr>
          <w:rFonts w:ascii="Arial" w:hAnsi="Arial" w:cs="Arial"/>
          <w:sz w:val="22"/>
          <w:szCs w:val="22"/>
        </w:rPr>
        <w:t xml:space="preserve"> u. </w:t>
      </w:r>
      <w:proofErr w:type="spellStart"/>
      <w:r w:rsidRPr="00AC0958">
        <w:rPr>
          <w:rFonts w:ascii="Arial" w:hAnsi="Arial" w:cs="Arial"/>
          <w:sz w:val="22"/>
          <w:szCs w:val="22"/>
        </w:rPr>
        <w:t>gerber</w:t>
      </w:r>
      <w:proofErr w:type="spellEnd"/>
      <w:r w:rsidRPr="00AC0958">
        <w:rPr>
          <w:rFonts w:ascii="Arial" w:hAnsi="Arial" w:cs="Arial"/>
          <w:sz w:val="22"/>
          <w:szCs w:val="22"/>
        </w:rPr>
        <w:t xml:space="preserve">, </w:t>
      </w:r>
      <w:proofErr w:type="spellStart"/>
      <w:r w:rsidRPr="00AC0958">
        <w:rPr>
          <w:rFonts w:ascii="Arial" w:hAnsi="Arial" w:cs="Arial"/>
          <w:sz w:val="22"/>
          <w:szCs w:val="22"/>
        </w:rPr>
        <w:t>james</w:t>
      </w:r>
      <w:proofErr w:type="spellEnd"/>
      <w:r w:rsidRPr="00AC0958">
        <w:rPr>
          <w:rFonts w:ascii="Arial" w:hAnsi="Arial" w:cs="Arial"/>
          <w:sz w:val="22"/>
          <w:szCs w:val="22"/>
        </w:rPr>
        <w:t xml:space="preserve"> c. </w:t>
      </w:r>
      <w:proofErr w:type="spellStart"/>
      <w:r w:rsidRPr="00AC0958">
        <w:rPr>
          <w:rFonts w:ascii="Arial" w:hAnsi="Arial" w:cs="Arial"/>
          <w:sz w:val="22"/>
          <w:szCs w:val="22"/>
        </w:rPr>
        <w:t>hickman</w:t>
      </w:r>
      <w:proofErr w:type="spellEnd"/>
      <w:r w:rsidRPr="00AC0958">
        <w:rPr>
          <w:rFonts w:ascii="Arial" w:hAnsi="Arial" w:cs="Arial"/>
          <w:sz w:val="22"/>
          <w:szCs w:val="22"/>
        </w:rPr>
        <w:t xml:space="preserve">, </w:t>
      </w:r>
      <w:proofErr w:type="spellStart"/>
      <w:r w:rsidRPr="00AC0958">
        <w:rPr>
          <w:rFonts w:ascii="Arial" w:hAnsi="Arial" w:cs="Arial"/>
          <w:sz w:val="22"/>
          <w:szCs w:val="22"/>
        </w:rPr>
        <w:t>donald</w:t>
      </w:r>
      <w:proofErr w:type="spellEnd"/>
      <w:r w:rsidRPr="00AC0958">
        <w:rPr>
          <w:rFonts w:ascii="Arial" w:hAnsi="Arial" w:cs="Arial"/>
          <w:sz w:val="22"/>
          <w:szCs w:val="22"/>
        </w:rPr>
        <w:t xml:space="preserve"> a. jones, </w:t>
      </w:r>
      <w:proofErr w:type="spellStart"/>
      <w:r w:rsidRPr="00AC0958">
        <w:rPr>
          <w:rFonts w:ascii="Arial" w:hAnsi="Arial" w:cs="Arial"/>
          <w:sz w:val="22"/>
          <w:szCs w:val="22"/>
        </w:rPr>
        <w:t>cecil</w:t>
      </w:r>
      <w:proofErr w:type="spellEnd"/>
      <w:r w:rsidRPr="00AC0958">
        <w:rPr>
          <w:rFonts w:ascii="Arial" w:hAnsi="Arial" w:cs="Arial"/>
          <w:sz w:val="22"/>
          <w:szCs w:val="22"/>
        </w:rPr>
        <w:t xml:space="preserve"> j. </w:t>
      </w:r>
      <w:proofErr w:type="spellStart"/>
      <w:r w:rsidRPr="00AC0958">
        <w:rPr>
          <w:rFonts w:ascii="Arial" w:hAnsi="Arial" w:cs="Arial"/>
          <w:sz w:val="22"/>
          <w:szCs w:val="22"/>
        </w:rPr>
        <w:t>nesbitt</w:t>
      </w:r>
      <w:proofErr w:type="spellEnd"/>
      <w:r w:rsidRPr="00AC0958">
        <w:rPr>
          <w:rFonts w:ascii="Arial" w:hAnsi="Arial" w:cs="Arial"/>
          <w:sz w:val="22"/>
          <w:szCs w:val="22"/>
        </w:rPr>
        <w:t>. The American Mathematical Monthly 93, 489–491.</w:t>
      </w:r>
    </w:p>
    <w:p w14:paraId="35CBAF23" w14:textId="77777777" w:rsidR="00556B45" w:rsidRPr="00AC0958" w:rsidRDefault="00556B45" w:rsidP="00556B45">
      <w:pPr>
        <w:rPr>
          <w:rFonts w:ascii="Arial" w:hAnsi="Arial" w:cs="Arial"/>
          <w:sz w:val="22"/>
          <w:szCs w:val="22"/>
        </w:rPr>
      </w:pPr>
      <w:proofErr w:type="spellStart"/>
      <w:r w:rsidRPr="00AC0958">
        <w:rPr>
          <w:rFonts w:ascii="Arial" w:hAnsi="Arial" w:cs="Arial"/>
          <w:sz w:val="22"/>
          <w:szCs w:val="22"/>
        </w:rPr>
        <w:t>Gaziolu</w:t>
      </w:r>
      <w:proofErr w:type="spellEnd"/>
      <w:r w:rsidRPr="00AC0958">
        <w:rPr>
          <w:rFonts w:ascii="Arial" w:hAnsi="Arial" w:cs="Arial"/>
          <w:sz w:val="22"/>
          <w:szCs w:val="22"/>
        </w:rPr>
        <w:t xml:space="preserve">, S¸., </w:t>
      </w:r>
      <w:proofErr w:type="spellStart"/>
      <w:r w:rsidRPr="00AC0958">
        <w:rPr>
          <w:rFonts w:ascii="Arial" w:hAnsi="Arial" w:cs="Arial"/>
          <w:sz w:val="22"/>
          <w:szCs w:val="22"/>
        </w:rPr>
        <w:t>Bastıyalı-Hayfavi</w:t>
      </w:r>
      <w:proofErr w:type="spellEnd"/>
      <w:r w:rsidRPr="00AC0958">
        <w:rPr>
          <w:rFonts w:ascii="Arial" w:hAnsi="Arial" w:cs="Arial"/>
          <w:sz w:val="22"/>
          <w:szCs w:val="22"/>
        </w:rPr>
        <w:t>, A., 2010. Stochastic optimization applied to self-financing portfolio: does bequest matter? Applied Economics 42, 3831–3838.</w:t>
      </w:r>
    </w:p>
    <w:p w14:paraId="620A9A05" w14:textId="77777777" w:rsidR="00556B45" w:rsidRPr="00AC0958" w:rsidRDefault="00556B45" w:rsidP="00556B45">
      <w:pPr>
        <w:rPr>
          <w:rFonts w:ascii="Arial" w:hAnsi="Arial" w:cs="Arial"/>
          <w:sz w:val="22"/>
          <w:szCs w:val="22"/>
        </w:rPr>
      </w:pPr>
      <w:r w:rsidRPr="00AC0958">
        <w:rPr>
          <w:rFonts w:ascii="Arial" w:hAnsi="Arial" w:cs="Arial"/>
          <w:sz w:val="22"/>
          <w:szCs w:val="22"/>
        </w:rPr>
        <w:t>Han, W., Wang, P., Dong, H., 2020. Influence of egoistic and altruistic bequest motives on the willingness to participate in reverse mortgages in china. Asian Economic Journal 34, 430–463.</w:t>
      </w:r>
    </w:p>
    <w:p w14:paraId="4BC39685" w14:textId="77777777" w:rsidR="00556B45" w:rsidRPr="00AC0958" w:rsidRDefault="00556B45" w:rsidP="00556B45">
      <w:pPr>
        <w:rPr>
          <w:rFonts w:ascii="Arial" w:hAnsi="Arial" w:cs="Arial"/>
          <w:sz w:val="22"/>
          <w:szCs w:val="22"/>
        </w:rPr>
      </w:pPr>
      <w:r w:rsidRPr="00AC0958">
        <w:rPr>
          <w:rFonts w:ascii="Arial" w:hAnsi="Arial" w:cs="Arial"/>
          <w:sz w:val="22"/>
          <w:szCs w:val="22"/>
        </w:rPr>
        <w:t>He, L., Liang, Z., 2017. Optimal pension decision under heterogeneous health statuses and bequest motives. Journal of Industrial &amp; Management Optimization 13, 1641.</w:t>
      </w:r>
    </w:p>
    <w:p w14:paraId="29724AF4" w14:textId="77777777" w:rsidR="00556B45" w:rsidRPr="00AC0958" w:rsidRDefault="00556B45" w:rsidP="00556B45">
      <w:pPr>
        <w:rPr>
          <w:rFonts w:ascii="Arial" w:hAnsi="Arial" w:cs="Arial"/>
          <w:sz w:val="22"/>
          <w:szCs w:val="22"/>
        </w:rPr>
      </w:pPr>
      <w:r w:rsidRPr="00AC0958">
        <w:rPr>
          <w:rFonts w:ascii="Arial" w:hAnsi="Arial" w:cs="Arial"/>
          <w:sz w:val="22"/>
          <w:szCs w:val="22"/>
        </w:rPr>
        <w:t>He, Z., Zhang, Q., Pan, Y., 2024. Bequest motives in the housing wealth effect: A new perspective from china. Cities 146, 104771.</w:t>
      </w:r>
    </w:p>
    <w:p w14:paraId="20B235EE" w14:textId="77777777" w:rsidR="00556B45" w:rsidRPr="00AC0958" w:rsidRDefault="00556B45" w:rsidP="00556B45">
      <w:pPr>
        <w:rPr>
          <w:rFonts w:ascii="Arial" w:hAnsi="Arial" w:cs="Arial"/>
          <w:sz w:val="22"/>
          <w:szCs w:val="22"/>
        </w:rPr>
      </w:pPr>
      <w:r w:rsidRPr="00AC0958">
        <w:rPr>
          <w:rFonts w:ascii="Arial" w:hAnsi="Arial" w:cs="Arial"/>
          <w:sz w:val="22"/>
          <w:szCs w:val="22"/>
        </w:rPr>
        <w:t>Hurd, M.D., Smith, J.P., 2002. Expected bequests and their distribution.</w:t>
      </w:r>
    </w:p>
    <w:p w14:paraId="6FCBA348" w14:textId="77777777" w:rsidR="00556B45" w:rsidRPr="00AC0958" w:rsidRDefault="00556B45" w:rsidP="00556B45">
      <w:pPr>
        <w:rPr>
          <w:rFonts w:ascii="Arial" w:hAnsi="Arial" w:cs="Arial"/>
          <w:sz w:val="22"/>
          <w:szCs w:val="22"/>
        </w:rPr>
      </w:pPr>
      <w:r w:rsidRPr="00AC0958">
        <w:rPr>
          <w:rFonts w:ascii="Arial" w:hAnsi="Arial" w:cs="Arial"/>
          <w:sz w:val="22"/>
          <w:szCs w:val="22"/>
        </w:rPr>
        <w:t>Kraft, H., Munk, C., Weiss, F., 2022. Bequest motives in consumption-portfolio decisions with recursive utility. Journal of Banking &amp; Finance 138, 106428.</w:t>
      </w:r>
    </w:p>
    <w:p w14:paraId="7243E75B" w14:textId="77777777" w:rsidR="00556B45" w:rsidRPr="00AC0958" w:rsidRDefault="00556B45" w:rsidP="00556B45">
      <w:pPr>
        <w:rPr>
          <w:rFonts w:ascii="Arial" w:hAnsi="Arial" w:cs="Arial"/>
          <w:sz w:val="22"/>
          <w:szCs w:val="22"/>
        </w:rPr>
      </w:pPr>
      <w:r w:rsidRPr="00AC0958">
        <w:rPr>
          <w:rFonts w:ascii="Arial" w:hAnsi="Arial" w:cs="Arial"/>
          <w:sz w:val="22"/>
          <w:szCs w:val="22"/>
        </w:rPr>
        <w:t>Laitner, J., 2002. Wealth inequality and altruistic bequests. American Economic Review 92, 270–273.</w:t>
      </w:r>
    </w:p>
    <w:p w14:paraId="320F84F9" w14:textId="77777777" w:rsidR="00556B45" w:rsidRPr="00AC0958" w:rsidRDefault="00556B45" w:rsidP="00556B45">
      <w:pPr>
        <w:rPr>
          <w:rFonts w:ascii="Arial" w:hAnsi="Arial" w:cs="Arial"/>
          <w:sz w:val="22"/>
          <w:szCs w:val="22"/>
        </w:rPr>
      </w:pPr>
      <w:r w:rsidRPr="00AC0958">
        <w:rPr>
          <w:rFonts w:ascii="Arial" w:hAnsi="Arial" w:cs="Arial"/>
          <w:sz w:val="22"/>
          <w:szCs w:val="22"/>
        </w:rPr>
        <w:t>Lee, S., Tan, K.T., 2023. Bequest motives and the social security notch. Review of Economic Dynamics 51, 888–914.</w:t>
      </w:r>
    </w:p>
    <w:p w14:paraId="186D0220" w14:textId="77777777" w:rsidR="00556B45" w:rsidRPr="00AC0958" w:rsidRDefault="00556B45" w:rsidP="00556B45">
      <w:pPr>
        <w:rPr>
          <w:rFonts w:ascii="Arial" w:hAnsi="Arial" w:cs="Arial"/>
          <w:sz w:val="22"/>
          <w:szCs w:val="22"/>
        </w:rPr>
      </w:pPr>
      <w:r w:rsidRPr="00AC0958">
        <w:rPr>
          <w:rFonts w:ascii="Arial" w:hAnsi="Arial" w:cs="Arial"/>
          <w:sz w:val="22"/>
          <w:szCs w:val="22"/>
        </w:rPr>
        <w:t>Lockwood, L.M., 2018. Incidental bequests and the choice to self-insure late-life risks. American Economic Review 108, 2513–2550.</w:t>
      </w:r>
    </w:p>
    <w:p w14:paraId="28F74BE9"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Merton, R.C., 1969. Lifetime portfolio selection under uncertainty: The continuous-time case. The review of Economics and </w:t>
      </w:r>
      <w:proofErr w:type="gramStart"/>
      <w:r w:rsidRPr="00AC0958">
        <w:rPr>
          <w:rFonts w:ascii="Arial" w:hAnsi="Arial" w:cs="Arial"/>
          <w:sz w:val="22"/>
          <w:szCs w:val="22"/>
        </w:rPr>
        <w:t>Statistics ,</w:t>
      </w:r>
      <w:proofErr w:type="gramEnd"/>
      <w:r w:rsidRPr="00AC0958">
        <w:rPr>
          <w:rFonts w:ascii="Arial" w:hAnsi="Arial" w:cs="Arial"/>
          <w:sz w:val="22"/>
          <w:szCs w:val="22"/>
        </w:rPr>
        <w:t xml:space="preserve"> 247–257.</w:t>
      </w:r>
    </w:p>
    <w:p w14:paraId="3227EBA8" w14:textId="77777777" w:rsidR="00556B45" w:rsidRPr="00AC0958" w:rsidRDefault="00556B45" w:rsidP="00556B45">
      <w:pPr>
        <w:rPr>
          <w:rFonts w:ascii="Arial" w:hAnsi="Arial" w:cs="Arial"/>
          <w:sz w:val="22"/>
          <w:szCs w:val="22"/>
        </w:rPr>
      </w:pPr>
      <w:r w:rsidRPr="00AC0958">
        <w:rPr>
          <w:rFonts w:ascii="Arial" w:hAnsi="Arial" w:cs="Arial"/>
          <w:sz w:val="22"/>
          <w:szCs w:val="22"/>
        </w:rPr>
        <w:lastRenderedPageBreak/>
        <w:t>Neumann, B.A., Scheuer, N., 2024. The impact of bequest taxation on wealth inequality: Theory and evidence. Technical Report. Research Papers in Economics.</w:t>
      </w:r>
    </w:p>
    <w:p w14:paraId="408866D8" w14:textId="77777777" w:rsidR="00556B45" w:rsidRPr="00AC0958" w:rsidRDefault="00556B45" w:rsidP="00556B45">
      <w:pPr>
        <w:rPr>
          <w:rFonts w:ascii="Arial" w:hAnsi="Arial" w:cs="Arial"/>
          <w:sz w:val="22"/>
          <w:szCs w:val="22"/>
        </w:rPr>
      </w:pPr>
      <w:proofErr w:type="spellStart"/>
      <w:r w:rsidRPr="00AC0958">
        <w:rPr>
          <w:rFonts w:ascii="Arial" w:hAnsi="Arial" w:cs="Arial"/>
          <w:sz w:val="22"/>
          <w:szCs w:val="22"/>
        </w:rPr>
        <w:t>Pagnoncelli</w:t>
      </w:r>
      <w:proofErr w:type="spellEnd"/>
      <w:r w:rsidRPr="00AC0958">
        <w:rPr>
          <w:rFonts w:ascii="Arial" w:hAnsi="Arial" w:cs="Arial"/>
          <w:sz w:val="22"/>
          <w:szCs w:val="22"/>
        </w:rPr>
        <w:t xml:space="preserve">, B.K., </w:t>
      </w:r>
      <w:proofErr w:type="spellStart"/>
      <w:r w:rsidRPr="00AC0958">
        <w:rPr>
          <w:rFonts w:ascii="Arial" w:hAnsi="Arial" w:cs="Arial"/>
          <w:sz w:val="22"/>
          <w:szCs w:val="22"/>
        </w:rPr>
        <w:t>Homem</w:t>
      </w:r>
      <w:proofErr w:type="spellEnd"/>
      <w:r w:rsidRPr="00AC0958">
        <w:rPr>
          <w:rFonts w:ascii="Arial" w:hAnsi="Arial" w:cs="Arial"/>
          <w:sz w:val="22"/>
          <w:szCs w:val="22"/>
        </w:rPr>
        <w:t xml:space="preserve">-de Mello, T., Lagos, G., Castañeda, P., García, J., 2024. Solving constrained consumption-investment problems by decomposition algorithms. European Journal of Operational </w:t>
      </w:r>
      <w:proofErr w:type="gramStart"/>
      <w:r w:rsidRPr="00AC0958">
        <w:rPr>
          <w:rFonts w:ascii="Arial" w:hAnsi="Arial" w:cs="Arial"/>
          <w:sz w:val="22"/>
          <w:szCs w:val="22"/>
        </w:rPr>
        <w:t>Research .</w:t>
      </w:r>
      <w:proofErr w:type="gramEnd"/>
    </w:p>
    <w:p w14:paraId="4BDE4C00" w14:textId="77777777" w:rsidR="00556B45" w:rsidRPr="00AC0958" w:rsidRDefault="00556B45" w:rsidP="00556B45">
      <w:pPr>
        <w:rPr>
          <w:rFonts w:ascii="Arial" w:hAnsi="Arial" w:cs="Arial"/>
          <w:sz w:val="22"/>
          <w:szCs w:val="22"/>
        </w:rPr>
      </w:pPr>
      <w:proofErr w:type="spellStart"/>
      <w:r w:rsidRPr="00AC0958">
        <w:rPr>
          <w:rFonts w:ascii="Arial" w:hAnsi="Arial" w:cs="Arial"/>
          <w:sz w:val="22"/>
          <w:szCs w:val="22"/>
        </w:rPr>
        <w:t>Shaffie</w:t>
      </w:r>
      <w:proofErr w:type="spellEnd"/>
      <w:r w:rsidRPr="00AC0958">
        <w:rPr>
          <w:rFonts w:ascii="Arial" w:hAnsi="Arial" w:cs="Arial"/>
          <w:sz w:val="22"/>
          <w:szCs w:val="22"/>
        </w:rPr>
        <w:t xml:space="preserve">, S.S., </w:t>
      </w:r>
      <w:proofErr w:type="spellStart"/>
      <w:r w:rsidRPr="00AC0958">
        <w:rPr>
          <w:rFonts w:ascii="Arial" w:hAnsi="Arial" w:cs="Arial"/>
          <w:sz w:val="22"/>
          <w:szCs w:val="22"/>
        </w:rPr>
        <w:t>Jaaman</w:t>
      </w:r>
      <w:proofErr w:type="spellEnd"/>
      <w:r w:rsidRPr="00AC0958">
        <w:rPr>
          <w:rFonts w:ascii="Arial" w:hAnsi="Arial" w:cs="Arial"/>
          <w:sz w:val="22"/>
          <w:szCs w:val="22"/>
        </w:rPr>
        <w:t xml:space="preserve">, S.H., 2016. Monte </w:t>
      </w:r>
      <w:proofErr w:type="spellStart"/>
      <w:r w:rsidRPr="00AC0958">
        <w:rPr>
          <w:rFonts w:ascii="Arial" w:hAnsi="Arial" w:cs="Arial"/>
          <w:sz w:val="22"/>
          <w:szCs w:val="22"/>
        </w:rPr>
        <w:t>carlo</w:t>
      </w:r>
      <w:proofErr w:type="spellEnd"/>
      <w:r w:rsidRPr="00AC0958">
        <w:rPr>
          <w:rFonts w:ascii="Arial" w:hAnsi="Arial" w:cs="Arial"/>
          <w:sz w:val="22"/>
          <w:szCs w:val="22"/>
        </w:rPr>
        <w:t xml:space="preserve"> on net present value for capital investment in </w:t>
      </w:r>
      <w:proofErr w:type="spellStart"/>
      <w:r w:rsidRPr="00AC0958">
        <w:rPr>
          <w:rFonts w:ascii="Arial" w:hAnsi="Arial" w:cs="Arial"/>
          <w:sz w:val="22"/>
          <w:szCs w:val="22"/>
        </w:rPr>
        <w:t>malaysia</w:t>
      </w:r>
      <w:proofErr w:type="spellEnd"/>
      <w:r w:rsidRPr="00AC0958">
        <w:rPr>
          <w:rFonts w:ascii="Arial" w:hAnsi="Arial" w:cs="Arial"/>
          <w:sz w:val="22"/>
          <w:szCs w:val="22"/>
        </w:rPr>
        <w:t>. Procedia-Social and Behavioral Sciences 219, 688–693.</w:t>
      </w:r>
    </w:p>
    <w:p w14:paraId="2A168C8B"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Van </w:t>
      </w:r>
      <w:proofErr w:type="spellStart"/>
      <w:r w:rsidRPr="00AC0958">
        <w:rPr>
          <w:rFonts w:ascii="Arial" w:hAnsi="Arial" w:cs="Arial"/>
          <w:sz w:val="22"/>
          <w:szCs w:val="22"/>
        </w:rPr>
        <w:t>Rymenant</w:t>
      </w:r>
      <w:proofErr w:type="spellEnd"/>
      <w:r w:rsidRPr="00AC0958">
        <w:rPr>
          <w:rFonts w:ascii="Arial" w:hAnsi="Arial" w:cs="Arial"/>
          <w:sz w:val="22"/>
          <w:szCs w:val="22"/>
        </w:rPr>
        <w:t xml:space="preserve">, P., 2023. Bequests and the estate tax. a review of theory and (new) evidence. A Review of Theory and (New) </w:t>
      </w:r>
      <w:proofErr w:type="gramStart"/>
      <w:r w:rsidRPr="00AC0958">
        <w:rPr>
          <w:rFonts w:ascii="Arial" w:hAnsi="Arial" w:cs="Arial"/>
          <w:sz w:val="22"/>
          <w:szCs w:val="22"/>
        </w:rPr>
        <w:t>Evidence .</w:t>
      </w:r>
      <w:proofErr w:type="gramEnd"/>
    </w:p>
    <w:p w14:paraId="3E1A8398" w14:textId="77777777" w:rsidR="00556B45" w:rsidRPr="00AC0958" w:rsidRDefault="00556B45" w:rsidP="00556B45">
      <w:pPr>
        <w:rPr>
          <w:rFonts w:ascii="Arial" w:hAnsi="Arial" w:cs="Arial"/>
          <w:sz w:val="22"/>
          <w:szCs w:val="22"/>
        </w:rPr>
      </w:pPr>
      <w:r w:rsidRPr="00AC0958">
        <w:rPr>
          <w:rFonts w:ascii="Arial" w:hAnsi="Arial" w:cs="Arial"/>
          <w:sz w:val="22"/>
          <w:szCs w:val="22"/>
        </w:rPr>
        <w:t>Xu, L., Fan, K., Wang, M., Yao, D., 2024. Optimal investment and reinsurance to reach a bequest goal with random time solvency regulation. International Journal of Control, 1–13.</w:t>
      </w:r>
    </w:p>
    <w:p w14:paraId="1A37228E" w14:textId="77777777" w:rsidR="00556B45" w:rsidRPr="00AC0958" w:rsidRDefault="00556B45" w:rsidP="00556B45">
      <w:pPr>
        <w:rPr>
          <w:rFonts w:ascii="Arial" w:hAnsi="Arial" w:cs="Arial"/>
          <w:sz w:val="22"/>
          <w:szCs w:val="22"/>
        </w:rPr>
      </w:pPr>
      <w:r w:rsidRPr="00AC0958">
        <w:rPr>
          <w:rFonts w:ascii="Arial" w:hAnsi="Arial" w:cs="Arial"/>
          <w:sz w:val="22"/>
          <w:szCs w:val="22"/>
        </w:rPr>
        <w:t>Yaari, M.E., 1964. On the consumer’s lifetime allocation process. International Economic Review 5, 304–317.</w:t>
      </w:r>
    </w:p>
    <w:p w14:paraId="50356E3D" w14:textId="77777777" w:rsidR="00556B45" w:rsidRPr="00AC0958" w:rsidRDefault="00556B45" w:rsidP="00556B45">
      <w:pPr>
        <w:rPr>
          <w:rFonts w:ascii="Arial" w:hAnsi="Arial" w:cs="Arial"/>
          <w:sz w:val="22"/>
          <w:szCs w:val="22"/>
        </w:rPr>
      </w:pPr>
      <w:r w:rsidRPr="00AC0958">
        <w:rPr>
          <w:rFonts w:ascii="Arial" w:hAnsi="Arial" w:cs="Arial"/>
          <w:sz w:val="22"/>
          <w:szCs w:val="22"/>
        </w:rPr>
        <w:t>Yang, X., Gan, L., 2020. Bequest motive, household portfolio choice, and wealth inequality in urban china. China Economic Review 60, 101399.</w:t>
      </w:r>
    </w:p>
    <w:p w14:paraId="2CD2ED08" w14:textId="77777777" w:rsidR="00441B6F" w:rsidRPr="00AC0958" w:rsidRDefault="00441B6F" w:rsidP="00441B6F">
      <w:pPr>
        <w:pStyle w:val="Body"/>
        <w:spacing w:after="0"/>
        <w:jc w:val="left"/>
        <w:rPr>
          <w:rFonts w:ascii="Arial" w:hAnsi="Arial" w:cs="Arial"/>
          <w:sz w:val="22"/>
          <w:szCs w:val="22"/>
        </w:rPr>
      </w:pPr>
    </w:p>
    <w:p w14:paraId="32DC21B3" w14:textId="77777777" w:rsidR="00B01FCD" w:rsidRPr="00AC0958" w:rsidRDefault="00B01FCD" w:rsidP="00441B6F">
      <w:pPr>
        <w:pStyle w:val="Reference"/>
        <w:numPr>
          <w:ilvl w:val="0"/>
          <w:numId w:val="0"/>
        </w:numPr>
        <w:spacing w:line="240" w:lineRule="auto"/>
        <w:rPr>
          <w:rFonts w:ascii="Arial" w:hAnsi="Arial" w:cs="Arial"/>
          <w:sz w:val="22"/>
          <w:szCs w:val="22"/>
        </w:rPr>
      </w:pPr>
    </w:p>
    <w:p w14:paraId="4205A90B" w14:textId="77777777" w:rsidR="00556B45" w:rsidRPr="00AC0958" w:rsidRDefault="00556B45" w:rsidP="00441B6F">
      <w:pPr>
        <w:pStyle w:val="Reference"/>
        <w:numPr>
          <w:ilvl w:val="0"/>
          <w:numId w:val="0"/>
        </w:numPr>
        <w:spacing w:line="240" w:lineRule="auto"/>
        <w:rPr>
          <w:rFonts w:ascii="Arial" w:hAnsi="Arial" w:cs="Arial"/>
          <w:sz w:val="22"/>
          <w:szCs w:val="22"/>
        </w:rPr>
      </w:pPr>
    </w:p>
    <w:p w14:paraId="6E32DCBE" w14:textId="77777777" w:rsidR="00556B45" w:rsidRPr="00AC0958" w:rsidRDefault="00B01FCD" w:rsidP="00556B45">
      <w:pPr>
        <w:pStyle w:val="Appendix"/>
        <w:spacing w:after="0"/>
        <w:jc w:val="both"/>
        <w:rPr>
          <w:rFonts w:ascii="Arial" w:hAnsi="Arial" w:cs="Arial"/>
          <w:szCs w:val="22"/>
        </w:rPr>
      </w:pPr>
      <w:r w:rsidRPr="00AC0958">
        <w:rPr>
          <w:rFonts w:ascii="Arial" w:hAnsi="Arial" w:cs="Arial"/>
          <w:szCs w:val="22"/>
        </w:rPr>
        <w:t>APPENDIX</w:t>
      </w:r>
    </w:p>
    <w:p w14:paraId="304B4562" w14:textId="77777777" w:rsidR="00556B45" w:rsidRPr="00AC0958" w:rsidRDefault="00556B45" w:rsidP="00556B45">
      <w:pPr>
        <w:pStyle w:val="Appendix"/>
        <w:spacing w:after="0"/>
        <w:jc w:val="both"/>
        <w:rPr>
          <w:rFonts w:ascii="Arial" w:hAnsi="Arial" w:cs="Arial"/>
          <w:color w:val="000000" w:themeColor="text1"/>
          <w:szCs w:val="22"/>
        </w:rPr>
      </w:pPr>
      <w:r w:rsidRPr="00AC0958">
        <w:rPr>
          <w:rFonts w:ascii="Arial" w:hAnsi="Arial" w:cs="Arial"/>
          <w:color w:val="000000" w:themeColor="text1"/>
          <w:szCs w:val="22"/>
        </w:rPr>
        <w:t>A.1: Derivation of the monthly income from the risky investment:</w:t>
      </w:r>
    </w:p>
    <w:p w14:paraId="52B18ADB"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1900" w:dyaOrig="680" w14:anchorId="7886F591">
          <v:shape id="_x0000_i1124" type="#_x0000_t75" style="width:95.4pt;height:33.65pt" o:ole="">
            <v:imagedata r:id="rId210" o:title=""/>
          </v:shape>
          <o:OLEObject Type="Embed" ProgID="Equation.DSMT4" ShapeID="_x0000_i1124" DrawAspect="Content" ObjectID="_1813492084" r:id="rId21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(XIII)</w:t>
      </w:r>
    </w:p>
    <w:p w14:paraId="0028CDA0"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40" w:dyaOrig="360" w14:anchorId="6C87BF2C">
          <v:shape id="_x0000_i1125" type="#_x0000_t75" style="width:12.15pt;height:17.75pt" o:ole="">
            <v:imagedata r:id="rId212" o:title=""/>
          </v:shape>
          <o:OLEObject Type="Embed" ProgID="Equation.DSMT4" ShapeID="_x0000_i1125" DrawAspect="Content" ObjectID="_1813492085" r:id="rId213"/>
        </w:object>
      </w:r>
      <w:r w:rsidRPr="00AC0958">
        <w:rPr>
          <w:rFonts w:ascii="Arial" w:hAnsi="Arial" w:cs="Arial"/>
          <w:color w:val="000000" w:themeColor="text1"/>
          <w:sz w:val="22"/>
          <w:szCs w:val="22"/>
        </w:rPr>
        <w:t xml:space="preserve"> is the initial investment capital from the lump sum, </w:t>
      </w:r>
      <w:r w:rsidRPr="00AC0958">
        <w:rPr>
          <w:rFonts w:ascii="Arial" w:hAnsi="Arial" w:cs="Arial"/>
          <w:position w:val="-12"/>
          <w:sz w:val="22"/>
          <w:szCs w:val="22"/>
        </w:rPr>
        <w:object w:dxaOrig="260" w:dyaOrig="360" w14:anchorId="2EBDF2CC">
          <v:shape id="_x0000_i1126" type="#_x0000_t75" style="width:13.1pt;height:17.75pt" o:ole="">
            <v:imagedata r:id="rId214" o:title=""/>
          </v:shape>
          <o:OLEObject Type="Embed" ProgID="Equation.DSMT4" ShapeID="_x0000_i1126" DrawAspect="Content" ObjectID="_1813492086" r:id="rId215"/>
        </w:object>
      </w:r>
      <w:r w:rsidRPr="00AC0958">
        <w:rPr>
          <w:rFonts w:ascii="Arial" w:hAnsi="Arial" w:cs="Arial"/>
          <w:color w:val="000000" w:themeColor="text1"/>
          <w:sz w:val="22"/>
          <w:szCs w:val="22"/>
        </w:rPr>
        <w:t xml:space="preserve"> Cash inflows at time </w:t>
      </w:r>
      <w:r w:rsidRPr="00AC0958">
        <w:rPr>
          <w:rFonts w:ascii="Arial" w:hAnsi="Arial" w:cs="Arial"/>
          <w:position w:val="-6"/>
          <w:sz w:val="22"/>
          <w:szCs w:val="22"/>
        </w:rPr>
        <w:object w:dxaOrig="139" w:dyaOrig="240" w14:anchorId="481840AB">
          <v:shape id="_x0000_i1127" type="#_x0000_t75" style="width:6.55pt;height:12.15pt" o:ole="">
            <v:imagedata r:id="rId216" o:title=""/>
          </v:shape>
          <o:OLEObject Type="Embed" ProgID="Equation.DSMT4" ShapeID="_x0000_i1127" DrawAspect="Content" ObjectID="_1813492087" r:id="rId217"/>
        </w:object>
      </w:r>
      <w:r w:rsidRPr="00AC0958">
        <w:rPr>
          <w:rFonts w:ascii="Arial" w:hAnsi="Arial" w:cs="Arial"/>
          <w:color w:val="000000" w:themeColor="text1"/>
          <w:sz w:val="22"/>
          <w:szCs w:val="22"/>
        </w:rPr>
        <w:t xml:space="preserve"> and </w:t>
      </w:r>
      <w:r w:rsidRPr="00AC0958">
        <w:rPr>
          <w:rFonts w:ascii="Arial" w:hAnsi="Arial" w:cs="Arial"/>
          <w:position w:val="-6"/>
          <w:sz w:val="22"/>
          <w:szCs w:val="22"/>
        </w:rPr>
        <w:object w:dxaOrig="220" w:dyaOrig="279" w14:anchorId="6575C1AD">
          <v:shape id="_x0000_i1128" type="#_x0000_t75" style="width:11.2pt;height:14.95pt" o:ole="">
            <v:imagedata r:id="rId218" o:title=""/>
          </v:shape>
          <o:OLEObject Type="Embed" ProgID="Equation.DSMT4" ShapeID="_x0000_i1128" DrawAspect="Content" ObjectID="_1813492088" r:id="rId219"/>
        </w:object>
      </w:r>
      <w:r w:rsidRPr="00AC0958">
        <w:rPr>
          <w:rFonts w:ascii="Arial" w:hAnsi="Arial" w:cs="Arial"/>
          <w:color w:val="000000" w:themeColor="text1"/>
          <w:sz w:val="22"/>
          <w:szCs w:val="22"/>
        </w:rPr>
        <w:t xml:space="preserve"> is the Discount rate. Rewritten, the Equation (8) becomes:</w:t>
      </w:r>
    </w:p>
    <w:p w14:paraId="38653357"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3720" w:dyaOrig="660" w14:anchorId="7193F6B7">
          <v:shape id="_x0000_i1129" type="#_x0000_t75" style="width:186.1pt;height:32.75pt" o:ole="">
            <v:imagedata r:id="rId220" o:title=""/>
          </v:shape>
          <o:OLEObject Type="Embed" ProgID="Equation.DSMT4" ShapeID="_x0000_i1129" DrawAspect="Content" ObjectID="_1813492089" r:id="rId22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(XIV)</w:t>
      </w:r>
    </w:p>
    <w:p w14:paraId="1D6F5DA3"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1260" w:dyaOrig="360" w14:anchorId="546CC7C2">
          <v:shape id="_x0000_i1130" type="#_x0000_t75" style="width:62.65pt;height:17.75pt" o:ole="">
            <v:imagedata r:id="rId222" o:title=""/>
          </v:shape>
          <o:OLEObject Type="Embed" ProgID="Equation.DSMT4" ShapeID="_x0000_i1130" DrawAspect="Content" ObjectID="_1813492090" r:id="rId223"/>
        </w:object>
      </w:r>
      <w:r w:rsidRPr="00AC0958">
        <w:rPr>
          <w:rFonts w:ascii="Arial" w:hAnsi="Arial" w:cs="Arial"/>
          <w:color w:val="000000" w:themeColor="text1"/>
          <w:sz w:val="22"/>
          <w:szCs w:val="22"/>
        </w:rPr>
        <w:t xml:space="preserve"> represent the varying monthly cash inflows for different years. Assume that the cash inflows grow at a random rate </w:t>
      </w:r>
      <w:r w:rsidRPr="00AC0958">
        <w:rPr>
          <w:rFonts w:ascii="Arial" w:hAnsi="Arial" w:cs="Arial"/>
          <w:position w:val="-10"/>
          <w:sz w:val="22"/>
          <w:szCs w:val="22"/>
        </w:rPr>
        <w:object w:dxaOrig="200" w:dyaOrig="320" w14:anchorId="6C38524A">
          <v:shape id="_x0000_i1131" type="#_x0000_t75" style="width:10.3pt;height:15.9pt" o:ole="">
            <v:imagedata r:id="rId224" o:title=""/>
          </v:shape>
          <o:OLEObject Type="Embed" ProgID="Equation.DSMT4" ShapeID="_x0000_i1131" DrawAspect="Content" ObjectID="_1813492091" r:id="rId225"/>
        </w:object>
      </w:r>
      <w:r w:rsidRPr="00AC0958">
        <w:rPr>
          <w:rFonts w:ascii="Arial" w:hAnsi="Arial" w:cs="Arial"/>
          <w:i/>
          <w:color w:val="000000" w:themeColor="text1"/>
          <w:sz w:val="22"/>
          <w:szCs w:val="22"/>
        </w:rPr>
        <w:t xml:space="preserve"> </w:t>
      </w:r>
      <w:r w:rsidRPr="00AC0958">
        <w:rPr>
          <w:rFonts w:ascii="Arial" w:hAnsi="Arial" w:cs="Arial"/>
          <w:color w:val="000000" w:themeColor="text1"/>
          <w:sz w:val="22"/>
          <w:szCs w:val="22"/>
        </w:rPr>
        <w:t>each month. Then, the monthly cash inflows can be expressed as:</w:t>
      </w:r>
    </w:p>
    <w:p w14:paraId="5467ED96"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January:    </w:t>
      </w:r>
      <w:r w:rsidRPr="00AC0958">
        <w:rPr>
          <w:rFonts w:ascii="Arial" w:hAnsi="Arial" w:cs="Arial"/>
          <w:position w:val="-12"/>
          <w:sz w:val="22"/>
          <w:szCs w:val="22"/>
        </w:rPr>
        <w:object w:dxaOrig="740" w:dyaOrig="360" w14:anchorId="47B9C18A">
          <v:shape id="_x0000_i1132" type="#_x0000_t75" style="width:36.45pt;height:17.75pt" o:ole="">
            <v:imagedata r:id="rId226" o:title=""/>
          </v:shape>
          <o:OLEObject Type="Embed" ProgID="Equation.DSMT4" ShapeID="_x0000_i1132" DrawAspect="Content" ObjectID="_1813492092" r:id="rId227"/>
        </w:object>
      </w:r>
      <w:r w:rsidRPr="00AC0958">
        <w:rPr>
          <w:rFonts w:ascii="Arial" w:hAnsi="Arial" w:cs="Arial"/>
          <w:color w:val="000000" w:themeColor="text1"/>
          <w:sz w:val="22"/>
          <w:szCs w:val="22"/>
        </w:rPr>
        <w:t xml:space="preserve">                           </w:t>
      </w:r>
      <w:proofErr w:type="gramStart"/>
      <w:r w:rsidRPr="00AC0958">
        <w:rPr>
          <w:rFonts w:ascii="Arial" w:hAnsi="Arial" w:cs="Arial"/>
          <w:color w:val="000000" w:themeColor="text1"/>
          <w:sz w:val="22"/>
          <w:szCs w:val="22"/>
        </w:rPr>
        <w:t xml:space="preserve">   (</w:t>
      </w:r>
      <w:proofErr w:type="gramEnd"/>
      <w:r w:rsidRPr="00AC0958">
        <w:rPr>
          <w:rFonts w:ascii="Arial" w:hAnsi="Arial" w:cs="Arial"/>
          <w:color w:val="000000" w:themeColor="text1"/>
          <w:sz w:val="22"/>
          <w:szCs w:val="22"/>
        </w:rPr>
        <w:t>initial cash inflow)</w:t>
      </w:r>
    </w:p>
    <w:p w14:paraId="32127640"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February:  </w:t>
      </w:r>
      <w:r w:rsidRPr="00AC0958">
        <w:rPr>
          <w:rFonts w:ascii="Arial" w:hAnsi="Arial" w:cs="Arial"/>
          <w:position w:val="-12"/>
          <w:sz w:val="22"/>
          <w:szCs w:val="22"/>
        </w:rPr>
        <w:object w:dxaOrig="1359" w:dyaOrig="360" w14:anchorId="3C42B143">
          <v:shape id="_x0000_i1133" type="#_x0000_t75" style="width:68.25pt;height:17.75pt" o:ole="">
            <v:imagedata r:id="rId228" o:title=""/>
          </v:shape>
          <o:OLEObject Type="Embed" ProgID="Equation.DSMT4" ShapeID="_x0000_i1133" DrawAspect="Content" ObjectID="_1813492093" r:id="rId229"/>
        </w:object>
      </w:r>
    </w:p>
    <w:p w14:paraId="094F382A"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March:      </w:t>
      </w:r>
      <w:r w:rsidRPr="00AC0958">
        <w:rPr>
          <w:rFonts w:ascii="Arial" w:hAnsi="Arial" w:cs="Arial"/>
          <w:position w:val="-12"/>
          <w:sz w:val="22"/>
          <w:szCs w:val="22"/>
        </w:rPr>
        <w:object w:dxaOrig="1380" w:dyaOrig="360" w14:anchorId="659720EB">
          <v:shape id="_x0000_i1134" type="#_x0000_t75" style="width:69.2pt;height:17.75pt" o:ole="">
            <v:imagedata r:id="rId230" o:title=""/>
          </v:shape>
          <o:OLEObject Type="Embed" ProgID="Equation.DSMT4" ShapeID="_x0000_i1134" DrawAspect="Content" ObjectID="_1813492094" r:id="rId231"/>
        </w:object>
      </w:r>
    </w:p>
    <w:p w14:paraId="3F2A5E9A" w14:textId="77777777" w:rsidR="00556B45" w:rsidRPr="00AC0958" w:rsidRDefault="00556B45" w:rsidP="00556B45">
      <w:pPr>
        <w:pStyle w:val="BodyText"/>
        <w:ind w:left="36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position w:val="-4"/>
          <w:sz w:val="22"/>
          <w:szCs w:val="22"/>
        </w:rPr>
        <w:object w:dxaOrig="120" w:dyaOrig="279" w14:anchorId="71D6BF72">
          <v:shape id="_x0000_i1135" type="#_x0000_t75" style="width:5.6pt;height:14.95pt" o:ole="">
            <v:imagedata r:id="rId232" o:title=""/>
          </v:shape>
          <o:OLEObject Type="Embed" ProgID="Equation.DSMT4" ShapeID="_x0000_i1135" DrawAspect="Content" ObjectID="_1813492095" r:id="rId233"/>
        </w:object>
      </w:r>
    </w:p>
    <w:p w14:paraId="577C0E63" w14:textId="77777777" w:rsidR="00556B45" w:rsidRPr="00AC0958" w:rsidRDefault="00556B45" w:rsidP="00556B45">
      <w:pPr>
        <w:pStyle w:val="BodyText"/>
        <w:ind w:left="360"/>
        <w:jc w:val="both"/>
        <w:rPr>
          <w:rFonts w:ascii="Arial" w:hAnsi="Arial" w:cs="Arial"/>
          <w:sz w:val="22"/>
          <w:szCs w:val="22"/>
        </w:rPr>
      </w:pPr>
      <w:r w:rsidRPr="00AC0958">
        <w:rPr>
          <w:rFonts w:ascii="Arial" w:hAnsi="Arial" w:cs="Arial"/>
          <w:color w:val="000000" w:themeColor="text1"/>
          <w:sz w:val="22"/>
          <w:szCs w:val="22"/>
        </w:rPr>
        <w:t xml:space="preserve">December: </w:t>
      </w:r>
      <w:r w:rsidRPr="00AC0958">
        <w:rPr>
          <w:rFonts w:ascii="Arial" w:hAnsi="Arial" w:cs="Arial"/>
          <w:position w:val="-12"/>
          <w:sz w:val="22"/>
          <w:szCs w:val="22"/>
        </w:rPr>
        <w:object w:dxaOrig="2860" w:dyaOrig="380" w14:anchorId="567B5DB7">
          <v:shape id="_x0000_i1136" type="#_x0000_t75" style="width:143.05pt;height:18.7pt" o:ole="">
            <v:imagedata r:id="rId234" o:title=""/>
          </v:shape>
          <o:OLEObject Type="Embed" ProgID="Equation.DSMT4" ShapeID="_x0000_i1136" DrawAspect="Content" ObjectID="_1813492096" r:id="rId235"/>
        </w:object>
      </w:r>
    </w:p>
    <w:p w14:paraId="4D40E101" w14:textId="77777777" w:rsidR="00556B45" w:rsidRPr="00AC0958" w:rsidRDefault="00556B45" w:rsidP="00556B45">
      <w:pPr>
        <w:pStyle w:val="BodyText"/>
        <w:ind w:left="360"/>
        <w:jc w:val="both"/>
        <w:rPr>
          <w:rFonts w:ascii="Arial" w:hAnsi="Arial" w:cs="Arial"/>
          <w:b/>
          <w:bCs/>
          <w:color w:val="000000" w:themeColor="text1"/>
          <w:sz w:val="22"/>
          <w:szCs w:val="22"/>
        </w:rPr>
      </w:pPr>
      <w:r w:rsidRPr="00AC0958">
        <w:rPr>
          <w:rFonts w:ascii="Arial" w:hAnsi="Arial" w:cs="Arial"/>
          <w:b/>
          <w:bCs/>
          <w:color w:val="000000" w:themeColor="text1"/>
          <w:sz w:val="22"/>
          <w:szCs w:val="22"/>
        </w:rPr>
        <w:t>Thus:</w:t>
      </w:r>
    </w:p>
    <w:p w14:paraId="4D04B290" w14:textId="77777777" w:rsidR="00556B45" w:rsidRPr="00AC0958" w:rsidRDefault="00556B45" w:rsidP="00556B45">
      <w:pPr>
        <w:rPr>
          <w:rFonts w:ascii="Arial" w:hAnsi="Arial" w:cs="Arial"/>
          <w:b/>
          <w:bCs/>
          <w:sz w:val="22"/>
          <w:szCs w:val="22"/>
        </w:rPr>
      </w:pPr>
      <w:r w:rsidRPr="00AC0958">
        <w:rPr>
          <w:rFonts w:ascii="Arial" w:hAnsi="Arial" w:cs="Arial"/>
          <w:position w:val="-28"/>
          <w:sz w:val="22"/>
          <w:szCs w:val="22"/>
        </w:rPr>
        <w:object w:dxaOrig="4220" w:dyaOrig="700" w14:anchorId="55C7257F">
          <v:shape id="_x0000_i1137" type="#_x0000_t75" style="width:211.3pt;height:34.6pt" o:ole="">
            <v:imagedata r:id="rId236" o:title=""/>
          </v:shape>
          <o:OLEObject Type="Embed" ProgID="Equation.DSMT4" ShapeID="_x0000_i1137" DrawAspect="Content" ObjectID="_1813492097" r:id="rId237"/>
        </w:object>
      </w:r>
    </w:p>
    <w:p w14:paraId="484317ED" w14:textId="77777777" w:rsidR="00556B45" w:rsidRPr="00AC0958" w:rsidRDefault="00556B45" w:rsidP="00556B45">
      <w:pPr>
        <w:pStyle w:val="BodyText"/>
        <w:jc w:val="both"/>
        <w:rPr>
          <w:rFonts w:ascii="Arial" w:hAnsi="Arial" w:cs="Arial"/>
          <w:b/>
          <w:bCs/>
          <w:sz w:val="22"/>
          <w:szCs w:val="22"/>
        </w:rPr>
      </w:pPr>
      <w:r w:rsidRPr="00AC0958">
        <w:rPr>
          <w:rFonts w:ascii="Arial" w:hAnsi="Arial" w:cs="Arial"/>
          <w:b/>
          <w:bCs/>
          <w:sz w:val="22"/>
          <w:szCs w:val="22"/>
        </w:rPr>
        <w:t>A.2: The Monte Carlo Simulation</w:t>
      </w:r>
    </w:p>
    <w:p w14:paraId="50F9C23A" w14:textId="77777777" w:rsidR="00556B45" w:rsidRPr="00AC0958" w:rsidRDefault="00556B45" w:rsidP="00556B45">
      <w:pPr>
        <w:pStyle w:val="BodyText"/>
        <w:jc w:val="both"/>
        <w:rPr>
          <w:rFonts w:ascii="Arial" w:hAnsi="Arial" w:cs="Arial"/>
          <w:b/>
          <w:bCs/>
          <w:sz w:val="22"/>
          <w:szCs w:val="22"/>
        </w:rPr>
      </w:pPr>
    </w:p>
    <w:p w14:paraId="189D10D3" w14:textId="77777777" w:rsidR="00556B45" w:rsidRPr="00AC0958" w:rsidRDefault="00556B45" w:rsidP="00556B45">
      <w:pPr>
        <w:pStyle w:val="BodyText"/>
        <w:jc w:val="both"/>
        <w:rPr>
          <w:rFonts w:ascii="Arial" w:hAnsi="Arial" w:cs="Arial"/>
          <w:sz w:val="22"/>
          <w:szCs w:val="22"/>
        </w:rPr>
      </w:pPr>
      <w:r w:rsidRPr="00AC0958">
        <w:rPr>
          <w:rFonts w:ascii="Arial" w:hAnsi="Arial" w:cs="Arial"/>
          <w:sz w:val="22"/>
          <w:szCs w:val="22"/>
        </w:rPr>
        <w:t xml:space="preserve">This is typically done by approximating the high-dimensional integrals involved in the problem through sampling </w:t>
      </w:r>
      <w:r w:rsidRPr="00AC0958">
        <w:rPr>
          <w:rFonts w:ascii="Arial" w:hAnsi="Arial" w:cs="Arial"/>
          <w:position w:val="-6"/>
          <w:sz w:val="22"/>
          <w:szCs w:val="22"/>
        </w:rPr>
        <w:object w:dxaOrig="279" w:dyaOrig="279" w14:anchorId="53F6682E">
          <v:shape id="_x0000_i1138" type="#_x0000_t75" style="width:13.1pt;height:13.1pt" o:ole="">
            <v:imagedata r:id="rId238" o:title=""/>
          </v:shape>
          <o:OLEObject Type="Embed" ProgID="Equation.DSMT4" ShapeID="_x0000_i1138" DrawAspect="Content" ObjectID="_1813492098" r:id="rId239"/>
        </w:object>
      </w:r>
      <w:r w:rsidRPr="00AC0958">
        <w:rPr>
          <w:rFonts w:ascii="Arial" w:hAnsi="Arial" w:cs="Arial"/>
          <w:sz w:val="22"/>
          <w:szCs w:val="22"/>
        </w:rPr>
        <w:t xml:space="preserve"> scenarios, where each scenario is characterized by realizations </w:t>
      </w:r>
      <w:r w:rsidRPr="00AC0958">
        <w:rPr>
          <w:rFonts w:ascii="Arial" w:hAnsi="Arial" w:cs="Arial"/>
          <w:position w:val="-14"/>
          <w:sz w:val="22"/>
          <w:szCs w:val="22"/>
        </w:rPr>
        <w:object w:dxaOrig="260" w:dyaOrig="380" w14:anchorId="2F078DE5">
          <v:shape id="_x0000_i1139" type="#_x0000_t75" style="width:13.1pt;height:19.65pt" o:ole="">
            <v:imagedata r:id="rId240" o:title=""/>
          </v:shape>
          <o:OLEObject Type="Embed" ProgID="Equation.DSMT4" ShapeID="_x0000_i1139" DrawAspect="Content" ObjectID="_1813492099" r:id="rId241"/>
        </w:object>
      </w:r>
      <w:r w:rsidRPr="00AC0958">
        <w:rPr>
          <w:rFonts w:ascii="Arial" w:hAnsi="Arial" w:cs="Arial"/>
          <w:sz w:val="22"/>
          <w:szCs w:val="22"/>
        </w:rPr>
        <w:t xml:space="preserve">  and associated probabilities </w:t>
      </w:r>
      <w:r w:rsidRPr="00AC0958">
        <w:rPr>
          <w:rFonts w:ascii="Arial" w:hAnsi="Arial" w:cs="Arial"/>
          <w:position w:val="-24"/>
          <w:sz w:val="22"/>
          <w:szCs w:val="22"/>
        </w:rPr>
        <w:object w:dxaOrig="800" w:dyaOrig="620" w14:anchorId="4FDB5438">
          <v:shape id="_x0000_i1140" type="#_x0000_t75" style="width:40.2pt;height:31.8pt" o:ole="">
            <v:imagedata r:id="rId242" o:title=""/>
          </v:shape>
          <o:OLEObject Type="Embed" ProgID="Equation.DSMT4" ShapeID="_x0000_i1140" DrawAspect="Content" ObjectID="_1813492100" r:id="rId243"/>
        </w:object>
      </w:r>
      <w:r w:rsidRPr="00AC0958">
        <w:rPr>
          <w:rFonts w:ascii="Arial" w:hAnsi="Arial" w:cs="Arial"/>
          <w:sz w:val="22"/>
          <w:szCs w:val="22"/>
        </w:rPr>
        <w:t xml:space="preserve">. This approximation boils down the integral into a sum, making the problem more </w:t>
      </w:r>
      <w:r w:rsidRPr="00AC0958">
        <w:rPr>
          <w:rFonts w:ascii="Arial" w:hAnsi="Arial" w:cs="Arial"/>
          <w:sz w:val="22"/>
          <w:szCs w:val="22"/>
        </w:rPr>
        <w:lastRenderedPageBreak/>
        <w:t>tractable. Therefore, in this study we g</w:t>
      </w:r>
      <w:r w:rsidRPr="00AC0958">
        <w:rPr>
          <w:rFonts w:ascii="Arial" w:hAnsi="Arial" w:cs="Arial"/>
          <w:color w:val="000000" w:themeColor="text1"/>
          <w:sz w:val="22"/>
          <w:szCs w:val="22"/>
        </w:rPr>
        <w:t xml:space="preserve">enerate </w:t>
      </w:r>
      <w:r w:rsidRPr="00AC0958">
        <w:rPr>
          <w:rFonts w:ascii="Arial" w:hAnsi="Arial" w:cs="Arial"/>
          <w:position w:val="-6"/>
          <w:sz w:val="22"/>
          <w:szCs w:val="22"/>
        </w:rPr>
        <w:object w:dxaOrig="279" w:dyaOrig="279" w14:anchorId="2C3AD3DE">
          <v:shape id="_x0000_i1141" type="#_x0000_t75" style="width:14.95pt;height:14.95pt" o:ole="">
            <v:imagedata r:id="rId244" o:title=""/>
          </v:shape>
          <o:OLEObject Type="Embed" ProgID="Equation.DSMT4" ShapeID="_x0000_i1141" DrawAspect="Content" ObjectID="_1813492101" r:id="rId245"/>
        </w:object>
      </w:r>
      <w:r w:rsidRPr="00AC0958">
        <w:rPr>
          <w:rFonts w:ascii="Arial" w:hAnsi="Arial" w:cs="Arial"/>
          <w:color w:val="000000" w:themeColor="text1"/>
          <w:sz w:val="22"/>
          <w:szCs w:val="22"/>
        </w:rPr>
        <w:t xml:space="preserve"> samples </w:t>
      </w:r>
      <w:r w:rsidRPr="00AC0958">
        <w:rPr>
          <w:rFonts w:ascii="Arial" w:hAnsi="Arial" w:cs="Arial"/>
          <w:position w:val="-12"/>
          <w:sz w:val="22"/>
          <w:szCs w:val="22"/>
        </w:rPr>
        <w:object w:dxaOrig="680" w:dyaOrig="380" w14:anchorId="67DEB839">
          <v:shape id="_x0000_i1142" type="#_x0000_t75" style="width:33.65pt;height:18.7pt" o:ole="">
            <v:imagedata r:id="rId246" o:title=""/>
          </v:shape>
          <o:OLEObject Type="Embed" ProgID="Equation.DSMT4" ShapeID="_x0000_i1142" DrawAspect="Content" ObjectID="_1813492102" r:id="rId247"/>
        </w:object>
      </w:r>
      <w:r w:rsidRPr="00AC0958">
        <w:rPr>
          <w:rFonts w:ascii="Arial" w:hAnsi="Arial" w:cs="Arial"/>
          <w:color w:val="000000" w:themeColor="text1"/>
          <w:sz w:val="22"/>
          <w:szCs w:val="22"/>
        </w:rPr>
        <w:t xml:space="preserve"> for each </w:t>
      </w:r>
      <w:r w:rsidRPr="00AC0958">
        <w:rPr>
          <w:rFonts w:ascii="Arial" w:hAnsi="Arial" w:cs="Arial"/>
          <w:position w:val="-6"/>
          <w:sz w:val="22"/>
          <w:szCs w:val="22"/>
        </w:rPr>
        <w:object w:dxaOrig="139" w:dyaOrig="240" w14:anchorId="664E54F8">
          <v:shape id="_x0000_i1143" type="#_x0000_t75" style="width:6.55pt;height:12.15pt" o:ole="">
            <v:imagedata r:id="rId248" o:title=""/>
          </v:shape>
          <o:OLEObject Type="Embed" ProgID="Equation.DSMT4" ShapeID="_x0000_i1143" DrawAspect="Content" ObjectID="_1813492103" r:id="rId249"/>
        </w:object>
      </w:r>
      <w:r w:rsidRPr="00AC0958">
        <w:rPr>
          <w:rFonts w:ascii="Arial" w:hAnsi="Arial" w:cs="Arial"/>
          <w:color w:val="000000" w:themeColor="text1"/>
          <w:sz w:val="22"/>
          <w:szCs w:val="22"/>
        </w:rPr>
        <w:t xml:space="preserve"> from the distribution of the random income </w:t>
      </w:r>
      <w:r w:rsidRPr="00AC0958">
        <w:rPr>
          <w:rFonts w:ascii="Arial" w:hAnsi="Arial" w:cs="Arial"/>
          <w:position w:val="-12"/>
          <w:sz w:val="22"/>
          <w:szCs w:val="22"/>
        </w:rPr>
        <w:object w:dxaOrig="220" w:dyaOrig="360" w14:anchorId="661EAE5E">
          <v:shape id="_x0000_i1144" type="#_x0000_t75" style="width:11.2pt;height:17.75pt" o:ole="">
            <v:imagedata r:id="rId250" o:title=""/>
          </v:shape>
          <o:OLEObject Type="Embed" ProgID="Equation.DSMT4" ShapeID="_x0000_i1144" DrawAspect="Content" ObjectID="_1813492104" r:id="rId251"/>
        </w:object>
      </w:r>
      <w:r w:rsidRPr="00AC0958">
        <w:rPr>
          <w:rFonts w:ascii="Arial" w:hAnsi="Arial" w:cs="Arial"/>
          <w:color w:val="000000" w:themeColor="text1"/>
          <w:sz w:val="22"/>
          <w:szCs w:val="22"/>
        </w:rPr>
        <w:t xml:space="preserve"> and the expected utility is approximated by the sample average:</w:t>
      </w:r>
      <w:r w:rsidRPr="00AC0958">
        <w:rPr>
          <w:rFonts w:ascii="Arial" w:hAnsi="Arial" w:cs="Arial"/>
          <w:position w:val="-34"/>
          <w:sz w:val="22"/>
          <w:szCs w:val="22"/>
        </w:rPr>
        <w:object w:dxaOrig="3940" w:dyaOrig="800" w14:anchorId="42144B27">
          <v:shape id="_x0000_i1145" type="#_x0000_t75" style="width:197.3pt;height:40.2pt" o:ole="">
            <v:imagedata r:id="rId252" o:title=""/>
          </v:shape>
          <o:OLEObject Type="Embed" ProgID="Equation.DSMT4" ShapeID="_x0000_i1145" DrawAspect="Content" ObjectID="_1813492105" r:id="rId253"/>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(XV)</w:t>
      </w:r>
    </w:p>
    <w:p w14:paraId="5C9B3BC1"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The resulting deterministic problem is:</w:t>
      </w:r>
    </w:p>
    <w:p w14:paraId="4A50316E"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34"/>
          <w:sz w:val="22"/>
          <w:szCs w:val="22"/>
        </w:rPr>
        <w:object w:dxaOrig="4819" w:dyaOrig="800" w14:anchorId="1F93EC70">
          <v:shape id="_x0000_i1146" type="#_x0000_t75" style="width:240.3pt;height:40.2pt" o:ole="">
            <v:imagedata r:id="rId254" o:title=""/>
          </v:shape>
          <o:OLEObject Type="Embed" ProgID="Equation.DSMT4" ShapeID="_x0000_i1146" DrawAspect="Content" ObjectID="_1813492106" r:id="rId255"/>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(XVI)</w:t>
      </w:r>
    </w:p>
    <w:p w14:paraId="01852C65"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ab/>
        <w:t>Subject to:</w:t>
      </w:r>
    </w:p>
    <w:p w14:paraId="6D04D397"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2180" w:dyaOrig="680" w14:anchorId="08E2534A">
          <v:shape id="_x0000_i1147" type="#_x0000_t75" style="width:109.4pt;height:33.65pt" o:ole="">
            <v:imagedata r:id="rId256" o:title=""/>
          </v:shape>
          <o:OLEObject Type="Embed" ProgID="Equation.DSMT4" ShapeID="_x0000_i1147" DrawAspect="Content" ObjectID="_1813492107" r:id="rId257"/>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(XVII)</w:t>
      </w:r>
    </w:p>
    <w:p w14:paraId="6D362AD6" w14:textId="77777777" w:rsidR="00556B45" w:rsidRPr="00AC0958" w:rsidRDefault="00556B45" w:rsidP="00556B45">
      <w:pPr>
        <w:rPr>
          <w:rFonts w:ascii="Arial" w:hAnsi="Arial" w:cs="Arial"/>
          <w:b/>
          <w:bCs/>
          <w:sz w:val="22"/>
          <w:szCs w:val="22"/>
        </w:rPr>
      </w:pPr>
    </w:p>
    <w:tbl>
      <w:tblPr>
        <w:tblStyle w:val="TableGrid"/>
        <w:tblW w:w="10333" w:type="dxa"/>
        <w:tblBorders>
          <w:top w:val="single" w:sz="12" w:space="0" w:color="auto"/>
          <w:left w:val="none" w:sz="0" w:space="0" w:color="auto"/>
          <w:bottom w:val="single" w:sz="12" w:space="0" w:color="auto"/>
          <w:right w:val="none" w:sz="0" w:space="0" w:color="auto"/>
          <w:insideH w:val="none" w:sz="0" w:space="0" w:color="auto"/>
          <w:insideV w:val="single" w:sz="12" w:space="0" w:color="auto"/>
        </w:tblBorders>
        <w:tblLook w:val="04A0" w:firstRow="1" w:lastRow="0" w:firstColumn="1" w:lastColumn="0" w:noHBand="0" w:noVBand="1"/>
      </w:tblPr>
      <w:tblGrid>
        <w:gridCol w:w="10333"/>
      </w:tblGrid>
      <w:tr w:rsidR="00556B45" w:rsidRPr="00AC0958" w14:paraId="374829BD" w14:textId="77777777" w:rsidTr="00556B45">
        <w:tc>
          <w:tcPr>
            <w:tcW w:w="10333" w:type="dxa"/>
            <w:tcBorders>
              <w:top w:val="single" w:sz="12" w:space="0" w:color="auto"/>
              <w:bottom w:val="single" w:sz="12" w:space="0" w:color="auto"/>
            </w:tcBorders>
          </w:tcPr>
          <w:p w14:paraId="5216372C" w14:textId="77777777" w:rsidR="00556B45" w:rsidRPr="00AC0958" w:rsidRDefault="00556B45" w:rsidP="00556B45">
            <w:pPr>
              <w:ind w:left="-5"/>
              <w:rPr>
                <w:rFonts w:ascii="Arial" w:hAnsi="Arial" w:cs="Arial"/>
              </w:rPr>
            </w:pPr>
            <w:r w:rsidRPr="00AC0958">
              <w:rPr>
                <w:rFonts w:ascii="Arial" w:hAnsi="Arial" w:cs="Arial"/>
                <w:b/>
                <w:bCs/>
              </w:rPr>
              <w:t>Algorithm 1</w:t>
            </w:r>
            <w:r w:rsidRPr="00AC0958">
              <w:rPr>
                <w:rFonts w:ascii="Arial" w:hAnsi="Arial" w:cs="Arial"/>
              </w:rPr>
              <w:t>:  Optimal Bequest-Consumption Strategy Using Dynamic Programming and Monte Carlo Simulation</w:t>
            </w:r>
          </w:p>
          <w:p w14:paraId="394F6E53" w14:textId="77777777" w:rsidR="00556B45" w:rsidRPr="00AC0958" w:rsidRDefault="00556B45" w:rsidP="00556B45">
            <w:pPr>
              <w:rPr>
                <w:rFonts w:ascii="Arial" w:hAnsi="Arial" w:cs="Arial"/>
                <w:b/>
                <w:bCs/>
              </w:rPr>
            </w:pPr>
          </w:p>
        </w:tc>
      </w:tr>
      <w:tr w:rsidR="00556B45" w:rsidRPr="00AC0958" w14:paraId="0C29A846" w14:textId="77777777" w:rsidTr="00556B45">
        <w:tc>
          <w:tcPr>
            <w:tcW w:w="10333" w:type="dxa"/>
            <w:tcBorders>
              <w:top w:val="single" w:sz="12" w:space="0" w:color="auto"/>
              <w:bottom w:val="single" w:sz="12" w:space="0" w:color="auto"/>
            </w:tcBorders>
          </w:tcPr>
          <w:p w14:paraId="66760B5A" w14:textId="77777777" w:rsidR="00556B45" w:rsidRPr="00AC0958" w:rsidRDefault="00556B45" w:rsidP="00556B45">
            <w:pPr>
              <w:rPr>
                <w:rFonts w:ascii="Arial" w:hAnsi="Arial" w:cs="Arial"/>
              </w:rPr>
            </w:pPr>
            <w:r w:rsidRPr="00AC0958">
              <w:rPr>
                <w:rFonts w:ascii="Arial" w:hAnsi="Arial" w:cs="Arial"/>
                <w:b/>
                <w:bCs/>
              </w:rPr>
              <w:t>Require</w:t>
            </w:r>
            <w:r w:rsidRPr="00AC0958">
              <w:rPr>
                <w:rFonts w:ascii="Arial" w:hAnsi="Arial" w:cs="Arial"/>
              </w:rPr>
              <w:t xml:space="preserve">:  Initial wealth </w:t>
            </w:r>
            <w:r w:rsidRPr="00AC0958">
              <w:rPr>
                <w:rFonts w:ascii="Arial" w:eastAsia="Times New Roman" w:hAnsi="Arial" w:cs="Arial"/>
                <w:position w:val="-4"/>
                <w:sz w:val="20"/>
                <w:szCs w:val="20"/>
              </w:rPr>
              <w:object w:dxaOrig="200" w:dyaOrig="260" w14:anchorId="6DA2061C">
                <v:shape id="_x0000_i1148" type="#_x0000_t75" style="width:10.3pt;height:13.1pt" o:ole="">
                  <v:imagedata r:id="rId258" o:title=""/>
                </v:shape>
                <o:OLEObject Type="Embed" ProgID="Equation.DSMT4" ShapeID="_x0000_i1148" DrawAspect="Content" ObjectID="_1813492108" r:id="rId259"/>
              </w:object>
            </w:r>
            <w:r w:rsidRPr="00AC0958">
              <w:rPr>
                <w:rFonts w:ascii="Arial" w:hAnsi="Arial" w:cs="Arial"/>
              </w:rPr>
              <w:t xml:space="preserve">, number of time periods </w:t>
            </w:r>
            <w:r w:rsidRPr="00AC0958">
              <w:rPr>
                <w:rFonts w:ascii="Arial" w:eastAsia="Times New Roman" w:hAnsi="Arial" w:cs="Arial"/>
                <w:position w:val="-4"/>
                <w:sz w:val="20"/>
                <w:szCs w:val="20"/>
              </w:rPr>
              <w:object w:dxaOrig="220" w:dyaOrig="260" w14:anchorId="7BD16444">
                <v:shape id="_x0000_i1149" type="#_x0000_t75" style="width:11.2pt;height:13.1pt" o:ole="">
                  <v:imagedata r:id="rId260" o:title=""/>
                </v:shape>
                <o:OLEObject Type="Embed" ProgID="Equation.DSMT4" ShapeID="_x0000_i1149" DrawAspect="Content" ObjectID="_1813492109" r:id="rId261"/>
              </w:object>
            </w:r>
            <w:r w:rsidRPr="00AC0958">
              <w:rPr>
                <w:rFonts w:ascii="Arial" w:hAnsi="Arial" w:cs="Arial"/>
              </w:rPr>
              <w:t xml:space="preserve">, number of scenarios </w:t>
            </w:r>
            <w:r w:rsidRPr="00AC0958">
              <w:rPr>
                <w:rFonts w:ascii="Arial" w:eastAsia="Times New Roman" w:hAnsi="Arial" w:cs="Arial"/>
                <w:position w:val="-6"/>
                <w:sz w:val="20"/>
                <w:szCs w:val="20"/>
              </w:rPr>
              <w:object w:dxaOrig="279" w:dyaOrig="279" w14:anchorId="2B008DE6">
                <v:shape id="_x0000_i1150" type="#_x0000_t75" style="width:14.95pt;height:14.95pt" o:ole="">
                  <v:imagedata r:id="rId262" o:title=""/>
                </v:shape>
                <o:OLEObject Type="Embed" ProgID="Equation.DSMT4" ShapeID="_x0000_i1150" DrawAspect="Content" ObjectID="_1813492110" r:id="rId263"/>
              </w:object>
            </w:r>
            <w:r w:rsidRPr="00AC0958">
              <w:rPr>
                <w:rFonts w:ascii="Arial" w:hAnsi="Arial" w:cs="Arial"/>
              </w:rPr>
              <w:t xml:space="preserve">, utility function </w:t>
            </w:r>
            <w:r w:rsidRPr="00AC0958">
              <w:rPr>
                <w:rFonts w:ascii="Arial" w:eastAsia="Times New Roman" w:hAnsi="Arial" w:cs="Arial"/>
                <w:position w:val="-10"/>
                <w:sz w:val="20"/>
                <w:szCs w:val="20"/>
              </w:rPr>
              <w:object w:dxaOrig="840" w:dyaOrig="320" w14:anchorId="4F507A82">
                <v:shape id="_x0000_i1151" type="#_x0000_t75" style="width:42.1pt;height:15.9pt" o:ole="">
                  <v:imagedata r:id="rId264" o:title=""/>
                </v:shape>
                <o:OLEObject Type="Embed" ProgID="Equation.DSMT4" ShapeID="_x0000_i1151" DrawAspect="Content" ObjectID="_1813492111" r:id="rId265"/>
              </w:object>
            </w:r>
            <w:r w:rsidRPr="00AC0958">
              <w:rPr>
                <w:rFonts w:ascii="Arial" w:hAnsi="Arial" w:cs="Arial"/>
              </w:rPr>
              <w:t xml:space="preserve">, discount factor </w:t>
            </w:r>
            <w:r w:rsidRPr="00AC0958">
              <w:rPr>
                <w:rFonts w:ascii="Arial" w:eastAsia="Times New Roman" w:hAnsi="Arial" w:cs="Arial"/>
                <w:position w:val="-6"/>
                <w:sz w:val="20"/>
                <w:szCs w:val="20"/>
              </w:rPr>
              <w:object w:dxaOrig="220" w:dyaOrig="279" w14:anchorId="5D78B1C7">
                <v:shape id="_x0000_i1152" type="#_x0000_t75" style="width:11.2pt;height:14.95pt" o:ole="">
                  <v:imagedata r:id="rId266" o:title=""/>
                </v:shape>
                <o:OLEObject Type="Embed" ProgID="Equation.DSMT4" ShapeID="_x0000_i1152" DrawAspect="Content" ObjectID="_1813492112" r:id="rId267"/>
              </w:object>
            </w:r>
            <w:r w:rsidRPr="00AC0958">
              <w:rPr>
                <w:rFonts w:ascii="Arial" w:hAnsi="Arial" w:cs="Arial"/>
              </w:rPr>
              <w:t xml:space="preserve">, risk aversion parameter </w:t>
            </w:r>
            <w:r w:rsidRPr="00AC0958">
              <w:rPr>
                <w:rFonts w:ascii="Arial" w:eastAsia="Times New Roman" w:hAnsi="Arial" w:cs="Arial"/>
                <w:position w:val="-10"/>
                <w:sz w:val="20"/>
                <w:szCs w:val="20"/>
              </w:rPr>
              <w:object w:dxaOrig="240" w:dyaOrig="320" w14:anchorId="7A49165A">
                <v:shape id="_x0000_i1153" type="#_x0000_t75" style="width:12.15pt;height:15.9pt" o:ole="">
                  <v:imagedata r:id="rId268" o:title=""/>
                </v:shape>
                <o:OLEObject Type="Embed" ProgID="Equation.DSMT4" ShapeID="_x0000_i1153" DrawAspect="Content" ObjectID="_1813492113" r:id="rId269"/>
              </w:object>
            </w:r>
          </w:p>
          <w:p w14:paraId="599E77C6" w14:textId="77777777" w:rsidR="00556B45" w:rsidRPr="00AC0958" w:rsidRDefault="00556B45" w:rsidP="00556B45">
            <w:pPr>
              <w:rPr>
                <w:rFonts w:ascii="Arial" w:hAnsi="Arial" w:cs="Arial"/>
              </w:rPr>
            </w:pPr>
            <w:r w:rsidRPr="00AC0958">
              <w:rPr>
                <w:rFonts w:ascii="Arial" w:hAnsi="Arial" w:cs="Arial"/>
              </w:rPr>
              <w:t xml:space="preserve">Ensure: Optimal consumption strategy </w:t>
            </w:r>
            <w:r w:rsidRPr="00AC0958">
              <w:rPr>
                <w:rFonts w:ascii="Arial" w:eastAsia="Times New Roman" w:hAnsi="Arial" w:cs="Arial"/>
                <w:position w:val="-12"/>
                <w:sz w:val="20"/>
                <w:szCs w:val="20"/>
              </w:rPr>
              <w:object w:dxaOrig="1180" w:dyaOrig="380" w14:anchorId="60EB6C96">
                <v:shape id="_x0000_i1154" type="#_x0000_t75" style="width:58.9pt;height:18.7pt" o:ole="">
                  <v:imagedata r:id="rId270" o:title=""/>
                </v:shape>
                <o:OLEObject Type="Embed" ProgID="Equation.DSMT4" ShapeID="_x0000_i1154" DrawAspect="Content" ObjectID="_1813492114" r:id="rId271"/>
              </w:object>
            </w:r>
            <w:r w:rsidRPr="00AC0958">
              <w:rPr>
                <w:rFonts w:ascii="Arial" w:hAnsi="Arial" w:cs="Arial"/>
              </w:rPr>
              <w:t xml:space="preserve"> and optimal bequest  </w:t>
            </w:r>
            <w:r w:rsidRPr="00AC0958">
              <w:rPr>
                <w:rFonts w:ascii="Arial" w:eastAsia="Times New Roman" w:hAnsi="Arial" w:cs="Arial"/>
                <w:position w:val="-12"/>
                <w:sz w:val="20"/>
                <w:szCs w:val="20"/>
              </w:rPr>
              <w:object w:dxaOrig="400" w:dyaOrig="380" w14:anchorId="42B193EE">
                <v:shape id="_x0000_i1155" type="#_x0000_t75" style="width:20.55pt;height:18.7pt" o:ole="">
                  <v:imagedata r:id="rId272" o:title=""/>
                </v:shape>
                <o:OLEObject Type="Embed" ProgID="Equation.DSMT4" ShapeID="_x0000_i1155" DrawAspect="Content" ObjectID="_1813492115" r:id="rId273"/>
              </w:object>
            </w:r>
          </w:p>
          <w:p w14:paraId="2F65DF57"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Initialization:</w:t>
            </w:r>
          </w:p>
          <w:p w14:paraId="7235E278" w14:textId="77777777" w:rsidR="00556B45" w:rsidRPr="00AC0958" w:rsidRDefault="00556B45" w:rsidP="00556B45">
            <w:pPr>
              <w:rPr>
                <w:rFonts w:ascii="Arial" w:hAnsi="Arial" w:cs="Arial"/>
              </w:rPr>
            </w:pPr>
            <w:r w:rsidRPr="00AC0958">
              <w:rPr>
                <w:rFonts w:ascii="Arial" w:hAnsi="Arial" w:cs="Arial"/>
              </w:rPr>
              <w:t xml:space="preserve">        Set initial wealth </w:t>
            </w:r>
            <w:r w:rsidRPr="00AC0958">
              <w:rPr>
                <w:rFonts w:ascii="Arial" w:eastAsia="Times New Roman" w:hAnsi="Arial" w:cs="Arial"/>
                <w:position w:val="-4"/>
                <w:sz w:val="20"/>
                <w:szCs w:val="20"/>
              </w:rPr>
              <w:object w:dxaOrig="200" w:dyaOrig="260" w14:anchorId="3184D858">
                <v:shape id="_x0000_i1156" type="#_x0000_t75" style="width:10.3pt;height:13.1pt" o:ole="">
                  <v:imagedata r:id="rId274" o:title=""/>
                </v:shape>
                <o:OLEObject Type="Embed" ProgID="Equation.DSMT4" ShapeID="_x0000_i1156" DrawAspect="Content" ObjectID="_1813492116" r:id="rId275"/>
              </w:object>
            </w:r>
            <w:r w:rsidRPr="00AC0958">
              <w:rPr>
                <w:rFonts w:ascii="Arial" w:hAnsi="Arial" w:cs="Arial"/>
              </w:rPr>
              <w:t xml:space="preserve"> time periods </w:t>
            </w:r>
            <w:r w:rsidRPr="00AC0958">
              <w:rPr>
                <w:rFonts w:ascii="Arial" w:eastAsia="Times New Roman" w:hAnsi="Arial" w:cs="Arial"/>
                <w:position w:val="-4"/>
                <w:sz w:val="20"/>
                <w:szCs w:val="20"/>
              </w:rPr>
              <w:object w:dxaOrig="220" w:dyaOrig="260" w14:anchorId="506C7B5D">
                <v:shape id="_x0000_i1157" type="#_x0000_t75" style="width:11.2pt;height:13.1pt" o:ole="">
                  <v:imagedata r:id="rId276" o:title=""/>
                </v:shape>
                <o:OLEObject Type="Embed" ProgID="Equation.DSMT4" ShapeID="_x0000_i1157" DrawAspect="Content" ObjectID="_1813492117" r:id="rId277"/>
              </w:object>
            </w:r>
            <w:r w:rsidRPr="00AC0958">
              <w:rPr>
                <w:rFonts w:ascii="Arial" w:hAnsi="Arial" w:cs="Arial"/>
              </w:rPr>
              <w:t xml:space="preserve">, and number of scenarios </w:t>
            </w:r>
            <w:r w:rsidRPr="00AC0958">
              <w:rPr>
                <w:rFonts w:ascii="Arial" w:eastAsia="Times New Roman" w:hAnsi="Arial" w:cs="Arial"/>
                <w:position w:val="-6"/>
                <w:sz w:val="20"/>
                <w:szCs w:val="20"/>
              </w:rPr>
              <w:object w:dxaOrig="279" w:dyaOrig="279" w14:anchorId="6CC57EFE">
                <v:shape id="_x0000_i1158" type="#_x0000_t75" style="width:14.95pt;height:14.95pt" o:ole="">
                  <v:imagedata r:id="rId278" o:title=""/>
                </v:shape>
                <o:OLEObject Type="Embed" ProgID="Equation.DSMT4" ShapeID="_x0000_i1158" DrawAspect="Content" ObjectID="_1813492118" r:id="rId279"/>
              </w:object>
            </w:r>
          </w:p>
          <w:p w14:paraId="183E1BF1" w14:textId="77777777" w:rsidR="00556B45" w:rsidRPr="00AC0958" w:rsidRDefault="00556B45" w:rsidP="00556B45">
            <w:pPr>
              <w:rPr>
                <w:rFonts w:ascii="Arial" w:hAnsi="Arial" w:cs="Arial"/>
              </w:rPr>
            </w:pPr>
            <w:r w:rsidRPr="00AC0958">
              <w:rPr>
                <w:rFonts w:ascii="Arial" w:hAnsi="Arial" w:cs="Arial"/>
              </w:rPr>
              <w:t xml:space="preserve">        Define the utility functions </w:t>
            </w:r>
            <w:r w:rsidRPr="00AC0958">
              <w:rPr>
                <w:rFonts w:ascii="Arial" w:eastAsia="Times New Roman" w:hAnsi="Arial" w:cs="Arial"/>
                <w:position w:val="-28"/>
                <w:sz w:val="20"/>
                <w:szCs w:val="20"/>
              </w:rPr>
              <w:object w:dxaOrig="1380" w:dyaOrig="700" w14:anchorId="6FA5B8CD">
                <v:shape id="_x0000_i1159" type="#_x0000_t75" style="width:69.2pt;height:34.6pt" o:ole="">
                  <v:imagedata r:id="rId280" o:title=""/>
                </v:shape>
                <o:OLEObject Type="Embed" ProgID="Equation.DSMT4" ShapeID="_x0000_i1159" DrawAspect="Content" ObjectID="_1813492119" r:id="rId281"/>
              </w:object>
            </w:r>
            <w:r w:rsidRPr="00AC0958">
              <w:rPr>
                <w:rFonts w:ascii="Arial" w:hAnsi="Arial" w:cs="Arial"/>
              </w:rPr>
              <w:t xml:space="preserve"> and </w:t>
            </w:r>
            <w:r w:rsidRPr="00AC0958">
              <w:rPr>
                <w:rFonts w:ascii="Arial" w:eastAsia="Times New Roman" w:hAnsi="Arial" w:cs="Arial"/>
                <w:position w:val="-28"/>
                <w:sz w:val="20"/>
                <w:szCs w:val="20"/>
              </w:rPr>
              <w:object w:dxaOrig="1500" w:dyaOrig="700" w14:anchorId="43AF8B48">
                <v:shape id="_x0000_i1160" type="#_x0000_t75" style="width:74.8pt;height:34.6pt" o:ole="">
                  <v:imagedata r:id="rId282" o:title=""/>
                </v:shape>
                <o:OLEObject Type="Embed" ProgID="Equation.DSMT4" ShapeID="_x0000_i1160" DrawAspect="Content" ObjectID="_1813492120" r:id="rId283"/>
              </w:object>
            </w:r>
          </w:p>
          <w:p w14:paraId="21C2BA41" w14:textId="77777777" w:rsidR="00556B45" w:rsidRPr="00AC0958" w:rsidRDefault="00556B45" w:rsidP="00556B45">
            <w:pPr>
              <w:rPr>
                <w:rFonts w:ascii="Arial" w:hAnsi="Arial" w:cs="Arial"/>
              </w:rPr>
            </w:pPr>
            <w:r w:rsidRPr="00AC0958">
              <w:rPr>
                <w:rFonts w:ascii="Arial" w:hAnsi="Arial" w:cs="Arial"/>
              </w:rPr>
              <w:t xml:space="preserve">       Initialize the terminal value function</w:t>
            </w:r>
          </w:p>
          <w:p w14:paraId="467010F3" w14:textId="77777777" w:rsidR="00556B45" w:rsidRPr="00AC0958" w:rsidRDefault="00556B45" w:rsidP="00556B45">
            <w:pPr>
              <w:jc w:val="center"/>
              <w:rPr>
                <w:rFonts w:ascii="Arial" w:hAnsi="Arial" w:cs="Arial"/>
              </w:rPr>
            </w:pPr>
            <w:r w:rsidRPr="00AC0958">
              <w:rPr>
                <w:rFonts w:ascii="Arial" w:eastAsia="Times New Roman" w:hAnsi="Arial" w:cs="Arial"/>
                <w:position w:val="-32"/>
                <w:sz w:val="20"/>
                <w:szCs w:val="20"/>
              </w:rPr>
              <w:object w:dxaOrig="3200" w:dyaOrig="760" w14:anchorId="407F17E8">
                <v:shape id="_x0000_i1161" type="#_x0000_t75" style="width:159.9pt;height:38.35pt" o:ole="">
                  <v:imagedata r:id="rId284" o:title=""/>
                </v:shape>
                <o:OLEObject Type="Embed" ProgID="Equation.DSMT4" ShapeID="_x0000_i1161" DrawAspect="Content" ObjectID="_1813492121" r:id="rId285"/>
              </w:object>
            </w:r>
          </w:p>
          <w:p w14:paraId="5447231A"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Scenario Generation:</w:t>
            </w:r>
          </w:p>
          <w:p w14:paraId="481A7AB4"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ab/>
              <w:t>f</w:t>
            </w:r>
            <w:r w:rsidRPr="00AC0958">
              <w:rPr>
                <w:rFonts w:ascii="Arial" w:hAnsi="Arial" w:cs="Arial"/>
                <w:b/>
                <w:bCs/>
              </w:rPr>
              <w:t>or</w:t>
            </w:r>
            <w:r w:rsidRPr="00AC0958">
              <w:rPr>
                <w:rFonts w:ascii="Arial" w:hAnsi="Arial" w:cs="Arial"/>
              </w:rPr>
              <w:t xml:space="preserve"> each scenario </w:t>
            </w:r>
            <w:r w:rsidRPr="00AC0958">
              <w:rPr>
                <w:rFonts w:ascii="Arial" w:hAnsi="Arial" w:cs="Arial"/>
                <w:position w:val="-10"/>
              </w:rPr>
              <w:object w:dxaOrig="1320" w:dyaOrig="320" w14:anchorId="66C4F572">
                <v:shape id="_x0000_i1162" type="#_x0000_t75" style="width:66.4pt;height:15.9pt" o:ole="">
                  <v:imagedata r:id="rId286" o:title=""/>
                </v:shape>
                <o:OLEObject Type="Embed" ProgID="Equation.DSMT4" ShapeID="_x0000_i1162" DrawAspect="Content" ObjectID="_1813492122" r:id="rId287"/>
              </w:object>
            </w:r>
            <w:r w:rsidRPr="00AC0958">
              <w:rPr>
                <w:rFonts w:ascii="Arial" w:hAnsi="Arial" w:cs="Arial"/>
              </w:rPr>
              <w:t xml:space="preserve"> do</w:t>
            </w:r>
          </w:p>
          <w:p w14:paraId="3AE2389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ab/>
              <w:t xml:space="preserve">       Generate a sequence of random returns </w:t>
            </w:r>
            <w:r w:rsidRPr="00AC0958">
              <w:rPr>
                <w:rFonts w:ascii="Arial" w:hAnsi="Arial" w:cs="Arial"/>
                <w:position w:val="-14"/>
              </w:rPr>
              <w:object w:dxaOrig="740" w:dyaOrig="400" w14:anchorId="2D091246">
                <v:shape id="_x0000_i1163" type="#_x0000_t75" style="width:36.45pt;height:20.55pt" o:ole="">
                  <v:imagedata r:id="rId288" o:title=""/>
                </v:shape>
                <o:OLEObject Type="Embed" ProgID="Equation.DSMT4" ShapeID="_x0000_i1163" DrawAspect="Content" ObjectID="_1813492123" r:id="rId289"/>
              </w:object>
            </w:r>
            <w:r w:rsidRPr="00AC0958">
              <w:rPr>
                <w:rFonts w:ascii="Arial" w:hAnsi="Arial" w:cs="Arial"/>
              </w:rPr>
              <w:t xml:space="preserve"> for income </w:t>
            </w:r>
            <w:r w:rsidRPr="00AC0958">
              <w:rPr>
                <w:rFonts w:ascii="Arial" w:hAnsi="Arial" w:cs="Arial"/>
                <w:position w:val="-12"/>
              </w:rPr>
              <w:object w:dxaOrig="220" w:dyaOrig="360" w14:anchorId="500EC492">
                <v:shape id="_x0000_i1164" type="#_x0000_t75" style="width:11.2pt;height:17.75pt" o:ole="">
                  <v:imagedata r:id="rId290" o:title=""/>
                </v:shape>
                <o:OLEObject Type="Embed" ProgID="Equation.DSMT4" ShapeID="_x0000_i1164" DrawAspect="Content" ObjectID="_1813492124" r:id="rId291"/>
              </w:object>
            </w:r>
            <w:r w:rsidRPr="00AC0958">
              <w:rPr>
                <w:rFonts w:ascii="Arial" w:hAnsi="Arial" w:cs="Arial"/>
              </w:rPr>
              <w:t xml:space="preserve">  using a probability distribution </w:t>
            </w:r>
            <w:r w:rsidRPr="00AC0958">
              <w:rPr>
                <w:rFonts w:ascii="Arial" w:hAnsi="Arial" w:cs="Arial"/>
                <w:position w:val="-10"/>
              </w:rPr>
              <w:object w:dxaOrig="540" w:dyaOrig="320" w14:anchorId="6197F745">
                <v:shape id="_x0000_i1165" type="#_x0000_t75" style="width:27.1pt;height:15.9pt" o:ole="">
                  <v:imagedata r:id="rId292" o:title=""/>
                </v:shape>
                <o:OLEObject Type="Embed" ProgID="Equation.DSMT4" ShapeID="_x0000_i1165" DrawAspect="Content" ObjectID="_1813492125" r:id="rId293"/>
              </w:object>
            </w:r>
          </w:p>
          <w:p w14:paraId="13A0B8BE"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end for</w:t>
            </w:r>
          </w:p>
          <w:p w14:paraId="17DC0EFE"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Backward Induction:</w:t>
            </w:r>
          </w:p>
          <w:p w14:paraId="7037E21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b/>
                <w:bCs/>
              </w:rPr>
              <w:t>for</w:t>
            </w:r>
            <w:r w:rsidRPr="00AC0958">
              <w:rPr>
                <w:rFonts w:ascii="Arial" w:hAnsi="Arial" w:cs="Arial"/>
              </w:rPr>
              <w:t xml:space="preserve"> time </w:t>
            </w:r>
            <w:r w:rsidRPr="00AC0958">
              <w:rPr>
                <w:rFonts w:ascii="Arial" w:hAnsi="Arial" w:cs="Arial"/>
                <w:position w:val="-6"/>
              </w:rPr>
              <w:object w:dxaOrig="820" w:dyaOrig="279" w14:anchorId="1DF5F0EE">
                <v:shape id="_x0000_i1166" type="#_x0000_t75" style="width:41.15pt;height:14.95pt" o:ole="">
                  <v:imagedata r:id="rId294" o:title=""/>
                </v:shape>
                <o:OLEObject Type="Embed" ProgID="Equation.DSMT4" ShapeID="_x0000_i1166" DrawAspect="Content" ObjectID="_1813492126" r:id="rId295"/>
              </w:object>
            </w:r>
            <w:r w:rsidRPr="00AC0958">
              <w:rPr>
                <w:rFonts w:ascii="Arial" w:hAnsi="Arial" w:cs="Arial"/>
              </w:rPr>
              <w:t xml:space="preserve"> down to 1 </w:t>
            </w:r>
            <w:r w:rsidRPr="00AC0958">
              <w:rPr>
                <w:rFonts w:ascii="Arial" w:hAnsi="Arial" w:cs="Arial"/>
                <w:b/>
                <w:bCs/>
              </w:rPr>
              <w:t>do</w:t>
            </w:r>
          </w:p>
          <w:p w14:paraId="2AE87E11"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w:t>
            </w:r>
            <w:r w:rsidRPr="00AC0958">
              <w:rPr>
                <w:rFonts w:ascii="Arial" w:hAnsi="Arial" w:cs="Arial"/>
                <w:b/>
                <w:bCs/>
              </w:rPr>
              <w:t xml:space="preserve"> for</w:t>
            </w:r>
            <w:r w:rsidRPr="00AC0958">
              <w:rPr>
                <w:rFonts w:ascii="Arial" w:hAnsi="Arial" w:cs="Arial"/>
              </w:rPr>
              <w:t xml:space="preserve"> each scenario </w:t>
            </w:r>
            <w:r w:rsidRPr="00AC0958">
              <w:rPr>
                <w:rFonts w:ascii="Arial" w:hAnsi="Arial" w:cs="Arial"/>
                <w:position w:val="-10"/>
              </w:rPr>
              <w:object w:dxaOrig="1320" w:dyaOrig="320" w14:anchorId="7F288C49">
                <v:shape id="_x0000_i1167" type="#_x0000_t75" style="width:66.4pt;height:15.9pt" o:ole="">
                  <v:imagedata r:id="rId296" o:title=""/>
                </v:shape>
                <o:OLEObject Type="Embed" ProgID="Equation.DSMT4" ShapeID="_x0000_i1167" DrawAspect="Content" ObjectID="_1813492127" r:id="rId297"/>
              </w:object>
            </w:r>
            <w:r w:rsidRPr="00AC0958">
              <w:rPr>
                <w:rFonts w:ascii="Arial" w:hAnsi="Arial" w:cs="Arial"/>
              </w:rPr>
              <w:t xml:space="preserve"> </w:t>
            </w:r>
            <w:r w:rsidRPr="00AC0958">
              <w:rPr>
                <w:rFonts w:ascii="Arial" w:hAnsi="Arial" w:cs="Arial"/>
                <w:b/>
                <w:bCs/>
              </w:rPr>
              <w:t>do</w:t>
            </w:r>
          </w:p>
          <w:p w14:paraId="34392E9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Compute the wealth update </w:t>
            </w:r>
            <w:r w:rsidRPr="00AC0958">
              <w:rPr>
                <w:rFonts w:ascii="Arial" w:hAnsi="Arial" w:cs="Arial"/>
                <w:position w:val="-14"/>
              </w:rPr>
              <w:object w:dxaOrig="2900" w:dyaOrig="380" w14:anchorId="519AC4B4">
                <v:shape id="_x0000_i1168" type="#_x0000_t75" style="width:144.95pt;height:18.7pt" o:ole="">
                  <v:imagedata r:id="rId298" o:title=""/>
                </v:shape>
                <o:OLEObject Type="Embed" ProgID="Equation.DSMT4" ShapeID="_x0000_i1168" DrawAspect="Content" ObjectID="_1813492128" r:id="rId299"/>
              </w:object>
            </w:r>
          </w:p>
          <w:p w14:paraId="10BC22BB"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Evaluate the value function </w:t>
            </w:r>
            <w:r w:rsidRPr="00AC0958">
              <w:rPr>
                <w:rFonts w:ascii="Arial" w:hAnsi="Arial" w:cs="Arial"/>
                <w:position w:val="-12"/>
              </w:rPr>
              <w:object w:dxaOrig="660" w:dyaOrig="360" w14:anchorId="397914B8">
                <v:shape id="_x0000_i1169" type="#_x0000_t75" style="width:32.75pt;height:17.75pt" o:ole="">
                  <v:imagedata r:id="rId300" o:title=""/>
                </v:shape>
                <o:OLEObject Type="Embed" ProgID="Equation.DSMT4" ShapeID="_x0000_i1169" DrawAspect="Content" ObjectID="_1813492129" r:id="rId301"/>
              </w:object>
            </w:r>
            <w:r w:rsidRPr="00AC0958">
              <w:rPr>
                <w:rFonts w:ascii="Arial" w:hAnsi="Arial" w:cs="Arial"/>
              </w:rPr>
              <w:t xml:space="preserve"> using the Bellman equation:</w:t>
            </w:r>
          </w:p>
          <w:p w14:paraId="1C8D204D" w14:textId="77777777" w:rsidR="00556B45" w:rsidRPr="00AC0958" w:rsidRDefault="00556B45" w:rsidP="00556B45">
            <w:pPr>
              <w:rPr>
                <w:rFonts w:ascii="Arial" w:hAnsi="Arial" w:cs="Arial"/>
              </w:rPr>
            </w:pPr>
            <w:r w:rsidRPr="00AC0958">
              <w:rPr>
                <w:rFonts w:ascii="Arial" w:hAnsi="Arial" w:cs="Arial"/>
              </w:rPr>
              <w:tab/>
            </w:r>
            <w:r w:rsidRPr="00AC0958">
              <w:rPr>
                <w:rFonts w:ascii="Arial" w:hAnsi="Arial" w:cs="Arial"/>
              </w:rPr>
              <w:tab/>
            </w:r>
            <w:r w:rsidRPr="00AC0958">
              <w:rPr>
                <w:rFonts w:ascii="Arial" w:eastAsia="Times New Roman" w:hAnsi="Arial" w:cs="Arial"/>
                <w:position w:val="-34"/>
                <w:sz w:val="20"/>
                <w:szCs w:val="20"/>
              </w:rPr>
              <w:object w:dxaOrig="6979" w:dyaOrig="800" w14:anchorId="751C9CD3">
                <v:shape id="_x0000_i1170" type="#_x0000_t75" style="width:348.8pt;height:40.2pt" o:ole="">
                  <v:imagedata r:id="rId302" o:title=""/>
                </v:shape>
                <o:OLEObject Type="Embed" ProgID="Equation.DSMT4" ShapeID="_x0000_i1170" DrawAspect="Content" ObjectID="_1813492130" r:id="rId303"/>
              </w:object>
            </w:r>
          </w:p>
          <w:p w14:paraId="6D1CDE92"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Store the optimal consumption </w:t>
            </w:r>
            <w:r w:rsidRPr="00AC0958">
              <w:rPr>
                <w:rFonts w:ascii="Arial" w:hAnsi="Arial" w:cs="Arial"/>
                <w:position w:val="-12"/>
              </w:rPr>
              <w:object w:dxaOrig="300" w:dyaOrig="380" w14:anchorId="65B93D84">
                <v:shape id="_x0000_i1171" type="#_x0000_t75" style="width:14.95pt;height:18.7pt" o:ole="">
                  <v:imagedata r:id="rId304" o:title=""/>
                </v:shape>
                <o:OLEObject Type="Embed" ProgID="Equation.DSMT4" ShapeID="_x0000_i1171" DrawAspect="Content" ObjectID="_1813492131" r:id="rId305"/>
              </w:object>
            </w:r>
            <w:r w:rsidRPr="00AC0958">
              <w:rPr>
                <w:rFonts w:ascii="Arial" w:hAnsi="Arial" w:cs="Arial"/>
              </w:rPr>
              <w:t xml:space="preserve"> and bequest </w:t>
            </w:r>
            <w:r w:rsidRPr="00AC0958">
              <w:rPr>
                <w:rFonts w:ascii="Arial" w:hAnsi="Arial" w:cs="Arial"/>
                <w:position w:val="-12"/>
              </w:rPr>
              <w:object w:dxaOrig="400" w:dyaOrig="380" w14:anchorId="0E79DC54">
                <v:shape id="_x0000_i1172" type="#_x0000_t75" style="width:20.55pt;height:18.7pt" o:ole="">
                  <v:imagedata r:id="rId306" o:title=""/>
                </v:shape>
                <o:OLEObject Type="Embed" ProgID="Equation.DSMT4" ShapeID="_x0000_i1172" DrawAspect="Content" ObjectID="_1813492132" r:id="rId307"/>
              </w:object>
            </w:r>
            <w:r w:rsidRPr="00AC0958">
              <w:rPr>
                <w:rFonts w:ascii="Arial" w:hAnsi="Arial" w:cs="Arial"/>
              </w:rPr>
              <w:t xml:space="preserve"> for each scenario</w:t>
            </w:r>
          </w:p>
          <w:p w14:paraId="07937483"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 xml:space="preserve">         end for</w:t>
            </w:r>
          </w:p>
          <w:p w14:paraId="3EE9879A"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 xml:space="preserve">  end for</w:t>
            </w:r>
          </w:p>
          <w:p w14:paraId="2003F9C3"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Output:</w:t>
            </w:r>
          </w:p>
          <w:p w14:paraId="53916702"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Return the optimal consumption strategy </w:t>
            </w:r>
            <w:r w:rsidRPr="00AC0958">
              <w:rPr>
                <w:rFonts w:ascii="Arial" w:hAnsi="Arial" w:cs="Arial"/>
                <w:position w:val="-6"/>
              </w:rPr>
              <w:object w:dxaOrig="300" w:dyaOrig="320" w14:anchorId="74064127">
                <v:shape id="_x0000_i1173" type="#_x0000_t75" style="width:14.95pt;height:15.9pt" o:ole="">
                  <v:imagedata r:id="rId308" o:title=""/>
                </v:shape>
                <o:OLEObject Type="Embed" ProgID="Equation.DSMT4" ShapeID="_x0000_i1173" DrawAspect="Content" ObjectID="_1813492133" r:id="rId309"/>
              </w:object>
            </w:r>
            <w:r w:rsidRPr="00AC0958">
              <w:rPr>
                <w:rFonts w:ascii="Arial" w:hAnsi="Arial" w:cs="Arial"/>
              </w:rPr>
              <w:t xml:space="preserve"> and bequest </w:t>
            </w:r>
            <w:r w:rsidRPr="00AC0958">
              <w:rPr>
                <w:rFonts w:ascii="Arial" w:hAnsi="Arial" w:cs="Arial"/>
                <w:position w:val="-4"/>
              </w:rPr>
              <w:object w:dxaOrig="300" w:dyaOrig="300" w14:anchorId="2EFE6FAD">
                <v:shape id="_x0000_i1174" type="#_x0000_t75" style="width:14.95pt;height:14.95pt" o:ole="">
                  <v:imagedata r:id="rId310" o:title=""/>
                </v:shape>
                <o:OLEObject Type="Embed" ProgID="Equation.DSMT4" ShapeID="_x0000_i1174" DrawAspect="Content" ObjectID="_1813492134" r:id="rId311"/>
              </w:object>
            </w:r>
            <w:r w:rsidRPr="00AC0958">
              <w:rPr>
                <w:rFonts w:ascii="Arial" w:hAnsi="Arial" w:cs="Arial"/>
              </w:rPr>
              <w:t xml:space="preserve"> over the time periods.</w:t>
            </w:r>
          </w:p>
        </w:tc>
      </w:tr>
    </w:tbl>
    <w:p w14:paraId="3529322A" w14:textId="77777777" w:rsidR="00556B45" w:rsidRPr="00AC0958" w:rsidRDefault="00556B45" w:rsidP="00556B45">
      <w:pPr>
        <w:rPr>
          <w:rFonts w:ascii="Arial" w:hAnsi="Arial" w:cs="Arial"/>
          <w:b/>
          <w:bCs/>
          <w:sz w:val="22"/>
          <w:szCs w:val="22"/>
        </w:rPr>
      </w:pPr>
    </w:p>
    <w:p w14:paraId="08763999" w14:textId="77777777" w:rsidR="00B01FCD" w:rsidRPr="00AC0958" w:rsidRDefault="00B01FCD" w:rsidP="00441B6F">
      <w:pPr>
        <w:pStyle w:val="Appendix"/>
        <w:spacing w:after="0"/>
        <w:jc w:val="both"/>
        <w:rPr>
          <w:rFonts w:ascii="Arial" w:hAnsi="Arial" w:cs="Arial"/>
          <w:b w:val="0"/>
          <w:szCs w:val="22"/>
        </w:rPr>
      </w:pPr>
    </w:p>
    <w:sectPr w:rsidR="00B01FCD" w:rsidRPr="00AC0958" w:rsidSect="00360178">
      <w:headerReference w:type="even" r:id="rId312"/>
      <w:headerReference w:type="default" r:id="rId313"/>
      <w:footerReference w:type="even" r:id="rId314"/>
      <w:footerReference w:type="default" r:id="rId315"/>
      <w:headerReference w:type="first" r:id="rId316"/>
      <w:footerReference w:type="first" r:id="rId317"/>
      <w:type w:val="continuous"/>
      <w:pgSz w:w="11907" w:h="16840" w:code="9"/>
      <w:pgMar w:top="1440" w:right="992"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94C6" w14:textId="77777777" w:rsidR="00A167F2" w:rsidRDefault="00A167F2" w:rsidP="00C37E61">
      <w:r>
        <w:separator/>
      </w:r>
    </w:p>
  </w:endnote>
  <w:endnote w:type="continuationSeparator" w:id="0">
    <w:p w14:paraId="0F671D7A" w14:textId="77777777" w:rsidR="00A167F2" w:rsidRDefault="00A167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88C1" w14:textId="77777777" w:rsidR="00360178" w:rsidRDefault="0036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828800"/>
      <w:docPartObj>
        <w:docPartGallery w:val="Page Numbers (Bottom of Page)"/>
        <w:docPartUnique/>
      </w:docPartObj>
    </w:sdtPr>
    <w:sdtEndPr>
      <w:rPr>
        <w:noProof/>
      </w:rPr>
    </w:sdtEndPr>
    <w:sdtContent>
      <w:p w14:paraId="658EC5D4" w14:textId="77777777" w:rsidR="00556B45" w:rsidRDefault="00556B45">
        <w:pPr>
          <w:pStyle w:val="Footer"/>
          <w:jc w:val="center"/>
        </w:pPr>
        <w:r>
          <w:fldChar w:fldCharType="begin"/>
        </w:r>
        <w:r>
          <w:instrText xml:space="preserve"> PAGE   \* MERGEFORMAT </w:instrText>
        </w:r>
        <w:r>
          <w:fldChar w:fldCharType="separate"/>
        </w:r>
        <w:r w:rsidR="00AC0958">
          <w:rPr>
            <w:noProof/>
          </w:rPr>
          <w:t>17</w:t>
        </w:r>
        <w:r>
          <w:rPr>
            <w:noProof/>
          </w:rPr>
          <w:fldChar w:fldCharType="end"/>
        </w:r>
      </w:p>
    </w:sdtContent>
  </w:sdt>
  <w:p w14:paraId="314851F3" w14:textId="77777777" w:rsidR="00556B45" w:rsidRDefault="00556B45">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CB07" w14:textId="77777777" w:rsidR="00360178" w:rsidRDefault="0036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F0448" w14:textId="77777777" w:rsidR="00A167F2" w:rsidRDefault="00A167F2" w:rsidP="00C37E61">
      <w:r>
        <w:separator/>
      </w:r>
    </w:p>
  </w:footnote>
  <w:footnote w:type="continuationSeparator" w:id="0">
    <w:p w14:paraId="1650669A" w14:textId="77777777" w:rsidR="00A167F2" w:rsidRDefault="00A167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DE7A" w14:textId="556A110B" w:rsidR="00360178" w:rsidRDefault="00360178">
    <w:pPr>
      <w:pStyle w:val="Header"/>
    </w:pPr>
    <w:r>
      <w:rPr>
        <w:noProof/>
      </w:rPr>
      <w:pict w14:anchorId="3730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2" o:spid="_x0000_s2050" type="#_x0000_t136" style="position:absolute;margin-left:0;margin-top:0;width:638.55pt;height:70.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089C2" w14:textId="7CC5227F" w:rsidR="00360178" w:rsidRDefault="00360178">
    <w:pPr>
      <w:pStyle w:val="Header"/>
    </w:pPr>
    <w:r>
      <w:rPr>
        <w:noProof/>
      </w:rPr>
      <w:pict w14:anchorId="2A0AD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3" o:spid="_x0000_s2051" type="#_x0000_t136" style="position:absolute;margin-left:0;margin-top:0;width:638.55pt;height:70.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5DF8" w14:textId="0D3260D7" w:rsidR="00360178" w:rsidRDefault="00360178">
    <w:pPr>
      <w:pStyle w:val="Header"/>
    </w:pPr>
    <w:r>
      <w:rPr>
        <w:noProof/>
      </w:rPr>
      <w:pict w14:anchorId="1D9F8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1" o:spid="_x0000_s2049" type="#_x0000_t136" style="position:absolute;margin-left:0;margin-top:0;width:638.55pt;height:70.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1F0B5C"/>
    <w:multiLevelType w:val="hybridMultilevel"/>
    <w:tmpl w:val="3F2CCA4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FC017E"/>
    <w:multiLevelType w:val="hybridMultilevel"/>
    <w:tmpl w:val="0BE4A7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292F46"/>
    <w:multiLevelType w:val="hybridMultilevel"/>
    <w:tmpl w:val="C1F09DEA"/>
    <w:lvl w:ilvl="0" w:tplc="5CA477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0D66C7"/>
    <w:multiLevelType w:val="hybridMultilevel"/>
    <w:tmpl w:val="4CD6057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F1F01"/>
    <w:multiLevelType w:val="hybridMultilevel"/>
    <w:tmpl w:val="68505F4A"/>
    <w:lvl w:ilvl="0" w:tplc="1FDA479A">
      <w:start w:val="1"/>
      <w:numFmt w:val="lowerLetter"/>
      <w:lvlText w:val="%1)"/>
      <w:lvlJc w:val="left"/>
      <w:pPr>
        <w:ind w:left="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0B1B8">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8C737E">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6C7D2">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1E0128">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A51F8">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F4C5D8">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4B5A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FAEBF2">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34379C"/>
    <w:multiLevelType w:val="hybridMultilevel"/>
    <w:tmpl w:val="2BE2F3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6BC7708"/>
    <w:multiLevelType w:val="multilevel"/>
    <w:tmpl w:val="556EBE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2"/>
  </w:num>
  <w:num w:numId="10">
    <w:abstractNumId w:val="2"/>
  </w:num>
  <w:num w:numId="11">
    <w:abstractNumId w:val="25"/>
  </w:num>
  <w:num w:numId="12">
    <w:abstractNumId w:val="3"/>
  </w:num>
  <w:num w:numId="13">
    <w:abstractNumId w:val="23"/>
  </w:num>
  <w:num w:numId="14">
    <w:abstractNumId w:val="9"/>
  </w:num>
  <w:num w:numId="15">
    <w:abstractNumId w:val="28"/>
  </w:num>
  <w:num w:numId="16">
    <w:abstractNumId w:val="5"/>
  </w:num>
  <w:num w:numId="17">
    <w:abstractNumId w:val="29"/>
  </w:num>
  <w:num w:numId="18">
    <w:abstractNumId w:val="16"/>
  </w:num>
  <w:num w:numId="19">
    <w:abstractNumId w:val="35"/>
  </w:num>
  <w:num w:numId="20">
    <w:abstractNumId w:val="12"/>
  </w:num>
  <w:num w:numId="21">
    <w:abstractNumId w:val="10"/>
  </w:num>
  <w:num w:numId="22">
    <w:abstractNumId w:val="15"/>
  </w:num>
  <w:num w:numId="23">
    <w:abstractNumId w:val="26"/>
  </w:num>
  <w:num w:numId="24">
    <w:abstractNumId w:val="33"/>
  </w:num>
  <w:num w:numId="25">
    <w:abstractNumId w:val="4"/>
  </w:num>
  <w:num w:numId="26">
    <w:abstractNumId w:val="20"/>
  </w:num>
  <w:num w:numId="27">
    <w:abstractNumId w:val="27"/>
  </w:num>
  <w:num w:numId="28">
    <w:abstractNumId w:val="34"/>
  </w:num>
  <w:num w:numId="29">
    <w:abstractNumId w:val="31"/>
  </w:num>
  <w:num w:numId="30">
    <w:abstractNumId w:val="11"/>
  </w:num>
  <w:num w:numId="31">
    <w:abstractNumId w:val="21"/>
  </w:num>
  <w:num w:numId="32">
    <w:abstractNumId w:val="18"/>
  </w:num>
  <w:num w:numId="33">
    <w:abstractNumId w:val="24"/>
  </w:num>
  <w:num w:numId="34">
    <w:abstractNumId w:val="7"/>
  </w:num>
  <w:num w:numId="35">
    <w:abstractNumId w:val="13"/>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A6FF4"/>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6C38"/>
    <w:rsid w:val="00250985"/>
    <w:rsid w:val="002556F6"/>
    <w:rsid w:val="00283105"/>
    <w:rsid w:val="00284C4C"/>
    <w:rsid w:val="00287E68"/>
    <w:rsid w:val="00296529"/>
    <w:rsid w:val="002B27FB"/>
    <w:rsid w:val="002B685A"/>
    <w:rsid w:val="002C57D2"/>
    <w:rsid w:val="002E0D56"/>
    <w:rsid w:val="00315186"/>
    <w:rsid w:val="0033343E"/>
    <w:rsid w:val="003512C2"/>
    <w:rsid w:val="0036017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25F9"/>
    <w:rsid w:val="004539DB"/>
    <w:rsid w:val="00471A80"/>
    <w:rsid w:val="004D305E"/>
    <w:rsid w:val="004D4277"/>
    <w:rsid w:val="00502516"/>
    <w:rsid w:val="00505F06"/>
    <w:rsid w:val="00506828"/>
    <w:rsid w:val="0053056E"/>
    <w:rsid w:val="00554FDA"/>
    <w:rsid w:val="00556B4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0D1F"/>
    <w:rsid w:val="009500A6"/>
    <w:rsid w:val="00957C18"/>
    <w:rsid w:val="009659BA"/>
    <w:rsid w:val="00983040"/>
    <w:rsid w:val="00995921"/>
    <w:rsid w:val="009B3FB9"/>
    <w:rsid w:val="009C2465"/>
    <w:rsid w:val="009D35A0"/>
    <w:rsid w:val="009D7EB7"/>
    <w:rsid w:val="009E048A"/>
    <w:rsid w:val="009E08E9"/>
    <w:rsid w:val="009E3DB9"/>
    <w:rsid w:val="009E6E35"/>
    <w:rsid w:val="009F0EDA"/>
    <w:rsid w:val="00A03B96"/>
    <w:rsid w:val="00A05B19"/>
    <w:rsid w:val="00A1134E"/>
    <w:rsid w:val="00A167F2"/>
    <w:rsid w:val="00A24E7E"/>
    <w:rsid w:val="00A258C3"/>
    <w:rsid w:val="00A347C0"/>
    <w:rsid w:val="00A51431"/>
    <w:rsid w:val="00A539AD"/>
    <w:rsid w:val="00A94063"/>
    <w:rsid w:val="00AA6219"/>
    <w:rsid w:val="00AA74E0"/>
    <w:rsid w:val="00AB703F"/>
    <w:rsid w:val="00AC0958"/>
    <w:rsid w:val="00AC6BB8"/>
    <w:rsid w:val="00AE008F"/>
    <w:rsid w:val="00B01FCD"/>
    <w:rsid w:val="00B1776C"/>
    <w:rsid w:val="00B52583"/>
    <w:rsid w:val="00B52896"/>
    <w:rsid w:val="00B55A3B"/>
    <w:rsid w:val="00B95236"/>
    <w:rsid w:val="00B96BD9"/>
    <w:rsid w:val="00BA1B01"/>
    <w:rsid w:val="00BA2641"/>
    <w:rsid w:val="00BB37AA"/>
    <w:rsid w:val="00BC53A0"/>
    <w:rsid w:val="00BE62AD"/>
    <w:rsid w:val="00BF121F"/>
    <w:rsid w:val="00BF1F80"/>
    <w:rsid w:val="00BF726D"/>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7A07"/>
    <w:rsid w:val="00DC2A65"/>
    <w:rsid w:val="00DE15F0"/>
    <w:rsid w:val="00DE5663"/>
    <w:rsid w:val="00DE78AA"/>
    <w:rsid w:val="00E053D0"/>
    <w:rsid w:val="00E05A3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43466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BF726D"/>
    <w:pPr>
      <w:spacing w:after="120"/>
    </w:pPr>
  </w:style>
  <w:style w:type="character" w:customStyle="1" w:styleId="BodyTextChar">
    <w:name w:val="Body Text Char"/>
    <w:basedOn w:val="DefaultParagraphFont"/>
    <w:link w:val="BodyText"/>
    <w:uiPriority w:val="1"/>
    <w:rsid w:val="00BF726D"/>
    <w:rPr>
      <w:rFonts w:ascii="Helvetica" w:hAnsi="Helvetica"/>
    </w:rPr>
  </w:style>
  <w:style w:type="paragraph" w:styleId="ListParagraph">
    <w:name w:val="List Paragraph"/>
    <w:basedOn w:val="Normal"/>
    <w:uiPriority w:val="1"/>
    <w:qFormat/>
    <w:rsid w:val="00556B45"/>
    <w:pPr>
      <w:spacing w:after="160" w:line="259" w:lineRule="auto"/>
      <w:ind w:left="720"/>
      <w:contextualSpacing/>
    </w:pPr>
    <w:rPr>
      <w:rFonts w:asciiTheme="minorHAnsi" w:eastAsiaTheme="minorHAnsi" w:hAnsiTheme="minorHAnsi" w:cstheme="minorBidi"/>
      <w:kern w:val="2"/>
      <w:sz w:val="22"/>
      <w:szCs w:val="22"/>
    </w:rPr>
  </w:style>
  <w:style w:type="character" w:customStyle="1" w:styleId="FooterChar">
    <w:name w:val="Footer Char"/>
    <w:basedOn w:val="DefaultParagraphFont"/>
    <w:link w:val="Footer"/>
    <w:uiPriority w:val="99"/>
    <w:rsid w:val="00556B4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2.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1.jpeg"/><Relationship Id="rId248" Type="http://schemas.openxmlformats.org/officeDocument/2006/relationships/image" Target="media/image123.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footer" Target="footer2.xml"/><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4.wmf"/><Relationship Id="rId65" Type="http://schemas.openxmlformats.org/officeDocument/2006/relationships/oleObject" Target="embeddings/oleObject29.bin"/><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image" Target="media/image113.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9.wmf"/><Relationship Id="rId281" Type="http://schemas.openxmlformats.org/officeDocument/2006/relationships/oleObject" Target="embeddings/oleObject135.bin"/><Relationship Id="rId316" Type="http://schemas.openxmlformats.org/officeDocument/2006/relationships/header" Target="header3.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image" Target="media/image108.wmf"/><Relationship Id="rId239" Type="http://schemas.openxmlformats.org/officeDocument/2006/relationships/oleObject" Target="embeddings/oleObject114.bin"/><Relationship Id="rId250" Type="http://schemas.openxmlformats.org/officeDocument/2006/relationships/image" Target="media/image124.wmf"/><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19.wmf"/><Relationship Id="rId261" Type="http://schemas.openxmlformats.org/officeDocument/2006/relationships/oleObject" Target="embeddings/oleObject12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40.wmf"/><Relationship Id="rId317" Type="http://schemas.openxmlformats.org/officeDocument/2006/relationships/footer" Target="footer3.xml"/><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oleObject" Target="embeddings/oleObject12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3.jpeg"/><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6.bin"/><Relationship Id="rId318"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oleObject" Target="embeddings/oleObject150.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45.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jpeg"/><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header" Target="header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image" Target="media/image15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image" Target="media/image99.jpeg"/><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2.wmf"/><Relationship Id="rId205" Type="http://schemas.openxmlformats.org/officeDocument/2006/relationships/image" Target="media/image100.jpeg"/><Relationship Id="rId247" Type="http://schemas.openxmlformats.org/officeDocument/2006/relationships/oleObject" Target="embeddings/oleObject118.bin"/><Relationship Id="rId107" Type="http://schemas.openxmlformats.org/officeDocument/2006/relationships/image" Target="media/image50.wmf"/><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footer" Target="footer1.xml"/><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171" Type="http://schemas.openxmlformats.org/officeDocument/2006/relationships/image" Target="media/image82.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9.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oleObject" Target="embeddings/oleObject147.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2.wmf"/><Relationship Id="rId249" Type="http://schemas.openxmlformats.org/officeDocument/2006/relationships/oleObject" Target="embeddings/oleObject1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05C6-870B-4BDC-B83B-9CC1CDB9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17</Pages>
  <Words>6943</Words>
  <Characters>39577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46428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cp:revision>
  <cp:lastPrinted>1999-07-06T11:00:00Z</cp:lastPrinted>
  <dcterms:created xsi:type="dcterms:W3CDTF">2025-07-07T17:06:00Z</dcterms:created>
  <dcterms:modified xsi:type="dcterms:W3CDTF">2025-07-08T09:28:00Z</dcterms:modified>
</cp:coreProperties>
</file>