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A589" w14:textId="77777777" w:rsidR="009B7B08" w:rsidRPr="00607BA9" w:rsidRDefault="009B7B08" w:rsidP="008B4763">
      <w:pPr>
        <w:spacing w:line="276" w:lineRule="auto"/>
        <w:jc w:val="center"/>
        <w:rPr>
          <w:rFonts w:asciiTheme="majorBidi" w:hAnsiTheme="majorBidi" w:cstheme="majorBidi"/>
          <w:b/>
          <w:bCs/>
          <w:sz w:val="24"/>
          <w:szCs w:val="24"/>
        </w:rPr>
      </w:pPr>
      <w:r w:rsidRPr="00607BA9">
        <w:rPr>
          <w:rFonts w:asciiTheme="majorBidi" w:hAnsiTheme="majorBidi" w:cstheme="majorBidi"/>
          <w:b/>
          <w:bCs/>
          <w:sz w:val="24"/>
          <w:szCs w:val="24"/>
        </w:rPr>
        <w:t>DEVELOPMENT OF HYBRID DEEP LEARNING AND REINFORCEMENT LEARNING FOR INTELLIGENT TRADING IN FOREX MARKETS</w:t>
      </w:r>
    </w:p>
    <w:p w14:paraId="06C585D4" w14:textId="77777777" w:rsidR="00ED01F1" w:rsidRDefault="00ED01F1" w:rsidP="008B4763">
      <w:pPr>
        <w:spacing w:line="276" w:lineRule="auto"/>
        <w:rPr>
          <w:rFonts w:asciiTheme="majorBidi" w:hAnsiTheme="majorBidi" w:cstheme="majorBidi"/>
          <w:b/>
          <w:sz w:val="24"/>
          <w:szCs w:val="24"/>
        </w:rPr>
      </w:pPr>
    </w:p>
    <w:p w14:paraId="76155925" w14:textId="77777777" w:rsidR="00ED01F1" w:rsidRDefault="00ED01F1" w:rsidP="008B4763">
      <w:pPr>
        <w:spacing w:line="276" w:lineRule="auto"/>
        <w:rPr>
          <w:rFonts w:asciiTheme="majorBidi" w:hAnsiTheme="majorBidi" w:cstheme="majorBidi"/>
          <w:b/>
          <w:sz w:val="24"/>
          <w:szCs w:val="24"/>
        </w:rPr>
      </w:pPr>
    </w:p>
    <w:p w14:paraId="11F06C35" w14:textId="77777777" w:rsidR="00ED01F1" w:rsidRDefault="00ED01F1" w:rsidP="008B4763">
      <w:pPr>
        <w:spacing w:line="276" w:lineRule="auto"/>
        <w:rPr>
          <w:rFonts w:asciiTheme="majorBidi" w:hAnsiTheme="majorBidi" w:cstheme="majorBidi"/>
          <w:b/>
          <w:sz w:val="24"/>
          <w:szCs w:val="24"/>
        </w:rPr>
      </w:pPr>
    </w:p>
    <w:p w14:paraId="3AF3C6EA" w14:textId="2C09E058" w:rsidR="009B7B08" w:rsidRPr="00607BA9" w:rsidRDefault="009B7B08" w:rsidP="008B4763">
      <w:pPr>
        <w:spacing w:line="276" w:lineRule="auto"/>
        <w:rPr>
          <w:rFonts w:asciiTheme="majorBidi" w:hAnsiTheme="majorBidi" w:cstheme="majorBidi"/>
          <w:b/>
          <w:sz w:val="24"/>
          <w:szCs w:val="24"/>
        </w:rPr>
      </w:pPr>
      <w:bookmarkStart w:id="0" w:name="_GoBack"/>
      <w:bookmarkEnd w:id="0"/>
      <w:r w:rsidRPr="00607BA9">
        <w:rPr>
          <w:rFonts w:asciiTheme="majorBidi" w:hAnsiTheme="majorBidi" w:cstheme="majorBidi"/>
          <w:b/>
          <w:sz w:val="24"/>
          <w:szCs w:val="24"/>
        </w:rPr>
        <w:t>Abstract</w:t>
      </w:r>
    </w:p>
    <w:p w14:paraId="1A28BFC3" w14:textId="012DD9BF" w:rsidR="00B77030" w:rsidRPr="00607BA9" w:rsidRDefault="00B77030"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Forex trading, a $6 trillion a day market, remains challenging to work with due to its non-linearity, volatility, and noise. Most traditional approaches like ARIMA and SARIMA fail to capture these dynamics and hence tend to be low in forecasting accuracy. In this study, we propose a hybrid of</w:t>
      </w:r>
      <w:r w:rsidR="00E136F7" w:rsidRPr="00607BA9">
        <w:rPr>
          <w:rFonts w:asciiTheme="majorBidi" w:hAnsiTheme="majorBidi" w:cstheme="majorBidi"/>
        </w:rPr>
        <w:t xml:space="preserve"> </w:t>
      </w:r>
      <w:r w:rsidR="00E136F7" w:rsidRPr="00607BA9">
        <w:rPr>
          <w:rFonts w:asciiTheme="majorBidi" w:hAnsiTheme="majorBidi" w:cstheme="majorBidi"/>
          <w:sz w:val="24"/>
          <w:szCs w:val="24"/>
        </w:rPr>
        <w:t>Convolutional Neural Network - Long Short-Term Memory</w:t>
      </w:r>
      <w:r w:rsidRPr="00607BA9">
        <w:rPr>
          <w:rFonts w:asciiTheme="majorBidi" w:hAnsiTheme="majorBidi" w:cstheme="majorBidi"/>
          <w:sz w:val="24"/>
          <w:szCs w:val="24"/>
        </w:rPr>
        <w:t xml:space="preserve"> </w:t>
      </w:r>
      <w:r w:rsidR="00E136F7" w:rsidRPr="00607BA9">
        <w:rPr>
          <w:rFonts w:asciiTheme="majorBidi" w:hAnsiTheme="majorBidi" w:cstheme="majorBidi"/>
          <w:sz w:val="24"/>
          <w:szCs w:val="24"/>
        </w:rPr>
        <w:t>(</w:t>
      </w:r>
      <w:r w:rsidRPr="00607BA9">
        <w:rPr>
          <w:rFonts w:asciiTheme="majorBidi" w:hAnsiTheme="majorBidi" w:cstheme="majorBidi"/>
          <w:sz w:val="24"/>
          <w:szCs w:val="24"/>
        </w:rPr>
        <w:t>CNN-LSTM</w:t>
      </w:r>
      <w:r w:rsidR="00E136F7" w:rsidRPr="00607BA9">
        <w:rPr>
          <w:rFonts w:asciiTheme="majorBidi" w:hAnsiTheme="majorBidi" w:cstheme="majorBidi"/>
          <w:sz w:val="24"/>
          <w:szCs w:val="24"/>
        </w:rPr>
        <w:t>)</w:t>
      </w:r>
      <w:r w:rsidRPr="00607BA9">
        <w:rPr>
          <w:rFonts w:asciiTheme="majorBidi" w:hAnsiTheme="majorBidi" w:cstheme="majorBidi"/>
          <w:sz w:val="24"/>
          <w:szCs w:val="24"/>
        </w:rPr>
        <w:t xml:space="preserve"> for forex price forecasting and Deep Q-Learning (DQL) for trading strategy optimization. The CNN-LSTM model learns spatial-temporal features from past data, measured by MSE, RMSE, and MAE. For decision-making in trading, a DQL agent learns to maximize actions—buy, sell, or hold—through reward-based learning with epsilon-greedy exploration, experience replay, and target networks. Results show CNN-LSTM outperforms traditional models, achieving lower RMSE (0.0025) and MAE (0.0017). The DQL agent achieves a cumulative return of 49.2% and a Sharpe ratio of 2.87, surpassing rule-based methods. An ablation analysis corroborates the necessity of the vital elements such as experience replay and target networks for enabling stable learning. Statistical testing methods such as the Diebold-Mariano test corroborate the prediction prowess of the model. The hybrid model shows great promise for real-time forex trading with high precision and strong risk-adjusted returns. Future studies must integrate macroeconomic variables, sentiment analysis, and multi-asset portfolios to facilitate generalization and trading performance.</w:t>
      </w:r>
    </w:p>
    <w:p w14:paraId="3522DF71" w14:textId="77777777" w:rsidR="00ED3905" w:rsidRPr="00607BA9" w:rsidRDefault="00ED390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Keywords:</w:t>
      </w:r>
      <w:r w:rsidRPr="00607BA9">
        <w:rPr>
          <w:rFonts w:asciiTheme="majorBidi" w:hAnsiTheme="majorBidi" w:cstheme="majorBidi"/>
        </w:rPr>
        <w:t xml:space="preserve"> CNN-LSTM, Deep Q-Learning, Forex Trading, Time Series Forecasting, Reinforcement Learning</w:t>
      </w:r>
    </w:p>
    <w:p w14:paraId="37646AA2" w14:textId="77777777" w:rsidR="002A76DB" w:rsidRPr="00607BA9" w:rsidRDefault="00936289" w:rsidP="008B4763">
      <w:pPr>
        <w:spacing w:line="276" w:lineRule="auto"/>
        <w:jc w:val="both"/>
        <w:rPr>
          <w:rFonts w:asciiTheme="majorBidi" w:hAnsiTheme="majorBidi" w:cstheme="majorBidi"/>
          <w:b/>
          <w:sz w:val="24"/>
          <w:szCs w:val="24"/>
        </w:rPr>
      </w:pPr>
      <w:proofErr w:type="gramStart"/>
      <w:r w:rsidRPr="00607BA9">
        <w:rPr>
          <w:rFonts w:asciiTheme="majorBidi" w:hAnsiTheme="majorBidi" w:cstheme="majorBidi"/>
          <w:b/>
          <w:sz w:val="24"/>
          <w:szCs w:val="24"/>
        </w:rPr>
        <w:t xml:space="preserve">1  </w:t>
      </w:r>
      <w:r w:rsidR="002A76DB" w:rsidRPr="00607BA9">
        <w:rPr>
          <w:rFonts w:asciiTheme="majorBidi" w:hAnsiTheme="majorBidi" w:cstheme="majorBidi"/>
          <w:b/>
          <w:sz w:val="24"/>
          <w:szCs w:val="24"/>
        </w:rPr>
        <w:t>Introduction</w:t>
      </w:r>
      <w:proofErr w:type="gramEnd"/>
    </w:p>
    <w:p w14:paraId="225B91AF" w14:textId="2E4102D4" w:rsidR="00AE05EA" w:rsidRPr="00607BA9" w:rsidRDefault="00AE05EA"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The Forex market is a decentralized global currency market that trades 24 hours a day, five days a week, with a daily trading volume of more than $6 trillion. It facilitates international trade and investments and is motivated by economic fundamentals, central bank </w:t>
      </w:r>
      <w:r w:rsidR="000127D9" w:rsidRPr="00607BA9">
        <w:rPr>
          <w:rFonts w:asciiTheme="majorBidi" w:hAnsiTheme="majorBidi" w:cstheme="majorBidi"/>
          <w:sz w:val="24"/>
          <w:szCs w:val="24"/>
        </w:rPr>
        <w:t xml:space="preserve">policy, and geopolitical events </w:t>
      </w:r>
      <w:sdt>
        <w:sdtPr>
          <w:rPr>
            <w:rFonts w:asciiTheme="majorBidi" w:hAnsiTheme="majorBidi" w:cstheme="majorBidi"/>
            <w:sz w:val="24"/>
            <w:szCs w:val="24"/>
          </w:rPr>
          <w:id w:val="2139680715"/>
          <w:citation/>
        </w:sdtPr>
        <w:sdtEndPr/>
        <w:sdtContent>
          <w:r w:rsidR="00B77030" w:rsidRPr="00607BA9">
            <w:rPr>
              <w:rFonts w:asciiTheme="majorBidi" w:hAnsiTheme="majorBidi" w:cstheme="majorBidi"/>
              <w:sz w:val="24"/>
              <w:szCs w:val="24"/>
            </w:rPr>
            <w:fldChar w:fldCharType="begin"/>
          </w:r>
          <w:r w:rsidR="00AC74C8" w:rsidRPr="00607BA9">
            <w:rPr>
              <w:rFonts w:asciiTheme="majorBidi" w:hAnsiTheme="majorBidi" w:cstheme="majorBidi"/>
              <w:sz w:val="24"/>
              <w:szCs w:val="24"/>
            </w:rPr>
            <w:instrText xml:space="preserve">CITATION Kha181 \l 2057 </w:instrText>
          </w:r>
          <w:r w:rsidR="00B77030" w:rsidRPr="00607BA9">
            <w:rPr>
              <w:rFonts w:asciiTheme="majorBidi" w:hAnsiTheme="majorBidi" w:cstheme="majorBidi"/>
              <w:sz w:val="24"/>
              <w:szCs w:val="24"/>
            </w:rPr>
            <w:fldChar w:fldCharType="separate"/>
          </w:r>
          <w:r w:rsidR="00AC74C8" w:rsidRPr="00607BA9">
            <w:rPr>
              <w:rFonts w:asciiTheme="majorBidi" w:hAnsiTheme="majorBidi" w:cstheme="majorBidi"/>
              <w:noProof/>
              <w:sz w:val="24"/>
              <w:szCs w:val="24"/>
            </w:rPr>
            <w:t>[1]</w:t>
          </w:r>
          <w:r w:rsidR="00B77030" w:rsidRPr="00607BA9">
            <w:rPr>
              <w:rFonts w:asciiTheme="majorBidi" w:hAnsiTheme="majorBidi" w:cstheme="majorBidi"/>
              <w:sz w:val="24"/>
              <w:szCs w:val="24"/>
            </w:rPr>
            <w:fldChar w:fldCharType="end"/>
          </w:r>
        </w:sdtContent>
      </w:sdt>
      <w:r w:rsidR="00B77030" w:rsidRPr="00607BA9">
        <w:rPr>
          <w:rFonts w:asciiTheme="majorBidi" w:hAnsiTheme="majorBidi" w:cstheme="majorBidi"/>
          <w:sz w:val="24"/>
          <w:szCs w:val="24"/>
        </w:rPr>
        <w:t xml:space="preserve"> describes the activities of forex market participants—including brokers, institutional investors, and retail traders—who trade currency pairs such as EUR/USD on decentralized over-the-counter (OTC) networks via platforms like </w:t>
      </w:r>
      <w:proofErr w:type="spellStart"/>
      <w:r w:rsidR="00B77030" w:rsidRPr="00607BA9">
        <w:rPr>
          <w:rFonts w:asciiTheme="majorBidi" w:hAnsiTheme="majorBidi" w:cstheme="majorBidi"/>
          <w:sz w:val="24"/>
          <w:szCs w:val="24"/>
        </w:rPr>
        <w:t>TradingView</w:t>
      </w:r>
      <w:proofErr w:type="spellEnd"/>
      <w:r w:rsidR="00B77030" w:rsidRPr="00607BA9">
        <w:rPr>
          <w:rFonts w:asciiTheme="majorBidi" w:hAnsiTheme="majorBidi" w:cstheme="majorBidi"/>
          <w:sz w:val="24"/>
          <w:szCs w:val="24"/>
        </w:rPr>
        <w:t xml:space="preserve"> and </w:t>
      </w:r>
      <w:proofErr w:type="spellStart"/>
      <w:r w:rsidR="00B77030" w:rsidRPr="00607BA9">
        <w:rPr>
          <w:rFonts w:asciiTheme="majorBidi" w:hAnsiTheme="majorBidi" w:cstheme="majorBidi"/>
          <w:sz w:val="24"/>
          <w:szCs w:val="24"/>
        </w:rPr>
        <w:t>MetaTrader</w:t>
      </w:r>
      <w:proofErr w:type="spellEnd"/>
      <w:r w:rsidR="00B77030" w:rsidRPr="00607BA9">
        <w:rPr>
          <w:rFonts w:asciiTheme="majorBidi" w:hAnsiTheme="majorBidi" w:cstheme="majorBidi"/>
          <w:sz w:val="24"/>
          <w:szCs w:val="24"/>
        </w:rPr>
        <w:t>, utilizing both technical and fundamental analysis.</w:t>
      </w:r>
    </w:p>
    <w:p w14:paraId="64D726B7" w14:textId="77777777" w:rsidR="00B77030" w:rsidRPr="00607BA9" w:rsidRDefault="00B77030"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Despite its potential for profitability, Forex trading remains risky due to market volatility, leverage, and emotionally driven decisions. Accurate forecasting of price movements is essential for reducing uncertainty and identifying profitable opportunities. However, classical statistical models—such as </w:t>
      </w:r>
      <w:r w:rsidRPr="00607BA9">
        <w:rPr>
          <w:rFonts w:asciiTheme="majorBidi" w:hAnsiTheme="majorBidi" w:cstheme="majorBidi"/>
          <w:sz w:val="24"/>
          <w:szCs w:val="24"/>
        </w:rPr>
        <w:lastRenderedPageBreak/>
        <w:t>ARIMA, Linear Regression, and SARIMA—struggle to cope with the high-frequency and non-linear nature of the market, limiting their adaptability in dynamic environments [2].</w:t>
      </w:r>
    </w:p>
    <w:p w14:paraId="058311AB" w14:textId="47BAD055" w:rsidR="00AE05EA" w:rsidRPr="00607BA9" w:rsidRDefault="00AE05EA"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 xml:space="preserve">AI and ML models such as CNNs and LSTMs deliver better predictive capability by discovering complex patterns within financial time series. These models can leverage unstructured data such as news sentiment and geopolitical conflicts to improve the accuracy of predictions. Machine learning in finance has widened, with applications of deep learning architectures and ensemble methods such as </w:t>
      </w:r>
      <w:proofErr w:type="spellStart"/>
      <w:r w:rsidRPr="00607BA9">
        <w:rPr>
          <w:rFonts w:asciiTheme="majorBidi" w:hAnsiTheme="majorBidi" w:cstheme="majorBidi"/>
          <w:sz w:val="24"/>
          <w:szCs w:val="24"/>
        </w:rPr>
        <w:t>XGBoost</w:t>
      </w:r>
      <w:proofErr w:type="spellEnd"/>
      <w:r w:rsidRPr="00607BA9">
        <w:rPr>
          <w:rFonts w:asciiTheme="majorBidi" w:hAnsiTheme="majorBidi" w:cstheme="majorBidi"/>
          <w:sz w:val="24"/>
          <w:szCs w:val="24"/>
        </w:rPr>
        <w:t xml:space="preserve"> for price prediction and strategy development.</w:t>
      </w:r>
    </w:p>
    <w:p w14:paraId="10499308" w14:textId="77777777" w:rsidR="00E26552" w:rsidRPr="00607BA9" w:rsidRDefault="00AE05EA" w:rsidP="00607BA9">
      <w:pPr>
        <w:spacing w:after="100" w:afterAutospacing="1" w:line="276" w:lineRule="auto"/>
        <w:jc w:val="both"/>
        <w:rPr>
          <w:rFonts w:asciiTheme="majorBidi" w:hAnsiTheme="majorBidi" w:cstheme="majorBidi"/>
          <w:sz w:val="24"/>
          <w:szCs w:val="24"/>
        </w:rPr>
      </w:pPr>
      <w:r w:rsidRPr="00607BA9">
        <w:rPr>
          <w:rFonts w:asciiTheme="majorBidi" w:hAnsiTheme="majorBidi" w:cstheme="majorBidi"/>
          <w:sz w:val="24"/>
          <w:szCs w:val="24"/>
        </w:rPr>
        <w:t>Reinforcement learning, specifically Deep Q-Learning (DQL), complements trading approaches in terms of constantly tuning decisions according to market interaction. This research suggests a hybrid CNN-LSTM model for accurate Forex forecasting, along with DQL for reward-based improvement of the trading strategy, thus providing real-time flexibility and smarter automated trading systems.</w:t>
      </w:r>
    </w:p>
    <w:p w14:paraId="719A5F70" w14:textId="3F3983D2" w:rsidR="00E26552" w:rsidRPr="00607BA9" w:rsidRDefault="00936289" w:rsidP="00607BA9">
      <w:pPr>
        <w:spacing w:after="0" w:line="276" w:lineRule="auto"/>
        <w:jc w:val="both"/>
        <w:rPr>
          <w:rFonts w:asciiTheme="majorBidi" w:hAnsiTheme="majorBidi" w:cstheme="majorBidi"/>
          <w:b/>
          <w:sz w:val="24"/>
          <w:szCs w:val="24"/>
        </w:rPr>
      </w:pPr>
      <w:r w:rsidRPr="00607BA9">
        <w:rPr>
          <w:rFonts w:asciiTheme="majorBidi" w:hAnsiTheme="majorBidi" w:cstheme="majorBidi"/>
          <w:b/>
          <w:sz w:val="24"/>
          <w:szCs w:val="24"/>
        </w:rPr>
        <w:t xml:space="preserve">2   </w:t>
      </w:r>
      <w:r w:rsidR="008B4763" w:rsidRPr="00607BA9">
        <w:rPr>
          <w:rFonts w:asciiTheme="majorBidi" w:hAnsiTheme="majorBidi" w:cstheme="majorBidi"/>
          <w:b/>
          <w:sz w:val="24"/>
          <w:szCs w:val="24"/>
        </w:rPr>
        <w:t>Related Works</w:t>
      </w:r>
    </w:p>
    <w:p w14:paraId="4A4C3B1B" w14:textId="779822A8" w:rsidR="00FA6FB8" w:rsidRPr="00607BA9" w:rsidRDefault="00B77030" w:rsidP="00607BA9">
      <w:pPr>
        <w:spacing w:before="120" w:after="100" w:afterAutospacing="1" w:line="276" w:lineRule="auto"/>
        <w:jc w:val="both"/>
        <w:outlineLvl w:val="2"/>
        <w:rPr>
          <w:rFonts w:asciiTheme="majorBidi" w:eastAsia="Times New Roman" w:hAnsiTheme="majorBidi" w:cstheme="majorBidi"/>
          <w:bCs/>
          <w:sz w:val="24"/>
          <w:szCs w:val="24"/>
        </w:rPr>
      </w:pPr>
      <w:r w:rsidRPr="00607BA9">
        <w:rPr>
          <w:rFonts w:asciiTheme="majorBidi" w:eastAsia="Times New Roman" w:hAnsiTheme="majorBidi" w:cstheme="majorBidi"/>
          <w:bCs/>
          <w:sz w:val="24"/>
          <w:szCs w:val="24"/>
        </w:rPr>
        <w:t xml:space="preserve">Recent empirical studies underscore the increasing effectiveness of hybrid deep learning (DL) and reinforcement learning (RL) models in Forex trading. </w:t>
      </w:r>
      <w:sdt>
        <w:sdtPr>
          <w:rPr>
            <w:rFonts w:asciiTheme="majorBidi" w:eastAsia="Times New Roman" w:hAnsiTheme="majorBidi" w:cstheme="majorBidi"/>
            <w:bCs/>
            <w:sz w:val="24"/>
            <w:szCs w:val="24"/>
          </w:rPr>
          <w:id w:val="-1092244142"/>
          <w:citation/>
        </w:sdtPr>
        <w:sdtEndPr/>
        <w:sdtContent>
          <w:r w:rsidR="00EE0B8D" w:rsidRPr="00607BA9">
            <w:rPr>
              <w:rFonts w:asciiTheme="majorBidi" w:eastAsia="Times New Roman" w:hAnsiTheme="majorBidi" w:cstheme="majorBidi"/>
              <w:bCs/>
              <w:sz w:val="24"/>
              <w:szCs w:val="24"/>
            </w:rPr>
            <w:fldChar w:fldCharType="begin"/>
          </w:r>
          <w:r w:rsidR="00EE0B8D" w:rsidRPr="00607BA9">
            <w:rPr>
              <w:rFonts w:asciiTheme="majorBidi" w:eastAsia="Times New Roman" w:hAnsiTheme="majorBidi" w:cstheme="majorBidi"/>
              <w:bCs/>
              <w:sz w:val="24"/>
              <w:szCs w:val="24"/>
            </w:rPr>
            <w:instrText xml:space="preserve"> CITATION Jad23 \l 2057 </w:instrText>
          </w:r>
          <w:r w:rsidR="00EE0B8D"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[2]</w:t>
          </w:r>
          <w:r w:rsidR="00EE0B8D" w:rsidRPr="00607BA9">
            <w:rPr>
              <w:rFonts w:asciiTheme="majorBidi" w:eastAsia="Times New Roman" w:hAnsiTheme="majorBidi" w:cstheme="majorBidi"/>
              <w:bCs/>
              <w:sz w:val="24"/>
              <w:szCs w:val="24"/>
            </w:rPr>
            <w:fldChar w:fldCharType="end"/>
          </w:r>
        </w:sdtContent>
      </w:sdt>
      <w:r w:rsidRPr="00607BA9">
        <w:rPr>
          <w:rFonts w:asciiTheme="majorBidi" w:eastAsia="Times New Roman" w:hAnsiTheme="majorBidi" w:cstheme="majorBidi"/>
          <w:bCs/>
          <w:sz w:val="24"/>
          <w:szCs w:val="24"/>
        </w:rPr>
        <w:t xml:space="preserve"> proposed a model that integrates deep learning on order books with temporal-difference RL to forecast returns across multiple horizons based on order flow imbalance. Applied to several Forex pairs, including GBP/USD and EUR/USD, the model exhibited promising profitability; however, it required adjustments to account for retail trading costs and market volatility. Similarly, </w:t>
      </w:r>
      <w:sdt>
        <w:sdtPr>
          <w:rPr>
            <w:rFonts w:asciiTheme="majorBidi" w:eastAsia="Times New Roman" w:hAnsiTheme="majorBidi" w:cstheme="majorBidi"/>
            <w:bCs/>
            <w:sz w:val="24"/>
            <w:szCs w:val="24"/>
          </w:rPr>
          <w:id w:val="574171045"/>
          <w:citation/>
        </w:sdtPr>
        <w:sdtEndPr/>
        <w:sdtContent>
          <w:r w:rsidR="00EE0B8D" w:rsidRPr="00607BA9">
            <w:rPr>
              <w:rFonts w:asciiTheme="majorBidi" w:eastAsia="Times New Roman" w:hAnsiTheme="majorBidi" w:cstheme="majorBidi"/>
              <w:bCs/>
              <w:sz w:val="24"/>
              <w:szCs w:val="24"/>
            </w:rPr>
            <w:fldChar w:fldCharType="begin"/>
          </w:r>
          <w:r w:rsidR="00EE0B8D" w:rsidRPr="00607BA9">
            <w:rPr>
              <w:rFonts w:asciiTheme="majorBidi" w:eastAsia="Times New Roman" w:hAnsiTheme="majorBidi" w:cstheme="majorBidi"/>
              <w:bCs/>
              <w:sz w:val="24"/>
              <w:szCs w:val="24"/>
            </w:rPr>
            <w:instrText xml:space="preserve">CITATION Sar24 \l 2057 </w:instrText>
          </w:r>
          <w:r w:rsidR="00EE0B8D"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[3]</w:t>
          </w:r>
          <w:r w:rsidR="00EE0B8D" w:rsidRPr="00607BA9">
            <w:rPr>
              <w:rFonts w:asciiTheme="majorBidi" w:eastAsia="Times New Roman" w:hAnsiTheme="majorBidi" w:cstheme="majorBidi"/>
              <w:bCs/>
              <w:sz w:val="24"/>
              <w:szCs w:val="24"/>
            </w:rPr>
            <w:fldChar w:fldCharType="end"/>
          </w:r>
        </w:sdtContent>
      </w:sdt>
      <w:r w:rsidR="00EE0B8D" w:rsidRPr="00607BA9">
        <w:rPr>
          <w:rFonts w:asciiTheme="majorBidi" w:eastAsia="Times New Roman" w:hAnsiTheme="majorBidi" w:cstheme="majorBidi"/>
          <w:bCs/>
          <w:sz w:val="24"/>
          <w:szCs w:val="24"/>
        </w:rPr>
        <w:t xml:space="preserve"> </w:t>
      </w:r>
      <w:r w:rsidRPr="00607BA9">
        <w:rPr>
          <w:rFonts w:asciiTheme="majorBidi" w:eastAsia="Times New Roman" w:hAnsiTheme="majorBidi" w:cstheme="majorBidi"/>
          <w:bCs/>
          <w:sz w:val="24"/>
          <w:szCs w:val="24"/>
        </w:rPr>
        <w:t>presented a multi-agent reinforcement learning framework utilizing the A3C algorithm, enabling concurrent learning across diverse currency pairs and significantly improving trading performance by accelerating the learning of profitable strategies.</w:t>
      </w:r>
    </w:p>
    <w:p w14:paraId="6984588B" w14:textId="7CCF3C8B" w:rsidR="001173B1" w:rsidRPr="00607BA9" w:rsidRDefault="00655808" w:rsidP="008B4763">
      <w:pPr>
        <w:spacing w:line="276" w:lineRule="auto"/>
        <w:jc w:val="both"/>
        <w:rPr>
          <w:rFonts w:asciiTheme="majorBidi" w:hAnsiTheme="majorBidi" w:cstheme="majorBidi"/>
          <w:sz w:val="24"/>
          <w:szCs w:val="24"/>
        </w:rPr>
      </w:pPr>
      <w:sdt>
        <w:sdtPr>
          <w:rPr>
            <w:rFonts w:asciiTheme="majorBidi" w:hAnsiTheme="majorBidi" w:cstheme="majorBidi"/>
            <w:b/>
            <w:sz w:val="24"/>
            <w:szCs w:val="24"/>
          </w:rPr>
          <w:id w:val="-55403012"/>
          <w:citation/>
        </w:sdtPr>
        <w:sdtEndPr/>
        <w:sdtContent>
          <w:r w:rsidR="00EE0B8D" w:rsidRPr="00607BA9">
            <w:rPr>
              <w:rFonts w:asciiTheme="majorBidi" w:hAnsiTheme="majorBidi" w:cstheme="majorBidi"/>
              <w:b/>
              <w:sz w:val="24"/>
              <w:szCs w:val="24"/>
            </w:rPr>
            <w:fldChar w:fldCharType="begin"/>
          </w:r>
          <w:r w:rsidR="00C15CE1" w:rsidRPr="00607BA9">
            <w:rPr>
              <w:rFonts w:asciiTheme="majorBidi" w:hAnsiTheme="majorBidi" w:cstheme="majorBidi"/>
              <w:b/>
              <w:sz w:val="24"/>
              <w:szCs w:val="24"/>
            </w:rPr>
            <w:instrText xml:space="preserve">CITATION Ojo24 \l 2057 </w:instrText>
          </w:r>
          <w:r w:rsidR="00EE0B8D" w:rsidRPr="00607BA9">
            <w:rPr>
              <w:rFonts w:asciiTheme="majorBidi" w:hAnsiTheme="majorBidi" w:cstheme="majorBidi"/>
              <w:b/>
              <w:sz w:val="24"/>
              <w:szCs w:val="24"/>
            </w:rPr>
            <w:fldChar w:fldCharType="separate"/>
          </w:r>
          <w:r w:rsidR="00AC74C8" w:rsidRPr="00607BA9">
            <w:rPr>
              <w:rFonts w:asciiTheme="majorBidi" w:hAnsiTheme="majorBidi" w:cstheme="majorBidi"/>
              <w:noProof/>
              <w:sz w:val="24"/>
              <w:szCs w:val="24"/>
            </w:rPr>
            <w:t>[4]</w:t>
          </w:r>
          <w:r w:rsidR="00EE0B8D" w:rsidRPr="00607BA9">
            <w:rPr>
              <w:rFonts w:asciiTheme="majorBidi" w:hAnsiTheme="majorBidi" w:cstheme="majorBidi"/>
              <w:b/>
              <w:sz w:val="24"/>
              <w:szCs w:val="24"/>
            </w:rPr>
            <w:fldChar w:fldCharType="end"/>
          </w:r>
        </w:sdtContent>
      </w:sdt>
      <w:r w:rsidR="001173B1" w:rsidRPr="00607BA9">
        <w:rPr>
          <w:rFonts w:asciiTheme="majorBidi" w:hAnsiTheme="majorBidi" w:cstheme="majorBidi"/>
          <w:sz w:val="24"/>
          <w:szCs w:val="24"/>
        </w:rPr>
        <w:t xml:space="preserve"> developed a deep long-short memory model that performed credibly well in predicting most Nigerian equity stocks when subjected to reliable historical training dataset. It has an average of 97% predictive accuracy and 3%</w:t>
      </w:r>
      <w:r w:rsidR="00227D77" w:rsidRPr="00607BA9">
        <w:rPr>
          <w:rFonts w:asciiTheme="majorBidi" w:hAnsiTheme="majorBidi" w:cstheme="majorBidi"/>
          <w:sz w:val="24"/>
          <w:szCs w:val="24"/>
        </w:rPr>
        <w:t xml:space="preserve"> error rate</w:t>
      </w:r>
      <w:r w:rsidR="001173B1" w:rsidRPr="00607BA9">
        <w:rPr>
          <w:rFonts w:asciiTheme="majorBidi" w:hAnsiTheme="majorBidi" w:cstheme="majorBidi"/>
          <w:sz w:val="24"/>
          <w:szCs w:val="24"/>
        </w:rPr>
        <w:t>. In their findings they concluded that LSTM models only need well-cleaned and normalized huge dataset to perform at its best.</w:t>
      </w:r>
    </w:p>
    <w:p w14:paraId="1545AF41" w14:textId="33F0DA59" w:rsidR="00FA6FB8" w:rsidRPr="00607BA9" w:rsidRDefault="0065580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1592969835"/>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Far23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[5]</w:t>
          </w:r>
          <w:r w:rsidR="00C15CE1" w:rsidRPr="00607BA9">
            <w:rPr>
              <w:rFonts w:asciiTheme="majorBidi" w:eastAsia="Times New Roman" w:hAnsiTheme="majorBidi" w:cstheme="majorBidi"/>
              <w:b/>
              <w:bCs/>
              <w:sz w:val="24"/>
              <w:szCs w:val="24"/>
            </w:rPr>
            <w:fldChar w:fldCharType="end"/>
          </w:r>
        </w:sdtContent>
      </w:sdt>
      <w:r w:rsidR="000D1AFA" w:rsidRPr="00607BA9">
        <w:rPr>
          <w:rFonts w:asciiTheme="majorBidi" w:eastAsia="Times New Roman" w:hAnsiTheme="majorBidi" w:cstheme="majorBidi"/>
          <w:bCs/>
          <w:sz w:val="24"/>
          <w:szCs w:val="24"/>
        </w:rPr>
        <w:t xml:space="preserve"> </w:t>
      </w:r>
      <w:r w:rsidR="00FA6FB8" w:rsidRPr="00607BA9">
        <w:rPr>
          <w:rFonts w:asciiTheme="majorBidi" w:eastAsia="Times New Roman" w:hAnsiTheme="majorBidi" w:cstheme="majorBidi"/>
          <w:bCs/>
          <w:sz w:val="24"/>
          <w:szCs w:val="24"/>
        </w:rPr>
        <w:t>suggested a hybrid LSTM-CNN model for Forex direction prediction using high-frequency Bloomberg and OANDA data. LSTM captured temporal dependencies, and CNN learned spatial features from candlestick charts and technical indicators. Random search and Bayesian optimization were employed for tuning, with a 27% RMSE improvement over individual LSTM models. This showed the value of combining sequential and spatial learning for better Forex predictability.</w:t>
      </w:r>
    </w:p>
    <w:p w14:paraId="2D611387" w14:textId="5B540ED8" w:rsidR="00FA6FB8" w:rsidRPr="00607BA9" w:rsidRDefault="0065580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30961199"/>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XCh24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[6]</w:t>
          </w:r>
          <w:r w:rsidR="00C15CE1" w:rsidRPr="00607BA9">
            <w:rPr>
              <w:rFonts w:asciiTheme="majorBidi" w:eastAsia="Times New Roman" w:hAnsiTheme="majorBidi" w:cstheme="majorBidi"/>
              <w:b/>
              <w:bCs/>
              <w:sz w:val="24"/>
              <w:szCs w:val="24"/>
            </w:rPr>
            <w:fldChar w:fldCharType="end"/>
          </w:r>
        </w:sdtContent>
      </w:sdt>
      <w:r w:rsidR="00FA6FB8" w:rsidRPr="00607BA9">
        <w:rPr>
          <w:rFonts w:asciiTheme="majorBidi" w:eastAsia="Times New Roman" w:hAnsiTheme="majorBidi" w:cstheme="majorBidi"/>
          <w:bCs/>
          <w:sz w:val="24"/>
          <w:szCs w:val="24"/>
        </w:rPr>
        <w:t xml:space="preserve"> suggested a multi-feature stock price prediction model in the framework of LASSO feature selection and cascade LSTM (Ca-LSTM) architecture design. The framework enhanced the ability of the model to remember beneficial information and capture volatility, outperforming the likes of </w:t>
      </w:r>
      <w:proofErr w:type="spellStart"/>
      <w:r w:rsidR="00FA6FB8" w:rsidRPr="00607BA9">
        <w:rPr>
          <w:rFonts w:asciiTheme="majorBidi" w:eastAsia="Times New Roman" w:hAnsiTheme="majorBidi" w:cstheme="majorBidi"/>
          <w:bCs/>
          <w:sz w:val="24"/>
          <w:szCs w:val="24"/>
        </w:rPr>
        <w:t>XGBoost</w:t>
      </w:r>
      <w:proofErr w:type="spellEnd"/>
      <w:r w:rsidR="00FA6FB8" w:rsidRPr="00607BA9">
        <w:rPr>
          <w:rFonts w:asciiTheme="majorBidi" w:eastAsia="Times New Roman" w:hAnsiTheme="majorBidi" w:cstheme="majorBidi"/>
          <w:bCs/>
          <w:sz w:val="24"/>
          <w:szCs w:val="24"/>
        </w:rPr>
        <w:t xml:space="preserve"> and PSO-SRNN models. Although being computationally complex and parameter-dependent, the model validated multi-feature fusion as one promising financial forecasting direction.</w:t>
      </w:r>
    </w:p>
    <w:p w14:paraId="0036DD64" w14:textId="40D4F1A0" w:rsidR="00FA6FB8" w:rsidRPr="00607BA9" w:rsidRDefault="0065580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1853298026"/>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Mad24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[7]</w:t>
          </w:r>
          <w:r w:rsidR="00C15CE1" w:rsidRPr="00607BA9">
            <w:rPr>
              <w:rFonts w:asciiTheme="majorBidi" w:eastAsia="Times New Roman" w:hAnsiTheme="majorBidi" w:cstheme="majorBidi"/>
              <w:b/>
              <w:bCs/>
              <w:sz w:val="24"/>
              <w:szCs w:val="24"/>
            </w:rPr>
            <w:fldChar w:fldCharType="end"/>
          </w:r>
        </w:sdtContent>
      </w:sdt>
      <w:r w:rsidR="00FA6FB8" w:rsidRPr="00607BA9">
        <w:rPr>
          <w:rFonts w:asciiTheme="majorBidi" w:eastAsia="Times New Roman" w:hAnsiTheme="majorBidi" w:cstheme="majorBidi"/>
          <w:bCs/>
          <w:sz w:val="24"/>
          <w:szCs w:val="24"/>
        </w:rPr>
        <w:t xml:space="preserve"> proposed an LSTM-DQN hybrid model for USD/JPY and EUR/USD trading by combining LSTM trend prediction with DQN-based decision optimization. After accounting for slippage and trading fees, this model outperformed single LSTM models by 14.7% versus 8.2% annual return, demonstrating the benefit of RL in trade execution dynamics.</w:t>
      </w:r>
    </w:p>
    <w:p w14:paraId="53D7F368" w14:textId="2CC06616" w:rsidR="00FA6FB8" w:rsidRPr="00607BA9" w:rsidRDefault="0065580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sdt>
        <w:sdtPr>
          <w:rPr>
            <w:rFonts w:asciiTheme="majorBidi" w:eastAsia="Times New Roman" w:hAnsiTheme="majorBidi" w:cstheme="majorBidi"/>
            <w:b/>
            <w:bCs/>
            <w:sz w:val="24"/>
            <w:szCs w:val="24"/>
          </w:rPr>
          <w:id w:val="515732488"/>
          <w:citation/>
        </w:sdtPr>
        <w:sdtEndPr/>
        <w:sdtContent>
          <w:r w:rsidR="00C15CE1" w:rsidRPr="00607BA9">
            <w:rPr>
              <w:rFonts w:asciiTheme="majorBidi" w:eastAsia="Times New Roman" w:hAnsiTheme="majorBidi" w:cstheme="majorBidi"/>
              <w:b/>
              <w:bCs/>
              <w:sz w:val="24"/>
              <w:szCs w:val="24"/>
            </w:rPr>
            <w:fldChar w:fldCharType="begin"/>
          </w:r>
          <w:r w:rsidR="00C15CE1" w:rsidRPr="00607BA9">
            <w:rPr>
              <w:rFonts w:asciiTheme="majorBidi" w:eastAsia="Times New Roman" w:hAnsiTheme="majorBidi" w:cstheme="majorBidi"/>
              <w:b/>
              <w:bCs/>
              <w:sz w:val="24"/>
              <w:szCs w:val="24"/>
            </w:rPr>
            <w:instrText xml:space="preserve"> CITATION Sar24 \l 2057 </w:instrText>
          </w:r>
          <w:r w:rsidR="00C15CE1" w:rsidRPr="00607BA9">
            <w:rPr>
              <w:rFonts w:asciiTheme="majorBidi" w:eastAsia="Times New Roman" w:hAnsiTheme="majorBidi" w:cstheme="majorBidi"/>
              <w:b/>
              <w:bCs/>
              <w:sz w:val="24"/>
              <w:szCs w:val="24"/>
            </w:rPr>
            <w:fldChar w:fldCharType="separate"/>
          </w:r>
          <w:r w:rsidR="00AC74C8" w:rsidRPr="00607BA9">
            <w:rPr>
              <w:rFonts w:asciiTheme="majorBidi" w:eastAsia="Times New Roman" w:hAnsiTheme="majorBidi" w:cstheme="majorBidi"/>
              <w:noProof/>
              <w:sz w:val="24"/>
              <w:szCs w:val="24"/>
            </w:rPr>
            <w:t>[3]</w:t>
          </w:r>
          <w:r w:rsidR="00C15CE1" w:rsidRPr="00607BA9">
            <w:rPr>
              <w:rFonts w:asciiTheme="majorBidi" w:eastAsia="Times New Roman" w:hAnsiTheme="majorBidi" w:cstheme="majorBidi"/>
              <w:b/>
              <w:bCs/>
              <w:sz w:val="24"/>
              <w:szCs w:val="24"/>
            </w:rPr>
            <w:fldChar w:fldCharType="end"/>
          </w:r>
        </w:sdtContent>
      </w:sdt>
      <w:r w:rsidR="00C15CE1" w:rsidRPr="00607BA9">
        <w:rPr>
          <w:rFonts w:asciiTheme="majorBidi" w:eastAsia="Times New Roman" w:hAnsiTheme="majorBidi" w:cstheme="majorBidi"/>
          <w:b/>
          <w:bCs/>
          <w:sz w:val="24"/>
          <w:szCs w:val="24"/>
        </w:rPr>
        <w:t xml:space="preserve"> </w:t>
      </w:r>
      <w:r w:rsidR="00FA6FB8" w:rsidRPr="00607BA9">
        <w:rPr>
          <w:rFonts w:asciiTheme="majorBidi" w:eastAsia="Times New Roman" w:hAnsiTheme="majorBidi" w:cstheme="majorBidi"/>
          <w:bCs/>
          <w:sz w:val="24"/>
          <w:szCs w:val="24"/>
        </w:rPr>
        <w:t xml:space="preserve">also examined a multi-agent RL approach with A3C on EUR/USD, GBP/USD, and AUD/JPY, where agents were trained asynchronously. This system improved diversification of the strategy, was 22% more profitable than single-agent systems, and converged more quickly. </w:t>
      </w:r>
      <w:sdt>
        <w:sdtPr>
          <w:rPr>
            <w:rFonts w:asciiTheme="majorBidi" w:eastAsia="Times New Roman" w:hAnsiTheme="majorBidi" w:cstheme="majorBidi"/>
            <w:bCs/>
            <w:sz w:val="24"/>
            <w:szCs w:val="24"/>
          </w:rPr>
          <w:id w:val="-1186517383"/>
          <w:citation/>
        </w:sdtPr>
        <w:sdtEndPr/>
        <w:sdtContent>
          <w:r w:rsidR="00C15CE1" w:rsidRPr="00607BA9">
            <w:rPr>
              <w:rFonts w:asciiTheme="majorBidi" w:eastAsia="Times New Roman" w:hAnsiTheme="majorBidi" w:cstheme="majorBidi"/>
              <w:bCs/>
              <w:sz w:val="24"/>
              <w:szCs w:val="24"/>
            </w:rPr>
            <w:fldChar w:fldCharType="begin"/>
          </w:r>
          <w:r w:rsidR="00C15CE1" w:rsidRPr="00607BA9">
            <w:rPr>
              <w:rFonts w:asciiTheme="majorBidi" w:eastAsia="Times New Roman" w:hAnsiTheme="majorBidi" w:cstheme="majorBidi"/>
              <w:bCs/>
              <w:sz w:val="24"/>
              <w:szCs w:val="24"/>
            </w:rPr>
            <w:instrText xml:space="preserve"> CITATION Jad231 \l 2057 </w:instrText>
          </w:r>
          <w:r w:rsidR="00C15CE1"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[8]</w:t>
          </w:r>
          <w:r w:rsidR="00C15CE1" w:rsidRPr="00607BA9">
            <w:rPr>
              <w:rFonts w:asciiTheme="majorBidi" w:eastAsia="Times New Roman" w:hAnsiTheme="majorBidi" w:cstheme="majorBidi"/>
              <w:bCs/>
              <w:sz w:val="24"/>
              <w:szCs w:val="24"/>
            </w:rPr>
            <w:fldChar w:fldCharType="end"/>
          </w:r>
        </w:sdtContent>
      </w:sdt>
      <w:r w:rsidR="00C15CE1" w:rsidRPr="00607BA9">
        <w:rPr>
          <w:rFonts w:asciiTheme="majorBidi" w:eastAsia="Times New Roman" w:hAnsiTheme="majorBidi" w:cstheme="majorBidi"/>
          <w:bCs/>
          <w:sz w:val="24"/>
          <w:szCs w:val="24"/>
        </w:rPr>
        <w:t xml:space="preserve"> </w:t>
      </w:r>
      <w:r w:rsidR="00FA6FB8" w:rsidRPr="00607BA9">
        <w:rPr>
          <w:rFonts w:asciiTheme="majorBidi" w:eastAsia="Times New Roman" w:hAnsiTheme="majorBidi" w:cstheme="majorBidi"/>
          <w:bCs/>
          <w:sz w:val="24"/>
          <w:szCs w:val="24"/>
        </w:rPr>
        <w:t>also used GBP/USD and EUR/USD order book data from LSE and Binance to show that their hybrid DL-RL approach—combining DNNs for order imbalance prediction and RL for execution—achieved a 12.5% higher Sharpe ratio and reduced transaction costs by 18%.</w:t>
      </w:r>
    </w:p>
    <w:p w14:paraId="1EA1D1D3" w14:textId="4A68D18F"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r w:rsidRPr="00607BA9">
        <w:rPr>
          <w:rFonts w:asciiTheme="majorBidi" w:eastAsia="Times New Roman" w:hAnsiTheme="majorBidi" w:cstheme="majorBidi"/>
          <w:bCs/>
          <w:sz w:val="24"/>
          <w:szCs w:val="24"/>
        </w:rPr>
        <w:t xml:space="preserve">Overall, empirical evidence supports the advantages of DL-RL hybrids in Forex: predictive accuracy, adaptive policy learning, and risk-adjusted returns. Challenges </w:t>
      </w:r>
      <w:r w:rsidR="003121D3" w:rsidRPr="00607BA9">
        <w:rPr>
          <w:rFonts w:asciiTheme="majorBidi" w:eastAsia="Times New Roman" w:hAnsiTheme="majorBidi" w:cstheme="majorBidi"/>
          <w:bCs/>
          <w:sz w:val="24"/>
          <w:szCs w:val="24"/>
        </w:rPr>
        <w:t>remain</w:t>
      </w:r>
      <w:r w:rsidRPr="00607BA9">
        <w:rPr>
          <w:rFonts w:asciiTheme="majorBidi" w:eastAsia="Times New Roman" w:hAnsiTheme="majorBidi" w:cstheme="majorBidi"/>
          <w:bCs/>
          <w:sz w:val="24"/>
          <w:szCs w:val="24"/>
        </w:rPr>
        <w:t xml:space="preserve">, though, such as computational heaviness, overfitting risks, and interpretability. Future work </w:t>
      </w:r>
      <w:r w:rsidR="004A0DC8" w:rsidRPr="00607BA9">
        <w:rPr>
          <w:rFonts w:asciiTheme="majorBidi" w:eastAsia="Times New Roman" w:hAnsiTheme="majorBidi" w:cstheme="majorBidi"/>
          <w:bCs/>
          <w:sz w:val="24"/>
          <w:szCs w:val="24"/>
        </w:rPr>
        <w:t>must</w:t>
      </w:r>
      <w:r w:rsidRPr="00607BA9">
        <w:rPr>
          <w:rFonts w:asciiTheme="majorBidi" w:eastAsia="Times New Roman" w:hAnsiTheme="majorBidi" w:cstheme="majorBidi"/>
          <w:bCs/>
          <w:sz w:val="24"/>
          <w:szCs w:val="24"/>
        </w:rPr>
        <w:t xml:space="preserve"> overcome those through the application of Explainable AI (XAI), federated learning for decentralized trading, and quantum deep learning for time series pattern recognition.</w:t>
      </w:r>
    </w:p>
    <w:p w14:paraId="40FB42E0" w14:textId="77777777" w:rsidR="00FA6FB8" w:rsidRPr="00607BA9" w:rsidRDefault="00936289" w:rsidP="008B4763">
      <w:pPr>
        <w:spacing w:before="100" w:beforeAutospacing="1" w:after="100" w:afterAutospacing="1" w:line="276" w:lineRule="auto"/>
        <w:jc w:val="both"/>
        <w:outlineLvl w:val="2"/>
        <w:rPr>
          <w:rFonts w:asciiTheme="majorBidi" w:eastAsia="Times New Roman" w:hAnsiTheme="majorBidi" w:cstheme="majorBidi"/>
          <w:b/>
          <w:bCs/>
          <w:sz w:val="27"/>
          <w:szCs w:val="27"/>
        </w:rPr>
      </w:pPr>
      <w:r w:rsidRPr="00607BA9">
        <w:rPr>
          <w:rFonts w:asciiTheme="majorBidi" w:eastAsia="Times New Roman" w:hAnsiTheme="majorBidi" w:cstheme="majorBidi"/>
          <w:b/>
          <w:bCs/>
          <w:sz w:val="27"/>
          <w:szCs w:val="27"/>
        </w:rPr>
        <w:t xml:space="preserve">3. </w:t>
      </w:r>
      <w:r w:rsidR="00755FF7" w:rsidRPr="00607BA9">
        <w:rPr>
          <w:rFonts w:asciiTheme="majorBidi" w:eastAsia="Times New Roman" w:hAnsiTheme="majorBidi" w:cstheme="majorBidi"/>
          <w:b/>
          <w:bCs/>
          <w:sz w:val="27"/>
          <w:szCs w:val="27"/>
        </w:rPr>
        <w:t>Methodology</w:t>
      </w:r>
    </w:p>
    <w:p w14:paraId="02416033" w14:textId="77777777" w:rsidR="00FA6FB8" w:rsidRPr="00607BA9" w:rsidRDefault="00FA6FB8" w:rsidP="00607BA9">
      <w:pPr>
        <w:spacing w:after="0"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This paper proposes a hybrid model for predicting foreign exchange (forex) price movements using a blend of Long Short-Term Memory (LSTM), Convolutional Neural Networks (CNN), and Deep Q-Learning models. Historical daily Open, High, Low, Close, and Volume (OHLCV) data </w:t>
      </w:r>
      <w:r w:rsidR="000324FD" w:rsidRPr="00607BA9">
        <w:rPr>
          <w:rFonts w:asciiTheme="majorBidi" w:eastAsia="Times New Roman" w:hAnsiTheme="majorBidi" w:cstheme="majorBidi"/>
          <w:sz w:val="24"/>
          <w:szCs w:val="24"/>
        </w:rPr>
        <w:t xml:space="preserve">of EUR/USD symbol </w:t>
      </w:r>
      <w:r w:rsidRPr="00607BA9">
        <w:rPr>
          <w:rFonts w:asciiTheme="majorBidi" w:eastAsia="Times New Roman" w:hAnsiTheme="majorBidi" w:cstheme="majorBidi"/>
          <w:sz w:val="24"/>
          <w:szCs w:val="24"/>
        </w:rPr>
        <w:t>were collected from Deriv.com for the period January 1, 2014, to December 31, 2024. In addition to this, five different technical indicators</w:t>
      </w:r>
      <w:r w:rsidR="000324FD" w:rsidRPr="00607BA9">
        <w:rPr>
          <w:rFonts w:asciiTheme="majorBidi" w:eastAsia="Times New Roman" w:hAnsiTheme="majorBidi" w:cstheme="majorBidi"/>
          <w:sz w:val="24"/>
          <w:szCs w:val="24"/>
        </w:rPr>
        <w:t xml:space="preserve"> such as. </w:t>
      </w:r>
      <w:r w:rsidRPr="00607BA9">
        <w:rPr>
          <w:rFonts w:asciiTheme="majorBidi" w:eastAsia="Times New Roman" w:hAnsiTheme="majorBidi" w:cstheme="majorBidi"/>
          <w:sz w:val="24"/>
          <w:szCs w:val="24"/>
        </w:rPr>
        <w:t>Relative Strength Index (RSI), Moving Average Convergence Divergence (MACD), Rate of Change (ROC), Exponential Moving Average (EMA), and Stochastic Oscillator—were computed from the price series for additional input to the model.</w:t>
      </w:r>
    </w:p>
    <w:p w14:paraId="21142952" w14:textId="77777777"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Pre-processing of the data included normalization using min-max scaling for allowing equal feature contribution at the time of training. Missing values, occurring due to market closure or interruptions in data feeds, were addressed using forward-fill and linear interpolation techniques. Noise removal and trend clarity on the price data were achieved using EMA smoothing.</w:t>
      </w:r>
    </w:p>
    <w:p w14:paraId="1D81E963" w14:textId="77777777"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A sliding window strategy was used for feature extraction, which converted the time-series data into multivariate input-output pairs that are readily amenable to sequence </w:t>
      </w:r>
      <w:proofErr w:type="spellStart"/>
      <w:r w:rsidRPr="00607BA9">
        <w:rPr>
          <w:rFonts w:asciiTheme="majorBidi" w:eastAsia="Times New Roman" w:hAnsiTheme="majorBidi" w:cstheme="majorBidi"/>
          <w:sz w:val="24"/>
          <w:szCs w:val="24"/>
        </w:rPr>
        <w:t>modeling</w:t>
      </w:r>
      <w:proofErr w:type="spellEnd"/>
      <w:r w:rsidRPr="00607BA9">
        <w:rPr>
          <w:rFonts w:asciiTheme="majorBidi" w:eastAsia="Times New Roman" w:hAnsiTheme="majorBidi" w:cstheme="majorBidi"/>
          <w:sz w:val="24"/>
          <w:szCs w:val="24"/>
        </w:rPr>
        <w:t>. A sample reflected a fixed window size spanning several features. Before the windowing operation was applied, the dataset was split sequentially into training, validation, and test sets in order to maintain the temporal ordering and prevent data leakage.</w:t>
      </w:r>
    </w:p>
    <w:p w14:paraId="1BE34718" w14:textId="75B123B5" w:rsidR="0075507E" w:rsidRPr="00607BA9" w:rsidRDefault="00607BA9" w:rsidP="008B4763">
      <w:pPr>
        <w:spacing w:before="100" w:beforeAutospacing="1" w:after="100" w:afterAutospacing="1" w:line="276" w:lineRule="auto"/>
        <w:jc w:val="both"/>
        <w:outlineLvl w:val="2"/>
        <w:rPr>
          <w:rFonts w:asciiTheme="majorBidi" w:eastAsia="Times New Roman" w:hAnsiTheme="majorBidi" w:cstheme="majorBidi"/>
          <w:sz w:val="24"/>
          <w:szCs w:val="24"/>
        </w:rPr>
      </w:pPr>
      <w:r w:rsidRPr="00607BA9">
        <w:rPr>
          <w:rFonts w:asciiTheme="majorBidi" w:hAnsiTheme="majorBidi" w:cstheme="majorBidi"/>
          <w:noProof/>
        </w:rPr>
        <w:lastRenderedPageBreak/>
        <mc:AlternateContent>
          <mc:Choice Requires="wps">
            <w:drawing>
              <wp:anchor distT="0" distB="0" distL="114300" distR="114300" simplePos="0" relativeHeight="251659776" behindDoc="0" locked="0" layoutInCell="1" allowOverlap="1" wp14:anchorId="413AE421" wp14:editId="2F0EF534">
                <wp:simplePos x="0" y="0"/>
                <wp:positionH relativeFrom="column">
                  <wp:posOffset>0</wp:posOffset>
                </wp:positionH>
                <wp:positionV relativeFrom="paragraph">
                  <wp:posOffset>4429125</wp:posOffset>
                </wp:positionV>
                <wp:extent cx="3695700" cy="635"/>
                <wp:effectExtent l="0" t="0" r="0" b="0"/>
                <wp:wrapTopAndBottom/>
                <wp:docPr id="1757223012" name="Text Box 1"/>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wps:spPr>
                      <wps:txbx>
                        <w:txbxContent>
                          <w:p w14:paraId="2FACF552" w14:textId="3DFBF48E" w:rsidR="00607BA9" w:rsidRPr="00FA11B1" w:rsidRDefault="00607BA9" w:rsidP="00607BA9">
                            <w:pPr>
                              <w:pStyle w:val="Caption"/>
                              <w:rPr>
                                <w:rFonts w:ascii="Times New Roman" w:eastAsia="Times New Roman" w:hAnsi="Times New Roman" w:cs="Times New Roman"/>
                              </w:rPr>
                            </w:pPr>
                            <w:r>
                              <w:t xml:space="preserve">Figure </w:t>
                            </w:r>
                            <w:r>
                              <w:fldChar w:fldCharType="begin"/>
                            </w:r>
                            <w:r>
                              <w:instrText xml:space="preserve"> SEQ Figure \* ARABIC </w:instrText>
                            </w:r>
                            <w:r>
                              <w:fldChar w:fldCharType="separate"/>
                            </w:r>
                            <w:r>
                              <w:rPr>
                                <w:noProof/>
                              </w:rPr>
                              <w:t>1</w:t>
                            </w:r>
                            <w:r>
                              <w:fldChar w:fldCharType="end"/>
                            </w:r>
                            <w:r w:rsidRPr="00324FC5">
                              <w:t>: Diagram that displays the methods and procedures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3AE421" id="_x0000_t202" coordsize="21600,21600" o:spt="202" path="m,l,21600r21600,l21600,xe">
                <v:stroke joinstyle="miter"/>
                <v:path gradientshapeok="t" o:connecttype="rect"/>
              </v:shapetype>
              <v:shape id="Text Box 1" o:spid="_x0000_s1026" type="#_x0000_t202" style="position:absolute;left:0;text-align:left;margin-left:0;margin-top:348.75pt;width:291pt;height:.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" stroked="f">
                <v:textbox style="mso-fit-shape-to-text:t" inset="0,0,0,0">
                  <w:txbxContent>
                    <w:p w14:paraId="2FACF552" w14:textId="3DFBF48E" w:rsidR="00607BA9" w:rsidRPr="00FA11B1" w:rsidRDefault="00607BA9" w:rsidP="00607BA9">
                      <w:pPr>
                        <w:pStyle w:val="Caption"/>
                        <w:rPr>
                          <w:rFonts w:ascii="Times New Roman" w:eastAsia="Times New Roman" w:hAnsi="Times New Roman" w:cs="Times New Roman"/>
                        </w:rPr>
                      </w:pPr>
                      <w:r>
                        <w:t xml:space="preserve">Figure </w:t>
                      </w:r>
                      <w:r>
                        <w:fldChar w:fldCharType="begin"/>
                      </w:r>
                      <w:r>
                        <w:instrText xml:space="preserve"> SEQ Figure \* ARABIC </w:instrText>
                      </w:r>
                      <w:r>
                        <w:fldChar w:fldCharType="separate"/>
                      </w:r>
                      <w:r>
                        <w:rPr>
                          <w:noProof/>
                        </w:rPr>
                        <w:t>1</w:t>
                      </w:r>
                      <w:r>
                        <w:fldChar w:fldCharType="end"/>
                      </w:r>
                      <w:r w:rsidRPr="00324FC5">
                        <w:t>: Diagram that displays the methods and procedures</w:t>
                      </w:r>
                    </w:p>
                  </w:txbxContent>
                </v:textbox>
                <w10:wrap type="topAndBottom"/>
              </v:shape>
            </w:pict>
          </mc:Fallback>
        </mc:AlternateContent>
      </w:r>
      <w:r w:rsidR="00FA6FB8" w:rsidRPr="00607BA9">
        <w:rPr>
          <w:rFonts w:asciiTheme="majorBidi" w:eastAsia="Times New Roman" w:hAnsiTheme="majorBidi" w:cstheme="majorBidi"/>
          <w:sz w:val="24"/>
          <w:szCs w:val="24"/>
        </w:rPr>
        <w:t>The proposed architecture utilizes CNN layers to obtain spatial features from the structured input data. They are then input to LSTM layers, which capture temporal dependencies. The Deep Q-Learning module incorporated introduces a reward-based optimization process that allows the model to learn decision policies that maximize prediction accuracy and minimize classification errors.</w:t>
      </w:r>
      <w:r w:rsidR="009B7B08" w:rsidRPr="00607BA9">
        <w:rPr>
          <w:rFonts w:asciiTheme="majorBidi" w:eastAsia="Times New Roman" w:hAnsiTheme="majorBidi" w:cstheme="majorBidi"/>
          <w:sz w:val="24"/>
          <w:szCs w:val="24"/>
        </w:rPr>
        <w:t xml:space="preserve"> </w:t>
      </w:r>
      <w:r w:rsidR="00FA6FB8" w:rsidRPr="00607BA9">
        <w:rPr>
          <w:rFonts w:asciiTheme="majorBidi" w:eastAsia="Times New Roman" w:hAnsiTheme="majorBidi" w:cstheme="majorBidi"/>
          <w:sz w:val="24"/>
          <w:szCs w:val="24"/>
        </w:rPr>
        <w:t xml:space="preserve">This hybrid model takes advantage of the complementary capabilities of CNN, LSTM, and reinforcement learning </w:t>
      </w:r>
      <w:r w:rsidR="009B7B08" w:rsidRPr="00607BA9">
        <w:rPr>
          <w:rFonts w:asciiTheme="majorBidi" w:eastAsia="Times New Roman" w:hAnsiTheme="majorBidi" w:cstheme="majorBidi"/>
          <w:noProof/>
          <w:sz w:val="24"/>
          <w:szCs w:val="24"/>
        </w:rPr>
        <w:drawing>
          <wp:anchor distT="0" distB="0" distL="114300" distR="114300" simplePos="0" relativeHeight="251656704" behindDoc="0" locked="0" layoutInCell="1" allowOverlap="1" wp14:anchorId="1703A68B" wp14:editId="0218F0F3">
            <wp:simplePos x="0" y="0"/>
            <wp:positionH relativeFrom="margin">
              <wp:align>left</wp:align>
            </wp:positionH>
            <wp:positionV relativeFrom="paragraph">
              <wp:posOffset>771525</wp:posOffset>
            </wp:positionV>
            <wp:extent cx="6315075" cy="3602355"/>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15075" cy="3602355"/>
                    </a:xfrm>
                    <a:prstGeom prst="rect">
                      <a:avLst/>
                    </a:prstGeom>
                  </pic:spPr>
                </pic:pic>
              </a:graphicData>
            </a:graphic>
            <wp14:sizeRelH relativeFrom="margin">
              <wp14:pctWidth>0</wp14:pctWidth>
            </wp14:sizeRelH>
            <wp14:sizeRelV relativeFrom="margin">
              <wp14:pctHeight>0</wp14:pctHeight>
            </wp14:sizeRelV>
          </wp:anchor>
        </w:drawing>
      </w:r>
      <w:r w:rsidR="00FA6FB8" w:rsidRPr="00607BA9">
        <w:rPr>
          <w:rFonts w:asciiTheme="majorBidi" w:eastAsia="Times New Roman" w:hAnsiTheme="majorBidi" w:cstheme="majorBidi"/>
          <w:sz w:val="24"/>
          <w:szCs w:val="24"/>
        </w:rPr>
        <w:t xml:space="preserve">to adaptively learn the intricate, nonlinear, and non-stationary forex market dynamics, thereby yielding improved </w:t>
      </w:r>
      <w:r w:rsidR="002913EB" w:rsidRPr="00607BA9">
        <w:rPr>
          <w:rFonts w:asciiTheme="majorBidi" w:eastAsia="Times New Roman" w:hAnsiTheme="majorBidi" w:cstheme="majorBidi"/>
          <w:sz w:val="24"/>
          <w:szCs w:val="24"/>
        </w:rPr>
        <w:t>predictive</w:t>
      </w:r>
      <w:r w:rsidR="00FA6FB8" w:rsidRPr="00607BA9">
        <w:rPr>
          <w:rFonts w:asciiTheme="majorBidi" w:eastAsia="Times New Roman" w:hAnsiTheme="majorBidi" w:cstheme="majorBidi"/>
          <w:sz w:val="24"/>
          <w:szCs w:val="24"/>
        </w:rPr>
        <w:t xml:space="preserve"> performance.</w:t>
      </w:r>
      <w:r w:rsidR="009B7B08" w:rsidRPr="00607BA9">
        <w:rPr>
          <w:rFonts w:asciiTheme="majorBidi" w:eastAsia="Times New Roman" w:hAnsiTheme="majorBidi" w:cstheme="majorBidi"/>
          <w:sz w:val="24"/>
          <w:szCs w:val="24"/>
        </w:rPr>
        <w:t xml:space="preserve"> Figure 1 describes the summary of methods applied in the study.</w:t>
      </w:r>
    </w:p>
    <w:p w14:paraId="084A86A1" w14:textId="77777777" w:rsidR="0075507E" w:rsidRPr="00607BA9" w:rsidRDefault="0075507E" w:rsidP="008B4763">
      <w:pPr>
        <w:pStyle w:val="Heading3"/>
        <w:spacing w:line="276" w:lineRule="auto"/>
        <w:jc w:val="both"/>
        <w:rPr>
          <w:rFonts w:asciiTheme="majorBidi" w:hAnsiTheme="majorBidi" w:cstheme="majorBidi"/>
          <w:sz w:val="24"/>
          <w:szCs w:val="24"/>
        </w:rPr>
      </w:pPr>
      <w:r w:rsidRPr="00607BA9">
        <w:rPr>
          <w:rFonts w:asciiTheme="majorBidi" w:hAnsiTheme="majorBidi" w:cstheme="majorBidi"/>
          <w:sz w:val="24"/>
          <w:szCs w:val="24"/>
        </w:rPr>
        <w:t>Developmental Tools Utilized for Model Implementation</w:t>
      </w:r>
    </w:p>
    <w:p w14:paraId="2E1B7EAB" w14:textId="77777777" w:rsidR="00E26552" w:rsidRPr="00607BA9" w:rsidRDefault="0075507E" w:rsidP="008B4763">
      <w:pPr>
        <w:spacing w:line="276" w:lineRule="auto"/>
        <w:jc w:val="both"/>
        <w:rPr>
          <w:rFonts w:asciiTheme="majorBidi" w:hAnsiTheme="majorBidi" w:cstheme="majorBidi"/>
          <w:sz w:val="24"/>
          <w:szCs w:val="24"/>
        </w:rPr>
      </w:pPr>
      <w:r w:rsidRPr="00607BA9">
        <w:rPr>
          <w:rFonts w:asciiTheme="majorBidi" w:hAnsiTheme="majorBidi" w:cstheme="majorBidi"/>
          <w:sz w:val="24"/>
          <w:szCs w:val="24"/>
        </w:rPr>
        <w:t>The model was implemented using Python with TensorFlow/</w:t>
      </w:r>
      <w:proofErr w:type="spellStart"/>
      <w:r w:rsidRPr="00607BA9">
        <w:rPr>
          <w:rFonts w:asciiTheme="majorBidi" w:hAnsiTheme="majorBidi" w:cstheme="majorBidi"/>
          <w:sz w:val="24"/>
          <w:szCs w:val="24"/>
        </w:rPr>
        <w:t>Keras</w:t>
      </w:r>
      <w:proofErr w:type="spellEnd"/>
      <w:r w:rsidRPr="00607BA9">
        <w:rPr>
          <w:rFonts w:asciiTheme="majorBidi" w:hAnsiTheme="majorBidi" w:cstheme="majorBidi"/>
          <w:sz w:val="24"/>
          <w:szCs w:val="24"/>
        </w:rPr>
        <w:t xml:space="preserve"> for deep learning, Stable Baselines3 for reinforcement learning, and Pandas/NumPy for data processing. TA-Lib computed technical indicators. Visualization was done using Matplotlib and Seaborn. Training was accelerated using NVIDIA GPU and cloud platforms like Google </w:t>
      </w:r>
      <w:proofErr w:type="spellStart"/>
      <w:r w:rsidRPr="00607BA9">
        <w:rPr>
          <w:rFonts w:asciiTheme="majorBidi" w:hAnsiTheme="majorBidi" w:cstheme="majorBidi"/>
          <w:sz w:val="24"/>
          <w:szCs w:val="24"/>
        </w:rPr>
        <w:t>Colab</w:t>
      </w:r>
      <w:proofErr w:type="spellEnd"/>
      <w:r w:rsidRPr="00607BA9">
        <w:rPr>
          <w:rFonts w:asciiTheme="majorBidi" w:hAnsiTheme="majorBidi" w:cstheme="majorBidi"/>
          <w:sz w:val="24"/>
          <w:szCs w:val="24"/>
        </w:rPr>
        <w:t xml:space="preserve"> Pro and Kaggle Kernels.</w:t>
      </w:r>
    </w:p>
    <w:p w14:paraId="6FD73817" w14:textId="77777777" w:rsidR="006373AF" w:rsidRPr="00607BA9" w:rsidRDefault="006373AF" w:rsidP="008B4763">
      <w:pPr>
        <w:spacing w:before="100" w:beforeAutospacing="1" w:after="100" w:afterAutospacing="1" w:line="276" w:lineRule="auto"/>
        <w:jc w:val="both"/>
        <w:outlineLvl w:val="2"/>
        <w:rPr>
          <w:rFonts w:asciiTheme="majorBidi" w:eastAsia="Times New Roman" w:hAnsiTheme="majorBidi" w:cstheme="majorBidi"/>
          <w:b/>
          <w:bCs/>
          <w:sz w:val="27"/>
          <w:szCs w:val="27"/>
        </w:rPr>
      </w:pPr>
      <w:r w:rsidRPr="00607BA9">
        <w:rPr>
          <w:rFonts w:asciiTheme="majorBidi" w:eastAsia="Times New Roman" w:hAnsiTheme="majorBidi" w:cstheme="majorBidi"/>
          <w:b/>
          <w:bCs/>
          <w:sz w:val="27"/>
          <w:szCs w:val="27"/>
        </w:rPr>
        <w:t>Model Evaluation</w:t>
      </w:r>
    </w:p>
    <w:p w14:paraId="2E8FBF9F" w14:textId="3D8A9EAD" w:rsidR="00FA6FB8" w:rsidRPr="00607BA9" w:rsidRDefault="00FA6FB8" w:rsidP="008B4763">
      <w:pPr>
        <w:spacing w:before="100" w:beforeAutospacing="1" w:after="100" w:afterAutospacing="1" w:line="276" w:lineRule="auto"/>
        <w:jc w:val="both"/>
        <w:outlineLvl w:val="2"/>
        <w:rPr>
          <w:rFonts w:asciiTheme="majorBidi" w:eastAsia="Times New Roman" w:hAnsiTheme="majorBidi" w:cstheme="majorBidi"/>
          <w:bCs/>
          <w:sz w:val="24"/>
          <w:szCs w:val="24"/>
        </w:rPr>
      </w:pPr>
      <w:r w:rsidRPr="00607BA9">
        <w:rPr>
          <w:rFonts w:asciiTheme="majorBidi" w:eastAsia="Times New Roman" w:hAnsiTheme="majorBidi" w:cstheme="majorBidi"/>
          <w:bCs/>
          <w:sz w:val="24"/>
          <w:szCs w:val="24"/>
        </w:rPr>
        <w:t xml:space="preserve">Hybrid CNN-LSTM-DQN was evaluated on forecasting performance metrics—RMSE, MAE, and MAPE—and trading performance metrics such as Sharpe Ratio, Maximum Drawdown, and Total Profit </w:t>
      </w:r>
      <w:sdt>
        <w:sdtPr>
          <w:rPr>
            <w:rFonts w:asciiTheme="majorBidi" w:eastAsia="Times New Roman" w:hAnsiTheme="majorBidi" w:cstheme="majorBidi"/>
            <w:bCs/>
            <w:sz w:val="24"/>
            <w:szCs w:val="24"/>
          </w:rPr>
          <w:id w:val="298274820"/>
          <w:citation/>
        </w:sdtPr>
        <w:sdtEndPr/>
        <w:sdtContent>
          <w:r w:rsidR="003121D3" w:rsidRPr="00607BA9">
            <w:rPr>
              <w:rFonts w:asciiTheme="majorBidi" w:eastAsia="Times New Roman" w:hAnsiTheme="majorBidi" w:cstheme="majorBidi"/>
              <w:bCs/>
              <w:sz w:val="24"/>
              <w:szCs w:val="24"/>
            </w:rPr>
            <w:fldChar w:fldCharType="begin"/>
          </w:r>
          <w:r w:rsidR="003121D3" w:rsidRPr="00607BA9">
            <w:rPr>
              <w:rFonts w:asciiTheme="majorBidi" w:eastAsia="Times New Roman" w:hAnsiTheme="majorBidi" w:cstheme="majorBidi"/>
              <w:bCs/>
              <w:sz w:val="24"/>
              <w:szCs w:val="24"/>
            </w:rPr>
            <w:instrText xml:space="preserve"> CITATION Zha21 \l 2057 </w:instrText>
          </w:r>
          <w:r w:rsidR="003121D3"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[9]</w:t>
          </w:r>
          <w:r w:rsidR="003121D3" w:rsidRPr="00607BA9">
            <w:rPr>
              <w:rFonts w:asciiTheme="majorBidi" w:eastAsia="Times New Roman" w:hAnsiTheme="majorBidi" w:cstheme="majorBidi"/>
              <w:bCs/>
              <w:sz w:val="24"/>
              <w:szCs w:val="24"/>
            </w:rPr>
            <w:fldChar w:fldCharType="end"/>
          </w:r>
        </w:sdtContent>
      </w:sdt>
      <w:r w:rsidRPr="00607BA9">
        <w:rPr>
          <w:rFonts w:asciiTheme="majorBidi" w:eastAsia="Times New Roman" w:hAnsiTheme="majorBidi" w:cstheme="majorBidi"/>
          <w:bCs/>
          <w:sz w:val="24"/>
          <w:szCs w:val="24"/>
        </w:rPr>
        <w:t xml:space="preserve">. It was compared with benchmark models such as ARIMA </w:t>
      </w:r>
      <w:sdt>
        <w:sdtPr>
          <w:rPr>
            <w:rFonts w:asciiTheme="majorBidi" w:eastAsia="Times New Roman" w:hAnsiTheme="majorBidi" w:cstheme="majorBidi"/>
            <w:bCs/>
            <w:sz w:val="24"/>
            <w:szCs w:val="24"/>
          </w:rPr>
          <w:id w:val="788701905"/>
          <w:citation/>
        </w:sdtPr>
        <w:sdtEndPr/>
        <w:sdtContent>
          <w:r w:rsidR="003121D3" w:rsidRPr="00607BA9">
            <w:rPr>
              <w:rFonts w:asciiTheme="majorBidi" w:eastAsia="Times New Roman" w:hAnsiTheme="majorBidi" w:cstheme="majorBidi"/>
              <w:bCs/>
              <w:sz w:val="24"/>
              <w:szCs w:val="24"/>
            </w:rPr>
            <w:fldChar w:fldCharType="begin"/>
          </w:r>
          <w:r w:rsidR="003121D3" w:rsidRPr="00607BA9">
            <w:rPr>
              <w:rFonts w:asciiTheme="majorBidi" w:eastAsia="Times New Roman" w:hAnsiTheme="majorBidi" w:cstheme="majorBidi"/>
              <w:bCs/>
              <w:sz w:val="24"/>
              <w:szCs w:val="24"/>
            </w:rPr>
            <w:instrText xml:space="preserve"> CITATION Box15 \l 2057 </w:instrText>
          </w:r>
          <w:r w:rsidR="003121D3"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[10]</w:t>
          </w:r>
          <w:r w:rsidR="003121D3" w:rsidRPr="00607BA9">
            <w:rPr>
              <w:rFonts w:asciiTheme="majorBidi" w:eastAsia="Times New Roman" w:hAnsiTheme="majorBidi" w:cstheme="majorBidi"/>
              <w:bCs/>
              <w:sz w:val="24"/>
              <w:szCs w:val="24"/>
            </w:rPr>
            <w:fldChar w:fldCharType="end"/>
          </w:r>
        </w:sdtContent>
      </w:sdt>
      <w:r w:rsidRPr="00607BA9">
        <w:rPr>
          <w:rFonts w:asciiTheme="majorBidi" w:eastAsia="Times New Roman" w:hAnsiTheme="majorBidi" w:cstheme="majorBidi"/>
          <w:b/>
          <w:bCs/>
          <w:sz w:val="24"/>
          <w:szCs w:val="24"/>
        </w:rPr>
        <w:t xml:space="preserve">, </w:t>
      </w:r>
      <w:r w:rsidRPr="00607BA9">
        <w:rPr>
          <w:rFonts w:asciiTheme="majorBidi" w:eastAsia="Times New Roman" w:hAnsiTheme="majorBidi" w:cstheme="majorBidi"/>
          <w:bCs/>
          <w:sz w:val="24"/>
          <w:szCs w:val="24"/>
        </w:rPr>
        <w:t xml:space="preserve">LSTM alone, and Moving Average. </w:t>
      </w:r>
      <w:r w:rsidRPr="00607BA9">
        <w:rPr>
          <w:rFonts w:asciiTheme="majorBidi" w:eastAsia="Times New Roman" w:hAnsiTheme="majorBidi" w:cstheme="majorBidi"/>
          <w:bCs/>
          <w:sz w:val="24"/>
          <w:szCs w:val="24"/>
        </w:rPr>
        <w:lastRenderedPageBreak/>
        <w:t>The Diebold-Mariano test at α = 0.05 was used to test statistical significance</w:t>
      </w:r>
      <w:r w:rsidR="005D7489" w:rsidRPr="00607BA9">
        <w:rPr>
          <w:rFonts w:asciiTheme="majorBidi" w:eastAsia="Times New Roman" w:hAnsiTheme="majorBidi" w:cstheme="majorBidi"/>
          <w:bCs/>
          <w:sz w:val="24"/>
          <w:szCs w:val="24"/>
        </w:rPr>
        <w:t xml:space="preserve"> </w:t>
      </w:r>
      <w:sdt>
        <w:sdtPr>
          <w:rPr>
            <w:rFonts w:asciiTheme="majorBidi" w:eastAsia="Times New Roman" w:hAnsiTheme="majorBidi" w:cstheme="majorBidi"/>
            <w:bCs/>
            <w:sz w:val="24"/>
            <w:szCs w:val="24"/>
          </w:rPr>
          <w:id w:val="194429167"/>
          <w:citation/>
        </w:sdtPr>
        <w:sdtEndPr/>
        <w:sdtContent>
          <w:r w:rsidR="003121D3" w:rsidRPr="00607BA9">
            <w:rPr>
              <w:rFonts w:asciiTheme="majorBidi" w:eastAsia="Times New Roman" w:hAnsiTheme="majorBidi" w:cstheme="majorBidi"/>
              <w:bCs/>
              <w:sz w:val="24"/>
              <w:szCs w:val="24"/>
            </w:rPr>
            <w:fldChar w:fldCharType="begin"/>
          </w:r>
          <w:r w:rsidR="003121D3" w:rsidRPr="00607BA9">
            <w:rPr>
              <w:rFonts w:asciiTheme="majorBidi" w:eastAsia="Times New Roman" w:hAnsiTheme="majorBidi" w:cstheme="majorBidi"/>
              <w:bCs/>
              <w:sz w:val="24"/>
              <w:szCs w:val="24"/>
            </w:rPr>
            <w:instrText xml:space="preserve"> CITATION Die95 \l 2057 </w:instrText>
          </w:r>
          <w:r w:rsidR="003121D3" w:rsidRPr="00607BA9">
            <w:rPr>
              <w:rFonts w:asciiTheme="majorBidi" w:eastAsia="Times New Roman" w:hAnsiTheme="majorBidi" w:cstheme="majorBidi"/>
              <w:bCs/>
              <w:sz w:val="24"/>
              <w:szCs w:val="24"/>
            </w:rPr>
            <w:fldChar w:fldCharType="separate"/>
          </w:r>
          <w:r w:rsidR="00AC74C8" w:rsidRPr="00607BA9">
            <w:rPr>
              <w:rFonts w:asciiTheme="majorBidi" w:eastAsia="Times New Roman" w:hAnsiTheme="majorBidi" w:cstheme="majorBidi"/>
              <w:noProof/>
              <w:sz w:val="24"/>
              <w:szCs w:val="24"/>
            </w:rPr>
            <w:t>[11]</w:t>
          </w:r>
          <w:r w:rsidR="003121D3" w:rsidRPr="00607BA9">
            <w:rPr>
              <w:rFonts w:asciiTheme="majorBidi" w:eastAsia="Times New Roman" w:hAnsiTheme="majorBidi" w:cstheme="majorBidi"/>
              <w:bCs/>
              <w:sz w:val="24"/>
              <w:szCs w:val="24"/>
            </w:rPr>
            <w:fldChar w:fldCharType="end"/>
          </w:r>
        </w:sdtContent>
      </w:sdt>
      <w:r w:rsidRPr="00607BA9">
        <w:rPr>
          <w:rFonts w:asciiTheme="majorBidi" w:eastAsia="Times New Roman" w:hAnsiTheme="majorBidi" w:cstheme="majorBidi"/>
          <w:bCs/>
          <w:sz w:val="24"/>
          <w:szCs w:val="24"/>
        </w:rPr>
        <w:t xml:space="preserve">. An ablation study evaluated the separate contributions of CNN, LSTM, and DQN components. </w:t>
      </w:r>
    </w:p>
    <w:p w14:paraId="5BB6F494" w14:textId="0EEFE4B8" w:rsidR="00BC0A25" w:rsidRPr="00607BA9" w:rsidRDefault="00936289" w:rsidP="008B4763">
      <w:pPr>
        <w:pStyle w:val="Heading2"/>
        <w:spacing w:line="276" w:lineRule="auto"/>
        <w:jc w:val="both"/>
        <w:rPr>
          <w:rFonts w:asciiTheme="majorBidi" w:hAnsiTheme="majorBidi"/>
          <w:b/>
          <w:color w:val="000000" w:themeColor="text1"/>
        </w:rPr>
      </w:pPr>
      <w:proofErr w:type="gramStart"/>
      <w:r w:rsidRPr="00607BA9">
        <w:rPr>
          <w:rFonts w:asciiTheme="majorBidi" w:hAnsiTheme="majorBidi"/>
          <w:b/>
          <w:color w:val="000000" w:themeColor="text1"/>
        </w:rPr>
        <w:t xml:space="preserve">4  </w:t>
      </w:r>
      <w:r w:rsidR="00BC0A25" w:rsidRPr="00607BA9">
        <w:rPr>
          <w:rFonts w:asciiTheme="majorBidi" w:hAnsiTheme="majorBidi"/>
          <w:b/>
          <w:color w:val="000000" w:themeColor="text1"/>
        </w:rPr>
        <w:t>Result</w:t>
      </w:r>
      <w:r w:rsidR="00607BA9" w:rsidRPr="00607BA9">
        <w:rPr>
          <w:rFonts w:asciiTheme="majorBidi" w:hAnsiTheme="majorBidi"/>
          <w:b/>
          <w:color w:val="000000" w:themeColor="text1"/>
        </w:rPr>
        <w:t>s</w:t>
      </w:r>
      <w:proofErr w:type="gramEnd"/>
      <w:r w:rsidR="00BC0A25" w:rsidRPr="00607BA9">
        <w:rPr>
          <w:rFonts w:asciiTheme="majorBidi" w:hAnsiTheme="majorBidi"/>
          <w:b/>
          <w:color w:val="000000" w:themeColor="text1"/>
        </w:rPr>
        <w:t xml:space="preserve"> and Discussion</w:t>
      </w:r>
    </w:p>
    <w:p w14:paraId="14D1A5FD" w14:textId="77777777" w:rsidR="00BC0A25" w:rsidRPr="00607BA9" w:rsidRDefault="00BC0A25" w:rsidP="008B4763">
      <w:pPr>
        <w:pStyle w:val="Heading3"/>
        <w:spacing w:line="276" w:lineRule="auto"/>
        <w:jc w:val="both"/>
        <w:rPr>
          <w:rFonts w:asciiTheme="majorBidi" w:hAnsiTheme="majorBidi" w:cstheme="majorBidi"/>
          <w:sz w:val="24"/>
          <w:szCs w:val="24"/>
        </w:rPr>
      </w:pPr>
      <w:r w:rsidRPr="00607BA9">
        <w:rPr>
          <w:rStyle w:val="Strong"/>
          <w:rFonts w:asciiTheme="majorBidi" w:hAnsiTheme="majorBidi" w:cstheme="majorBidi"/>
          <w:b/>
          <w:bCs/>
          <w:sz w:val="24"/>
          <w:szCs w:val="24"/>
        </w:rPr>
        <w:t>Model Training Dynamics and Early Stopping</w:t>
      </w:r>
    </w:p>
    <w:p w14:paraId="49D994AE"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CNN-LSTM model demonstrated rapid convergence, with both training and validation loss decreasing significantly within the first 50 epochs. Validation loss plateaued around epoch 50, while training loss continued to drop slightly. Early stopping was triggered at epoch 70 (patience = 15), successfully preventing overfitting.</w:t>
      </w:r>
    </w:p>
    <w:p w14:paraId="1FF2596C" w14:textId="77777777" w:rsidR="00607BA9" w:rsidRPr="00607BA9" w:rsidRDefault="00FC7B0E"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rPr>
        <w:drawing>
          <wp:inline distT="0" distB="0" distL="0" distR="0" wp14:anchorId="11E05493" wp14:editId="66194B04">
            <wp:extent cx="4276725" cy="1933575"/>
            <wp:effectExtent l="0" t="0" r="9525" b="9525"/>
            <wp:docPr id="18" name="Picture 18" descr="C:\Users\USER\AppData\Local\Microsoft\Windows\INetCache\Content.MSO\2DE3E674.tmp"/>
            <wp:cNvGraphicFramePr/>
            <a:graphic xmlns:a="http://schemas.openxmlformats.org/drawingml/2006/main">
              <a:graphicData uri="http://schemas.openxmlformats.org/drawingml/2006/picture">
                <pic:pic xmlns:pic="http://schemas.openxmlformats.org/drawingml/2006/picture">
                  <pic:nvPicPr>
                    <pic:cNvPr id="18" name="Picture 18" descr="C:\Users\USER\AppData\Local\Microsoft\Windows\INetCache\Content.MSO\2DE3E674.t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1933575"/>
                    </a:xfrm>
                    <a:prstGeom prst="rect">
                      <a:avLst/>
                    </a:prstGeom>
                    <a:noFill/>
                    <a:ln>
                      <a:noFill/>
                    </a:ln>
                  </pic:spPr>
                </pic:pic>
              </a:graphicData>
            </a:graphic>
          </wp:inline>
        </w:drawing>
      </w:r>
    </w:p>
    <w:p w14:paraId="3B29B2C6" w14:textId="1B6D1D89" w:rsidR="00FC7B0E"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2</w:t>
      </w:r>
      <w:r w:rsidRPr="00607BA9">
        <w:rPr>
          <w:rFonts w:asciiTheme="majorBidi" w:hAnsiTheme="majorBidi" w:cstheme="majorBidi"/>
        </w:rPr>
        <w:fldChar w:fldCharType="end"/>
      </w:r>
      <w:r w:rsidRPr="00607BA9">
        <w:rPr>
          <w:rFonts w:asciiTheme="majorBidi" w:hAnsiTheme="majorBidi" w:cstheme="majorBidi"/>
        </w:rPr>
        <w:t>: Training and Validation Loss Curves (Early Stopping at Epoch 70)</w:t>
      </w:r>
    </w:p>
    <w:p w14:paraId="534DAC91" w14:textId="77777777" w:rsidR="00FC7B0E" w:rsidRPr="00607BA9" w:rsidRDefault="00FC7B0E" w:rsidP="008B4763">
      <w:pPr>
        <w:pStyle w:val="NormalWeb"/>
        <w:spacing w:line="276" w:lineRule="auto"/>
        <w:rPr>
          <w:rFonts w:asciiTheme="majorBidi" w:hAnsiTheme="majorBidi" w:cstheme="majorBidi"/>
        </w:rPr>
      </w:pPr>
      <w:r w:rsidRPr="00607BA9">
        <w:rPr>
          <w:rStyle w:val="Emphasis"/>
          <w:rFonts w:asciiTheme="majorBidi" w:eastAsiaTheme="majorEastAsia" w:hAnsiTheme="majorBidi" w:cstheme="majorBidi"/>
        </w:rPr>
        <w:t>Table 1: Interpretation of Training &amp; Validation Loss Curves</w:t>
      </w:r>
    </w:p>
    <w:tbl>
      <w:tblPr>
        <w:tblW w:w="9450"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00"/>
        <w:gridCol w:w="5850"/>
      </w:tblGrid>
      <w:tr w:rsidR="00BC0A25" w:rsidRPr="00607BA9" w14:paraId="66006CE3" w14:textId="77777777" w:rsidTr="00EC0308">
        <w:trPr>
          <w:tblHeader/>
          <w:tblCellSpacing w:w="15" w:type="dxa"/>
        </w:trPr>
        <w:tc>
          <w:tcPr>
            <w:tcW w:w="3555" w:type="dxa"/>
            <w:tcBorders>
              <w:top w:val="single" w:sz="4" w:space="0" w:color="auto"/>
              <w:bottom w:val="single" w:sz="4" w:space="0" w:color="auto"/>
            </w:tcBorders>
            <w:vAlign w:val="center"/>
            <w:hideMark/>
          </w:tcPr>
          <w:p w14:paraId="65E20D8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Observation</w:t>
            </w:r>
          </w:p>
        </w:tc>
        <w:tc>
          <w:tcPr>
            <w:tcW w:w="5805" w:type="dxa"/>
            <w:tcBorders>
              <w:top w:val="single" w:sz="4" w:space="0" w:color="auto"/>
              <w:bottom w:val="single" w:sz="4" w:space="0" w:color="auto"/>
            </w:tcBorders>
            <w:vAlign w:val="center"/>
            <w:hideMark/>
          </w:tcPr>
          <w:p w14:paraId="2C2D6ECD"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Insight</w:t>
            </w:r>
          </w:p>
        </w:tc>
      </w:tr>
      <w:tr w:rsidR="00BC0A25" w:rsidRPr="00607BA9" w14:paraId="2183BAF4" w14:textId="77777777" w:rsidTr="00EC0308">
        <w:trPr>
          <w:tblCellSpacing w:w="15" w:type="dxa"/>
        </w:trPr>
        <w:tc>
          <w:tcPr>
            <w:tcW w:w="3555" w:type="dxa"/>
            <w:vAlign w:val="center"/>
            <w:hideMark/>
          </w:tcPr>
          <w:p w14:paraId="395E261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Loss Plateau</w:t>
            </w:r>
          </w:p>
        </w:tc>
        <w:tc>
          <w:tcPr>
            <w:tcW w:w="5805" w:type="dxa"/>
            <w:vAlign w:val="center"/>
            <w:hideMark/>
          </w:tcPr>
          <w:p w14:paraId="6BE73F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Indicates convergence; no gain in prolonged training</w:t>
            </w:r>
          </w:p>
        </w:tc>
      </w:tr>
      <w:tr w:rsidR="00BC0A25" w:rsidRPr="00607BA9" w14:paraId="07137350" w14:textId="77777777" w:rsidTr="00EC0308">
        <w:trPr>
          <w:tblCellSpacing w:w="15" w:type="dxa"/>
        </w:trPr>
        <w:tc>
          <w:tcPr>
            <w:tcW w:w="3555" w:type="dxa"/>
            <w:vAlign w:val="center"/>
            <w:hideMark/>
          </w:tcPr>
          <w:p w14:paraId="55A7DF1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Minimal Loss Gap (Δ = 0.0015)</w:t>
            </w:r>
          </w:p>
        </w:tc>
        <w:tc>
          <w:tcPr>
            <w:tcW w:w="5805" w:type="dxa"/>
            <w:vAlign w:val="center"/>
            <w:hideMark/>
          </w:tcPr>
          <w:p w14:paraId="2426FF0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Suggests strong generalization performance</w:t>
            </w:r>
          </w:p>
        </w:tc>
      </w:tr>
      <w:tr w:rsidR="00BC0A25" w:rsidRPr="00607BA9" w14:paraId="014E938E" w14:textId="77777777" w:rsidTr="00EC0308">
        <w:trPr>
          <w:tblCellSpacing w:w="15" w:type="dxa"/>
        </w:trPr>
        <w:tc>
          <w:tcPr>
            <w:tcW w:w="3555" w:type="dxa"/>
            <w:vAlign w:val="center"/>
            <w:hideMark/>
          </w:tcPr>
          <w:p w14:paraId="103B7285"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Dropout &amp; L2 Regularization</w:t>
            </w:r>
          </w:p>
        </w:tc>
        <w:tc>
          <w:tcPr>
            <w:tcW w:w="5805" w:type="dxa"/>
            <w:vAlign w:val="center"/>
            <w:hideMark/>
          </w:tcPr>
          <w:p w14:paraId="53A5237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Helped stabilize learning and avoid overfitting</w:t>
            </w:r>
          </w:p>
        </w:tc>
      </w:tr>
    </w:tbl>
    <w:p w14:paraId="3E7F63B6" w14:textId="77777777" w:rsidR="00AD0F6B" w:rsidRPr="00607BA9" w:rsidRDefault="00AD0F6B" w:rsidP="008B4763">
      <w:pPr>
        <w:spacing w:line="276" w:lineRule="auto"/>
        <w:jc w:val="both"/>
        <w:rPr>
          <w:rFonts w:asciiTheme="majorBidi" w:hAnsiTheme="majorBidi" w:cstheme="majorBidi"/>
        </w:rPr>
      </w:pPr>
    </w:p>
    <w:p w14:paraId="70BD5696" w14:textId="25143843" w:rsidR="00BC0A25" w:rsidRPr="00607BA9" w:rsidRDefault="00BC0A25" w:rsidP="00800516">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t xml:space="preserve"> Forecasting Performance of CNN-LSTM</w:t>
      </w:r>
    </w:p>
    <w:p w14:paraId="2AAF9927" w14:textId="77777777" w:rsidR="00BC0A25" w:rsidRPr="00607BA9" w:rsidRDefault="00BC0A25" w:rsidP="008B4763">
      <w:pPr>
        <w:pStyle w:val="Heading4"/>
        <w:spacing w:line="276" w:lineRule="auto"/>
        <w:jc w:val="both"/>
        <w:rPr>
          <w:rFonts w:asciiTheme="majorBidi" w:hAnsiTheme="majorBidi"/>
        </w:rPr>
      </w:pPr>
      <w:r w:rsidRPr="00607BA9">
        <w:rPr>
          <w:rStyle w:val="Strong"/>
          <w:rFonts w:asciiTheme="majorBidi" w:hAnsiTheme="majorBidi"/>
          <w:bCs w:val="0"/>
          <w:color w:val="000000" w:themeColor="text1"/>
        </w:rPr>
        <w:t xml:space="preserve"> Forecast vs. Actual Prices</w:t>
      </w:r>
    </w:p>
    <w:p w14:paraId="2D932CEF"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hybrid model tracks real forex prices with high fidelity. It captures both short-term fluctuations and broader trends effectively.</w:t>
      </w:r>
    </w:p>
    <w:p w14:paraId="6F528A9A" w14:textId="77777777" w:rsidR="00607BA9" w:rsidRPr="00607BA9" w:rsidRDefault="00EC0308"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rPr>
        <w:lastRenderedPageBreak/>
        <w:drawing>
          <wp:inline distT="0" distB="0" distL="0" distR="0" wp14:anchorId="735FD176" wp14:editId="3DF3831E">
            <wp:extent cx="4029075" cy="1819275"/>
            <wp:effectExtent l="0" t="0" r="9525" b="9525"/>
            <wp:docPr id="23" name="Picture 5"/>
            <wp:cNvGraphicFramePr/>
            <a:graphic xmlns:a="http://schemas.openxmlformats.org/drawingml/2006/main">
              <a:graphicData uri="http://schemas.openxmlformats.org/drawingml/2006/picture">
                <pic:pic xmlns:pic="http://schemas.openxmlformats.org/drawingml/2006/picture">
                  <pic:nvPicPr>
                    <pic:cNvPr id="23" name="Picture 5"/>
                    <pic:cNvPicPr/>
                  </pic:nvPicPr>
                  <pic:blipFill>
                    <a:blip r:embed="rId10"/>
                    <a:stretch>
                      <a:fillRect/>
                    </a:stretch>
                  </pic:blipFill>
                  <pic:spPr>
                    <a:xfrm>
                      <a:off x="0" y="0"/>
                      <a:ext cx="4029075" cy="1819275"/>
                    </a:xfrm>
                    <a:prstGeom prst="rect">
                      <a:avLst/>
                    </a:prstGeom>
                  </pic:spPr>
                </pic:pic>
              </a:graphicData>
            </a:graphic>
          </wp:inline>
        </w:drawing>
      </w:r>
    </w:p>
    <w:p w14:paraId="022F9668" w14:textId="52CB4E2B" w:rsidR="00EC0308"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3</w:t>
      </w:r>
      <w:r w:rsidRPr="00607BA9">
        <w:rPr>
          <w:rFonts w:asciiTheme="majorBidi" w:hAnsiTheme="majorBidi" w:cstheme="majorBidi"/>
        </w:rPr>
        <w:fldChar w:fldCharType="end"/>
      </w:r>
      <w:r w:rsidRPr="00607BA9">
        <w:rPr>
          <w:rFonts w:asciiTheme="majorBidi" w:hAnsiTheme="majorBidi" w:cstheme="majorBidi"/>
        </w:rPr>
        <w:t>: Actual vs. Predicted Close Prices for EUR/USD</w:t>
      </w:r>
    </w:p>
    <w:p w14:paraId="6C702814" w14:textId="77777777" w:rsidR="00BC0A25" w:rsidRPr="00607BA9" w:rsidRDefault="00BC0A25" w:rsidP="008B4763">
      <w:pPr>
        <w:pStyle w:val="Heading4"/>
        <w:spacing w:line="276" w:lineRule="auto"/>
        <w:jc w:val="both"/>
        <w:rPr>
          <w:rFonts w:asciiTheme="majorBidi" w:hAnsiTheme="majorBidi"/>
        </w:rPr>
      </w:pPr>
      <w:r w:rsidRPr="00607BA9">
        <w:rPr>
          <w:rStyle w:val="Strong"/>
          <w:rFonts w:asciiTheme="majorBidi" w:hAnsiTheme="majorBidi"/>
          <w:bCs w:val="0"/>
          <w:color w:val="000000" w:themeColor="text1"/>
        </w:rPr>
        <w:t>Accuracy Metrics Comparison</w:t>
      </w:r>
    </w:p>
    <w:p w14:paraId="25BE6800"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CNN-LSTM significantly outperformed ARIMA, standalone LSTM, and Moving Average (MA) models across all error metrics.</w:t>
      </w:r>
    </w:p>
    <w:p w14:paraId="14A88EA9" w14:textId="77777777" w:rsidR="00BC0A25" w:rsidRPr="00607BA9" w:rsidRDefault="00FC7B0E"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2</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Forecasting Accuracy Comparison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1620"/>
        <w:gridCol w:w="1800"/>
        <w:gridCol w:w="2520"/>
      </w:tblGrid>
      <w:tr w:rsidR="00AD0F6B" w:rsidRPr="00607BA9" w14:paraId="0532C501" w14:textId="77777777" w:rsidTr="00EB03B6">
        <w:trPr>
          <w:tblHeader/>
          <w:tblCellSpacing w:w="15" w:type="dxa"/>
        </w:trPr>
        <w:tc>
          <w:tcPr>
            <w:tcW w:w="2385" w:type="dxa"/>
            <w:tcBorders>
              <w:top w:val="single" w:sz="4" w:space="0" w:color="auto"/>
              <w:bottom w:val="single" w:sz="4" w:space="0" w:color="auto"/>
            </w:tcBorders>
            <w:vAlign w:val="center"/>
            <w:hideMark/>
          </w:tcPr>
          <w:p w14:paraId="2175A7E3"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Model</w:t>
            </w:r>
          </w:p>
        </w:tc>
        <w:tc>
          <w:tcPr>
            <w:tcW w:w="1590" w:type="dxa"/>
            <w:tcBorders>
              <w:top w:val="single" w:sz="4" w:space="0" w:color="auto"/>
              <w:bottom w:val="single" w:sz="4" w:space="0" w:color="auto"/>
            </w:tcBorders>
            <w:vAlign w:val="center"/>
            <w:hideMark/>
          </w:tcPr>
          <w:p w14:paraId="39B675AC"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RMSE</w:t>
            </w:r>
          </w:p>
        </w:tc>
        <w:tc>
          <w:tcPr>
            <w:tcW w:w="1770" w:type="dxa"/>
            <w:tcBorders>
              <w:top w:val="single" w:sz="4" w:space="0" w:color="auto"/>
              <w:bottom w:val="single" w:sz="4" w:space="0" w:color="auto"/>
            </w:tcBorders>
            <w:vAlign w:val="center"/>
            <w:hideMark/>
          </w:tcPr>
          <w:p w14:paraId="27CD28E5"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MAE</w:t>
            </w:r>
          </w:p>
        </w:tc>
        <w:tc>
          <w:tcPr>
            <w:tcW w:w="2475" w:type="dxa"/>
            <w:tcBorders>
              <w:top w:val="single" w:sz="4" w:space="0" w:color="auto"/>
              <w:bottom w:val="single" w:sz="4" w:space="0" w:color="auto"/>
            </w:tcBorders>
            <w:vAlign w:val="center"/>
            <w:hideMark/>
          </w:tcPr>
          <w:p w14:paraId="04A691C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MAPE (%)</w:t>
            </w:r>
          </w:p>
        </w:tc>
      </w:tr>
      <w:tr w:rsidR="00AD0F6B" w:rsidRPr="00607BA9" w14:paraId="7CBBBF72" w14:textId="77777777" w:rsidTr="00EB03B6">
        <w:trPr>
          <w:tblCellSpacing w:w="15" w:type="dxa"/>
        </w:trPr>
        <w:tc>
          <w:tcPr>
            <w:tcW w:w="2385" w:type="dxa"/>
            <w:vAlign w:val="center"/>
            <w:hideMark/>
          </w:tcPr>
          <w:p w14:paraId="07BC5E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ARIMA</w:t>
            </w:r>
          </w:p>
        </w:tc>
        <w:tc>
          <w:tcPr>
            <w:tcW w:w="1590" w:type="dxa"/>
            <w:vAlign w:val="center"/>
            <w:hideMark/>
          </w:tcPr>
          <w:p w14:paraId="6089E0B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0.0048</w:t>
            </w:r>
          </w:p>
        </w:tc>
        <w:tc>
          <w:tcPr>
            <w:tcW w:w="1770" w:type="dxa"/>
            <w:vAlign w:val="center"/>
            <w:hideMark/>
          </w:tcPr>
          <w:p w14:paraId="247F2866"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0.0035</w:t>
            </w:r>
          </w:p>
        </w:tc>
        <w:tc>
          <w:tcPr>
            <w:tcW w:w="2475" w:type="dxa"/>
            <w:vAlign w:val="center"/>
            <w:hideMark/>
          </w:tcPr>
          <w:p w14:paraId="3D3D88F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0.82</w:t>
            </w:r>
          </w:p>
        </w:tc>
      </w:tr>
      <w:tr w:rsidR="00AD0F6B" w:rsidRPr="00607BA9" w14:paraId="3AF98275" w14:textId="77777777" w:rsidTr="00EB03B6">
        <w:trPr>
          <w:tblCellSpacing w:w="15" w:type="dxa"/>
        </w:trPr>
        <w:tc>
          <w:tcPr>
            <w:tcW w:w="2385" w:type="dxa"/>
            <w:vAlign w:val="center"/>
            <w:hideMark/>
          </w:tcPr>
          <w:p w14:paraId="49AC6B3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Standalone LSTM</w:t>
            </w:r>
          </w:p>
        </w:tc>
        <w:tc>
          <w:tcPr>
            <w:tcW w:w="1590" w:type="dxa"/>
            <w:vAlign w:val="center"/>
            <w:hideMark/>
          </w:tcPr>
          <w:p w14:paraId="76998E3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0.0032</w:t>
            </w:r>
          </w:p>
        </w:tc>
        <w:tc>
          <w:tcPr>
            <w:tcW w:w="1770" w:type="dxa"/>
            <w:vAlign w:val="center"/>
            <w:hideMark/>
          </w:tcPr>
          <w:p w14:paraId="7BF1DC7F"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0.0021</w:t>
            </w:r>
          </w:p>
        </w:tc>
        <w:tc>
          <w:tcPr>
            <w:tcW w:w="2475" w:type="dxa"/>
            <w:vAlign w:val="center"/>
            <w:hideMark/>
          </w:tcPr>
          <w:p w14:paraId="08A4F28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0.54</w:t>
            </w:r>
          </w:p>
        </w:tc>
      </w:tr>
      <w:tr w:rsidR="00AD0F6B" w:rsidRPr="00607BA9" w14:paraId="0E1CD3F2" w14:textId="77777777" w:rsidTr="00EB03B6">
        <w:trPr>
          <w:tblCellSpacing w:w="15" w:type="dxa"/>
        </w:trPr>
        <w:tc>
          <w:tcPr>
            <w:tcW w:w="2385" w:type="dxa"/>
            <w:vAlign w:val="center"/>
            <w:hideMark/>
          </w:tcPr>
          <w:p w14:paraId="110E92A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Moving Average</w:t>
            </w:r>
          </w:p>
        </w:tc>
        <w:tc>
          <w:tcPr>
            <w:tcW w:w="1590" w:type="dxa"/>
            <w:vAlign w:val="center"/>
            <w:hideMark/>
          </w:tcPr>
          <w:p w14:paraId="771DDE5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0.0051</w:t>
            </w:r>
          </w:p>
        </w:tc>
        <w:tc>
          <w:tcPr>
            <w:tcW w:w="1770" w:type="dxa"/>
            <w:vAlign w:val="center"/>
            <w:hideMark/>
          </w:tcPr>
          <w:p w14:paraId="4FE6EA1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0.0040</w:t>
            </w:r>
          </w:p>
        </w:tc>
        <w:tc>
          <w:tcPr>
            <w:tcW w:w="2475" w:type="dxa"/>
            <w:vAlign w:val="center"/>
            <w:hideMark/>
          </w:tcPr>
          <w:p w14:paraId="68AE9F29"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0.91</w:t>
            </w:r>
          </w:p>
        </w:tc>
      </w:tr>
      <w:tr w:rsidR="00AD0F6B" w:rsidRPr="00607BA9" w14:paraId="328CFEA4" w14:textId="77777777" w:rsidTr="00EB03B6">
        <w:trPr>
          <w:tblCellSpacing w:w="15" w:type="dxa"/>
        </w:trPr>
        <w:tc>
          <w:tcPr>
            <w:tcW w:w="2385" w:type="dxa"/>
            <w:vAlign w:val="center"/>
            <w:hideMark/>
          </w:tcPr>
          <w:p w14:paraId="02FB9B8C"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CNN-LSTM (Hybrid)</w:t>
            </w:r>
          </w:p>
        </w:tc>
        <w:tc>
          <w:tcPr>
            <w:tcW w:w="1590" w:type="dxa"/>
            <w:vAlign w:val="center"/>
            <w:hideMark/>
          </w:tcPr>
          <w:p w14:paraId="098AF8EB"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0.0025</w:t>
            </w:r>
          </w:p>
        </w:tc>
        <w:tc>
          <w:tcPr>
            <w:tcW w:w="1770" w:type="dxa"/>
            <w:vAlign w:val="center"/>
            <w:hideMark/>
          </w:tcPr>
          <w:p w14:paraId="337C058C"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0.0017</w:t>
            </w:r>
          </w:p>
        </w:tc>
        <w:tc>
          <w:tcPr>
            <w:tcW w:w="2475" w:type="dxa"/>
            <w:vAlign w:val="center"/>
            <w:hideMark/>
          </w:tcPr>
          <w:p w14:paraId="37EDA2D8"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0.39</w:t>
            </w:r>
          </w:p>
        </w:tc>
      </w:tr>
    </w:tbl>
    <w:p w14:paraId="6611A45B" w14:textId="77777777" w:rsidR="00BC0A25" w:rsidRPr="00607BA9" w:rsidRDefault="00EC0308"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xml:space="preserve">: The hybrid model reduced RMSE by </w:t>
      </w:r>
      <w:r w:rsidR="00BC0A25" w:rsidRPr="00607BA9">
        <w:rPr>
          <w:rStyle w:val="Strong"/>
          <w:rFonts w:asciiTheme="majorBidi" w:hAnsiTheme="majorBidi" w:cstheme="majorBidi"/>
        </w:rPr>
        <w:t>51.2% vs ARIMA</w:t>
      </w:r>
      <w:r w:rsidR="00BC0A25" w:rsidRPr="00607BA9">
        <w:rPr>
          <w:rFonts w:asciiTheme="majorBidi" w:hAnsiTheme="majorBidi" w:cstheme="majorBidi"/>
        </w:rPr>
        <w:t xml:space="preserve"> and </w:t>
      </w:r>
      <w:r w:rsidR="00BC0A25" w:rsidRPr="00607BA9">
        <w:rPr>
          <w:rStyle w:val="Strong"/>
          <w:rFonts w:asciiTheme="majorBidi" w:hAnsiTheme="majorBidi" w:cstheme="majorBidi"/>
        </w:rPr>
        <w:t>21.8% vs standalone LSTM</w:t>
      </w:r>
      <w:r w:rsidR="00BC0A25" w:rsidRPr="00607BA9">
        <w:rPr>
          <w:rFonts w:asciiTheme="majorBidi" w:hAnsiTheme="majorBidi" w:cstheme="majorBidi"/>
        </w:rPr>
        <w:t>.</w:t>
      </w:r>
    </w:p>
    <w:p w14:paraId="4DDB1B89" w14:textId="77777777" w:rsidR="00BC0A25" w:rsidRPr="00607BA9" w:rsidRDefault="00BC0A25" w:rsidP="008B4763">
      <w:pPr>
        <w:pStyle w:val="Heading4"/>
        <w:spacing w:line="276" w:lineRule="auto"/>
        <w:jc w:val="both"/>
        <w:rPr>
          <w:rFonts w:asciiTheme="majorBidi" w:hAnsiTheme="majorBidi"/>
          <w:i w:val="0"/>
          <w:color w:val="000000" w:themeColor="text1"/>
        </w:rPr>
      </w:pPr>
      <w:r w:rsidRPr="00607BA9">
        <w:rPr>
          <w:rStyle w:val="Strong"/>
          <w:rFonts w:asciiTheme="majorBidi" w:hAnsiTheme="majorBidi"/>
          <w:bCs w:val="0"/>
          <w:i w:val="0"/>
          <w:color w:val="000000" w:themeColor="text1"/>
        </w:rPr>
        <w:t>Statistical Significance (Diebold-Mariano Test)</w:t>
      </w:r>
    </w:p>
    <w:p w14:paraId="69BC46DC" w14:textId="31C2A65E"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3</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Statistical Comparison of Forecasting Accuracy</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0"/>
        <w:gridCol w:w="1428"/>
        <w:gridCol w:w="1362"/>
        <w:gridCol w:w="3630"/>
      </w:tblGrid>
      <w:tr w:rsidR="00BC0A25" w:rsidRPr="00607BA9" w14:paraId="757FF86B" w14:textId="77777777" w:rsidTr="004843A1">
        <w:trPr>
          <w:tblHeader/>
          <w:tblCellSpacing w:w="15" w:type="dxa"/>
        </w:trPr>
        <w:tc>
          <w:tcPr>
            <w:tcW w:w="1845" w:type="dxa"/>
            <w:tcBorders>
              <w:top w:val="single" w:sz="4" w:space="0" w:color="auto"/>
              <w:bottom w:val="single" w:sz="4" w:space="0" w:color="auto"/>
            </w:tcBorders>
            <w:vAlign w:val="center"/>
            <w:hideMark/>
          </w:tcPr>
          <w:p w14:paraId="76F75BEE"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Benchmark</w:t>
            </w:r>
          </w:p>
        </w:tc>
        <w:tc>
          <w:tcPr>
            <w:tcW w:w="1398" w:type="dxa"/>
            <w:tcBorders>
              <w:top w:val="single" w:sz="4" w:space="0" w:color="auto"/>
              <w:bottom w:val="single" w:sz="4" w:space="0" w:color="auto"/>
            </w:tcBorders>
            <w:vAlign w:val="center"/>
            <w:hideMark/>
          </w:tcPr>
          <w:p w14:paraId="0A8EBCE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DM Statistic</w:t>
            </w:r>
          </w:p>
        </w:tc>
        <w:tc>
          <w:tcPr>
            <w:tcW w:w="1332" w:type="dxa"/>
            <w:tcBorders>
              <w:top w:val="single" w:sz="4" w:space="0" w:color="auto"/>
              <w:bottom w:val="single" w:sz="4" w:space="0" w:color="auto"/>
            </w:tcBorders>
            <w:vAlign w:val="center"/>
            <w:hideMark/>
          </w:tcPr>
          <w:p w14:paraId="20F11B05"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p-value</w:t>
            </w:r>
          </w:p>
        </w:tc>
        <w:tc>
          <w:tcPr>
            <w:tcW w:w="3585" w:type="dxa"/>
            <w:tcBorders>
              <w:top w:val="single" w:sz="4" w:space="0" w:color="auto"/>
              <w:bottom w:val="single" w:sz="4" w:space="0" w:color="auto"/>
            </w:tcBorders>
            <w:vAlign w:val="center"/>
            <w:hideMark/>
          </w:tcPr>
          <w:p w14:paraId="5CA65E6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RMSE Reduction (%)</w:t>
            </w:r>
          </w:p>
        </w:tc>
      </w:tr>
      <w:tr w:rsidR="00BC0A25" w:rsidRPr="00607BA9" w14:paraId="4E48EB7E" w14:textId="77777777" w:rsidTr="004843A1">
        <w:trPr>
          <w:tblCellSpacing w:w="15" w:type="dxa"/>
        </w:trPr>
        <w:tc>
          <w:tcPr>
            <w:tcW w:w="1845" w:type="dxa"/>
            <w:vAlign w:val="center"/>
            <w:hideMark/>
          </w:tcPr>
          <w:p w14:paraId="496A15C2"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ARIMA</w:t>
            </w:r>
          </w:p>
        </w:tc>
        <w:tc>
          <w:tcPr>
            <w:tcW w:w="1398" w:type="dxa"/>
            <w:vAlign w:val="center"/>
            <w:hideMark/>
          </w:tcPr>
          <w:p w14:paraId="05D19B1B"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4.72</w:t>
            </w:r>
          </w:p>
        </w:tc>
        <w:tc>
          <w:tcPr>
            <w:tcW w:w="1332" w:type="dxa"/>
            <w:vAlign w:val="center"/>
            <w:hideMark/>
          </w:tcPr>
          <w:p w14:paraId="5538164D"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&lt;0.001</w:t>
            </w:r>
          </w:p>
        </w:tc>
        <w:tc>
          <w:tcPr>
            <w:tcW w:w="3585" w:type="dxa"/>
            <w:vAlign w:val="center"/>
            <w:hideMark/>
          </w:tcPr>
          <w:p w14:paraId="63BC6A5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51.2</w:t>
            </w:r>
          </w:p>
        </w:tc>
      </w:tr>
      <w:tr w:rsidR="00BC0A25" w:rsidRPr="00607BA9" w14:paraId="58FF272A" w14:textId="77777777" w:rsidTr="004843A1">
        <w:trPr>
          <w:tblCellSpacing w:w="15" w:type="dxa"/>
        </w:trPr>
        <w:tc>
          <w:tcPr>
            <w:tcW w:w="1845" w:type="dxa"/>
            <w:vAlign w:val="center"/>
            <w:hideMark/>
          </w:tcPr>
          <w:p w14:paraId="5E7F10B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LSTM</w:t>
            </w:r>
          </w:p>
        </w:tc>
        <w:tc>
          <w:tcPr>
            <w:tcW w:w="1398" w:type="dxa"/>
            <w:vAlign w:val="center"/>
            <w:hideMark/>
          </w:tcPr>
          <w:p w14:paraId="4BB15BC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3.21</w:t>
            </w:r>
          </w:p>
        </w:tc>
        <w:tc>
          <w:tcPr>
            <w:tcW w:w="1332" w:type="dxa"/>
            <w:vAlign w:val="center"/>
            <w:hideMark/>
          </w:tcPr>
          <w:p w14:paraId="6E1AC193"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0.002</w:t>
            </w:r>
          </w:p>
        </w:tc>
        <w:tc>
          <w:tcPr>
            <w:tcW w:w="3585" w:type="dxa"/>
            <w:vAlign w:val="center"/>
            <w:hideMark/>
          </w:tcPr>
          <w:p w14:paraId="13810DE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21.8</w:t>
            </w:r>
          </w:p>
        </w:tc>
      </w:tr>
      <w:tr w:rsidR="00BC0A25" w:rsidRPr="00607BA9" w14:paraId="5C251C95" w14:textId="77777777" w:rsidTr="004843A1">
        <w:trPr>
          <w:tblCellSpacing w:w="15" w:type="dxa"/>
        </w:trPr>
        <w:tc>
          <w:tcPr>
            <w:tcW w:w="1845" w:type="dxa"/>
            <w:vAlign w:val="center"/>
            <w:hideMark/>
          </w:tcPr>
          <w:p w14:paraId="4F8E64B4"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Moving Average</w:t>
            </w:r>
          </w:p>
        </w:tc>
        <w:tc>
          <w:tcPr>
            <w:tcW w:w="1398" w:type="dxa"/>
            <w:vAlign w:val="center"/>
            <w:hideMark/>
          </w:tcPr>
          <w:p w14:paraId="24BA1D3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5.89</w:t>
            </w:r>
          </w:p>
        </w:tc>
        <w:tc>
          <w:tcPr>
            <w:tcW w:w="1332" w:type="dxa"/>
            <w:vAlign w:val="center"/>
            <w:hideMark/>
          </w:tcPr>
          <w:p w14:paraId="12FEA57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&lt;0.001</w:t>
            </w:r>
          </w:p>
        </w:tc>
        <w:tc>
          <w:tcPr>
            <w:tcW w:w="3585" w:type="dxa"/>
            <w:vAlign w:val="center"/>
            <w:hideMark/>
          </w:tcPr>
          <w:p w14:paraId="4E1D7BD9"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49.6</w:t>
            </w:r>
          </w:p>
        </w:tc>
      </w:tr>
    </w:tbl>
    <w:p w14:paraId="16C6576C" w14:textId="77777777" w:rsidR="00BC0A25" w:rsidRPr="00607BA9" w:rsidRDefault="00BC0A2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Conclusion</w:t>
      </w:r>
      <w:r w:rsidRPr="00607BA9">
        <w:rPr>
          <w:rFonts w:asciiTheme="majorBidi" w:hAnsiTheme="majorBidi" w:cstheme="majorBidi"/>
        </w:rPr>
        <w:t>: CNN-LSTM superiority is statistically validated (p &lt; 0.05) across all benchmarks.</w:t>
      </w:r>
    </w:p>
    <w:p w14:paraId="4CF8F64D" w14:textId="77777777" w:rsidR="00800516" w:rsidRDefault="00800516" w:rsidP="008B4763">
      <w:pPr>
        <w:pStyle w:val="Heading3"/>
        <w:spacing w:line="276" w:lineRule="auto"/>
        <w:jc w:val="both"/>
        <w:rPr>
          <w:rStyle w:val="Strong"/>
          <w:rFonts w:asciiTheme="majorBidi" w:hAnsiTheme="majorBidi" w:cstheme="majorBidi"/>
          <w:b/>
          <w:bCs/>
        </w:rPr>
      </w:pPr>
    </w:p>
    <w:p w14:paraId="52149529" w14:textId="3E1529FF" w:rsidR="00BC0A25" w:rsidRPr="00607BA9" w:rsidRDefault="00BC0A25" w:rsidP="008B4763">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lastRenderedPageBreak/>
        <w:t>Forecasting Error Distribution</w:t>
      </w:r>
    </w:p>
    <w:p w14:paraId="7AAB384F" w14:textId="77777777" w:rsidR="00BC0A25" w:rsidRPr="00607BA9" w:rsidRDefault="00BC0A25" w:rsidP="008B4763">
      <w:pPr>
        <w:pStyle w:val="NormalWeb"/>
        <w:spacing w:line="276" w:lineRule="auto"/>
        <w:jc w:val="both"/>
        <w:rPr>
          <w:rFonts w:asciiTheme="majorBidi" w:hAnsiTheme="majorBidi" w:cstheme="majorBidi"/>
        </w:rPr>
      </w:pPr>
      <w:r w:rsidRPr="00607BA9">
        <w:rPr>
          <w:rFonts w:asciiTheme="majorBidi" w:hAnsiTheme="majorBidi" w:cstheme="majorBidi"/>
        </w:rPr>
        <w:t>The error histogram reveals slight negative skewness (γ₁ = –0.45) and high kurtosis (γ₂ = 4.7), indicating a fat-tailed error distribution with rare but significant outliers—likely during geopolitical shocks.</w:t>
      </w:r>
    </w:p>
    <w:p w14:paraId="4CE76900" w14:textId="77777777" w:rsidR="00607BA9" w:rsidRPr="00607BA9" w:rsidRDefault="00A642A9" w:rsidP="00607BA9">
      <w:pPr>
        <w:pStyle w:val="NormalWeb"/>
        <w:keepNext/>
        <w:spacing w:line="276" w:lineRule="auto"/>
        <w:jc w:val="both"/>
        <w:rPr>
          <w:rFonts w:asciiTheme="majorBidi" w:hAnsiTheme="majorBidi" w:cstheme="majorBidi"/>
        </w:rPr>
      </w:pPr>
      <w:r w:rsidRPr="00607BA9">
        <w:rPr>
          <w:rFonts w:asciiTheme="majorBidi" w:hAnsiTheme="majorBidi" w:cstheme="majorBidi"/>
          <w:noProof/>
        </w:rPr>
        <w:drawing>
          <wp:inline distT="0" distB="0" distL="0" distR="0" wp14:anchorId="41F9FB6D" wp14:editId="2E2F6329">
            <wp:extent cx="3105150" cy="2028825"/>
            <wp:effectExtent l="0" t="0" r="0" b="9525"/>
            <wp:docPr id="6" name="Picture 6" descr="C:\Users\USER\AppData\Local\Microsoft\Windows\INetCache\Content.MSO\73B76C65.tmp"/>
            <wp:cNvGraphicFramePr/>
            <a:graphic xmlns:a="http://schemas.openxmlformats.org/drawingml/2006/main">
              <a:graphicData uri="http://schemas.openxmlformats.org/drawingml/2006/picture">
                <pic:pic xmlns:pic="http://schemas.openxmlformats.org/drawingml/2006/picture">
                  <pic:nvPicPr>
                    <pic:cNvPr id="6" name="Picture 6" descr="C:\Users\USER\AppData\Local\Microsoft\Windows\INetCache\Content.MSO\73B76C6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2028825"/>
                    </a:xfrm>
                    <a:prstGeom prst="rect">
                      <a:avLst/>
                    </a:prstGeom>
                    <a:noFill/>
                    <a:ln>
                      <a:noFill/>
                    </a:ln>
                  </pic:spPr>
                </pic:pic>
              </a:graphicData>
            </a:graphic>
          </wp:inline>
        </w:drawing>
      </w:r>
    </w:p>
    <w:p w14:paraId="159C168E" w14:textId="474782AF" w:rsidR="00A642A9" w:rsidRPr="00607BA9" w:rsidRDefault="00607BA9" w:rsidP="00607BA9">
      <w:pPr>
        <w:pStyle w:val="Caption"/>
        <w:jc w:val="both"/>
        <w:rPr>
          <w:rFonts w:asciiTheme="majorBidi" w:hAnsiTheme="majorBidi" w:cstheme="majorBidi"/>
        </w:rPr>
      </w:pPr>
      <w:r w:rsidRPr="00607BA9">
        <w:rPr>
          <w:rFonts w:asciiTheme="majorBidi" w:hAnsiTheme="majorBidi" w:cstheme="majorBidi"/>
        </w:rPr>
        <w:t xml:space="preserve">Figure </w:t>
      </w:r>
      <w:r w:rsidRPr="00607BA9">
        <w:rPr>
          <w:rFonts w:asciiTheme="majorBidi" w:hAnsiTheme="majorBidi" w:cstheme="majorBidi"/>
        </w:rPr>
        <w:fldChar w:fldCharType="begin"/>
      </w:r>
      <w:r w:rsidRPr="00607BA9">
        <w:rPr>
          <w:rFonts w:asciiTheme="majorBidi" w:hAnsiTheme="majorBidi" w:cstheme="majorBidi"/>
        </w:rPr>
        <w:instrText xml:space="preserve"> SEQ Figure \* ARABIC </w:instrText>
      </w:r>
      <w:r w:rsidRPr="00607BA9">
        <w:rPr>
          <w:rFonts w:asciiTheme="majorBidi" w:hAnsiTheme="majorBidi" w:cstheme="majorBidi"/>
        </w:rPr>
        <w:fldChar w:fldCharType="separate"/>
      </w:r>
      <w:r>
        <w:rPr>
          <w:rFonts w:asciiTheme="majorBidi" w:hAnsiTheme="majorBidi" w:cstheme="majorBidi"/>
          <w:noProof/>
        </w:rPr>
        <w:t>4</w:t>
      </w:r>
      <w:r w:rsidRPr="00607BA9">
        <w:rPr>
          <w:rFonts w:asciiTheme="majorBidi" w:hAnsiTheme="majorBidi" w:cstheme="majorBidi"/>
        </w:rPr>
        <w:fldChar w:fldCharType="end"/>
      </w:r>
      <w:r w:rsidRPr="00607BA9">
        <w:rPr>
          <w:rFonts w:asciiTheme="majorBidi" w:hAnsiTheme="majorBidi" w:cstheme="majorBidi"/>
        </w:rPr>
        <w:t>: Histogram of Forecasting Errors</w:t>
      </w:r>
    </w:p>
    <w:p w14:paraId="1E103C86" w14:textId="77777777" w:rsidR="00BC0A25" w:rsidRPr="00607BA9" w:rsidRDefault="00A642A9"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Although mean error is low (RMSE = 0.0025), tail risks persist, suggesting the use of Value-at-Risk (</w:t>
      </w:r>
      <w:proofErr w:type="spellStart"/>
      <w:r w:rsidR="00BC0A25" w:rsidRPr="00607BA9">
        <w:rPr>
          <w:rFonts w:asciiTheme="majorBidi" w:hAnsiTheme="majorBidi" w:cstheme="majorBidi"/>
        </w:rPr>
        <w:t>VaR</w:t>
      </w:r>
      <w:proofErr w:type="spellEnd"/>
      <w:r w:rsidR="00BC0A25" w:rsidRPr="00607BA9">
        <w:rPr>
          <w:rFonts w:asciiTheme="majorBidi" w:hAnsiTheme="majorBidi" w:cstheme="majorBidi"/>
        </w:rPr>
        <w:t>) for risk control.</w:t>
      </w:r>
    </w:p>
    <w:p w14:paraId="6FEE9FFE" w14:textId="77777777" w:rsidR="00BC0A25" w:rsidRPr="00607BA9" w:rsidRDefault="00BC0A25" w:rsidP="008B4763">
      <w:pPr>
        <w:pStyle w:val="Heading3"/>
        <w:spacing w:line="276" w:lineRule="auto"/>
        <w:jc w:val="both"/>
        <w:rPr>
          <w:rFonts w:asciiTheme="majorBidi" w:hAnsiTheme="majorBidi" w:cstheme="majorBidi"/>
        </w:rPr>
      </w:pPr>
      <w:r w:rsidRPr="00607BA9">
        <w:rPr>
          <w:rStyle w:val="Strong"/>
          <w:rFonts w:asciiTheme="majorBidi" w:hAnsiTheme="majorBidi" w:cstheme="majorBidi"/>
          <w:b/>
          <w:bCs/>
        </w:rPr>
        <w:t>Trading Strategy Optimization with Deep Q-Learning</w:t>
      </w:r>
    </w:p>
    <w:p w14:paraId="307CBFC5" w14:textId="77777777" w:rsidR="00BC0A25" w:rsidRPr="00607BA9" w:rsidRDefault="00BC0A25" w:rsidP="008B4763">
      <w:pPr>
        <w:pStyle w:val="Heading4"/>
        <w:spacing w:line="276" w:lineRule="auto"/>
        <w:jc w:val="both"/>
        <w:rPr>
          <w:rFonts w:asciiTheme="majorBidi" w:hAnsiTheme="majorBidi"/>
          <w:i w:val="0"/>
          <w:color w:val="000000" w:themeColor="text1"/>
        </w:rPr>
      </w:pPr>
      <w:r w:rsidRPr="00607BA9">
        <w:rPr>
          <w:rStyle w:val="Strong"/>
          <w:rFonts w:asciiTheme="majorBidi" w:hAnsiTheme="majorBidi"/>
          <w:bCs w:val="0"/>
          <w:i w:val="0"/>
          <w:color w:val="000000" w:themeColor="text1"/>
        </w:rPr>
        <w:t xml:space="preserve"> DQN Performance vs. Benchmarks</w:t>
      </w:r>
    </w:p>
    <w:p w14:paraId="3CD5C301" w14:textId="77777777"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4</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Trading Metrics Comparison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620"/>
        <w:gridCol w:w="1440"/>
        <w:gridCol w:w="1980"/>
      </w:tblGrid>
      <w:tr w:rsidR="00BC0A25" w:rsidRPr="00607BA9" w14:paraId="6630B04C" w14:textId="77777777" w:rsidTr="00601C37">
        <w:trPr>
          <w:tblHeader/>
          <w:tblCellSpacing w:w="15" w:type="dxa"/>
        </w:trPr>
        <w:tc>
          <w:tcPr>
            <w:tcW w:w="2205" w:type="dxa"/>
            <w:tcBorders>
              <w:top w:val="single" w:sz="4" w:space="0" w:color="auto"/>
              <w:bottom w:val="single" w:sz="4" w:space="0" w:color="auto"/>
            </w:tcBorders>
            <w:vAlign w:val="center"/>
            <w:hideMark/>
          </w:tcPr>
          <w:p w14:paraId="6FA6E06A"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Metric</w:t>
            </w:r>
          </w:p>
        </w:tc>
        <w:tc>
          <w:tcPr>
            <w:tcW w:w="1590" w:type="dxa"/>
            <w:tcBorders>
              <w:top w:val="single" w:sz="4" w:space="0" w:color="auto"/>
              <w:bottom w:val="single" w:sz="4" w:space="0" w:color="auto"/>
            </w:tcBorders>
            <w:vAlign w:val="center"/>
            <w:hideMark/>
          </w:tcPr>
          <w:p w14:paraId="6FFC47A7"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Hybrid DQL</w:t>
            </w:r>
          </w:p>
        </w:tc>
        <w:tc>
          <w:tcPr>
            <w:tcW w:w="1410" w:type="dxa"/>
            <w:tcBorders>
              <w:top w:val="single" w:sz="4" w:space="0" w:color="auto"/>
              <w:bottom w:val="single" w:sz="4" w:space="0" w:color="auto"/>
            </w:tcBorders>
            <w:vAlign w:val="center"/>
            <w:hideMark/>
          </w:tcPr>
          <w:p w14:paraId="3C55C954"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MA Crossover</w:t>
            </w:r>
          </w:p>
        </w:tc>
        <w:tc>
          <w:tcPr>
            <w:tcW w:w="1935" w:type="dxa"/>
            <w:tcBorders>
              <w:top w:val="single" w:sz="4" w:space="0" w:color="auto"/>
              <w:bottom w:val="single" w:sz="4" w:space="0" w:color="auto"/>
            </w:tcBorders>
            <w:vAlign w:val="center"/>
            <w:hideMark/>
          </w:tcPr>
          <w:p w14:paraId="42197880" w14:textId="77777777" w:rsidR="00BC0A25" w:rsidRPr="00607BA9" w:rsidRDefault="00BC0A25" w:rsidP="00607BA9">
            <w:pPr>
              <w:spacing w:after="0" w:line="276" w:lineRule="auto"/>
              <w:jc w:val="both"/>
              <w:rPr>
                <w:rFonts w:asciiTheme="majorBidi" w:hAnsiTheme="majorBidi" w:cstheme="majorBidi"/>
                <w:b/>
                <w:bCs/>
              </w:rPr>
            </w:pPr>
            <w:r w:rsidRPr="00607BA9">
              <w:rPr>
                <w:rFonts w:asciiTheme="majorBidi" w:hAnsiTheme="majorBidi" w:cstheme="majorBidi"/>
                <w:b/>
                <w:bCs/>
              </w:rPr>
              <w:t>Buy-and-Hold</w:t>
            </w:r>
          </w:p>
        </w:tc>
      </w:tr>
      <w:tr w:rsidR="00BC0A25" w:rsidRPr="00607BA9" w14:paraId="59E4C866" w14:textId="77777777" w:rsidTr="00601C37">
        <w:trPr>
          <w:tblCellSpacing w:w="15" w:type="dxa"/>
        </w:trPr>
        <w:tc>
          <w:tcPr>
            <w:tcW w:w="2205" w:type="dxa"/>
            <w:vAlign w:val="center"/>
            <w:hideMark/>
          </w:tcPr>
          <w:p w14:paraId="74E83FB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Sharpe Ratio</w:t>
            </w:r>
          </w:p>
        </w:tc>
        <w:tc>
          <w:tcPr>
            <w:tcW w:w="1590" w:type="dxa"/>
            <w:vAlign w:val="center"/>
            <w:hideMark/>
          </w:tcPr>
          <w:p w14:paraId="0CE1C6E6"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2.87</w:t>
            </w:r>
          </w:p>
        </w:tc>
        <w:tc>
          <w:tcPr>
            <w:tcW w:w="1410" w:type="dxa"/>
            <w:vAlign w:val="center"/>
            <w:hideMark/>
          </w:tcPr>
          <w:p w14:paraId="4C9810A3"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1.45</w:t>
            </w:r>
          </w:p>
        </w:tc>
        <w:tc>
          <w:tcPr>
            <w:tcW w:w="1935" w:type="dxa"/>
            <w:vAlign w:val="center"/>
            <w:hideMark/>
          </w:tcPr>
          <w:p w14:paraId="00C32811"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1.12</w:t>
            </w:r>
          </w:p>
        </w:tc>
      </w:tr>
      <w:tr w:rsidR="00BC0A25" w:rsidRPr="00607BA9" w14:paraId="7FE3FAB2" w14:textId="77777777" w:rsidTr="00601C37">
        <w:trPr>
          <w:tblCellSpacing w:w="15" w:type="dxa"/>
        </w:trPr>
        <w:tc>
          <w:tcPr>
            <w:tcW w:w="2205" w:type="dxa"/>
            <w:vAlign w:val="center"/>
            <w:hideMark/>
          </w:tcPr>
          <w:p w14:paraId="38E8E20C"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Max Drawdown (%)</w:t>
            </w:r>
          </w:p>
        </w:tc>
        <w:tc>
          <w:tcPr>
            <w:tcW w:w="1590" w:type="dxa"/>
            <w:vAlign w:val="center"/>
            <w:hideMark/>
          </w:tcPr>
          <w:p w14:paraId="5934C85D"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8.9</w:t>
            </w:r>
          </w:p>
        </w:tc>
        <w:tc>
          <w:tcPr>
            <w:tcW w:w="1410" w:type="dxa"/>
            <w:vAlign w:val="center"/>
            <w:hideMark/>
          </w:tcPr>
          <w:p w14:paraId="58F7881A"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12.7</w:t>
            </w:r>
          </w:p>
        </w:tc>
        <w:tc>
          <w:tcPr>
            <w:tcW w:w="1935" w:type="dxa"/>
            <w:vAlign w:val="center"/>
            <w:hideMark/>
          </w:tcPr>
          <w:p w14:paraId="2B2D320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18.3</w:t>
            </w:r>
          </w:p>
        </w:tc>
      </w:tr>
      <w:tr w:rsidR="00BC0A25" w:rsidRPr="00607BA9" w14:paraId="68AB8476" w14:textId="77777777" w:rsidTr="00601C37">
        <w:trPr>
          <w:tblCellSpacing w:w="15" w:type="dxa"/>
        </w:trPr>
        <w:tc>
          <w:tcPr>
            <w:tcW w:w="2205" w:type="dxa"/>
            <w:vAlign w:val="center"/>
            <w:hideMark/>
          </w:tcPr>
          <w:p w14:paraId="6815708E"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Cumulative Profit (%)</w:t>
            </w:r>
          </w:p>
        </w:tc>
        <w:tc>
          <w:tcPr>
            <w:tcW w:w="1590" w:type="dxa"/>
            <w:vAlign w:val="center"/>
            <w:hideMark/>
          </w:tcPr>
          <w:p w14:paraId="198BD506" w14:textId="77777777" w:rsidR="00BC0A25" w:rsidRPr="00607BA9" w:rsidRDefault="00BC0A25" w:rsidP="00607BA9">
            <w:pPr>
              <w:spacing w:after="0" w:line="276" w:lineRule="auto"/>
              <w:jc w:val="both"/>
              <w:rPr>
                <w:rFonts w:asciiTheme="majorBidi" w:hAnsiTheme="majorBidi" w:cstheme="majorBidi"/>
              </w:rPr>
            </w:pPr>
            <w:r w:rsidRPr="00607BA9">
              <w:rPr>
                <w:rStyle w:val="Strong"/>
                <w:rFonts w:asciiTheme="majorBidi" w:hAnsiTheme="majorBidi" w:cstheme="majorBidi"/>
              </w:rPr>
              <w:t>49.2</w:t>
            </w:r>
          </w:p>
        </w:tc>
        <w:tc>
          <w:tcPr>
            <w:tcW w:w="1410" w:type="dxa"/>
            <w:vAlign w:val="center"/>
            <w:hideMark/>
          </w:tcPr>
          <w:p w14:paraId="24780E10"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31.8</w:t>
            </w:r>
          </w:p>
        </w:tc>
        <w:tc>
          <w:tcPr>
            <w:tcW w:w="1935" w:type="dxa"/>
            <w:vAlign w:val="center"/>
            <w:hideMark/>
          </w:tcPr>
          <w:p w14:paraId="2CC04F36"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24.5</w:t>
            </w:r>
          </w:p>
        </w:tc>
      </w:tr>
      <w:tr w:rsidR="00BC0A25" w:rsidRPr="00607BA9" w14:paraId="0AFD8847" w14:textId="77777777" w:rsidTr="00601C37">
        <w:trPr>
          <w:tblCellSpacing w:w="15" w:type="dxa"/>
        </w:trPr>
        <w:tc>
          <w:tcPr>
            <w:tcW w:w="2205" w:type="dxa"/>
            <w:vAlign w:val="center"/>
            <w:hideMark/>
          </w:tcPr>
          <w:p w14:paraId="17058567"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Win Rate (%)</w:t>
            </w:r>
          </w:p>
        </w:tc>
        <w:tc>
          <w:tcPr>
            <w:tcW w:w="1590" w:type="dxa"/>
            <w:vAlign w:val="center"/>
            <w:hideMark/>
          </w:tcPr>
          <w:p w14:paraId="49DB6E6C"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62.1</w:t>
            </w:r>
          </w:p>
        </w:tc>
        <w:tc>
          <w:tcPr>
            <w:tcW w:w="1410" w:type="dxa"/>
            <w:vAlign w:val="center"/>
            <w:hideMark/>
          </w:tcPr>
          <w:p w14:paraId="0228134F"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54.3</w:t>
            </w:r>
          </w:p>
        </w:tc>
        <w:tc>
          <w:tcPr>
            <w:tcW w:w="1935" w:type="dxa"/>
            <w:vAlign w:val="center"/>
            <w:hideMark/>
          </w:tcPr>
          <w:p w14:paraId="56796AA8" w14:textId="77777777" w:rsidR="00BC0A25" w:rsidRPr="00607BA9" w:rsidRDefault="00BC0A25" w:rsidP="00607BA9">
            <w:pPr>
              <w:spacing w:after="0" w:line="276" w:lineRule="auto"/>
              <w:jc w:val="both"/>
              <w:rPr>
                <w:rFonts w:asciiTheme="majorBidi" w:hAnsiTheme="majorBidi" w:cstheme="majorBidi"/>
              </w:rPr>
            </w:pPr>
            <w:r w:rsidRPr="00607BA9">
              <w:rPr>
                <w:rFonts w:asciiTheme="majorBidi" w:hAnsiTheme="majorBidi" w:cstheme="majorBidi"/>
              </w:rPr>
              <w:t>—</w:t>
            </w:r>
          </w:p>
        </w:tc>
      </w:tr>
    </w:tbl>
    <w:p w14:paraId="3B61BCB9" w14:textId="77777777" w:rsidR="00BC0A25" w:rsidRPr="00607BA9" w:rsidRDefault="00BC0A25"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Conclusion</w:t>
      </w:r>
      <w:r w:rsidRPr="00607BA9">
        <w:rPr>
          <w:rFonts w:asciiTheme="majorBidi" w:hAnsiTheme="majorBidi" w:cstheme="majorBidi"/>
        </w:rPr>
        <w:t>: DQL optimizes return-risk balance significantly better than traditional methods.</w:t>
      </w:r>
    </w:p>
    <w:p w14:paraId="2F91D023" w14:textId="4444F74B" w:rsidR="00BC0A25" w:rsidRPr="00607BA9" w:rsidRDefault="00BC0A25" w:rsidP="008B4763">
      <w:pPr>
        <w:pStyle w:val="Heading4"/>
        <w:spacing w:line="276" w:lineRule="auto"/>
        <w:jc w:val="both"/>
        <w:rPr>
          <w:rStyle w:val="Strong"/>
          <w:rFonts w:asciiTheme="majorBidi" w:hAnsiTheme="majorBidi"/>
          <w:i w:val="0"/>
          <w:iCs w:val="0"/>
          <w:color w:val="auto"/>
        </w:rPr>
      </w:pPr>
      <w:r w:rsidRPr="00607BA9">
        <w:rPr>
          <w:rStyle w:val="Strong"/>
          <w:rFonts w:asciiTheme="majorBidi" w:hAnsiTheme="majorBidi"/>
          <w:i w:val="0"/>
          <w:iCs w:val="0"/>
          <w:color w:val="auto"/>
        </w:rPr>
        <w:lastRenderedPageBreak/>
        <w:t>Q-Learning Dynamics</w:t>
      </w:r>
    </w:p>
    <w:p w14:paraId="07D98DB6" w14:textId="77777777" w:rsidR="00607BA9" w:rsidRDefault="008A185A" w:rsidP="00607BA9">
      <w:pPr>
        <w:keepNext/>
        <w:spacing w:line="276" w:lineRule="auto"/>
      </w:pPr>
      <w:r w:rsidRPr="00607BA9">
        <w:rPr>
          <w:rFonts w:asciiTheme="majorBidi" w:hAnsiTheme="majorBidi" w:cstheme="majorBidi"/>
          <w:noProof/>
        </w:rPr>
        <w:drawing>
          <wp:inline distT="0" distB="0" distL="0" distR="0" wp14:anchorId="6AFBD836" wp14:editId="5AA271EC">
            <wp:extent cx="4543425" cy="2362200"/>
            <wp:effectExtent l="0" t="0" r="9525" b="0"/>
            <wp:docPr id="16" name="Picture 16" descr="C:\Users\USER\AppData\Local\Microsoft\Windows\INetCache\Content.MSO\6ADA02A8.tmp"/>
            <wp:cNvGraphicFramePr/>
            <a:graphic xmlns:a="http://schemas.openxmlformats.org/drawingml/2006/main">
              <a:graphicData uri="http://schemas.openxmlformats.org/drawingml/2006/picture">
                <pic:pic xmlns:pic="http://schemas.openxmlformats.org/drawingml/2006/picture">
                  <pic:nvPicPr>
                    <pic:cNvPr id="16" name="Picture 16" descr="C:\Users\USER\AppData\Local\Microsoft\Windows\INetCache\Content.MSO\6ADA02A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362200"/>
                    </a:xfrm>
                    <a:prstGeom prst="rect">
                      <a:avLst/>
                    </a:prstGeom>
                    <a:noFill/>
                    <a:ln>
                      <a:noFill/>
                    </a:ln>
                  </pic:spPr>
                </pic:pic>
              </a:graphicData>
            </a:graphic>
          </wp:inline>
        </w:drawing>
      </w:r>
    </w:p>
    <w:p w14:paraId="07EA9AC5" w14:textId="6C94CC3C" w:rsidR="008A185A" w:rsidRPr="00607BA9" w:rsidRDefault="00607BA9" w:rsidP="00607BA9">
      <w:pPr>
        <w:pStyle w:val="Caption"/>
        <w:rPr>
          <w:rFonts w:asciiTheme="majorBidi" w:hAnsiTheme="majorBidi" w:cstheme="majorBidi"/>
        </w:rPr>
      </w:pPr>
      <w:r>
        <w:t xml:space="preserve">Figure </w:t>
      </w:r>
      <w:r>
        <w:fldChar w:fldCharType="begin"/>
      </w:r>
      <w:r>
        <w:instrText xml:space="preserve"> SEQ Figure \* ARABIC </w:instrText>
      </w:r>
      <w:r>
        <w:fldChar w:fldCharType="separate"/>
      </w:r>
      <w:r>
        <w:rPr>
          <w:noProof/>
        </w:rPr>
        <w:t>5</w:t>
      </w:r>
      <w:r>
        <w:fldChar w:fldCharType="end"/>
      </w:r>
      <w:r w:rsidRPr="00AE000F">
        <w:t>: Exploration-Exploitation Curve over Training Episodes</w:t>
      </w:r>
    </w:p>
    <w:p w14:paraId="4E40390E" w14:textId="3254404C" w:rsidR="008A185A" w:rsidRPr="00607BA9" w:rsidRDefault="00BC0A25" w:rsidP="008B4763">
      <w:pPr>
        <w:pStyle w:val="NormalWeb"/>
        <w:spacing w:line="276" w:lineRule="auto"/>
        <w:jc w:val="both"/>
        <w:rPr>
          <w:rStyle w:val="Strong"/>
          <w:rFonts w:asciiTheme="majorBidi" w:hAnsiTheme="majorBidi" w:cstheme="majorBidi"/>
        </w:rPr>
      </w:pPr>
      <w:r w:rsidRPr="00607BA9">
        <w:rPr>
          <w:rFonts w:asciiTheme="majorBidi" w:hAnsiTheme="majorBidi" w:cstheme="majorBidi"/>
        </w:rPr>
        <w:br/>
      </w:r>
    </w:p>
    <w:p w14:paraId="76B2C09E" w14:textId="77777777" w:rsidR="00607BA9" w:rsidRDefault="008A185A" w:rsidP="00607BA9">
      <w:pPr>
        <w:pStyle w:val="NormalWeb"/>
        <w:keepNext/>
        <w:spacing w:line="276" w:lineRule="auto"/>
        <w:jc w:val="both"/>
      </w:pPr>
      <w:r w:rsidRPr="00607BA9">
        <w:rPr>
          <w:rFonts w:asciiTheme="majorBidi" w:hAnsiTheme="majorBidi" w:cstheme="majorBidi"/>
          <w:noProof/>
        </w:rPr>
        <w:drawing>
          <wp:inline distT="0" distB="0" distL="0" distR="0" wp14:anchorId="24F95090" wp14:editId="7DABDDBA">
            <wp:extent cx="4524375" cy="2200275"/>
            <wp:effectExtent l="0" t="0" r="9525" b="9525"/>
            <wp:docPr id="17" name="Picture 17" descr="C:\Users\USER\AppData\Local\Microsoft\Windows\INetCache\Content.MSO\8FB986F6.tmp"/>
            <wp:cNvGraphicFramePr/>
            <a:graphic xmlns:a="http://schemas.openxmlformats.org/drawingml/2006/main">
              <a:graphicData uri="http://schemas.openxmlformats.org/drawingml/2006/picture">
                <pic:pic xmlns:pic="http://schemas.openxmlformats.org/drawingml/2006/picture">
                  <pic:nvPicPr>
                    <pic:cNvPr id="17" name="Picture 17" descr="C:\Users\USER\AppData\Local\Microsoft\Windows\INetCache\Content.MSO\8FB986F6.tmp"/>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4375" cy="2200275"/>
                    </a:xfrm>
                    <a:prstGeom prst="rect">
                      <a:avLst/>
                    </a:prstGeom>
                    <a:noFill/>
                    <a:ln>
                      <a:noFill/>
                    </a:ln>
                  </pic:spPr>
                </pic:pic>
              </a:graphicData>
            </a:graphic>
          </wp:inline>
        </w:drawing>
      </w:r>
    </w:p>
    <w:p w14:paraId="10D99E7D" w14:textId="47E6BB35" w:rsidR="008A185A" w:rsidRPr="00607BA9" w:rsidRDefault="00607BA9" w:rsidP="00607BA9">
      <w:pPr>
        <w:pStyle w:val="Caption"/>
        <w:jc w:val="both"/>
        <w:rPr>
          <w:rStyle w:val="Strong"/>
          <w:rFonts w:asciiTheme="majorBidi" w:hAnsiTheme="majorBidi" w:cstheme="majorBidi"/>
        </w:rPr>
      </w:pPr>
      <w:r>
        <w:t xml:space="preserve">Figure </w:t>
      </w:r>
      <w:r>
        <w:fldChar w:fldCharType="begin"/>
      </w:r>
      <w:r>
        <w:instrText xml:space="preserve"> SEQ Figure \* ARABIC </w:instrText>
      </w:r>
      <w:r>
        <w:fldChar w:fldCharType="separate"/>
      </w:r>
      <w:r>
        <w:rPr>
          <w:noProof/>
        </w:rPr>
        <w:t>6</w:t>
      </w:r>
      <w:r>
        <w:fldChar w:fldCharType="end"/>
      </w:r>
      <w:r w:rsidRPr="00666000">
        <w:t>: Q-Value Convergence</w:t>
      </w:r>
    </w:p>
    <w:p w14:paraId="65DE40BB" w14:textId="77777777" w:rsidR="00BC0A25" w:rsidRPr="00607BA9" w:rsidRDefault="00BC0A25" w:rsidP="008B4763">
      <w:pPr>
        <w:pStyle w:val="NormalWeb"/>
        <w:numPr>
          <w:ilvl w:val="0"/>
          <w:numId w:val="1"/>
        </w:numPr>
        <w:spacing w:line="276" w:lineRule="auto"/>
        <w:jc w:val="both"/>
        <w:rPr>
          <w:rFonts w:asciiTheme="majorBidi" w:hAnsiTheme="majorBidi" w:cstheme="majorBidi"/>
        </w:rPr>
      </w:pPr>
      <w:r w:rsidRPr="00607BA9">
        <w:rPr>
          <w:rFonts w:asciiTheme="majorBidi" w:hAnsiTheme="majorBidi" w:cstheme="majorBidi"/>
        </w:rPr>
        <w:t>Exploration was emphasized early (ϵ = 1.0), but as ϵ decayed to 0.1, exploitation dominated.</w:t>
      </w:r>
    </w:p>
    <w:p w14:paraId="1A6631AF" w14:textId="77777777" w:rsidR="00BC0A25" w:rsidRPr="00607BA9" w:rsidRDefault="00BC0A25" w:rsidP="008B4763">
      <w:pPr>
        <w:pStyle w:val="NormalWeb"/>
        <w:numPr>
          <w:ilvl w:val="0"/>
          <w:numId w:val="1"/>
        </w:numPr>
        <w:spacing w:line="276" w:lineRule="auto"/>
        <w:jc w:val="both"/>
        <w:rPr>
          <w:rFonts w:asciiTheme="majorBidi" w:hAnsiTheme="majorBidi" w:cstheme="majorBidi"/>
        </w:rPr>
      </w:pPr>
      <w:r w:rsidRPr="00607BA9">
        <w:rPr>
          <w:rFonts w:asciiTheme="majorBidi" w:hAnsiTheme="majorBidi" w:cstheme="majorBidi"/>
        </w:rPr>
        <w:t>Q-values stabilized after episode 300, indicating reliable policy convergence.</w:t>
      </w:r>
    </w:p>
    <w:p w14:paraId="5ADDC689" w14:textId="77777777" w:rsidR="00607BA9" w:rsidRDefault="00607BA9" w:rsidP="008B4763">
      <w:pPr>
        <w:pStyle w:val="Heading3"/>
        <w:spacing w:line="276" w:lineRule="auto"/>
        <w:jc w:val="both"/>
        <w:rPr>
          <w:rStyle w:val="Strong"/>
          <w:rFonts w:asciiTheme="majorBidi" w:hAnsiTheme="majorBidi" w:cstheme="majorBidi"/>
          <w:b/>
          <w:bCs/>
        </w:rPr>
      </w:pPr>
    </w:p>
    <w:p w14:paraId="5D8CC1B1" w14:textId="79A8C6C1" w:rsidR="00BC0A25" w:rsidRPr="00607BA9" w:rsidRDefault="00BC0A25" w:rsidP="00607BA9">
      <w:pPr>
        <w:pStyle w:val="Heading3"/>
        <w:spacing w:before="120" w:beforeAutospacing="0" w:after="120" w:afterAutospacing="0" w:line="276" w:lineRule="auto"/>
        <w:jc w:val="both"/>
        <w:rPr>
          <w:rFonts w:asciiTheme="majorBidi" w:hAnsiTheme="majorBidi" w:cstheme="majorBidi"/>
        </w:rPr>
      </w:pPr>
      <w:r w:rsidRPr="00607BA9">
        <w:rPr>
          <w:rStyle w:val="Strong"/>
          <w:rFonts w:asciiTheme="majorBidi" w:hAnsiTheme="majorBidi" w:cstheme="majorBidi"/>
          <w:b/>
          <w:bCs/>
        </w:rPr>
        <w:t>Ablation Study Results</w:t>
      </w:r>
    </w:p>
    <w:p w14:paraId="7BEF8933" w14:textId="77777777" w:rsidR="00BC0A25" w:rsidRPr="00607BA9" w:rsidRDefault="00BC0A25" w:rsidP="00607BA9">
      <w:pPr>
        <w:pStyle w:val="Heading4"/>
        <w:spacing w:before="120" w:after="120" w:line="276" w:lineRule="auto"/>
        <w:jc w:val="both"/>
        <w:rPr>
          <w:rFonts w:asciiTheme="majorBidi" w:hAnsiTheme="majorBidi"/>
          <w:i w:val="0"/>
          <w:sz w:val="24"/>
          <w:szCs w:val="24"/>
        </w:rPr>
      </w:pPr>
      <w:r w:rsidRPr="00607BA9">
        <w:rPr>
          <w:rStyle w:val="Strong"/>
          <w:rFonts w:asciiTheme="majorBidi" w:hAnsiTheme="majorBidi"/>
          <w:bCs w:val="0"/>
          <w:i w:val="0"/>
          <w:color w:val="000000" w:themeColor="text1"/>
          <w:sz w:val="24"/>
          <w:szCs w:val="24"/>
        </w:rPr>
        <w:t>Impact on Forecasting</w:t>
      </w:r>
    </w:p>
    <w:p w14:paraId="2F6F6AEE" w14:textId="77777777" w:rsidR="00BC0A25" w:rsidRPr="00607BA9" w:rsidRDefault="00191312" w:rsidP="00607BA9">
      <w:pPr>
        <w:pStyle w:val="NormalWeb"/>
        <w:spacing w:before="120" w:beforeAutospacing="0" w:after="120" w:afterAutospacing="0" w:line="276" w:lineRule="auto"/>
        <w:jc w:val="both"/>
        <w:rPr>
          <w:rFonts w:asciiTheme="majorBidi" w:hAnsiTheme="majorBidi" w:cstheme="majorBidi"/>
        </w:rPr>
      </w:pPr>
      <w:r w:rsidRPr="00607BA9">
        <w:rPr>
          <w:rStyle w:val="Strong"/>
          <w:rFonts w:asciiTheme="majorBidi" w:hAnsiTheme="majorBidi" w:cstheme="majorBidi"/>
        </w:rPr>
        <w:t>Table 5</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Forecasting Impact of Model Component Removal</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1208"/>
        <w:gridCol w:w="1762"/>
        <w:gridCol w:w="2160"/>
      </w:tblGrid>
      <w:tr w:rsidR="00BC0A25" w:rsidRPr="00607BA9" w14:paraId="7E4530FF" w14:textId="77777777" w:rsidTr="00A642A9">
        <w:trPr>
          <w:tblHeader/>
          <w:tblCellSpacing w:w="15" w:type="dxa"/>
        </w:trPr>
        <w:tc>
          <w:tcPr>
            <w:tcW w:w="2385" w:type="dxa"/>
            <w:tcBorders>
              <w:top w:val="single" w:sz="4" w:space="0" w:color="auto"/>
              <w:bottom w:val="single" w:sz="4" w:space="0" w:color="auto"/>
            </w:tcBorders>
            <w:vAlign w:val="center"/>
            <w:hideMark/>
          </w:tcPr>
          <w:p w14:paraId="6065FA9C"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lastRenderedPageBreak/>
              <w:t>Variation</w:t>
            </w:r>
          </w:p>
        </w:tc>
        <w:tc>
          <w:tcPr>
            <w:tcW w:w="1178" w:type="dxa"/>
            <w:tcBorders>
              <w:top w:val="single" w:sz="4" w:space="0" w:color="auto"/>
              <w:bottom w:val="single" w:sz="4" w:space="0" w:color="auto"/>
            </w:tcBorders>
            <w:vAlign w:val="center"/>
            <w:hideMark/>
          </w:tcPr>
          <w:p w14:paraId="434C1DD2"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RMSE</w:t>
            </w:r>
          </w:p>
        </w:tc>
        <w:tc>
          <w:tcPr>
            <w:tcW w:w="1732" w:type="dxa"/>
            <w:tcBorders>
              <w:top w:val="single" w:sz="4" w:space="0" w:color="auto"/>
              <w:bottom w:val="single" w:sz="4" w:space="0" w:color="auto"/>
            </w:tcBorders>
            <w:vAlign w:val="center"/>
            <w:hideMark/>
          </w:tcPr>
          <w:p w14:paraId="5A20D163"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MAPE (%)</w:t>
            </w:r>
          </w:p>
        </w:tc>
        <w:tc>
          <w:tcPr>
            <w:tcW w:w="2115" w:type="dxa"/>
            <w:tcBorders>
              <w:top w:val="single" w:sz="4" w:space="0" w:color="auto"/>
              <w:bottom w:val="single" w:sz="4" w:space="0" w:color="auto"/>
            </w:tcBorders>
            <w:vAlign w:val="center"/>
            <w:hideMark/>
          </w:tcPr>
          <w:p w14:paraId="380DA379"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R² Score</w:t>
            </w:r>
          </w:p>
        </w:tc>
      </w:tr>
      <w:tr w:rsidR="00BC0A25" w:rsidRPr="00607BA9" w14:paraId="24642698" w14:textId="77777777" w:rsidTr="00A642A9">
        <w:trPr>
          <w:tblCellSpacing w:w="15" w:type="dxa"/>
        </w:trPr>
        <w:tc>
          <w:tcPr>
            <w:tcW w:w="2385" w:type="dxa"/>
            <w:vAlign w:val="center"/>
            <w:hideMark/>
          </w:tcPr>
          <w:p w14:paraId="3F7590E3"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Full CNN-LSTM</w:t>
            </w:r>
          </w:p>
        </w:tc>
        <w:tc>
          <w:tcPr>
            <w:tcW w:w="1178" w:type="dxa"/>
            <w:vAlign w:val="center"/>
            <w:hideMark/>
          </w:tcPr>
          <w:p w14:paraId="1C441DD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0.0025</w:t>
            </w:r>
          </w:p>
        </w:tc>
        <w:tc>
          <w:tcPr>
            <w:tcW w:w="1732" w:type="dxa"/>
            <w:vAlign w:val="center"/>
            <w:hideMark/>
          </w:tcPr>
          <w:p w14:paraId="7C38D475"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0.39</w:t>
            </w:r>
          </w:p>
        </w:tc>
        <w:tc>
          <w:tcPr>
            <w:tcW w:w="2115" w:type="dxa"/>
            <w:vAlign w:val="center"/>
            <w:hideMark/>
          </w:tcPr>
          <w:p w14:paraId="2B3B7E2C"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0.91</w:t>
            </w:r>
          </w:p>
        </w:tc>
      </w:tr>
      <w:tr w:rsidR="00BC0A25" w:rsidRPr="00607BA9" w14:paraId="1FAC7ADE" w14:textId="77777777" w:rsidTr="00A642A9">
        <w:trPr>
          <w:tblCellSpacing w:w="15" w:type="dxa"/>
        </w:trPr>
        <w:tc>
          <w:tcPr>
            <w:tcW w:w="2385" w:type="dxa"/>
            <w:vAlign w:val="center"/>
            <w:hideMark/>
          </w:tcPr>
          <w:p w14:paraId="3129491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CNN</w:t>
            </w:r>
          </w:p>
        </w:tc>
        <w:tc>
          <w:tcPr>
            <w:tcW w:w="1178" w:type="dxa"/>
            <w:vAlign w:val="center"/>
            <w:hideMark/>
          </w:tcPr>
          <w:p w14:paraId="17E505B1"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0.0032</w:t>
            </w:r>
          </w:p>
        </w:tc>
        <w:tc>
          <w:tcPr>
            <w:tcW w:w="1732" w:type="dxa"/>
            <w:vAlign w:val="center"/>
            <w:hideMark/>
          </w:tcPr>
          <w:p w14:paraId="48181C16"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0.54</w:t>
            </w:r>
          </w:p>
        </w:tc>
        <w:tc>
          <w:tcPr>
            <w:tcW w:w="2115" w:type="dxa"/>
            <w:vAlign w:val="center"/>
            <w:hideMark/>
          </w:tcPr>
          <w:p w14:paraId="5FFA4817"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0.85</w:t>
            </w:r>
          </w:p>
        </w:tc>
      </w:tr>
      <w:tr w:rsidR="00BC0A25" w:rsidRPr="00607BA9" w14:paraId="2CE181F8" w14:textId="77777777" w:rsidTr="00A642A9">
        <w:trPr>
          <w:tblCellSpacing w:w="15" w:type="dxa"/>
        </w:trPr>
        <w:tc>
          <w:tcPr>
            <w:tcW w:w="2385" w:type="dxa"/>
            <w:vAlign w:val="center"/>
            <w:hideMark/>
          </w:tcPr>
          <w:p w14:paraId="36F24854"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LSTM</w:t>
            </w:r>
          </w:p>
        </w:tc>
        <w:tc>
          <w:tcPr>
            <w:tcW w:w="1178" w:type="dxa"/>
            <w:vAlign w:val="center"/>
            <w:hideMark/>
          </w:tcPr>
          <w:p w14:paraId="07CD826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0.0041</w:t>
            </w:r>
          </w:p>
        </w:tc>
        <w:tc>
          <w:tcPr>
            <w:tcW w:w="1732" w:type="dxa"/>
            <w:vAlign w:val="center"/>
            <w:hideMark/>
          </w:tcPr>
          <w:p w14:paraId="7210729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0.67</w:t>
            </w:r>
          </w:p>
        </w:tc>
        <w:tc>
          <w:tcPr>
            <w:tcW w:w="2115" w:type="dxa"/>
            <w:vAlign w:val="center"/>
            <w:hideMark/>
          </w:tcPr>
          <w:p w14:paraId="7C0A295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0.76</w:t>
            </w:r>
          </w:p>
        </w:tc>
      </w:tr>
      <w:tr w:rsidR="00BC0A25" w:rsidRPr="00607BA9" w14:paraId="6FD53242" w14:textId="77777777" w:rsidTr="00A642A9">
        <w:trPr>
          <w:tblCellSpacing w:w="15" w:type="dxa"/>
        </w:trPr>
        <w:tc>
          <w:tcPr>
            <w:tcW w:w="2385" w:type="dxa"/>
            <w:vAlign w:val="center"/>
            <w:hideMark/>
          </w:tcPr>
          <w:p w14:paraId="6243CEF3"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Without CNN &amp; LSTM</w:t>
            </w:r>
          </w:p>
        </w:tc>
        <w:tc>
          <w:tcPr>
            <w:tcW w:w="1178" w:type="dxa"/>
            <w:vAlign w:val="center"/>
            <w:hideMark/>
          </w:tcPr>
          <w:p w14:paraId="5E67218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0.0056</w:t>
            </w:r>
          </w:p>
        </w:tc>
        <w:tc>
          <w:tcPr>
            <w:tcW w:w="1732" w:type="dxa"/>
            <w:vAlign w:val="center"/>
            <w:hideMark/>
          </w:tcPr>
          <w:p w14:paraId="357E55C5"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0.82</w:t>
            </w:r>
          </w:p>
        </w:tc>
        <w:tc>
          <w:tcPr>
            <w:tcW w:w="2115" w:type="dxa"/>
            <w:vAlign w:val="center"/>
            <w:hideMark/>
          </w:tcPr>
          <w:p w14:paraId="4AAD279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0.61</w:t>
            </w:r>
          </w:p>
        </w:tc>
      </w:tr>
    </w:tbl>
    <w:p w14:paraId="60F5FCB8" w14:textId="77777777" w:rsidR="00BC0A25" w:rsidRPr="00607BA9" w:rsidRDefault="00A642A9"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LSTM contributes more to temporal coherence; CNN enhances spatial pattern extraction. Their synergy is critical.</w:t>
      </w:r>
    </w:p>
    <w:p w14:paraId="57ED0AAA" w14:textId="77777777" w:rsidR="00BC0A25" w:rsidRPr="00607BA9" w:rsidRDefault="00BC0A25" w:rsidP="008B4763">
      <w:pPr>
        <w:pStyle w:val="Heading4"/>
        <w:spacing w:line="276" w:lineRule="auto"/>
        <w:jc w:val="both"/>
        <w:rPr>
          <w:rFonts w:asciiTheme="majorBidi" w:hAnsiTheme="majorBidi"/>
          <w:i w:val="0"/>
          <w:color w:val="000000" w:themeColor="text1"/>
          <w:sz w:val="24"/>
          <w:szCs w:val="24"/>
        </w:rPr>
      </w:pPr>
      <w:r w:rsidRPr="00607BA9">
        <w:rPr>
          <w:rStyle w:val="Strong"/>
          <w:rFonts w:asciiTheme="majorBidi" w:hAnsiTheme="majorBidi"/>
          <w:bCs w:val="0"/>
          <w:i w:val="0"/>
          <w:color w:val="000000" w:themeColor="text1"/>
          <w:sz w:val="24"/>
          <w:szCs w:val="24"/>
        </w:rPr>
        <w:t xml:space="preserve"> Impact on Trading Strategy</w:t>
      </w:r>
    </w:p>
    <w:p w14:paraId="3BBF0435" w14:textId="77777777" w:rsidR="00BC0A25" w:rsidRPr="00607BA9" w:rsidRDefault="00191312"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Table 6</w:t>
      </w:r>
      <w:r w:rsidR="00BC0A25" w:rsidRPr="00607BA9">
        <w:rPr>
          <w:rFonts w:asciiTheme="majorBidi" w:hAnsiTheme="majorBidi" w:cstheme="majorBidi"/>
        </w:rPr>
        <w:t xml:space="preserve">: </w:t>
      </w:r>
      <w:r w:rsidR="00BC0A25" w:rsidRPr="00607BA9">
        <w:rPr>
          <w:rStyle w:val="Emphasis"/>
          <w:rFonts w:asciiTheme="majorBidi" w:eastAsiaTheme="majorEastAsia" w:hAnsiTheme="majorBidi" w:cstheme="majorBidi"/>
        </w:rPr>
        <w:t>DQN Performance under Component Removal</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350"/>
        <w:gridCol w:w="1980"/>
        <w:gridCol w:w="2340"/>
      </w:tblGrid>
      <w:tr w:rsidR="00BC0A25" w:rsidRPr="00607BA9" w14:paraId="56678646" w14:textId="77777777" w:rsidTr="00A642A9">
        <w:trPr>
          <w:tblHeader/>
          <w:tblCellSpacing w:w="15" w:type="dxa"/>
        </w:trPr>
        <w:tc>
          <w:tcPr>
            <w:tcW w:w="2205" w:type="dxa"/>
            <w:tcBorders>
              <w:top w:val="single" w:sz="4" w:space="0" w:color="auto"/>
              <w:bottom w:val="single" w:sz="4" w:space="0" w:color="auto"/>
            </w:tcBorders>
            <w:vAlign w:val="center"/>
            <w:hideMark/>
          </w:tcPr>
          <w:p w14:paraId="2A114709"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Component Removed</w:t>
            </w:r>
          </w:p>
        </w:tc>
        <w:tc>
          <w:tcPr>
            <w:tcW w:w="1320" w:type="dxa"/>
            <w:tcBorders>
              <w:top w:val="single" w:sz="4" w:space="0" w:color="auto"/>
              <w:bottom w:val="single" w:sz="4" w:space="0" w:color="auto"/>
            </w:tcBorders>
            <w:vAlign w:val="center"/>
            <w:hideMark/>
          </w:tcPr>
          <w:p w14:paraId="73DEFFAE"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Sharpe Ratio</w:t>
            </w:r>
          </w:p>
        </w:tc>
        <w:tc>
          <w:tcPr>
            <w:tcW w:w="1950" w:type="dxa"/>
            <w:tcBorders>
              <w:top w:val="single" w:sz="4" w:space="0" w:color="auto"/>
              <w:bottom w:val="single" w:sz="4" w:space="0" w:color="auto"/>
            </w:tcBorders>
            <w:vAlign w:val="center"/>
            <w:hideMark/>
          </w:tcPr>
          <w:p w14:paraId="4D03A721"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Max Drawdown (%)</w:t>
            </w:r>
          </w:p>
        </w:tc>
        <w:tc>
          <w:tcPr>
            <w:tcW w:w="2295" w:type="dxa"/>
            <w:tcBorders>
              <w:top w:val="single" w:sz="4" w:space="0" w:color="auto"/>
              <w:bottom w:val="single" w:sz="4" w:space="0" w:color="auto"/>
            </w:tcBorders>
            <w:vAlign w:val="center"/>
            <w:hideMark/>
          </w:tcPr>
          <w:p w14:paraId="202F6CA4" w14:textId="77777777" w:rsidR="00BC0A25" w:rsidRPr="00607BA9" w:rsidRDefault="00BC0A25" w:rsidP="008B4763">
            <w:pPr>
              <w:spacing w:line="276" w:lineRule="auto"/>
              <w:jc w:val="both"/>
              <w:rPr>
                <w:rFonts w:asciiTheme="majorBidi" w:hAnsiTheme="majorBidi" w:cstheme="majorBidi"/>
                <w:b/>
                <w:bCs/>
              </w:rPr>
            </w:pPr>
            <w:r w:rsidRPr="00607BA9">
              <w:rPr>
                <w:rFonts w:asciiTheme="majorBidi" w:hAnsiTheme="majorBidi" w:cstheme="majorBidi"/>
                <w:b/>
                <w:bCs/>
              </w:rPr>
              <w:t>Cumulative Profit (%)</w:t>
            </w:r>
          </w:p>
        </w:tc>
      </w:tr>
      <w:tr w:rsidR="00BC0A25" w:rsidRPr="00607BA9" w14:paraId="2A1FCDF2" w14:textId="77777777" w:rsidTr="00A642A9">
        <w:trPr>
          <w:tblCellSpacing w:w="15" w:type="dxa"/>
        </w:trPr>
        <w:tc>
          <w:tcPr>
            <w:tcW w:w="2205" w:type="dxa"/>
            <w:vAlign w:val="center"/>
            <w:hideMark/>
          </w:tcPr>
          <w:p w14:paraId="5C971C3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Full DQL Model</w:t>
            </w:r>
          </w:p>
        </w:tc>
        <w:tc>
          <w:tcPr>
            <w:tcW w:w="1320" w:type="dxa"/>
            <w:vAlign w:val="center"/>
            <w:hideMark/>
          </w:tcPr>
          <w:p w14:paraId="2C21922B"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2.87</w:t>
            </w:r>
          </w:p>
        </w:tc>
        <w:tc>
          <w:tcPr>
            <w:tcW w:w="1950" w:type="dxa"/>
            <w:vAlign w:val="center"/>
            <w:hideMark/>
          </w:tcPr>
          <w:p w14:paraId="1EF1339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8.9</w:t>
            </w:r>
          </w:p>
        </w:tc>
        <w:tc>
          <w:tcPr>
            <w:tcW w:w="2295" w:type="dxa"/>
            <w:vAlign w:val="center"/>
            <w:hideMark/>
          </w:tcPr>
          <w:p w14:paraId="26551BF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49.2</w:t>
            </w:r>
          </w:p>
        </w:tc>
      </w:tr>
      <w:tr w:rsidR="00BC0A25" w:rsidRPr="00607BA9" w14:paraId="766E48EA" w14:textId="77777777" w:rsidTr="00A642A9">
        <w:trPr>
          <w:tblCellSpacing w:w="15" w:type="dxa"/>
        </w:trPr>
        <w:tc>
          <w:tcPr>
            <w:tcW w:w="2205" w:type="dxa"/>
            <w:vAlign w:val="center"/>
            <w:hideMark/>
          </w:tcPr>
          <w:p w14:paraId="212C7B4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Experience Replay</w:t>
            </w:r>
          </w:p>
        </w:tc>
        <w:tc>
          <w:tcPr>
            <w:tcW w:w="1320" w:type="dxa"/>
            <w:vAlign w:val="center"/>
            <w:hideMark/>
          </w:tcPr>
          <w:p w14:paraId="42814B3F"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1.92</w:t>
            </w:r>
          </w:p>
        </w:tc>
        <w:tc>
          <w:tcPr>
            <w:tcW w:w="1950" w:type="dxa"/>
            <w:vAlign w:val="center"/>
            <w:hideMark/>
          </w:tcPr>
          <w:p w14:paraId="75309988"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14.3</w:t>
            </w:r>
          </w:p>
        </w:tc>
        <w:tc>
          <w:tcPr>
            <w:tcW w:w="2295" w:type="dxa"/>
            <w:vAlign w:val="center"/>
            <w:hideMark/>
          </w:tcPr>
          <w:p w14:paraId="647EFAF4"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r w:rsidR="00BC0A25" w:rsidRPr="00607BA9" w14:paraId="2D04133D" w14:textId="77777777" w:rsidTr="00A642A9">
        <w:trPr>
          <w:tblCellSpacing w:w="15" w:type="dxa"/>
        </w:trPr>
        <w:tc>
          <w:tcPr>
            <w:tcW w:w="2205" w:type="dxa"/>
            <w:vAlign w:val="center"/>
            <w:hideMark/>
          </w:tcPr>
          <w:p w14:paraId="7FF036E2"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Target Network</w:t>
            </w:r>
          </w:p>
        </w:tc>
        <w:tc>
          <w:tcPr>
            <w:tcW w:w="1320" w:type="dxa"/>
            <w:vAlign w:val="center"/>
            <w:hideMark/>
          </w:tcPr>
          <w:p w14:paraId="3D76824C"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2.15</w:t>
            </w:r>
          </w:p>
        </w:tc>
        <w:tc>
          <w:tcPr>
            <w:tcW w:w="1950" w:type="dxa"/>
            <w:vAlign w:val="center"/>
            <w:hideMark/>
          </w:tcPr>
          <w:p w14:paraId="067183BE"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11.6</w:t>
            </w:r>
          </w:p>
        </w:tc>
        <w:tc>
          <w:tcPr>
            <w:tcW w:w="2295" w:type="dxa"/>
            <w:vAlign w:val="center"/>
            <w:hideMark/>
          </w:tcPr>
          <w:p w14:paraId="4BD7B33D"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r w:rsidR="00BC0A25" w:rsidRPr="00607BA9" w14:paraId="1FA63E4E" w14:textId="77777777" w:rsidTr="00A642A9">
        <w:trPr>
          <w:tblCellSpacing w:w="15" w:type="dxa"/>
        </w:trPr>
        <w:tc>
          <w:tcPr>
            <w:tcW w:w="2205" w:type="dxa"/>
            <w:vAlign w:val="center"/>
            <w:hideMark/>
          </w:tcPr>
          <w:p w14:paraId="1062CA1A"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No Epsilon Decay</w:t>
            </w:r>
          </w:p>
        </w:tc>
        <w:tc>
          <w:tcPr>
            <w:tcW w:w="1320" w:type="dxa"/>
            <w:vAlign w:val="center"/>
            <w:hideMark/>
          </w:tcPr>
          <w:p w14:paraId="38F0111A"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1.45</w:t>
            </w:r>
          </w:p>
        </w:tc>
        <w:tc>
          <w:tcPr>
            <w:tcW w:w="1950" w:type="dxa"/>
            <w:vAlign w:val="center"/>
            <w:hideMark/>
          </w:tcPr>
          <w:p w14:paraId="6CCCDB20"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17.8</w:t>
            </w:r>
          </w:p>
        </w:tc>
        <w:tc>
          <w:tcPr>
            <w:tcW w:w="2295" w:type="dxa"/>
            <w:vAlign w:val="center"/>
            <w:hideMark/>
          </w:tcPr>
          <w:p w14:paraId="09FF3BD0" w14:textId="77777777" w:rsidR="00BC0A25" w:rsidRPr="00607BA9" w:rsidRDefault="00BC0A25" w:rsidP="008B4763">
            <w:pPr>
              <w:spacing w:line="276" w:lineRule="auto"/>
              <w:jc w:val="both"/>
              <w:rPr>
                <w:rFonts w:asciiTheme="majorBidi" w:hAnsiTheme="majorBidi" w:cstheme="majorBidi"/>
              </w:rPr>
            </w:pPr>
            <w:r w:rsidRPr="00607BA9">
              <w:rPr>
                <w:rFonts w:asciiTheme="majorBidi" w:hAnsiTheme="majorBidi" w:cstheme="majorBidi"/>
              </w:rPr>
              <w:t>↓</w:t>
            </w:r>
          </w:p>
        </w:tc>
      </w:tr>
    </w:tbl>
    <w:p w14:paraId="47B10277" w14:textId="77777777" w:rsidR="00BC0A25" w:rsidRPr="00607BA9" w:rsidRDefault="008A185A" w:rsidP="008B4763">
      <w:pPr>
        <w:pStyle w:val="NormalWeb"/>
        <w:spacing w:line="276" w:lineRule="auto"/>
        <w:jc w:val="both"/>
        <w:rPr>
          <w:rFonts w:asciiTheme="majorBidi" w:hAnsiTheme="majorBidi" w:cstheme="majorBidi"/>
        </w:rPr>
      </w:pPr>
      <w:r w:rsidRPr="00607BA9">
        <w:rPr>
          <w:rStyle w:val="Strong"/>
          <w:rFonts w:asciiTheme="majorBidi" w:hAnsiTheme="majorBidi" w:cstheme="majorBidi"/>
        </w:rPr>
        <w:t>Observation</w:t>
      </w:r>
      <w:r w:rsidR="00BC0A25" w:rsidRPr="00607BA9">
        <w:rPr>
          <w:rFonts w:asciiTheme="majorBidi" w:hAnsiTheme="majorBidi" w:cstheme="majorBidi"/>
        </w:rPr>
        <w:t>: Each DQL component is essential for balancing risk and return. Removing them significantly degrades performance.</w:t>
      </w:r>
    </w:p>
    <w:p w14:paraId="6CB857AF" w14:textId="77777777" w:rsidR="00BC0A25" w:rsidRPr="00607BA9" w:rsidRDefault="00936289"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b/>
          <w:sz w:val="24"/>
          <w:szCs w:val="24"/>
        </w:rPr>
        <w:t>5 Conclusion</w:t>
      </w:r>
    </w:p>
    <w:p w14:paraId="7708C736" w14:textId="77777777" w:rsidR="0053204B" w:rsidRPr="00607BA9"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This study investigated the use of CNN-LSTM for forex price forecasting and Deep Q-Learning (DQL) for trading strategy optimization. Traditional models like ARIMA and Moving Averages struggle with the forex market’s non-linearity and volatility. CNN-LSTM effectively captured spatial-temporal features, outperforming baseline models in RMSE, MAE, and MAPE. DQL-based strategies showed higher profitability and lower drawdowns than rule-based approaches.</w:t>
      </w:r>
    </w:p>
    <w:p w14:paraId="26CF5F86" w14:textId="77777777" w:rsidR="0053204B" w:rsidRPr="00607BA9"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t xml:space="preserve">Ablation studies validated the importance of Experience Replay, Target Networks, and Epsilon Decay in stabilizing DQL. The findings demonstrate that hybrid deep learning models significantly enhance forecasting accuracy, while reinforcement learning improves decision-making by dynamically adapting to market trends. </w:t>
      </w:r>
    </w:p>
    <w:p w14:paraId="7C9069B9" w14:textId="77777777" w:rsidR="0053204B" w:rsidRPr="00607BA9" w:rsidRDefault="0053204B" w:rsidP="008B4763">
      <w:pPr>
        <w:spacing w:before="100" w:beforeAutospacing="1" w:after="100" w:afterAutospacing="1" w:line="276" w:lineRule="auto"/>
        <w:jc w:val="both"/>
        <w:rPr>
          <w:rFonts w:asciiTheme="majorBidi" w:eastAsia="Times New Roman" w:hAnsiTheme="majorBidi" w:cstheme="majorBidi"/>
          <w:sz w:val="24"/>
          <w:szCs w:val="24"/>
        </w:rPr>
      </w:pPr>
      <w:r w:rsidRPr="00607BA9">
        <w:rPr>
          <w:rFonts w:asciiTheme="majorBidi" w:eastAsia="Times New Roman" w:hAnsiTheme="majorBidi" w:cstheme="majorBidi"/>
          <w:sz w:val="24"/>
          <w:szCs w:val="24"/>
        </w:rPr>
        <w:lastRenderedPageBreak/>
        <w:t>Future research should explore hyperparameter tuning using Bayesian Optimization, extend models to multi-asset trading, and investigate hybrid reinforcement learning with multi-agent or transformer-based architectures.</w:t>
      </w:r>
    </w:p>
    <w:sdt>
      <w:sdtPr>
        <w:rPr>
          <w:rFonts w:asciiTheme="majorBidi" w:eastAsiaTheme="minorHAnsi" w:hAnsiTheme="majorBidi" w:cstheme="minorBidi"/>
          <w:color w:val="auto"/>
          <w:sz w:val="22"/>
          <w:szCs w:val="22"/>
          <w:lang w:val="en-GB"/>
        </w:rPr>
        <w:id w:val="-1622295279"/>
        <w:docPartObj>
          <w:docPartGallery w:val="Bibliographies"/>
          <w:docPartUnique/>
        </w:docPartObj>
      </w:sdtPr>
      <w:sdtEndPr/>
      <w:sdtContent>
        <w:p w14:paraId="4FC47527" w14:textId="67CA1C29" w:rsidR="004A0DC8" w:rsidRPr="00607BA9" w:rsidRDefault="004A0DC8" w:rsidP="008B4763">
          <w:pPr>
            <w:pStyle w:val="Heading1"/>
            <w:spacing w:line="276" w:lineRule="auto"/>
            <w:rPr>
              <w:rFonts w:asciiTheme="majorBidi" w:hAnsiTheme="majorBidi"/>
            </w:rPr>
          </w:pPr>
          <w:r w:rsidRPr="00607BA9">
            <w:rPr>
              <w:rFonts w:asciiTheme="majorBidi" w:hAnsiTheme="majorBidi"/>
            </w:rPr>
            <w:t>References</w:t>
          </w:r>
        </w:p>
        <w:sdt>
          <w:sdtPr>
            <w:rPr>
              <w:rFonts w:asciiTheme="majorBidi" w:hAnsiTheme="majorBidi" w:cstheme="majorBidi"/>
            </w:rPr>
            <w:id w:val="-573587230"/>
            <w:bibliography/>
          </w:sdtPr>
          <w:sdtEndPr/>
          <w:sdtContent>
            <w:p w14:paraId="3E0212DF" w14:textId="77777777" w:rsidR="00AC74C8" w:rsidRPr="00607BA9" w:rsidRDefault="004A0DC8" w:rsidP="0045788F">
              <w:pPr>
                <w:spacing w:after="0" w:line="276" w:lineRule="auto"/>
                <w:rPr>
                  <w:rFonts w:asciiTheme="majorBidi" w:hAnsiTheme="majorBidi" w:cstheme="majorBidi"/>
                  <w:noProof/>
                  <w:lang w:val="en-US"/>
                </w:rPr>
              </w:pPr>
              <w:r w:rsidRPr="00607BA9">
                <w:rPr>
                  <w:rFonts w:asciiTheme="majorBidi" w:hAnsiTheme="majorBidi" w:cstheme="majorBidi"/>
                </w:rPr>
                <w:fldChar w:fldCharType="begin"/>
              </w:r>
              <w:r w:rsidRPr="00607BA9">
                <w:rPr>
                  <w:rFonts w:asciiTheme="majorBidi" w:hAnsiTheme="majorBidi" w:cstheme="majorBidi"/>
                </w:rPr>
                <w:instrText xml:space="preserve"> BIBLIOGRAPHY </w:instrText>
              </w:r>
              <w:r w:rsidRPr="00607BA9">
                <w:rPr>
                  <w:rFonts w:asciiTheme="majorBidi" w:hAnsiTheme="majorBidi" w:cstheme="majorBidi"/>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9368"/>
              </w:tblGrid>
              <w:tr w:rsidR="00AC74C8" w:rsidRPr="00607BA9" w14:paraId="21C1E6E9" w14:textId="77777777">
                <w:trPr>
                  <w:divId w:val="261227787"/>
                  <w:tblCellSpacing w:w="15" w:type="dxa"/>
                </w:trPr>
                <w:tc>
                  <w:tcPr>
                    <w:tcW w:w="50" w:type="pct"/>
                    <w:hideMark/>
                  </w:tcPr>
                  <w:p w14:paraId="738C0435" w14:textId="3D0D3048" w:rsidR="00AC74C8" w:rsidRPr="00607BA9" w:rsidRDefault="00AC74C8" w:rsidP="008B4763">
                    <w:pPr>
                      <w:pStyle w:val="Bibliography"/>
                      <w:spacing w:line="276" w:lineRule="auto"/>
                      <w:rPr>
                        <w:rFonts w:asciiTheme="majorBidi" w:hAnsiTheme="majorBidi" w:cstheme="majorBidi"/>
                        <w:noProof/>
                        <w:sz w:val="24"/>
                        <w:szCs w:val="24"/>
                        <w:lang w:val="en-US"/>
                      </w:rPr>
                    </w:pPr>
                    <w:r w:rsidRPr="00607BA9">
                      <w:rPr>
                        <w:rFonts w:asciiTheme="majorBidi" w:hAnsiTheme="majorBidi" w:cstheme="majorBidi"/>
                        <w:noProof/>
                        <w:lang w:val="en-US"/>
                      </w:rPr>
                      <w:t xml:space="preserve">[1] </w:t>
                    </w:r>
                  </w:p>
                </w:tc>
                <w:tc>
                  <w:tcPr>
                    <w:tcW w:w="0" w:type="auto"/>
                    <w:hideMark/>
                  </w:tcPr>
                  <w:p w14:paraId="5D8A67ED"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M. A. Khan, "Forex Trading: A Beginner's Guide.," </w:t>
                    </w:r>
                    <w:r w:rsidRPr="00607BA9">
                      <w:rPr>
                        <w:rFonts w:asciiTheme="majorBidi" w:hAnsiTheme="majorBidi" w:cstheme="majorBidi"/>
                        <w:i/>
                        <w:iCs/>
                        <w:noProof/>
                        <w:lang w:val="en-US"/>
                      </w:rPr>
                      <w:t xml:space="preserve">Springer, </w:t>
                    </w:r>
                    <w:r w:rsidRPr="00607BA9">
                      <w:rPr>
                        <w:rFonts w:asciiTheme="majorBidi" w:hAnsiTheme="majorBidi" w:cstheme="majorBidi"/>
                        <w:noProof/>
                        <w:lang w:val="en-US"/>
                      </w:rPr>
                      <w:t xml:space="preserve">2018. </w:t>
                    </w:r>
                  </w:p>
                </w:tc>
              </w:tr>
              <w:tr w:rsidR="00AC74C8" w:rsidRPr="00607BA9" w14:paraId="68FEF964" w14:textId="77777777">
                <w:trPr>
                  <w:divId w:val="261227787"/>
                  <w:tblCellSpacing w:w="15" w:type="dxa"/>
                </w:trPr>
                <w:tc>
                  <w:tcPr>
                    <w:tcW w:w="50" w:type="pct"/>
                    <w:hideMark/>
                  </w:tcPr>
                  <w:p w14:paraId="26C43D21"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[2] </w:t>
                    </w:r>
                  </w:p>
                </w:tc>
                <w:tc>
                  <w:tcPr>
                    <w:tcW w:w="0" w:type="auto"/>
                    <w:hideMark/>
                  </w:tcPr>
                  <w:p w14:paraId="5169F593"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Jaddu, M., &amp; Bilokon, P., "Deep Learning and Reinforcement Learning for Optimal Forex Execution: Evidence from LSE and Binance Order Books.," </w:t>
                    </w:r>
                    <w:r w:rsidRPr="00607BA9">
                      <w:rPr>
                        <w:rFonts w:asciiTheme="majorBidi" w:hAnsiTheme="majorBidi" w:cstheme="majorBidi"/>
                        <w:i/>
                        <w:iCs/>
                        <w:noProof/>
                        <w:lang w:val="en-US"/>
                      </w:rPr>
                      <w:t xml:space="preserve">Quantitative Finance, </w:t>
                    </w:r>
                    <w:r w:rsidRPr="00607BA9">
                      <w:rPr>
                        <w:rFonts w:asciiTheme="majorBidi" w:hAnsiTheme="majorBidi" w:cstheme="majorBidi"/>
                        <w:noProof/>
                        <w:lang w:val="en-US"/>
                      </w:rPr>
                      <w:t xml:space="preserve">vol. 23, no. 9, p. 1478–1492, 2023. </w:t>
                    </w:r>
                  </w:p>
                </w:tc>
              </w:tr>
              <w:tr w:rsidR="00AC74C8" w:rsidRPr="00607BA9" w14:paraId="601EE577" w14:textId="77777777">
                <w:trPr>
                  <w:divId w:val="261227787"/>
                  <w:tblCellSpacing w:w="15" w:type="dxa"/>
                </w:trPr>
                <w:tc>
                  <w:tcPr>
                    <w:tcW w:w="50" w:type="pct"/>
                    <w:hideMark/>
                  </w:tcPr>
                  <w:p w14:paraId="18B26E3C"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[3] </w:t>
                    </w:r>
                  </w:p>
                </w:tc>
                <w:tc>
                  <w:tcPr>
                    <w:tcW w:w="0" w:type="auto"/>
                    <w:hideMark/>
                  </w:tcPr>
                  <w:p w14:paraId="103BC5C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Sarani, H., &amp; Rashidi-Khazaee, "A. Multi-Agent Reinforcement Learning for Diversified Forex Strategies Using A3C," </w:t>
                    </w:r>
                    <w:r w:rsidRPr="00607BA9">
                      <w:rPr>
                        <w:rFonts w:asciiTheme="majorBidi" w:hAnsiTheme="majorBidi" w:cstheme="majorBidi"/>
                        <w:i/>
                        <w:iCs/>
                        <w:noProof/>
                        <w:lang w:val="en-US"/>
                      </w:rPr>
                      <w:t xml:space="preserve">Expert Systems with Applications, </w:t>
                    </w:r>
                    <w:r w:rsidRPr="00607BA9">
                      <w:rPr>
                        <w:rFonts w:asciiTheme="majorBidi" w:hAnsiTheme="majorBidi" w:cstheme="majorBidi"/>
                        <w:noProof/>
                        <w:lang w:val="en-US"/>
                      </w:rPr>
                      <w:t xml:space="preserve">vol. 236, p. 120419, 2024. </w:t>
                    </w:r>
                  </w:p>
                </w:tc>
              </w:tr>
              <w:tr w:rsidR="00AC74C8" w:rsidRPr="00607BA9" w14:paraId="06CB7008" w14:textId="77777777">
                <w:trPr>
                  <w:divId w:val="261227787"/>
                  <w:tblCellSpacing w:w="15" w:type="dxa"/>
                </w:trPr>
                <w:tc>
                  <w:tcPr>
                    <w:tcW w:w="50" w:type="pct"/>
                    <w:hideMark/>
                  </w:tcPr>
                  <w:p w14:paraId="1C55EA5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[4] </w:t>
                    </w:r>
                  </w:p>
                </w:tc>
                <w:tc>
                  <w:tcPr>
                    <w:tcW w:w="0" w:type="auto"/>
                    <w:hideMark/>
                  </w:tcPr>
                  <w:p w14:paraId="270BB27F"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Ojo, Adebola K., and Ifechukwude Jude Okafor, "Forecasting Nigerian Equity Stock Returns Using Long Short-Term Memory Technique," </w:t>
                    </w:r>
                    <w:r w:rsidRPr="00607BA9">
                      <w:rPr>
                        <w:rFonts w:asciiTheme="majorBidi" w:hAnsiTheme="majorBidi" w:cstheme="majorBidi"/>
                        <w:i/>
                        <w:iCs/>
                        <w:noProof/>
                        <w:lang w:val="en-US"/>
                      </w:rPr>
                      <w:t xml:space="preserve">Journal of Advances in Mathematics and Computer Science, </w:t>
                    </w:r>
                    <w:r w:rsidRPr="00607BA9">
                      <w:rPr>
                        <w:rFonts w:asciiTheme="majorBidi" w:hAnsiTheme="majorBidi" w:cstheme="majorBidi"/>
                        <w:noProof/>
                        <w:lang w:val="en-US"/>
                      </w:rPr>
                      <w:t xml:space="preserve">vol. 39, no. 7, pp. 45-54, 2024. </w:t>
                    </w:r>
                  </w:p>
                </w:tc>
              </w:tr>
              <w:tr w:rsidR="00AC74C8" w:rsidRPr="00607BA9" w14:paraId="465F6BDA" w14:textId="77777777">
                <w:trPr>
                  <w:divId w:val="261227787"/>
                  <w:tblCellSpacing w:w="15" w:type="dxa"/>
                </w:trPr>
                <w:tc>
                  <w:tcPr>
                    <w:tcW w:w="50" w:type="pct"/>
                    <w:hideMark/>
                  </w:tcPr>
                  <w:p w14:paraId="459597BB"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[5] </w:t>
                    </w:r>
                  </w:p>
                </w:tc>
                <w:tc>
                  <w:tcPr>
                    <w:tcW w:w="0" w:type="auto"/>
                    <w:hideMark/>
                  </w:tcPr>
                  <w:p w14:paraId="16EABCF3"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Faru, S. H., Waititu, A., &amp; Nderu, L., " A Hybrid Neural Network Model Based on Transfer Learning for Forecasting Forex Market," </w:t>
                    </w:r>
                    <w:r w:rsidRPr="00607BA9">
                      <w:rPr>
                        <w:rFonts w:asciiTheme="majorBidi" w:hAnsiTheme="majorBidi" w:cstheme="majorBidi"/>
                        <w:i/>
                        <w:iCs/>
                        <w:noProof/>
                        <w:lang w:val="en-US"/>
                      </w:rPr>
                      <w:t xml:space="preserve">Journal of Data Analysis and Information Processing, </w:t>
                    </w:r>
                    <w:r w:rsidRPr="00607BA9">
                      <w:rPr>
                        <w:rFonts w:asciiTheme="majorBidi" w:hAnsiTheme="majorBidi" w:cstheme="majorBidi"/>
                        <w:noProof/>
                        <w:lang w:val="en-US"/>
                      </w:rPr>
                      <w:t xml:space="preserve">vol. 11, no. 2, pp. 103-120, 2023. </w:t>
                    </w:r>
                  </w:p>
                </w:tc>
              </w:tr>
              <w:tr w:rsidR="00AC74C8" w:rsidRPr="00607BA9" w14:paraId="5314DA0C" w14:textId="77777777">
                <w:trPr>
                  <w:divId w:val="261227787"/>
                  <w:tblCellSpacing w:w="15" w:type="dxa"/>
                </w:trPr>
                <w:tc>
                  <w:tcPr>
                    <w:tcW w:w="50" w:type="pct"/>
                    <w:hideMark/>
                  </w:tcPr>
                  <w:p w14:paraId="55B95F2A"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[6] </w:t>
                    </w:r>
                  </w:p>
                </w:tc>
                <w:tc>
                  <w:tcPr>
                    <w:tcW w:w="0" w:type="auto"/>
                    <w:hideMark/>
                  </w:tcPr>
                  <w:p w14:paraId="4384A759"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X. Chen, Y. Li, H. Wang, and Z. Zhang, "A multi-feature stock price prediction model based on multi-feature calculation, LASSO feature selection, and Ca-LSTM network," </w:t>
                    </w:r>
                    <w:r w:rsidRPr="00607BA9">
                      <w:rPr>
                        <w:rFonts w:asciiTheme="majorBidi" w:hAnsiTheme="majorBidi" w:cstheme="majorBidi"/>
                        <w:i/>
                        <w:iCs/>
                        <w:noProof/>
                        <w:lang w:val="en-US"/>
                      </w:rPr>
                      <w:t xml:space="preserve">Connection Science, </w:t>
                    </w:r>
                    <w:r w:rsidRPr="00607BA9">
                      <w:rPr>
                        <w:rFonts w:asciiTheme="majorBidi" w:hAnsiTheme="majorBidi" w:cstheme="majorBidi"/>
                        <w:noProof/>
                        <w:lang w:val="en-US"/>
                      </w:rPr>
                      <w:t xml:space="preserve">vol. 36, no. 1, p. 2286188, 2024. </w:t>
                    </w:r>
                  </w:p>
                </w:tc>
              </w:tr>
              <w:tr w:rsidR="00AC74C8" w:rsidRPr="00607BA9" w14:paraId="449B306B" w14:textId="77777777">
                <w:trPr>
                  <w:divId w:val="261227787"/>
                  <w:tblCellSpacing w:w="15" w:type="dxa"/>
                </w:trPr>
                <w:tc>
                  <w:tcPr>
                    <w:tcW w:w="50" w:type="pct"/>
                    <w:hideMark/>
                  </w:tcPr>
                  <w:p w14:paraId="61FDDA98"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[7] </w:t>
                    </w:r>
                  </w:p>
                </w:tc>
                <w:tc>
                  <w:tcPr>
                    <w:tcW w:w="0" w:type="auto"/>
                    <w:hideMark/>
                  </w:tcPr>
                  <w:p w14:paraId="62B7EA0F"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Madhulatha, T., &amp; Ghori, Q. , "LSTM-DQN Hybrid Approach for Intelligent Forex Trading: A Case Study on USD/JPY and EUR/USD," </w:t>
                    </w:r>
                    <w:r w:rsidRPr="00607BA9">
                      <w:rPr>
                        <w:rFonts w:asciiTheme="majorBidi" w:hAnsiTheme="majorBidi" w:cstheme="majorBidi"/>
                        <w:i/>
                        <w:iCs/>
                        <w:noProof/>
                        <w:lang w:val="en-US"/>
                      </w:rPr>
                      <w:t xml:space="preserve">Journal of Financial Data Science and Machine Learning, </w:t>
                    </w:r>
                    <w:r w:rsidRPr="00607BA9">
                      <w:rPr>
                        <w:rFonts w:asciiTheme="majorBidi" w:hAnsiTheme="majorBidi" w:cstheme="majorBidi"/>
                        <w:noProof/>
                        <w:lang w:val="en-US"/>
                      </w:rPr>
                      <w:t xml:space="preserve">vol. 6, no. 1, p. 45–59, 2024. </w:t>
                    </w:r>
                  </w:p>
                </w:tc>
              </w:tr>
              <w:tr w:rsidR="00AC74C8" w:rsidRPr="00607BA9" w14:paraId="7294ED39" w14:textId="77777777">
                <w:trPr>
                  <w:divId w:val="261227787"/>
                  <w:tblCellSpacing w:w="15" w:type="dxa"/>
                </w:trPr>
                <w:tc>
                  <w:tcPr>
                    <w:tcW w:w="50" w:type="pct"/>
                    <w:hideMark/>
                  </w:tcPr>
                  <w:p w14:paraId="109D5317"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[8] </w:t>
                    </w:r>
                  </w:p>
                </w:tc>
                <w:tc>
                  <w:tcPr>
                    <w:tcW w:w="0" w:type="auto"/>
                    <w:hideMark/>
                  </w:tcPr>
                  <w:p w14:paraId="7E894124"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Jaddu, K. S., &amp; Bilokon, P. A., "Combining Deep Learning on Order Books with Reinforcement Learning for Profitable Trading," </w:t>
                    </w:r>
                    <w:r w:rsidRPr="00607BA9">
                      <w:rPr>
                        <w:rFonts w:asciiTheme="majorBidi" w:hAnsiTheme="majorBidi" w:cstheme="majorBidi"/>
                        <w:i/>
                        <w:iCs/>
                        <w:noProof/>
                        <w:lang w:val="en-US"/>
                      </w:rPr>
                      <w:t xml:space="preserve">arXiv preprint arXiv:2311.02088, </w:t>
                    </w:r>
                    <w:r w:rsidRPr="00607BA9">
                      <w:rPr>
                        <w:rFonts w:asciiTheme="majorBidi" w:hAnsiTheme="majorBidi" w:cstheme="majorBidi"/>
                        <w:noProof/>
                        <w:lang w:val="en-US"/>
                      </w:rPr>
                      <w:t xml:space="preserve">2023. </w:t>
                    </w:r>
                  </w:p>
                </w:tc>
              </w:tr>
              <w:tr w:rsidR="00AC74C8" w:rsidRPr="00607BA9" w14:paraId="7C0231AD" w14:textId="77777777">
                <w:trPr>
                  <w:divId w:val="261227787"/>
                  <w:tblCellSpacing w:w="15" w:type="dxa"/>
                </w:trPr>
                <w:tc>
                  <w:tcPr>
                    <w:tcW w:w="50" w:type="pct"/>
                    <w:hideMark/>
                  </w:tcPr>
                  <w:p w14:paraId="565D9A51"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[9] </w:t>
                    </w:r>
                  </w:p>
                </w:tc>
                <w:tc>
                  <w:tcPr>
                    <w:tcW w:w="0" w:type="auto"/>
                    <w:hideMark/>
                  </w:tcPr>
                  <w:p w14:paraId="5FF603F2"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Zhang, X., Li, Y., &amp; Xu, Y. , "A hybrid approach for financial time series forecasting using CNN and LSTM," </w:t>
                    </w:r>
                    <w:r w:rsidRPr="00607BA9">
                      <w:rPr>
                        <w:rFonts w:asciiTheme="majorBidi" w:hAnsiTheme="majorBidi" w:cstheme="majorBidi"/>
                        <w:i/>
                        <w:iCs/>
                        <w:noProof/>
                        <w:lang w:val="en-US"/>
                      </w:rPr>
                      <w:t xml:space="preserve">Journal of Financial Data Science, </w:t>
                    </w:r>
                    <w:r w:rsidRPr="00607BA9">
                      <w:rPr>
                        <w:rFonts w:asciiTheme="majorBidi" w:hAnsiTheme="majorBidi" w:cstheme="majorBidi"/>
                        <w:noProof/>
                        <w:lang w:val="en-US"/>
                      </w:rPr>
                      <w:t xml:space="preserve">vol. 3, no. 2, p. 57–74, 2021. </w:t>
                    </w:r>
                  </w:p>
                </w:tc>
              </w:tr>
              <w:tr w:rsidR="00AC74C8" w:rsidRPr="00607BA9" w14:paraId="7B4C1300" w14:textId="77777777">
                <w:trPr>
                  <w:divId w:val="261227787"/>
                  <w:tblCellSpacing w:w="15" w:type="dxa"/>
                </w:trPr>
                <w:tc>
                  <w:tcPr>
                    <w:tcW w:w="50" w:type="pct"/>
                    <w:hideMark/>
                  </w:tcPr>
                  <w:p w14:paraId="7B38C71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[10] </w:t>
                    </w:r>
                  </w:p>
                </w:tc>
                <w:tc>
                  <w:tcPr>
                    <w:tcW w:w="0" w:type="auto"/>
                    <w:hideMark/>
                  </w:tcPr>
                  <w:p w14:paraId="4C3A7FF7"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Box, G. E. P., Jenkins, G. M., &amp; Reinsel, G. C. , "Time Series Analysis: Forecasting and Control," </w:t>
                    </w:r>
                    <w:r w:rsidRPr="00607BA9">
                      <w:rPr>
                        <w:rFonts w:asciiTheme="majorBidi" w:hAnsiTheme="majorBidi" w:cstheme="majorBidi"/>
                        <w:i/>
                        <w:iCs/>
                        <w:noProof/>
                        <w:lang w:val="en-US"/>
                      </w:rPr>
                      <w:t xml:space="preserve">Wiley, </w:t>
                    </w:r>
                    <w:r w:rsidRPr="00607BA9">
                      <w:rPr>
                        <w:rFonts w:asciiTheme="majorBidi" w:hAnsiTheme="majorBidi" w:cstheme="majorBidi"/>
                        <w:noProof/>
                        <w:lang w:val="en-US"/>
                      </w:rPr>
                      <w:t xml:space="preserve">2015. </w:t>
                    </w:r>
                  </w:p>
                </w:tc>
              </w:tr>
              <w:tr w:rsidR="00AC74C8" w:rsidRPr="00607BA9" w14:paraId="1AC66056" w14:textId="77777777">
                <w:trPr>
                  <w:divId w:val="261227787"/>
                  <w:tblCellSpacing w:w="15" w:type="dxa"/>
                </w:trPr>
                <w:tc>
                  <w:tcPr>
                    <w:tcW w:w="50" w:type="pct"/>
                    <w:hideMark/>
                  </w:tcPr>
                  <w:p w14:paraId="3081D2E6"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[11] </w:t>
                    </w:r>
                  </w:p>
                </w:tc>
                <w:tc>
                  <w:tcPr>
                    <w:tcW w:w="0" w:type="auto"/>
                    <w:hideMark/>
                  </w:tcPr>
                  <w:p w14:paraId="7F848A9B" w14:textId="77777777" w:rsidR="00AC74C8" w:rsidRPr="00607BA9" w:rsidRDefault="00AC74C8" w:rsidP="008B4763">
                    <w:pPr>
                      <w:pStyle w:val="Bibliography"/>
                      <w:spacing w:line="276" w:lineRule="auto"/>
                      <w:rPr>
                        <w:rFonts w:asciiTheme="majorBidi" w:hAnsiTheme="majorBidi" w:cstheme="majorBidi"/>
                        <w:noProof/>
                        <w:lang w:val="en-US"/>
                      </w:rPr>
                    </w:pPr>
                    <w:r w:rsidRPr="00607BA9">
                      <w:rPr>
                        <w:rFonts w:asciiTheme="majorBidi" w:hAnsiTheme="majorBidi" w:cstheme="majorBidi"/>
                        <w:noProof/>
                        <w:lang w:val="en-US"/>
                      </w:rPr>
                      <w:t xml:space="preserve">Diebold, F. X., &amp; Mariano, R. S. , "Comparing Predictive Accuracy," </w:t>
                    </w:r>
                    <w:r w:rsidRPr="00607BA9">
                      <w:rPr>
                        <w:rFonts w:asciiTheme="majorBidi" w:hAnsiTheme="majorBidi" w:cstheme="majorBidi"/>
                        <w:i/>
                        <w:iCs/>
                        <w:noProof/>
                        <w:lang w:val="en-US"/>
                      </w:rPr>
                      <w:t xml:space="preserve">Journal of Business &amp; Economic Statistics, </w:t>
                    </w:r>
                    <w:r w:rsidRPr="00607BA9">
                      <w:rPr>
                        <w:rFonts w:asciiTheme="majorBidi" w:hAnsiTheme="majorBidi" w:cstheme="majorBidi"/>
                        <w:noProof/>
                        <w:lang w:val="en-US"/>
                      </w:rPr>
                      <w:t xml:space="preserve">vol. 13, no. 3, p. 253–263, 1995. </w:t>
                    </w:r>
                  </w:p>
                </w:tc>
              </w:tr>
            </w:tbl>
            <w:p w14:paraId="476A78D1" w14:textId="77777777" w:rsidR="00AC74C8" w:rsidRPr="00607BA9" w:rsidRDefault="00AC74C8" w:rsidP="008B4763">
              <w:pPr>
                <w:spacing w:line="276" w:lineRule="auto"/>
                <w:divId w:val="261227787"/>
                <w:rPr>
                  <w:rFonts w:asciiTheme="majorBidi" w:eastAsia="Times New Roman" w:hAnsiTheme="majorBidi" w:cstheme="majorBidi"/>
                  <w:noProof/>
                </w:rPr>
              </w:pPr>
            </w:p>
            <w:p w14:paraId="3ECF2D63" w14:textId="6E1CF403" w:rsidR="004A0DC8" w:rsidRPr="00607BA9" w:rsidRDefault="004A0DC8" w:rsidP="008B4763">
              <w:pPr>
                <w:spacing w:line="276" w:lineRule="auto"/>
                <w:rPr>
                  <w:rFonts w:asciiTheme="majorBidi" w:hAnsiTheme="majorBidi" w:cstheme="majorBidi"/>
                </w:rPr>
              </w:pPr>
              <w:r w:rsidRPr="00607BA9">
                <w:rPr>
                  <w:rFonts w:asciiTheme="majorBidi" w:hAnsiTheme="majorBidi" w:cstheme="majorBidi"/>
                  <w:b/>
                  <w:bCs/>
                  <w:noProof/>
                </w:rPr>
                <w:fldChar w:fldCharType="end"/>
              </w:r>
            </w:p>
          </w:sdtContent>
        </w:sdt>
      </w:sdtContent>
    </w:sdt>
    <w:p w14:paraId="11ADB34E" w14:textId="77777777" w:rsidR="004A0DC8" w:rsidRPr="00607BA9" w:rsidRDefault="004A0DC8" w:rsidP="008B4763">
      <w:pPr>
        <w:spacing w:before="100" w:beforeAutospacing="1" w:after="100" w:afterAutospacing="1" w:line="276" w:lineRule="auto"/>
        <w:jc w:val="both"/>
        <w:rPr>
          <w:rFonts w:asciiTheme="majorBidi" w:eastAsia="Times New Roman" w:hAnsiTheme="majorBidi" w:cstheme="majorBidi"/>
          <w:b/>
          <w:sz w:val="24"/>
          <w:szCs w:val="24"/>
        </w:rPr>
      </w:pPr>
    </w:p>
    <w:p w14:paraId="1053A5F2" w14:textId="77777777" w:rsidR="00F9387F" w:rsidRPr="00607BA9" w:rsidRDefault="00F9387F" w:rsidP="008B4763">
      <w:pPr>
        <w:spacing w:before="100" w:beforeAutospacing="1" w:after="100" w:afterAutospacing="1" w:line="276" w:lineRule="auto"/>
        <w:jc w:val="both"/>
        <w:rPr>
          <w:rFonts w:asciiTheme="majorBidi" w:eastAsia="Times New Roman" w:hAnsiTheme="majorBidi" w:cstheme="majorBidi"/>
          <w:sz w:val="24"/>
          <w:szCs w:val="24"/>
        </w:rPr>
      </w:pPr>
    </w:p>
    <w:sectPr w:rsidR="00F9387F" w:rsidRPr="00607BA9" w:rsidSect="00EC0308">
      <w:headerReference w:type="even" r:id="rId14"/>
      <w:headerReference w:type="default" r:id="rId15"/>
      <w:footerReference w:type="even" r:id="rId16"/>
      <w:footerReference w:type="default" r:id="rId17"/>
      <w:headerReference w:type="first" r:id="rId18"/>
      <w:footerReference w:type="first" r:id="rId1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28FF" w14:textId="77777777" w:rsidR="00655808" w:rsidRPr="00B77030" w:rsidRDefault="00655808" w:rsidP="009B7B08">
      <w:pPr>
        <w:spacing w:after="0" w:line="240" w:lineRule="auto"/>
      </w:pPr>
      <w:r w:rsidRPr="00B77030">
        <w:separator/>
      </w:r>
    </w:p>
  </w:endnote>
  <w:endnote w:type="continuationSeparator" w:id="0">
    <w:p w14:paraId="2FC1B77F" w14:textId="77777777" w:rsidR="00655808" w:rsidRPr="00B77030" w:rsidRDefault="00655808" w:rsidP="009B7B08">
      <w:pPr>
        <w:spacing w:after="0" w:line="240" w:lineRule="auto"/>
      </w:pPr>
      <w:r w:rsidRPr="00B770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F66B" w14:textId="77777777" w:rsidR="00ED01F1" w:rsidRDefault="00ED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634805"/>
      <w:docPartObj>
        <w:docPartGallery w:val="Page Numbers (Bottom of Page)"/>
        <w:docPartUnique/>
      </w:docPartObj>
    </w:sdtPr>
    <w:sdtEndPr/>
    <w:sdtContent>
      <w:p w14:paraId="2D3756A5" w14:textId="77777777" w:rsidR="009B7B08" w:rsidRPr="00B77030" w:rsidRDefault="009B7B08">
        <w:pPr>
          <w:pStyle w:val="Footer"/>
          <w:jc w:val="center"/>
        </w:pPr>
        <w:r w:rsidRPr="00B77030">
          <w:fldChar w:fldCharType="begin"/>
        </w:r>
        <w:r w:rsidRPr="00B77030">
          <w:instrText xml:space="preserve"> PAGE   \* MERGEFORMAT </w:instrText>
        </w:r>
        <w:r w:rsidRPr="00B77030">
          <w:fldChar w:fldCharType="separate"/>
        </w:r>
        <w:r w:rsidR="00936289" w:rsidRPr="00B77030">
          <w:t>12</w:t>
        </w:r>
        <w:r w:rsidRPr="00B77030">
          <w:fldChar w:fldCharType="end"/>
        </w:r>
      </w:p>
    </w:sdtContent>
  </w:sdt>
  <w:p w14:paraId="3F03B0D0" w14:textId="77777777" w:rsidR="009B7B08" w:rsidRPr="00B77030" w:rsidRDefault="009B7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A2E3" w14:textId="77777777" w:rsidR="00ED01F1" w:rsidRDefault="00ED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A665" w14:textId="77777777" w:rsidR="00655808" w:rsidRPr="00B77030" w:rsidRDefault="00655808" w:rsidP="009B7B08">
      <w:pPr>
        <w:spacing w:after="0" w:line="240" w:lineRule="auto"/>
      </w:pPr>
      <w:r w:rsidRPr="00B77030">
        <w:separator/>
      </w:r>
    </w:p>
  </w:footnote>
  <w:footnote w:type="continuationSeparator" w:id="0">
    <w:p w14:paraId="057FC54E" w14:textId="77777777" w:rsidR="00655808" w:rsidRPr="00B77030" w:rsidRDefault="00655808" w:rsidP="009B7B08">
      <w:pPr>
        <w:spacing w:after="0" w:line="240" w:lineRule="auto"/>
      </w:pPr>
      <w:r w:rsidRPr="00B770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66D4" w14:textId="26FFC24E" w:rsidR="00ED01F1" w:rsidRDefault="00ED01F1">
    <w:pPr>
      <w:pStyle w:val="Header"/>
    </w:pPr>
    <w:r>
      <w:rPr>
        <w:noProof/>
      </w:rPr>
      <w:pict w14:anchorId="1F9B6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4"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2061" w14:textId="52E433C9" w:rsidR="00ED01F1" w:rsidRDefault="00ED01F1">
    <w:pPr>
      <w:pStyle w:val="Header"/>
    </w:pPr>
    <w:r>
      <w:rPr>
        <w:noProof/>
      </w:rPr>
      <w:pict w14:anchorId="32C53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5"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D45B" w14:textId="2C27F847" w:rsidR="00ED01F1" w:rsidRDefault="00ED01F1">
    <w:pPr>
      <w:pStyle w:val="Header"/>
    </w:pPr>
    <w:r>
      <w:rPr>
        <w:noProof/>
      </w:rPr>
      <w:pict w14:anchorId="5D01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204203"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E4FEB"/>
    <w:multiLevelType w:val="hybridMultilevel"/>
    <w:tmpl w:val="CEE850B0"/>
    <w:lvl w:ilvl="0" w:tplc="71F8D27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912E5"/>
    <w:multiLevelType w:val="hybridMultilevel"/>
    <w:tmpl w:val="08E6A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414B0"/>
    <w:multiLevelType w:val="multilevel"/>
    <w:tmpl w:val="B14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DB"/>
    <w:rsid w:val="000127D9"/>
    <w:rsid w:val="000324FD"/>
    <w:rsid w:val="0003603B"/>
    <w:rsid w:val="00067A89"/>
    <w:rsid w:val="000B6F3A"/>
    <w:rsid w:val="000C508E"/>
    <w:rsid w:val="000D1AFA"/>
    <w:rsid w:val="000E6563"/>
    <w:rsid w:val="001173B1"/>
    <w:rsid w:val="001738DA"/>
    <w:rsid w:val="00191312"/>
    <w:rsid w:val="00227D77"/>
    <w:rsid w:val="002913EB"/>
    <w:rsid w:val="002A76DB"/>
    <w:rsid w:val="003121D3"/>
    <w:rsid w:val="00322576"/>
    <w:rsid w:val="003357D4"/>
    <w:rsid w:val="00382CC6"/>
    <w:rsid w:val="00433CDB"/>
    <w:rsid w:val="0045788F"/>
    <w:rsid w:val="004843A1"/>
    <w:rsid w:val="004A0DC8"/>
    <w:rsid w:val="004B1FC6"/>
    <w:rsid w:val="00500BE9"/>
    <w:rsid w:val="0053204B"/>
    <w:rsid w:val="005D7489"/>
    <w:rsid w:val="00601C37"/>
    <w:rsid w:val="00607BA9"/>
    <w:rsid w:val="006373AF"/>
    <w:rsid w:val="00655808"/>
    <w:rsid w:val="006B308E"/>
    <w:rsid w:val="006C3F09"/>
    <w:rsid w:val="007439EB"/>
    <w:rsid w:val="0075507E"/>
    <w:rsid w:val="00755FF7"/>
    <w:rsid w:val="007E2D89"/>
    <w:rsid w:val="00800516"/>
    <w:rsid w:val="00813E99"/>
    <w:rsid w:val="00832418"/>
    <w:rsid w:val="00894DE1"/>
    <w:rsid w:val="008A185A"/>
    <w:rsid w:val="008B4763"/>
    <w:rsid w:val="009012E1"/>
    <w:rsid w:val="00936289"/>
    <w:rsid w:val="009B7B08"/>
    <w:rsid w:val="009C1AB1"/>
    <w:rsid w:val="009D68DC"/>
    <w:rsid w:val="00A1652D"/>
    <w:rsid w:val="00A308B6"/>
    <w:rsid w:val="00A642A9"/>
    <w:rsid w:val="00A92927"/>
    <w:rsid w:val="00AC74C8"/>
    <w:rsid w:val="00AD0F6B"/>
    <w:rsid w:val="00AE05EA"/>
    <w:rsid w:val="00B250C0"/>
    <w:rsid w:val="00B423FB"/>
    <w:rsid w:val="00B47C6D"/>
    <w:rsid w:val="00B77030"/>
    <w:rsid w:val="00BA0987"/>
    <w:rsid w:val="00BC0A25"/>
    <w:rsid w:val="00C14B5F"/>
    <w:rsid w:val="00C15CE1"/>
    <w:rsid w:val="00C31258"/>
    <w:rsid w:val="00C43B84"/>
    <w:rsid w:val="00CF4EB1"/>
    <w:rsid w:val="00D21287"/>
    <w:rsid w:val="00D56B68"/>
    <w:rsid w:val="00D65D06"/>
    <w:rsid w:val="00D813A9"/>
    <w:rsid w:val="00DA1D98"/>
    <w:rsid w:val="00DA7970"/>
    <w:rsid w:val="00E136F7"/>
    <w:rsid w:val="00E26552"/>
    <w:rsid w:val="00E46EDC"/>
    <w:rsid w:val="00E52799"/>
    <w:rsid w:val="00E83DBD"/>
    <w:rsid w:val="00EB03B6"/>
    <w:rsid w:val="00EC0308"/>
    <w:rsid w:val="00EC6AFE"/>
    <w:rsid w:val="00ED01F1"/>
    <w:rsid w:val="00ED3905"/>
    <w:rsid w:val="00EE0B8D"/>
    <w:rsid w:val="00F009D5"/>
    <w:rsid w:val="00F36077"/>
    <w:rsid w:val="00F9387F"/>
    <w:rsid w:val="00FA4E18"/>
    <w:rsid w:val="00FA6685"/>
    <w:rsid w:val="00FA6FB8"/>
    <w:rsid w:val="00FC7B0E"/>
    <w:rsid w:val="00FF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525C09"/>
  <w15:chartTrackingRefBased/>
  <w15:docId w15:val="{0FDB87B9-0C0B-4114-8F85-BB65C280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A0DC8"/>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BC0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5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C0A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5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552"/>
    <w:rPr>
      <w:b/>
      <w:bCs/>
    </w:rPr>
  </w:style>
  <w:style w:type="character" w:customStyle="1" w:styleId="Heading3Char">
    <w:name w:val="Heading 3 Char"/>
    <w:basedOn w:val="DefaultParagraphFont"/>
    <w:link w:val="Heading3"/>
    <w:uiPriority w:val="9"/>
    <w:rsid w:val="00755FF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C0A2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0A25"/>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BC0A25"/>
    <w:rPr>
      <w:i/>
      <w:iCs/>
    </w:rPr>
  </w:style>
  <w:style w:type="character" w:styleId="Hyperlink">
    <w:name w:val="Hyperlink"/>
    <w:basedOn w:val="DefaultParagraphFont"/>
    <w:uiPriority w:val="99"/>
    <w:unhideWhenUsed/>
    <w:rsid w:val="00F9387F"/>
    <w:rPr>
      <w:color w:val="0563C1" w:themeColor="hyperlink"/>
      <w:u w:val="single"/>
    </w:rPr>
  </w:style>
  <w:style w:type="paragraph" w:styleId="Header">
    <w:name w:val="header"/>
    <w:basedOn w:val="Normal"/>
    <w:link w:val="HeaderChar"/>
    <w:uiPriority w:val="99"/>
    <w:unhideWhenUsed/>
    <w:rsid w:val="009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08"/>
  </w:style>
  <w:style w:type="paragraph" w:styleId="Footer">
    <w:name w:val="footer"/>
    <w:basedOn w:val="Normal"/>
    <w:link w:val="FooterChar"/>
    <w:uiPriority w:val="99"/>
    <w:unhideWhenUsed/>
    <w:rsid w:val="009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08"/>
  </w:style>
  <w:style w:type="paragraph" w:styleId="ListParagraph">
    <w:name w:val="List Paragraph"/>
    <w:basedOn w:val="Normal"/>
    <w:uiPriority w:val="34"/>
    <w:qFormat/>
    <w:rsid w:val="00A92927"/>
    <w:pPr>
      <w:ind w:left="720"/>
      <w:contextualSpacing/>
    </w:pPr>
  </w:style>
  <w:style w:type="character" w:customStyle="1" w:styleId="Heading1Char">
    <w:name w:val="Heading 1 Char"/>
    <w:basedOn w:val="DefaultParagraphFont"/>
    <w:link w:val="Heading1"/>
    <w:uiPriority w:val="9"/>
    <w:rsid w:val="004A0DC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A0DC8"/>
  </w:style>
  <w:style w:type="paragraph" w:styleId="Caption">
    <w:name w:val="caption"/>
    <w:basedOn w:val="Normal"/>
    <w:next w:val="Normal"/>
    <w:uiPriority w:val="35"/>
    <w:unhideWhenUsed/>
    <w:qFormat/>
    <w:rsid w:val="00607BA9"/>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832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0108">
      <w:bodyDiv w:val="1"/>
      <w:marLeft w:val="0"/>
      <w:marRight w:val="0"/>
      <w:marTop w:val="0"/>
      <w:marBottom w:val="0"/>
      <w:divBdr>
        <w:top w:val="none" w:sz="0" w:space="0" w:color="auto"/>
        <w:left w:val="none" w:sz="0" w:space="0" w:color="auto"/>
        <w:bottom w:val="none" w:sz="0" w:space="0" w:color="auto"/>
        <w:right w:val="none" w:sz="0" w:space="0" w:color="auto"/>
      </w:divBdr>
    </w:div>
    <w:div w:id="161161602">
      <w:bodyDiv w:val="1"/>
      <w:marLeft w:val="0"/>
      <w:marRight w:val="0"/>
      <w:marTop w:val="0"/>
      <w:marBottom w:val="0"/>
      <w:divBdr>
        <w:top w:val="none" w:sz="0" w:space="0" w:color="auto"/>
        <w:left w:val="none" w:sz="0" w:space="0" w:color="auto"/>
        <w:bottom w:val="none" w:sz="0" w:space="0" w:color="auto"/>
        <w:right w:val="none" w:sz="0" w:space="0" w:color="auto"/>
      </w:divBdr>
    </w:div>
    <w:div w:id="261227787">
      <w:bodyDiv w:val="1"/>
      <w:marLeft w:val="0"/>
      <w:marRight w:val="0"/>
      <w:marTop w:val="0"/>
      <w:marBottom w:val="0"/>
      <w:divBdr>
        <w:top w:val="none" w:sz="0" w:space="0" w:color="auto"/>
        <w:left w:val="none" w:sz="0" w:space="0" w:color="auto"/>
        <w:bottom w:val="none" w:sz="0" w:space="0" w:color="auto"/>
        <w:right w:val="none" w:sz="0" w:space="0" w:color="auto"/>
      </w:divBdr>
    </w:div>
    <w:div w:id="262079073">
      <w:bodyDiv w:val="1"/>
      <w:marLeft w:val="0"/>
      <w:marRight w:val="0"/>
      <w:marTop w:val="0"/>
      <w:marBottom w:val="0"/>
      <w:divBdr>
        <w:top w:val="none" w:sz="0" w:space="0" w:color="auto"/>
        <w:left w:val="none" w:sz="0" w:space="0" w:color="auto"/>
        <w:bottom w:val="none" w:sz="0" w:space="0" w:color="auto"/>
        <w:right w:val="none" w:sz="0" w:space="0" w:color="auto"/>
      </w:divBdr>
    </w:div>
    <w:div w:id="336808466">
      <w:bodyDiv w:val="1"/>
      <w:marLeft w:val="0"/>
      <w:marRight w:val="0"/>
      <w:marTop w:val="0"/>
      <w:marBottom w:val="0"/>
      <w:divBdr>
        <w:top w:val="none" w:sz="0" w:space="0" w:color="auto"/>
        <w:left w:val="none" w:sz="0" w:space="0" w:color="auto"/>
        <w:bottom w:val="none" w:sz="0" w:space="0" w:color="auto"/>
        <w:right w:val="none" w:sz="0" w:space="0" w:color="auto"/>
      </w:divBdr>
    </w:div>
    <w:div w:id="375936640">
      <w:bodyDiv w:val="1"/>
      <w:marLeft w:val="0"/>
      <w:marRight w:val="0"/>
      <w:marTop w:val="0"/>
      <w:marBottom w:val="0"/>
      <w:divBdr>
        <w:top w:val="none" w:sz="0" w:space="0" w:color="auto"/>
        <w:left w:val="none" w:sz="0" w:space="0" w:color="auto"/>
        <w:bottom w:val="none" w:sz="0" w:space="0" w:color="auto"/>
        <w:right w:val="none" w:sz="0" w:space="0" w:color="auto"/>
      </w:divBdr>
    </w:div>
    <w:div w:id="440951023">
      <w:bodyDiv w:val="1"/>
      <w:marLeft w:val="0"/>
      <w:marRight w:val="0"/>
      <w:marTop w:val="0"/>
      <w:marBottom w:val="0"/>
      <w:divBdr>
        <w:top w:val="none" w:sz="0" w:space="0" w:color="auto"/>
        <w:left w:val="none" w:sz="0" w:space="0" w:color="auto"/>
        <w:bottom w:val="none" w:sz="0" w:space="0" w:color="auto"/>
        <w:right w:val="none" w:sz="0" w:space="0" w:color="auto"/>
      </w:divBdr>
    </w:div>
    <w:div w:id="456610249">
      <w:bodyDiv w:val="1"/>
      <w:marLeft w:val="0"/>
      <w:marRight w:val="0"/>
      <w:marTop w:val="0"/>
      <w:marBottom w:val="0"/>
      <w:divBdr>
        <w:top w:val="none" w:sz="0" w:space="0" w:color="auto"/>
        <w:left w:val="none" w:sz="0" w:space="0" w:color="auto"/>
        <w:bottom w:val="none" w:sz="0" w:space="0" w:color="auto"/>
        <w:right w:val="none" w:sz="0" w:space="0" w:color="auto"/>
      </w:divBdr>
    </w:div>
    <w:div w:id="464202930">
      <w:bodyDiv w:val="1"/>
      <w:marLeft w:val="0"/>
      <w:marRight w:val="0"/>
      <w:marTop w:val="0"/>
      <w:marBottom w:val="0"/>
      <w:divBdr>
        <w:top w:val="none" w:sz="0" w:space="0" w:color="auto"/>
        <w:left w:val="none" w:sz="0" w:space="0" w:color="auto"/>
        <w:bottom w:val="none" w:sz="0" w:space="0" w:color="auto"/>
        <w:right w:val="none" w:sz="0" w:space="0" w:color="auto"/>
      </w:divBdr>
    </w:div>
    <w:div w:id="470249310">
      <w:bodyDiv w:val="1"/>
      <w:marLeft w:val="0"/>
      <w:marRight w:val="0"/>
      <w:marTop w:val="0"/>
      <w:marBottom w:val="0"/>
      <w:divBdr>
        <w:top w:val="none" w:sz="0" w:space="0" w:color="auto"/>
        <w:left w:val="none" w:sz="0" w:space="0" w:color="auto"/>
        <w:bottom w:val="none" w:sz="0" w:space="0" w:color="auto"/>
        <w:right w:val="none" w:sz="0" w:space="0" w:color="auto"/>
      </w:divBdr>
    </w:div>
    <w:div w:id="482281908">
      <w:bodyDiv w:val="1"/>
      <w:marLeft w:val="0"/>
      <w:marRight w:val="0"/>
      <w:marTop w:val="0"/>
      <w:marBottom w:val="0"/>
      <w:divBdr>
        <w:top w:val="none" w:sz="0" w:space="0" w:color="auto"/>
        <w:left w:val="none" w:sz="0" w:space="0" w:color="auto"/>
        <w:bottom w:val="none" w:sz="0" w:space="0" w:color="auto"/>
        <w:right w:val="none" w:sz="0" w:space="0" w:color="auto"/>
      </w:divBdr>
    </w:div>
    <w:div w:id="498929251">
      <w:bodyDiv w:val="1"/>
      <w:marLeft w:val="0"/>
      <w:marRight w:val="0"/>
      <w:marTop w:val="0"/>
      <w:marBottom w:val="0"/>
      <w:divBdr>
        <w:top w:val="none" w:sz="0" w:space="0" w:color="auto"/>
        <w:left w:val="none" w:sz="0" w:space="0" w:color="auto"/>
        <w:bottom w:val="none" w:sz="0" w:space="0" w:color="auto"/>
        <w:right w:val="none" w:sz="0" w:space="0" w:color="auto"/>
      </w:divBdr>
    </w:div>
    <w:div w:id="637492195">
      <w:bodyDiv w:val="1"/>
      <w:marLeft w:val="0"/>
      <w:marRight w:val="0"/>
      <w:marTop w:val="0"/>
      <w:marBottom w:val="0"/>
      <w:divBdr>
        <w:top w:val="none" w:sz="0" w:space="0" w:color="auto"/>
        <w:left w:val="none" w:sz="0" w:space="0" w:color="auto"/>
        <w:bottom w:val="none" w:sz="0" w:space="0" w:color="auto"/>
        <w:right w:val="none" w:sz="0" w:space="0" w:color="auto"/>
      </w:divBdr>
    </w:div>
    <w:div w:id="643200280">
      <w:bodyDiv w:val="1"/>
      <w:marLeft w:val="0"/>
      <w:marRight w:val="0"/>
      <w:marTop w:val="0"/>
      <w:marBottom w:val="0"/>
      <w:divBdr>
        <w:top w:val="none" w:sz="0" w:space="0" w:color="auto"/>
        <w:left w:val="none" w:sz="0" w:space="0" w:color="auto"/>
        <w:bottom w:val="none" w:sz="0" w:space="0" w:color="auto"/>
        <w:right w:val="none" w:sz="0" w:space="0" w:color="auto"/>
      </w:divBdr>
    </w:div>
    <w:div w:id="660155291">
      <w:bodyDiv w:val="1"/>
      <w:marLeft w:val="0"/>
      <w:marRight w:val="0"/>
      <w:marTop w:val="0"/>
      <w:marBottom w:val="0"/>
      <w:divBdr>
        <w:top w:val="none" w:sz="0" w:space="0" w:color="auto"/>
        <w:left w:val="none" w:sz="0" w:space="0" w:color="auto"/>
        <w:bottom w:val="none" w:sz="0" w:space="0" w:color="auto"/>
        <w:right w:val="none" w:sz="0" w:space="0" w:color="auto"/>
      </w:divBdr>
    </w:div>
    <w:div w:id="675494749">
      <w:bodyDiv w:val="1"/>
      <w:marLeft w:val="0"/>
      <w:marRight w:val="0"/>
      <w:marTop w:val="0"/>
      <w:marBottom w:val="0"/>
      <w:divBdr>
        <w:top w:val="none" w:sz="0" w:space="0" w:color="auto"/>
        <w:left w:val="none" w:sz="0" w:space="0" w:color="auto"/>
        <w:bottom w:val="none" w:sz="0" w:space="0" w:color="auto"/>
        <w:right w:val="none" w:sz="0" w:space="0" w:color="auto"/>
      </w:divBdr>
    </w:div>
    <w:div w:id="698050158">
      <w:bodyDiv w:val="1"/>
      <w:marLeft w:val="0"/>
      <w:marRight w:val="0"/>
      <w:marTop w:val="0"/>
      <w:marBottom w:val="0"/>
      <w:divBdr>
        <w:top w:val="none" w:sz="0" w:space="0" w:color="auto"/>
        <w:left w:val="none" w:sz="0" w:space="0" w:color="auto"/>
        <w:bottom w:val="none" w:sz="0" w:space="0" w:color="auto"/>
        <w:right w:val="none" w:sz="0" w:space="0" w:color="auto"/>
      </w:divBdr>
    </w:div>
    <w:div w:id="753672146">
      <w:bodyDiv w:val="1"/>
      <w:marLeft w:val="0"/>
      <w:marRight w:val="0"/>
      <w:marTop w:val="0"/>
      <w:marBottom w:val="0"/>
      <w:divBdr>
        <w:top w:val="none" w:sz="0" w:space="0" w:color="auto"/>
        <w:left w:val="none" w:sz="0" w:space="0" w:color="auto"/>
        <w:bottom w:val="none" w:sz="0" w:space="0" w:color="auto"/>
        <w:right w:val="none" w:sz="0" w:space="0" w:color="auto"/>
      </w:divBdr>
    </w:div>
    <w:div w:id="887183534">
      <w:bodyDiv w:val="1"/>
      <w:marLeft w:val="0"/>
      <w:marRight w:val="0"/>
      <w:marTop w:val="0"/>
      <w:marBottom w:val="0"/>
      <w:divBdr>
        <w:top w:val="none" w:sz="0" w:space="0" w:color="auto"/>
        <w:left w:val="none" w:sz="0" w:space="0" w:color="auto"/>
        <w:bottom w:val="none" w:sz="0" w:space="0" w:color="auto"/>
        <w:right w:val="none" w:sz="0" w:space="0" w:color="auto"/>
      </w:divBdr>
    </w:div>
    <w:div w:id="898710920">
      <w:bodyDiv w:val="1"/>
      <w:marLeft w:val="0"/>
      <w:marRight w:val="0"/>
      <w:marTop w:val="0"/>
      <w:marBottom w:val="0"/>
      <w:divBdr>
        <w:top w:val="none" w:sz="0" w:space="0" w:color="auto"/>
        <w:left w:val="none" w:sz="0" w:space="0" w:color="auto"/>
        <w:bottom w:val="none" w:sz="0" w:space="0" w:color="auto"/>
        <w:right w:val="none" w:sz="0" w:space="0" w:color="auto"/>
      </w:divBdr>
    </w:div>
    <w:div w:id="926814466">
      <w:bodyDiv w:val="1"/>
      <w:marLeft w:val="0"/>
      <w:marRight w:val="0"/>
      <w:marTop w:val="0"/>
      <w:marBottom w:val="0"/>
      <w:divBdr>
        <w:top w:val="none" w:sz="0" w:space="0" w:color="auto"/>
        <w:left w:val="none" w:sz="0" w:space="0" w:color="auto"/>
        <w:bottom w:val="none" w:sz="0" w:space="0" w:color="auto"/>
        <w:right w:val="none" w:sz="0" w:space="0" w:color="auto"/>
      </w:divBdr>
    </w:div>
    <w:div w:id="1036857068">
      <w:bodyDiv w:val="1"/>
      <w:marLeft w:val="0"/>
      <w:marRight w:val="0"/>
      <w:marTop w:val="0"/>
      <w:marBottom w:val="0"/>
      <w:divBdr>
        <w:top w:val="none" w:sz="0" w:space="0" w:color="auto"/>
        <w:left w:val="none" w:sz="0" w:space="0" w:color="auto"/>
        <w:bottom w:val="none" w:sz="0" w:space="0" w:color="auto"/>
        <w:right w:val="none" w:sz="0" w:space="0" w:color="auto"/>
      </w:divBdr>
      <w:divsChild>
        <w:div w:id="415979964">
          <w:marLeft w:val="0"/>
          <w:marRight w:val="0"/>
          <w:marTop w:val="0"/>
          <w:marBottom w:val="0"/>
          <w:divBdr>
            <w:top w:val="none" w:sz="0" w:space="0" w:color="auto"/>
            <w:left w:val="none" w:sz="0" w:space="0" w:color="auto"/>
            <w:bottom w:val="none" w:sz="0" w:space="0" w:color="auto"/>
            <w:right w:val="none" w:sz="0" w:space="0" w:color="auto"/>
          </w:divBdr>
        </w:div>
        <w:div w:id="863636916">
          <w:marLeft w:val="0"/>
          <w:marRight w:val="0"/>
          <w:marTop w:val="0"/>
          <w:marBottom w:val="0"/>
          <w:divBdr>
            <w:top w:val="none" w:sz="0" w:space="0" w:color="auto"/>
            <w:left w:val="none" w:sz="0" w:space="0" w:color="auto"/>
            <w:bottom w:val="none" w:sz="0" w:space="0" w:color="auto"/>
            <w:right w:val="none" w:sz="0" w:space="0" w:color="auto"/>
          </w:divBdr>
        </w:div>
      </w:divsChild>
    </w:div>
    <w:div w:id="1076246586">
      <w:bodyDiv w:val="1"/>
      <w:marLeft w:val="0"/>
      <w:marRight w:val="0"/>
      <w:marTop w:val="0"/>
      <w:marBottom w:val="0"/>
      <w:divBdr>
        <w:top w:val="none" w:sz="0" w:space="0" w:color="auto"/>
        <w:left w:val="none" w:sz="0" w:space="0" w:color="auto"/>
        <w:bottom w:val="none" w:sz="0" w:space="0" w:color="auto"/>
        <w:right w:val="none" w:sz="0" w:space="0" w:color="auto"/>
      </w:divBdr>
    </w:div>
    <w:div w:id="1082877518">
      <w:bodyDiv w:val="1"/>
      <w:marLeft w:val="0"/>
      <w:marRight w:val="0"/>
      <w:marTop w:val="0"/>
      <w:marBottom w:val="0"/>
      <w:divBdr>
        <w:top w:val="none" w:sz="0" w:space="0" w:color="auto"/>
        <w:left w:val="none" w:sz="0" w:space="0" w:color="auto"/>
        <w:bottom w:val="none" w:sz="0" w:space="0" w:color="auto"/>
        <w:right w:val="none" w:sz="0" w:space="0" w:color="auto"/>
      </w:divBdr>
    </w:div>
    <w:div w:id="1088110697">
      <w:bodyDiv w:val="1"/>
      <w:marLeft w:val="0"/>
      <w:marRight w:val="0"/>
      <w:marTop w:val="0"/>
      <w:marBottom w:val="0"/>
      <w:divBdr>
        <w:top w:val="none" w:sz="0" w:space="0" w:color="auto"/>
        <w:left w:val="none" w:sz="0" w:space="0" w:color="auto"/>
        <w:bottom w:val="none" w:sz="0" w:space="0" w:color="auto"/>
        <w:right w:val="none" w:sz="0" w:space="0" w:color="auto"/>
      </w:divBdr>
    </w:div>
    <w:div w:id="1101679110">
      <w:bodyDiv w:val="1"/>
      <w:marLeft w:val="0"/>
      <w:marRight w:val="0"/>
      <w:marTop w:val="0"/>
      <w:marBottom w:val="0"/>
      <w:divBdr>
        <w:top w:val="none" w:sz="0" w:space="0" w:color="auto"/>
        <w:left w:val="none" w:sz="0" w:space="0" w:color="auto"/>
        <w:bottom w:val="none" w:sz="0" w:space="0" w:color="auto"/>
        <w:right w:val="none" w:sz="0" w:space="0" w:color="auto"/>
      </w:divBdr>
    </w:div>
    <w:div w:id="1165782900">
      <w:bodyDiv w:val="1"/>
      <w:marLeft w:val="0"/>
      <w:marRight w:val="0"/>
      <w:marTop w:val="0"/>
      <w:marBottom w:val="0"/>
      <w:divBdr>
        <w:top w:val="none" w:sz="0" w:space="0" w:color="auto"/>
        <w:left w:val="none" w:sz="0" w:space="0" w:color="auto"/>
        <w:bottom w:val="none" w:sz="0" w:space="0" w:color="auto"/>
        <w:right w:val="none" w:sz="0" w:space="0" w:color="auto"/>
      </w:divBdr>
    </w:div>
    <w:div w:id="1180047192">
      <w:bodyDiv w:val="1"/>
      <w:marLeft w:val="0"/>
      <w:marRight w:val="0"/>
      <w:marTop w:val="0"/>
      <w:marBottom w:val="0"/>
      <w:divBdr>
        <w:top w:val="none" w:sz="0" w:space="0" w:color="auto"/>
        <w:left w:val="none" w:sz="0" w:space="0" w:color="auto"/>
        <w:bottom w:val="none" w:sz="0" w:space="0" w:color="auto"/>
        <w:right w:val="none" w:sz="0" w:space="0" w:color="auto"/>
      </w:divBdr>
    </w:div>
    <w:div w:id="1192499167">
      <w:bodyDiv w:val="1"/>
      <w:marLeft w:val="0"/>
      <w:marRight w:val="0"/>
      <w:marTop w:val="0"/>
      <w:marBottom w:val="0"/>
      <w:divBdr>
        <w:top w:val="none" w:sz="0" w:space="0" w:color="auto"/>
        <w:left w:val="none" w:sz="0" w:space="0" w:color="auto"/>
        <w:bottom w:val="none" w:sz="0" w:space="0" w:color="auto"/>
        <w:right w:val="none" w:sz="0" w:space="0" w:color="auto"/>
      </w:divBdr>
    </w:div>
    <w:div w:id="1264726661">
      <w:bodyDiv w:val="1"/>
      <w:marLeft w:val="0"/>
      <w:marRight w:val="0"/>
      <w:marTop w:val="0"/>
      <w:marBottom w:val="0"/>
      <w:divBdr>
        <w:top w:val="none" w:sz="0" w:space="0" w:color="auto"/>
        <w:left w:val="none" w:sz="0" w:space="0" w:color="auto"/>
        <w:bottom w:val="none" w:sz="0" w:space="0" w:color="auto"/>
        <w:right w:val="none" w:sz="0" w:space="0" w:color="auto"/>
      </w:divBdr>
    </w:div>
    <w:div w:id="1268539847">
      <w:bodyDiv w:val="1"/>
      <w:marLeft w:val="0"/>
      <w:marRight w:val="0"/>
      <w:marTop w:val="0"/>
      <w:marBottom w:val="0"/>
      <w:divBdr>
        <w:top w:val="none" w:sz="0" w:space="0" w:color="auto"/>
        <w:left w:val="none" w:sz="0" w:space="0" w:color="auto"/>
        <w:bottom w:val="none" w:sz="0" w:space="0" w:color="auto"/>
        <w:right w:val="none" w:sz="0" w:space="0" w:color="auto"/>
      </w:divBdr>
    </w:div>
    <w:div w:id="1302343154">
      <w:bodyDiv w:val="1"/>
      <w:marLeft w:val="0"/>
      <w:marRight w:val="0"/>
      <w:marTop w:val="0"/>
      <w:marBottom w:val="0"/>
      <w:divBdr>
        <w:top w:val="none" w:sz="0" w:space="0" w:color="auto"/>
        <w:left w:val="none" w:sz="0" w:space="0" w:color="auto"/>
        <w:bottom w:val="none" w:sz="0" w:space="0" w:color="auto"/>
        <w:right w:val="none" w:sz="0" w:space="0" w:color="auto"/>
      </w:divBdr>
    </w:div>
    <w:div w:id="1309743808">
      <w:bodyDiv w:val="1"/>
      <w:marLeft w:val="0"/>
      <w:marRight w:val="0"/>
      <w:marTop w:val="0"/>
      <w:marBottom w:val="0"/>
      <w:divBdr>
        <w:top w:val="none" w:sz="0" w:space="0" w:color="auto"/>
        <w:left w:val="none" w:sz="0" w:space="0" w:color="auto"/>
        <w:bottom w:val="none" w:sz="0" w:space="0" w:color="auto"/>
        <w:right w:val="none" w:sz="0" w:space="0" w:color="auto"/>
      </w:divBdr>
    </w:div>
    <w:div w:id="1317106417">
      <w:bodyDiv w:val="1"/>
      <w:marLeft w:val="0"/>
      <w:marRight w:val="0"/>
      <w:marTop w:val="0"/>
      <w:marBottom w:val="0"/>
      <w:divBdr>
        <w:top w:val="none" w:sz="0" w:space="0" w:color="auto"/>
        <w:left w:val="none" w:sz="0" w:space="0" w:color="auto"/>
        <w:bottom w:val="none" w:sz="0" w:space="0" w:color="auto"/>
        <w:right w:val="none" w:sz="0" w:space="0" w:color="auto"/>
      </w:divBdr>
    </w:div>
    <w:div w:id="1386880394">
      <w:bodyDiv w:val="1"/>
      <w:marLeft w:val="0"/>
      <w:marRight w:val="0"/>
      <w:marTop w:val="0"/>
      <w:marBottom w:val="0"/>
      <w:divBdr>
        <w:top w:val="none" w:sz="0" w:space="0" w:color="auto"/>
        <w:left w:val="none" w:sz="0" w:space="0" w:color="auto"/>
        <w:bottom w:val="none" w:sz="0" w:space="0" w:color="auto"/>
        <w:right w:val="none" w:sz="0" w:space="0" w:color="auto"/>
      </w:divBdr>
    </w:div>
    <w:div w:id="1407847006">
      <w:bodyDiv w:val="1"/>
      <w:marLeft w:val="0"/>
      <w:marRight w:val="0"/>
      <w:marTop w:val="0"/>
      <w:marBottom w:val="0"/>
      <w:divBdr>
        <w:top w:val="none" w:sz="0" w:space="0" w:color="auto"/>
        <w:left w:val="none" w:sz="0" w:space="0" w:color="auto"/>
        <w:bottom w:val="none" w:sz="0" w:space="0" w:color="auto"/>
        <w:right w:val="none" w:sz="0" w:space="0" w:color="auto"/>
      </w:divBdr>
    </w:div>
    <w:div w:id="1417481489">
      <w:bodyDiv w:val="1"/>
      <w:marLeft w:val="0"/>
      <w:marRight w:val="0"/>
      <w:marTop w:val="0"/>
      <w:marBottom w:val="0"/>
      <w:divBdr>
        <w:top w:val="none" w:sz="0" w:space="0" w:color="auto"/>
        <w:left w:val="none" w:sz="0" w:space="0" w:color="auto"/>
        <w:bottom w:val="none" w:sz="0" w:space="0" w:color="auto"/>
        <w:right w:val="none" w:sz="0" w:space="0" w:color="auto"/>
      </w:divBdr>
    </w:div>
    <w:div w:id="1432553855">
      <w:bodyDiv w:val="1"/>
      <w:marLeft w:val="0"/>
      <w:marRight w:val="0"/>
      <w:marTop w:val="0"/>
      <w:marBottom w:val="0"/>
      <w:divBdr>
        <w:top w:val="none" w:sz="0" w:space="0" w:color="auto"/>
        <w:left w:val="none" w:sz="0" w:space="0" w:color="auto"/>
        <w:bottom w:val="none" w:sz="0" w:space="0" w:color="auto"/>
        <w:right w:val="none" w:sz="0" w:space="0" w:color="auto"/>
      </w:divBdr>
    </w:div>
    <w:div w:id="1434210069">
      <w:bodyDiv w:val="1"/>
      <w:marLeft w:val="0"/>
      <w:marRight w:val="0"/>
      <w:marTop w:val="0"/>
      <w:marBottom w:val="0"/>
      <w:divBdr>
        <w:top w:val="none" w:sz="0" w:space="0" w:color="auto"/>
        <w:left w:val="none" w:sz="0" w:space="0" w:color="auto"/>
        <w:bottom w:val="none" w:sz="0" w:space="0" w:color="auto"/>
        <w:right w:val="none" w:sz="0" w:space="0" w:color="auto"/>
      </w:divBdr>
    </w:div>
    <w:div w:id="1438717546">
      <w:bodyDiv w:val="1"/>
      <w:marLeft w:val="0"/>
      <w:marRight w:val="0"/>
      <w:marTop w:val="0"/>
      <w:marBottom w:val="0"/>
      <w:divBdr>
        <w:top w:val="none" w:sz="0" w:space="0" w:color="auto"/>
        <w:left w:val="none" w:sz="0" w:space="0" w:color="auto"/>
        <w:bottom w:val="none" w:sz="0" w:space="0" w:color="auto"/>
        <w:right w:val="none" w:sz="0" w:space="0" w:color="auto"/>
      </w:divBdr>
    </w:div>
    <w:div w:id="1444688332">
      <w:bodyDiv w:val="1"/>
      <w:marLeft w:val="0"/>
      <w:marRight w:val="0"/>
      <w:marTop w:val="0"/>
      <w:marBottom w:val="0"/>
      <w:divBdr>
        <w:top w:val="none" w:sz="0" w:space="0" w:color="auto"/>
        <w:left w:val="none" w:sz="0" w:space="0" w:color="auto"/>
        <w:bottom w:val="none" w:sz="0" w:space="0" w:color="auto"/>
        <w:right w:val="none" w:sz="0" w:space="0" w:color="auto"/>
      </w:divBdr>
    </w:div>
    <w:div w:id="1447694743">
      <w:bodyDiv w:val="1"/>
      <w:marLeft w:val="0"/>
      <w:marRight w:val="0"/>
      <w:marTop w:val="0"/>
      <w:marBottom w:val="0"/>
      <w:divBdr>
        <w:top w:val="none" w:sz="0" w:space="0" w:color="auto"/>
        <w:left w:val="none" w:sz="0" w:space="0" w:color="auto"/>
        <w:bottom w:val="none" w:sz="0" w:space="0" w:color="auto"/>
        <w:right w:val="none" w:sz="0" w:space="0" w:color="auto"/>
      </w:divBdr>
    </w:div>
    <w:div w:id="1447919547">
      <w:bodyDiv w:val="1"/>
      <w:marLeft w:val="0"/>
      <w:marRight w:val="0"/>
      <w:marTop w:val="0"/>
      <w:marBottom w:val="0"/>
      <w:divBdr>
        <w:top w:val="none" w:sz="0" w:space="0" w:color="auto"/>
        <w:left w:val="none" w:sz="0" w:space="0" w:color="auto"/>
        <w:bottom w:val="none" w:sz="0" w:space="0" w:color="auto"/>
        <w:right w:val="none" w:sz="0" w:space="0" w:color="auto"/>
      </w:divBdr>
    </w:div>
    <w:div w:id="1495876597">
      <w:bodyDiv w:val="1"/>
      <w:marLeft w:val="0"/>
      <w:marRight w:val="0"/>
      <w:marTop w:val="0"/>
      <w:marBottom w:val="0"/>
      <w:divBdr>
        <w:top w:val="none" w:sz="0" w:space="0" w:color="auto"/>
        <w:left w:val="none" w:sz="0" w:space="0" w:color="auto"/>
        <w:bottom w:val="none" w:sz="0" w:space="0" w:color="auto"/>
        <w:right w:val="none" w:sz="0" w:space="0" w:color="auto"/>
      </w:divBdr>
    </w:div>
    <w:div w:id="1625772787">
      <w:bodyDiv w:val="1"/>
      <w:marLeft w:val="0"/>
      <w:marRight w:val="0"/>
      <w:marTop w:val="0"/>
      <w:marBottom w:val="0"/>
      <w:divBdr>
        <w:top w:val="none" w:sz="0" w:space="0" w:color="auto"/>
        <w:left w:val="none" w:sz="0" w:space="0" w:color="auto"/>
        <w:bottom w:val="none" w:sz="0" w:space="0" w:color="auto"/>
        <w:right w:val="none" w:sz="0" w:space="0" w:color="auto"/>
      </w:divBdr>
      <w:divsChild>
        <w:div w:id="1135174109">
          <w:marLeft w:val="0"/>
          <w:marRight w:val="0"/>
          <w:marTop w:val="0"/>
          <w:marBottom w:val="0"/>
          <w:divBdr>
            <w:top w:val="none" w:sz="0" w:space="0" w:color="auto"/>
            <w:left w:val="none" w:sz="0" w:space="0" w:color="auto"/>
            <w:bottom w:val="none" w:sz="0" w:space="0" w:color="auto"/>
            <w:right w:val="none" w:sz="0" w:space="0" w:color="auto"/>
          </w:divBdr>
        </w:div>
        <w:div w:id="2011131454">
          <w:marLeft w:val="0"/>
          <w:marRight w:val="0"/>
          <w:marTop w:val="0"/>
          <w:marBottom w:val="0"/>
          <w:divBdr>
            <w:top w:val="none" w:sz="0" w:space="0" w:color="auto"/>
            <w:left w:val="none" w:sz="0" w:space="0" w:color="auto"/>
            <w:bottom w:val="none" w:sz="0" w:space="0" w:color="auto"/>
            <w:right w:val="none" w:sz="0" w:space="0" w:color="auto"/>
          </w:divBdr>
        </w:div>
      </w:divsChild>
    </w:div>
    <w:div w:id="1692758055">
      <w:bodyDiv w:val="1"/>
      <w:marLeft w:val="0"/>
      <w:marRight w:val="0"/>
      <w:marTop w:val="0"/>
      <w:marBottom w:val="0"/>
      <w:divBdr>
        <w:top w:val="none" w:sz="0" w:space="0" w:color="auto"/>
        <w:left w:val="none" w:sz="0" w:space="0" w:color="auto"/>
        <w:bottom w:val="none" w:sz="0" w:space="0" w:color="auto"/>
        <w:right w:val="none" w:sz="0" w:space="0" w:color="auto"/>
      </w:divBdr>
    </w:div>
    <w:div w:id="1709143060">
      <w:bodyDiv w:val="1"/>
      <w:marLeft w:val="0"/>
      <w:marRight w:val="0"/>
      <w:marTop w:val="0"/>
      <w:marBottom w:val="0"/>
      <w:divBdr>
        <w:top w:val="none" w:sz="0" w:space="0" w:color="auto"/>
        <w:left w:val="none" w:sz="0" w:space="0" w:color="auto"/>
        <w:bottom w:val="none" w:sz="0" w:space="0" w:color="auto"/>
        <w:right w:val="none" w:sz="0" w:space="0" w:color="auto"/>
      </w:divBdr>
    </w:div>
    <w:div w:id="1750418857">
      <w:bodyDiv w:val="1"/>
      <w:marLeft w:val="0"/>
      <w:marRight w:val="0"/>
      <w:marTop w:val="0"/>
      <w:marBottom w:val="0"/>
      <w:divBdr>
        <w:top w:val="none" w:sz="0" w:space="0" w:color="auto"/>
        <w:left w:val="none" w:sz="0" w:space="0" w:color="auto"/>
        <w:bottom w:val="none" w:sz="0" w:space="0" w:color="auto"/>
        <w:right w:val="none" w:sz="0" w:space="0" w:color="auto"/>
      </w:divBdr>
    </w:div>
    <w:div w:id="1786849631">
      <w:bodyDiv w:val="1"/>
      <w:marLeft w:val="0"/>
      <w:marRight w:val="0"/>
      <w:marTop w:val="0"/>
      <w:marBottom w:val="0"/>
      <w:divBdr>
        <w:top w:val="none" w:sz="0" w:space="0" w:color="auto"/>
        <w:left w:val="none" w:sz="0" w:space="0" w:color="auto"/>
        <w:bottom w:val="none" w:sz="0" w:space="0" w:color="auto"/>
        <w:right w:val="none" w:sz="0" w:space="0" w:color="auto"/>
      </w:divBdr>
    </w:div>
    <w:div w:id="1790779153">
      <w:bodyDiv w:val="1"/>
      <w:marLeft w:val="0"/>
      <w:marRight w:val="0"/>
      <w:marTop w:val="0"/>
      <w:marBottom w:val="0"/>
      <w:divBdr>
        <w:top w:val="none" w:sz="0" w:space="0" w:color="auto"/>
        <w:left w:val="none" w:sz="0" w:space="0" w:color="auto"/>
        <w:bottom w:val="none" w:sz="0" w:space="0" w:color="auto"/>
        <w:right w:val="none" w:sz="0" w:space="0" w:color="auto"/>
      </w:divBdr>
    </w:div>
    <w:div w:id="1822115700">
      <w:bodyDiv w:val="1"/>
      <w:marLeft w:val="0"/>
      <w:marRight w:val="0"/>
      <w:marTop w:val="0"/>
      <w:marBottom w:val="0"/>
      <w:divBdr>
        <w:top w:val="none" w:sz="0" w:space="0" w:color="auto"/>
        <w:left w:val="none" w:sz="0" w:space="0" w:color="auto"/>
        <w:bottom w:val="none" w:sz="0" w:space="0" w:color="auto"/>
        <w:right w:val="none" w:sz="0" w:space="0" w:color="auto"/>
      </w:divBdr>
    </w:div>
    <w:div w:id="1833597849">
      <w:bodyDiv w:val="1"/>
      <w:marLeft w:val="0"/>
      <w:marRight w:val="0"/>
      <w:marTop w:val="0"/>
      <w:marBottom w:val="0"/>
      <w:divBdr>
        <w:top w:val="none" w:sz="0" w:space="0" w:color="auto"/>
        <w:left w:val="none" w:sz="0" w:space="0" w:color="auto"/>
        <w:bottom w:val="none" w:sz="0" w:space="0" w:color="auto"/>
        <w:right w:val="none" w:sz="0" w:space="0" w:color="auto"/>
      </w:divBdr>
    </w:div>
    <w:div w:id="1850872734">
      <w:bodyDiv w:val="1"/>
      <w:marLeft w:val="0"/>
      <w:marRight w:val="0"/>
      <w:marTop w:val="0"/>
      <w:marBottom w:val="0"/>
      <w:divBdr>
        <w:top w:val="none" w:sz="0" w:space="0" w:color="auto"/>
        <w:left w:val="none" w:sz="0" w:space="0" w:color="auto"/>
        <w:bottom w:val="none" w:sz="0" w:space="0" w:color="auto"/>
        <w:right w:val="none" w:sz="0" w:space="0" w:color="auto"/>
      </w:divBdr>
    </w:div>
    <w:div w:id="1854607693">
      <w:bodyDiv w:val="1"/>
      <w:marLeft w:val="0"/>
      <w:marRight w:val="0"/>
      <w:marTop w:val="0"/>
      <w:marBottom w:val="0"/>
      <w:divBdr>
        <w:top w:val="none" w:sz="0" w:space="0" w:color="auto"/>
        <w:left w:val="none" w:sz="0" w:space="0" w:color="auto"/>
        <w:bottom w:val="none" w:sz="0" w:space="0" w:color="auto"/>
        <w:right w:val="none" w:sz="0" w:space="0" w:color="auto"/>
      </w:divBdr>
    </w:div>
    <w:div w:id="1861973156">
      <w:bodyDiv w:val="1"/>
      <w:marLeft w:val="0"/>
      <w:marRight w:val="0"/>
      <w:marTop w:val="0"/>
      <w:marBottom w:val="0"/>
      <w:divBdr>
        <w:top w:val="none" w:sz="0" w:space="0" w:color="auto"/>
        <w:left w:val="none" w:sz="0" w:space="0" w:color="auto"/>
        <w:bottom w:val="none" w:sz="0" w:space="0" w:color="auto"/>
        <w:right w:val="none" w:sz="0" w:space="0" w:color="auto"/>
      </w:divBdr>
    </w:div>
    <w:div w:id="1876505727">
      <w:bodyDiv w:val="1"/>
      <w:marLeft w:val="0"/>
      <w:marRight w:val="0"/>
      <w:marTop w:val="0"/>
      <w:marBottom w:val="0"/>
      <w:divBdr>
        <w:top w:val="none" w:sz="0" w:space="0" w:color="auto"/>
        <w:left w:val="none" w:sz="0" w:space="0" w:color="auto"/>
        <w:bottom w:val="none" w:sz="0" w:space="0" w:color="auto"/>
        <w:right w:val="none" w:sz="0" w:space="0" w:color="auto"/>
      </w:divBdr>
    </w:div>
    <w:div w:id="1892302650">
      <w:bodyDiv w:val="1"/>
      <w:marLeft w:val="0"/>
      <w:marRight w:val="0"/>
      <w:marTop w:val="0"/>
      <w:marBottom w:val="0"/>
      <w:divBdr>
        <w:top w:val="none" w:sz="0" w:space="0" w:color="auto"/>
        <w:left w:val="none" w:sz="0" w:space="0" w:color="auto"/>
        <w:bottom w:val="none" w:sz="0" w:space="0" w:color="auto"/>
        <w:right w:val="none" w:sz="0" w:space="0" w:color="auto"/>
      </w:divBdr>
    </w:div>
    <w:div w:id="1933929477">
      <w:bodyDiv w:val="1"/>
      <w:marLeft w:val="0"/>
      <w:marRight w:val="0"/>
      <w:marTop w:val="0"/>
      <w:marBottom w:val="0"/>
      <w:divBdr>
        <w:top w:val="none" w:sz="0" w:space="0" w:color="auto"/>
        <w:left w:val="none" w:sz="0" w:space="0" w:color="auto"/>
        <w:bottom w:val="none" w:sz="0" w:space="0" w:color="auto"/>
        <w:right w:val="none" w:sz="0" w:space="0" w:color="auto"/>
      </w:divBdr>
    </w:div>
    <w:div w:id="1972979335">
      <w:bodyDiv w:val="1"/>
      <w:marLeft w:val="0"/>
      <w:marRight w:val="0"/>
      <w:marTop w:val="0"/>
      <w:marBottom w:val="0"/>
      <w:divBdr>
        <w:top w:val="none" w:sz="0" w:space="0" w:color="auto"/>
        <w:left w:val="none" w:sz="0" w:space="0" w:color="auto"/>
        <w:bottom w:val="none" w:sz="0" w:space="0" w:color="auto"/>
        <w:right w:val="none" w:sz="0" w:space="0" w:color="auto"/>
      </w:divBdr>
    </w:div>
    <w:div w:id="2014187979">
      <w:bodyDiv w:val="1"/>
      <w:marLeft w:val="0"/>
      <w:marRight w:val="0"/>
      <w:marTop w:val="0"/>
      <w:marBottom w:val="0"/>
      <w:divBdr>
        <w:top w:val="none" w:sz="0" w:space="0" w:color="auto"/>
        <w:left w:val="none" w:sz="0" w:space="0" w:color="auto"/>
        <w:bottom w:val="none" w:sz="0" w:space="0" w:color="auto"/>
        <w:right w:val="none" w:sz="0" w:space="0" w:color="auto"/>
      </w:divBdr>
    </w:div>
    <w:div w:id="2019649556">
      <w:bodyDiv w:val="1"/>
      <w:marLeft w:val="0"/>
      <w:marRight w:val="0"/>
      <w:marTop w:val="0"/>
      <w:marBottom w:val="0"/>
      <w:divBdr>
        <w:top w:val="none" w:sz="0" w:space="0" w:color="auto"/>
        <w:left w:val="none" w:sz="0" w:space="0" w:color="auto"/>
        <w:bottom w:val="none" w:sz="0" w:space="0" w:color="auto"/>
        <w:right w:val="none" w:sz="0" w:space="0" w:color="auto"/>
      </w:divBdr>
    </w:div>
    <w:div w:id="2036153061">
      <w:bodyDiv w:val="1"/>
      <w:marLeft w:val="0"/>
      <w:marRight w:val="0"/>
      <w:marTop w:val="0"/>
      <w:marBottom w:val="0"/>
      <w:divBdr>
        <w:top w:val="none" w:sz="0" w:space="0" w:color="auto"/>
        <w:left w:val="none" w:sz="0" w:space="0" w:color="auto"/>
        <w:bottom w:val="none" w:sz="0" w:space="0" w:color="auto"/>
        <w:right w:val="none" w:sz="0" w:space="0" w:color="auto"/>
      </w:divBdr>
    </w:div>
    <w:div w:id="2071659177">
      <w:bodyDiv w:val="1"/>
      <w:marLeft w:val="0"/>
      <w:marRight w:val="0"/>
      <w:marTop w:val="0"/>
      <w:marBottom w:val="0"/>
      <w:divBdr>
        <w:top w:val="none" w:sz="0" w:space="0" w:color="auto"/>
        <w:left w:val="none" w:sz="0" w:space="0" w:color="auto"/>
        <w:bottom w:val="none" w:sz="0" w:space="0" w:color="auto"/>
        <w:right w:val="none" w:sz="0" w:space="0" w:color="auto"/>
      </w:divBdr>
    </w:div>
    <w:div w:id="2073187166">
      <w:bodyDiv w:val="1"/>
      <w:marLeft w:val="0"/>
      <w:marRight w:val="0"/>
      <w:marTop w:val="0"/>
      <w:marBottom w:val="0"/>
      <w:divBdr>
        <w:top w:val="none" w:sz="0" w:space="0" w:color="auto"/>
        <w:left w:val="none" w:sz="0" w:space="0" w:color="auto"/>
        <w:bottom w:val="none" w:sz="0" w:space="0" w:color="auto"/>
        <w:right w:val="none" w:sz="0" w:space="0" w:color="auto"/>
      </w:divBdr>
    </w:div>
    <w:div w:id="2075395834">
      <w:bodyDiv w:val="1"/>
      <w:marLeft w:val="0"/>
      <w:marRight w:val="0"/>
      <w:marTop w:val="0"/>
      <w:marBottom w:val="0"/>
      <w:divBdr>
        <w:top w:val="none" w:sz="0" w:space="0" w:color="auto"/>
        <w:left w:val="none" w:sz="0" w:space="0" w:color="auto"/>
        <w:bottom w:val="none" w:sz="0" w:space="0" w:color="auto"/>
        <w:right w:val="none" w:sz="0" w:space="0" w:color="auto"/>
      </w:divBdr>
    </w:div>
    <w:div w:id="2132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Jad23</b:Tag>
    <b:SourceType>JournalArticle</b:SourceType>
    <b:Guid>{137DBABD-64EF-48AE-8BF7-4B0AA080B404}</b:Guid>
    <b:Title>Deep Learning and Reinforcement Learning for Optimal Forex Execution: Evidence from LSE and Binance Order Books. </b:Title>
    <b:JournalName>Quantitative Finance</b:JournalName>
    <b:Year>2023</b:Year>
    <b:Pages>1478–1492</b:Pages>
    <b:Author>
      <b:Author>
        <b:Corporate>Jaddu, M., &amp; Bilokon, P.</b:Corporate>
      </b:Author>
    </b:Author>
    <b:Volume>23</b:Volume>
    <b:Issue>9</b:Issue>
    <b:RefOrder>2</b:RefOrder>
  </b:Source>
  <b:Source>
    <b:Tag>Sar24</b:Tag>
    <b:SourceType>JournalArticle</b:SourceType>
    <b:Guid>{B3DC1E85-0F28-4560-860E-A686A7980D9D}</b:Guid>
    <b:Author>
      <b:Author>
        <b:Corporate>Sarani, H., &amp; Rashidi-Khazaee</b:Corporate>
      </b:Author>
    </b:Author>
    <b:Title>A. Multi-Agent Reinforcement Learning for Diversified Forex Strategies Using A3C</b:Title>
    <b:JournalName>Expert Systems with Applications</b:JournalName>
    <b:Year>2024</b:Year>
    <b:URL>https://doi.org/10.1016/j.eswa.2024.120419</b:URL>
    <b:DOI>https://doi.org/10.1016/j.eswa.2024.120419</b:DOI>
    <b:Pages>120419</b:Pages>
    <b:Volume>236</b:Volume>
    <b:RefOrder>3</b:RefOrder>
  </b:Source>
  <b:Source>
    <b:Tag>Ojo24</b:Tag>
    <b:SourceType>JournalArticle</b:SourceType>
    <b:Guid>{0C8B3007-1938-4056-928A-69FB17A8AF01}</b:Guid>
    <b:Author>
      <b:Author>
        <b:Corporate>Ojo, Adebola K., and Ifechukwude Jude Okafor</b:Corporate>
      </b:Author>
    </b:Author>
    <b:Title>Forecasting Nigerian Equity Stock Returns Using Long Short-Term Memory Technique</b:Title>
    <b:JournalName>Journal of Advances in Mathematics and Computer Science</b:JournalName>
    <b:Year>2024</b:Year>
    <b:Pages>45-54</b:Pages>
    <b:Volume>39</b:Volume>
    <b:Issue>7</b:Issue>
    <b:URL>  https://doi.org/10.9734/jamcs/2024/v39i71911.</b:URL>
    <b:DOI>  https://doi.org/10.9734/jamcs/2024/v39i71911.</b:DOI>
    <b:RefOrder>4</b:RefOrder>
  </b:Source>
  <b:Source>
    <b:Tag>Far23</b:Tag>
    <b:SourceType>JournalArticle</b:SourceType>
    <b:Guid>{C378CE3D-9074-481E-85F6-F7A30ACA6002}</b:Guid>
    <b:Author>
      <b:Author>
        <b:Corporate> Faru, S. H., Waititu, A., &amp; Nderu, L.</b:Corporate>
      </b:Author>
    </b:Author>
    <b:Title> A Hybrid Neural Network Model Based on Transfer Learning for Forecasting Forex Market</b:Title>
    <b:JournalName>Journal of Data Analysis and Information Processing</b:JournalName>
    <b:Year>2023</b:Year>
    <b:Pages>103-120</b:Pages>
    <b:Volume>11</b:Volume>
    <b:Issue>2</b:Issue>
    <b:RefOrder>5</b:RefOrder>
  </b:Source>
  <b:Source>
    <b:Tag>XCh24</b:Tag>
    <b:SourceType>JournalArticle</b:SourceType>
    <b:Guid>{ACF72E82-7F14-44B8-B8D9-030945069937}</b:Guid>
    <b:Author>
      <b:Author>
        <b:Corporate>X. Chen, Y. Li, H. Wang, and Z. Zhang</b:Corporate>
      </b:Author>
    </b:Author>
    <b:Title>A multi-feature stock price prediction model based on multi-feature calculation, LASSO feature selection, and Ca-LSTM network</b:Title>
    <b:JournalName>Connection Science</b:JournalName>
    <b:Year>2024</b:Year>
    <b:Pages>2286188</b:Pages>
    <b:Volume>36</b:Volume>
    <b:Issue>1</b:Issue>
    <b:URL>https://doi.org/10.1080/09540091.2023.2286188</b:URL>
    <b:DOI>https://doi.org/10.1080/09540091.2023.2286188</b:DOI>
    <b:RefOrder>6</b:RefOrder>
  </b:Source>
  <b:Source>
    <b:Tag>Mad24</b:Tag>
    <b:SourceType>JournalArticle</b:SourceType>
    <b:Guid>{0AEF8608-5C61-40DA-8528-978AD0DD72E4}</b:Guid>
    <b:Author>
      <b:Author>
        <b:Corporate>Madhulatha, T., &amp; Ghori, Q. </b:Corporate>
      </b:Author>
    </b:Author>
    <b:Title>LSTM-DQN Hybrid Approach for Intelligent Forex Trading: A Case Study on USD/JPY and EUR/USD</b:Title>
    <b:JournalName>Journal of Financial Data Science and Machine Learning</b:JournalName>
    <b:Year>2024</b:Year>
    <b:Pages>45–59</b:Pages>
    <b:Volume>6</b:Volume>
    <b:Issue>1</b:Issue>
    <b:RefOrder>7</b:RefOrder>
  </b:Source>
  <b:Source>
    <b:Tag>Jad231</b:Tag>
    <b:SourceType>JournalArticle</b:SourceType>
    <b:Guid>{AAC7CD5D-BF3F-42E8-A594-C7DE81699E1F}</b:Guid>
    <b:Author>
      <b:Author>
        <b:Corporate>Jaddu, K. S., &amp; Bilokon, P. A.</b:Corporate>
      </b:Author>
    </b:Author>
    <b:Title>Combining Deep Learning on Order Books with Reinforcement Learning for Profitable Trading</b:Title>
    <b:JournalName>arXiv preprint arXiv:2311.02088</b:JournalName>
    <b:Year>2023</b:Year>
    <b:RefOrder>8</b:RefOrder>
  </b:Source>
  <b:Source>
    <b:Tag>Box15</b:Tag>
    <b:SourceType>JournalArticle</b:SourceType>
    <b:Guid>{482608D2-0328-4954-BB22-D51901893094}</b:Guid>
    <b:Author>
      <b:Author>
        <b:Corporate>Box, G. E. P., Jenkins, G. M., &amp; Reinsel, G. C. </b:Corporate>
      </b:Author>
    </b:Author>
    <b:Title>Time Series Analysis: Forecasting and Control</b:Title>
    <b:JournalName>Wiley</b:JournalName>
    <b:Year>2015</b:Year>
    <b:RefOrder>10</b:RefOrder>
  </b:Source>
  <b:Source>
    <b:Tag>Zha21</b:Tag>
    <b:SourceType>JournalArticle</b:SourceType>
    <b:Guid>{9B712166-ED8B-4F83-862C-1FAE8D0DA2E0}</b:Guid>
    <b:Author>
      <b:Author>
        <b:Corporate>Zhang, X., Li, Y., &amp; Xu, Y. </b:Corporate>
      </b:Author>
    </b:Author>
    <b:Title>A hybrid approach for financial time series forecasting using CNN and LSTM</b:Title>
    <b:JournalName>Journal of Financial Data Science</b:JournalName>
    <b:Year>2021</b:Year>
    <b:Pages>57–74</b:Pages>
    <b:Volume>3</b:Volume>
    <b:Issue>2</b:Issue>
    <b:RefOrder>9</b:RefOrder>
  </b:Source>
  <b:Source>
    <b:Tag>Die95</b:Tag>
    <b:SourceType>JournalArticle</b:SourceType>
    <b:Guid>{76AD40D2-1C47-4F1B-8C48-F0123CD6DECB}</b:Guid>
    <b:Author>
      <b:Author>
        <b:Corporate>Diebold, F. X., &amp; Mariano, R. S. </b:Corporate>
      </b:Author>
    </b:Author>
    <b:Title>Comparing Predictive Accuracy</b:Title>
    <b:JournalName>Journal of Business &amp; Economic Statistics</b:JournalName>
    <b:Year>1995</b:Year>
    <b:Pages>253–263</b:Pages>
    <b:Volume>13</b:Volume>
    <b:Issue>3</b:Issue>
    <b:URL> https://doi.org/10.1080/07350015.1995.10524599</b:URL>
    <b:DOI> https://doi.org/10.1080/07350015.1995.10524599</b:DOI>
    <b:RefOrder>11</b:RefOrder>
  </b:Source>
  <b:Source>
    <b:Tag>Kha181</b:Tag>
    <b:SourceType>JournalArticle</b:SourceType>
    <b:Guid>{1E550035-2556-46D8-A11D-2E3AB6205FE6}</b:Guid>
    <b:Title>Forex Trading: A Beginner's Guide.</b:Title>
    <b:Year>2018</b:Year>
    <b:Author>
      <b:Author>
        <b:NameList>
          <b:Person>
            <b:Last>Khan</b:Last>
            <b:First>M.</b:First>
            <b:Middle>A.</b:Middle>
          </b:Person>
        </b:NameList>
      </b:Author>
    </b:Author>
    <b:JournalName>Springer</b:JournalName>
    <b:RefOrder>1</b:RefOrder>
  </b:Source>
</b:Sources>
</file>

<file path=customXml/itemProps1.xml><?xml version="1.0" encoding="utf-8"?>
<ds:datastoreItem xmlns:ds="http://schemas.openxmlformats.org/officeDocument/2006/customXml" ds:itemID="{B667EE5F-462C-4A4E-B14F-1539311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dc:creator>
  <cp:keywords/>
  <dc:description/>
  <cp:lastModifiedBy>SDI 1084</cp:lastModifiedBy>
  <cp:revision>16</cp:revision>
  <dcterms:created xsi:type="dcterms:W3CDTF">2025-07-02T06:19:00Z</dcterms:created>
  <dcterms:modified xsi:type="dcterms:W3CDTF">2025-07-03T10:30:00Z</dcterms:modified>
</cp:coreProperties>
</file>