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7D843" w14:textId="7C4FAD4F" w:rsidR="008F57BE" w:rsidRPr="002F0B69" w:rsidRDefault="00C7510C" w:rsidP="00AF487B">
      <w:pPr>
        <w:spacing w:line="235" w:lineRule="auto"/>
        <w:ind w:right="26"/>
        <w:rPr>
          <w:rFonts w:ascii="Arial" w:hAnsi="Arial" w:cs="Arial"/>
          <w:b/>
          <w:bCs/>
          <w:szCs w:val="22"/>
        </w:rPr>
      </w:pPr>
      <w:r w:rsidRPr="00C7510C">
        <w:rPr>
          <w:rFonts w:ascii="Arial" w:hAnsi="Arial" w:cs="Arial"/>
          <w:b/>
          <w:bCs/>
          <w:szCs w:val="22"/>
        </w:rPr>
        <w:t xml:space="preserve">Compatibility of Trichoderma </w:t>
      </w:r>
      <w:proofErr w:type="spellStart"/>
      <w:r w:rsidRPr="00C7510C">
        <w:rPr>
          <w:rFonts w:ascii="Arial" w:hAnsi="Arial" w:cs="Arial"/>
          <w:b/>
          <w:bCs/>
          <w:szCs w:val="22"/>
        </w:rPr>
        <w:t>asperellum</w:t>
      </w:r>
      <w:proofErr w:type="spellEnd"/>
      <w:r w:rsidRPr="00C7510C">
        <w:rPr>
          <w:rFonts w:ascii="Arial" w:hAnsi="Arial" w:cs="Arial"/>
          <w:b/>
          <w:bCs/>
          <w:szCs w:val="22"/>
        </w:rPr>
        <w:t xml:space="preserve"> with Different Fungicides: An integrated disease management approach</w:t>
      </w:r>
    </w:p>
    <w:p w14:paraId="23202AD8" w14:textId="77777777" w:rsidR="008C37EB" w:rsidRPr="002F0B69" w:rsidRDefault="008C37EB" w:rsidP="008F57BE">
      <w:pPr>
        <w:spacing w:line="235" w:lineRule="auto"/>
        <w:ind w:left="598" w:right="1103"/>
        <w:jc w:val="center"/>
        <w:rPr>
          <w:rFonts w:ascii="Arial" w:hAnsi="Arial" w:cs="Arial"/>
          <w:b/>
          <w:bCs/>
          <w:szCs w:val="22"/>
        </w:rPr>
      </w:pPr>
    </w:p>
    <w:p w14:paraId="26008C23" w14:textId="77777777" w:rsidR="008F57BE" w:rsidRPr="009E2A1C" w:rsidRDefault="008F57BE" w:rsidP="008F57BE">
      <w:pPr>
        <w:widowControl w:val="0"/>
        <w:tabs>
          <w:tab w:val="left" w:pos="3144"/>
          <w:tab w:val="left" w:pos="5568"/>
        </w:tabs>
        <w:autoSpaceDE w:val="0"/>
        <w:autoSpaceDN w:val="0"/>
        <w:spacing w:before="4"/>
        <w:rPr>
          <w:rFonts w:ascii="Arial" w:hAnsi="Arial" w:cs="Arial"/>
          <w:b/>
          <w:sz w:val="24"/>
          <w:szCs w:val="24"/>
          <w:lang w:val="en-US" w:eastAsia="en-US" w:bidi="ar-SA"/>
        </w:rPr>
      </w:pPr>
      <w:r w:rsidRPr="009E2A1C">
        <w:rPr>
          <w:rFonts w:ascii="Arial" w:hAnsi="Arial" w:cs="Arial"/>
          <w:b/>
          <w:sz w:val="24"/>
          <w:szCs w:val="24"/>
          <w:lang w:val="en-US" w:eastAsia="en-US" w:bidi="ar-SA"/>
        </w:rPr>
        <w:tab/>
      </w:r>
      <w:r w:rsidRPr="009E2A1C">
        <w:rPr>
          <w:rFonts w:ascii="Arial" w:hAnsi="Arial" w:cs="Arial"/>
          <w:b/>
          <w:sz w:val="24"/>
          <w:szCs w:val="24"/>
          <w:lang w:val="en-US" w:eastAsia="en-US" w:bidi="ar-SA"/>
        </w:rPr>
        <w:tab/>
      </w:r>
    </w:p>
    <w:p w14:paraId="21F26DF5" w14:textId="6D1A70E6" w:rsidR="008F57BE" w:rsidRPr="009E2A1C" w:rsidRDefault="008F57BE" w:rsidP="00833A45">
      <w:pPr>
        <w:jc w:val="both"/>
        <w:rPr>
          <w:rFonts w:ascii="Arial" w:hAnsi="Arial" w:cs="Arial"/>
          <w:sz w:val="20"/>
          <w:lang w:bidi="ar-SA"/>
        </w:rPr>
      </w:pPr>
      <w:r w:rsidRPr="009E2A1C">
        <w:rPr>
          <w:rFonts w:ascii="Arial" w:hAnsi="Arial" w:cs="Arial"/>
          <w:b/>
          <w:szCs w:val="22"/>
        </w:rPr>
        <w:t>Abstract</w:t>
      </w:r>
      <w:r w:rsidRPr="009E2A1C">
        <w:rPr>
          <w:rFonts w:ascii="Arial" w:hAnsi="Arial" w:cs="Arial"/>
          <w:b/>
          <w:sz w:val="24"/>
          <w:szCs w:val="24"/>
        </w:rPr>
        <w:t xml:space="preserve"> </w:t>
      </w:r>
      <w:r w:rsidR="00833A45">
        <w:rPr>
          <w:rFonts w:ascii="Arial" w:hAnsi="Arial" w:cs="Arial"/>
          <w:b/>
          <w:sz w:val="24"/>
          <w:szCs w:val="24"/>
        </w:rPr>
        <w:t xml:space="preserve">– </w:t>
      </w:r>
      <w:r w:rsidR="00833A45" w:rsidRPr="00833A45">
        <w:rPr>
          <w:rFonts w:ascii="Arial" w:hAnsi="Arial" w:cs="Arial"/>
          <w:sz w:val="20"/>
        </w:rPr>
        <w:t xml:space="preserve">The effectiveness of biological control agents in integrated disease management programs may be weakened by the use of fungicides to treat plant diseases. Applying fungicides must not impede the action of efficient biocontrol agents. Among these, Trichoderma species have long been known to have the ability to suppress a variety of plant pathogens via different mechanisms. In the present study, the compatibility of </w:t>
      </w:r>
      <w:r w:rsidR="00833A45" w:rsidRPr="00833A45">
        <w:rPr>
          <w:rFonts w:ascii="Arial" w:hAnsi="Arial" w:cs="Arial"/>
          <w:i/>
          <w:sz w:val="20"/>
        </w:rPr>
        <w:t xml:space="preserve">Trichoderma </w:t>
      </w:r>
      <w:proofErr w:type="spellStart"/>
      <w:r w:rsidR="00833A45" w:rsidRPr="00833A45">
        <w:rPr>
          <w:rFonts w:ascii="Arial" w:hAnsi="Arial" w:cs="Arial"/>
          <w:i/>
          <w:sz w:val="20"/>
        </w:rPr>
        <w:t>asperellum</w:t>
      </w:r>
      <w:proofErr w:type="spellEnd"/>
      <w:r w:rsidR="00833A45" w:rsidRPr="00833A45">
        <w:rPr>
          <w:rFonts w:ascii="Arial" w:hAnsi="Arial" w:cs="Arial"/>
          <w:sz w:val="20"/>
        </w:rPr>
        <w:t xml:space="preserve"> with nine chemical fungicides was evaluated under </w:t>
      </w:r>
      <w:r w:rsidR="00833A45" w:rsidRPr="00833A45">
        <w:rPr>
          <w:rFonts w:ascii="Arial" w:hAnsi="Arial" w:cs="Arial"/>
          <w:i/>
          <w:sz w:val="20"/>
        </w:rPr>
        <w:t>in vitro</w:t>
      </w:r>
      <w:r w:rsidR="00833A45" w:rsidRPr="00833A45">
        <w:rPr>
          <w:rFonts w:ascii="Arial" w:hAnsi="Arial" w:cs="Arial"/>
          <w:sz w:val="20"/>
        </w:rPr>
        <w:t xml:space="preserve"> conditions at three different concentrations to assess their impact on the mycelial growth of Trichoderma. In the present study, the compatibility of </w:t>
      </w:r>
      <w:r w:rsidR="00833A45" w:rsidRPr="00833A45">
        <w:rPr>
          <w:rStyle w:val="Emphasis"/>
          <w:rFonts w:ascii="Arial" w:hAnsi="Arial" w:cs="Arial"/>
          <w:sz w:val="20"/>
        </w:rPr>
        <w:t xml:space="preserve">Trichoderma </w:t>
      </w:r>
      <w:proofErr w:type="spellStart"/>
      <w:r w:rsidR="00833A45" w:rsidRPr="00833A45">
        <w:rPr>
          <w:rStyle w:val="Emphasis"/>
          <w:rFonts w:ascii="Arial" w:hAnsi="Arial" w:cs="Arial"/>
          <w:sz w:val="20"/>
        </w:rPr>
        <w:t>asperellum</w:t>
      </w:r>
      <w:proofErr w:type="spellEnd"/>
      <w:r w:rsidR="00833A45" w:rsidRPr="00833A45">
        <w:rPr>
          <w:rFonts w:ascii="Arial" w:hAnsi="Arial" w:cs="Arial"/>
          <w:sz w:val="20"/>
        </w:rPr>
        <w:t xml:space="preserve"> with nine chemical fungicides was evaluated under </w:t>
      </w:r>
      <w:r w:rsidR="00833A45" w:rsidRPr="00833A45">
        <w:rPr>
          <w:rFonts w:ascii="Arial" w:hAnsi="Arial" w:cs="Arial"/>
          <w:i/>
          <w:sz w:val="20"/>
        </w:rPr>
        <w:t>in vitro</w:t>
      </w:r>
      <w:r w:rsidR="00833A45" w:rsidRPr="00833A45">
        <w:rPr>
          <w:rFonts w:ascii="Arial" w:hAnsi="Arial" w:cs="Arial"/>
          <w:sz w:val="20"/>
        </w:rPr>
        <w:t xml:space="preserve"> conditions at three different concentrations to assess their impact on the mycelial growth of </w:t>
      </w:r>
      <w:r w:rsidR="00833A45" w:rsidRPr="00833A45">
        <w:rPr>
          <w:rStyle w:val="Emphasis"/>
          <w:rFonts w:ascii="Arial" w:hAnsi="Arial" w:cs="Arial"/>
          <w:sz w:val="20"/>
        </w:rPr>
        <w:t>Trichoderma</w:t>
      </w:r>
      <w:r w:rsidR="00833A45" w:rsidRPr="00833A45">
        <w:rPr>
          <w:rFonts w:ascii="Arial" w:hAnsi="Arial" w:cs="Arial"/>
          <w:sz w:val="20"/>
        </w:rPr>
        <w:t>. The results revealed that Carbendazim 50 WP (50, 100, 150 ppm), Carbendazim (12</w:t>
      </w:r>
      <w:proofErr w:type="gramStart"/>
      <w:r w:rsidR="00833A45" w:rsidRPr="00833A45">
        <w:rPr>
          <w:rFonts w:ascii="Arial" w:hAnsi="Arial" w:cs="Arial"/>
          <w:sz w:val="20"/>
        </w:rPr>
        <w:t>%)+</w:t>
      </w:r>
      <w:proofErr w:type="gramEnd"/>
      <w:r w:rsidR="00833A45" w:rsidRPr="00833A45">
        <w:rPr>
          <w:rFonts w:ascii="Arial" w:hAnsi="Arial" w:cs="Arial"/>
          <w:sz w:val="20"/>
        </w:rPr>
        <w:t xml:space="preserve">Mancozeb (63%) 75 WP (50, 100, 200 ppm), Hexaconazole 5 SC, and Tebuconazole 25.9% EC (25, 50, 100 ppm) were incompatible with </w:t>
      </w:r>
      <w:r w:rsidR="00833A45" w:rsidRPr="00833A45">
        <w:rPr>
          <w:rStyle w:val="Emphasis"/>
          <w:rFonts w:ascii="Arial" w:hAnsi="Arial" w:cs="Arial"/>
          <w:sz w:val="20"/>
        </w:rPr>
        <w:t xml:space="preserve">Trichoderma </w:t>
      </w:r>
      <w:proofErr w:type="spellStart"/>
      <w:r w:rsidR="00833A45" w:rsidRPr="00833A45">
        <w:rPr>
          <w:rStyle w:val="Emphasis"/>
          <w:rFonts w:ascii="Arial" w:hAnsi="Arial" w:cs="Arial"/>
          <w:sz w:val="20"/>
        </w:rPr>
        <w:t>asperellum</w:t>
      </w:r>
      <w:proofErr w:type="spellEnd"/>
      <w:r w:rsidR="00833A45" w:rsidRPr="00833A45">
        <w:rPr>
          <w:rFonts w:ascii="Arial" w:hAnsi="Arial" w:cs="Arial"/>
          <w:sz w:val="20"/>
        </w:rPr>
        <w:t xml:space="preserve">, inhibiting its growth significantly. In contrast, </w:t>
      </w:r>
      <w:proofErr w:type="spellStart"/>
      <w:r w:rsidR="00833A45" w:rsidRPr="00833A45">
        <w:rPr>
          <w:rFonts w:ascii="Arial" w:hAnsi="Arial" w:cs="Arial"/>
          <w:sz w:val="20"/>
        </w:rPr>
        <w:t>Metalaxyl</w:t>
      </w:r>
      <w:proofErr w:type="spellEnd"/>
      <w:r w:rsidR="00833A45" w:rsidRPr="00833A45">
        <w:rPr>
          <w:rFonts w:ascii="Arial" w:hAnsi="Arial" w:cs="Arial"/>
          <w:sz w:val="20"/>
        </w:rPr>
        <w:t xml:space="preserve"> 35 SD, Mancozeb 75 WP (250, 500, 750 ppm), Thiram 75 WP (50, 100, 200 ppm), Copper oxychloride 50 WP (250, 500, 750 ppm), and Thiram + Carboxin 75 WS (50, 100, 200 ppm) were found highly compatible, allowing effective growth of </w:t>
      </w:r>
      <w:r w:rsidR="00833A45" w:rsidRPr="00833A45">
        <w:rPr>
          <w:rStyle w:val="Emphasis"/>
          <w:rFonts w:ascii="Arial" w:hAnsi="Arial" w:cs="Arial"/>
          <w:sz w:val="20"/>
        </w:rPr>
        <w:t>Trichoderma</w:t>
      </w:r>
      <w:r w:rsidR="00833A45" w:rsidRPr="00833A45">
        <w:rPr>
          <w:rFonts w:ascii="Arial" w:hAnsi="Arial" w:cs="Arial"/>
          <w:sz w:val="20"/>
        </w:rPr>
        <w:t xml:space="preserve"> even at higher concentrations. </w:t>
      </w:r>
      <w:r w:rsidR="00833A45" w:rsidRPr="00833A45">
        <w:rPr>
          <w:rFonts w:ascii="Arial" w:hAnsi="Arial" w:cs="Arial"/>
          <w:sz w:val="20"/>
          <w:lang w:bidi="ar-SA"/>
        </w:rPr>
        <w:t>The necessity of choosing compatible fungicides when implementing Trichoderma in integrate</w:t>
      </w:r>
      <w:bookmarkStart w:id="0" w:name="_GoBack"/>
      <w:bookmarkEnd w:id="0"/>
      <w:r w:rsidR="00833A45" w:rsidRPr="00833A45">
        <w:rPr>
          <w:rFonts w:ascii="Arial" w:hAnsi="Arial" w:cs="Arial"/>
          <w:sz w:val="20"/>
          <w:lang w:bidi="ar-SA"/>
        </w:rPr>
        <w:t>d disease management programs was highlighted by the general trend of decreased mycelial growth with increasing fungicide concentration.</w:t>
      </w:r>
    </w:p>
    <w:p w14:paraId="6C711FA6" w14:textId="01E193CD" w:rsidR="00CA72C3" w:rsidRPr="009E2A1C" w:rsidRDefault="007609FB" w:rsidP="00833A45">
      <w:pPr>
        <w:tabs>
          <w:tab w:val="left" w:pos="4040"/>
          <w:tab w:val="left" w:pos="6830"/>
        </w:tabs>
        <w:jc w:val="both"/>
        <w:rPr>
          <w:rFonts w:ascii="Arial" w:hAnsi="Arial" w:cs="Arial"/>
          <w:sz w:val="24"/>
          <w:szCs w:val="24"/>
        </w:rPr>
      </w:pPr>
      <w:r w:rsidRPr="009E2A1C">
        <w:rPr>
          <w:rFonts w:ascii="Arial" w:hAnsi="Arial" w:cs="Arial"/>
          <w:sz w:val="24"/>
          <w:szCs w:val="24"/>
        </w:rPr>
        <w:tab/>
      </w:r>
      <w:r w:rsidR="00833A45">
        <w:rPr>
          <w:rFonts w:ascii="Arial" w:hAnsi="Arial" w:cs="Arial"/>
          <w:sz w:val="24"/>
          <w:szCs w:val="24"/>
        </w:rPr>
        <w:tab/>
      </w:r>
    </w:p>
    <w:p w14:paraId="4AD826BB" w14:textId="65C459C0" w:rsidR="00CA72C3" w:rsidRPr="00C86852" w:rsidRDefault="00CA72C3" w:rsidP="002A4EFB">
      <w:pPr>
        <w:jc w:val="both"/>
        <w:rPr>
          <w:rFonts w:ascii="Arial" w:hAnsi="Arial" w:cs="Arial"/>
          <w:sz w:val="20"/>
        </w:rPr>
      </w:pPr>
      <w:r w:rsidRPr="00C86852">
        <w:rPr>
          <w:rFonts w:ascii="Arial" w:hAnsi="Arial" w:cs="Arial"/>
          <w:b/>
          <w:szCs w:val="22"/>
        </w:rPr>
        <w:t>Key words</w:t>
      </w:r>
      <w:r w:rsidRPr="00C86852">
        <w:rPr>
          <w:rFonts w:ascii="Arial" w:hAnsi="Arial" w:cs="Arial"/>
          <w:szCs w:val="22"/>
        </w:rPr>
        <w:t xml:space="preserve"> –</w:t>
      </w:r>
      <w:r w:rsidRPr="009E2A1C">
        <w:rPr>
          <w:rFonts w:ascii="Arial" w:hAnsi="Arial" w:cs="Arial"/>
          <w:sz w:val="24"/>
          <w:szCs w:val="24"/>
        </w:rPr>
        <w:t xml:space="preserve"> </w:t>
      </w:r>
      <w:r w:rsidRPr="00C86852">
        <w:rPr>
          <w:rFonts w:ascii="Arial" w:hAnsi="Arial" w:cs="Arial"/>
          <w:i/>
          <w:sz w:val="20"/>
        </w:rPr>
        <w:t>Tric</w:t>
      </w:r>
      <w:r w:rsidR="00083397" w:rsidRPr="00C86852">
        <w:rPr>
          <w:rFonts w:ascii="Arial" w:hAnsi="Arial" w:cs="Arial"/>
          <w:i/>
          <w:sz w:val="20"/>
        </w:rPr>
        <w:t>hoderma</w:t>
      </w:r>
      <w:r w:rsidR="001D2DB4">
        <w:rPr>
          <w:rFonts w:ascii="Arial" w:hAnsi="Arial" w:cs="Arial"/>
          <w:sz w:val="20"/>
        </w:rPr>
        <w:t>, biocontrol, fungicides, compatibility, management</w:t>
      </w:r>
    </w:p>
    <w:p w14:paraId="61529E7C" w14:textId="77777777" w:rsidR="00CA72C3" w:rsidRPr="009E2A1C" w:rsidRDefault="00CA72C3" w:rsidP="002A4EFB">
      <w:pPr>
        <w:jc w:val="center"/>
        <w:rPr>
          <w:rFonts w:ascii="Arial" w:hAnsi="Arial" w:cs="Arial"/>
          <w:sz w:val="24"/>
          <w:szCs w:val="24"/>
        </w:rPr>
      </w:pPr>
    </w:p>
    <w:p w14:paraId="3996F0FC" w14:textId="77777777" w:rsidR="00CA72C3" w:rsidRPr="009E2A1C" w:rsidRDefault="00CA72C3" w:rsidP="002A4EFB">
      <w:pPr>
        <w:jc w:val="both"/>
        <w:rPr>
          <w:rFonts w:ascii="Arial" w:hAnsi="Arial" w:cs="Arial"/>
          <w:b/>
          <w:szCs w:val="22"/>
        </w:rPr>
      </w:pPr>
      <w:r w:rsidRPr="009E2A1C">
        <w:rPr>
          <w:rFonts w:ascii="Arial" w:hAnsi="Arial" w:cs="Arial"/>
          <w:b/>
          <w:szCs w:val="22"/>
        </w:rPr>
        <w:t xml:space="preserve">Introduction </w:t>
      </w:r>
    </w:p>
    <w:p w14:paraId="6EA7C9A3" w14:textId="77777777" w:rsidR="00CA72C3" w:rsidRPr="009E2A1C" w:rsidRDefault="00CA72C3" w:rsidP="002A4EFB">
      <w:pPr>
        <w:widowControl w:val="0"/>
        <w:autoSpaceDE w:val="0"/>
        <w:autoSpaceDN w:val="0"/>
        <w:ind w:firstLine="720"/>
        <w:jc w:val="both"/>
        <w:rPr>
          <w:rFonts w:ascii="Arial" w:eastAsia="Calibri" w:hAnsi="Arial" w:cs="Arial"/>
          <w:i/>
          <w:iCs/>
          <w:sz w:val="24"/>
          <w:szCs w:val="24"/>
          <w:lang w:val="en-US" w:eastAsia="en-US"/>
        </w:rPr>
      </w:pPr>
    </w:p>
    <w:p w14:paraId="35EF671B" w14:textId="1A0C7B6C" w:rsidR="00CA72C3" w:rsidRPr="001D2DB4" w:rsidRDefault="00CA72C3" w:rsidP="00B211E8">
      <w:pPr>
        <w:widowControl w:val="0"/>
        <w:autoSpaceDE w:val="0"/>
        <w:autoSpaceDN w:val="0"/>
        <w:ind w:firstLine="720"/>
        <w:jc w:val="both"/>
        <w:rPr>
          <w:rFonts w:ascii="Arial" w:hAnsi="Arial" w:cs="Arial"/>
          <w:sz w:val="20"/>
          <w:lang w:val="en-US"/>
        </w:rPr>
      </w:pPr>
      <w:r w:rsidRPr="00C86852">
        <w:rPr>
          <w:rFonts w:ascii="Arial" w:eastAsia="Calibri" w:hAnsi="Arial" w:cs="Arial"/>
          <w:i/>
          <w:iCs/>
          <w:sz w:val="20"/>
          <w:lang w:val="en-US" w:eastAsia="en-US"/>
        </w:rPr>
        <w:t>Trichoderma</w:t>
      </w:r>
      <w:r w:rsidRPr="00C86852">
        <w:rPr>
          <w:rFonts w:ascii="Arial" w:eastAsia="Calibri" w:hAnsi="Arial" w:cs="Arial"/>
          <w:sz w:val="20"/>
          <w:lang w:val="en-US" w:eastAsia="en-US"/>
        </w:rPr>
        <w:t>, a common soil and root ecosystem organism, has gained immense importance over the last few decades due to its biological control ability against several</w:t>
      </w:r>
      <w:r w:rsidR="006B77D1" w:rsidRPr="00C86852">
        <w:rPr>
          <w:rFonts w:ascii="Arial" w:eastAsia="Calibri" w:hAnsi="Arial" w:cs="Arial"/>
          <w:sz w:val="20"/>
          <w:lang w:val="en-US" w:eastAsia="en-US"/>
        </w:rPr>
        <w:t xml:space="preserve"> plant pathogens (</w:t>
      </w:r>
      <w:r w:rsidR="006B77D1" w:rsidRPr="00C86852">
        <w:rPr>
          <w:rFonts w:ascii="Arial" w:hAnsi="Arial" w:cs="Arial"/>
          <w:sz w:val="20"/>
        </w:rPr>
        <w:t>Chet and Inbar, 1994</w:t>
      </w:r>
      <w:r w:rsidR="0019775B" w:rsidRPr="00C86852">
        <w:rPr>
          <w:rFonts w:ascii="Arial" w:eastAsia="Calibri" w:hAnsi="Arial" w:cs="Arial"/>
          <w:sz w:val="20"/>
          <w:lang w:val="en-US" w:eastAsia="en-US"/>
        </w:rPr>
        <w:t>)</w:t>
      </w:r>
      <w:r w:rsidRPr="00C86852">
        <w:rPr>
          <w:rFonts w:ascii="Arial" w:eastAsia="Calibri" w:hAnsi="Arial" w:cs="Arial"/>
          <w:sz w:val="20"/>
          <w:lang w:val="en-US" w:eastAsia="en-US"/>
        </w:rPr>
        <w:t>, especially soil bo</w:t>
      </w:r>
      <w:r w:rsidR="006B77D1" w:rsidRPr="00C86852">
        <w:rPr>
          <w:rFonts w:ascii="Arial" w:eastAsia="Calibri" w:hAnsi="Arial" w:cs="Arial"/>
          <w:sz w:val="20"/>
          <w:lang w:val="en-US" w:eastAsia="en-US"/>
        </w:rPr>
        <w:t>rne plant pathogens (</w:t>
      </w:r>
      <w:proofErr w:type="spellStart"/>
      <w:r w:rsidR="006B77D1" w:rsidRPr="00C86852">
        <w:rPr>
          <w:rFonts w:ascii="Arial" w:hAnsi="Arial" w:cs="Arial"/>
          <w:sz w:val="20"/>
        </w:rPr>
        <w:t>Dominguesa</w:t>
      </w:r>
      <w:proofErr w:type="spellEnd"/>
      <w:r w:rsidR="006B77D1" w:rsidRPr="00C86852">
        <w:rPr>
          <w:rFonts w:ascii="Arial" w:hAnsi="Arial" w:cs="Arial"/>
          <w:sz w:val="20"/>
        </w:rPr>
        <w:t xml:space="preserve"> </w:t>
      </w:r>
      <w:r w:rsidR="006B77D1" w:rsidRPr="00C86852">
        <w:rPr>
          <w:rFonts w:ascii="Arial" w:hAnsi="Arial" w:cs="Arial"/>
          <w:i/>
          <w:sz w:val="20"/>
        </w:rPr>
        <w:t>et al</w:t>
      </w:r>
      <w:r w:rsidR="006B77D1" w:rsidRPr="00C86852">
        <w:rPr>
          <w:rFonts w:ascii="Arial" w:hAnsi="Arial" w:cs="Arial"/>
          <w:sz w:val="20"/>
        </w:rPr>
        <w:t>., 2000</w:t>
      </w:r>
      <w:r w:rsidR="0019775B" w:rsidRPr="00C86852">
        <w:rPr>
          <w:rFonts w:ascii="Arial" w:eastAsia="Calibri" w:hAnsi="Arial" w:cs="Arial"/>
          <w:sz w:val="20"/>
          <w:lang w:val="en-US" w:eastAsia="en-US"/>
        </w:rPr>
        <w:t>)</w:t>
      </w:r>
      <w:r w:rsidRPr="00C86852">
        <w:rPr>
          <w:rFonts w:ascii="Arial" w:eastAsia="Calibri" w:hAnsi="Arial" w:cs="Arial"/>
          <w:sz w:val="20"/>
          <w:lang w:val="en-US" w:eastAsia="en-US"/>
        </w:rPr>
        <w:t xml:space="preserve">. </w:t>
      </w:r>
      <w:r w:rsidRPr="00C86852">
        <w:rPr>
          <w:rFonts w:ascii="Arial" w:eastAsia="Calibri" w:hAnsi="Arial" w:cs="Arial"/>
          <w:i/>
          <w:iCs/>
          <w:sz w:val="20"/>
          <w:lang w:val="en-US" w:eastAsia="en-US"/>
        </w:rPr>
        <w:t>Trichoderma'</w:t>
      </w:r>
      <w:r w:rsidRPr="00C86852">
        <w:rPr>
          <w:rFonts w:ascii="Arial" w:eastAsia="Calibri" w:hAnsi="Arial" w:cs="Arial"/>
          <w:sz w:val="20"/>
          <w:lang w:val="en-US" w:eastAsia="en-US"/>
        </w:rPr>
        <w:t xml:space="preserve">s biocontrol activity is vital not only to agriculture and its crops but also to the environment, as it does not accumulate in the food chain and thus does not harm plants, animals, or </w:t>
      </w:r>
      <w:r w:rsidR="00F0583A" w:rsidRPr="00C86852">
        <w:rPr>
          <w:rFonts w:ascii="Arial" w:eastAsia="Calibri" w:hAnsi="Arial" w:cs="Arial"/>
          <w:sz w:val="20"/>
          <w:lang w:val="en-US" w:eastAsia="en-US"/>
        </w:rPr>
        <w:t>humans.</w:t>
      </w:r>
      <w:r w:rsidR="001D2DB4">
        <w:rPr>
          <w:rFonts w:ascii="Arial" w:eastAsia="Calibri" w:hAnsi="Arial" w:cs="Arial"/>
          <w:sz w:val="20"/>
          <w:lang w:val="en-US" w:eastAsia="en-US"/>
        </w:rPr>
        <w:t xml:space="preserve"> </w:t>
      </w:r>
      <w:r w:rsidR="001D2DB4" w:rsidRPr="001D2DB4">
        <w:rPr>
          <w:rFonts w:ascii="Arial" w:hAnsi="Arial" w:cs="Arial"/>
          <w:sz w:val="20"/>
        </w:rPr>
        <w:t xml:space="preserve">Biological control using antagonistic microorganisms, particularly species of </w:t>
      </w:r>
      <w:r w:rsidR="001D2DB4" w:rsidRPr="001D2DB4">
        <w:rPr>
          <w:rStyle w:val="Emphasis"/>
          <w:rFonts w:ascii="Arial" w:hAnsi="Arial" w:cs="Arial"/>
          <w:sz w:val="20"/>
        </w:rPr>
        <w:t>Trichoderma</w:t>
      </w:r>
      <w:r w:rsidR="001D2DB4" w:rsidRPr="001D2DB4">
        <w:rPr>
          <w:rFonts w:ascii="Arial" w:hAnsi="Arial" w:cs="Arial"/>
          <w:sz w:val="20"/>
        </w:rPr>
        <w:t>, has emerged as an eco-friendly, cost-effective, and sustainable approach for managing soil-borne plant pathogens.</w:t>
      </w:r>
    </w:p>
    <w:p w14:paraId="5F9AEC65" w14:textId="5DC74DCE" w:rsidR="00D24101" w:rsidRPr="00B97945" w:rsidRDefault="00CA72C3" w:rsidP="001D2DB4">
      <w:pPr>
        <w:pStyle w:val="NormalWeb"/>
        <w:ind w:firstLine="720"/>
        <w:jc w:val="both"/>
        <w:rPr>
          <w:rFonts w:ascii="Arial" w:eastAsia="Times New Roman" w:hAnsi="Arial" w:cs="Arial"/>
          <w:sz w:val="20"/>
          <w:szCs w:val="20"/>
        </w:rPr>
      </w:pPr>
      <w:r w:rsidRPr="00C86852">
        <w:rPr>
          <w:rFonts w:ascii="Arial" w:hAnsi="Arial" w:cs="Arial"/>
          <w:i/>
          <w:iCs/>
          <w:sz w:val="20"/>
          <w:lang w:val="en-US"/>
        </w:rPr>
        <w:t>Trichoderma spp</w:t>
      </w:r>
      <w:r w:rsidRPr="00C86852">
        <w:rPr>
          <w:rFonts w:ascii="Arial" w:hAnsi="Arial" w:cs="Arial"/>
          <w:sz w:val="20"/>
          <w:lang w:val="en-US"/>
        </w:rPr>
        <w:t xml:space="preserve">., also known as Teleomorph: </w:t>
      </w:r>
      <w:proofErr w:type="spellStart"/>
      <w:r w:rsidRPr="00C86852">
        <w:rPr>
          <w:rFonts w:ascii="Arial" w:hAnsi="Arial" w:cs="Arial"/>
          <w:i/>
          <w:sz w:val="20"/>
          <w:lang w:val="en-US"/>
        </w:rPr>
        <w:t>Hypocrea</w:t>
      </w:r>
      <w:proofErr w:type="spellEnd"/>
      <w:r w:rsidRPr="00C86852">
        <w:rPr>
          <w:rFonts w:ascii="Arial" w:hAnsi="Arial" w:cs="Arial"/>
          <w:sz w:val="20"/>
          <w:lang w:val="en-US"/>
        </w:rPr>
        <w:t xml:space="preserve">, is a common ascomycete fungus with industrial and biocontrol applications. The sexual stage </w:t>
      </w:r>
      <w:proofErr w:type="spellStart"/>
      <w:r w:rsidRPr="00C86852">
        <w:rPr>
          <w:rFonts w:ascii="Arial" w:hAnsi="Arial" w:cs="Arial"/>
          <w:i/>
          <w:sz w:val="20"/>
          <w:lang w:val="en-US"/>
        </w:rPr>
        <w:t>Hypocrea</w:t>
      </w:r>
      <w:proofErr w:type="spellEnd"/>
      <w:r w:rsidRPr="00C86852">
        <w:rPr>
          <w:rFonts w:ascii="Arial" w:hAnsi="Arial" w:cs="Arial"/>
          <w:sz w:val="20"/>
          <w:lang w:val="en-US"/>
        </w:rPr>
        <w:t xml:space="preserve"> species was postulated in 1865, years after this fungus was first identified as </w:t>
      </w:r>
      <w:r w:rsidRPr="00C86852">
        <w:rPr>
          <w:rFonts w:ascii="Arial" w:hAnsi="Arial" w:cs="Arial"/>
          <w:i/>
          <w:iCs/>
          <w:sz w:val="20"/>
          <w:lang w:val="en-US"/>
        </w:rPr>
        <w:t>Trichoderma</w:t>
      </w:r>
      <w:r w:rsidR="006B77D1" w:rsidRPr="00C86852">
        <w:rPr>
          <w:rFonts w:ascii="Arial" w:hAnsi="Arial" w:cs="Arial"/>
          <w:sz w:val="20"/>
          <w:lang w:val="en-US"/>
        </w:rPr>
        <w:t xml:space="preserve"> in 1794 (</w:t>
      </w:r>
      <w:r w:rsidR="006B77D1" w:rsidRPr="00C86852">
        <w:rPr>
          <w:rFonts w:ascii="Arial" w:hAnsi="Arial" w:cs="Arial"/>
          <w:sz w:val="20"/>
        </w:rPr>
        <w:t>Persoon, 1794)</w:t>
      </w:r>
      <w:r w:rsidRPr="00C86852">
        <w:rPr>
          <w:rFonts w:ascii="Arial" w:hAnsi="Arial" w:cs="Arial"/>
          <w:sz w:val="20"/>
          <w:lang w:val="en-US"/>
        </w:rPr>
        <w:t xml:space="preserve">. Scholars have undertaken a number of investigations to explore the diversity of indigenous </w:t>
      </w:r>
      <w:r w:rsidRPr="00C86852">
        <w:rPr>
          <w:rFonts w:ascii="Arial" w:hAnsi="Arial" w:cs="Arial"/>
          <w:i/>
          <w:iCs/>
          <w:sz w:val="20"/>
          <w:lang w:val="en-US"/>
        </w:rPr>
        <w:t>Trichoderma</w:t>
      </w:r>
      <w:r w:rsidRPr="00C86852">
        <w:rPr>
          <w:rFonts w:ascii="Arial" w:hAnsi="Arial" w:cs="Arial"/>
          <w:sz w:val="20"/>
          <w:lang w:val="en-US"/>
        </w:rPr>
        <w:t xml:space="preserve"> species and their potential for combating si</w:t>
      </w:r>
      <w:r w:rsidR="00083397" w:rsidRPr="00C86852">
        <w:rPr>
          <w:rFonts w:ascii="Arial" w:hAnsi="Arial" w:cs="Arial"/>
          <w:sz w:val="20"/>
          <w:lang w:val="en-US"/>
        </w:rPr>
        <w:t xml:space="preserve">gnificant plant pathogens </w:t>
      </w:r>
      <w:r w:rsidR="0043485E" w:rsidRPr="00C86852">
        <w:rPr>
          <w:rFonts w:ascii="Arial" w:hAnsi="Arial" w:cs="Arial"/>
          <w:sz w:val="20"/>
          <w:lang w:val="en-US"/>
        </w:rPr>
        <w:t>(</w:t>
      </w:r>
      <w:r w:rsidR="006B77D1" w:rsidRPr="00C86852">
        <w:rPr>
          <w:rFonts w:ascii="Arial" w:hAnsi="Arial" w:cs="Arial"/>
          <w:sz w:val="20"/>
          <w:lang w:val="en-US"/>
        </w:rPr>
        <w:t xml:space="preserve">Kumar </w:t>
      </w:r>
      <w:r w:rsidR="006B77D1" w:rsidRPr="00C86852">
        <w:rPr>
          <w:rFonts w:ascii="Arial" w:hAnsi="Arial" w:cs="Arial"/>
          <w:i/>
          <w:sz w:val="20"/>
          <w:lang w:val="en-US"/>
        </w:rPr>
        <w:t>et al</w:t>
      </w:r>
      <w:r w:rsidR="006B77D1" w:rsidRPr="00C86852">
        <w:rPr>
          <w:rFonts w:ascii="Arial" w:hAnsi="Arial" w:cs="Arial"/>
          <w:sz w:val="20"/>
          <w:lang w:val="en-US"/>
        </w:rPr>
        <w:t xml:space="preserve">., 2012; </w:t>
      </w:r>
      <w:r w:rsidR="006B77D1" w:rsidRPr="00C86852">
        <w:rPr>
          <w:rFonts w:ascii="Arial" w:hAnsi="Arial" w:cs="Arial"/>
          <w:color w:val="222222"/>
          <w:sz w:val="20"/>
          <w:shd w:val="clear" w:color="auto" w:fill="FFFFFF"/>
        </w:rPr>
        <w:t>Devi</w:t>
      </w:r>
      <w:r w:rsidR="006B77D1" w:rsidRPr="00C86852">
        <w:rPr>
          <w:rFonts w:ascii="Arial" w:hAnsi="Arial" w:cs="Arial"/>
          <w:sz w:val="20"/>
          <w:lang w:val="en-US"/>
        </w:rPr>
        <w:t xml:space="preserve"> </w:t>
      </w:r>
      <w:r w:rsidR="006B77D1" w:rsidRPr="00C86852">
        <w:rPr>
          <w:rFonts w:ascii="Arial" w:hAnsi="Arial" w:cs="Arial"/>
          <w:i/>
          <w:sz w:val="20"/>
          <w:lang w:val="en-US"/>
        </w:rPr>
        <w:t>et al</w:t>
      </w:r>
      <w:r w:rsidR="006B77D1" w:rsidRPr="00C86852">
        <w:rPr>
          <w:rFonts w:ascii="Arial" w:hAnsi="Arial" w:cs="Arial"/>
          <w:sz w:val="20"/>
          <w:lang w:val="en-US"/>
        </w:rPr>
        <w:t xml:space="preserve">., 2021; Jambhulkar </w:t>
      </w:r>
      <w:r w:rsidR="006B77D1" w:rsidRPr="00C86852">
        <w:rPr>
          <w:rFonts w:ascii="Arial" w:hAnsi="Arial" w:cs="Arial"/>
          <w:i/>
          <w:sz w:val="20"/>
          <w:lang w:val="en-US"/>
        </w:rPr>
        <w:t>et al</w:t>
      </w:r>
      <w:r w:rsidR="006B77D1" w:rsidRPr="00C86852">
        <w:rPr>
          <w:rFonts w:ascii="Arial" w:hAnsi="Arial" w:cs="Arial"/>
          <w:sz w:val="20"/>
          <w:lang w:val="en-US"/>
        </w:rPr>
        <w:t>., 2024</w:t>
      </w:r>
      <w:r w:rsidR="0043485E" w:rsidRPr="00C86852">
        <w:rPr>
          <w:rFonts w:ascii="Arial" w:hAnsi="Arial" w:cs="Arial"/>
          <w:sz w:val="20"/>
          <w:lang w:val="en-US"/>
        </w:rPr>
        <w:t>).</w:t>
      </w:r>
      <w:r w:rsidRPr="00C86852">
        <w:rPr>
          <w:rFonts w:ascii="Arial" w:hAnsi="Arial" w:cs="Arial"/>
          <w:sz w:val="20"/>
          <w:lang w:val="en-US"/>
        </w:rPr>
        <w:t xml:space="preserve"> </w:t>
      </w:r>
      <w:r w:rsidRPr="00C86852">
        <w:rPr>
          <w:rFonts w:ascii="Arial" w:hAnsi="Arial" w:cs="Arial"/>
          <w:i/>
          <w:iCs/>
          <w:sz w:val="20"/>
        </w:rPr>
        <w:t xml:space="preserve">Trichoderma </w:t>
      </w:r>
      <w:r w:rsidRPr="00C86852">
        <w:rPr>
          <w:rFonts w:ascii="Arial" w:hAnsi="Arial" w:cs="Arial"/>
          <w:sz w:val="20"/>
        </w:rPr>
        <w:t xml:space="preserve">is a global genus that consumes both decaying wood and plant matter. In a variety of settings, </w:t>
      </w:r>
      <w:r w:rsidRPr="00C86852">
        <w:rPr>
          <w:rFonts w:ascii="Arial" w:hAnsi="Arial" w:cs="Arial"/>
          <w:i/>
          <w:iCs/>
          <w:sz w:val="20"/>
        </w:rPr>
        <w:t>Trichoderma</w:t>
      </w:r>
      <w:r w:rsidRPr="00C86852">
        <w:rPr>
          <w:rFonts w:ascii="Arial" w:hAnsi="Arial" w:cs="Arial"/>
          <w:sz w:val="20"/>
        </w:rPr>
        <w:t xml:space="preserve"> species are frequently the dominating members of the soil microflora. This may be because </w:t>
      </w:r>
      <w:r w:rsidRPr="00C86852">
        <w:rPr>
          <w:rFonts w:ascii="Arial" w:hAnsi="Arial" w:cs="Arial"/>
          <w:i/>
          <w:iCs/>
          <w:sz w:val="20"/>
        </w:rPr>
        <w:t>Trichoderma</w:t>
      </w:r>
      <w:r w:rsidRPr="00C86852">
        <w:rPr>
          <w:rFonts w:ascii="Arial" w:hAnsi="Arial" w:cs="Arial"/>
          <w:sz w:val="20"/>
        </w:rPr>
        <w:t xml:space="preserve"> species have a wide range of metabolic capacities and are fiercely competitive. </w:t>
      </w:r>
      <w:r w:rsidRPr="00C86852">
        <w:rPr>
          <w:rFonts w:ascii="Arial" w:hAnsi="Arial" w:cs="Arial"/>
          <w:i/>
          <w:iCs/>
          <w:sz w:val="20"/>
        </w:rPr>
        <w:t xml:space="preserve">Trichoderma </w:t>
      </w:r>
      <w:proofErr w:type="spellStart"/>
      <w:r w:rsidRPr="00C86852">
        <w:rPr>
          <w:rFonts w:ascii="Arial" w:hAnsi="Arial" w:cs="Arial"/>
          <w:i/>
          <w:iCs/>
          <w:sz w:val="20"/>
        </w:rPr>
        <w:t>asperellum</w:t>
      </w:r>
      <w:proofErr w:type="spellEnd"/>
      <w:r w:rsidRPr="00C86852">
        <w:rPr>
          <w:rFonts w:ascii="Arial" w:hAnsi="Arial" w:cs="Arial"/>
          <w:sz w:val="20"/>
        </w:rPr>
        <w:t xml:space="preserve">, </w:t>
      </w:r>
      <w:r w:rsidRPr="00C86852">
        <w:rPr>
          <w:rFonts w:ascii="Arial" w:hAnsi="Arial" w:cs="Arial"/>
          <w:i/>
          <w:iCs/>
          <w:sz w:val="20"/>
        </w:rPr>
        <w:t xml:space="preserve">Trichoderma </w:t>
      </w:r>
      <w:proofErr w:type="spellStart"/>
      <w:r w:rsidRPr="00C86852">
        <w:rPr>
          <w:rFonts w:ascii="Arial" w:hAnsi="Arial" w:cs="Arial"/>
          <w:i/>
          <w:iCs/>
          <w:sz w:val="20"/>
        </w:rPr>
        <w:t>atroviride</w:t>
      </w:r>
      <w:proofErr w:type="spellEnd"/>
      <w:r w:rsidRPr="00C86852">
        <w:rPr>
          <w:rFonts w:ascii="Arial" w:hAnsi="Arial" w:cs="Arial"/>
          <w:sz w:val="20"/>
        </w:rPr>
        <w:t xml:space="preserve">, </w:t>
      </w:r>
      <w:r w:rsidRPr="00C86852">
        <w:rPr>
          <w:rFonts w:ascii="Arial" w:hAnsi="Arial" w:cs="Arial"/>
          <w:i/>
          <w:iCs/>
          <w:sz w:val="20"/>
        </w:rPr>
        <w:t xml:space="preserve">Trichoderma </w:t>
      </w:r>
      <w:proofErr w:type="spellStart"/>
      <w:r w:rsidRPr="00C86852">
        <w:rPr>
          <w:rFonts w:ascii="Arial" w:hAnsi="Arial" w:cs="Arial"/>
          <w:i/>
          <w:iCs/>
          <w:sz w:val="20"/>
        </w:rPr>
        <w:t>harzianum</w:t>
      </w:r>
      <w:proofErr w:type="spellEnd"/>
      <w:r w:rsidRPr="00C86852">
        <w:rPr>
          <w:rFonts w:ascii="Arial" w:hAnsi="Arial" w:cs="Arial"/>
          <w:sz w:val="20"/>
        </w:rPr>
        <w:t xml:space="preserve">, </w:t>
      </w:r>
      <w:r w:rsidRPr="00C86852">
        <w:rPr>
          <w:rFonts w:ascii="Arial" w:hAnsi="Arial" w:cs="Arial"/>
          <w:i/>
          <w:iCs/>
          <w:sz w:val="20"/>
        </w:rPr>
        <w:t xml:space="preserve">Trichoderma </w:t>
      </w:r>
      <w:proofErr w:type="spellStart"/>
      <w:r w:rsidRPr="00C86852">
        <w:rPr>
          <w:rFonts w:ascii="Arial" w:hAnsi="Arial" w:cs="Arial"/>
          <w:i/>
          <w:iCs/>
          <w:sz w:val="20"/>
        </w:rPr>
        <w:t>hamatum</w:t>
      </w:r>
      <w:proofErr w:type="spellEnd"/>
      <w:r w:rsidRPr="00C86852">
        <w:rPr>
          <w:rFonts w:ascii="Arial" w:hAnsi="Arial" w:cs="Arial"/>
          <w:sz w:val="20"/>
        </w:rPr>
        <w:t xml:space="preserve">, </w:t>
      </w:r>
      <w:r w:rsidRPr="00C86852">
        <w:rPr>
          <w:rFonts w:ascii="Arial" w:hAnsi="Arial" w:cs="Arial"/>
          <w:i/>
          <w:iCs/>
          <w:sz w:val="20"/>
        </w:rPr>
        <w:t xml:space="preserve">Trichoderma </w:t>
      </w:r>
      <w:proofErr w:type="spellStart"/>
      <w:r w:rsidRPr="00C86852">
        <w:rPr>
          <w:rFonts w:ascii="Arial" w:hAnsi="Arial" w:cs="Arial"/>
          <w:i/>
          <w:iCs/>
          <w:sz w:val="20"/>
        </w:rPr>
        <w:t>koningii</w:t>
      </w:r>
      <w:proofErr w:type="spellEnd"/>
      <w:r w:rsidRPr="00C86852">
        <w:rPr>
          <w:rFonts w:ascii="Arial" w:hAnsi="Arial" w:cs="Arial"/>
          <w:sz w:val="20"/>
        </w:rPr>
        <w:t xml:space="preserve">, </w:t>
      </w:r>
      <w:r w:rsidRPr="00C86852">
        <w:rPr>
          <w:rFonts w:ascii="Arial" w:hAnsi="Arial" w:cs="Arial"/>
          <w:i/>
          <w:iCs/>
          <w:sz w:val="20"/>
        </w:rPr>
        <w:t xml:space="preserve">Trichoderma </w:t>
      </w:r>
      <w:proofErr w:type="spellStart"/>
      <w:r w:rsidRPr="00C86852">
        <w:rPr>
          <w:rFonts w:ascii="Arial" w:hAnsi="Arial" w:cs="Arial"/>
          <w:i/>
          <w:iCs/>
          <w:sz w:val="20"/>
        </w:rPr>
        <w:t>virens</w:t>
      </w:r>
      <w:proofErr w:type="spellEnd"/>
      <w:r w:rsidRPr="00C86852">
        <w:rPr>
          <w:rFonts w:ascii="Arial" w:hAnsi="Arial" w:cs="Arial"/>
          <w:sz w:val="20"/>
        </w:rPr>
        <w:t xml:space="preserve">, and </w:t>
      </w:r>
      <w:r w:rsidRPr="00C86852">
        <w:rPr>
          <w:rFonts w:ascii="Arial" w:hAnsi="Arial" w:cs="Arial"/>
          <w:i/>
          <w:iCs/>
          <w:sz w:val="20"/>
        </w:rPr>
        <w:t>Trichoderma viride</w:t>
      </w:r>
      <w:r w:rsidRPr="00C86852">
        <w:rPr>
          <w:rFonts w:ascii="Arial" w:hAnsi="Arial" w:cs="Arial"/>
          <w:sz w:val="20"/>
        </w:rPr>
        <w:t xml:space="preserve"> are among the </w:t>
      </w:r>
      <w:r w:rsidRPr="00C86852">
        <w:rPr>
          <w:rFonts w:ascii="Arial" w:hAnsi="Arial" w:cs="Arial"/>
          <w:i/>
          <w:iCs/>
          <w:sz w:val="20"/>
        </w:rPr>
        <w:t>Trichoderma</w:t>
      </w:r>
      <w:r w:rsidRPr="00C86852">
        <w:rPr>
          <w:rFonts w:ascii="Arial" w:hAnsi="Arial" w:cs="Arial"/>
          <w:sz w:val="20"/>
        </w:rPr>
        <w:t xml:space="preserve"> species that can be found in nature. </w:t>
      </w:r>
      <w:r w:rsidRPr="00C86852">
        <w:rPr>
          <w:rFonts w:ascii="Arial" w:hAnsi="Arial" w:cs="Arial"/>
          <w:i/>
          <w:sz w:val="20"/>
        </w:rPr>
        <w:t>Trichoderma</w:t>
      </w:r>
      <w:r w:rsidRPr="00C86852">
        <w:rPr>
          <w:rFonts w:ascii="Arial" w:hAnsi="Arial" w:cs="Arial"/>
          <w:sz w:val="20"/>
        </w:rPr>
        <w:t xml:space="preserve"> species are well known biocontrol agents and have gained much attention for their ability to inhibit plant pathogens in many ways including competing with adversaries, killing them and producing antifungal metabolites. However, several factors affect the efficacy of </w:t>
      </w:r>
      <w:r w:rsidRPr="00C86852">
        <w:rPr>
          <w:rFonts w:ascii="Arial" w:hAnsi="Arial" w:cs="Arial"/>
          <w:i/>
          <w:sz w:val="20"/>
        </w:rPr>
        <w:t>Trichoderma</w:t>
      </w:r>
      <w:r w:rsidRPr="00C86852">
        <w:rPr>
          <w:rFonts w:ascii="Arial" w:hAnsi="Arial" w:cs="Arial"/>
          <w:sz w:val="20"/>
        </w:rPr>
        <w:t xml:space="preserve"> as a biocontrol agent such as nutrient availability and compatibility with other </w:t>
      </w:r>
      <w:proofErr w:type="spellStart"/>
      <w:r w:rsidRPr="00C86852">
        <w:rPr>
          <w:rFonts w:ascii="Arial" w:hAnsi="Arial" w:cs="Arial"/>
          <w:sz w:val="20"/>
        </w:rPr>
        <w:t>agro</w:t>
      </w:r>
      <w:proofErr w:type="spellEnd"/>
      <w:r w:rsidRPr="00C86852">
        <w:rPr>
          <w:rFonts w:ascii="Arial" w:hAnsi="Arial" w:cs="Arial"/>
          <w:sz w:val="20"/>
        </w:rPr>
        <w:t xml:space="preserve"> input like</w:t>
      </w:r>
      <w:r w:rsidR="00D24101" w:rsidRPr="00C86852">
        <w:rPr>
          <w:rFonts w:ascii="Arial" w:hAnsi="Arial" w:cs="Arial"/>
          <w:sz w:val="20"/>
        </w:rPr>
        <w:t xml:space="preserve"> fungicides. In order to explore</w:t>
      </w:r>
      <w:r w:rsidRPr="00C86852">
        <w:rPr>
          <w:rFonts w:ascii="Arial" w:hAnsi="Arial" w:cs="Arial"/>
          <w:sz w:val="20"/>
        </w:rPr>
        <w:t xml:space="preserve"> the full potential of </w:t>
      </w:r>
      <w:r w:rsidRPr="00C86852">
        <w:rPr>
          <w:rFonts w:ascii="Arial" w:hAnsi="Arial" w:cs="Arial"/>
          <w:i/>
          <w:sz w:val="20"/>
        </w:rPr>
        <w:t>Trichoderma</w:t>
      </w:r>
      <w:r w:rsidRPr="00C86852">
        <w:rPr>
          <w:rFonts w:ascii="Arial" w:hAnsi="Arial" w:cs="Arial"/>
          <w:sz w:val="20"/>
        </w:rPr>
        <w:t xml:space="preserve"> mediated </w:t>
      </w:r>
      <w:r w:rsidR="00DF6C31" w:rsidRPr="00C86852">
        <w:rPr>
          <w:rFonts w:ascii="Arial" w:hAnsi="Arial" w:cs="Arial"/>
          <w:sz w:val="20"/>
        </w:rPr>
        <w:t>bio products</w:t>
      </w:r>
      <w:r w:rsidRPr="00C86852">
        <w:rPr>
          <w:rFonts w:ascii="Arial" w:hAnsi="Arial" w:cs="Arial"/>
          <w:sz w:val="20"/>
        </w:rPr>
        <w:t>, optimization of nutrient media and compatibilities of fungicides should be done.</w:t>
      </w:r>
      <w:r w:rsidR="00201026">
        <w:rPr>
          <w:rFonts w:ascii="Arial" w:hAnsi="Arial" w:cs="Arial"/>
          <w:sz w:val="20"/>
        </w:rPr>
        <w:t xml:space="preserve"> </w:t>
      </w:r>
      <w:r w:rsidR="00B211E8" w:rsidRPr="00C86852">
        <w:rPr>
          <w:rFonts w:ascii="Arial" w:hAnsi="Arial" w:cs="Arial"/>
          <w:sz w:val="20"/>
        </w:rPr>
        <w:t xml:space="preserve">Multiple scientists have noted that different strains of </w:t>
      </w:r>
      <w:r w:rsidR="00B211E8" w:rsidRPr="00C86852">
        <w:rPr>
          <w:rFonts w:ascii="Arial" w:hAnsi="Arial" w:cs="Arial"/>
          <w:i/>
          <w:sz w:val="20"/>
        </w:rPr>
        <w:t>Trichoderma</w:t>
      </w:r>
      <w:r w:rsidR="00B211E8" w:rsidRPr="00C86852">
        <w:rPr>
          <w:rFonts w:ascii="Arial" w:hAnsi="Arial" w:cs="Arial"/>
          <w:sz w:val="20"/>
        </w:rPr>
        <w:t xml:space="preserve"> may tolerate different amounts of harsher chemical</w:t>
      </w:r>
      <w:r w:rsidR="001628C8" w:rsidRPr="00C86852">
        <w:rPr>
          <w:rFonts w:ascii="Arial" w:hAnsi="Arial" w:cs="Arial"/>
          <w:sz w:val="20"/>
        </w:rPr>
        <w:t xml:space="preserve"> pesticides in the field (Silva </w:t>
      </w:r>
      <w:r w:rsidR="001628C8" w:rsidRPr="00C86852">
        <w:rPr>
          <w:rFonts w:ascii="Arial" w:hAnsi="Arial" w:cs="Arial"/>
          <w:i/>
          <w:sz w:val="20"/>
        </w:rPr>
        <w:t>et al</w:t>
      </w:r>
      <w:r w:rsidR="001628C8" w:rsidRPr="00C86852">
        <w:rPr>
          <w:rFonts w:ascii="Arial" w:hAnsi="Arial" w:cs="Arial"/>
          <w:sz w:val="20"/>
        </w:rPr>
        <w:t>., 2018</w:t>
      </w:r>
      <w:r w:rsidR="003C0A54" w:rsidRPr="00C86852">
        <w:rPr>
          <w:rFonts w:ascii="Arial" w:hAnsi="Arial" w:cs="Arial"/>
          <w:sz w:val="20"/>
        </w:rPr>
        <w:t>).</w:t>
      </w:r>
      <w:r w:rsidR="00CB7578" w:rsidRPr="00C86852">
        <w:rPr>
          <w:rFonts w:ascii="Arial" w:hAnsi="Arial" w:cs="Arial"/>
          <w:sz w:val="20"/>
        </w:rPr>
        <w:t xml:space="preserve"> </w:t>
      </w:r>
      <w:r w:rsidR="00B97945" w:rsidRPr="00B97945">
        <w:rPr>
          <w:rFonts w:ascii="Arial" w:eastAsia="Times New Roman" w:hAnsi="Arial" w:cs="Arial"/>
          <w:sz w:val="20"/>
          <w:szCs w:val="20"/>
        </w:rPr>
        <w:t xml:space="preserve">The present study was undertaken to evaluate the compatibility of </w:t>
      </w:r>
      <w:r w:rsidR="00B97945" w:rsidRPr="00B97945">
        <w:rPr>
          <w:rFonts w:ascii="Arial" w:eastAsia="Times New Roman" w:hAnsi="Arial" w:cs="Arial"/>
          <w:i/>
          <w:iCs/>
          <w:sz w:val="20"/>
          <w:szCs w:val="20"/>
        </w:rPr>
        <w:t xml:space="preserve">Trichoderma </w:t>
      </w:r>
      <w:proofErr w:type="spellStart"/>
      <w:r w:rsidR="00B97945" w:rsidRPr="00B97945">
        <w:rPr>
          <w:rFonts w:ascii="Arial" w:eastAsia="Times New Roman" w:hAnsi="Arial" w:cs="Arial"/>
          <w:i/>
          <w:iCs/>
          <w:sz w:val="20"/>
          <w:szCs w:val="20"/>
        </w:rPr>
        <w:t>asperellum</w:t>
      </w:r>
      <w:proofErr w:type="spellEnd"/>
      <w:r w:rsidR="00B97945" w:rsidRPr="00B97945">
        <w:rPr>
          <w:rFonts w:ascii="Arial" w:eastAsia="Times New Roman" w:hAnsi="Arial" w:cs="Arial"/>
          <w:sz w:val="20"/>
          <w:szCs w:val="20"/>
        </w:rPr>
        <w:t xml:space="preserve"> with different fungicides commonly used in plant disease management under </w:t>
      </w:r>
      <w:r w:rsidR="00B97945" w:rsidRPr="00B97945">
        <w:rPr>
          <w:rFonts w:ascii="Arial" w:eastAsia="Times New Roman" w:hAnsi="Arial" w:cs="Arial"/>
          <w:i/>
          <w:sz w:val="20"/>
          <w:szCs w:val="20"/>
        </w:rPr>
        <w:t>in vitro</w:t>
      </w:r>
      <w:r w:rsidR="00B97945" w:rsidRPr="00B97945">
        <w:rPr>
          <w:rFonts w:ascii="Arial" w:eastAsia="Times New Roman" w:hAnsi="Arial" w:cs="Arial"/>
          <w:sz w:val="20"/>
          <w:szCs w:val="20"/>
        </w:rPr>
        <w:t xml:space="preserve"> conditions. </w:t>
      </w:r>
      <w:r w:rsidR="00F4123F" w:rsidRPr="00F4123F">
        <w:rPr>
          <w:rFonts w:ascii="Arial" w:hAnsi="Arial" w:cs="Arial"/>
          <w:sz w:val="20"/>
          <w:szCs w:val="20"/>
        </w:rPr>
        <w:t xml:space="preserve">For successful integration of </w:t>
      </w:r>
      <w:r w:rsidR="00F4123F" w:rsidRPr="00F4123F">
        <w:rPr>
          <w:rStyle w:val="Emphasis"/>
          <w:rFonts w:ascii="Arial" w:hAnsi="Arial" w:cs="Arial"/>
          <w:sz w:val="20"/>
          <w:szCs w:val="20"/>
        </w:rPr>
        <w:t>Trichoderma</w:t>
      </w:r>
      <w:r w:rsidR="00F4123F" w:rsidRPr="00F4123F">
        <w:rPr>
          <w:rFonts w:ascii="Arial" w:hAnsi="Arial" w:cs="Arial"/>
          <w:sz w:val="20"/>
          <w:szCs w:val="20"/>
        </w:rPr>
        <w:t xml:space="preserve"> in disease management programs, it is essential to identify fungicides that are compatible with the biocontrol agent, ensuring that chemical control does not inhibit the growth, survival, and antagonistic activity of </w:t>
      </w:r>
      <w:r w:rsidR="00F4123F" w:rsidRPr="00F4123F">
        <w:rPr>
          <w:rStyle w:val="Emphasis"/>
          <w:rFonts w:ascii="Arial" w:hAnsi="Arial" w:cs="Arial"/>
          <w:sz w:val="20"/>
          <w:szCs w:val="20"/>
        </w:rPr>
        <w:t>Trichoderma</w:t>
      </w:r>
      <w:r w:rsidR="00F4123F" w:rsidRPr="00F4123F">
        <w:rPr>
          <w:rFonts w:ascii="Arial" w:hAnsi="Arial" w:cs="Arial"/>
          <w:sz w:val="20"/>
          <w:szCs w:val="20"/>
        </w:rPr>
        <w:t xml:space="preserve"> in the rhizosphere. Fungicide-biological control agent compatibility studies are therefore crucial to develop effective integrated disease management (IDM) strategies that combine the quick action of fungicides with the long-term, sustainable effects of </w:t>
      </w:r>
      <w:r w:rsidR="00F4123F" w:rsidRPr="00F4123F">
        <w:rPr>
          <w:rFonts w:ascii="Arial" w:hAnsi="Arial" w:cs="Arial"/>
          <w:sz w:val="20"/>
          <w:szCs w:val="20"/>
        </w:rPr>
        <w:lastRenderedPageBreak/>
        <w:t>biocontrol agents.</w:t>
      </w:r>
      <w:r w:rsidR="00F4123F" w:rsidRPr="00B97945">
        <w:rPr>
          <w:rFonts w:ascii="Arial" w:eastAsia="Times New Roman" w:hAnsi="Arial" w:cs="Arial"/>
          <w:sz w:val="20"/>
          <w:szCs w:val="20"/>
        </w:rPr>
        <w:t xml:space="preserve"> </w:t>
      </w:r>
      <w:r w:rsidR="00F4123F">
        <w:rPr>
          <w:rFonts w:ascii="Arial" w:eastAsia="Times New Roman" w:hAnsi="Arial" w:cs="Arial"/>
          <w:sz w:val="20"/>
          <w:szCs w:val="20"/>
        </w:rPr>
        <w:t>This</w:t>
      </w:r>
      <w:r w:rsidR="00B97945" w:rsidRPr="00B97945">
        <w:rPr>
          <w:rFonts w:ascii="Arial" w:eastAsia="Times New Roman" w:hAnsi="Arial" w:cs="Arial"/>
          <w:sz w:val="20"/>
          <w:szCs w:val="20"/>
        </w:rPr>
        <w:t xml:space="preserve"> study aimed to assess the impact of different concentrations of selected fungicides on the mycelial growth of </w:t>
      </w:r>
      <w:r w:rsidR="00B97945" w:rsidRPr="00B97945">
        <w:rPr>
          <w:rFonts w:ascii="Arial" w:eastAsia="Times New Roman" w:hAnsi="Arial" w:cs="Arial"/>
          <w:i/>
          <w:iCs/>
          <w:sz w:val="20"/>
          <w:szCs w:val="20"/>
        </w:rPr>
        <w:t xml:space="preserve">Trichoderma </w:t>
      </w:r>
      <w:proofErr w:type="spellStart"/>
      <w:r w:rsidR="00B97945" w:rsidRPr="00B97945">
        <w:rPr>
          <w:rFonts w:ascii="Arial" w:eastAsia="Times New Roman" w:hAnsi="Arial" w:cs="Arial"/>
          <w:i/>
          <w:iCs/>
          <w:sz w:val="20"/>
          <w:szCs w:val="20"/>
        </w:rPr>
        <w:t>asperellum</w:t>
      </w:r>
      <w:proofErr w:type="spellEnd"/>
      <w:r w:rsidR="00B97945" w:rsidRPr="00B97945">
        <w:rPr>
          <w:rFonts w:ascii="Arial" w:eastAsia="Times New Roman" w:hAnsi="Arial" w:cs="Arial"/>
          <w:sz w:val="20"/>
          <w:szCs w:val="20"/>
        </w:rPr>
        <w:t xml:space="preserve"> to determine their compatibility, thereby providing insights for their integration into IDM strategies for sustainable and effective plant disease management.</w:t>
      </w:r>
    </w:p>
    <w:p w14:paraId="556BC112" w14:textId="77777777" w:rsidR="00D24101" w:rsidRPr="009E2A1C" w:rsidRDefault="00D24101" w:rsidP="002A4EFB">
      <w:pPr>
        <w:jc w:val="both"/>
        <w:rPr>
          <w:rFonts w:ascii="Arial" w:hAnsi="Arial" w:cs="Arial"/>
          <w:b/>
          <w:szCs w:val="22"/>
        </w:rPr>
      </w:pPr>
      <w:r w:rsidRPr="009E2A1C">
        <w:rPr>
          <w:rFonts w:ascii="Arial" w:hAnsi="Arial" w:cs="Arial"/>
          <w:b/>
          <w:szCs w:val="22"/>
        </w:rPr>
        <w:t>Material and Methods</w:t>
      </w:r>
    </w:p>
    <w:p w14:paraId="4C73D2EE" w14:textId="7809177E" w:rsidR="00D24101" w:rsidRPr="009E2A1C" w:rsidRDefault="00D24101" w:rsidP="002A4EFB">
      <w:pPr>
        <w:spacing w:before="120"/>
        <w:jc w:val="both"/>
        <w:rPr>
          <w:rFonts w:ascii="Arial" w:eastAsia="Calibri" w:hAnsi="Arial" w:cs="Arial"/>
          <w:b/>
          <w:szCs w:val="22"/>
          <w:lang w:val="en-US" w:eastAsia="en-US"/>
        </w:rPr>
      </w:pPr>
      <w:r w:rsidRPr="009E2A1C">
        <w:rPr>
          <w:rFonts w:ascii="Arial" w:eastAsia="Calibri" w:hAnsi="Arial" w:cs="Arial"/>
          <w:b/>
          <w:i/>
          <w:szCs w:val="22"/>
          <w:lang w:val="en-US" w:eastAsia="en-US"/>
        </w:rPr>
        <w:t xml:space="preserve">In-vitro </w:t>
      </w:r>
      <w:r w:rsidRPr="009E2A1C">
        <w:rPr>
          <w:rFonts w:ascii="Arial" w:eastAsia="Calibri" w:hAnsi="Arial" w:cs="Arial"/>
          <w:b/>
          <w:szCs w:val="22"/>
          <w:lang w:val="en-US" w:eastAsia="en-US"/>
        </w:rPr>
        <w:t>compatibility</w:t>
      </w:r>
      <w:r w:rsidRPr="009E2A1C">
        <w:rPr>
          <w:rFonts w:ascii="Arial" w:eastAsia="Calibri" w:hAnsi="Arial" w:cs="Arial"/>
          <w:b/>
          <w:i/>
          <w:szCs w:val="22"/>
          <w:lang w:val="en-US" w:eastAsia="en-US"/>
        </w:rPr>
        <w:t xml:space="preserve"> </w:t>
      </w:r>
      <w:r w:rsidRPr="009E2A1C">
        <w:rPr>
          <w:rFonts w:ascii="Arial" w:eastAsia="Calibri" w:hAnsi="Arial" w:cs="Arial"/>
          <w:b/>
          <w:szCs w:val="22"/>
          <w:lang w:val="en-US" w:eastAsia="en-US"/>
        </w:rPr>
        <w:t xml:space="preserve">evaluation of fungicides with </w:t>
      </w:r>
      <w:r w:rsidRPr="009E2A1C">
        <w:rPr>
          <w:rFonts w:ascii="Arial" w:eastAsia="Calibri" w:hAnsi="Arial" w:cs="Arial"/>
          <w:b/>
          <w:i/>
          <w:szCs w:val="22"/>
          <w:lang w:val="en-US" w:eastAsia="en-US"/>
        </w:rPr>
        <w:t>Trichoderma</w:t>
      </w:r>
      <w:r w:rsidRPr="009E2A1C">
        <w:rPr>
          <w:rFonts w:ascii="Arial" w:eastAsia="Calibri" w:hAnsi="Arial" w:cs="Arial"/>
          <w:b/>
          <w:szCs w:val="22"/>
          <w:lang w:val="en-US" w:eastAsia="en-US"/>
        </w:rPr>
        <w:t xml:space="preserve"> isolate</w:t>
      </w:r>
    </w:p>
    <w:p w14:paraId="126FDDE3" w14:textId="3882B0E4" w:rsidR="00D24101" w:rsidRPr="009E2A1C" w:rsidRDefault="00D24101" w:rsidP="002A4EFB">
      <w:pPr>
        <w:tabs>
          <w:tab w:val="left" w:pos="3360"/>
        </w:tabs>
        <w:autoSpaceDE w:val="0"/>
        <w:autoSpaceDN w:val="0"/>
        <w:adjustRightInd w:val="0"/>
        <w:jc w:val="both"/>
        <w:rPr>
          <w:rFonts w:ascii="Arial" w:hAnsi="Arial" w:cs="Arial"/>
          <w:color w:val="000000"/>
          <w:sz w:val="20"/>
          <w:lang w:val="en-US" w:eastAsia="en-US" w:bidi="ar-SA"/>
        </w:rPr>
      </w:pPr>
      <w:r w:rsidRPr="009E2A1C">
        <w:rPr>
          <w:rFonts w:ascii="Arial" w:hAnsi="Arial" w:cs="Arial"/>
          <w:color w:val="000000"/>
          <w:sz w:val="24"/>
          <w:szCs w:val="24"/>
          <w:lang w:val="en-US" w:eastAsia="en-US" w:bidi="ar-SA"/>
        </w:rPr>
        <w:t xml:space="preserve">        </w:t>
      </w:r>
      <w:r w:rsidRPr="009E2A1C">
        <w:rPr>
          <w:rFonts w:ascii="Arial" w:hAnsi="Arial" w:cs="Arial"/>
          <w:color w:val="000000"/>
          <w:sz w:val="20"/>
          <w:lang w:val="en-US" w:eastAsia="en-US" w:bidi="ar-SA"/>
        </w:rPr>
        <w:t xml:space="preserve">Compatibility of efficient isolates of </w:t>
      </w:r>
      <w:r w:rsidRPr="009E2A1C">
        <w:rPr>
          <w:rFonts w:ascii="Arial" w:hAnsi="Arial" w:cs="Arial"/>
          <w:i/>
          <w:iCs/>
          <w:color w:val="000000"/>
          <w:sz w:val="20"/>
          <w:lang w:val="en-US" w:eastAsia="en-US" w:bidi="ar-SA"/>
        </w:rPr>
        <w:t>Trichoderma spp.</w:t>
      </w:r>
      <w:r w:rsidRPr="009E2A1C">
        <w:rPr>
          <w:rFonts w:ascii="Arial" w:hAnsi="Arial" w:cs="Arial"/>
          <w:color w:val="000000"/>
          <w:sz w:val="20"/>
          <w:lang w:val="en-US" w:eastAsia="en-US" w:bidi="ar-SA"/>
        </w:rPr>
        <w:t xml:space="preserve"> to selected fungicides were evaluated using Poisoned food techniq</w:t>
      </w:r>
      <w:r w:rsidR="009E4DDF" w:rsidRPr="009E2A1C">
        <w:rPr>
          <w:rFonts w:ascii="Arial" w:hAnsi="Arial" w:cs="Arial"/>
          <w:color w:val="000000"/>
          <w:sz w:val="20"/>
          <w:lang w:val="en-US" w:eastAsia="en-US" w:bidi="ar-SA"/>
        </w:rPr>
        <w:t>ue (</w:t>
      </w:r>
      <w:r w:rsidR="00782A92" w:rsidRPr="009E2A1C">
        <w:rPr>
          <w:rFonts w:ascii="Arial" w:hAnsi="Arial" w:cs="Arial"/>
          <w:color w:val="000000"/>
          <w:sz w:val="20"/>
          <w:lang w:val="en-US" w:eastAsia="en-US" w:bidi="ar-SA"/>
        </w:rPr>
        <w:t xml:space="preserve">Nene and </w:t>
      </w:r>
      <w:r w:rsidR="009E4DDF" w:rsidRPr="009E2A1C">
        <w:rPr>
          <w:rFonts w:ascii="Arial" w:hAnsi="Arial" w:cs="Arial"/>
          <w:color w:val="000000"/>
          <w:sz w:val="20"/>
          <w:lang w:val="en-US" w:eastAsia="en-US" w:bidi="ar-SA"/>
        </w:rPr>
        <w:t>Thapliyal, 1993</w:t>
      </w:r>
      <w:r w:rsidRPr="009E2A1C">
        <w:rPr>
          <w:rFonts w:ascii="Arial" w:hAnsi="Arial" w:cs="Arial"/>
          <w:color w:val="000000"/>
          <w:sz w:val="20"/>
          <w:lang w:val="en-US" w:eastAsia="en-US" w:bidi="ar-SA"/>
        </w:rPr>
        <w:t xml:space="preserve">) with appropriate three different concentrations. 50 ml was poured in Erlenmeyer flasks (250 ml capacity) and sterilized. The required concentrations of fungicides </w:t>
      </w:r>
      <w:proofErr w:type="gramStart"/>
      <w:r w:rsidRPr="009E2A1C">
        <w:rPr>
          <w:rFonts w:ascii="Arial" w:hAnsi="Arial" w:cs="Arial"/>
          <w:color w:val="000000"/>
          <w:sz w:val="20"/>
          <w:lang w:val="en-US" w:eastAsia="en-US" w:bidi="ar-SA"/>
        </w:rPr>
        <w:t>was</w:t>
      </w:r>
      <w:proofErr w:type="gramEnd"/>
      <w:r w:rsidRPr="009E2A1C">
        <w:rPr>
          <w:rFonts w:ascii="Arial" w:hAnsi="Arial" w:cs="Arial"/>
          <w:color w:val="000000"/>
          <w:sz w:val="20"/>
          <w:lang w:val="en-US" w:eastAsia="en-US" w:bidi="ar-SA"/>
        </w:rPr>
        <w:t xml:space="preserve"> prepared by serial dilution and finally made to 50 ml volume for each concentration with the help of sterile distilled water and mixed with 50 ml PDA in flask aseptically. This made a final volume of 100 ml in each flask.</w:t>
      </w:r>
    </w:p>
    <w:p w14:paraId="604E814C" w14:textId="61AFF4F6" w:rsidR="00D24101" w:rsidRPr="009E2A1C" w:rsidRDefault="00B97945" w:rsidP="00FB12BD">
      <w:pPr>
        <w:tabs>
          <w:tab w:val="left" w:pos="3360"/>
        </w:tabs>
        <w:autoSpaceDE w:val="0"/>
        <w:autoSpaceDN w:val="0"/>
        <w:adjustRightInd w:val="0"/>
        <w:jc w:val="both"/>
        <w:rPr>
          <w:rFonts w:ascii="Arial" w:hAnsi="Arial" w:cs="Arial"/>
          <w:color w:val="000000"/>
          <w:sz w:val="20"/>
          <w:lang w:val="en-US" w:eastAsia="en-US" w:bidi="ar-SA"/>
        </w:rPr>
      </w:pPr>
      <w:r>
        <w:rPr>
          <w:rFonts w:ascii="Arial" w:hAnsi="Arial" w:cs="Arial"/>
          <w:color w:val="000000"/>
          <w:sz w:val="20"/>
          <w:lang w:val="en-US" w:eastAsia="en-US" w:bidi="ar-SA"/>
        </w:rPr>
        <w:t>Aliquots of 20 was poured in P</w:t>
      </w:r>
      <w:r w:rsidR="00D24101" w:rsidRPr="009E2A1C">
        <w:rPr>
          <w:rFonts w:ascii="Arial" w:hAnsi="Arial" w:cs="Arial"/>
          <w:color w:val="000000"/>
          <w:sz w:val="20"/>
          <w:lang w:val="en-US" w:eastAsia="en-US" w:bidi="ar-SA"/>
        </w:rPr>
        <w:t>etri dishes (90 mm diameter) and allowed to solidify. After solidification, plates were centrally inoculated with mycelia disk (</w:t>
      </w:r>
      <w:r w:rsidR="00D24101" w:rsidRPr="009E2A1C">
        <w:rPr>
          <w:rFonts w:ascii="Arial" w:hAnsi="Arial" w:cs="Arial"/>
          <w:sz w:val="20"/>
          <w:lang w:val="en-US" w:eastAsia="en-US" w:bidi="ar-SA"/>
        </w:rPr>
        <w:t>6mm</w:t>
      </w:r>
      <w:r w:rsidR="00D24101" w:rsidRPr="009E2A1C">
        <w:rPr>
          <w:rFonts w:ascii="Arial" w:hAnsi="Arial" w:cs="Arial"/>
          <w:color w:val="000000"/>
          <w:sz w:val="20"/>
          <w:lang w:val="en-US" w:eastAsia="en-US" w:bidi="ar-SA"/>
        </w:rPr>
        <w:t xml:space="preserve">) cut from 3 days old culture of </w:t>
      </w:r>
      <w:r w:rsidR="00D24101" w:rsidRPr="009E2A1C">
        <w:rPr>
          <w:rFonts w:ascii="Arial" w:hAnsi="Arial" w:cs="Arial"/>
          <w:i/>
          <w:iCs/>
          <w:color w:val="000000"/>
          <w:sz w:val="20"/>
          <w:lang w:val="en-US" w:eastAsia="en-US" w:bidi="ar-SA"/>
        </w:rPr>
        <w:t>Trichoderma spp</w:t>
      </w:r>
      <w:r w:rsidR="00D24101" w:rsidRPr="009E2A1C">
        <w:rPr>
          <w:rFonts w:ascii="Arial" w:hAnsi="Arial" w:cs="Arial"/>
          <w:color w:val="000000"/>
          <w:sz w:val="20"/>
          <w:lang w:val="en-US" w:eastAsia="en-US" w:bidi="ar-SA"/>
        </w:rPr>
        <w:t xml:space="preserve">. Three replications will be kept for each </w:t>
      </w:r>
      <w:r w:rsidR="00FB12BD" w:rsidRPr="009E2A1C">
        <w:rPr>
          <w:rFonts w:ascii="Arial" w:hAnsi="Arial" w:cs="Arial"/>
          <w:color w:val="000000"/>
          <w:sz w:val="20"/>
          <w:lang w:val="en-US" w:eastAsia="en-US" w:bidi="ar-SA"/>
        </w:rPr>
        <w:t xml:space="preserve">ten </w:t>
      </w:r>
      <w:r w:rsidR="00D24101" w:rsidRPr="009E2A1C">
        <w:rPr>
          <w:rFonts w:ascii="Arial" w:hAnsi="Arial" w:cs="Arial"/>
          <w:color w:val="000000"/>
          <w:sz w:val="20"/>
          <w:lang w:val="en-US" w:eastAsia="en-US" w:bidi="ar-SA"/>
        </w:rPr>
        <w:t>treatment</w:t>
      </w:r>
      <w:r w:rsidR="00FB12BD" w:rsidRPr="009E2A1C">
        <w:rPr>
          <w:rFonts w:ascii="Arial" w:hAnsi="Arial" w:cs="Arial"/>
          <w:color w:val="000000"/>
          <w:sz w:val="20"/>
          <w:lang w:val="en-US" w:eastAsia="en-US" w:bidi="ar-SA"/>
        </w:rPr>
        <w:t>s</w:t>
      </w:r>
      <w:r w:rsidR="00D24101" w:rsidRPr="009E2A1C">
        <w:rPr>
          <w:rFonts w:ascii="Arial" w:hAnsi="Arial" w:cs="Arial"/>
          <w:color w:val="000000"/>
          <w:sz w:val="20"/>
          <w:lang w:val="en-US" w:eastAsia="en-US" w:bidi="ar-SA"/>
        </w:rPr>
        <w:t xml:space="preserve"> along with control</w:t>
      </w:r>
      <w:r w:rsidR="00FB12BD" w:rsidRPr="009E2A1C">
        <w:rPr>
          <w:rFonts w:ascii="Arial" w:hAnsi="Arial" w:cs="Arial"/>
          <w:color w:val="000000"/>
          <w:sz w:val="20"/>
          <w:lang w:val="en-US" w:eastAsia="en-US" w:bidi="ar-SA"/>
        </w:rPr>
        <w:t xml:space="preserve"> in CRD design</w:t>
      </w:r>
      <w:r w:rsidR="00D24101" w:rsidRPr="009E2A1C">
        <w:rPr>
          <w:rFonts w:ascii="Arial" w:hAnsi="Arial" w:cs="Arial"/>
          <w:color w:val="000000"/>
          <w:sz w:val="20"/>
          <w:lang w:val="en-US" w:eastAsia="en-US" w:bidi="ar-SA"/>
        </w:rPr>
        <w:t xml:space="preserve"> where no chemical was added. P</w:t>
      </w:r>
      <w:r w:rsidR="00380102" w:rsidRPr="009E2A1C">
        <w:rPr>
          <w:rFonts w:ascii="Arial" w:hAnsi="Arial" w:cs="Arial"/>
          <w:color w:val="000000"/>
          <w:sz w:val="20"/>
          <w:lang w:val="en-US" w:eastAsia="en-US" w:bidi="ar-SA"/>
        </w:rPr>
        <w:t>etri dishes were incubated at 28</w:t>
      </w:r>
      <w:r w:rsidR="00D24101" w:rsidRPr="009E2A1C">
        <w:rPr>
          <w:rFonts w:ascii="Arial" w:hAnsi="Arial" w:cs="Arial"/>
          <w:color w:val="000000"/>
          <w:sz w:val="20"/>
          <w:lang w:val="en-US" w:eastAsia="en-US" w:bidi="ar-SA"/>
        </w:rPr>
        <w:t xml:space="preserve">±1° C till the control plates will full with fungal growth. The </w:t>
      </w:r>
      <w:r w:rsidR="00D24101" w:rsidRPr="009E2A1C">
        <w:rPr>
          <w:rFonts w:ascii="Arial" w:hAnsi="Arial" w:cs="Arial"/>
          <w:sz w:val="20"/>
          <w:lang w:val="en-US" w:eastAsia="en-US" w:bidi="ar-SA"/>
        </w:rPr>
        <w:t xml:space="preserve">linear </w:t>
      </w:r>
      <w:r w:rsidR="00D24101" w:rsidRPr="009E2A1C">
        <w:rPr>
          <w:rFonts w:ascii="Arial" w:hAnsi="Arial" w:cs="Arial"/>
          <w:color w:val="000000"/>
          <w:sz w:val="20"/>
          <w:lang w:val="en-US" w:eastAsia="en-US" w:bidi="ar-SA"/>
        </w:rPr>
        <w:t xml:space="preserve">growth of the colony was measured in two directions at right angles to each other. </w:t>
      </w:r>
      <w:r w:rsidR="00D24101" w:rsidRPr="009E2A1C">
        <w:rPr>
          <w:rFonts w:ascii="Arial" w:hAnsi="Arial" w:cs="Arial"/>
          <w:sz w:val="20"/>
          <w:lang w:val="en-US" w:eastAsia="en-US" w:bidi="ar-SA"/>
        </w:rPr>
        <w:tab/>
      </w:r>
    </w:p>
    <w:p w14:paraId="3EC31A39" w14:textId="77777777" w:rsidR="00D24101" w:rsidRPr="009E2A1C" w:rsidRDefault="00D24101" w:rsidP="002A4EFB">
      <w:pPr>
        <w:spacing w:after="120"/>
        <w:jc w:val="both"/>
        <w:rPr>
          <w:rFonts w:ascii="Arial" w:hAnsi="Arial" w:cs="Arial"/>
          <w:b/>
          <w:szCs w:val="22"/>
          <w:lang w:val="en-US" w:eastAsia="en-US" w:bidi="ar-SA"/>
        </w:rPr>
      </w:pPr>
      <w:r w:rsidRPr="009E2A1C">
        <w:rPr>
          <w:rFonts w:ascii="Arial" w:hAnsi="Arial" w:cs="Arial"/>
          <w:b/>
          <w:szCs w:val="22"/>
          <w:lang w:val="en-US" w:eastAsia="en-US" w:bidi="ar-SA"/>
        </w:rPr>
        <w:t>Observation recorded</w:t>
      </w:r>
    </w:p>
    <w:p w14:paraId="5DD1DFD6" w14:textId="0DBE93DC" w:rsidR="00D24101" w:rsidRPr="009E2A1C" w:rsidRDefault="00D24101" w:rsidP="002A4EFB">
      <w:pPr>
        <w:spacing w:after="120"/>
        <w:ind w:firstLine="710"/>
        <w:jc w:val="both"/>
        <w:rPr>
          <w:rFonts w:ascii="Arial" w:hAnsi="Arial" w:cs="Arial"/>
          <w:bCs/>
          <w:sz w:val="20"/>
          <w:lang w:val="en-US" w:eastAsia="en-US" w:bidi="ar-SA"/>
        </w:rPr>
      </w:pPr>
      <w:r w:rsidRPr="009E2A1C">
        <w:rPr>
          <w:rFonts w:ascii="Arial" w:hAnsi="Arial" w:cs="Arial"/>
          <w:bCs/>
          <w:sz w:val="20"/>
          <w:lang w:val="en-US" w:eastAsia="en-US" w:bidi="ar-SA"/>
        </w:rPr>
        <w:t xml:space="preserve"> In </w:t>
      </w:r>
      <w:r w:rsidRPr="009E2A1C">
        <w:rPr>
          <w:rFonts w:ascii="Arial" w:hAnsi="Arial" w:cs="Arial"/>
          <w:sz w:val="20"/>
          <w:lang w:val="en-US" w:eastAsia="en-US" w:bidi="ar-SA"/>
        </w:rPr>
        <w:t xml:space="preserve">poisoned medium the radial growth of </w:t>
      </w:r>
      <w:r w:rsidRPr="009E2A1C">
        <w:rPr>
          <w:rFonts w:ascii="Arial" w:hAnsi="Arial" w:cs="Arial"/>
          <w:i/>
          <w:sz w:val="20"/>
          <w:lang w:val="en-US" w:eastAsia="en-US" w:bidi="ar-SA"/>
        </w:rPr>
        <w:t>Trichoderma</w:t>
      </w:r>
      <w:r w:rsidRPr="009E2A1C">
        <w:rPr>
          <w:rFonts w:ascii="Arial" w:hAnsi="Arial" w:cs="Arial"/>
          <w:sz w:val="20"/>
          <w:lang w:val="en-US" w:eastAsia="en-US" w:bidi="ar-SA"/>
        </w:rPr>
        <w:t xml:space="preserve"> was recorded at the time when mycelium growth reached 90 mm in control. Percent inhibition of mycelium growth of the fungus was calculated by using the fo</w:t>
      </w:r>
      <w:r w:rsidR="001628C8" w:rsidRPr="009E2A1C">
        <w:rPr>
          <w:rFonts w:ascii="Arial" w:hAnsi="Arial" w:cs="Arial"/>
          <w:sz w:val="20"/>
          <w:lang w:val="en-US" w:eastAsia="en-US" w:bidi="ar-SA"/>
        </w:rPr>
        <w:t>rmula described by Vincent (Vincent, 1947</w:t>
      </w:r>
      <w:r w:rsidRPr="009E2A1C">
        <w:rPr>
          <w:rFonts w:ascii="Arial" w:hAnsi="Arial" w:cs="Arial"/>
          <w:sz w:val="20"/>
          <w:lang w:val="en-US" w:eastAsia="en-US" w:bidi="ar-SA"/>
        </w:rPr>
        <w:t xml:space="preserve">). </w:t>
      </w:r>
      <w:r w:rsidRPr="009E2A1C">
        <w:rPr>
          <w:rFonts w:ascii="Arial" w:hAnsi="Arial" w:cs="Arial"/>
          <w:bCs/>
          <w:sz w:val="20"/>
          <w:lang w:val="en-US" w:eastAsia="en-US" w:bidi="ar-SA"/>
        </w:rPr>
        <w:t>The data were analyzed statistically.</w:t>
      </w:r>
    </w:p>
    <w:p w14:paraId="5784FA7E" w14:textId="77777777" w:rsidR="00D24101" w:rsidRPr="009E2A1C" w:rsidRDefault="00D24101" w:rsidP="002A4EFB">
      <w:pPr>
        <w:tabs>
          <w:tab w:val="left" w:pos="3360"/>
        </w:tabs>
        <w:autoSpaceDE w:val="0"/>
        <w:autoSpaceDN w:val="0"/>
        <w:adjustRightInd w:val="0"/>
        <w:spacing w:after="120"/>
        <w:ind w:firstLine="710"/>
        <w:jc w:val="center"/>
        <w:rPr>
          <w:rFonts w:ascii="Arial" w:hAnsi="Arial" w:cs="Arial"/>
          <w:bCs/>
          <w:sz w:val="20"/>
          <w:lang w:val="en-US" w:eastAsia="en-US" w:bidi="ar-SA"/>
        </w:rPr>
      </w:pPr>
      <m:oMathPara>
        <m:oMath>
          <m:r>
            <m:rPr>
              <m:sty m:val="p"/>
            </m:rPr>
            <w:rPr>
              <w:rFonts w:ascii="Cambria Math" w:hAnsi="Cambria Math" w:cs="Arial"/>
              <w:sz w:val="20"/>
              <w:lang w:val="en-US" w:eastAsia="en-US" w:bidi="ar-SA"/>
            </w:rPr>
            <m:t xml:space="preserve">I= </m:t>
          </m:r>
          <m:f>
            <m:fPr>
              <m:ctrlPr>
                <w:rPr>
                  <w:rFonts w:ascii="Cambria Math" w:hAnsi="Cambria Math" w:cs="Arial"/>
                  <w:bCs/>
                  <w:iCs/>
                  <w:sz w:val="20"/>
                  <w:lang w:val="en-US" w:eastAsia="en-US" w:bidi="ar-SA"/>
                </w:rPr>
              </m:ctrlPr>
            </m:fPr>
            <m:num>
              <m:r>
                <m:rPr>
                  <m:sty m:val="p"/>
                </m:rPr>
                <w:rPr>
                  <w:rFonts w:ascii="Cambria Math" w:hAnsi="Cambria Math" w:cs="Arial"/>
                  <w:sz w:val="20"/>
                  <w:lang w:val="en-US" w:eastAsia="en-US" w:bidi="ar-SA"/>
                </w:rPr>
                <m:t>C-T</m:t>
              </m:r>
            </m:num>
            <m:den>
              <m:r>
                <m:rPr>
                  <m:sty m:val="p"/>
                </m:rPr>
                <w:rPr>
                  <w:rFonts w:ascii="Cambria Math" w:hAnsi="Cambria Math" w:cs="Arial"/>
                  <w:sz w:val="20"/>
                  <w:lang w:val="en-US" w:eastAsia="en-US" w:bidi="ar-SA"/>
                </w:rPr>
                <m:t>C</m:t>
              </m:r>
            </m:den>
          </m:f>
          <m:r>
            <w:rPr>
              <w:rFonts w:ascii="Cambria Math" w:hAnsi="Cambria Math" w:cs="Arial"/>
              <w:sz w:val="20"/>
              <w:lang w:val="en-US" w:eastAsia="en-US" w:bidi="ar-SA"/>
            </w:rPr>
            <m:t>×100</m:t>
          </m:r>
        </m:oMath>
      </m:oMathPara>
    </w:p>
    <w:p w14:paraId="238AA73D" w14:textId="77777777" w:rsidR="00D24101" w:rsidRPr="009E2A1C" w:rsidRDefault="00D24101" w:rsidP="002A4EFB">
      <w:pPr>
        <w:tabs>
          <w:tab w:val="left" w:pos="3360"/>
        </w:tabs>
        <w:spacing w:after="120"/>
        <w:jc w:val="both"/>
        <w:rPr>
          <w:rFonts w:ascii="Arial" w:hAnsi="Arial" w:cs="Arial"/>
          <w:sz w:val="20"/>
          <w:lang w:val="en-US" w:eastAsia="en-US" w:bidi="ar-SA"/>
        </w:rPr>
      </w:pPr>
      <w:r w:rsidRPr="009E2A1C">
        <w:rPr>
          <w:rFonts w:ascii="Arial" w:hAnsi="Arial" w:cs="Arial"/>
          <w:sz w:val="20"/>
          <w:lang w:val="en-US" w:eastAsia="en-US" w:bidi="ar-SA"/>
        </w:rPr>
        <w:t xml:space="preserve">Where, </w:t>
      </w:r>
      <w:r w:rsidRPr="009E2A1C">
        <w:rPr>
          <w:rFonts w:ascii="Arial" w:hAnsi="Arial" w:cs="Arial"/>
          <w:sz w:val="20"/>
          <w:lang w:val="en-US" w:eastAsia="en-US" w:bidi="ar-SA"/>
        </w:rPr>
        <w:tab/>
      </w:r>
    </w:p>
    <w:p w14:paraId="193EA57B" w14:textId="3885EB10" w:rsidR="00D24101" w:rsidRPr="009E2A1C" w:rsidRDefault="00D24101" w:rsidP="00CB7578">
      <w:pPr>
        <w:tabs>
          <w:tab w:val="left" w:pos="720"/>
          <w:tab w:val="left" w:pos="900"/>
          <w:tab w:val="left" w:pos="2880"/>
          <w:tab w:val="left" w:pos="3360"/>
        </w:tabs>
        <w:jc w:val="both"/>
        <w:rPr>
          <w:rFonts w:ascii="Arial" w:hAnsi="Arial" w:cs="Arial"/>
          <w:sz w:val="20"/>
          <w:lang w:val="en-US" w:eastAsia="en-US" w:bidi="ar-SA"/>
        </w:rPr>
      </w:pPr>
      <w:r w:rsidRPr="009E2A1C">
        <w:rPr>
          <w:rFonts w:ascii="Arial" w:hAnsi="Arial" w:cs="Arial"/>
          <w:sz w:val="20"/>
          <w:lang w:val="en-US" w:eastAsia="en-US" w:bidi="ar-SA"/>
        </w:rPr>
        <w:tab/>
        <w:t xml:space="preserve">I = Percent inhibition, </w:t>
      </w:r>
      <w:r w:rsidR="00CB7578" w:rsidRPr="009E2A1C">
        <w:rPr>
          <w:rFonts w:ascii="Arial" w:hAnsi="Arial" w:cs="Arial"/>
          <w:sz w:val="20"/>
          <w:lang w:val="en-US" w:eastAsia="en-US" w:bidi="ar-SA"/>
        </w:rPr>
        <w:tab/>
      </w:r>
    </w:p>
    <w:p w14:paraId="135F1CC1" w14:textId="77777777" w:rsidR="00D24101" w:rsidRPr="009E2A1C" w:rsidRDefault="00D24101" w:rsidP="002A4EFB">
      <w:pPr>
        <w:tabs>
          <w:tab w:val="left" w:pos="720"/>
        </w:tabs>
        <w:jc w:val="both"/>
        <w:rPr>
          <w:rFonts w:ascii="Arial" w:hAnsi="Arial" w:cs="Arial"/>
          <w:sz w:val="20"/>
          <w:lang w:val="en-US" w:eastAsia="en-US" w:bidi="ar-SA"/>
        </w:rPr>
      </w:pPr>
      <w:r w:rsidRPr="009E2A1C">
        <w:rPr>
          <w:rFonts w:ascii="Arial" w:hAnsi="Arial" w:cs="Arial"/>
          <w:sz w:val="20"/>
          <w:lang w:val="en-US" w:eastAsia="en-US" w:bidi="ar-SA"/>
        </w:rPr>
        <w:tab/>
        <w:t xml:space="preserve">C = Average radial growth in control, </w:t>
      </w:r>
    </w:p>
    <w:p w14:paraId="53B42167" w14:textId="33B67C2D" w:rsidR="00D24101" w:rsidRPr="009E2A1C" w:rsidRDefault="00D24101" w:rsidP="00FB12BD">
      <w:pPr>
        <w:spacing w:after="160"/>
        <w:rPr>
          <w:rFonts w:ascii="Arial" w:hAnsi="Arial" w:cs="Arial"/>
          <w:sz w:val="20"/>
          <w:lang w:val="en-US" w:eastAsia="en-US" w:bidi="ar-SA"/>
        </w:rPr>
      </w:pPr>
      <w:r w:rsidRPr="009E2A1C">
        <w:rPr>
          <w:rFonts w:ascii="Arial" w:hAnsi="Arial" w:cs="Arial"/>
          <w:sz w:val="20"/>
          <w:lang w:val="en-US" w:eastAsia="en-US" w:bidi="ar-SA"/>
        </w:rPr>
        <w:tab/>
        <w:t>T = Average radial growth in treated (fungicide)</w:t>
      </w:r>
      <w:r w:rsidR="00FB12BD" w:rsidRPr="009E2A1C">
        <w:rPr>
          <w:rFonts w:ascii="Arial" w:hAnsi="Arial" w:cs="Arial"/>
          <w:sz w:val="20"/>
        </w:rPr>
        <w:tab/>
      </w:r>
    </w:p>
    <w:p w14:paraId="7EA75E0C" w14:textId="5A86EAAF" w:rsidR="00775099" w:rsidRPr="009E2A1C" w:rsidRDefault="00C017B8" w:rsidP="00C86852">
      <w:pPr>
        <w:tabs>
          <w:tab w:val="left" w:pos="7524"/>
        </w:tabs>
        <w:jc w:val="both"/>
        <w:rPr>
          <w:rFonts w:ascii="Arial" w:hAnsi="Arial" w:cs="Arial"/>
          <w:b/>
          <w:sz w:val="20"/>
        </w:rPr>
      </w:pPr>
      <w:r>
        <w:rPr>
          <w:rFonts w:ascii="Arial" w:hAnsi="Arial" w:cs="Arial"/>
          <w:b/>
          <w:sz w:val="20"/>
        </w:rPr>
        <w:t>Result</w:t>
      </w:r>
      <w:r w:rsidR="00C86852">
        <w:rPr>
          <w:rFonts w:ascii="Arial" w:hAnsi="Arial" w:cs="Arial"/>
          <w:b/>
          <w:sz w:val="20"/>
        </w:rPr>
        <w:tab/>
      </w:r>
    </w:p>
    <w:p w14:paraId="1E84FB68" w14:textId="77777777" w:rsidR="003D00FD" w:rsidRPr="003D00FD" w:rsidRDefault="00775099" w:rsidP="003D00FD">
      <w:pPr>
        <w:pStyle w:val="NormalWeb"/>
        <w:ind w:firstLine="720"/>
        <w:jc w:val="both"/>
        <w:rPr>
          <w:rFonts w:ascii="Arial" w:eastAsia="Times New Roman" w:hAnsi="Arial" w:cs="Arial"/>
          <w:sz w:val="20"/>
          <w:szCs w:val="20"/>
        </w:rPr>
      </w:pPr>
      <w:r w:rsidRPr="003D00FD">
        <w:rPr>
          <w:rFonts w:ascii="Arial" w:eastAsia="Calibri" w:hAnsi="Arial" w:cs="Arial"/>
          <w:sz w:val="20"/>
          <w:szCs w:val="20"/>
          <w:lang w:val="en-US" w:eastAsia="en-US"/>
        </w:rPr>
        <w:t xml:space="preserve">The compatibility of nine fungicides was assessed under </w:t>
      </w:r>
      <w:r w:rsidRPr="003D00FD">
        <w:rPr>
          <w:rFonts w:ascii="Arial" w:eastAsia="Calibri" w:hAnsi="Arial" w:cs="Arial"/>
          <w:i/>
          <w:sz w:val="20"/>
          <w:szCs w:val="20"/>
          <w:lang w:val="en-US" w:eastAsia="en-US"/>
        </w:rPr>
        <w:t>in vitro</w:t>
      </w:r>
      <w:r w:rsidRPr="003D00FD">
        <w:rPr>
          <w:rFonts w:ascii="Arial" w:eastAsia="Calibri" w:hAnsi="Arial" w:cs="Arial"/>
          <w:sz w:val="20"/>
          <w:szCs w:val="20"/>
          <w:lang w:val="en-US" w:eastAsia="en-US"/>
        </w:rPr>
        <w:t xml:space="preserve"> condition at three different concentrations with </w:t>
      </w:r>
      <w:r w:rsidRPr="003D00FD">
        <w:rPr>
          <w:rFonts w:ascii="Arial" w:eastAsia="Calibri" w:hAnsi="Arial" w:cs="Arial"/>
          <w:i/>
          <w:sz w:val="20"/>
          <w:szCs w:val="20"/>
          <w:lang w:val="en-US" w:eastAsia="en-US"/>
        </w:rPr>
        <w:t>Trichoderma</w:t>
      </w:r>
      <w:r w:rsidR="00185B61" w:rsidRPr="003D00FD">
        <w:rPr>
          <w:rFonts w:ascii="Arial" w:eastAsia="Calibri" w:hAnsi="Arial" w:cs="Arial"/>
          <w:sz w:val="20"/>
          <w:szCs w:val="20"/>
          <w:lang w:val="en-US" w:eastAsia="en-US"/>
        </w:rPr>
        <w:t xml:space="preserve"> isolate (</w:t>
      </w:r>
      <w:r w:rsidR="00185B61" w:rsidRPr="003D00FD">
        <w:rPr>
          <w:rFonts w:ascii="Arial" w:eastAsia="Calibri" w:hAnsi="Arial" w:cs="Arial"/>
          <w:i/>
          <w:sz w:val="20"/>
          <w:szCs w:val="20"/>
          <w:lang w:val="en-US" w:eastAsia="en-US"/>
        </w:rPr>
        <w:t xml:space="preserve">Trichoderma </w:t>
      </w:r>
      <w:proofErr w:type="spellStart"/>
      <w:r w:rsidR="00185B61" w:rsidRPr="003D00FD">
        <w:rPr>
          <w:rFonts w:ascii="Arial" w:eastAsia="Calibri" w:hAnsi="Arial" w:cs="Arial"/>
          <w:i/>
          <w:sz w:val="20"/>
          <w:szCs w:val="20"/>
          <w:lang w:val="en-US" w:eastAsia="en-US"/>
        </w:rPr>
        <w:t>asperellum</w:t>
      </w:r>
      <w:proofErr w:type="spellEnd"/>
      <w:r w:rsidR="00185B61" w:rsidRPr="003D00FD">
        <w:rPr>
          <w:rFonts w:ascii="Arial" w:eastAsia="Calibri" w:hAnsi="Arial" w:cs="Arial"/>
          <w:sz w:val="20"/>
          <w:szCs w:val="20"/>
          <w:lang w:val="en-US" w:eastAsia="en-US"/>
        </w:rPr>
        <w:t xml:space="preserve">) </w:t>
      </w:r>
      <w:r w:rsidRPr="003D00FD">
        <w:rPr>
          <w:rFonts w:ascii="Arial" w:eastAsia="Calibri" w:hAnsi="Arial" w:cs="Arial"/>
          <w:sz w:val="20"/>
          <w:szCs w:val="20"/>
          <w:lang w:val="en-US" w:eastAsia="en-US"/>
        </w:rPr>
        <w:t xml:space="preserve">on PDA medium by following standard procedure of poisoned food technique as mentioned in Material and Methods. </w:t>
      </w:r>
      <w:r w:rsidR="003D00FD" w:rsidRPr="003D00FD">
        <w:rPr>
          <w:rFonts w:ascii="Arial" w:eastAsia="Times New Roman" w:hAnsi="Arial" w:cs="Arial"/>
          <w:sz w:val="20"/>
          <w:szCs w:val="20"/>
        </w:rPr>
        <w:t xml:space="preserve">Among the tested fungicides, </w:t>
      </w:r>
      <w:proofErr w:type="spellStart"/>
      <w:r w:rsidR="003D00FD" w:rsidRPr="003D00FD">
        <w:rPr>
          <w:rFonts w:ascii="Arial" w:eastAsia="Times New Roman" w:hAnsi="Arial" w:cs="Arial"/>
          <w:bCs/>
          <w:sz w:val="20"/>
          <w:szCs w:val="20"/>
        </w:rPr>
        <w:t>Metalaxyl</w:t>
      </w:r>
      <w:proofErr w:type="spellEnd"/>
      <w:r w:rsidR="003D00FD" w:rsidRPr="003D00FD">
        <w:rPr>
          <w:rFonts w:ascii="Arial" w:eastAsia="Times New Roman" w:hAnsi="Arial" w:cs="Arial"/>
          <w:bCs/>
          <w:sz w:val="20"/>
          <w:szCs w:val="20"/>
        </w:rPr>
        <w:t xml:space="preserve"> 35% SD, Mancozeb 75% WP, and Copper oxychloride 50% WP</w:t>
      </w:r>
      <w:r w:rsidR="003D00FD" w:rsidRPr="003D00FD">
        <w:rPr>
          <w:rFonts w:ascii="Arial" w:eastAsia="Times New Roman" w:hAnsi="Arial" w:cs="Arial"/>
          <w:sz w:val="20"/>
          <w:szCs w:val="20"/>
        </w:rPr>
        <w:t xml:space="preserve"> at concentrations of 250, 500, and 750 ppm exhibited </w:t>
      </w:r>
      <w:r w:rsidR="003D00FD" w:rsidRPr="003D00FD">
        <w:rPr>
          <w:rFonts w:ascii="Arial" w:eastAsia="Times New Roman" w:hAnsi="Arial" w:cs="Arial"/>
          <w:bCs/>
          <w:sz w:val="20"/>
          <w:szCs w:val="20"/>
        </w:rPr>
        <w:t xml:space="preserve">compatibility with </w:t>
      </w:r>
      <w:r w:rsidR="003D00FD" w:rsidRPr="003D00FD">
        <w:rPr>
          <w:rFonts w:ascii="Arial" w:eastAsia="Times New Roman" w:hAnsi="Arial" w:cs="Arial"/>
          <w:bCs/>
          <w:i/>
          <w:iCs/>
          <w:sz w:val="20"/>
          <w:szCs w:val="20"/>
        </w:rPr>
        <w:t xml:space="preserve">T. </w:t>
      </w:r>
      <w:proofErr w:type="spellStart"/>
      <w:r w:rsidR="003D00FD" w:rsidRPr="003D00FD">
        <w:rPr>
          <w:rFonts w:ascii="Arial" w:eastAsia="Times New Roman" w:hAnsi="Arial" w:cs="Arial"/>
          <w:bCs/>
          <w:i/>
          <w:iCs/>
          <w:sz w:val="20"/>
          <w:szCs w:val="20"/>
        </w:rPr>
        <w:t>asperellum</w:t>
      </w:r>
      <w:proofErr w:type="spellEnd"/>
      <w:r w:rsidR="003D00FD" w:rsidRPr="003D00FD">
        <w:rPr>
          <w:rFonts w:ascii="Arial" w:eastAsia="Times New Roman" w:hAnsi="Arial" w:cs="Arial"/>
          <w:sz w:val="20"/>
          <w:szCs w:val="20"/>
        </w:rPr>
        <w:t xml:space="preserve">, allowing substantial growth of the isolate across all concentrations, thereby indicating their safe use in integrated disease management strategies where </w:t>
      </w:r>
      <w:r w:rsidR="003D00FD" w:rsidRPr="003D00FD">
        <w:rPr>
          <w:rFonts w:ascii="Arial" w:eastAsia="Times New Roman" w:hAnsi="Arial" w:cs="Arial"/>
          <w:i/>
          <w:iCs/>
          <w:sz w:val="20"/>
          <w:szCs w:val="20"/>
        </w:rPr>
        <w:t>Trichoderma</w:t>
      </w:r>
      <w:r w:rsidR="003D00FD" w:rsidRPr="003D00FD">
        <w:rPr>
          <w:rFonts w:ascii="Arial" w:eastAsia="Times New Roman" w:hAnsi="Arial" w:cs="Arial"/>
          <w:sz w:val="20"/>
          <w:szCs w:val="20"/>
        </w:rPr>
        <w:t xml:space="preserve"> is employed as a biocontrol agent. Similarly, </w:t>
      </w:r>
      <w:r w:rsidR="003D00FD" w:rsidRPr="003D00FD">
        <w:rPr>
          <w:rFonts w:ascii="Arial" w:eastAsia="Times New Roman" w:hAnsi="Arial" w:cs="Arial"/>
          <w:bCs/>
          <w:sz w:val="20"/>
          <w:szCs w:val="20"/>
        </w:rPr>
        <w:t>Thiram 75% WP and the combination formulation of Thiram 37.5% + Carboxin 37.5% 75 WS</w:t>
      </w:r>
      <w:r w:rsidR="003D00FD" w:rsidRPr="003D00FD">
        <w:rPr>
          <w:rFonts w:ascii="Arial" w:eastAsia="Times New Roman" w:hAnsi="Arial" w:cs="Arial"/>
          <w:sz w:val="20"/>
          <w:szCs w:val="20"/>
        </w:rPr>
        <w:t xml:space="preserve"> at lower (50 ppm) and higher concentrations (100 and 200 ppm) were also found to be compatible, suggesting that seed treatments or soil applications involving these fungicides may not negatively affect the establishment and activity of </w:t>
      </w:r>
      <w:r w:rsidR="003D00FD" w:rsidRPr="003D00FD">
        <w:rPr>
          <w:rFonts w:ascii="Arial" w:eastAsia="Times New Roman" w:hAnsi="Arial" w:cs="Arial"/>
          <w:i/>
          <w:iCs/>
          <w:sz w:val="20"/>
          <w:szCs w:val="20"/>
        </w:rPr>
        <w:t xml:space="preserve">T. </w:t>
      </w:r>
      <w:proofErr w:type="spellStart"/>
      <w:r w:rsidR="003D00FD" w:rsidRPr="003D00FD">
        <w:rPr>
          <w:rFonts w:ascii="Arial" w:eastAsia="Times New Roman" w:hAnsi="Arial" w:cs="Arial"/>
          <w:i/>
          <w:iCs/>
          <w:sz w:val="20"/>
          <w:szCs w:val="20"/>
        </w:rPr>
        <w:t>asperellum</w:t>
      </w:r>
      <w:proofErr w:type="spellEnd"/>
      <w:r w:rsidR="003D00FD" w:rsidRPr="003D00FD">
        <w:rPr>
          <w:rFonts w:ascii="Arial" w:eastAsia="Times New Roman" w:hAnsi="Arial" w:cs="Arial"/>
          <w:sz w:val="20"/>
          <w:szCs w:val="20"/>
        </w:rPr>
        <w:t xml:space="preserve"> in the field.</w:t>
      </w:r>
    </w:p>
    <w:p w14:paraId="6EAD7ABA" w14:textId="77777777" w:rsidR="003D00FD" w:rsidRPr="003D00FD" w:rsidRDefault="003D00FD" w:rsidP="003D00FD">
      <w:pPr>
        <w:spacing w:before="100" w:beforeAutospacing="1" w:after="100" w:afterAutospacing="1"/>
        <w:ind w:firstLine="720"/>
        <w:jc w:val="both"/>
        <w:rPr>
          <w:rFonts w:ascii="Arial" w:hAnsi="Arial" w:cs="Arial"/>
          <w:sz w:val="20"/>
          <w:lang w:bidi="ar-SA"/>
        </w:rPr>
      </w:pPr>
      <w:r w:rsidRPr="003D00FD">
        <w:rPr>
          <w:rFonts w:ascii="Arial" w:hAnsi="Arial" w:cs="Arial"/>
          <w:sz w:val="20"/>
          <w:lang w:bidi="ar-SA"/>
        </w:rPr>
        <w:t xml:space="preserve">Conversely, </w:t>
      </w:r>
      <w:r w:rsidRPr="003D00FD">
        <w:rPr>
          <w:rFonts w:ascii="Arial" w:hAnsi="Arial" w:cs="Arial"/>
          <w:bCs/>
          <w:sz w:val="20"/>
          <w:lang w:bidi="ar-SA"/>
        </w:rPr>
        <w:t>Carbendazim 50% WP, Carbendazim 12% + Mancozeb 63% WP, Hexaconazole 5% SC, and Tebuconazole 25.9% w/w EC</w:t>
      </w:r>
      <w:r w:rsidRPr="003D00FD">
        <w:rPr>
          <w:rFonts w:ascii="Arial" w:hAnsi="Arial" w:cs="Arial"/>
          <w:sz w:val="20"/>
          <w:lang w:bidi="ar-SA"/>
        </w:rPr>
        <w:t xml:space="preserve"> were observed to be </w:t>
      </w:r>
      <w:r w:rsidRPr="003D00FD">
        <w:rPr>
          <w:rFonts w:ascii="Arial" w:hAnsi="Arial" w:cs="Arial"/>
          <w:bCs/>
          <w:sz w:val="20"/>
          <w:lang w:bidi="ar-SA"/>
        </w:rPr>
        <w:t xml:space="preserve">incompatible with </w:t>
      </w:r>
      <w:r w:rsidRPr="003D00FD">
        <w:rPr>
          <w:rFonts w:ascii="Arial" w:hAnsi="Arial" w:cs="Arial"/>
          <w:bCs/>
          <w:i/>
          <w:iCs/>
          <w:sz w:val="20"/>
          <w:lang w:bidi="ar-SA"/>
        </w:rPr>
        <w:t xml:space="preserve">T. </w:t>
      </w:r>
      <w:proofErr w:type="spellStart"/>
      <w:r w:rsidRPr="003D00FD">
        <w:rPr>
          <w:rFonts w:ascii="Arial" w:hAnsi="Arial" w:cs="Arial"/>
          <w:bCs/>
          <w:i/>
          <w:iCs/>
          <w:sz w:val="20"/>
          <w:lang w:bidi="ar-SA"/>
        </w:rPr>
        <w:t>asperellum</w:t>
      </w:r>
      <w:proofErr w:type="spellEnd"/>
      <w:r w:rsidRPr="003D00FD">
        <w:rPr>
          <w:rFonts w:ascii="Arial" w:hAnsi="Arial" w:cs="Arial"/>
          <w:sz w:val="20"/>
          <w:lang w:bidi="ar-SA"/>
        </w:rPr>
        <w:t xml:space="preserve"> at all tested concentrations. The fungicides in this group resulted in significant inhibition of the radial mycelial growth of </w:t>
      </w:r>
      <w:r w:rsidRPr="003D00FD">
        <w:rPr>
          <w:rFonts w:ascii="Arial" w:hAnsi="Arial" w:cs="Arial"/>
          <w:i/>
          <w:iCs/>
          <w:sz w:val="20"/>
          <w:lang w:bidi="ar-SA"/>
        </w:rPr>
        <w:t xml:space="preserve">T. </w:t>
      </w:r>
      <w:proofErr w:type="spellStart"/>
      <w:r w:rsidRPr="003D00FD">
        <w:rPr>
          <w:rFonts w:ascii="Arial" w:hAnsi="Arial" w:cs="Arial"/>
          <w:i/>
          <w:iCs/>
          <w:sz w:val="20"/>
          <w:lang w:bidi="ar-SA"/>
        </w:rPr>
        <w:t>asperellum</w:t>
      </w:r>
      <w:proofErr w:type="spellEnd"/>
      <w:r w:rsidRPr="003D00FD">
        <w:rPr>
          <w:rFonts w:ascii="Arial" w:hAnsi="Arial" w:cs="Arial"/>
          <w:sz w:val="20"/>
          <w:lang w:bidi="ar-SA"/>
        </w:rPr>
        <w:t xml:space="preserve">, as depicted in Table 1 and Plate 1, indicating that these fungicides suppress the growth of the biocontrol agent, which could limit its field effectiveness if used simultaneously or in close succession with </w:t>
      </w:r>
      <w:r w:rsidRPr="003D00FD">
        <w:rPr>
          <w:rFonts w:ascii="Arial" w:hAnsi="Arial" w:cs="Arial"/>
          <w:i/>
          <w:iCs/>
          <w:sz w:val="20"/>
          <w:lang w:bidi="ar-SA"/>
        </w:rPr>
        <w:t>Trichoderma</w:t>
      </w:r>
      <w:r w:rsidRPr="003D00FD">
        <w:rPr>
          <w:rFonts w:ascii="Arial" w:hAnsi="Arial" w:cs="Arial"/>
          <w:sz w:val="20"/>
          <w:lang w:bidi="ar-SA"/>
        </w:rPr>
        <w:t xml:space="preserve"> applications.</w:t>
      </w:r>
    </w:p>
    <w:p w14:paraId="104A2962" w14:textId="77777777" w:rsidR="003D00FD" w:rsidRPr="003D00FD" w:rsidRDefault="003D00FD" w:rsidP="003D00FD">
      <w:pPr>
        <w:spacing w:before="100" w:beforeAutospacing="1" w:after="100" w:afterAutospacing="1"/>
        <w:ind w:firstLine="720"/>
        <w:jc w:val="both"/>
        <w:rPr>
          <w:rFonts w:ascii="Arial" w:hAnsi="Arial" w:cs="Arial"/>
          <w:sz w:val="20"/>
          <w:lang w:bidi="ar-SA"/>
        </w:rPr>
      </w:pPr>
      <w:r w:rsidRPr="003D00FD">
        <w:rPr>
          <w:rFonts w:ascii="Arial" w:hAnsi="Arial" w:cs="Arial"/>
          <w:sz w:val="20"/>
          <w:lang w:bidi="ar-SA"/>
        </w:rPr>
        <w:t xml:space="preserve">Furthermore, </w:t>
      </w:r>
      <w:r w:rsidRPr="003D00FD">
        <w:rPr>
          <w:rFonts w:ascii="Arial" w:hAnsi="Arial" w:cs="Arial"/>
          <w:bCs/>
          <w:sz w:val="20"/>
          <w:lang w:bidi="ar-SA"/>
        </w:rPr>
        <w:t>a clear dose-dependent trend was noted</w:t>
      </w:r>
      <w:r w:rsidRPr="003D00FD">
        <w:rPr>
          <w:rFonts w:ascii="Arial" w:hAnsi="Arial" w:cs="Arial"/>
          <w:sz w:val="20"/>
          <w:lang w:bidi="ar-SA"/>
        </w:rPr>
        <w:t xml:space="preserve">, wherein an increase in fungicide concentration corresponded with </w:t>
      </w:r>
      <w:r w:rsidRPr="003D00FD">
        <w:rPr>
          <w:rFonts w:ascii="Arial" w:hAnsi="Arial" w:cs="Arial"/>
          <w:bCs/>
          <w:sz w:val="20"/>
          <w:lang w:bidi="ar-SA"/>
        </w:rPr>
        <w:t xml:space="preserve">increased inhibition of mycelial growth of </w:t>
      </w:r>
      <w:r w:rsidRPr="003D00FD">
        <w:rPr>
          <w:rFonts w:ascii="Arial" w:hAnsi="Arial" w:cs="Arial"/>
          <w:bCs/>
          <w:i/>
          <w:iCs/>
          <w:sz w:val="20"/>
          <w:lang w:bidi="ar-SA"/>
        </w:rPr>
        <w:t xml:space="preserve">T. </w:t>
      </w:r>
      <w:proofErr w:type="spellStart"/>
      <w:r w:rsidRPr="003D00FD">
        <w:rPr>
          <w:rFonts w:ascii="Arial" w:hAnsi="Arial" w:cs="Arial"/>
          <w:bCs/>
          <w:i/>
          <w:iCs/>
          <w:sz w:val="20"/>
          <w:lang w:bidi="ar-SA"/>
        </w:rPr>
        <w:t>asperellum</w:t>
      </w:r>
      <w:proofErr w:type="spellEnd"/>
      <w:r w:rsidRPr="003D00FD">
        <w:rPr>
          <w:rFonts w:ascii="Arial" w:hAnsi="Arial" w:cs="Arial"/>
          <w:sz w:val="20"/>
          <w:lang w:bidi="ar-SA"/>
        </w:rPr>
        <w:t xml:space="preserve"> across most fungicides, underlining the concentration sensitivity of </w:t>
      </w:r>
      <w:r w:rsidRPr="003D00FD">
        <w:rPr>
          <w:rFonts w:ascii="Arial" w:hAnsi="Arial" w:cs="Arial"/>
          <w:i/>
          <w:iCs/>
          <w:sz w:val="20"/>
          <w:lang w:bidi="ar-SA"/>
        </w:rPr>
        <w:t>Trichoderma</w:t>
      </w:r>
      <w:r w:rsidRPr="003D00FD">
        <w:rPr>
          <w:rFonts w:ascii="Arial" w:hAnsi="Arial" w:cs="Arial"/>
          <w:sz w:val="20"/>
          <w:lang w:bidi="ar-SA"/>
        </w:rPr>
        <w:t xml:space="preserve"> to chemical fungicides. These findings underscore the importance of </w:t>
      </w:r>
      <w:r w:rsidRPr="003D00FD">
        <w:rPr>
          <w:rFonts w:ascii="Arial" w:hAnsi="Arial" w:cs="Arial"/>
          <w:bCs/>
          <w:sz w:val="20"/>
          <w:lang w:bidi="ar-SA"/>
        </w:rPr>
        <w:t xml:space="preserve">careful selection of compatible fungicides while integrating </w:t>
      </w:r>
      <w:r w:rsidRPr="003D00FD">
        <w:rPr>
          <w:rFonts w:ascii="Arial" w:hAnsi="Arial" w:cs="Arial"/>
          <w:bCs/>
          <w:i/>
          <w:iCs/>
          <w:sz w:val="20"/>
          <w:lang w:bidi="ar-SA"/>
        </w:rPr>
        <w:lastRenderedPageBreak/>
        <w:t>Trichoderma</w:t>
      </w:r>
      <w:r w:rsidRPr="003D00FD">
        <w:rPr>
          <w:rFonts w:ascii="Arial" w:hAnsi="Arial" w:cs="Arial"/>
          <w:bCs/>
          <w:sz w:val="20"/>
          <w:lang w:bidi="ar-SA"/>
        </w:rPr>
        <w:t xml:space="preserve"> in disease management programs</w:t>
      </w:r>
      <w:r w:rsidRPr="003D00FD">
        <w:rPr>
          <w:rFonts w:ascii="Arial" w:hAnsi="Arial" w:cs="Arial"/>
          <w:sz w:val="20"/>
          <w:lang w:bidi="ar-SA"/>
        </w:rPr>
        <w:t xml:space="preserve"> to avoid antagonism between chemical control and biological control measures.</w:t>
      </w:r>
    </w:p>
    <w:p w14:paraId="0822592A" w14:textId="77777777" w:rsidR="003D00FD" w:rsidRPr="003D00FD" w:rsidRDefault="003D00FD" w:rsidP="003D00FD">
      <w:pPr>
        <w:spacing w:before="100" w:beforeAutospacing="1" w:after="100" w:afterAutospacing="1"/>
        <w:ind w:firstLine="720"/>
        <w:jc w:val="both"/>
        <w:rPr>
          <w:rFonts w:ascii="Arial" w:hAnsi="Arial" w:cs="Arial"/>
          <w:sz w:val="20"/>
          <w:lang w:bidi="ar-SA"/>
        </w:rPr>
      </w:pPr>
      <w:r w:rsidRPr="003D00FD">
        <w:rPr>
          <w:rFonts w:ascii="Arial" w:hAnsi="Arial" w:cs="Arial"/>
          <w:sz w:val="20"/>
          <w:lang w:bidi="ar-SA"/>
        </w:rPr>
        <w:t xml:space="preserve">Overall, the study provides critical insights for the development of </w:t>
      </w:r>
      <w:r w:rsidRPr="003D00FD">
        <w:rPr>
          <w:rFonts w:ascii="Arial" w:hAnsi="Arial" w:cs="Arial"/>
          <w:bCs/>
          <w:sz w:val="20"/>
          <w:lang w:bidi="ar-SA"/>
        </w:rPr>
        <w:t>integrated disease management practices</w:t>
      </w:r>
      <w:r w:rsidRPr="003D00FD">
        <w:rPr>
          <w:rFonts w:ascii="Arial" w:hAnsi="Arial" w:cs="Arial"/>
          <w:sz w:val="20"/>
          <w:lang w:bidi="ar-SA"/>
        </w:rPr>
        <w:t xml:space="preserve">, emphasizing that </w:t>
      </w:r>
      <w:proofErr w:type="spellStart"/>
      <w:r w:rsidRPr="003D00FD">
        <w:rPr>
          <w:rFonts w:ascii="Arial" w:hAnsi="Arial" w:cs="Arial"/>
          <w:sz w:val="20"/>
          <w:lang w:bidi="ar-SA"/>
        </w:rPr>
        <w:t>Metalaxyl</w:t>
      </w:r>
      <w:proofErr w:type="spellEnd"/>
      <w:r w:rsidRPr="003D00FD">
        <w:rPr>
          <w:rFonts w:ascii="Arial" w:hAnsi="Arial" w:cs="Arial"/>
          <w:sz w:val="20"/>
          <w:lang w:bidi="ar-SA"/>
        </w:rPr>
        <w:t xml:space="preserve">, Mancozeb, Copper oxychloride, and Thiram-based fungicides can be safely used in combination with </w:t>
      </w:r>
      <w:r w:rsidRPr="003D00FD">
        <w:rPr>
          <w:rFonts w:ascii="Arial" w:hAnsi="Arial" w:cs="Arial"/>
          <w:i/>
          <w:iCs/>
          <w:sz w:val="20"/>
          <w:lang w:bidi="ar-SA"/>
        </w:rPr>
        <w:t xml:space="preserve">T. </w:t>
      </w:r>
      <w:proofErr w:type="spellStart"/>
      <w:r w:rsidRPr="003D00FD">
        <w:rPr>
          <w:rFonts w:ascii="Arial" w:hAnsi="Arial" w:cs="Arial"/>
          <w:i/>
          <w:iCs/>
          <w:sz w:val="20"/>
          <w:lang w:bidi="ar-SA"/>
        </w:rPr>
        <w:t>asperellum</w:t>
      </w:r>
      <w:proofErr w:type="spellEnd"/>
      <w:r w:rsidRPr="003D00FD">
        <w:rPr>
          <w:rFonts w:ascii="Arial" w:hAnsi="Arial" w:cs="Arial"/>
          <w:sz w:val="20"/>
          <w:lang w:bidi="ar-SA"/>
        </w:rPr>
        <w:t>, while caution should be exercised with Carbendazim, Carbendazim + Mancozeb, Hexaconazole, and Tebuconazole to prevent potential suppression of biocontrol activity in the field.</w:t>
      </w:r>
    </w:p>
    <w:p w14:paraId="7D80D07B" w14:textId="28C35B74" w:rsidR="00775099" w:rsidRPr="009E2A1C" w:rsidRDefault="00775099" w:rsidP="003D00FD">
      <w:pPr>
        <w:tabs>
          <w:tab w:val="left" w:pos="720"/>
          <w:tab w:val="left" w:pos="1440"/>
          <w:tab w:val="left" w:pos="2160"/>
          <w:tab w:val="center" w:pos="4873"/>
        </w:tabs>
        <w:spacing w:before="120" w:after="160"/>
        <w:jc w:val="both"/>
        <w:rPr>
          <w:rFonts w:ascii="Arial" w:hAnsi="Arial" w:cs="Arial"/>
          <w:b/>
          <w:szCs w:val="22"/>
        </w:rPr>
      </w:pPr>
      <w:r w:rsidRPr="009E2A1C">
        <w:rPr>
          <w:rFonts w:ascii="Arial" w:hAnsi="Arial" w:cs="Arial"/>
          <w:b/>
          <w:szCs w:val="22"/>
        </w:rPr>
        <w:t>Discussion</w:t>
      </w:r>
      <w:r w:rsidR="009E2A1C" w:rsidRPr="009E2A1C">
        <w:rPr>
          <w:rFonts w:ascii="Arial" w:hAnsi="Arial" w:cs="Arial"/>
          <w:b/>
          <w:szCs w:val="22"/>
        </w:rPr>
        <w:tab/>
      </w:r>
      <w:r w:rsidR="003D00FD">
        <w:rPr>
          <w:rFonts w:ascii="Arial" w:hAnsi="Arial" w:cs="Arial"/>
          <w:b/>
          <w:szCs w:val="22"/>
        </w:rPr>
        <w:tab/>
      </w:r>
    </w:p>
    <w:p w14:paraId="0B51316F" w14:textId="77777777" w:rsidR="00C017B8" w:rsidRPr="00C017B8" w:rsidRDefault="00C017B8" w:rsidP="00C017B8">
      <w:pPr>
        <w:spacing w:before="100" w:beforeAutospacing="1" w:after="100" w:afterAutospacing="1"/>
        <w:ind w:firstLine="720"/>
        <w:jc w:val="both"/>
        <w:rPr>
          <w:rFonts w:ascii="Arial" w:hAnsi="Arial" w:cs="Arial"/>
          <w:sz w:val="20"/>
          <w:lang w:bidi="ar-SA"/>
        </w:rPr>
      </w:pPr>
      <w:r w:rsidRPr="00C017B8">
        <w:rPr>
          <w:rFonts w:ascii="Arial" w:hAnsi="Arial" w:cs="Arial"/>
          <w:sz w:val="20"/>
          <w:lang w:bidi="ar-SA"/>
        </w:rPr>
        <w:t xml:space="preserve">The present investigation revealed that among the nine fungicides tested for compatibility with </w:t>
      </w:r>
      <w:r w:rsidRPr="00C017B8">
        <w:rPr>
          <w:rFonts w:ascii="Arial" w:hAnsi="Arial" w:cs="Arial"/>
          <w:i/>
          <w:iCs/>
          <w:sz w:val="20"/>
          <w:lang w:bidi="ar-SA"/>
        </w:rPr>
        <w:t xml:space="preserve">Trichoderma </w:t>
      </w:r>
      <w:proofErr w:type="spellStart"/>
      <w:r w:rsidRPr="00C017B8">
        <w:rPr>
          <w:rFonts w:ascii="Arial" w:hAnsi="Arial" w:cs="Arial"/>
          <w:i/>
          <w:iCs/>
          <w:sz w:val="20"/>
          <w:lang w:bidi="ar-SA"/>
        </w:rPr>
        <w:t>asperellum</w:t>
      </w:r>
      <w:proofErr w:type="spellEnd"/>
      <w:r w:rsidRPr="00C017B8">
        <w:rPr>
          <w:rFonts w:ascii="Arial" w:hAnsi="Arial" w:cs="Arial"/>
          <w:sz w:val="20"/>
          <w:lang w:bidi="ar-SA"/>
        </w:rPr>
        <w:t xml:space="preserve">, </w:t>
      </w:r>
      <w:proofErr w:type="spellStart"/>
      <w:r w:rsidRPr="00C017B8">
        <w:rPr>
          <w:rFonts w:ascii="Arial" w:hAnsi="Arial" w:cs="Arial"/>
          <w:bCs/>
          <w:sz w:val="20"/>
          <w:lang w:bidi="ar-SA"/>
        </w:rPr>
        <w:t>Metalaxyl</w:t>
      </w:r>
      <w:proofErr w:type="spellEnd"/>
      <w:r w:rsidRPr="00C017B8">
        <w:rPr>
          <w:rFonts w:ascii="Arial" w:hAnsi="Arial" w:cs="Arial"/>
          <w:bCs/>
          <w:sz w:val="20"/>
          <w:lang w:bidi="ar-SA"/>
        </w:rPr>
        <w:t xml:space="preserve"> 35% SD and Mancozeb 75% WP at 250, 500, and 750 ppm exhibited high compatibility, showing colony diameters of 90.00, 44.67, 23.00 mm and 90.00, 80.00, 20.33 mm, respectively</w:t>
      </w:r>
      <w:r w:rsidRPr="00C017B8">
        <w:rPr>
          <w:rFonts w:ascii="Arial" w:hAnsi="Arial" w:cs="Arial"/>
          <w:sz w:val="20"/>
          <w:lang w:bidi="ar-SA"/>
        </w:rPr>
        <w:t xml:space="preserve">. Thiram 75% WP at 50, 100, and 200 ppm also showed high compatibility, maintaining colony diameters of 90.00, 78.67, and 22.00 mm, respectively, followed by Copper oxychloride 50% WP (90.00, 24.33, 15.67 mm) and Thiram 37.5% + Carboxin 37.5% 75 WS (90.00, 23.67, 21.00 mm). The results clearly indicated that the mycelial growth of </w:t>
      </w:r>
      <w:r w:rsidRPr="00C017B8">
        <w:rPr>
          <w:rFonts w:ascii="Arial" w:hAnsi="Arial" w:cs="Arial"/>
          <w:i/>
          <w:iCs/>
          <w:sz w:val="20"/>
          <w:lang w:bidi="ar-SA"/>
        </w:rPr>
        <w:t xml:space="preserve">T. </w:t>
      </w:r>
      <w:proofErr w:type="spellStart"/>
      <w:r w:rsidRPr="00C017B8">
        <w:rPr>
          <w:rFonts w:ascii="Arial" w:hAnsi="Arial" w:cs="Arial"/>
          <w:i/>
          <w:iCs/>
          <w:sz w:val="20"/>
          <w:lang w:bidi="ar-SA"/>
        </w:rPr>
        <w:t>asperellum</w:t>
      </w:r>
      <w:proofErr w:type="spellEnd"/>
      <w:r w:rsidRPr="00C017B8">
        <w:rPr>
          <w:rFonts w:ascii="Arial" w:hAnsi="Arial" w:cs="Arial"/>
          <w:sz w:val="20"/>
          <w:lang w:bidi="ar-SA"/>
        </w:rPr>
        <w:t xml:space="preserve"> decreased with an increase in the concentration of fungicides, emphasizing a concentration-dependent relationship.</w:t>
      </w:r>
    </w:p>
    <w:p w14:paraId="30EB14D4" w14:textId="06EBAC7B" w:rsidR="00C017B8" w:rsidRPr="00C017B8" w:rsidRDefault="00C017B8" w:rsidP="00C017B8">
      <w:pPr>
        <w:spacing w:before="100" w:beforeAutospacing="1" w:after="100" w:afterAutospacing="1"/>
        <w:ind w:firstLine="720"/>
        <w:jc w:val="both"/>
        <w:rPr>
          <w:rFonts w:ascii="Arial" w:hAnsi="Arial" w:cs="Arial"/>
          <w:sz w:val="20"/>
          <w:lang w:bidi="ar-SA"/>
        </w:rPr>
      </w:pPr>
      <w:r w:rsidRPr="00C017B8">
        <w:rPr>
          <w:rFonts w:ascii="Arial" w:hAnsi="Arial" w:cs="Arial"/>
          <w:sz w:val="20"/>
          <w:lang w:bidi="ar-SA"/>
        </w:rPr>
        <w:t xml:space="preserve">These findings are in agreement with earlier studies where compatibility of </w:t>
      </w:r>
      <w:r w:rsidRPr="00C017B8">
        <w:rPr>
          <w:rFonts w:ascii="Arial" w:hAnsi="Arial" w:cs="Arial"/>
          <w:i/>
          <w:iCs/>
          <w:sz w:val="20"/>
          <w:lang w:bidi="ar-SA"/>
        </w:rPr>
        <w:t>Trichoderma</w:t>
      </w:r>
      <w:r w:rsidRPr="00C017B8">
        <w:rPr>
          <w:rFonts w:ascii="Arial" w:hAnsi="Arial" w:cs="Arial"/>
          <w:sz w:val="20"/>
          <w:lang w:bidi="ar-SA"/>
        </w:rPr>
        <w:t xml:space="preserve"> with Mancozeb and Copper oxychloride was reported (</w:t>
      </w:r>
      <w:proofErr w:type="spellStart"/>
      <w:r w:rsidRPr="00C017B8">
        <w:rPr>
          <w:rFonts w:ascii="Arial" w:hAnsi="Arial" w:cs="Arial"/>
          <w:sz w:val="20"/>
          <w:lang w:bidi="ar-SA"/>
        </w:rPr>
        <w:t>Bagwan</w:t>
      </w:r>
      <w:proofErr w:type="spellEnd"/>
      <w:r w:rsidRPr="00C017B8">
        <w:rPr>
          <w:rFonts w:ascii="Arial" w:hAnsi="Arial" w:cs="Arial"/>
          <w:sz w:val="20"/>
          <w:lang w:bidi="ar-SA"/>
        </w:rPr>
        <w:t xml:space="preserve">, 2010; </w:t>
      </w:r>
      <w:proofErr w:type="spellStart"/>
      <w:r w:rsidRPr="00C017B8">
        <w:rPr>
          <w:rFonts w:ascii="Arial" w:hAnsi="Arial" w:cs="Arial"/>
          <w:sz w:val="20"/>
          <w:lang w:bidi="ar-SA"/>
        </w:rPr>
        <w:t>Ranganathaswamy</w:t>
      </w:r>
      <w:proofErr w:type="spellEnd"/>
      <w:r w:rsidRPr="00C017B8">
        <w:rPr>
          <w:rFonts w:ascii="Arial" w:hAnsi="Arial" w:cs="Arial"/>
          <w:sz w:val="20"/>
          <w:lang w:bidi="ar-SA"/>
        </w:rPr>
        <w:t xml:space="preserve"> et al., 2012). Recently, </w:t>
      </w:r>
      <w:r w:rsidRPr="00C017B8">
        <w:rPr>
          <w:rFonts w:ascii="Arial" w:hAnsi="Arial" w:cs="Arial"/>
          <w:bCs/>
          <w:sz w:val="20"/>
          <w:lang w:bidi="ar-SA"/>
        </w:rPr>
        <w:t>Sumiya et al. (2024)</w:t>
      </w:r>
      <w:r w:rsidRPr="00C017B8">
        <w:rPr>
          <w:rFonts w:ascii="Arial" w:hAnsi="Arial" w:cs="Arial"/>
          <w:sz w:val="20"/>
          <w:lang w:bidi="ar-SA"/>
        </w:rPr>
        <w:t xml:space="preserve"> reported the compatibility of Mancozeb with </w:t>
      </w:r>
      <w:r w:rsidRPr="00C017B8">
        <w:rPr>
          <w:rFonts w:ascii="Arial" w:hAnsi="Arial" w:cs="Arial"/>
          <w:i/>
          <w:iCs/>
          <w:sz w:val="20"/>
          <w:lang w:bidi="ar-SA"/>
        </w:rPr>
        <w:t>Trichoderma</w:t>
      </w:r>
      <w:r w:rsidRPr="00C017B8">
        <w:rPr>
          <w:rFonts w:ascii="Arial" w:hAnsi="Arial" w:cs="Arial"/>
          <w:sz w:val="20"/>
          <w:lang w:bidi="ar-SA"/>
        </w:rPr>
        <w:t xml:space="preserve"> spp., supporting the present results. The compatibility of Thiram and Thiram + Carboxin with </w:t>
      </w:r>
      <w:r w:rsidRPr="00C017B8">
        <w:rPr>
          <w:rFonts w:ascii="Arial" w:hAnsi="Arial" w:cs="Arial"/>
          <w:i/>
          <w:iCs/>
          <w:sz w:val="20"/>
          <w:lang w:bidi="ar-SA"/>
        </w:rPr>
        <w:t xml:space="preserve">T. </w:t>
      </w:r>
      <w:proofErr w:type="spellStart"/>
      <w:r w:rsidRPr="00C017B8">
        <w:rPr>
          <w:rFonts w:ascii="Arial" w:hAnsi="Arial" w:cs="Arial"/>
          <w:i/>
          <w:iCs/>
          <w:sz w:val="20"/>
          <w:lang w:bidi="ar-SA"/>
        </w:rPr>
        <w:t>asperellum</w:t>
      </w:r>
      <w:proofErr w:type="spellEnd"/>
      <w:r w:rsidRPr="00C017B8">
        <w:rPr>
          <w:rFonts w:ascii="Arial" w:hAnsi="Arial" w:cs="Arial"/>
          <w:sz w:val="20"/>
          <w:lang w:bidi="ar-SA"/>
        </w:rPr>
        <w:t xml:space="preserve"> found in this study is consistent with the observations of Rajesh et al. (2023), further strengthening the practical feasibility of using these fungicides in combination with </w:t>
      </w:r>
      <w:r w:rsidRPr="00C017B8">
        <w:rPr>
          <w:rFonts w:ascii="Arial" w:hAnsi="Arial" w:cs="Arial"/>
          <w:i/>
          <w:iCs/>
          <w:sz w:val="20"/>
          <w:lang w:bidi="ar-SA"/>
        </w:rPr>
        <w:t>Trichoderma</w:t>
      </w:r>
      <w:r w:rsidRPr="00C017B8">
        <w:rPr>
          <w:rFonts w:ascii="Arial" w:hAnsi="Arial" w:cs="Arial"/>
          <w:sz w:val="20"/>
          <w:lang w:bidi="ar-SA"/>
        </w:rPr>
        <w:t xml:space="preserve"> in integrated disease management.</w:t>
      </w:r>
      <w:r>
        <w:rPr>
          <w:rFonts w:ascii="Arial" w:hAnsi="Arial" w:cs="Arial"/>
          <w:sz w:val="20"/>
          <w:lang w:bidi="ar-SA"/>
        </w:rPr>
        <w:t xml:space="preserve"> </w:t>
      </w:r>
      <w:r w:rsidRPr="00C017B8">
        <w:rPr>
          <w:rFonts w:ascii="Arial" w:hAnsi="Arial" w:cs="Arial"/>
          <w:sz w:val="20"/>
          <w:lang w:bidi="ar-SA"/>
        </w:rPr>
        <w:t xml:space="preserve">In contrast, the systemic fungicides Carbendazim 50% WP, Carbendazim 12% + Mancozeb 63% WP, Tebuconazole 25.9% w/w EC, and Hexaconazole 5% SC exhibited complete incompatibility at all tested concentrations, leading to substantial suppression of </w:t>
      </w:r>
      <w:r w:rsidRPr="00C017B8">
        <w:rPr>
          <w:rFonts w:ascii="Arial" w:hAnsi="Arial" w:cs="Arial"/>
          <w:i/>
          <w:iCs/>
          <w:sz w:val="20"/>
          <w:lang w:bidi="ar-SA"/>
        </w:rPr>
        <w:t xml:space="preserve">T. </w:t>
      </w:r>
      <w:proofErr w:type="spellStart"/>
      <w:r w:rsidRPr="00C017B8">
        <w:rPr>
          <w:rFonts w:ascii="Arial" w:hAnsi="Arial" w:cs="Arial"/>
          <w:i/>
          <w:iCs/>
          <w:sz w:val="20"/>
          <w:lang w:bidi="ar-SA"/>
        </w:rPr>
        <w:t>asperellum</w:t>
      </w:r>
      <w:proofErr w:type="spellEnd"/>
      <w:r w:rsidRPr="00C017B8">
        <w:rPr>
          <w:rFonts w:ascii="Arial" w:hAnsi="Arial" w:cs="Arial"/>
          <w:sz w:val="20"/>
          <w:lang w:bidi="ar-SA"/>
        </w:rPr>
        <w:t xml:space="preserve"> growth. These findings corroborate the results reported by Bindu et al. (2011), </w:t>
      </w:r>
      <w:proofErr w:type="spellStart"/>
      <w:r w:rsidRPr="00C017B8">
        <w:rPr>
          <w:rFonts w:ascii="Arial" w:hAnsi="Arial" w:cs="Arial"/>
          <w:sz w:val="20"/>
          <w:lang w:bidi="ar-SA"/>
        </w:rPr>
        <w:t>Maheshwary</w:t>
      </w:r>
      <w:proofErr w:type="spellEnd"/>
      <w:r w:rsidRPr="00C017B8">
        <w:rPr>
          <w:rFonts w:ascii="Arial" w:hAnsi="Arial" w:cs="Arial"/>
          <w:sz w:val="20"/>
          <w:lang w:bidi="ar-SA"/>
        </w:rPr>
        <w:t xml:space="preserve"> (2020), and </w:t>
      </w:r>
      <w:proofErr w:type="spellStart"/>
      <w:r w:rsidRPr="00C017B8">
        <w:rPr>
          <w:rFonts w:ascii="Arial" w:hAnsi="Arial" w:cs="Arial"/>
          <w:sz w:val="20"/>
          <w:lang w:bidi="ar-SA"/>
        </w:rPr>
        <w:t>Khore</w:t>
      </w:r>
      <w:proofErr w:type="spellEnd"/>
      <w:r w:rsidRPr="00C017B8">
        <w:rPr>
          <w:rFonts w:ascii="Arial" w:hAnsi="Arial" w:cs="Arial"/>
          <w:sz w:val="20"/>
          <w:lang w:bidi="ar-SA"/>
        </w:rPr>
        <w:t xml:space="preserve"> et al. (2025), where the inhibitory effects of Tebuconazole and Carbendazim on </w:t>
      </w:r>
      <w:r w:rsidRPr="00C017B8">
        <w:rPr>
          <w:rFonts w:ascii="Arial" w:hAnsi="Arial" w:cs="Arial"/>
          <w:i/>
          <w:iCs/>
          <w:sz w:val="20"/>
          <w:lang w:bidi="ar-SA"/>
        </w:rPr>
        <w:t>Trichoderma</w:t>
      </w:r>
      <w:r w:rsidRPr="00C017B8">
        <w:rPr>
          <w:rFonts w:ascii="Arial" w:hAnsi="Arial" w:cs="Arial"/>
          <w:sz w:val="20"/>
          <w:lang w:bidi="ar-SA"/>
        </w:rPr>
        <w:t xml:space="preserve"> growth were well documented. The incompatibility of Carbendazim + Mancozeb with </w:t>
      </w:r>
      <w:r w:rsidRPr="00C017B8">
        <w:rPr>
          <w:rFonts w:ascii="Arial" w:hAnsi="Arial" w:cs="Arial"/>
          <w:i/>
          <w:iCs/>
          <w:sz w:val="20"/>
          <w:lang w:bidi="ar-SA"/>
        </w:rPr>
        <w:t>Trichoderma</w:t>
      </w:r>
      <w:r w:rsidRPr="00C017B8">
        <w:rPr>
          <w:rFonts w:ascii="Arial" w:hAnsi="Arial" w:cs="Arial"/>
          <w:sz w:val="20"/>
          <w:lang w:bidi="ar-SA"/>
        </w:rPr>
        <w:t xml:space="preserve"> as observed in this study aligns with the observations made by </w:t>
      </w:r>
      <w:proofErr w:type="spellStart"/>
      <w:r w:rsidRPr="00C017B8">
        <w:rPr>
          <w:rFonts w:ascii="Arial" w:hAnsi="Arial" w:cs="Arial"/>
          <w:sz w:val="20"/>
          <w:lang w:bidi="ar-SA"/>
        </w:rPr>
        <w:t>Maheshwary</w:t>
      </w:r>
      <w:proofErr w:type="spellEnd"/>
      <w:r w:rsidRPr="00C017B8">
        <w:rPr>
          <w:rFonts w:ascii="Arial" w:hAnsi="Arial" w:cs="Arial"/>
          <w:sz w:val="20"/>
          <w:lang w:bidi="ar-SA"/>
        </w:rPr>
        <w:t xml:space="preserve"> (2020).</w:t>
      </w:r>
    </w:p>
    <w:p w14:paraId="7A06AC75" w14:textId="035E6DF6" w:rsidR="00C017B8" w:rsidRPr="00C017B8" w:rsidRDefault="00C017B8" w:rsidP="00C017B8">
      <w:pPr>
        <w:spacing w:before="100" w:beforeAutospacing="1" w:after="100" w:afterAutospacing="1"/>
        <w:ind w:firstLine="720"/>
        <w:jc w:val="both"/>
        <w:rPr>
          <w:rFonts w:ascii="Arial" w:hAnsi="Arial" w:cs="Arial"/>
          <w:sz w:val="20"/>
          <w:lang w:bidi="ar-SA"/>
        </w:rPr>
      </w:pPr>
      <w:r w:rsidRPr="00C017B8">
        <w:rPr>
          <w:rFonts w:ascii="Arial" w:hAnsi="Arial" w:cs="Arial"/>
          <w:sz w:val="20"/>
          <w:lang w:bidi="ar-SA"/>
        </w:rPr>
        <w:t xml:space="preserve">Interestingly, </w:t>
      </w:r>
      <w:proofErr w:type="spellStart"/>
      <w:r w:rsidRPr="00C017B8">
        <w:rPr>
          <w:rFonts w:ascii="Arial" w:hAnsi="Arial" w:cs="Arial"/>
          <w:bCs/>
          <w:sz w:val="20"/>
          <w:lang w:bidi="ar-SA"/>
        </w:rPr>
        <w:t>Dinkwar</w:t>
      </w:r>
      <w:proofErr w:type="spellEnd"/>
      <w:r w:rsidRPr="00C017B8">
        <w:rPr>
          <w:rFonts w:ascii="Arial" w:hAnsi="Arial" w:cs="Arial"/>
          <w:bCs/>
          <w:sz w:val="20"/>
          <w:lang w:bidi="ar-SA"/>
        </w:rPr>
        <w:t xml:space="preserve"> et al. (2023)</w:t>
      </w:r>
      <w:r w:rsidRPr="00C017B8">
        <w:rPr>
          <w:rFonts w:ascii="Arial" w:hAnsi="Arial" w:cs="Arial"/>
          <w:sz w:val="20"/>
          <w:lang w:bidi="ar-SA"/>
        </w:rPr>
        <w:t xml:space="preserve"> found that </w:t>
      </w:r>
      <w:r w:rsidRPr="00C017B8">
        <w:rPr>
          <w:rFonts w:ascii="Arial" w:hAnsi="Arial" w:cs="Arial"/>
          <w:i/>
          <w:iCs/>
          <w:sz w:val="20"/>
          <w:lang w:bidi="ar-SA"/>
        </w:rPr>
        <w:t>Trichoderma</w:t>
      </w:r>
      <w:r w:rsidRPr="00C017B8">
        <w:rPr>
          <w:rFonts w:ascii="Arial" w:hAnsi="Arial" w:cs="Arial"/>
          <w:sz w:val="20"/>
          <w:lang w:bidi="ar-SA"/>
        </w:rPr>
        <w:t xml:space="preserve"> was highly compatible with </w:t>
      </w:r>
      <w:proofErr w:type="spellStart"/>
      <w:r w:rsidRPr="00C017B8">
        <w:rPr>
          <w:rFonts w:ascii="Arial" w:hAnsi="Arial" w:cs="Arial"/>
          <w:sz w:val="20"/>
          <w:lang w:bidi="ar-SA"/>
        </w:rPr>
        <w:t>Vitavax</w:t>
      </w:r>
      <w:proofErr w:type="spellEnd"/>
      <w:r w:rsidRPr="00C017B8">
        <w:rPr>
          <w:rFonts w:ascii="Arial" w:hAnsi="Arial" w:cs="Arial"/>
          <w:sz w:val="20"/>
          <w:lang w:bidi="ar-SA"/>
        </w:rPr>
        <w:t xml:space="preserve"> (Carboxin 37.5% + Thiram 37.5% DS), aligning with our findings regarding the compatibility of Thiram + Carboxin with </w:t>
      </w:r>
      <w:r w:rsidRPr="00C017B8">
        <w:rPr>
          <w:rFonts w:ascii="Arial" w:hAnsi="Arial" w:cs="Arial"/>
          <w:i/>
          <w:iCs/>
          <w:sz w:val="20"/>
          <w:lang w:bidi="ar-SA"/>
        </w:rPr>
        <w:t xml:space="preserve">T. </w:t>
      </w:r>
      <w:proofErr w:type="spellStart"/>
      <w:r w:rsidRPr="00C017B8">
        <w:rPr>
          <w:rFonts w:ascii="Arial" w:hAnsi="Arial" w:cs="Arial"/>
          <w:i/>
          <w:iCs/>
          <w:sz w:val="20"/>
          <w:lang w:bidi="ar-SA"/>
        </w:rPr>
        <w:t>asperellum</w:t>
      </w:r>
      <w:proofErr w:type="spellEnd"/>
      <w:r w:rsidRPr="00C017B8">
        <w:rPr>
          <w:rFonts w:ascii="Arial" w:hAnsi="Arial" w:cs="Arial"/>
          <w:sz w:val="20"/>
          <w:lang w:bidi="ar-SA"/>
        </w:rPr>
        <w:t>.</w:t>
      </w:r>
      <w:r>
        <w:rPr>
          <w:rFonts w:ascii="Arial" w:hAnsi="Arial" w:cs="Arial"/>
          <w:sz w:val="20"/>
          <w:lang w:bidi="ar-SA"/>
        </w:rPr>
        <w:t xml:space="preserve"> </w:t>
      </w:r>
      <w:r w:rsidRPr="00C017B8">
        <w:rPr>
          <w:rFonts w:ascii="Arial" w:hAnsi="Arial" w:cs="Arial"/>
          <w:sz w:val="20"/>
          <w:lang w:bidi="ar-SA"/>
        </w:rPr>
        <w:t xml:space="preserve">Further, </w:t>
      </w:r>
      <w:r w:rsidRPr="00C017B8">
        <w:rPr>
          <w:rFonts w:ascii="Arial" w:hAnsi="Arial" w:cs="Arial"/>
          <w:bCs/>
          <w:sz w:val="20"/>
          <w:lang w:bidi="ar-SA"/>
        </w:rPr>
        <w:t>recent studies by Patil et al. (2024)</w:t>
      </w:r>
      <w:r w:rsidRPr="00C017B8">
        <w:rPr>
          <w:rFonts w:ascii="Arial" w:hAnsi="Arial" w:cs="Arial"/>
          <w:sz w:val="20"/>
          <w:lang w:bidi="ar-SA"/>
        </w:rPr>
        <w:t xml:space="preserve"> have emphasized the practical integration of </w:t>
      </w:r>
      <w:r w:rsidRPr="00C017B8">
        <w:rPr>
          <w:rFonts w:ascii="Arial" w:hAnsi="Arial" w:cs="Arial"/>
          <w:i/>
          <w:iCs/>
          <w:sz w:val="20"/>
          <w:lang w:bidi="ar-SA"/>
        </w:rPr>
        <w:t>Trichoderma</w:t>
      </w:r>
      <w:r w:rsidRPr="00C017B8">
        <w:rPr>
          <w:rFonts w:ascii="Arial" w:hAnsi="Arial" w:cs="Arial"/>
          <w:sz w:val="20"/>
          <w:lang w:bidi="ar-SA"/>
        </w:rPr>
        <w:t xml:space="preserve"> with compatible fungicides, indicating enhanced field-level biocontrol efficacy without compromising the effectiveness of chemical control in managing soil-borne pathogens. Additionally, </w:t>
      </w:r>
      <w:r w:rsidRPr="00C017B8">
        <w:rPr>
          <w:rFonts w:ascii="Arial" w:hAnsi="Arial" w:cs="Arial"/>
          <w:bCs/>
          <w:sz w:val="20"/>
          <w:lang w:bidi="ar-SA"/>
        </w:rPr>
        <w:t>Sharma et al. (2025)</w:t>
      </w:r>
      <w:r w:rsidRPr="00C017B8">
        <w:rPr>
          <w:rFonts w:ascii="Arial" w:hAnsi="Arial" w:cs="Arial"/>
          <w:sz w:val="20"/>
          <w:lang w:bidi="ar-SA"/>
        </w:rPr>
        <w:t xml:space="preserve"> reported the safe use of contact fungicides like Mancozeb and Copper oxychloride in seed and soil treatment with </w:t>
      </w:r>
      <w:r w:rsidRPr="00C017B8">
        <w:rPr>
          <w:rFonts w:ascii="Arial" w:hAnsi="Arial" w:cs="Arial"/>
          <w:i/>
          <w:iCs/>
          <w:sz w:val="20"/>
          <w:lang w:bidi="ar-SA"/>
        </w:rPr>
        <w:t>Trichoderma</w:t>
      </w:r>
      <w:r w:rsidRPr="00C017B8">
        <w:rPr>
          <w:rFonts w:ascii="Arial" w:hAnsi="Arial" w:cs="Arial"/>
          <w:sz w:val="20"/>
          <w:lang w:bidi="ar-SA"/>
        </w:rPr>
        <w:t xml:space="preserve"> spp., highlighting their non-inhibitory nature and potential to support early colonization of the biocontrol agent in the rhizosphere.</w:t>
      </w:r>
      <w:r>
        <w:rPr>
          <w:rFonts w:ascii="Arial" w:hAnsi="Arial" w:cs="Arial"/>
          <w:sz w:val="20"/>
          <w:lang w:bidi="ar-SA"/>
        </w:rPr>
        <w:t xml:space="preserve"> </w:t>
      </w:r>
      <w:r w:rsidRPr="00C017B8">
        <w:rPr>
          <w:rFonts w:ascii="Arial" w:hAnsi="Arial" w:cs="Arial"/>
          <w:sz w:val="20"/>
          <w:lang w:bidi="ar-SA"/>
        </w:rPr>
        <w:t xml:space="preserve">Moreover, </w:t>
      </w:r>
      <w:r w:rsidRPr="00C017B8">
        <w:rPr>
          <w:rFonts w:ascii="Arial" w:hAnsi="Arial" w:cs="Arial"/>
          <w:bCs/>
          <w:sz w:val="20"/>
          <w:lang w:bidi="ar-SA"/>
        </w:rPr>
        <w:t>Kumar et al. (2025)</w:t>
      </w:r>
      <w:r w:rsidRPr="00C017B8">
        <w:rPr>
          <w:rFonts w:ascii="Arial" w:hAnsi="Arial" w:cs="Arial"/>
          <w:sz w:val="20"/>
          <w:lang w:bidi="ar-SA"/>
        </w:rPr>
        <w:t xml:space="preserve"> have recently documented that the use of compatible fungicides with </w:t>
      </w:r>
      <w:r w:rsidRPr="00C017B8">
        <w:rPr>
          <w:rFonts w:ascii="Arial" w:hAnsi="Arial" w:cs="Arial"/>
          <w:i/>
          <w:iCs/>
          <w:sz w:val="20"/>
          <w:lang w:bidi="ar-SA"/>
        </w:rPr>
        <w:t>Trichoderma</w:t>
      </w:r>
      <w:r w:rsidRPr="00C017B8">
        <w:rPr>
          <w:rFonts w:ascii="Arial" w:hAnsi="Arial" w:cs="Arial"/>
          <w:sz w:val="20"/>
          <w:lang w:bidi="ar-SA"/>
        </w:rPr>
        <w:t xml:space="preserve"> not only supports its establishment but also aids in reducing the pathogen load in the soil, thereby improving plant health and yield in integrated disease management frameworks.</w:t>
      </w:r>
    </w:p>
    <w:p w14:paraId="6D130202" w14:textId="77777777" w:rsidR="00C017B8" w:rsidRPr="00C017B8" w:rsidRDefault="00C017B8" w:rsidP="00C017B8">
      <w:pPr>
        <w:spacing w:before="100" w:beforeAutospacing="1" w:after="100" w:afterAutospacing="1"/>
        <w:ind w:firstLine="720"/>
        <w:jc w:val="both"/>
        <w:rPr>
          <w:rFonts w:ascii="Arial" w:hAnsi="Arial" w:cs="Arial"/>
          <w:sz w:val="20"/>
          <w:lang w:bidi="ar-SA"/>
        </w:rPr>
      </w:pPr>
      <w:r w:rsidRPr="00C017B8">
        <w:rPr>
          <w:rFonts w:ascii="Arial" w:hAnsi="Arial" w:cs="Arial"/>
          <w:sz w:val="20"/>
          <w:lang w:bidi="ar-SA"/>
        </w:rPr>
        <w:t xml:space="preserve">Overall, the present study demonstrates that </w:t>
      </w:r>
      <w:r w:rsidRPr="00C017B8">
        <w:rPr>
          <w:rFonts w:ascii="Arial" w:hAnsi="Arial" w:cs="Arial"/>
          <w:i/>
          <w:iCs/>
          <w:sz w:val="20"/>
          <w:lang w:bidi="ar-SA"/>
        </w:rPr>
        <w:t xml:space="preserve">Trichoderma </w:t>
      </w:r>
      <w:proofErr w:type="spellStart"/>
      <w:r w:rsidRPr="00C017B8">
        <w:rPr>
          <w:rFonts w:ascii="Arial" w:hAnsi="Arial" w:cs="Arial"/>
          <w:i/>
          <w:iCs/>
          <w:sz w:val="20"/>
          <w:lang w:bidi="ar-SA"/>
        </w:rPr>
        <w:t>asperellum</w:t>
      </w:r>
      <w:proofErr w:type="spellEnd"/>
      <w:r w:rsidRPr="00C017B8">
        <w:rPr>
          <w:rFonts w:ascii="Arial" w:hAnsi="Arial" w:cs="Arial"/>
          <w:sz w:val="20"/>
          <w:lang w:bidi="ar-SA"/>
        </w:rPr>
        <w:t xml:space="preserve"> can be effectively integrated with non-systemic contact fungicides like Mancozeb, Copper oxychloride, and Thiram formulations, providing a sustainable and eco-friendly approach for the management of soil-borne pathogens. However, caution should be exercised while using systemic fungicides like Carbendazim and Tebuconazole, which may suppress the growth and activity of </w:t>
      </w:r>
      <w:r w:rsidRPr="00C017B8">
        <w:rPr>
          <w:rFonts w:ascii="Arial" w:hAnsi="Arial" w:cs="Arial"/>
          <w:i/>
          <w:iCs/>
          <w:sz w:val="20"/>
          <w:lang w:bidi="ar-SA"/>
        </w:rPr>
        <w:t>Trichoderma</w:t>
      </w:r>
      <w:r w:rsidRPr="00C017B8">
        <w:rPr>
          <w:rFonts w:ascii="Arial" w:hAnsi="Arial" w:cs="Arial"/>
          <w:sz w:val="20"/>
          <w:lang w:bidi="ar-SA"/>
        </w:rPr>
        <w:t>, thereby limiting its biocontrol potential in field applications.</w:t>
      </w:r>
    </w:p>
    <w:p w14:paraId="72E084CC" w14:textId="17197F99" w:rsidR="00775099" w:rsidRPr="009E2A1C" w:rsidRDefault="00775099" w:rsidP="00C017B8">
      <w:pPr>
        <w:tabs>
          <w:tab w:val="left" w:pos="6160"/>
        </w:tabs>
        <w:spacing w:after="160"/>
        <w:jc w:val="both"/>
        <w:rPr>
          <w:rFonts w:ascii="Arial" w:hAnsi="Arial" w:cs="Arial"/>
          <w:b/>
          <w:szCs w:val="22"/>
        </w:rPr>
      </w:pPr>
      <w:r w:rsidRPr="009E2A1C">
        <w:rPr>
          <w:rFonts w:ascii="Arial" w:hAnsi="Arial" w:cs="Arial"/>
          <w:b/>
          <w:szCs w:val="22"/>
        </w:rPr>
        <w:t>Conclusion</w:t>
      </w:r>
      <w:r w:rsidR="00C017B8">
        <w:rPr>
          <w:rFonts w:ascii="Arial" w:hAnsi="Arial" w:cs="Arial"/>
          <w:b/>
          <w:szCs w:val="22"/>
        </w:rPr>
        <w:tab/>
      </w:r>
    </w:p>
    <w:p w14:paraId="413ED206" w14:textId="76CFEE35" w:rsidR="00C017B8" w:rsidRPr="00C017B8" w:rsidRDefault="00C017B8" w:rsidP="00C017B8">
      <w:pPr>
        <w:spacing w:before="100" w:beforeAutospacing="1" w:after="100" w:afterAutospacing="1"/>
        <w:jc w:val="both"/>
        <w:rPr>
          <w:rFonts w:ascii="Arial" w:hAnsi="Arial" w:cs="Arial"/>
          <w:sz w:val="20"/>
          <w:lang w:bidi="ar-SA"/>
        </w:rPr>
      </w:pPr>
      <w:r w:rsidRPr="00C017B8">
        <w:rPr>
          <w:rFonts w:ascii="Arial" w:hAnsi="Arial" w:cs="Arial"/>
          <w:sz w:val="20"/>
          <w:lang w:bidi="ar-SA"/>
        </w:rPr>
        <w:lastRenderedPageBreak/>
        <w:t xml:space="preserve">Present investigation demonstrated that out of the nine fungicides tested, </w:t>
      </w:r>
      <w:proofErr w:type="spellStart"/>
      <w:r w:rsidRPr="00C017B8">
        <w:rPr>
          <w:rFonts w:ascii="Arial" w:hAnsi="Arial" w:cs="Arial"/>
          <w:bCs/>
          <w:sz w:val="20"/>
          <w:lang w:bidi="ar-SA"/>
        </w:rPr>
        <w:t>Metalaxyl</w:t>
      </w:r>
      <w:proofErr w:type="spellEnd"/>
      <w:r w:rsidRPr="00C017B8">
        <w:rPr>
          <w:rFonts w:ascii="Arial" w:hAnsi="Arial" w:cs="Arial"/>
          <w:bCs/>
          <w:sz w:val="20"/>
          <w:lang w:bidi="ar-SA"/>
        </w:rPr>
        <w:t xml:space="preserve"> 35% SD, Mancozeb 75% WP, Thiram 75% WP, Thiram + Carboxin 75 WS, and Copper oxychloride 50% WP were found to be compatible with </w:t>
      </w:r>
      <w:r w:rsidRPr="00C017B8">
        <w:rPr>
          <w:rFonts w:ascii="Arial" w:hAnsi="Arial" w:cs="Arial"/>
          <w:bCs/>
          <w:i/>
          <w:iCs/>
          <w:sz w:val="20"/>
          <w:lang w:bidi="ar-SA"/>
        </w:rPr>
        <w:t xml:space="preserve">Trichoderma </w:t>
      </w:r>
      <w:proofErr w:type="spellStart"/>
      <w:r w:rsidRPr="00C017B8">
        <w:rPr>
          <w:rFonts w:ascii="Arial" w:hAnsi="Arial" w:cs="Arial"/>
          <w:bCs/>
          <w:i/>
          <w:iCs/>
          <w:sz w:val="20"/>
          <w:lang w:bidi="ar-SA"/>
        </w:rPr>
        <w:t>asperellum</w:t>
      </w:r>
      <w:proofErr w:type="spellEnd"/>
      <w:r w:rsidRPr="00C017B8">
        <w:rPr>
          <w:rFonts w:ascii="Arial" w:hAnsi="Arial" w:cs="Arial"/>
          <w:bCs/>
          <w:sz w:val="20"/>
          <w:lang w:bidi="ar-SA"/>
        </w:rPr>
        <w:t xml:space="preserve"> at different tested concentrations</w:t>
      </w:r>
      <w:r w:rsidRPr="00C017B8">
        <w:rPr>
          <w:rFonts w:ascii="Arial" w:hAnsi="Arial" w:cs="Arial"/>
          <w:sz w:val="20"/>
          <w:lang w:bidi="ar-SA"/>
        </w:rPr>
        <w:t xml:space="preserve">. The findings highlight the potential for integrating </w:t>
      </w:r>
      <w:r w:rsidRPr="00C017B8">
        <w:rPr>
          <w:rFonts w:ascii="Arial" w:hAnsi="Arial" w:cs="Arial"/>
          <w:i/>
          <w:iCs/>
          <w:sz w:val="20"/>
          <w:lang w:bidi="ar-SA"/>
        </w:rPr>
        <w:t xml:space="preserve">T. </w:t>
      </w:r>
      <w:proofErr w:type="spellStart"/>
      <w:r w:rsidRPr="00C017B8">
        <w:rPr>
          <w:rFonts w:ascii="Arial" w:hAnsi="Arial" w:cs="Arial"/>
          <w:i/>
          <w:iCs/>
          <w:sz w:val="20"/>
          <w:lang w:bidi="ar-SA"/>
        </w:rPr>
        <w:t>asperellum</w:t>
      </w:r>
      <w:proofErr w:type="spellEnd"/>
      <w:r w:rsidRPr="00C017B8">
        <w:rPr>
          <w:rFonts w:ascii="Arial" w:hAnsi="Arial" w:cs="Arial"/>
          <w:sz w:val="20"/>
          <w:lang w:bidi="ar-SA"/>
        </w:rPr>
        <w:t xml:space="preserve">, a promising biocontrol agent, with these non-systemic, contact fungicides for the effective management of </w:t>
      </w:r>
      <w:r w:rsidRPr="00C017B8">
        <w:rPr>
          <w:rFonts w:ascii="Arial" w:hAnsi="Arial" w:cs="Arial"/>
          <w:i/>
          <w:iCs/>
          <w:sz w:val="20"/>
          <w:lang w:bidi="ar-SA"/>
        </w:rPr>
        <w:t xml:space="preserve">Sclerotium </w:t>
      </w:r>
      <w:proofErr w:type="spellStart"/>
      <w:r w:rsidRPr="00C017B8">
        <w:rPr>
          <w:rFonts w:ascii="Arial" w:hAnsi="Arial" w:cs="Arial"/>
          <w:i/>
          <w:iCs/>
          <w:sz w:val="20"/>
          <w:lang w:bidi="ar-SA"/>
        </w:rPr>
        <w:t>rolfsii</w:t>
      </w:r>
      <w:proofErr w:type="spellEnd"/>
      <w:r w:rsidRPr="00C017B8">
        <w:rPr>
          <w:rFonts w:ascii="Arial" w:hAnsi="Arial" w:cs="Arial"/>
          <w:sz w:val="20"/>
          <w:lang w:bidi="ar-SA"/>
        </w:rPr>
        <w:t xml:space="preserve">, the causal agent of collar rot in chickpea and other crops. The compatibility observed with these fungicides ensures that the application of </w:t>
      </w:r>
      <w:r w:rsidRPr="00C017B8">
        <w:rPr>
          <w:rFonts w:ascii="Arial" w:hAnsi="Arial" w:cs="Arial"/>
          <w:i/>
          <w:iCs/>
          <w:sz w:val="20"/>
          <w:lang w:bidi="ar-SA"/>
        </w:rPr>
        <w:t xml:space="preserve">T. </w:t>
      </w:r>
      <w:proofErr w:type="spellStart"/>
      <w:r w:rsidRPr="00C017B8">
        <w:rPr>
          <w:rFonts w:ascii="Arial" w:hAnsi="Arial" w:cs="Arial"/>
          <w:i/>
          <w:iCs/>
          <w:sz w:val="20"/>
          <w:lang w:bidi="ar-SA"/>
        </w:rPr>
        <w:t>asperellum</w:t>
      </w:r>
      <w:proofErr w:type="spellEnd"/>
      <w:r w:rsidRPr="00C017B8">
        <w:rPr>
          <w:rFonts w:ascii="Arial" w:hAnsi="Arial" w:cs="Arial"/>
          <w:sz w:val="20"/>
          <w:lang w:bidi="ar-SA"/>
        </w:rPr>
        <w:t xml:space="preserve"> alongside these chemicals will not hinder its growth and colonization in the rhizosphere, allowing it to express its antagonistic potential through mechanisms like mycoparasitism, competition, and antibiosis.</w:t>
      </w:r>
    </w:p>
    <w:p w14:paraId="220C12A3" w14:textId="77777777" w:rsidR="00C017B8" w:rsidRPr="00C017B8" w:rsidRDefault="00C017B8" w:rsidP="00C017B8">
      <w:pPr>
        <w:spacing w:before="100" w:beforeAutospacing="1" w:after="100" w:afterAutospacing="1"/>
        <w:ind w:firstLine="720"/>
        <w:jc w:val="both"/>
        <w:rPr>
          <w:rFonts w:ascii="Arial" w:hAnsi="Arial" w:cs="Arial"/>
          <w:sz w:val="20"/>
          <w:lang w:bidi="ar-SA"/>
        </w:rPr>
      </w:pPr>
      <w:r w:rsidRPr="00C017B8">
        <w:rPr>
          <w:rFonts w:ascii="Arial" w:hAnsi="Arial" w:cs="Arial"/>
          <w:sz w:val="20"/>
          <w:lang w:bidi="ar-SA"/>
        </w:rPr>
        <w:t xml:space="preserve">This study confirms the dual advantage of employing </w:t>
      </w:r>
      <w:r w:rsidRPr="00C017B8">
        <w:rPr>
          <w:rFonts w:ascii="Arial" w:hAnsi="Arial" w:cs="Arial"/>
          <w:i/>
          <w:iCs/>
          <w:sz w:val="20"/>
          <w:lang w:bidi="ar-SA"/>
        </w:rPr>
        <w:t xml:space="preserve">T. </w:t>
      </w:r>
      <w:proofErr w:type="spellStart"/>
      <w:r w:rsidRPr="00C017B8">
        <w:rPr>
          <w:rFonts w:ascii="Arial" w:hAnsi="Arial" w:cs="Arial"/>
          <w:i/>
          <w:iCs/>
          <w:sz w:val="20"/>
          <w:lang w:bidi="ar-SA"/>
        </w:rPr>
        <w:t>asperellum</w:t>
      </w:r>
      <w:proofErr w:type="spellEnd"/>
      <w:r w:rsidRPr="00C017B8">
        <w:rPr>
          <w:rFonts w:ascii="Arial" w:hAnsi="Arial" w:cs="Arial"/>
          <w:sz w:val="20"/>
          <w:lang w:bidi="ar-SA"/>
        </w:rPr>
        <w:t xml:space="preserve"> in an integrated disease management framework, where it can work synergistically with compatible fungicides to reduce pathogen load while minimizing chemical fungicide dependence. The incompatibility of systemic fungicides like Carbendazim, Tebuconazole, and Hexaconazole with </w:t>
      </w:r>
      <w:r w:rsidRPr="00C017B8">
        <w:rPr>
          <w:rFonts w:ascii="Arial" w:hAnsi="Arial" w:cs="Arial"/>
          <w:i/>
          <w:iCs/>
          <w:sz w:val="20"/>
          <w:lang w:bidi="ar-SA"/>
        </w:rPr>
        <w:t xml:space="preserve">T. </w:t>
      </w:r>
      <w:proofErr w:type="spellStart"/>
      <w:r w:rsidRPr="00C017B8">
        <w:rPr>
          <w:rFonts w:ascii="Arial" w:hAnsi="Arial" w:cs="Arial"/>
          <w:i/>
          <w:iCs/>
          <w:sz w:val="20"/>
          <w:lang w:bidi="ar-SA"/>
        </w:rPr>
        <w:t>asperellum</w:t>
      </w:r>
      <w:proofErr w:type="spellEnd"/>
      <w:r w:rsidRPr="00C017B8">
        <w:rPr>
          <w:rFonts w:ascii="Arial" w:hAnsi="Arial" w:cs="Arial"/>
          <w:sz w:val="20"/>
          <w:lang w:bidi="ar-SA"/>
        </w:rPr>
        <w:t xml:space="preserve"> observed in the study also underlines the need for careful selection and scheduling of fungicides to avoid compromising the activity of biocontrol agents in the field.</w:t>
      </w:r>
    </w:p>
    <w:p w14:paraId="4433C49E" w14:textId="77777777" w:rsidR="00C017B8" w:rsidRPr="00C017B8" w:rsidRDefault="00C017B8" w:rsidP="00C017B8">
      <w:pPr>
        <w:spacing w:before="100" w:beforeAutospacing="1" w:after="100" w:afterAutospacing="1"/>
        <w:ind w:firstLine="720"/>
        <w:jc w:val="both"/>
        <w:rPr>
          <w:rFonts w:ascii="Arial" w:hAnsi="Arial" w:cs="Arial"/>
          <w:sz w:val="20"/>
          <w:lang w:bidi="ar-SA"/>
        </w:rPr>
      </w:pPr>
      <w:r w:rsidRPr="00C017B8">
        <w:rPr>
          <w:rFonts w:ascii="Arial" w:hAnsi="Arial" w:cs="Arial"/>
          <w:sz w:val="20"/>
          <w:lang w:bidi="ar-SA"/>
        </w:rPr>
        <w:t xml:space="preserve">However, while the </w:t>
      </w:r>
      <w:r w:rsidRPr="00C017B8">
        <w:rPr>
          <w:rFonts w:ascii="Arial" w:hAnsi="Arial" w:cs="Arial"/>
          <w:i/>
          <w:sz w:val="20"/>
          <w:lang w:bidi="ar-SA"/>
        </w:rPr>
        <w:t>in vitro</w:t>
      </w:r>
      <w:r w:rsidRPr="00C017B8">
        <w:rPr>
          <w:rFonts w:ascii="Arial" w:hAnsi="Arial" w:cs="Arial"/>
          <w:sz w:val="20"/>
          <w:lang w:bidi="ar-SA"/>
        </w:rPr>
        <w:t xml:space="preserve"> findings of compatibility are promising, </w:t>
      </w:r>
      <w:r w:rsidRPr="00C017B8">
        <w:rPr>
          <w:rFonts w:ascii="Arial" w:hAnsi="Arial" w:cs="Arial"/>
          <w:bCs/>
          <w:sz w:val="20"/>
          <w:lang w:bidi="ar-SA"/>
        </w:rPr>
        <w:t xml:space="preserve">further field-based validation under diverse </w:t>
      </w:r>
      <w:proofErr w:type="spellStart"/>
      <w:r w:rsidRPr="00C017B8">
        <w:rPr>
          <w:rFonts w:ascii="Arial" w:hAnsi="Arial" w:cs="Arial"/>
          <w:bCs/>
          <w:sz w:val="20"/>
          <w:lang w:bidi="ar-SA"/>
        </w:rPr>
        <w:t>agro</w:t>
      </w:r>
      <w:proofErr w:type="spellEnd"/>
      <w:r w:rsidRPr="00C017B8">
        <w:rPr>
          <w:rFonts w:ascii="Arial" w:hAnsi="Arial" w:cs="Arial"/>
          <w:bCs/>
          <w:sz w:val="20"/>
          <w:lang w:bidi="ar-SA"/>
        </w:rPr>
        <w:t>-climatic conditions and cropping systems is essential</w:t>
      </w:r>
      <w:r w:rsidRPr="00C017B8">
        <w:rPr>
          <w:rFonts w:ascii="Arial" w:hAnsi="Arial" w:cs="Arial"/>
          <w:sz w:val="20"/>
          <w:lang w:bidi="ar-SA"/>
        </w:rPr>
        <w:t xml:space="preserve"> to confirm the efficacy and consistency of </w:t>
      </w:r>
      <w:r w:rsidRPr="00C017B8">
        <w:rPr>
          <w:rFonts w:ascii="Arial" w:hAnsi="Arial" w:cs="Arial"/>
          <w:i/>
          <w:iCs/>
          <w:sz w:val="20"/>
          <w:lang w:bidi="ar-SA"/>
        </w:rPr>
        <w:t xml:space="preserve">T. </w:t>
      </w:r>
      <w:proofErr w:type="spellStart"/>
      <w:r w:rsidRPr="00C017B8">
        <w:rPr>
          <w:rFonts w:ascii="Arial" w:hAnsi="Arial" w:cs="Arial"/>
          <w:i/>
          <w:iCs/>
          <w:sz w:val="20"/>
          <w:lang w:bidi="ar-SA"/>
        </w:rPr>
        <w:t>asperellum</w:t>
      </w:r>
      <w:proofErr w:type="spellEnd"/>
      <w:r w:rsidRPr="00C017B8">
        <w:rPr>
          <w:rFonts w:ascii="Arial" w:hAnsi="Arial" w:cs="Arial"/>
          <w:sz w:val="20"/>
          <w:lang w:bidi="ar-SA"/>
        </w:rPr>
        <w:t xml:space="preserve"> when used in combination with these compatible fungicides. Such studies will help develop robust integrated management modules for collar rot and other soil-borne diseases, supporting sustainable and environmentally friendly plant disease management strategies that safeguard crop health while reducing the adverse impacts of chemical pesticides.</w:t>
      </w:r>
    </w:p>
    <w:p w14:paraId="15A21B9B" w14:textId="15FDDC5A" w:rsidR="00F4123F" w:rsidRPr="00F4123F" w:rsidRDefault="00F4123F" w:rsidP="00F4123F">
      <w:pPr>
        <w:pStyle w:val="NormalWeb"/>
        <w:tabs>
          <w:tab w:val="left" w:pos="3480"/>
        </w:tabs>
        <w:rPr>
          <w:rFonts w:ascii="Arial" w:hAnsi="Arial" w:cs="Arial"/>
          <w:sz w:val="20"/>
          <w:szCs w:val="20"/>
        </w:rPr>
      </w:pPr>
      <w:r w:rsidRPr="00F4123F">
        <w:rPr>
          <w:rStyle w:val="Strong"/>
          <w:rFonts w:ascii="Arial" w:hAnsi="Arial" w:cs="Arial"/>
          <w:sz w:val="20"/>
          <w:szCs w:val="20"/>
        </w:rPr>
        <w:t>Ethical Approval</w:t>
      </w:r>
      <w:r w:rsidRPr="00F4123F">
        <w:rPr>
          <w:rStyle w:val="Strong"/>
          <w:rFonts w:ascii="Arial" w:hAnsi="Arial" w:cs="Arial"/>
          <w:sz w:val="20"/>
          <w:szCs w:val="20"/>
        </w:rPr>
        <w:tab/>
      </w:r>
    </w:p>
    <w:p w14:paraId="0709D79D" w14:textId="77777777" w:rsidR="00F4123F" w:rsidRPr="00F4123F" w:rsidRDefault="00F4123F" w:rsidP="00F4123F">
      <w:pPr>
        <w:pStyle w:val="NormalWeb"/>
        <w:ind w:firstLine="720"/>
        <w:rPr>
          <w:rFonts w:ascii="Arial" w:hAnsi="Arial" w:cs="Arial"/>
          <w:sz w:val="20"/>
          <w:szCs w:val="20"/>
        </w:rPr>
      </w:pPr>
      <w:r w:rsidRPr="00F4123F">
        <w:rPr>
          <w:rFonts w:ascii="Arial" w:hAnsi="Arial" w:cs="Arial"/>
          <w:sz w:val="20"/>
          <w:szCs w:val="20"/>
        </w:rPr>
        <w:t>This study did not involve any human participants or animal experimentation. The research was conducted under laboratory conditions following standard microbiological and plant pathology procedures, and thus, ethical approval was not required.</w:t>
      </w:r>
    </w:p>
    <w:p w14:paraId="35B1A31C" w14:textId="1FA14E65" w:rsidR="00C23385" w:rsidRPr="0092725D" w:rsidRDefault="00F4123F" w:rsidP="00F4123F">
      <w:pPr>
        <w:tabs>
          <w:tab w:val="left" w:pos="720"/>
          <w:tab w:val="left" w:pos="1440"/>
          <w:tab w:val="left" w:pos="2160"/>
          <w:tab w:val="left" w:pos="2580"/>
        </w:tabs>
        <w:spacing w:after="160"/>
        <w:jc w:val="both"/>
        <w:rPr>
          <w:rFonts w:ascii="Arial" w:eastAsia="Calibri" w:hAnsi="Arial" w:cs="Arial"/>
          <w:b/>
          <w:szCs w:val="22"/>
          <w:lang w:val="en-US" w:eastAsia="en-US"/>
        </w:rPr>
      </w:pPr>
      <w:r w:rsidRPr="009E2A1C">
        <w:rPr>
          <w:rFonts w:ascii="Arial" w:eastAsia="Calibri" w:hAnsi="Arial" w:cs="Arial"/>
          <w:b/>
          <w:szCs w:val="22"/>
          <w:lang w:val="en-US" w:eastAsia="en-US"/>
        </w:rPr>
        <w:t xml:space="preserve"> </w:t>
      </w:r>
      <w:proofErr w:type="spellStart"/>
      <w:r w:rsidR="00190C9A" w:rsidRPr="009E2A1C">
        <w:rPr>
          <w:rFonts w:ascii="Arial" w:eastAsia="Calibri" w:hAnsi="Arial" w:cs="Arial"/>
          <w:b/>
          <w:szCs w:val="22"/>
          <w:lang w:val="en-US" w:eastAsia="en-US"/>
        </w:rPr>
        <w:t>Refrences</w:t>
      </w:r>
      <w:proofErr w:type="spellEnd"/>
      <w:r w:rsidR="00190C9A" w:rsidRPr="009E2A1C">
        <w:rPr>
          <w:rFonts w:ascii="Arial" w:eastAsia="Calibri" w:hAnsi="Arial" w:cs="Arial"/>
          <w:szCs w:val="22"/>
          <w:lang w:val="en-US" w:eastAsia="en-US"/>
        </w:rPr>
        <w:tab/>
      </w:r>
      <w:r w:rsidR="00C23385">
        <w:rPr>
          <w:rFonts w:ascii="Arial" w:hAnsi="Arial" w:cs="Arial"/>
          <w:sz w:val="20"/>
        </w:rPr>
        <w:tab/>
      </w:r>
      <w:r>
        <w:rPr>
          <w:rFonts w:ascii="Arial" w:hAnsi="Arial" w:cs="Arial"/>
          <w:sz w:val="20"/>
        </w:rPr>
        <w:tab/>
      </w:r>
    </w:p>
    <w:p w14:paraId="7ACB3260" w14:textId="77777777" w:rsidR="00C23385" w:rsidRPr="009E2A1C" w:rsidRDefault="00C23385" w:rsidP="002A4EFB">
      <w:pPr>
        <w:rPr>
          <w:rFonts w:ascii="Arial" w:hAnsi="Arial" w:cs="Arial"/>
          <w:sz w:val="20"/>
        </w:rPr>
      </w:pPr>
    </w:p>
    <w:p w14:paraId="50345E89" w14:textId="77777777" w:rsidR="00C017B8" w:rsidRPr="0092725D" w:rsidRDefault="00C017B8" w:rsidP="008C37EB">
      <w:pPr>
        <w:spacing w:line="360" w:lineRule="auto"/>
        <w:ind w:left="1080" w:hanging="720"/>
        <w:jc w:val="both"/>
        <w:rPr>
          <w:rFonts w:ascii="Arial" w:hAnsi="Arial" w:cs="Arial"/>
          <w:sz w:val="20"/>
        </w:rPr>
      </w:pPr>
      <w:proofErr w:type="spellStart"/>
      <w:r w:rsidRPr="0092725D">
        <w:rPr>
          <w:rFonts w:ascii="Arial" w:hAnsi="Arial" w:cs="Arial"/>
          <w:sz w:val="20"/>
        </w:rPr>
        <w:t>Bagwan</w:t>
      </w:r>
      <w:proofErr w:type="spellEnd"/>
      <w:r w:rsidRPr="0092725D">
        <w:rPr>
          <w:rFonts w:ascii="Arial" w:hAnsi="Arial" w:cs="Arial"/>
          <w:sz w:val="20"/>
        </w:rPr>
        <w:t xml:space="preserve"> NB (2010) Evaluation of </w:t>
      </w:r>
      <w:r w:rsidRPr="0092725D">
        <w:rPr>
          <w:rFonts w:ascii="Arial" w:hAnsi="Arial" w:cs="Arial"/>
          <w:i/>
          <w:sz w:val="20"/>
        </w:rPr>
        <w:t>Trichoderma</w:t>
      </w:r>
      <w:r w:rsidRPr="0092725D">
        <w:rPr>
          <w:rFonts w:ascii="Arial" w:hAnsi="Arial" w:cs="Arial"/>
          <w:sz w:val="20"/>
        </w:rPr>
        <w:t xml:space="preserve"> compatibility with fungicides, pesticides, organic cakes and botanicals for integrated management of soilborne diseases of soybean [</w:t>
      </w:r>
      <w:r w:rsidRPr="0092725D">
        <w:rPr>
          <w:rFonts w:ascii="Arial" w:hAnsi="Arial" w:cs="Arial"/>
          <w:i/>
          <w:sz w:val="20"/>
        </w:rPr>
        <w:t>Glycine max</w:t>
      </w:r>
      <w:r w:rsidRPr="0092725D">
        <w:rPr>
          <w:rFonts w:ascii="Arial" w:hAnsi="Arial" w:cs="Arial"/>
          <w:sz w:val="20"/>
        </w:rPr>
        <w:t xml:space="preserve"> (L.) Merril]. </w:t>
      </w:r>
      <w:r w:rsidRPr="0092725D">
        <w:rPr>
          <w:rFonts w:ascii="Arial" w:hAnsi="Arial" w:cs="Arial"/>
          <w:i/>
          <w:sz w:val="20"/>
        </w:rPr>
        <w:t xml:space="preserve">International Journal of Plant </w:t>
      </w:r>
      <w:proofErr w:type="gramStart"/>
      <w:r w:rsidRPr="0092725D">
        <w:rPr>
          <w:rFonts w:ascii="Arial" w:hAnsi="Arial" w:cs="Arial"/>
          <w:i/>
          <w:sz w:val="20"/>
        </w:rPr>
        <w:t>Protection</w:t>
      </w:r>
      <w:r w:rsidRPr="0092725D">
        <w:rPr>
          <w:rFonts w:ascii="Arial" w:hAnsi="Arial" w:cs="Arial"/>
          <w:sz w:val="20"/>
        </w:rPr>
        <w:t xml:space="preserve">  </w:t>
      </w:r>
      <w:r w:rsidRPr="0092725D">
        <w:rPr>
          <w:rFonts w:ascii="Arial" w:hAnsi="Arial" w:cs="Arial"/>
          <w:b/>
          <w:sz w:val="20"/>
        </w:rPr>
        <w:t>3</w:t>
      </w:r>
      <w:proofErr w:type="gramEnd"/>
      <w:r w:rsidRPr="0092725D">
        <w:rPr>
          <w:rFonts w:ascii="Arial" w:hAnsi="Arial" w:cs="Arial"/>
          <w:sz w:val="20"/>
        </w:rPr>
        <w:t>(2):206-209.</w:t>
      </w:r>
    </w:p>
    <w:p w14:paraId="041B807F" w14:textId="77777777" w:rsidR="00C017B8" w:rsidRPr="0092725D" w:rsidRDefault="00C017B8" w:rsidP="008C37EB">
      <w:pPr>
        <w:spacing w:line="360" w:lineRule="auto"/>
        <w:ind w:left="1080" w:hanging="720"/>
        <w:jc w:val="both"/>
        <w:rPr>
          <w:rFonts w:ascii="Arial" w:hAnsi="Arial" w:cs="Arial"/>
          <w:sz w:val="20"/>
        </w:rPr>
      </w:pPr>
      <w:r w:rsidRPr="0092725D">
        <w:rPr>
          <w:rFonts w:ascii="Arial" w:hAnsi="Arial" w:cs="Arial"/>
          <w:sz w:val="20"/>
        </w:rPr>
        <w:t xml:space="preserve">Bindu MG, Bhattiprolu SL, </w:t>
      </w:r>
      <w:proofErr w:type="spellStart"/>
      <w:r w:rsidRPr="0092725D">
        <w:rPr>
          <w:rFonts w:ascii="Arial" w:hAnsi="Arial" w:cs="Arial"/>
          <w:sz w:val="20"/>
        </w:rPr>
        <w:t>Balireddy</w:t>
      </w:r>
      <w:proofErr w:type="spellEnd"/>
      <w:r w:rsidRPr="0092725D">
        <w:rPr>
          <w:rFonts w:ascii="Arial" w:hAnsi="Arial" w:cs="Arial"/>
          <w:sz w:val="20"/>
        </w:rPr>
        <w:t xml:space="preserve"> V (2011) Compatibility of biocontrol agent </w:t>
      </w:r>
      <w:r w:rsidRPr="0092725D">
        <w:rPr>
          <w:rFonts w:ascii="Arial" w:hAnsi="Arial" w:cs="Arial"/>
          <w:i/>
          <w:sz w:val="20"/>
        </w:rPr>
        <w:t>Trichoderma viride</w:t>
      </w:r>
      <w:r w:rsidRPr="0092725D">
        <w:rPr>
          <w:rFonts w:ascii="Arial" w:hAnsi="Arial" w:cs="Arial"/>
          <w:sz w:val="20"/>
        </w:rPr>
        <w:t xml:space="preserve"> with various pesticides. </w:t>
      </w:r>
      <w:r w:rsidRPr="0092725D">
        <w:rPr>
          <w:rFonts w:ascii="Arial" w:hAnsi="Arial" w:cs="Arial"/>
          <w:i/>
          <w:sz w:val="20"/>
        </w:rPr>
        <w:t>Journal Horticulture Science</w:t>
      </w:r>
      <w:r w:rsidRPr="0092725D">
        <w:rPr>
          <w:rFonts w:ascii="Arial" w:hAnsi="Arial" w:cs="Arial"/>
          <w:sz w:val="20"/>
        </w:rPr>
        <w:t xml:space="preserve"> </w:t>
      </w:r>
      <w:r w:rsidRPr="0092725D">
        <w:rPr>
          <w:rFonts w:ascii="Arial" w:hAnsi="Arial" w:cs="Arial"/>
          <w:b/>
          <w:sz w:val="20"/>
        </w:rPr>
        <w:t>6</w:t>
      </w:r>
      <w:r w:rsidRPr="0092725D">
        <w:rPr>
          <w:rFonts w:ascii="Arial" w:hAnsi="Arial" w:cs="Arial"/>
          <w:sz w:val="20"/>
        </w:rPr>
        <w:t>(1):71- 73.</w:t>
      </w:r>
    </w:p>
    <w:p w14:paraId="2E1D29A2" w14:textId="77777777" w:rsidR="00C017B8" w:rsidRPr="0092725D" w:rsidRDefault="00C017B8" w:rsidP="008C37EB">
      <w:pPr>
        <w:spacing w:line="360" w:lineRule="auto"/>
        <w:ind w:left="1080" w:hanging="720"/>
        <w:jc w:val="both"/>
        <w:rPr>
          <w:rFonts w:ascii="Arial" w:hAnsi="Arial" w:cs="Arial"/>
          <w:sz w:val="20"/>
        </w:rPr>
      </w:pPr>
      <w:r w:rsidRPr="0092725D">
        <w:rPr>
          <w:rFonts w:ascii="Arial" w:hAnsi="Arial" w:cs="Arial"/>
          <w:sz w:val="20"/>
        </w:rPr>
        <w:t xml:space="preserve">Chet I, Inbar J (1994) Biological Control of Fungal Pathogens. </w:t>
      </w:r>
      <w:r w:rsidRPr="0092725D">
        <w:rPr>
          <w:rFonts w:ascii="Arial" w:hAnsi="Arial" w:cs="Arial"/>
          <w:i/>
          <w:iCs/>
          <w:sz w:val="20"/>
        </w:rPr>
        <w:t xml:space="preserve">Applied Biochemistry and Biotechnology </w:t>
      </w:r>
      <w:r w:rsidRPr="0092725D">
        <w:rPr>
          <w:rFonts w:ascii="Arial" w:hAnsi="Arial" w:cs="Arial"/>
          <w:sz w:val="20"/>
        </w:rPr>
        <w:t>48: 37-43.</w:t>
      </w:r>
    </w:p>
    <w:p w14:paraId="2FD2E6BF" w14:textId="77777777" w:rsidR="00C017B8" w:rsidRPr="0092725D" w:rsidRDefault="00C017B8" w:rsidP="008C37EB">
      <w:pPr>
        <w:spacing w:line="360" w:lineRule="auto"/>
        <w:ind w:left="1080" w:hanging="720"/>
        <w:jc w:val="both"/>
        <w:rPr>
          <w:rFonts w:ascii="Arial" w:hAnsi="Arial" w:cs="Arial"/>
          <w:color w:val="222222"/>
          <w:sz w:val="20"/>
          <w:shd w:val="clear" w:color="auto" w:fill="FFFFFF"/>
        </w:rPr>
      </w:pPr>
      <w:r w:rsidRPr="0092725D">
        <w:rPr>
          <w:rFonts w:ascii="Arial" w:hAnsi="Arial" w:cs="Arial"/>
          <w:color w:val="222222"/>
          <w:sz w:val="20"/>
          <w:shd w:val="clear" w:color="auto" w:fill="FFFFFF"/>
        </w:rPr>
        <w:t>Devi P, Prabhakaran N, Kamil D, Choudhary SP (2021) Polyphasic taxonomy of Indian </w:t>
      </w:r>
      <w:r w:rsidRPr="0092725D">
        <w:rPr>
          <w:rFonts w:ascii="Arial" w:hAnsi="Arial" w:cs="Arial"/>
          <w:i/>
          <w:iCs/>
          <w:color w:val="222222"/>
          <w:sz w:val="20"/>
          <w:shd w:val="clear" w:color="auto" w:fill="FFFFFF"/>
        </w:rPr>
        <w:t>Trichoderma</w:t>
      </w:r>
      <w:r w:rsidRPr="0092725D">
        <w:rPr>
          <w:rFonts w:ascii="Arial" w:hAnsi="Arial" w:cs="Arial"/>
          <w:color w:val="222222"/>
          <w:sz w:val="20"/>
          <w:shd w:val="clear" w:color="auto" w:fill="FFFFFF"/>
        </w:rPr>
        <w:t xml:space="preserve"> species. </w:t>
      </w:r>
      <w:proofErr w:type="spellStart"/>
      <w:r w:rsidRPr="0092725D">
        <w:rPr>
          <w:rFonts w:ascii="Arial" w:hAnsi="Arial" w:cs="Arial"/>
          <w:i/>
          <w:color w:val="222222"/>
          <w:sz w:val="20"/>
          <w:shd w:val="clear" w:color="auto" w:fill="FFFFFF"/>
        </w:rPr>
        <w:t>Phytotaxa</w:t>
      </w:r>
      <w:proofErr w:type="spellEnd"/>
      <w:r w:rsidRPr="0092725D">
        <w:rPr>
          <w:rFonts w:ascii="Arial" w:hAnsi="Arial" w:cs="Arial"/>
          <w:color w:val="222222"/>
          <w:sz w:val="20"/>
          <w:shd w:val="clear" w:color="auto" w:fill="FFFFFF"/>
        </w:rPr>
        <w:t xml:space="preserve"> </w:t>
      </w:r>
      <w:r w:rsidRPr="0092725D">
        <w:rPr>
          <w:rFonts w:ascii="Arial" w:hAnsi="Arial" w:cs="Arial"/>
          <w:b/>
          <w:color w:val="222222"/>
          <w:sz w:val="20"/>
          <w:shd w:val="clear" w:color="auto" w:fill="FFFFFF"/>
        </w:rPr>
        <w:t>502</w:t>
      </w:r>
      <w:r w:rsidRPr="0092725D">
        <w:rPr>
          <w:rFonts w:ascii="Arial" w:hAnsi="Arial" w:cs="Arial"/>
          <w:color w:val="222222"/>
          <w:sz w:val="20"/>
          <w:shd w:val="clear" w:color="auto" w:fill="FFFFFF"/>
        </w:rPr>
        <w:t>(1):1–27.</w:t>
      </w:r>
    </w:p>
    <w:p w14:paraId="48EAFE62" w14:textId="77777777" w:rsidR="00C017B8" w:rsidRPr="0092725D" w:rsidRDefault="00C017B8" w:rsidP="008C37EB">
      <w:pPr>
        <w:spacing w:line="360" w:lineRule="auto"/>
        <w:ind w:left="1080" w:hanging="720"/>
        <w:jc w:val="both"/>
        <w:rPr>
          <w:rFonts w:ascii="Arial" w:eastAsia="Calibri" w:hAnsi="Arial" w:cs="Arial"/>
          <w:color w:val="222222"/>
          <w:sz w:val="20"/>
          <w:shd w:val="clear" w:color="auto" w:fill="FFFFFF"/>
        </w:rPr>
      </w:pPr>
      <w:proofErr w:type="spellStart"/>
      <w:r w:rsidRPr="0092725D">
        <w:rPr>
          <w:rFonts w:ascii="Arial" w:eastAsia="Calibri" w:hAnsi="Arial" w:cs="Arial"/>
          <w:color w:val="222222"/>
          <w:sz w:val="20"/>
          <w:shd w:val="clear" w:color="auto" w:fill="FFFFFF"/>
        </w:rPr>
        <w:t>Dinkwar</w:t>
      </w:r>
      <w:proofErr w:type="spellEnd"/>
      <w:r w:rsidRPr="0092725D">
        <w:rPr>
          <w:rFonts w:ascii="Arial" w:eastAsia="Calibri" w:hAnsi="Arial" w:cs="Arial"/>
          <w:color w:val="222222"/>
          <w:sz w:val="20"/>
          <w:shd w:val="clear" w:color="auto" w:fill="FFFFFF"/>
        </w:rPr>
        <w:t xml:space="preserve"> GT, Yadav VK, Kumar A, Nema </w:t>
      </w:r>
      <w:proofErr w:type="gramStart"/>
      <w:r w:rsidRPr="0092725D">
        <w:rPr>
          <w:rFonts w:ascii="Arial" w:eastAsia="Calibri" w:hAnsi="Arial" w:cs="Arial"/>
          <w:color w:val="222222"/>
          <w:sz w:val="20"/>
          <w:shd w:val="clear" w:color="auto" w:fill="FFFFFF"/>
        </w:rPr>
        <w:t>S,  Mishra</w:t>
      </w:r>
      <w:proofErr w:type="gramEnd"/>
      <w:r w:rsidRPr="0092725D">
        <w:rPr>
          <w:rFonts w:ascii="Arial" w:eastAsia="Calibri" w:hAnsi="Arial" w:cs="Arial"/>
          <w:color w:val="222222"/>
          <w:sz w:val="20"/>
          <w:shd w:val="clear" w:color="auto" w:fill="FFFFFF"/>
        </w:rPr>
        <w:t xml:space="preserve"> S (2023) Compatibility of Fungicides with Potent </w:t>
      </w:r>
      <w:r w:rsidRPr="0092725D">
        <w:rPr>
          <w:rFonts w:ascii="Arial" w:eastAsia="Calibri" w:hAnsi="Arial" w:cs="Arial"/>
          <w:i/>
          <w:color w:val="222222"/>
          <w:sz w:val="20"/>
          <w:shd w:val="clear" w:color="auto" w:fill="FFFFFF"/>
        </w:rPr>
        <w:t>Trichoderma</w:t>
      </w:r>
      <w:r w:rsidRPr="0092725D">
        <w:rPr>
          <w:rFonts w:ascii="Arial" w:eastAsia="Calibri" w:hAnsi="Arial" w:cs="Arial"/>
          <w:color w:val="222222"/>
          <w:sz w:val="20"/>
          <w:shd w:val="clear" w:color="auto" w:fill="FFFFFF"/>
        </w:rPr>
        <w:t xml:space="preserve"> Isolates. </w:t>
      </w:r>
      <w:r w:rsidRPr="0092725D">
        <w:rPr>
          <w:rFonts w:ascii="Arial" w:eastAsia="Calibri" w:hAnsi="Arial" w:cs="Arial"/>
          <w:i/>
          <w:iCs/>
          <w:color w:val="222222"/>
          <w:sz w:val="20"/>
          <w:shd w:val="clear" w:color="auto" w:fill="FFFFFF"/>
        </w:rPr>
        <w:t>International Journal of Plant and Soil Science</w:t>
      </w:r>
      <w:r w:rsidRPr="0092725D">
        <w:rPr>
          <w:rFonts w:ascii="Arial" w:eastAsia="Calibri" w:hAnsi="Arial" w:cs="Arial"/>
          <w:i/>
          <w:color w:val="222222"/>
          <w:sz w:val="20"/>
          <w:shd w:val="clear" w:color="auto" w:fill="FFFFFF"/>
        </w:rPr>
        <w:t xml:space="preserve"> </w:t>
      </w:r>
      <w:r w:rsidRPr="0092725D">
        <w:rPr>
          <w:rFonts w:ascii="Arial" w:eastAsia="Calibri" w:hAnsi="Arial" w:cs="Arial"/>
          <w:b/>
          <w:iCs/>
          <w:color w:val="222222"/>
          <w:sz w:val="20"/>
          <w:shd w:val="clear" w:color="auto" w:fill="FFFFFF"/>
        </w:rPr>
        <w:t>35</w:t>
      </w:r>
      <w:r w:rsidRPr="0092725D">
        <w:rPr>
          <w:rFonts w:ascii="Arial" w:eastAsia="Calibri" w:hAnsi="Arial" w:cs="Arial"/>
          <w:color w:val="222222"/>
          <w:sz w:val="20"/>
          <w:shd w:val="clear" w:color="auto" w:fill="FFFFFF"/>
        </w:rPr>
        <w:t>(18): 1934-1948.</w:t>
      </w:r>
    </w:p>
    <w:p w14:paraId="7A2DDD00" w14:textId="77777777" w:rsidR="00C017B8" w:rsidRPr="0092725D" w:rsidRDefault="00C017B8" w:rsidP="008C37EB">
      <w:pPr>
        <w:spacing w:line="360" w:lineRule="auto"/>
        <w:ind w:left="1080" w:hanging="720"/>
        <w:jc w:val="both"/>
        <w:rPr>
          <w:rFonts w:ascii="Arial" w:hAnsi="Arial" w:cs="Arial"/>
          <w:sz w:val="20"/>
        </w:rPr>
      </w:pPr>
      <w:proofErr w:type="spellStart"/>
      <w:r w:rsidRPr="0092725D">
        <w:rPr>
          <w:rFonts w:ascii="Arial" w:hAnsi="Arial" w:cs="Arial"/>
          <w:sz w:val="20"/>
        </w:rPr>
        <w:t>Dominguesa</w:t>
      </w:r>
      <w:proofErr w:type="spellEnd"/>
      <w:r w:rsidRPr="0092725D">
        <w:rPr>
          <w:rFonts w:ascii="Arial" w:hAnsi="Arial" w:cs="Arial"/>
          <w:sz w:val="20"/>
        </w:rPr>
        <w:t xml:space="preserve"> FC, </w:t>
      </w:r>
      <w:proofErr w:type="spellStart"/>
      <w:r w:rsidRPr="0092725D">
        <w:rPr>
          <w:rFonts w:ascii="Arial" w:hAnsi="Arial" w:cs="Arial"/>
          <w:sz w:val="20"/>
        </w:rPr>
        <w:t>Queiroza</w:t>
      </w:r>
      <w:proofErr w:type="spellEnd"/>
      <w:r w:rsidRPr="0092725D">
        <w:rPr>
          <w:rFonts w:ascii="Arial" w:hAnsi="Arial" w:cs="Arial"/>
          <w:sz w:val="20"/>
        </w:rPr>
        <w:t xml:space="preserve"> JA, </w:t>
      </w:r>
      <w:proofErr w:type="spellStart"/>
      <w:r w:rsidRPr="0092725D">
        <w:rPr>
          <w:rFonts w:ascii="Arial" w:hAnsi="Arial" w:cs="Arial"/>
          <w:sz w:val="20"/>
        </w:rPr>
        <w:t>Cabralb</w:t>
      </w:r>
      <w:proofErr w:type="spellEnd"/>
      <w:r w:rsidRPr="0092725D">
        <w:rPr>
          <w:rFonts w:ascii="Arial" w:hAnsi="Arial" w:cs="Arial"/>
          <w:sz w:val="20"/>
        </w:rPr>
        <w:t xml:space="preserve"> JMS, </w:t>
      </w:r>
      <w:proofErr w:type="spellStart"/>
      <w:r w:rsidRPr="0092725D">
        <w:rPr>
          <w:rFonts w:ascii="Arial" w:hAnsi="Arial" w:cs="Arial"/>
          <w:sz w:val="20"/>
        </w:rPr>
        <w:t>Fonsecab</w:t>
      </w:r>
      <w:proofErr w:type="spellEnd"/>
      <w:r w:rsidRPr="0092725D">
        <w:rPr>
          <w:rFonts w:ascii="Arial" w:hAnsi="Arial" w:cs="Arial"/>
          <w:sz w:val="20"/>
        </w:rPr>
        <w:t xml:space="preserve"> LP (2000) The influence of culture conditions on mycelia structure and cellulose production by </w:t>
      </w:r>
      <w:r w:rsidRPr="0092725D">
        <w:rPr>
          <w:rFonts w:ascii="Arial" w:hAnsi="Arial" w:cs="Arial"/>
          <w:i/>
          <w:color w:val="000000" w:themeColor="text1"/>
          <w:sz w:val="20"/>
        </w:rPr>
        <w:t xml:space="preserve">Trichoderma </w:t>
      </w:r>
      <w:proofErr w:type="spellStart"/>
      <w:r w:rsidRPr="0092725D">
        <w:rPr>
          <w:rFonts w:ascii="Arial" w:hAnsi="Arial" w:cs="Arial"/>
          <w:i/>
          <w:color w:val="000000" w:themeColor="text1"/>
          <w:sz w:val="20"/>
        </w:rPr>
        <w:t>reesei</w:t>
      </w:r>
      <w:proofErr w:type="spellEnd"/>
      <w:r w:rsidRPr="0092725D">
        <w:rPr>
          <w:rFonts w:ascii="Arial" w:hAnsi="Arial" w:cs="Arial"/>
          <w:color w:val="FF0000"/>
          <w:sz w:val="20"/>
        </w:rPr>
        <w:t>.</w:t>
      </w:r>
      <w:r w:rsidRPr="0092725D">
        <w:rPr>
          <w:rFonts w:ascii="Arial" w:hAnsi="Arial" w:cs="Arial"/>
          <w:sz w:val="20"/>
        </w:rPr>
        <w:t xml:space="preserve"> </w:t>
      </w:r>
      <w:r w:rsidRPr="0092725D">
        <w:rPr>
          <w:rFonts w:ascii="Arial" w:hAnsi="Arial" w:cs="Arial"/>
          <w:i/>
          <w:iCs/>
          <w:sz w:val="20"/>
        </w:rPr>
        <w:t>Enzyme Microbial Technology</w:t>
      </w:r>
      <w:r w:rsidRPr="0092725D">
        <w:rPr>
          <w:rFonts w:ascii="Arial" w:hAnsi="Arial" w:cs="Arial"/>
          <w:sz w:val="20"/>
        </w:rPr>
        <w:t xml:space="preserve"> </w:t>
      </w:r>
      <w:r w:rsidRPr="0092725D">
        <w:rPr>
          <w:rFonts w:ascii="Arial" w:hAnsi="Arial" w:cs="Arial"/>
          <w:b/>
          <w:sz w:val="20"/>
        </w:rPr>
        <w:t>26</w:t>
      </w:r>
      <w:r w:rsidRPr="0092725D">
        <w:rPr>
          <w:rFonts w:ascii="Arial" w:hAnsi="Arial" w:cs="Arial"/>
          <w:sz w:val="20"/>
        </w:rPr>
        <w:t>: 394- 401.</w:t>
      </w:r>
    </w:p>
    <w:p w14:paraId="4C843C50" w14:textId="77777777" w:rsidR="00C017B8" w:rsidRPr="0092725D" w:rsidRDefault="00C017B8" w:rsidP="008C37EB">
      <w:pPr>
        <w:tabs>
          <w:tab w:val="left" w:pos="3540"/>
        </w:tabs>
        <w:spacing w:after="160" w:line="360" w:lineRule="auto"/>
        <w:ind w:left="1080" w:hanging="720"/>
        <w:jc w:val="both"/>
        <w:rPr>
          <w:rFonts w:ascii="Arial" w:eastAsia="Calibri" w:hAnsi="Arial" w:cs="Arial"/>
          <w:color w:val="222222"/>
          <w:sz w:val="20"/>
          <w:shd w:val="clear" w:color="auto" w:fill="FFFFFF"/>
        </w:rPr>
      </w:pPr>
      <w:r w:rsidRPr="0092725D">
        <w:rPr>
          <w:rFonts w:ascii="Arial" w:eastAsia="Calibri" w:hAnsi="Arial" w:cs="Arial"/>
          <w:color w:val="222222"/>
          <w:sz w:val="20"/>
          <w:shd w:val="clear" w:color="auto" w:fill="FFFFFF"/>
        </w:rPr>
        <w:t xml:space="preserve">Jambhulkar PP, Singh B, Raja M, Ismaiel A, Lakshman DK, Tomar M, Sharma P (2024) Genetic diversity and antagonistic properties of </w:t>
      </w:r>
      <w:r w:rsidRPr="0092725D">
        <w:rPr>
          <w:rFonts w:ascii="Arial" w:eastAsia="Calibri" w:hAnsi="Arial" w:cs="Arial"/>
          <w:i/>
          <w:color w:val="222222"/>
          <w:sz w:val="20"/>
          <w:shd w:val="clear" w:color="auto" w:fill="FFFFFF"/>
        </w:rPr>
        <w:t>Trichoderma</w:t>
      </w:r>
      <w:r w:rsidRPr="0092725D">
        <w:rPr>
          <w:rFonts w:ascii="Arial" w:eastAsia="Calibri" w:hAnsi="Arial" w:cs="Arial"/>
          <w:color w:val="222222"/>
          <w:sz w:val="20"/>
          <w:shd w:val="clear" w:color="auto" w:fill="FFFFFF"/>
        </w:rPr>
        <w:t xml:space="preserve"> strains from the crop rhizospheres in southern Rajasthan, India. </w:t>
      </w:r>
      <w:r w:rsidRPr="0092725D">
        <w:rPr>
          <w:rFonts w:ascii="Arial" w:eastAsia="Calibri" w:hAnsi="Arial" w:cs="Arial"/>
          <w:i/>
          <w:iCs/>
          <w:color w:val="222222"/>
          <w:sz w:val="20"/>
          <w:shd w:val="clear" w:color="auto" w:fill="FFFFFF"/>
        </w:rPr>
        <w:t>Scientific Reports</w:t>
      </w:r>
      <w:r w:rsidRPr="0092725D">
        <w:rPr>
          <w:rFonts w:ascii="Arial" w:eastAsia="Calibri" w:hAnsi="Arial" w:cs="Arial"/>
          <w:color w:val="222222"/>
          <w:sz w:val="20"/>
          <w:shd w:val="clear" w:color="auto" w:fill="FFFFFF"/>
        </w:rPr>
        <w:t> </w:t>
      </w:r>
      <w:r w:rsidRPr="0092725D">
        <w:rPr>
          <w:rFonts w:ascii="Arial" w:eastAsia="Calibri" w:hAnsi="Arial" w:cs="Arial"/>
          <w:b/>
          <w:iCs/>
          <w:color w:val="222222"/>
          <w:sz w:val="20"/>
          <w:shd w:val="clear" w:color="auto" w:fill="FFFFFF"/>
        </w:rPr>
        <w:t>14</w:t>
      </w:r>
      <w:r w:rsidRPr="0092725D">
        <w:rPr>
          <w:rFonts w:ascii="Arial" w:eastAsia="Calibri" w:hAnsi="Arial" w:cs="Arial"/>
          <w:color w:val="222222"/>
          <w:sz w:val="20"/>
          <w:shd w:val="clear" w:color="auto" w:fill="FFFFFF"/>
        </w:rPr>
        <w:t>(1): 8610.</w:t>
      </w:r>
    </w:p>
    <w:p w14:paraId="080AB7E3" w14:textId="77777777" w:rsidR="00C017B8" w:rsidRPr="0092725D" w:rsidRDefault="00C017B8" w:rsidP="008C37EB">
      <w:pPr>
        <w:spacing w:line="360" w:lineRule="auto"/>
        <w:ind w:left="1080" w:hanging="720"/>
        <w:jc w:val="both"/>
        <w:rPr>
          <w:rFonts w:ascii="Arial" w:hAnsi="Arial" w:cs="Arial"/>
          <w:color w:val="222222"/>
          <w:sz w:val="20"/>
          <w:shd w:val="clear" w:color="auto" w:fill="FFFFFF"/>
        </w:rPr>
      </w:pPr>
      <w:r w:rsidRPr="0092725D">
        <w:rPr>
          <w:rFonts w:ascii="Arial" w:hAnsi="Arial" w:cs="Arial"/>
          <w:color w:val="222222"/>
          <w:sz w:val="20"/>
          <w:shd w:val="clear" w:color="auto" w:fill="FFFFFF"/>
        </w:rPr>
        <w:lastRenderedPageBreak/>
        <w:t xml:space="preserve">Khore, T. T., Shende, C. V., Chaudhari, N. A., Dhawan, S. S., Kumbhar, A. S., &amp; </w:t>
      </w:r>
      <w:proofErr w:type="spellStart"/>
      <w:r w:rsidRPr="0092725D">
        <w:rPr>
          <w:rFonts w:ascii="Arial" w:hAnsi="Arial" w:cs="Arial"/>
          <w:color w:val="222222"/>
          <w:sz w:val="20"/>
          <w:shd w:val="clear" w:color="auto" w:fill="FFFFFF"/>
        </w:rPr>
        <w:t>Shitole</w:t>
      </w:r>
      <w:proofErr w:type="spellEnd"/>
      <w:r w:rsidRPr="0092725D">
        <w:rPr>
          <w:rFonts w:ascii="Arial" w:hAnsi="Arial" w:cs="Arial"/>
          <w:color w:val="222222"/>
          <w:sz w:val="20"/>
          <w:shd w:val="clear" w:color="auto" w:fill="FFFFFF"/>
        </w:rPr>
        <w:t xml:space="preserve">, P. A. (2025). Assessment of Compatibility of </w:t>
      </w:r>
      <w:r w:rsidRPr="0092725D">
        <w:rPr>
          <w:rFonts w:ascii="Arial" w:hAnsi="Arial" w:cs="Arial"/>
          <w:i/>
          <w:color w:val="222222"/>
          <w:sz w:val="20"/>
          <w:shd w:val="clear" w:color="auto" w:fill="FFFFFF"/>
        </w:rPr>
        <w:t xml:space="preserve">Trichoderma </w:t>
      </w:r>
      <w:proofErr w:type="spellStart"/>
      <w:r w:rsidRPr="0092725D">
        <w:rPr>
          <w:rFonts w:ascii="Arial" w:hAnsi="Arial" w:cs="Arial"/>
          <w:i/>
          <w:color w:val="222222"/>
          <w:sz w:val="20"/>
          <w:shd w:val="clear" w:color="auto" w:fill="FFFFFF"/>
        </w:rPr>
        <w:t>asperellum</w:t>
      </w:r>
      <w:proofErr w:type="spellEnd"/>
      <w:r w:rsidRPr="0092725D">
        <w:rPr>
          <w:rFonts w:ascii="Arial" w:hAnsi="Arial" w:cs="Arial"/>
          <w:color w:val="222222"/>
          <w:sz w:val="20"/>
          <w:shd w:val="clear" w:color="auto" w:fill="FFFFFF"/>
        </w:rPr>
        <w:t xml:space="preserve"> with Different Fungicides. </w:t>
      </w:r>
      <w:r w:rsidRPr="0092725D">
        <w:rPr>
          <w:rFonts w:ascii="Arial" w:hAnsi="Arial" w:cs="Arial"/>
          <w:i/>
          <w:iCs/>
          <w:color w:val="222222"/>
          <w:sz w:val="20"/>
          <w:shd w:val="clear" w:color="auto" w:fill="FFFFFF"/>
        </w:rPr>
        <w:t>Asian Research Journal of Agriculture</w:t>
      </w:r>
      <w:r w:rsidRPr="0092725D">
        <w:rPr>
          <w:rFonts w:ascii="Arial" w:hAnsi="Arial" w:cs="Arial"/>
          <w:color w:val="222222"/>
          <w:sz w:val="20"/>
          <w:shd w:val="clear" w:color="auto" w:fill="FFFFFF"/>
        </w:rPr>
        <w:t>, </w:t>
      </w:r>
      <w:r w:rsidRPr="0092725D">
        <w:rPr>
          <w:rFonts w:ascii="Arial" w:hAnsi="Arial" w:cs="Arial"/>
          <w:i/>
          <w:iCs/>
          <w:color w:val="222222"/>
          <w:sz w:val="20"/>
          <w:shd w:val="clear" w:color="auto" w:fill="FFFFFF"/>
        </w:rPr>
        <w:t>18</w:t>
      </w:r>
      <w:r w:rsidRPr="0092725D">
        <w:rPr>
          <w:rFonts w:ascii="Arial" w:hAnsi="Arial" w:cs="Arial"/>
          <w:color w:val="222222"/>
          <w:sz w:val="20"/>
          <w:shd w:val="clear" w:color="auto" w:fill="FFFFFF"/>
        </w:rPr>
        <w:t>(2), 238-245.</w:t>
      </w:r>
    </w:p>
    <w:p w14:paraId="1E3D2562" w14:textId="77777777" w:rsidR="00C017B8" w:rsidRPr="0092725D" w:rsidRDefault="00C017B8" w:rsidP="008C37EB">
      <w:pPr>
        <w:tabs>
          <w:tab w:val="left" w:pos="3540"/>
        </w:tabs>
        <w:spacing w:after="160" w:line="360" w:lineRule="auto"/>
        <w:ind w:left="1080" w:hanging="720"/>
        <w:jc w:val="both"/>
        <w:rPr>
          <w:rFonts w:ascii="Arial" w:eastAsia="Calibri" w:hAnsi="Arial" w:cs="Arial"/>
          <w:sz w:val="20"/>
        </w:rPr>
      </w:pPr>
      <w:r w:rsidRPr="0092725D">
        <w:rPr>
          <w:rFonts w:ascii="Arial" w:eastAsia="Calibri" w:hAnsi="Arial" w:cs="Arial"/>
          <w:sz w:val="20"/>
        </w:rPr>
        <w:t xml:space="preserve">Kumar R, Maurya S, Kumari A, Choudhary J, Das B, Naik SK, Kumar S (2012) Biocontrol potentials of </w:t>
      </w:r>
      <w:r w:rsidRPr="0092725D">
        <w:rPr>
          <w:rFonts w:ascii="Arial" w:eastAsia="Calibri" w:hAnsi="Arial" w:cs="Arial"/>
          <w:i/>
          <w:sz w:val="20"/>
        </w:rPr>
        <w:t xml:space="preserve">Trichoderma </w:t>
      </w:r>
      <w:proofErr w:type="spellStart"/>
      <w:r w:rsidRPr="0092725D">
        <w:rPr>
          <w:rFonts w:ascii="Arial" w:eastAsia="Calibri" w:hAnsi="Arial" w:cs="Arial"/>
          <w:i/>
          <w:sz w:val="20"/>
        </w:rPr>
        <w:t>harzianum</w:t>
      </w:r>
      <w:proofErr w:type="spellEnd"/>
      <w:r w:rsidRPr="0092725D">
        <w:rPr>
          <w:rFonts w:ascii="Arial" w:eastAsia="Calibri" w:hAnsi="Arial" w:cs="Arial"/>
          <w:sz w:val="20"/>
        </w:rPr>
        <w:t xml:space="preserve"> against </w:t>
      </w:r>
      <w:proofErr w:type="spellStart"/>
      <w:r w:rsidRPr="0092725D">
        <w:rPr>
          <w:rFonts w:ascii="Arial" w:eastAsia="Calibri" w:hAnsi="Arial" w:cs="Arial"/>
          <w:sz w:val="20"/>
        </w:rPr>
        <w:t>sclerotial</w:t>
      </w:r>
      <w:proofErr w:type="spellEnd"/>
      <w:r w:rsidRPr="0092725D">
        <w:rPr>
          <w:rFonts w:ascii="Arial" w:eastAsia="Calibri" w:hAnsi="Arial" w:cs="Arial"/>
          <w:sz w:val="20"/>
        </w:rPr>
        <w:t xml:space="preserve"> fungi. </w:t>
      </w:r>
      <w:r w:rsidRPr="0092725D">
        <w:rPr>
          <w:rFonts w:ascii="Arial" w:eastAsia="Calibri" w:hAnsi="Arial" w:cs="Arial"/>
          <w:i/>
          <w:sz w:val="20"/>
        </w:rPr>
        <w:t>International Journal of Life Science</w:t>
      </w:r>
      <w:r w:rsidRPr="0092725D">
        <w:rPr>
          <w:rFonts w:ascii="Arial" w:eastAsia="Calibri" w:hAnsi="Arial" w:cs="Arial"/>
          <w:sz w:val="20"/>
        </w:rPr>
        <w:t xml:space="preserve"> </w:t>
      </w:r>
      <w:r w:rsidRPr="0092725D">
        <w:rPr>
          <w:rFonts w:ascii="Arial" w:eastAsia="Calibri" w:hAnsi="Arial" w:cs="Arial"/>
          <w:b/>
          <w:sz w:val="20"/>
        </w:rPr>
        <w:t>7</w:t>
      </w:r>
      <w:r w:rsidRPr="0092725D">
        <w:rPr>
          <w:rFonts w:ascii="Arial" w:eastAsia="Calibri" w:hAnsi="Arial" w:cs="Arial"/>
          <w:sz w:val="20"/>
        </w:rPr>
        <w:t>(3): 521-525.</w:t>
      </w:r>
    </w:p>
    <w:p w14:paraId="2ACFD0A2" w14:textId="77777777" w:rsidR="00C017B8" w:rsidRPr="00C017B8" w:rsidRDefault="00C017B8" w:rsidP="00C017B8">
      <w:pPr>
        <w:spacing w:before="100" w:beforeAutospacing="1" w:after="100" w:afterAutospacing="1" w:line="360" w:lineRule="auto"/>
        <w:ind w:left="720" w:hanging="720"/>
        <w:jc w:val="both"/>
        <w:rPr>
          <w:rFonts w:ascii="Arial" w:hAnsi="Arial" w:cs="Arial"/>
          <w:sz w:val="20"/>
          <w:lang w:bidi="ar-SA"/>
        </w:rPr>
      </w:pPr>
      <w:r w:rsidRPr="00C017B8">
        <w:rPr>
          <w:rFonts w:ascii="Arial" w:hAnsi="Arial" w:cs="Arial"/>
          <w:bCs/>
          <w:sz w:val="20"/>
          <w:lang w:bidi="ar-SA"/>
        </w:rPr>
        <w:t xml:space="preserve">Kumar, S., Jat, M.K., &amp; Meena, R.S. (2025). Field evaluation of Trichoderma compatibility with contact fungicides for the management of collar rot in chickpea. </w:t>
      </w:r>
      <w:r w:rsidRPr="00C017B8">
        <w:rPr>
          <w:rFonts w:ascii="Arial" w:hAnsi="Arial" w:cs="Arial"/>
          <w:bCs/>
          <w:i/>
          <w:iCs/>
          <w:sz w:val="20"/>
          <w:lang w:bidi="ar-SA"/>
        </w:rPr>
        <w:t>Journal of Mycology and Plant Pathology</w:t>
      </w:r>
      <w:r w:rsidRPr="00C017B8">
        <w:rPr>
          <w:rFonts w:ascii="Arial" w:hAnsi="Arial" w:cs="Arial"/>
          <w:bCs/>
          <w:sz w:val="20"/>
          <w:lang w:bidi="ar-SA"/>
        </w:rPr>
        <w:t>, 55(1), 34-40.</w:t>
      </w:r>
    </w:p>
    <w:p w14:paraId="01839AE4" w14:textId="77777777" w:rsidR="00C017B8" w:rsidRPr="0092725D" w:rsidRDefault="00C017B8" w:rsidP="008C37EB">
      <w:pPr>
        <w:spacing w:line="360" w:lineRule="auto"/>
        <w:ind w:left="1080" w:hanging="720"/>
        <w:jc w:val="both"/>
        <w:rPr>
          <w:rFonts w:ascii="Arial" w:eastAsia="Calibri" w:hAnsi="Arial" w:cs="Arial"/>
          <w:sz w:val="20"/>
        </w:rPr>
      </w:pPr>
      <w:proofErr w:type="spellStart"/>
      <w:r w:rsidRPr="0092725D">
        <w:rPr>
          <w:rFonts w:ascii="Arial" w:eastAsia="Calibri" w:hAnsi="Arial" w:cs="Arial"/>
          <w:sz w:val="20"/>
        </w:rPr>
        <w:t>Maheshwary</w:t>
      </w:r>
      <w:proofErr w:type="spellEnd"/>
      <w:r w:rsidRPr="0092725D">
        <w:rPr>
          <w:rFonts w:ascii="Arial" w:eastAsia="Calibri" w:hAnsi="Arial" w:cs="Arial"/>
          <w:sz w:val="20"/>
        </w:rPr>
        <w:t xml:space="preserve"> NP, Gangadhara NB, Amoghavarsha C, Naik MK, Satish KM, Nandish MS (2020) Compatibility of </w:t>
      </w:r>
      <w:r w:rsidRPr="0092725D">
        <w:rPr>
          <w:rFonts w:ascii="Arial" w:eastAsia="Calibri" w:hAnsi="Arial" w:cs="Arial"/>
          <w:i/>
          <w:sz w:val="20"/>
        </w:rPr>
        <w:t xml:space="preserve">Trichoderma </w:t>
      </w:r>
      <w:proofErr w:type="spellStart"/>
      <w:r w:rsidRPr="0092725D">
        <w:rPr>
          <w:rFonts w:ascii="Arial" w:eastAsia="Calibri" w:hAnsi="Arial" w:cs="Arial"/>
          <w:i/>
          <w:sz w:val="20"/>
        </w:rPr>
        <w:t>asperellum</w:t>
      </w:r>
      <w:proofErr w:type="spellEnd"/>
      <w:r w:rsidRPr="0092725D">
        <w:rPr>
          <w:rFonts w:ascii="Arial" w:eastAsia="Calibri" w:hAnsi="Arial" w:cs="Arial"/>
          <w:sz w:val="20"/>
        </w:rPr>
        <w:t xml:space="preserve"> with fungicides. </w:t>
      </w:r>
      <w:r w:rsidRPr="0092725D">
        <w:rPr>
          <w:rFonts w:ascii="Arial" w:eastAsia="Calibri" w:hAnsi="Arial" w:cs="Arial"/>
          <w:i/>
          <w:sz w:val="20"/>
        </w:rPr>
        <w:t>The Pharma Innovation Journal</w:t>
      </w:r>
      <w:r w:rsidRPr="0092725D">
        <w:rPr>
          <w:rFonts w:ascii="Arial" w:eastAsia="Calibri" w:hAnsi="Arial" w:cs="Arial"/>
          <w:sz w:val="20"/>
        </w:rPr>
        <w:t xml:space="preserve"> </w:t>
      </w:r>
      <w:r w:rsidRPr="0092725D">
        <w:rPr>
          <w:rFonts w:ascii="Arial" w:eastAsia="Calibri" w:hAnsi="Arial" w:cs="Arial"/>
          <w:b/>
          <w:sz w:val="20"/>
        </w:rPr>
        <w:t>9</w:t>
      </w:r>
      <w:r w:rsidRPr="0092725D">
        <w:rPr>
          <w:rFonts w:ascii="Arial" w:eastAsia="Calibri" w:hAnsi="Arial" w:cs="Arial"/>
          <w:sz w:val="20"/>
        </w:rPr>
        <w:t>(8):136-140.</w:t>
      </w:r>
    </w:p>
    <w:p w14:paraId="30D9CD9C" w14:textId="77777777" w:rsidR="00C017B8" w:rsidRPr="0092725D" w:rsidRDefault="00C017B8" w:rsidP="008C37EB">
      <w:pPr>
        <w:spacing w:line="360" w:lineRule="auto"/>
        <w:ind w:left="1080" w:hanging="720"/>
        <w:jc w:val="both"/>
        <w:rPr>
          <w:rFonts w:ascii="Arial" w:hAnsi="Arial" w:cs="Arial"/>
          <w:sz w:val="20"/>
        </w:rPr>
      </w:pPr>
      <w:r w:rsidRPr="0092725D">
        <w:rPr>
          <w:rFonts w:ascii="Arial" w:hAnsi="Arial" w:cs="Arial"/>
          <w:sz w:val="20"/>
        </w:rPr>
        <w:t>Nene YL, Thapliyal PN (1993) Poison food technique. Fungicides in Plant Disease Control. Oxford and IBH publication, New Delhi, India. 413-415.</w:t>
      </w:r>
    </w:p>
    <w:p w14:paraId="2EB196AB" w14:textId="77777777" w:rsidR="00C017B8" w:rsidRPr="00C017B8" w:rsidRDefault="00C017B8" w:rsidP="00C017B8">
      <w:pPr>
        <w:spacing w:before="100" w:beforeAutospacing="1" w:after="100" w:afterAutospacing="1" w:line="360" w:lineRule="auto"/>
        <w:ind w:left="720" w:hanging="720"/>
        <w:jc w:val="both"/>
        <w:rPr>
          <w:rFonts w:ascii="Arial" w:hAnsi="Arial" w:cs="Arial"/>
          <w:sz w:val="20"/>
          <w:lang w:bidi="ar-SA"/>
        </w:rPr>
      </w:pPr>
      <w:r w:rsidRPr="00C017B8">
        <w:rPr>
          <w:rFonts w:ascii="Arial" w:hAnsi="Arial" w:cs="Arial"/>
          <w:bCs/>
          <w:sz w:val="20"/>
          <w:lang w:bidi="ar-SA"/>
        </w:rPr>
        <w:t xml:space="preserve">Patil, R., Singh, P., &amp; Verma, K. (2024). Integration of Trichoderma with compatible fungicides for enhanced management of soil-borne pathogens in pulse crops. </w:t>
      </w:r>
      <w:r w:rsidRPr="00C017B8">
        <w:rPr>
          <w:rFonts w:ascii="Arial" w:hAnsi="Arial" w:cs="Arial"/>
          <w:bCs/>
          <w:i/>
          <w:iCs/>
          <w:sz w:val="20"/>
          <w:lang w:bidi="ar-SA"/>
        </w:rPr>
        <w:t>Journal of Biological Control</w:t>
      </w:r>
      <w:r w:rsidRPr="00C017B8">
        <w:rPr>
          <w:rFonts w:ascii="Arial" w:hAnsi="Arial" w:cs="Arial"/>
          <w:bCs/>
          <w:sz w:val="20"/>
          <w:lang w:bidi="ar-SA"/>
        </w:rPr>
        <w:t>, 38(2), 157-164.</w:t>
      </w:r>
    </w:p>
    <w:p w14:paraId="6DEDD78D" w14:textId="77777777" w:rsidR="00C017B8" w:rsidRPr="0092725D" w:rsidRDefault="00C017B8" w:rsidP="008C37EB">
      <w:pPr>
        <w:spacing w:line="360" w:lineRule="auto"/>
        <w:ind w:left="1080" w:hanging="720"/>
        <w:jc w:val="both"/>
        <w:rPr>
          <w:rFonts w:ascii="Arial" w:hAnsi="Arial" w:cs="Arial"/>
          <w:sz w:val="20"/>
        </w:rPr>
      </w:pPr>
      <w:proofErr w:type="spellStart"/>
      <w:r w:rsidRPr="0092725D">
        <w:rPr>
          <w:rFonts w:ascii="Arial" w:hAnsi="Arial" w:cs="Arial"/>
          <w:sz w:val="20"/>
        </w:rPr>
        <w:t>Persoon</w:t>
      </w:r>
      <w:proofErr w:type="spellEnd"/>
      <w:r w:rsidRPr="0092725D">
        <w:rPr>
          <w:rFonts w:ascii="Arial" w:hAnsi="Arial" w:cs="Arial"/>
          <w:sz w:val="20"/>
        </w:rPr>
        <w:t xml:space="preserve"> </w:t>
      </w:r>
      <w:proofErr w:type="gramStart"/>
      <w:r w:rsidRPr="0092725D">
        <w:rPr>
          <w:rFonts w:ascii="Arial" w:hAnsi="Arial" w:cs="Arial"/>
          <w:sz w:val="20"/>
        </w:rPr>
        <w:t>CH  (</w:t>
      </w:r>
      <w:proofErr w:type="gramEnd"/>
      <w:r w:rsidRPr="0092725D">
        <w:rPr>
          <w:rFonts w:ascii="Arial" w:hAnsi="Arial" w:cs="Arial"/>
          <w:sz w:val="20"/>
        </w:rPr>
        <w:t xml:space="preserve">1794)  </w:t>
      </w:r>
      <w:proofErr w:type="spellStart"/>
      <w:r w:rsidRPr="0092725D">
        <w:rPr>
          <w:rFonts w:ascii="Arial" w:hAnsi="Arial" w:cs="Arial"/>
          <w:sz w:val="20"/>
        </w:rPr>
        <w:t>Disposita</w:t>
      </w:r>
      <w:proofErr w:type="spellEnd"/>
      <w:r w:rsidRPr="0092725D">
        <w:rPr>
          <w:rFonts w:ascii="Arial" w:hAnsi="Arial" w:cs="Arial"/>
          <w:sz w:val="20"/>
        </w:rPr>
        <w:t xml:space="preserve">  </w:t>
      </w:r>
      <w:proofErr w:type="spellStart"/>
      <w:r w:rsidRPr="0092725D">
        <w:rPr>
          <w:rFonts w:ascii="Arial" w:hAnsi="Arial" w:cs="Arial"/>
          <w:sz w:val="20"/>
        </w:rPr>
        <w:t>methodica</w:t>
      </w:r>
      <w:proofErr w:type="spellEnd"/>
      <w:r w:rsidRPr="0092725D">
        <w:rPr>
          <w:rFonts w:ascii="Arial" w:hAnsi="Arial" w:cs="Arial"/>
          <w:sz w:val="20"/>
        </w:rPr>
        <w:t xml:space="preserve">  </w:t>
      </w:r>
      <w:proofErr w:type="spellStart"/>
      <w:r w:rsidRPr="0092725D">
        <w:rPr>
          <w:rFonts w:ascii="Arial" w:hAnsi="Arial" w:cs="Arial"/>
          <w:sz w:val="20"/>
        </w:rPr>
        <w:t>fungorum</w:t>
      </w:r>
      <w:proofErr w:type="spellEnd"/>
      <w:r w:rsidRPr="0092725D">
        <w:rPr>
          <w:rFonts w:ascii="Arial" w:hAnsi="Arial" w:cs="Arial"/>
          <w:sz w:val="20"/>
        </w:rPr>
        <w:t xml:space="preserve">.  </w:t>
      </w:r>
      <w:proofErr w:type="spellStart"/>
      <w:proofErr w:type="gramStart"/>
      <w:r w:rsidRPr="0092725D">
        <w:rPr>
          <w:rFonts w:ascii="Arial" w:hAnsi="Arial" w:cs="Arial"/>
          <w:sz w:val="20"/>
        </w:rPr>
        <w:t>Römer’s</w:t>
      </w:r>
      <w:proofErr w:type="spellEnd"/>
      <w:r w:rsidRPr="0092725D">
        <w:rPr>
          <w:rFonts w:ascii="Arial" w:hAnsi="Arial" w:cs="Arial"/>
          <w:sz w:val="20"/>
        </w:rPr>
        <w:t xml:space="preserve">  </w:t>
      </w:r>
      <w:proofErr w:type="spellStart"/>
      <w:r w:rsidRPr="0092725D">
        <w:rPr>
          <w:rFonts w:ascii="Arial" w:hAnsi="Arial" w:cs="Arial"/>
          <w:sz w:val="20"/>
        </w:rPr>
        <w:t>Neues</w:t>
      </w:r>
      <w:proofErr w:type="spellEnd"/>
      <w:proofErr w:type="gramEnd"/>
      <w:r w:rsidRPr="0092725D">
        <w:rPr>
          <w:rFonts w:ascii="Arial" w:hAnsi="Arial" w:cs="Arial"/>
          <w:sz w:val="20"/>
        </w:rPr>
        <w:t xml:space="preserve">  Mag. Bot. 1:81-128.</w:t>
      </w:r>
    </w:p>
    <w:p w14:paraId="587331F9" w14:textId="77777777" w:rsidR="00C017B8" w:rsidRPr="0092725D" w:rsidRDefault="00C017B8" w:rsidP="008C37EB">
      <w:pPr>
        <w:spacing w:line="360" w:lineRule="auto"/>
        <w:ind w:left="1080" w:hanging="720"/>
        <w:jc w:val="both"/>
        <w:rPr>
          <w:rFonts w:ascii="Arial" w:hAnsi="Arial" w:cs="Arial"/>
          <w:color w:val="222222"/>
          <w:sz w:val="20"/>
          <w:shd w:val="clear" w:color="auto" w:fill="FFFFFF"/>
        </w:rPr>
      </w:pPr>
      <w:r w:rsidRPr="0092725D">
        <w:rPr>
          <w:rFonts w:ascii="Arial" w:hAnsi="Arial" w:cs="Arial"/>
          <w:color w:val="222222"/>
          <w:sz w:val="20"/>
          <w:shd w:val="clear" w:color="auto" w:fill="FFFFFF"/>
        </w:rPr>
        <w:t xml:space="preserve">Rajesh K, Ramya V, Basha SA, Pushpavalli SNCVL, Aravind K (2023) In vitro compatibility of </w:t>
      </w:r>
      <w:r w:rsidRPr="0092725D">
        <w:rPr>
          <w:rFonts w:ascii="Arial" w:hAnsi="Arial" w:cs="Arial"/>
          <w:i/>
          <w:color w:val="222222"/>
          <w:sz w:val="20"/>
          <w:shd w:val="clear" w:color="auto" w:fill="FFFFFF"/>
        </w:rPr>
        <w:t>Trichoderma</w:t>
      </w:r>
      <w:r w:rsidRPr="0092725D">
        <w:rPr>
          <w:rFonts w:ascii="Arial" w:hAnsi="Arial" w:cs="Arial"/>
          <w:color w:val="222222"/>
          <w:sz w:val="20"/>
          <w:shd w:val="clear" w:color="auto" w:fill="FFFFFF"/>
        </w:rPr>
        <w:t xml:space="preserve"> and </w:t>
      </w:r>
      <w:r w:rsidRPr="0092725D">
        <w:rPr>
          <w:rFonts w:ascii="Arial" w:hAnsi="Arial" w:cs="Arial"/>
          <w:i/>
          <w:color w:val="222222"/>
          <w:sz w:val="20"/>
          <w:shd w:val="clear" w:color="auto" w:fill="FFFFFF"/>
        </w:rPr>
        <w:t>Bacillus</w:t>
      </w:r>
      <w:r w:rsidRPr="0092725D">
        <w:rPr>
          <w:rFonts w:ascii="Arial" w:hAnsi="Arial" w:cs="Arial"/>
          <w:color w:val="222222"/>
          <w:sz w:val="20"/>
          <w:shd w:val="clear" w:color="auto" w:fill="FFFFFF"/>
        </w:rPr>
        <w:t xml:space="preserve"> biocontrol agents with different fungicides. </w:t>
      </w:r>
      <w:r w:rsidRPr="0092725D">
        <w:rPr>
          <w:rFonts w:ascii="Arial" w:hAnsi="Arial" w:cs="Arial"/>
          <w:i/>
          <w:iCs/>
          <w:color w:val="222222"/>
          <w:sz w:val="20"/>
          <w:shd w:val="clear" w:color="auto" w:fill="FFFFFF"/>
        </w:rPr>
        <w:t>International Journal of Environment and Climate Change</w:t>
      </w:r>
      <w:r w:rsidRPr="0092725D">
        <w:rPr>
          <w:rFonts w:ascii="Arial" w:hAnsi="Arial" w:cs="Arial"/>
          <w:color w:val="222222"/>
          <w:sz w:val="20"/>
          <w:shd w:val="clear" w:color="auto" w:fill="FFFFFF"/>
        </w:rPr>
        <w:t> </w:t>
      </w:r>
      <w:r w:rsidRPr="0092725D">
        <w:rPr>
          <w:rFonts w:ascii="Arial" w:hAnsi="Arial" w:cs="Arial"/>
          <w:b/>
          <w:iCs/>
          <w:color w:val="222222"/>
          <w:sz w:val="20"/>
          <w:shd w:val="clear" w:color="auto" w:fill="FFFFFF"/>
        </w:rPr>
        <w:t>13</w:t>
      </w:r>
      <w:r w:rsidRPr="0092725D">
        <w:rPr>
          <w:rFonts w:ascii="Arial" w:hAnsi="Arial" w:cs="Arial"/>
          <w:color w:val="222222"/>
          <w:sz w:val="20"/>
          <w:shd w:val="clear" w:color="auto" w:fill="FFFFFF"/>
        </w:rPr>
        <w:t>(9): 3340-3353.</w:t>
      </w:r>
    </w:p>
    <w:p w14:paraId="5650F559" w14:textId="77777777" w:rsidR="00C017B8" w:rsidRPr="0092725D" w:rsidRDefault="00C017B8" w:rsidP="008C37EB">
      <w:pPr>
        <w:spacing w:after="160" w:line="360" w:lineRule="auto"/>
        <w:ind w:left="1080" w:hanging="720"/>
        <w:jc w:val="both"/>
        <w:rPr>
          <w:rFonts w:ascii="Arial" w:eastAsia="Calibri" w:hAnsi="Arial" w:cs="Arial"/>
          <w:color w:val="222222"/>
          <w:sz w:val="20"/>
          <w:shd w:val="clear" w:color="auto" w:fill="FFFFFF"/>
        </w:rPr>
      </w:pPr>
      <w:proofErr w:type="spellStart"/>
      <w:r w:rsidRPr="0092725D">
        <w:rPr>
          <w:rFonts w:ascii="Arial" w:eastAsia="Calibri" w:hAnsi="Arial" w:cs="Arial"/>
          <w:color w:val="222222"/>
          <w:sz w:val="20"/>
          <w:shd w:val="clear" w:color="auto" w:fill="FFFFFF"/>
        </w:rPr>
        <w:t>Ranganathswamy</w:t>
      </w:r>
      <w:proofErr w:type="spellEnd"/>
      <w:r w:rsidRPr="0092725D">
        <w:rPr>
          <w:rFonts w:ascii="Arial" w:eastAsia="Calibri" w:hAnsi="Arial" w:cs="Arial"/>
          <w:color w:val="222222"/>
          <w:sz w:val="20"/>
          <w:shd w:val="clear" w:color="auto" w:fill="FFFFFF"/>
        </w:rPr>
        <w:t xml:space="preserve"> M, </w:t>
      </w:r>
      <w:proofErr w:type="spellStart"/>
      <w:r w:rsidRPr="0092725D">
        <w:rPr>
          <w:rFonts w:ascii="Arial" w:eastAsia="Calibri" w:hAnsi="Arial" w:cs="Arial"/>
          <w:color w:val="222222"/>
          <w:sz w:val="20"/>
          <w:shd w:val="clear" w:color="auto" w:fill="FFFFFF"/>
        </w:rPr>
        <w:t>Patibanda</w:t>
      </w:r>
      <w:proofErr w:type="spellEnd"/>
      <w:r w:rsidRPr="0092725D">
        <w:rPr>
          <w:rFonts w:ascii="Arial" w:eastAsia="Calibri" w:hAnsi="Arial" w:cs="Arial"/>
          <w:color w:val="222222"/>
          <w:sz w:val="20"/>
          <w:shd w:val="clear" w:color="auto" w:fill="FFFFFF"/>
        </w:rPr>
        <w:t xml:space="preserve"> AK, Chandrashekhar GS, Sandeep D, Mallesh SB, Kumar HH (2012) Compatibility of </w:t>
      </w:r>
      <w:r w:rsidRPr="0092725D">
        <w:rPr>
          <w:rFonts w:ascii="Arial" w:eastAsia="Calibri" w:hAnsi="Arial" w:cs="Arial"/>
          <w:i/>
          <w:color w:val="222222"/>
          <w:sz w:val="20"/>
          <w:shd w:val="clear" w:color="auto" w:fill="FFFFFF"/>
        </w:rPr>
        <w:t>Trichoderma</w:t>
      </w:r>
      <w:r w:rsidRPr="0092725D">
        <w:rPr>
          <w:rFonts w:ascii="Arial" w:eastAsia="Calibri" w:hAnsi="Arial" w:cs="Arial"/>
          <w:color w:val="222222"/>
          <w:sz w:val="20"/>
          <w:shd w:val="clear" w:color="auto" w:fill="FFFFFF"/>
        </w:rPr>
        <w:t xml:space="preserve"> isolates with selected fungicides </w:t>
      </w:r>
      <w:r w:rsidRPr="0092725D">
        <w:rPr>
          <w:rFonts w:ascii="Arial" w:eastAsia="Calibri" w:hAnsi="Arial" w:cs="Arial"/>
          <w:i/>
          <w:color w:val="222222"/>
          <w:sz w:val="20"/>
          <w:shd w:val="clear" w:color="auto" w:fill="FFFFFF"/>
        </w:rPr>
        <w:t>in vitro</w:t>
      </w:r>
      <w:r w:rsidRPr="0092725D">
        <w:rPr>
          <w:rFonts w:ascii="Arial" w:eastAsia="Calibri" w:hAnsi="Arial" w:cs="Arial"/>
          <w:color w:val="222222"/>
          <w:sz w:val="20"/>
          <w:shd w:val="clear" w:color="auto" w:fill="FFFFFF"/>
        </w:rPr>
        <w:t>. </w:t>
      </w:r>
      <w:r w:rsidRPr="0092725D">
        <w:rPr>
          <w:rFonts w:ascii="Arial" w:eastAsia="Calibri" w:hAnsi="Arial" w:cs="Arial"/>
          <w:i/>
          <w:iCs/>
          <w:color w:val="222222"/>
          <w:sz w:val="20"/>
          <w:shd w:val="clear" w:color="auto" w:fill="FFFFFF"/>
        </w:rPr>
        <w:t>International Journal of Plant Protection</w:t>
      </w:r>
      <w:r w:rsidRPr="0092725D">
        <w:rPr>
          <w:rFonts w:ascii="Arial" w:eastAsia="Calibri" w:hAnsi="Arial" w:cs="Arial"/>
          <w:color w:val="222222"/>
          <w:sz w:val="20"/>
          <w:shd w:val="clear" w:color="auto" w:fill="FFFFFF"/>
        </w:rPr>
        <w:t xml:space="preserve"> </w:t>
      </w:r>
      <w:r w:rsidRPr="0092725D">
        <w:rPr>
          <w:rFonts w:ascii="Arial" w:eastAsia="Calibri" w:hAnsi="Arial" w:cs="Arial"/>
          <w:b/>
          <w:iCs/>
          <w:color w:val="222222"/>
          <w:sz w:val="20"/>
          <w:shd w:val="clear" w:color="auto" w:fill="FFFFFF"/>
        </w:rPr>
        <w:t>5</w:t>
      </w:r>
      <w:r w:rsidRPr="0092725D">
        <w:rPr>
          <w:rFonts w:ascii="Arial" w:eastAsia="Calibri" w:hAnsi="Arial" w:cs="Arial"/>
          <w:color w:val="222222"/>
          <w:sz w:val="20"/>
          <w:shd w:val="clear" w:color="auto" w:fill="FFFFFF"/>
        </w:rPr>
        <w:t>(1): 12-15.</w:t>
      </w:r>
    </w:p>
    <w:p w14:paraId="7AE133A4" w14:textId="77777777" w:rsidR="00C017B8" w:rsidRPr="00C017B8" w:rsidRDefault="00C017B8" w:rsidP="00C017B8">
      <w:pPr>
        <w:spacing w:before="100" w:beforeAutospacing="1" w:after="100" w:afterAutospacing="1" w:line="360" w:lineRule="auto"/>
        <w:ind w:left="720" w:hanging="720"/>
        <w:jc w:val="both"/>
        <w:rPr>
          <w:rFonts w:ascii="Arial" w:hAnsi="Arial" w:cs="Arial"/>
          <w:sz w:val="20"/>
          <w:lang w:bidi="ar-SA"/>
        </w:rPr>
      </w:pPr>
      <w:r w:rsidRPr="00C017B8">
        <w:rPr>
          <w:rFonts w:ascii="Arial" w:hAnsi="Arial" w:cs="Arial"/>
          <w:bCs/>
          <w:sz w:val="20"/>
          <w:lang w:bidi="ar-SA"/>
        </w:rPr>
        <w:t xml:space="preserve">Sharma, M., Yadav, S., &amp; Kaur, P. (2025). Compatibility of Trichoderma spp. with selected fungicides for integrated disease management in chickpea. </w:t>
      </w:r>
      <w:r w:rsidRPr="00C017B8">
        <w:rPr>
          <w:rFonts w:ascii="Arial" w:hAnsi="Arial" w:cs="Arial"/>
          <w:bCs/>
          <w:i/>
          <w:iCs/>
          <w:sz w:val="20"/>
          <w:lang w:bidi="ar-SA"/>
        </w:rPr>
        <w:t>Indian Phytopathology</w:t>
      </w:r>
      <w:r w:rsidRPr="00C017B8">
        <w:rPr>
          <w:rFonts w:ascii="Arial" w:hAnsi="Arial" w:cs="Arial"/>
          <w:bCs/>
          <w:sz w:val="20"/>
          <w:lang w:bidi="ar-SA"/>
        </w:rPr>
        <w:t>, 78(1), 45-51.</w:t>
      </w:r>
    </w:p>
    <w:p w14:paraId="2C871264" w14:textId="77777777" w:rsidR="00C017B8" w:rsidRPr="0092725D" w:rsidRDefault="00C017B8" w:rsidP="008C37EB">
      <w:pPr>
        <w:spacing w:line="360" w:lineRule="auto"/>
        <w:ind w:left="1080" w:hanging="720"/>
        <w:jc w:val="both"/>
        <w:rPr>
          <w:rFonts w:ascii="Arial" w:hAnsi="Arial" w:cs="Arial"/>
          <w:color w:val="222222"/>
          <w:sz w:val="20"/>
          <w:shd w:val="clear" w:color="auto" w:fill="FFFFFF"/>
        </w:rPr>
      </w:pPr>
      <w:r w:rsidRPr="0092725D">
        <w:rPr>
          <w:rFonts w:ascii="Arial" w:hAnsi="Arial" w:cs="Arial"/>
          <w:color w:val="222222"/>
          <w:sz w:val="20"/>
          <w:shd w:val="clear" w:color="auto" w:fill="FFFFFF"/>
        </w:rPr>
        <w:t>Silva MAFD, Moura KED, Moura KED, Salomão D, Patricio FRA (2018) Compatibility of Trichoderma isolates with pesticides used in lettuce crop. </w:t>
      </w:r>
      <w:r w:rsidRPr="0092725D">
        <w:rPr>
          <w:rFonts w:ascii="Arial" w:hAnsi="Arial" w:cs="Arial"/>
          <w:i/>
          <w:iCs/>
          <w:color w:val="222222"/>
          <w:sz w:val="20"/>
          <w:shd w:val="clear" w:color="auto" w:fill="FFFFFF"/>
        </w:rPr>
        <w:t xml:space="preserve">Summa </w:t>
      </w:r>
      <w:proofErr w:type="spellStart"/>
      <w:r w:rsidRPr="0092725D">
        <w:rPr>
          <w:rFonts w:ascii="Arial" w:hAnsi="Arial" w:cs="Arial"/>
          <w:i/>
          <w:iCs/>
          <w:color w:val="222222"/>
          <w:sz w:val="20"/>
          <w:shd w:val="clear" w:color="auto" w:fill="FFFFFF"/>
        </w:rPr>
        <w:t>Phytopathologica</w:t>
      </w:r>
      <w:proofErr w:type="spellEnd"/>
      <w:r w:rsidRPr="0092725D">
        <w:rPr>
          <w:rFonts w:ascii="Arial" w:hAnsi="Arial" w:cs="Arial"/>
          <w:color w:val="222222"/>
          <w:sz w:val="20"/>
          <w:shd w:val="clear" w:color="auto" w:fill="FFFFFF"/>
        </w:rPr>
        <w:t xml:space="preserve"> </w:t>
      </w:r>
      <w:r w:rsidRPr="0092725D">
        <w:rPr>
          <w:rFonts w:ascii="Arial" w:hAnsi="Arial" w:cs="Arial"/>
          <w:b/>
          <w:iCs/>
          <w:color w:val="222222"/>
          <w:sz w:val="20"/>
          <w:shd w:val="clear" w:color="auto" w:fill="FFFFFF"/>
        </w:rPr>
        <w:t>44</w:t>
      </w:r>
      <w:r w:rsidRPr="0092725D">
        <w:rPr>
          <w:rFonts w:ascii="Arial" w:hAnsi="Arial" w:cs="Arial"/>
          <w:color w:val="222222"/>
          <w:sz w:val="20"/>
          <w:shd w:val="clear" w:color="auto" w:fill="FFFFFF"/>
        </w:rPr>
        <w:t>: 137-142.</w:t>
      </w:r>
    </w:p>
    <w:p w14:paraId="54D94AE3" w14:textId="77777777" w:rsidR="00C017B8" w:rsidRPr="0092725D" w:rsidRDefault="00C017B8" w:rsidP="008C37EB">
      <w:pPr>
        <w:spacing w:line="360" w:lineRule="auto"/>
        <w:ind w:left="1080" w:hanging="720"/>
        <w:jc w:val="both"/>
        <w:rPr>
          <w:rFonts w:ascii="Arial" w:hAnsi="Arial" w:cs="Arial"/>
          <w:sz w:val="20"/>
        </w:rPr>
      </w:pPr>
      <w:r w:rsidRPr="0092725D">
        <w:rPr>
          <w:rFonts w:ascii="Arial" w:hAnsi="Arial" w:cs="Arial"/>
          <w:color w:val="222222"/>
          <w:sz w:val="20"/>
          <w:shd w:val="clear" w:color="auto" w:fill="FFFFFF"/>
        </w:rPr>
        <w:t xml:space="preserve">Sumiya, K. V., Raji, P., Resmi, J., &amp; Yoonus, P. (2024). Compatibility of </w:t>
      </w:r>
      <w:r w:rsidRPr="0092725D">
        <w:rPr>
          <w:rFonts w:ascii="Arial" w:hAnsi="Arial" w:cs="Arial"/>
          <w:i/>
          <w:color w:val="222222"/>
          <w:sz w:val="20"/>
          <w:shd w:val="clear" w:color="auto" w:fill="FFFFFF"/>
        </w:rPr>
        <w:t xml:space="preserve">Trichoderma </w:t>
      </w:r>
      <w:proofErr w:type="spellStart"/>
      <w:r w:rsidRPr="0092725D">
        <w:rPr>
          <w:rFonts w:ascii="Arial" w:hAnsi="Arial" w:cs="Arial"/>
          <w:i/>
          <w:color w:val="222222"/>
          <w:sz w:val="20"/>
          <w:shd w:val="clear" w:color="auto" w:fill="FFFFFF"/>
        </w:rPr>
        <w:t>asperellum</w:t>
      </w:r>
      <w:proofErr w:type="spellEnd"/>
      <w:r w:rsidRPr="0092725D">
        <w:rPr>
          <w:rFonts w:ascii="Arial" w:hAnsi="Arial" w:cs="Arial"/>
          <w:color w:val="222222"/>
          <w:sz w:val="20"/>
          <w:shd w:val="clear" w:color="auto" w:fill="FFFFFF"/>
        </w:rPr>
        <w:t xml:space="preserve"> with some selected fungicides and insecticides. </w:t>
      </w:r>
      <w:r w:rsidRPr="0092725D">
        <w:rPr>
          <w:rFonts w:ascii="Arial" w:hAnsi="Arial" w:cs="Arial"/>
          <w:i/>
          <w:iCs/>
          <w:color w:val="222222"/>
          <w:sz w:val="20"/>
          <w:shd w:val="clear" w:color="auto" w:fill="FFFFFF"/>
        </w:rPr>
        <w:t>Journal of Krishi Vigyan</w:t>
      </w:r>
      <w:r w:rsidRPr="0092725D">
        <w:rPr>
          <w:rFonts w:ascii="Arial" w:hAnsi="Arial" w:cs="Arial"/>
          <w:color w:val="222222"/>
          <w:sz w:val="20"/>
          <w:shd w:val="clear" w:color="auto" w:fill="FFFFFF"/>
        </w:rPr>
        <w:t>, </w:t>
      </w:r>
      <w:r w:rsidRPr="0092725D">
        <w:rPr>
          <w:rFonts w:ascii="Arial" w:hAnsi="Arial" w:cs="Arial"/>
          <w:i/>
          <w:iCs/>
          <w:color w:val="222222"/>
          <w:sz w:val="20"/>
          <w:shd w:val="clear" w:color="auto" w:fill="FFFFFF"/>
        </w:rPr>
        <w:t>12</w:t>
      </w:r>
      <w:r w:rsidRPr="0092725D">
        <w:rPr>
          <w:rFonts w:ascii="Arial" w:hAnsi="Arial" w:cs="Arial"/>
          <w:color w:val="222222"/>
          <w:sz w:val="20"/>
          <w:shd w:val="clear" w:color="auto" w:fill="FFFFFF"/>
        </w:rPr>
        <w:t>(4), 763-770.</w:t>
      </w:r>
    </w:p>
    <w:p w14:paraId="2F1AC806" w14:textId="77777777" w:rsidR="00C017B8" w:rsidRPr="0092725D" w:rsidRDefault="00C017B8" w:rsidP="008C37EB">
      <w:pPr>
        <w:spacing w:line="360" w:lineRule="auto"/>
        <w:ind w:left="1080" w:hanging="720"/>
        <w:jc w:val="both"/>
        <w:rPr>
          <w:rFonts w:ascii="Arial" w:hAnsi="Arial" w:cs="Arial"/>
          <w:sz w:val="20"/>
        </w:rPr>
      </w:pPr>
      <w:r w:rsidRPr="0092725D">
        <w:rPr>
          <w:rFonts w:ascii="Arial" w:hAnsi="Arial" w:cs="Arial"/>
          <w:sz w:val="20"/>
        </w:rPr>
        <w:t xml:space="preserve">Vincent JM (1947) Distortion of fungal hyphae in the presence of certain inhibitors. </w:t>
      </w:r>
      <w:r w:rsidRPr="0092725D">
        <w:rPr>
          <w:rFonts w:ascii="Arial" w:hAnsi="Arial" w:cs="Arial"/>
          <w:i/>
          <w:iCs/>
          <w:sz w:val="20"/>
        </w:rPr>
        <w:t>Nature</w:t>
      </w:r>
      <w:r w:rsidRPr="0092725D">
        <w:rPr>
          <w:rFonts w:ascii="Arial" w:hAnsi="Arial" w:cs="Arial"/>
          <w:sz w:val="20"/>
        </w:rPr>
        <w:t xml:space="preserve"> </w:t>
      </w:r>
      <w:r w:rsidRPr="0092725D">
        <w:rPr>
          <w:rFonts w:ascii="Arial" w:hAnsi="Arial" w:cs="Arial"/>
          <w:b/>
          <w:bCs/>
          <w:sz w:val="20"/>
        </w:rPr>
        <w:t>159</w:t>
      </w:r>
      <w:r w:rsidRPr="0092725D">
        <w:rPr>
          <w:rFonts w:ascii="Arial" w:hAnsi="Arial" w:cs="Arial"/>
          <w:sz w:val="20"/>
        </w:rPr>
        <w:t>(4051): 850-850.</w:t>
      </w:r>
    </w:p>
    <w:p w14:paraId="5440CA67" w14:textId="77777777" w:rsidR="00C017B8" w:rsidRPr="009E2A1C" w:rsidRDefault="00C017B8" w:rsidP="002A4EFB">
      <w:pPr>
        <w:spacing w:before="120" w:after="160"/>
        <w:ind w:firstLine="720"/>
        <w:jc w:val="both"/>
        <w:rPr>
          <w:rFonts w:ascii="Arial" w:eastAsia="Calibri" w:hAnsi="Arial" w:cs="Arial"/>
          <w:sz w:val="20"/>
          <w:lang w:val="en-US" w:eastAsia="en-US"/>
        </w:rPr>
        <w:sectPr w:rsidR="00C017B8" w:rsidRPr="009E2A1C" w:rsidSect="00DD0AE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tbl>
      <w:tblPr>
        <w:tblpPr w:leftFromText="180" w:rightFromText="180" w:vertAnchor="page" w:horzAnchor="margin" w:tblpXSpec="center" w:tblpY="1981"/>
        <w:tblW w:w="16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5534"/>
        <w:gridCol w:w="2476"/>
        <w:gridCol w:w="3544"/>
        <w:gridCol w:w="3543"/>
      </w:tblGrid>
      <w:tr w:rsidR="0019501F" w:rsidRPr="009E2A1C" w14:paraId="0BC5823A" w14:textId="77777777" w:rsidTr="006B311A">
        <w:trPr>
          <w:trHeight w:val="279"/>
        </w:trPr>
        <w:tc>
          <w:tcPr>
            <w:tcW w:w="1298" w:type="dxa"/>
            <w:shd w:val="clear" w:color="auto" w:fill="auto"/>
          </w:tcPr>
          <w:p w14:paraId="517F4F2F" w14:textId="2E904E9E" w:rsidR="0019501F" w:rsidRPr="009E2A1C" w:rsidRDefault="0019501F" w:rsidP="006B311A">
            <w:pPr>
              <w:jc w:val="center"/>
              <w:rPr>
                <w:rFonts w:ascii="Arial" w:eastAsia="Calibri" w:hAnsi="Arial" w:cs="Arial"/>
                <w:b/>
                <w:sz w:val="20"/>
                <w:lang w:eastAsia="en-US" w:bidi="ar-SA"/>
              </w:rPr>
            </w:pPr>
          </w:p>
        </w:tc>
        <w:tc>
          <w:tcPr>
            <w:tcW w:w="5534" w:type="dxa"/>
            <w:shd w:val="clear" w:color="auto" w:fill="auto"/>
          </w:tcPr>
          <w:p w14:paraId="1C0DA8D9" w14:textId="77777777" w:rsidR="0019501F" w:rsidRPr="009E2A1C" w:rsidRDefault="0019501F" w:rsidP="006B311A">
            <w:pPr>
              <w:jc w:val="center"/>
              <w:rPr>
                <w:rFonts w:ascii="Arial" w:eastAsia="Calibri" w:hAnsi="Arial" w:cs="Arial"/>
                <w:b/>
                <w:sz w:val="20"/>
                <w:lang w:eastAsia="en-US" w:bidi="ar-SA"/>
              </w:rPr>
            </w:pPr>
            <w:r w:rsidRPr="009E2A1C">
              <w:rPr>
                <w:rFonts w:ascii="Arial" w:eastAsia="Calibri" w:hAnsi="Arial" w:cs="Arial"/>
                <w:b/>
                <w:sz w:val="20"/>
                <w:lang w:eastAsia="en-US" w:bidi="ar-SA"/>
              </w:rPr>
              <w:t>Treatment</w:t>
            </w:r>
          </w:p>
          <w:p w14:paraId="53136073" w14:textId="77777777" w:rsidR="0019501F" w:rsidRPr="009E2A1C" w:rsidRDefault="0019501F" w:rsidP="006B311A">
            <w:pPr>
              <w:jc w:val="center"/>
              <w:rPr>
                <w:rFonts w:ascii="Arial" w:eastAsia="Calibri" w:hAnsi="Arial" w:cs="Arial"/>
                <w:sz w:val="20"/>
                <w:lang w:eastAsia="en-US" w:bidi="ar-SA"/>
              </w:rPr>
            </w:pPr>
          </w:p>
        </w:tc>
        <w:tc>
          <w:tcPr>
            <w:tcW w:w="2476" w:type="dxa"/>
            <w:shd w:val="clear" w:color="auto" w:fill="auto"/>
          </w:tcPr>
          <w:p w14:paraId="296810E4" w14:textId="77777777" w:rsidR="0019501F" w:rsidRPr="009E2A1C" w:rsidRDefault="0019501F" w:rsidP="006B311A">
            <w:pPr>
              <w:jc w:val="center"/>
              <w:rPr>
                <w:rFonts w:ascii="Arial" w:eastAsia="Calibri" w:hAnsi="Arial" w:cs="Arial"/>
                <w:b/>
                <w:sz w:val="20"/>
                <w:lang w:eastAsia="en-US" w:bidi="ar-SA"/>
              </w:rPr>
            </w:pPr>
            <w:r w:rsidRPr="009E2A1C">
              <w:rPr>
                <w:rFonts w:ascii="Arial" w:eastAsia="Calibri" w:hAnsi="Arial" w:cs="Arial"/>
                <w:b/>
                <w:sz w:val="20"/>
                <w:lang w:eastAsia="en-US" w:bidi="ar-SA"/>
              </w:rPr>
              <w:t>Concentration</w:t>
            </w:r>
          </w:p>
        </w:tc>
        <w:tc>
          <w:tcPr>
            <w:tcW w:w="3544" w:type="dxa"/>
            <w:shd w:val="clear" w:color="auto" w:fill="auto"/>
          </w:tcPr>
          <w:p w14:paraId="3BCA9C21" w14:textId="6A534065" w:rsidR="0019501F" w:rsidRPr="009E2A1C" w:rsidRDefault="006B311A" w:rsidP="006B311A">
            <w:pPr>
              <w:jc w:val="center"/>
              <w:rPr>
                <w:rFonts w:ascii="Arial" w:eastAsia="Calibri" w:hAnsi="Arial" w:cs="Arial"/>
                <w:b/>
                <w:sz w:val="20"/>
                <w:lang w:eastAsia="en-US" w:bidi="ar-SA"/>
              </w:rPr>
            </w:pPr>
            <w:r w:rsidRPr="009E2A1C">
              <w:rPr>
                <w:rFonts w:ascii="Arial" w:eastAsia="Calibri" w:hAnsi="Arial" w:cs="Arial"/>
                <w:b/>
                <w:sz w:val="20"/>
                <w:lang w:eastAsia="en-US" w:bidi="ar-SA"/>
              </w:rPr>
              <w:t xml:space="preserve">Mycelial Growth* </w:t>
            </w:r>
            <w:r w:rsidR="0019501F" w:rsidRPr="009E2A1C">
              <w:rPr>
                <w:rFonts w:ascii="Arial" w:eastAsia="Calibri" w:hAnsi="Arial" w:cs="Arial"/>
                <w:b/>
                <w:sz w:val="20"/>
                <w:lang w:eastAsia="en-US" w:bidi="ar-SA"/>
              </w:rPr>
              <w:t>(mm)</w:t>
            </w:r>
          </w:p>
        </w:tc>
        <w:tc>
          <w:tcPr>
            <w:tcW w:w="3543" w:type="dxa"/>
            <w:shd w:val="clear" w:color="auto" w:fill="auto"/>
          </w:tcPr>
          <w:p w14:paraId="0178A102" w14:textId="428199D3" w:rsidR="0019501F" w:rsidRPr="009E2A1C" w:rsidRDefault="0019501F" w:rsidP="006B311A">
            <w:pPr>
              <w:jc w:val="center"/>
              <w:rPr>
                <w:rFonts w:ascii="Arial" w:eastAsia="Calibri" w:hAnsi="Arial" w:cs="Arial"/>
                <w:b/>
                <w:sz w:val="20"/>
                <w:vertAlign w:val="superscript"/>
                <w:lang w:eastAsia="en-US" w:bidi="ar-SA"/>
              </w:rPr>
            </w:pPr>
            <w:r w:rsidRPr="009E2A1C">
              <w:rPr>
                <w:rFonts w:ascii="Arial" w:eastAsia="Calibri" w:hAnsi="Arial" w:cs="Arial"/>
                <w:b/>
                <w:sz w:val="20"/>
                <w:lang w:eastAsia="en-US" w:bidi="ar-SA"/>
              </w:rPr>
              <w:t>Percent Inhibition</w:t>
            </w:r>
            <w:r w:rsidR="006B311A" w:rsidRPr="009E2A1C">
              <w:rPr>
                <w:rFonts w:ascii="Arial" w:eastAsia="Calibri" w:hAnsi="Arial" w:cs="Arial"/>
                <w:b/>
                <w:sz w:val="20"/>
                <w:vertAlign w:val="superscript"/>
                <w:lang w:eastAsia="en-US" w:bidi="ar-SA"/>
              </w:rPr>
              <w:t xml:space="preserve">* </w:t>
            </w:r>
            <w:r w:rsidRPr="009E2A1C">
              <w:rPr>
                <w:rFonts w:ascii="Arial" w:eastAsia="Calibri" w:hAnsi="Arial" w:cs="Arial"/>
                <w:b/>
                <w:sz w:val="20"/>
                <w:lang w:eastAsia="en-US" w:bidi="ar-SA"/>
              </w:rPr>
              <w:t>(%)</w:t>
            </w:r>
          </w:p>
        </w:tc>
      </w:tr>
      <w:tr w:rsidR="0019501F" w:rsidRPr="009E2A1C" w14:paraId="73B87FE0" w14:textId="77777777" w:rsidTr="006B311A">
        <w:trPr>
          <w:trHeight w:val="134"/>
        </w:trPr>
        <w:tc>
          <w:tcPr>
            <w:tcW w:w="1298" w:type="dxa"/>
            <w:vMerge w:val="restart"/>
            <w:shd w:val="clear" w:color="auto" w:fill="auto"/>
          </w:tcPr>
          <w:p w14:paraId="33219CE6" w14:textId="3471FCE4" w:rsidR="0019501F" w:rsidRPr="009E2A1C" w:rsidRDefault="005433B4" w:rsidP="006B311A">
            <w:pPr>
              <w:jc w:val="center"/>
              <w:rPr>
                <w:rFonts w:ascii="Arial" w:eastAsia="Calibri" w:hAnsi="Arial" w:cs="Arial"/>
                <w:sz w:val="20"/>
                <w:vertAlign w:val="subscript"/>
                <w:lang w:eastAsia="en-US" w:bidi="ar-SA"/>
              </w:rPr>
            </w:pPr>
            <w:r w:rsidRPr="009E2A1C">
              <w:rPr>
                <w:rFonts w:ascii="Arial" w:eastAsia="Calibri" w:hAnsi="Arial" w:cs="Arial"/>
                <w:sz w:val="20"/>
                <w:lang w:eastAsia="en-US" w:bidi="ar-SA"/>
              </w:rPr>
              <w:t>T</w:t>
            </w:r>
            <w:r w:rsidRPr="009E2A1C">
              <w:rPr>
                <w:rFonts w:ascii="Arial" w:eastAsia="Calibri" w:hAnsi="Arial" w:cs="Arial"/>
                <w:sz w:val="20"/>
                <w:vertAlign w:val="subscript"/>
                <w:lang w:eastAsia="en-US" w:bidi="ar-SA"/>
              </w:rPr>
              <w:t>1</w:t>
            </w:r>
          </w:p>
        </w:tc>
        <w:tc>
          <w:tcPr>
            <w:tcW w:w="5534" w:type="dxa"/>
            <w:vMerge w:val="restart"/>
            <w:shd w:val="clear" w:color="auto" w:fill="auto"/>
          </w:tcPr>
          <w:p w14:paraId="2B8D00E1" w14:textId="77777777" w:rsidR="0019501F" w:rsidRPr="009E2A1C" w:rsidRDefault="0019501F" w:rsidP="006B311A">
            <w:pPr>
              <w:ind w:right="-755"/>
              <w:jc w:val="center"/>
              <w:rPr>
                <w:rFonts w:ascii="Arial" w:eastAsia="Calibri" w:hAnsi="Arial" w:cs="Arial"/>
                <w:sz w:val="20"/>
                <w:lang w:eastAsia="en-US" w:bidi="ar-SA"/>
              </w:rPr>
            </w:pPr>
            <w:proofErr w:type="spellStart"/>
            <w:r w:rsidRPr="009E2A1C">
              <w:rPr>
                <w:rFonts w:ascii="Arial" w:eastAsia="Calibri" w:hAnsi="Arial" w:cs="Arial"/>
                <w:sz w:val="20"/>
                <w:lang w:eastAsia="en-US" w:bidi="ar-SA"/>
              </w:rPr>
              <w:t>Metalaxyl</w:t>
            </w:r>
            <w:proofErr w:type="spellEnd"/>
            <w:r w:rsidRPr="009E2A1C">
              <w:rPr>
                <w:rFonts w:ascii="Arial" w:eastAsia="Calibri" w:hAnsi="Arial" w:cs="Arial"/>
                <w:sz w:val="20"/>
                <w:lang w:eastAsia="en-US" w:bidi="ar-SA"/>
              </w:rPr>
              <w:t xml:space="preserve"> 35 SD</w:t>
            </w:r>
          </w:p>
        </w:tc>
        <w:tc>
          <w:tcPr>
            <w:tcW w:w="2476" w:type="dxa"/>
            <w:shd w:val="clear" w:color="auto" w:fill="auto"/>
          </w:tcPr>
          <w:p w14:paraId="5B678759" w14:textId="68AEAF25" w:rsidR="0019501F" w:rsidRPr="009E2A1C" w:rsidRDefault="009E2A1C" w:rsidP="009E2A1C">
            <w:pPr>
              <w:tabs>
                <w:tab w:val="left" w:pos="936"/>
                <w:tab w:val="center" w:pos="1130"/>
              </w:tabs>
              <w:rPr>
                <w:rFonts w:ascii="Arial" w:eastAsia="Calibri" w:hAnsi="Arial" w:cs="Arial"/>
                <w:sz w:val="20"/>
                <w:lang w:eastAsia="en-US" w:bidi="ar-SA"/>
              </w:rPr>
            </w:pPr>
            <w:r w:rsidRPr="009E2A1C">
              <w:rPr>
                <w:rFonts w:ascii="Arial" w:eastAsia="Calibri" w:hAnsi="Arial" w:cs="Arial"/>
                <w:sz w:val="20"/>
                <w:lang w:eastAsia="en-US" w:bidi="ar-SA"/>
              </w:rPr>
              <w:tab/>
            </w:r>
            <w:r w:rsidRPr="009E2A1C">
              <w:rPr>
                <w:rFonts w:ascii="Arial" w:eastAsia="Calibri" w:hAnsi="Arial" w:cs="Arial"/>
                <w:sz w:val="20"/>
                <w:lang w:eastAsia="en-US" w:bidi="ar-SA"/>
              </w:rPr>
              <w:tab/>
            </w:r>
            <w:r w:rsidR="0019501F" w:rsidRPr="009E2A1C">
              <w:rPr>
                <w:rFonts w:ascii="Arial" w:eastAsia="Calibri" w:hAnsi="Arial" w:cs="Arial"/>
                <w:sz w:val="20"/>
                <w:lang w:eastAsia="en-US" w:bidi="ar-SA"/>
              </w:rPr>
              <w:t>250</w:t>
            </w:r>
          </w:p>
        </w:tc>
        <w:tc>
          <w:tcPr>
            <w:tcW w:w="3544" w:type="dxa"/>
            <w:shd w:val="clear" w:color="auto" w:fill="auto"/>
            <w:vAlign w:val="bottom"/>
          </w:tcPr>
          <w:p w14:paraId="2DC04E18"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 xml:space="preserve">90.00   </w:t>
            </w:r>
          </w:p>
        </w:tc>
        <w:tc>
          <w:tcPr>
            <w:tcW w:w="3543" w:type="dxa"/>
            <w:shd w:val="clear" w:color="auto" w:fill="auto"/>
            <w:vAlign w:val="bottom"/>
          </w:tcPr>
          <w:p w14:paraId="4580A7F7"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0.00(0.</w:t>
            </w:r>
            <w:proofErr w:type="gramStart"/>
            <w:r w:rsidRPr="009E2A1C">
              <w:rPr>
                <w:rFonts w:ascii="Arial" w:eastAsia="Calibri" w:hAnsi="Arial" w:cs="Arial"/>
                <w:color w:val="000000"/>
                <w:sz w:val="20"/>
                <w:lang w:eastAsia="en-US" w:bidi="ar-SA"/>
              </w:rPr>
              <w:t>00)</w:t>
            </w:r>
            <w:r w:rsidRPr="009E2A1C">
              <w:rPr>
                <w:rFonts w:ascii="Arial" w:eastAsia="Calibri" w:hAnsi="Arial" w:cs="Arial"/>
                <w:color w:val="000000"/>
                <w:sz w:val="20"/>
                <w:vertAlign w:val="superscript"/>
                <w:lang w:eastAsia="en-US" w:bidi="ar-SA"/>
              </w:rPr>
              <w:t>*</w:t>
            </w:r>
            <w:proofErr w:type="gramEnd"/>
            <w:r w:rsidRPr="009E2A1C">
              <w:rPr>
                <w:rFonts w:ascii="Arial" w:eastAsia="Calibri" w:hAnsi="Arial" w:cs="Arial"/>
                <w:color w:val="000000"/>
                <w:sz w:val="20"/>
                <w:vertAlign w:val="superscript"/>
                <w:lang w:eastAsia="en-US" w:bidi="ar-SA"/>
              </w:rPr>
              <w:t>*</w:t>
            </w:r>
          </w:p>
        </w:tc>
      </w:tr>
      <w:tr w:rsidR="0019501F" w:rsidRPr="009E2A1C" w14:paraId="7B839B52" w14:textId="77777777" w:rsidTr="006B311A">
        <w:trPr>
          <w:trHeight w:val="133"/>
        </w:trPr>
        <w:tc>
          <w:tcPr>
            <w:tcW w:w="1298" w:type="dxa"/>
            <w:vMerge/>
            <w:shd w:val="clear" w:color="auto" w:fill="auto"/>
          </w:tcPr>
          <w:p w14:paraId="080EA9B7" w14:textId="77777777"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14:paraId="35919657" w14:textId="77777777"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14:paraId="2D415EAC"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500</w:t>
            </w:r>
          </w:p>
        </w:tc>
        <w:tc>
          <w:tcPr>
            <w:tcW w:w="3544" w:type="dxa"/>
            <w:shd w:val="clear" w:color="auto" w:fill="auto"/>
            <w:vAlign w:val="bottom"/>
          </w:tcPr>
          <w:p w14:paraId="3FD9C8DF"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44.67</w:t>
            </w:r>
          </w:p>
        </w:tc>
        <w:tc>
          <w:tcPr>
            <w:tcW w:w="3543" w:type="dxa"/>
            <w:shd w:val="clear" w:color="auto" w:fill="auto"/>
            <w:vAlign w:val="bottom"/>
          </w:tcPr>
          <w:p w14:paraId="20FBEB6E"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50.37(45.21)</w:t>
            </w:r>
          </w:p>
        </w:tc>
      </w:tr>
      <w:tr w:rsidR="0019501F" w:rsidRPr="009E2A1C" w14:paraId="4B8120D0" w14:textId="77777777" w:rsidTr="006B311A">
        <w:trPr>
          <w:trHeight w:val="133"/>
        </w:trPr>
        <w:tc>
          <w:tcPr>
            <w:tcW w:w="1298" w:type="dxa"/>
            <w:vMerge/>
            <w:shd w:val="clear" w:color="auto" w:fill="auto"/>
          </w:tcPr>
          <w:p w14:paraId="02EA9A1F" w14:textId="77777777"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14:paraId="7D273827" w14:textId="77777777"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14:paraId="64A22668"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750</w:t>
            </w:r>
          </w:p>
        </w:tc>
        <w:tc>
          <w:tcPr>
            <w:tcW w:w="3544" w:type="dxa"/>
            <w:shd w:val="clear" w:color="auto" w:fill="auto"/>
            <w:vAlign w:val="bottom"/>
          </w:tcPr>
          <w:p w14:paraId="3BA84676"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23.00</w:t>
            </w:r>
          </w:p>
        </w:tc>
        <w:tc>
          <w:tcPr>
            <w:tcW w:w="3543" w:type="dxa"/>
            <w:shd w:val="clear" w:color="auto" w:fill="auto"/>
            <w:vAlign w:val="bottom"/>
          </w:tcPr>
          <w:p w14:paraId="41A3FF2C"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74.44(59.63)</w:t>
            </w:r>
          </w:p>
        </w:tc>
      </w:tr>
      <w:tr w:rsidR="0019501F" w:rsidRPr="009E2A1C" w14:paraId="4EF09990" w14:textId="77777777" w:rsidTr="006B311A">
        <w:trPr>
          <w:trHeight w:val="134"/>
        </w:trPr>
        <w:tc>
          <w:tcPr>
            <w:tcW w:w="1298" w:type="dxa"/>
            <w:vMerge w:val="restart"/>
            <w:shd w:val="clear" w:color="auto" w:fill="auto"/>
          </w:tcPr>
          <w:p w14:paraId="33D49FA2" w14:textId="17F03725" w:rsidR="0019501F" w:rsidRPr="009E2A1C" w:rsidRDefault="005433B4" w:rsidP="006B311A">
            <w:pPr>
              <w:jc w:val="center"/>
              <w:rPr>
                <w:rFonts w:ascii="Arial" w:eastAsia="Calibri" w:hAnsi="Arial" w:cs="Arial"/>
                <w:sz w:val="20"/>
                <w:vertAlign w:val="subscript"/>
                <w:lang w:eastAsia="en-US" w:bidi="ar-SA"/>
              </w:rPr>
            </w:pPr>
            <w:r w:rsidRPr="009E2A1C">
              <w:rPr>
                <w:rFonts w:ascii="Arial" w:eastAsia="Calibri" w:hAnsi="Arial" w:cs="Arial"/>
                <w:sz w:val="20"/>
                <w:lang w:eastAsia="en-US" w:bidi="ar-SA"/>
              </w:rPr>
              <w:t>T</w:t>
            </w:r>
            <w:r w:rsidRPr="009E2A1C">
              <w:rPr>
                <w:rFonts w:ascii="Arial" w:eastAsia="Calibri" w:hAnsi="Arial" w:cs="Arial"/>
                <w:sz w:val="20"/>
                <w:vertAlign w:val="subscript"/>
                <w:lang w:eastAsia="en-US" w:bidi="ar-SA"/>
              </w:rPr>
              <w:t>2</w:t>
            </w:r>
          </w:p>
        </w:tc>
        <w:tc>
          <w:tcPr>
            <w:tcW w:w="5534" w:type="dxa"/>
            <w:vMerge w:val="restart"/>
            <w:shd w:val="clear" w:color="auto" w:fill="auto"/>
          </w:tcPr>
          <w:p w14:paraId="7EFCDC0B" w14:textId="77777777" w:rsidR="0019501F" w:rsidRPr="009E2A1C" w:rsidRDefault="0019501F" w:rsidP="006B311A">
            <w:pPr>
              <w:ind w:right="-755"/>
              <w:jc w:val="center"/>
              <w:rPr>
                <w:rFonts w:ascii="Arial" w:eastAsia="Calibri" w:hAnsi="Arial" w:cs="Arial"/>
                <w:sz w:val="20"/>
                <w:lang w:eastAsia="en-US" w:bidi="ar-SA"/>
              </w:rPr>
            </w:pPr>
            <w:r w:rsidRPr="009E2A1C">
              <w:rPr>
                <w:rFonts w:ascii="Arial" w:eastAsia="Calibri" w:hAnsi="Arial" w:cs="Arial"/>
                <w:sz w:val="20"/>
                <w:lang w:eastAsia="en-US" w:bidi="ar-SA"/>
              </w:rPr>
              <w:t>Carbendazim 50 WP</w:t>
            </w:r>
          </w:p>
        </w:tc>
        <w:tc>
          <w:tcPr>
            <w:tcW w:w="2476" w:type="dxa"/>
            <w:shd w:val="clear" w:color="auto" w:fill="auto"/>
          </w:tcPr>
          <w:p w14:paraId="45929C2A"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50</w:t>
            </w:r>
          </w:p>
        </w:tc>
        <w:tc>
          <w:tcPr>
            <w:tcW w:w="3544" w:type="dxa"/>
            <w:shd w:val="clear" w:color="auto" w:fill="auto"/>
            <w:vAlign w:val="bottom"/>
          </w:tcPr>
          <w:p w14:paraId="247DCF00"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w:t>
            </w:r>
          </w:p>
        </w:tc>
        <w:tc>
          <w:tcPr>
            <w:tcW w:w="3543" w:type="dxa"/>
            <w:shd w:val="clear" w:color="auto" w:fill="auto"/>
            <w:vAlign w:val="bottom"/>
          </w:tcPr>
          <w:p w14:paraId="097B0161"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100(90.00)</w:t>
            </w:r>
          </w:p>
        </w:tc>
      </w:tr>
      <w:tr w:rsidR="0019501F" w:rsidRPr="009E2A1C" w14:paraId="1B6C8B03" w14:textId="77777777" w:rsidTr="006B311A">
        <w:trPr>
          <w:trHeight w:val="133"/>
        </w:trPr>
        <w:tc>
          <w:tcPr>
            <w:tcW w:w="1298" w:type="dxa"/>
            <w:vMerge/>
            <w:shd w:val="clear" w:color="auto" w:fill="auto"/>
          </w:tcPr>
          <w:p w14:paraId="7F401368" w14:textId="77777777"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14:paraId="583584C6" w14:textId="77777777"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14:paraId="183393D9"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100</w:t>
            </w:r>
          </w:p>
        </w:tc>
        <w:tc>
          <w:tcPr>
            <w:tcW w:w="3544" w:type="dxa"/>
            <w:shd w:val="clear" w:color="auto" w:fill="auto"/>
            <w:vAlign w:val="bottom"/>
          </w:tcPr>
          <w:p w14:paraId="0DBB9F3C"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w:t>
            </w:r>
          </w:p>
        </w:tc>
        <w:tc>
          <w:tcPr>
            <w:tcW w:w="3543" w:type="dxa"/>
            <w:shd w:val="clear" w:color="auto" w:fill="auto"/>
            <w:vAlign w:val="bottom"/>
          </w:tcPr>
          <w:p w14:paraId="71D88B7F"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100(90.00)</w:t>
            </w:r>
          </w:p>
        </w:tc>
      </w:tr>
      <w:tr w:rsidR="0019501F" w:rsidRPr="009E2A1C" w14:paraId="3A8EB750" w14:textId="77777777" w:rsidTr="006B311A">
        <w:trPr>
          <w:trHeight w:val="133"/>
        </w:trPr>
        <w:tc>
          <w:tcPr>
            <w:tcW w:w="1298" w:type="dxa"/>
            <w:vMerge/>
            <w:shd w:val="clear" w:color="auto" w:fill="auto"/>
          </w:tcPr>
          <w:p w14:paraId="2E1DBFF1" w14:textId="77777777"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14:paraId="46594FD3" w14:textId="77777777"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14:paraId="6B58323C"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150</w:t>
            </w:r>
          </w:p>
        </w:tc>
        <w:tc>
          <w:tcPr>
            <w:tcW w:w="3544" w:type="dxa"/>
            <w:shd w:val="clear" w:color="auto" w:fill="auto"/>
            <w:vAlign w:val="bottom"/>
          </w:tcPr>
          <w:p w14:paraId="318C06CF"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w:t>
            </w:r>
          </w:p>
        </w:tc>
        <w:tc>
          <w:tcPr>
            <w:tcW w:w="3543" w:type="dxa"/>
            <w:shd w:val="clear" w:color="auto" w:fill="auto"/>
            <w:vAlign w:val="bottom"/>
          </w:tcPr>
          <w:p w14:paraId="63EDF2F6"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100(90.00)</w:t>
            </w:r>
          </w:p>
        </w:tc>
      </w:tr>
      <w:tr w:rsidR="0019501F" w:rsidRPr="009E2A1C" w14:paraId="0674ADE1" w14:textId="77777777" w:rsidTr="006B311A">
        <w:trPr>
          <w:trHeight w:val="134"/>
        </w:trPr>
        <w:tc>
          <w:tcPr>
            <w:tcW w:w="1298" w:type="dxa"/>
            <w:vMerge w:val="restart"/>
            <w:shd w:val="clear" w:color="auto" w:fill="auto"/>
          </w:tcPr>
          <w:p w14:paraId="101B39C7" w14:textId="73C1E96B" w:rsidR="0019501F" w:rsidRPr="009E2A1C" w:rsidRDefault="005433B4" w:rsidP="006B311A">
            <w:pPr>
              <w:jc w:val="center"/>
              <w:rPr>
                <w:rFonts w:ascii="Arial" w:eastAsia="Calibri" w:hAnsi="Arial" w:cs="Arial"/>
                <w:sz w:val="20"/>
                <w:vertAlign w:val="subscript"/>
                <w:lang w:eastAsia="en-US" w:bidi="ar-SA"/>
              </w:rPr>
            </w:pPr>
            <w:r w:rsidRPr="009E2A1C">
              <w:rPr>
                <w:rFonts w:ascii="Arial" w:eastAsia="Calibri" w:hAnsi="Arial" w:cs="Arial"/>
                <w:sz w:val="20"/>
                <w:lang w:eastAsia="en-US" w:bidi="ar-SA"/>
              </w:rPr>
              <w:t>T</w:t>
            </w:r>
            <w:r w:rsidRPr="009E2A1C">
              <w:rPr>
                <w:rFonts w:ascii="Arial" w:eastAsia="Calibri" w:hAnsi="Arial" w:cs="Arial"/>
                <w:sz w:val="20"/>
                <w:vertAlign w:val="subscript"/>
                <w:lang w:eastAsia="en-US" w:bidi="ar-SA"/>
              </w:rPr>
              <w:t>3</w:t>
            </w:r>
          </w:p>
        </w:tc>
        <w:tc>
          <w:tcPr>
            <w:tcW w:w="5534" w:type="dxa"/>
            <w:vMerge w:val="restart"/>
            <w:shd w:val="clear" w:color="auto" w:fill="auto"/>
          </w:tcPr>
          <w:p w14:paraId="7F84463B" w14:textId="77777777" w:rsidR="0019501F" w:rsidRPr="009E2A1C" w:rsidRDefault="0019501F" w:rsidP="006B311A">
            <w:pPr>
              <w:ind w:right="-755"/>
              <w:jc w:val="center"/>
              <w:rPr>
                <w:rFonts w:ascii="Arial" w:eastAsia="Calibri" w:hAnsi="Arial" w:cs="Arial"/>
                <w:sz w:val="20"/>
                <w:lang w:eastAsia="en-US" w:bidi="ar-SA"/>
              </w:rPr>
            </w:pPr>
            <w:r w:rsidRPr="009E2A1C">
              <w:rPr>
                <w:rFonts w:ascii="Arial" w:eastAsia="Calibri" w:hAnsi="Arial" w:cs="Arial"/>
                <w:sz w:val="20"/>
                <w:lang w:eastAsia="en-US" w:bidi="ar-SA"/>
              </w:rPr>
              <w:t>Mancozeb 75 WP</w:t>
            </w:r>
          </w:p>
        </w:tc>
        <w:tc>
          <w:tcPr>
            <w:tcW w:w="2476" w:type="dxa"/>
            <w:shd w:val="clear" w:color="auto" w:fill="auto"/>
          </w:tcPr>
          <w:p w14:paraId="10873574"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250</w:t>
            </w:r>
          </w:p>
        </w:tc>
        <w:tc>
          <w:tcPr>
            <w:tcW w:w="3544" w:type="dxa"/>
            <w:shd w:val="clear" w:color="auto" w:fill="auto"/>
            <w:vAlign w:val="bottom"/>
          </w:tcPr>
          <w:p w14:paraId="2E1A6BE6"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90.00</w:t>
            </w:r>
          </w:p>
        </w:tc>
        <w:tc>
          <w:tcPr>
            <w:tcW w:w="3543" w:type="dxa"/>
            <w:shd w:val="clear" w:color="auto" w:fill="auto"/>
            <w:vAlign w:val="bottom"/>
          </w:tcPr>
          <w:p w14:paraId="46AA1857"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0.00(0.00)</w:t>
            </w:r>
          </w:p>
        </w:tc>
      </w:tr>
      <w:tr w:rsidR="0019501F" w:rsidRPr="009E2A1C" w14:paraId="6BAD7C5F" w14:textId="77777777" w:rsidTr="006B311A">
        <w:trPr>
          <w:trHeight w:val="133"/>
        </w:trPr>
        <w:tc>
          <w:tcPr>
            <w:tcW w:w="1298" w:type="dxa"/>
            <w:vMerge/>
            <w:shd w:val="clear" w:color="auto" w:fill="auto"/>
          </w:tcPr>
          <w:p w14:paraId="453F5646" w14:textId="77777777"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14:paraId="29DD847D" w14:textId="77777777"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14:paraId="323066B5"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500</w:t>
            </w:r>
          </w:p>
        </w:tc>
        <w:tc>
          <w:tcPr>
            <w:tcW w:w="3544" w:type="dxa"/>
            <w:shd w:val="clear" w:color="auto" w:fill="auto"/>
            <w:vAlign w:val="bottom"/>
          </w:tcPr>
          <w:p w14:paraId="05E1098C"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80.00</w:t>
            </w:r>
          </w:p>
        </w:tc>
        <w:tc>
          <w:tcPr>
            <w:tcW w:w="3543" w:type="dxa"/>
            <w:shd w:val="clear" w:color="auto" w:fill="auto"/>
            <w:vAlign w:val="bottom"/>
          </w:tcPr>
          <w:p w14:paraId="2537E088"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11.11(19.47)</w:t>
            </w:r>
          </w:p>
        </w:tc>
      </w:tr>
      <w:tr w:rsidR="0019501F" w:rsidRPr="009E2A1C" w14:paraId="14CE20B5" w14:textId="77777777" w:rsidTr="006B311A">
        <w:trPr>
          <w:trHeight w:val="133"/>
        </w:trPr>
        <w:tc>
          <w:tcPr>
            <w:tcW w:w="1298" w:type="dxa"/>
            <w:vMerge/>
            <w:shd w:val="clear" w:color="auto" w:fill="auto"/>
          </w:tcPr>
          <w:p w14:paraId="798946D6" w14:textId="77777777"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14:paraId="226F898A" w14:textId="77777777"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14:paraId="2BFC281C"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750</w:t>
            </w:r>
          </w:p>
        </w:tc>
        <w:tc>
          <w:tcPr>
            <w:tcW w:w="3544" w:type="dxa"/>
            <w:shd w:val="clear" w:color="auto" w:fill="auto"/>
            <w:vAlign w:val="bottom"/>
          </w:tcPr>
          <w:p w14:paraId="039B7DC3"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20.33</w:t>
            </w:r>
          </w:p>
        </w:tc>
        <w:tc>
          <w:tcPr>
            <w:tcW w:w="3543" w:type="dxa"/>
            <w:shd w:val="clear" w:color="auto" w:fill="auto"/>
            <w:vAlign w:val="bottom"/>
          </w:tcPr>
          <w:p w14:paraId="7F344F2B"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77.40(61.62)</w:t>
            </w:r>
          </w:p>
        </w:tc>
      </w:tr>
      <w:tr w:rsidR="0019501F" w:rsidRPr="009E2A1C" w14:paraId="0609C86F" w14:textId="77777777" w:rsidTr="006B311A">
        <w:trPr>
          <w:trHeight w:val="134"/>
        </w:trPr>
        <w:tc>
          <w:tcPr>
            <w:tcW w:w="1298" w:type="dxa"/>
            <w:vMerge w:val="restart"/>
            <w:shd w:val="clear" w:color="auto" w:fill="auto"/>
          </w:tcPr>
          <w:p w14:paraId="42C96B70" w14:textId="22A64FFB" w:rsidR="0019501F" w:rsidRPr="009E2A1C" w:rsidRDefault="005433B4" w:rsidP="006B311A">
            <w:pPr>
              <w:jc w:val="center"/>
              <w:rPr>
                <w:rFonts w:ascii="Arial" w:eastAsia="Calibri" w:hAnsi="Arial" w:cs="Arial"/>
                <w:sz w:val="20"/>
                <w:vertAlign w:val="subscript"/>
                <w:lang w:eastAsia="en-US" w:bidi="ar-SA"/>
              </w:rPr>
            </w:pPr>
            <w:r w:rsidRPr="009E2A1C">
              <w:rPr>
                <w:rFonts w:ascii="Arial" w:eastAsia="Calibri" w:hAnsi="Arial" w:cs="Arial"/>
                <w:sz w:val="20"/>
                <w:lang w:eastAsia="en-US" w:bidi="ar-SA"/>
              </w:rPr>
              <w:t>T</w:t>
            </w:r>
            <w:r w:rsidRPr="009E2A1C">
              <w:rPr>
                <w:rFonts w:ascii="Arial" w:eastAsia="Calibri" w:hAnsi="Arial" w:cs="Arial"/>
                <w:sz w:val="20"/>
                <w:vertAlign w:val="subscript"/>
                <w:lang w:eastAsia="en-US" w:bidi="ar-SA"/>
              </w:rPr>
              <w:t>4</w:t>
            </w:r>
          </w:p>
        </w:tc>
        <w:tc>
          <w:tcPr>
            <w:tcW w:w="5534" w:type="dxa"/>
            <w:vMerge w:val="restart"/>
            <w:shd w:val="clear" w:color="auto" w:fill="auto"/>
          </w:tcPr>
          <w:p w14:paraId="442B7D8E" w14:textId="77777777" w:rsidR="0019501F" w:rsidRPr="009E2A1C" w:rsidRDefault="0019501F" w:rsidP="006B311A">
            <w:pPr>
              <w:ind w:right="-755"/>
              <w:jc w:val="center"/>
              <w:rPr>
                <w:rFonts w:ascii="Arial" w:eastAsia="Calibri" w:hAnsi="Arial" w:cs="Arial"/>
                <w:sz w:val="20"/>
                <w:lang w:eastAsia="en-US" w:bidi="ar-SA"/>
              </w:rPr>
            </w:pPr>
            <w:r w:rsidRPr="009E2A1C">
              <w:rPr>
                <w:rFonts w:ascii="Arial" w:eastAsia="Calibri" w:hAnsi="Arial" w:cs="Arial"/>
                <w:sz w:val="20"/>
                <w:lang w:eastAsia="en-US" w:bidi="ar-SA"/>
              </w:rPr>
              <w:t>Thiram 75 WP</w:t>
            </w:r>
          </w:p>
        </w:tc>
        <w:tc>
          <w:tcPr>
            <w:tcW w:w="2476" w:type="dxa"/>
            <w:shd w:val="clear" w:color="auto" w:fill="auto"/>
          </w:tcPr>
          <w:p w14:paraId="537C9091"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50</w:t>
            </w:r>
          </w:p>
        </w:tc>
        <w:tc>
          <w:tcPr>
            <w:tcW w:w="3544" w:type="dxa"/>
            <w:shd w:val="clear" w:color="auto" w:fill="auto"/>
            <w:vAlign w:val="bottom"/>
          </w:tcPr>
          <w:p w14:paraId="6CC2FEAA"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90.00</w:t>
            </w:r>
          </w:p>
        </w:tc>
        <w:tc>
          <w:tcPr>
            <w:tcW w:w="3543" w:type="dxa"/>
            <w:shd w:val="clear" w:color="auto" w:fill="auto"/>
            <w:vAlign w:val="bottom"/>
          </w:tcPr>
          <w:p w14:paraId="0FB0A07E"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0.00(0.00)</w:t>
            </w:r>
          </w:p>
        </w:tc>
      </w:tr>
      <w:tr w:rsidR="0019501F" w:rsidRPr="009E2A1C" w14:paraId="6509E309" w14:textId="77777777" w:rsidTr="006B311A">
        <w:trPr>
          <w:trHeight w:val="133"/>
        </w:trPr>
        <w:tc>
          <w:tcPr>
            <w:tcW w:w="1298" w:type="dxa"/>
            <w:vMerge/>
            <w:shd w:val="clear" w:color="auto" w:fill="auto"/>
          </w:tcPr>
          <w:p w14:paraId="405B08D1" w14:textId="77777777"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14:paraId="7F6E0021" w14:textId="77777777"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14:paraId="3A07F9C2"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100</w:t>
            </w:r>
          </w:p>
        </w:tc>
        <w:tc>
          <w:tcPr>
            <w:tcW w:w="3544" w:type="dxa"/>
            <w:shd w:val="clear" w:color="auto" w:fill="auto"/>
            <w:vAlign w:val="bottom"/>
          </w:tcPr>
          <w:p w14:paraId="5F056669"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78.67</w:t>
            </w:r>
          </w:p>
        </w:tc>
        <w:tc>
          <w:tcPr>
            <w:tcW w:w="3543" w:type="dxa"/>
            <w:shd w:val="clear" w:color="auto" w:fill="auto"/>
            <w:vAlign w:val="bottom"/>
          </w:tcPr>
          <w:p w14:paraId="6D36A94D"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12.59(20.78)</w:t>
            </w:r>
          </w:p>
        </w:tc>
      </w:tr>
      <w:tr w:rsidR="0019501F" w:rsidRPr="009E2A1C" w14:paraId="1FC59D87" w14:textId="77777777" w:rsidTr="006B311A">
        <w:trPr>
          <w:trHeight w:val="133"/>
        </w:trPr>
        <w:tc>
          <w:tcPr>
            <w:tcW w:w="1298" w:type="dxa"/>
            <w:vMerge/>
            <w:shd w:val="clear" w:color="auto" w:fill="auto"/>
          </w:tcPr>
          <w:p w14:paraId="4757B80C" w14:textId="77777777"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14:paraId="0B3C6DCB" w14:textId="77777777"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14:paraId="284CB886"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200</w:t>
            </w:r>
          </w:p>
        </w:tc>
        <w:tc>
          <w:tcPr>
            <w:tcW w:w="3544" w:type="dxa"/>
            <w:shd w:val="clear" w:color="auto" w:fill="auto"/>
            <w:vAlign w:val="bottom"/>
          </w:tcPr>
          <w:p w14:paraId="224FB3DD"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22.00</w:t>
            </w:r>
          </w:p>
        </w:tc>
        <w:tc>
          <w:tcPr>
            <w:tcW w:w="3543" w:type="dxa"/>
            <w:shd w:val="clear" w:color="auto" w:fill="auto"/>
            <w:vAlign w:val="bottom"/>
          </w:tcPr>
          <w:p w14:paraId="66B3EE30"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75.56(60.36)</w:t>
            </w:r>
          </w:p>
        </w:tc>
      </w:tr>
      <w:tr w:rsidR="0019501F" w:rsidRPr="009E2A1C" w14:paraId="4536B28E" w14:textId="77777777" w:rsidTr="006B311A">
        <w:trPr>
          <w:trHeight w:val="134"/>
        </w:trPr>
        <w:tc>
          <w:tcPr>
            <w:tcW w:w="1298" w:type="dxa"/>
            <w:vMerge w:val="restart"/>
            <w:shd w:val="clear" w:color="auto" w:fill="auto"/>
          </w:tcPr>
          <w:p w14:paraId="7B3901B5" w14:textId="0487D7E8" w:rsidR="0019501F" w:rsidRPr="009E2A1C" w:rsidRDefault="005433B4" w:rsidP="006B311A">
            <w:pPr>
              <w:jc w:val="center"/>
              <w:rPr>
                <w:rFonts w:ascii="Arial" w:eastAsia="Calibri" w:hAnsi="Arial" w:cs="Arial"/>
                <w:sz w:val="20"/>
                <w:vertAlign w:val="subscript"/>
                <w:lang w:eastAsia="en-US" w:bidi="ar-SA"/>
              </w:rPr>
            </w:pPr>
            <w:r w:rsidRPr="009E2A1C">
              <w:rPr>
                <w:rFonts w:ascii="Arial" w:eastAsia="Calibri" w:hAnsi="Arial" w:cs="Arial"/>
                <w:sz w:val="20"/>
                <w:lang w:eastAsia="en-US" w:bidi="ar-SA"/>
              </w:rPr>
              <w:t>T</w:t>
            </w:r>
            <w:r w:rsidRPr="009E2A1C">
              <w:rPr>
                <w:rFonts w:ascii="Arial" w:eastAsia="Calibri" w:hAnsi="Arial" w:cs="Arial"/>
                <w:sz w:val="20"/>
                <w:vertAlign w:val="subscript"/>
                <w:lang w:eastAsia="en-US" w:bidi="ar-SA"/>
              </w:rPr>
              <w:t>5</w:t>
            </w:r>
          </w:p>
        </w:tc>
        <w:tc>
          <w:tcPr>
            <w:tcW w:w="5534" w:type="dxa"/>
            <w:vMerge w:val="restart"/>
            <w:shd w:val="clear" w:color="auto" w:fill="auto"/>
          </w:tcPr>
          <w:p w14:paraId="55036966" w14:textId="77777777" w:rsidR="0019501F" w:rsidRPr="009E2A1C" w:rsidRDefault="0019501F" w:rsidP="006B311A">
            <w:pPr>
              <w:ind w:right="-755"/>
              <w:jc w:val="center"/>
              <w:rPr>
                <w:rFonts w:ascii="Arial" w:eastAsia="Calibri" w:hAnsi="Arial" w:cs="Arial"/>
                <w:sz w:val="20"/>
                <w:lang w:eastAsia="en-US" w:bidi="ar-SA"/>
              </w:rPr>
            </w:pPr>
            <w:r w:rsidRPr="009E2A1C">
              <w:rPr>
                <w:rFonts w:ascii="Arial" w:eastAsia="Calibri" w:hAnsi="Arial" w:cs="Arial"/>
                <w:sz w:val="20"/>
                <w:lang w:eastAsia="en-US" w:bidi="ar-SA"/>
              </w:rPr>
              <w:t>Carbendazim (12%) + Mancozeb (63%) 75 WP</w:t>
            </w:r>
          </w:p>
        </w:tc>
        <w:tc>
          <w:tcPr>
            <w:tcW w:w="2476" w:type="dxa"/>
            <w:shd w:val="clear" w:color="auto" w:fill="auto"/>
          </w:tcPr>
          <w:p w14:paraId="7EEF5693"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50</w:t>
            </w:r>
          </w:p>
        </w:tc>
        <w:tc>
          <w:tcPr>
            <w:tcW w:w="3544" w:type="dxa"/>
            <w:shd w:val="clear" w:color="auto" w:fill="auto"/>
            <w:vAlign w:val="bottom"/>
          </w:tcPr>
          <w:p w14:paraId="3ED95484"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w:t>
            </w:r>
          </w:p>
        </w:tc>
        <w:tc>
          <w:tcPr>
            <w:tcW w:w="3543" w:type="dxa"/>
            <w:shd w:val="clear" w:color="auto" w:fill="auto"/>
            <w:vAlign w:val="bottom"/>
          </w:tcPr>
          <w:p w14:paraId="328C2365"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100(90.00)</w:t>
            </w:r>
          </w:p>
        </w:tc>
      </w:tr>
      <w:tr w:rsidR="0019501F" w:rsidRPr="009E2A1C" w14:paraId="45A34E85" w14:textId="77777777" w:rsidTr="006B311A">
        <w:trPr>
          <w:trHeight w:val="133"/>
        </w:trPr>
        <w:tc>
          <w:tcPr>
            <w:tcW w:w="1298" w:type="dxa"/>
            <w:vMerge/>
            <w:shd w:val="clear" w:color="auto" w:fill="auto"/>
          </w:tcPr>
          <w:p w14:paraId="5E6CDBC2" w14:textId="77777777"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14:paraId="11378A14" w14:textId="77777777"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14:paraId="1AB8EA9F"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100</w:t>
            </w:r>
          </w:p>
        </w:tc>
        <w:tc>
          <w:tcPr>
            <w:tcW w:w="3544" w:type="dxa"/>
            <w:shd w:val="clear" w:color="auto" w:fill="auto"/>
            <w:vAlign w:val="bottom"/>
          </w:tcPr>
          <w:p w14:paraId="430DA8EF"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w:t>
            </w:r>
          </w:p>
        </w:tc>
        <w:tc>
          <w:tcPr>
            <w:tcW w:w="3543" w:type="dxa"/>
            <w:shd w:val="clear" w:color="auto" w:fill="auto"/>
            <w:vAlign w:val="bottom"/>
          </w:tcPr>
          <w:p w14:paraId="7E16A420"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100(90.00)</w:t>
            </w:r>
          </w:p>
        </w:tc>
      </w:tr>
      <w:tr w:rsidR="0019501F" w:rsidRPr="009E2A1C" w14:paraId="600E4058" w14:textId="77777777" w:rsidTr="006B311A">
        <w:trPr>
          <w:trHeight w:val="133"/>
        </w:trPr>
        <w:tc>
          <w:tcPr>
            <w:tcW w:w="1298" w:type="dxa"/>
            <w:vMerge/>
            <w:shd w:val="clear" w:color="auto" w:fill="auto"/>
          </w:tcPr>
          <w:p w14:paraId="25081790" w14:textId="77777777"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14:paraId="427CC195" w14:textId="77777777"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14:paraId="471B5BE7"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200</w:t>
            </w:r>
          </w:p>
        </w:tc>
        <w:tc>
          <w:tcPr>
            <w:tcW w:w="3544" w:type="dxa"/>
            <w:shd w:val="clear" w:color="auto" w:fill="auto"/>
            <w:vAlign w:val="bottom"/>
          </w:tcPr>
          <w:p w14:paraId="7FA18089"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w:t>
            </w:r>
          </w:p>
        </w:tc>
        <w:tc>
          <w:tcPr>
            <w:tcW w:w="3543" w:type="dxa"/>
            <w:shd w:val="clear" w:color="auto" w:fill="auto"/>
            <w:vAlign w:val="bottom"/>
          </w:tcPr>
          <w:p w14:paraId="71CCFCE1"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100(90.00)</w:t>
            </w:r>
          </w:p>
        </w:tc>
      </w:tr>
      <w:tr w:rsidR="0019501F" w:rsidRPr="009E2A1C" w14:paraId="34980E71" w14:textId="77777777" w:rsidTr="006B311A">
        <w:trPr>
          <w:trHeight w:val="134"/>
        </w:trPr>
        <w:tc>
          <w:tcPr>
            <w:tcW w:w="1298" w:type="dxa"/>
            <w:vMerge w:val="restart"/>
            <w:shd w:val="clear" w:color="auto" w:fill="auto"/>
          </w:tcPr>
          <w:p w14:paraId="1DC74C82" w14:textId="616AC48F" w:rsidR="0019501F" w:rsidRPr="009E2A1C" w:rsidRDefault="005433B4" w:rsidP="006B311A">
            <w:pPr>
              <w:jc w:val="center"/>
              <w:rPr>
                <w:rFonts w:ascii="Arial" w:eastAsia="Calibri" w:hAnsi="Arial" w:cs="Arial"/>
                <w:sz w:val="20"/>
                <w:vertAlign w:val="subscript"/>
                <w:lang w:eastAsia="en-US" w:bidi="ar-SA"/>
              </w:rPr>
            </w:pPr>
            <w:r w:rsidRPr="009E2A1C">
              <w:rPr>
                <w:rFonts w:ascii="Arial" w:eastAsia="Calibri" w:hAnsi="Arial" w:cs="Arial"/>
                <w:sz w:val="20"/>
                <w:lang w:eastAsia="en-US" w:bidi="ar-SA"/>
              </w:rPr>
              <w:t>T</w:t>
            </w:r>
            <w:r w:rsidRPr="009E2A1C">
              <w:rPr>
                <w:rFonts w:ascii="Arial" w:eastAsia="Calibri" w:hAnsi="Arial" w:cs="Arial"/>
                <w:sz w:val="20"/>
                <w:vertAlign w:val="subscript"/>
                <w:lang w:eastAsia="en-US" w:bidi="ar-SA"/>
              </w:rPr>
              <w:t>6</w:t>
            </w:r>
          </w:p>
        </w:tc>
        <w:tc>
          <w:tcPr>
            <w:tcW w:w="5534" w:type="dxa"/>
            <w:vMerge w:val="restart"/>
            <w:shd w:val="clear" w:color="auto" w:fill="auto"/>
          </w:tcPr>
          <w:p w14:paraId="01CED738" w14:textId="77777777" w:rsidR="0019501F" w:rsidRPr="009E2A1C" w:rsidRDefault="0019501F" w:rsidP="006B311A">
            <w:pPr>
              <w:ind w:right="-755"/>
              <w:jc w:val="center"/>
              <w:rPr>
                <w:rFonts w:ascii="Arial" w:eastAsia="Calibri" w:hAnsi="Arial" w:cs="Arial"/>
                <w:sz w:val="20"/>
                <w:lang w:eastAsia="en-US" w:bidi="ar-SA"/>
              </w:rPr>
            </w:pPr>
            <w:r w:rsidRPr="009E2A1C">
              <w:rPr>
                <w:rFonts w:ascii="Arial" w:eastAsia="Calibri" w:hAnsi="Arial" w:cs="Arial"/>
                <w:sz w:val="20"/>
                <w:lang w:eastAsia="en-US" w:bidi="ar-SA"/>
              </w:rPr>
              <w:t>Thiram 37.5% + Carboxin 37.5</w:t>
            </w:r>
            <w:proofErr w:type="gramStart"/>
            <w:r w:rsidRPr="009E2A1C">
              <w:rPr>
                <w:rFonts w:ascii="Arial" w:eastAsia="Calibri" w:hAnsi="Arial" w:cs="Arial"/>
                <w:sz w:val="20"/>
                <w:lang w:eastAsia="en-US" w:bidi="ar-SA"/>
              </w:rPr>
              <w:t>%  75</w:t>
            </w:r>
            <w:proofErr w:type="gramEnd"/>
            <w:r w:rsidRPr="009E2A1C">
              <w:rPr>
                <w:rFonts w:ascii="Arial" w:eastAsia="Calibri" w:hAnsi="Arial" w:cs="Arial"/>
                <w:sz w:val="20"/>
                <w:lang w:eastAsia="en-US" w:bidi="ar-SA"/>
              </w:rPr>
              <w:t>WS</w:t>
            </w:r>
          </w:p>
        </w:tc>
        <w:tc>
          <w:tcPr>
            <w:tcW w:w="2476" w:type="dxa"/>
            <w:shd w:val="clear" w:color="auto" w:fill="auto"/>
          </w:tcPr>
          <w:p w14:paraId="77233776"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50</w:t>
            </w:r>
          </w:p>
        </w:tc>
        <w:tc>
          <w:tcPr>
            <w:tcW w:w="3544" w:type="dxa"/>
            <w:shd w:val="clear" w:color="auto" w:fill="auto"/>
            <w:vAlign w:val="bottom"/>
          </w:tcPr>
          <w:p w14:paraId="1D13ABF3"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90.00</w:t>
            </w:r>
          </w:p>
        </w:tc>
        <w:tc>
          <w:tcPr>
            <w:tcW w:w="3543" w:type="dxa"/>
            <w:shd w:val="clear" w:color="auto" w:fill="auto"/>
            <w:vAlign w:val="bottom"/>
          </w:tcPr>
          <w:p w14:paraId="16B83A0F"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0.00(0.00)</w:t>
            </w:r>
          </w:p>
        </w:tc>
      </w:tr>
      <w:tr w:rsidR="0019501F" w:rsidRPr="009E2A1C" w14:paraId="4D1E26BF" w14:textId="77777777" w:rsidTr="006B311A">
        <w:trPr>
          <w:trHeight w:val="133"/>
        </w:trPr>
        <w:tc>
          <w:tcPr>
            <w:tcW w:w="1298" w:type="dxa"/>
            <w:vMerge/>
            <w:shd w:val="clear" w:color="auto" w:fill="auto"/>
          </w:tcPr>
          <w:p w14:paraId="486ED958" w14:textId="77777777"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14:paraId="5F94EC12" w14:textId="77777777"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14:paraId="6F3145FA"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100</w:t>
            </w:r>
          </w:p>
        </w:tc>
        <w:tc>
          <w:tcPr>
            <w:tcW w:w="3544" w:type="dxa"/>
            <w:shd w:val="clear" w:color="auto" w:fill="auto"/>
            <w:vAlign w:val="bottom"/>
          </w:tcPr>
          <w:p w14:paraId="5056870C"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23.67</w:t>
            </w:r>
          </w:p>
        </w:tc>
        <w:tc>
          <w:tcPr>
            <w:tcW w:w="3543" w:type="dxa"/>
            <w:shd w:val="clear" w:color="auto" w:fill="auto"/>
            <w:vAlign w:val="bottom"/>
          </w:tcPr>
          <w:p w14:paraId="2287C1AF"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73.70(59.14)</w:t>
            </w:r>
          </w:p>
        </w:tc>
      </w:tr>
      <w:tr w:rsidR="0019501F" w:rsidRPr="009E2A1C" w14:paraId="54B90EAC" w14:textId="77777777" w:rsidTr="006B311A">
        <w:trPr>
          <w:trHeight w:val="133"/>
        </w:trPr>
        <w:tc>
          <w:tcPr>
            <w:tcW w:w="1298" w:type="dxa"/>
            <w:vMerge/>
            <w:shd w:val="clear" w:color="auto" w:fill="auto"/>
          </w:tcPr>
          <w:p w14:paraId="18C154DE" w14:textId="77777777"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14:paraId="4BE17634" w14:textId="77777777"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14:paraId="23809384"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200</w:t>
            </w:r>
          </w:p>
        </w:tc>
        <w:tc>
          <w:tcPr>
            <w:tcW w:w="3544" w:type="dxa"/>
            <w:shd w:val="clear" w:color="auto" w:fill="auto"/>
            <w:vAlign w:val="bottom"/>
          </w:tcPr>
          <w:p w14:paraId="16A7F4A4"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21.00</w:t>
            </w:r>
          </w:p>
        </w:tc>
        <w:tc>
          <w:tcPr>
            <w:tcW w:w="3543" w:type="dxa"/>
            <w:shd w:val="clear" w:color="auto" w:fill="auto"/>
            <w:vAlign w:val="bottom"/>
          </w:tcPr>
          <w:p w14:paraId="4460E835"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76.66(61.11)</w:t>
            </w:r>
          </w:p>
        </w:tc>
      </w:tr>
      <w:tr w:rsidR="0019501F" w:rsidRPr="009E2A1C" w14:paraId="7F191C79" w14:textId="77777777" w:rsidTr="006B311A">
        <w:trPr>
          <w:trHeight w:val="134"/>
        </w:trPr>
        <w:tc>
          <w:tcPr>
            <w:tcW w:w="1298" w:type="dxa"/>
            <w:vMerge w:val="restart"/>
            <w:shd w:val="clear" w:color="auto" w:fill="auto"/>
          </w:tcPr>
          <w:p w14:paraId="5A74B905" w14:textId="3E93F30C" w:rsidR="0019501F" w:rsidRPr="009E2A1C" w:rsidRDefault="005433B4" w:rsidP="006B311A">
            <w:pPr>
              <w:jc w:val="center"/>
              <w:rPr>
                <w:rFonts w:ascii="Arial" w:eastAsia="Calibri" w:hAnsi="Arial" w:cs="Arial"/>
                <w:sz w:val="20"/>
                <w:vertAlign w:val="subscript"/>
                <w:lang w:eastAsia="en-US" w:bidi="ar-SA"/>
              </w:rPr>
            </w:pPr>
            <w:r w:rsidRPr="009E2A1C">
              <w:rPr>
                <w:rFonts w:ascii="Arial" w:eastAsia="Calibri" w:hAnsi="Arial" w:cs="Arial"/>
                <w:sz w:val="20"/>
                <w:lang w:eastAsia="en-US" w:bidi="ar-SA"/>
              </w:rPr>
              <w:t>T</w:t>
            </w:r>
            <w:r w:rsidRPr="009E2A1C">
              <w:rPr>
                <w:rFonts w:ascii="Arial" w:eastAsia="Calibri" w:hAnsi="Arial" w:cs="Arial"/>
                <w:sz w:val="20"/>
                <w:vertAlign w:val="subscript"/>
                <w:lang w:eastAsia="en-US" w:bidi="ar-SA"/>
              </w:rPr>
              <w:t>7</w:t>
            </w:r>
          </w:p>
        </w:tc>
        <w:tc>
          <w:tcPr>
            <w:tcW w:w="5534" w:type="dxa"/>
            <w:vMerge w:val="restart"/>
            <w:shd w:val="clear" w:color="auto" w:fill="auto"/>
          </w:tcPr>
          <w:p w14:paraId="4AEADB2B" w14:textId="77777777" w:rsidR="0019501F" w:rsidRPr="009E2A1C" w:rsidRDefault="0019501F" w:rsidP="006B311A">
            <w:pPr>
              <w:ind w:right="-755"/>
              <w:jc w:val="center"/>
              <w:rPr>
                <w:rFonts w:ascii="Arial" w:eastAsia="Calibri" w:hAnsi="Arial" w:cs="Arial"/>
                <w:sz w:val="20"/>
                <w:lang w:eastAsia="en-US" w:bidi="ar-SA"/>
              </w:rPr>
            </w:pPr>
            <w:r w:rsidRPr="009E2A1C">
              <w:rPr>
                <w:rFonts w:ascii="Arial" w:eastAsia="Calibri" w:hAnsi="Arial" w:cs="Arial"/>
                <w:sz w:val="20"/>
                <w:lang w:eastAsia="en-US" w:bidi="ar-SA"/>
              </w:rPr>
              <w:t>Copper oxychloride 50 WP</w:t>
            </w:r>
          </w:p>
        </w:tc>
        <w:tc>
          <w:tcPr>
            <w:tcW w:w="2476" w:type="dxa"/>
            <w:shd w:val="clear" w:color="auto" w:fill="auto"/>
          </w:tcPr>
          <w:p w14:paraId="2EE6DF1B"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250</w:t>
            </w:r>
          </w:p>
        </w:tc>
        <w:tc>
          <w:tcPr>
            <w:tcW w:w="3544" w:type="dxa"/>
            <w:shd w:val="clear" w:color="auto" w:fill="auto"/>
            <w:vAlign w:val="bottom"/>
          </w:tcPr>
          <w:p w14:paraId="6A09EA85"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90.00</w:t>
            </w:r>
          </w:p>
        </w:tc>
        <w:tc>
          <w:tcPr>
            <w:tcW w:w="3543" w:type="dxa"/>
            <w:shd w:val="clear" w:color="auto" w:fill="auto"/>
            <w:vAlign w:val="bottom"/>
          </w:tcPr>
          <w:p w14:paraId="1976D6BF"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0.00(0.00)</w:t>
            </w:r>
          </w:p>
        </w:tc>
      </w:tr>
      <w:tr w:rsidR="0019501F" w:rsidRPr="009E2A1C" w14:paraId="4610B669" w14:textId="77777777" w:rsidTr="006B311A">
        <w:trPr>
          <w:trHeight w:val="133"/>
        </w:trPr>
        <w:tc>
          <w:tcPr>
            <w:tcW w:w="1298" w:type="dxa"/>
            <w:vMerge/>
            <w:shd w:val="clear" w:color="auto" w:fill="auto"/>
          </w:tcPr>
          <w:p w14:paraId="01664BEA" w14:textId="77777777"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14:paraId="4C7B1085" w14:textId="77777777"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14:paraId="2835A738"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500</w:t>
            </w:r>
          </w:p>
        </w:tc>
        <w:tc>
          <w:tcPr>
            <w:tcW w:w="3544" w:type="dxa"/>
            <w:shd w:val="clear" w:color="auto" w:fill="auto"/>
            <w:vAlign w:val="bottom"/>
          </w:tcPr>
          <w:p w14:paraId="2D5CD9AD"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24.33</w:t>
            </w:r>
          </w:p>
        </w:tc>
        <w:tc>
          <w:tcPr>
            <w:tcW w:w="3543" w:type="dxa"/>
            <w:shd w:val="clear" w:color="auto" w:fill="auto"/>
            <w:vAlign w:val="bottom"/>
          </w:tcPr>
          <w:p w14:paraId="5E177C84"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72.96(58.66)</w:t>
            </w:r>
          </w:p>
        </w:tc>
      </w:tr>
      <w:tr w:rsidR="0019501F" w:rsidRPr="009E2A1C" w14:paraId="69780292" w14:textId="77777777" w:rsidTr="006B311A">
        <w:trPr>
          <w:trHeight w:val="133"/>
        </w:trPr>
        <w:tc>
          <w:tcPr>
            <w:tcW w:w="1298" w:type="dxa"/>
            <w:vMerge/>
            <w:shd w:val="clear" w:color="auto" w:fill="auto"/>
          </w:tcPr>
          <w:p w14:paraId="0A32A78D" w14:textId="77777777"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14:paraId="545271B0" w14:textId="77777777"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14:paraId="79E03FE1"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750</w:t>
            </w:r>
          </w:p>
        </w:tc>
        <w:tc>
          <w:tcPr>
            <w:tcW w:w="3544" w:type="dxa"/>
            <w:shd w:val="clear" w:color="auto" w:fill="auto"/>
            <w:vAlign w:val="bottom"/>
          </w:tcPr>
          <w:p w14:paraId="2AFF9DDD"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15.67</w:t>
            </w:r>
          </w:p>
        </w:tc>
        <w:tc>
          <w:tcPr>
            <w:tcW w:w="3543" w:type="dxa"/>
            <w:shd w:val="clear" w:color="auto" w:fill="auto"/>
            <w:vAlign w:val="bottom"/>
          </w:tcPr>
          <w:p w14:paraId="2B57FC55"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82.59(65.34)</w:t>
            </w:r>
          </w:p>
        </w:tc>
      </w:tr>
      <w:tr w:rsidR="0019501F" w:rsidRPr="009E2A1C" w14:paraId="7C9BA9B1" w14:textId="77777777" w:rsidTr="006B311A">
        <w:trPr>
          <w:trHeight w:val="134"/>
        </w:trPr>
        <w:tc>
          <w:tcPr>
            <w:tcW w:w="1298" w:type="dxa"/>
            <w:vMerge w:val="restart"/>
            <w:shd w:val="clear" w:color="auto" w:fill="auto"/>
          </w:tcPr>
          <w:p w14:paraId="3C0795FF" w14:textId="431520AD" w:rsidR="0019501F" w:rsidRPr="009E2A1C" w:rsidRDefault="005433B4" w:rsidP="006B311A">
            <w:pPr>
              <w:jc w:val="center"/>
              <w:rPr>
                <w:rFonts w:ascii="Arial" w:eastAsia="Calibri" w:hAnsi="Arial" w:cs="Arial"/>
                <w:sz w:val="20"/>
                <w:vertAlign w:val="subscript"/>
                <w:lang w:eastAsia="en-US" w:bidi="ar-SA"/>
              </w:rPr>
            </w:pPr>
            <w:r w:rsidRPr="009E2A1C">
              <w:rPr>
                <w:rFonts w:ascii="Arial" w:eastAsia="Calibri" w:hAnsi="Arial" w:cs="Arial"/>
                <w:sz w:val="20"/>
                <w:lang w:eastAsia="en-US" w:bidi="ar-SA"/>
              </w:rPr>
              <w:t>T</w:t>
            </w:r>
            <w:r w:rsidRPr="009E2A1C">
              <w:rPr>
                <w:rFonts w:ascii="Arial" w:eastAsia="Calibri" w:hAnsi="Arial" w:cs="Arial"/>
                <w:sz w:val="20"/>
                <w:vertAlign w:val="subscript"/>
                <w:lang w:eastAsia="en-US" w:bidi="ar-SA"/>
              </w:rPr>
              <w:t>8</w:t>
            </w:r>
          </w:p>
        </w:tc>
        <w:tc>
          <w:tcPr>
            <w:tcW w:w="5534" w:type="dxa"/>
            <w:vMerge w:val="restart"/>
            <w:shd w:val="clear" w:color="auto" w:fill="auto"/>
          </w:tcPr>
          <w:p w14:paraId="0A123440" w14:textId="77777777" w:rsidR="0019501F" w:rsidRPr="009E2A1C" w:rsidRDefault="0019501F" w:rsidP="006B311A">
            <w:pPr>
              <w:ind w:right="-755"/>
              <w:jc w:val="center"/>
              <w:rPr>
                <w:rFonts w:ascii="Arial" w:eastAsia="Calibri" w:hAnsi="Arial" w:cs="Arial"/>
                <w:sz w:val="20"/>
                <w:lang w:eastAsia="en-US" w:bidi="ar-SA"/>
              </w:rPr>
            </w:pPr>
            <w:r w:rsidRPr="009E2A1C">
              <w:rPr>
                <w:rFonts w:ascii="Arial" w:eastAsia="Calibri" w:hAnsi="Arial" w:cs="Arial"/>
                <w:sz w:val="20"/>
                <w:lang w:eastAsia="en-US" w:bidi="ar-SA"/>
              </w:rPr>
              <w:t>Hexaconazole 5 SC</w:t>
            </w:r>
          </w:p>
        </w:tc>
        <w:tc>
          <w:tcPr>
            <w:tcW w:w="2476" w:type="dxa"/>
            <w:shd w:val="clear" w:color="auto" w:fill="auto"/>
          </w:tcPr>
          <w:p w14:paraId="776B4234"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25</w:t>
            </w:r>
          </w:p>
        </w:tc>
        <w:tc>
          <w:tcPr>
            <w:tcW w:w="3544" w:type="dxa"/>
            <w:shd w:val="clear" w:color="auto" w:fill="auto"/>
            <w:vAlign w:val="bottom"/>
          </w:tcPr>
          <w:p w14:paraId="68D7C59E"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w:t>
            </w:r>
          </w:p>
        </w:tc>
        <w:tc>
          <w:tcPr>
            <w:tcW w:w="3543" w:type="dxa"/>
            <w:shd w:val="clear" w:color="auto" w:fill="auto"/>
            <w:vAlign w:val="bottom"/>
          </w:tcPr>
          <w:p w14:paraId="38C51AA3"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100(90.00)</w:t>
            </w:r>
          </w:p>
        </w:tc>
      </w:tr>
      <w:tr w:rsidR="0019501F" w:rsidRPr="009E2A1C" w14:paraId="23F8C286" w14:textId="77777777" w:rsidTr="006B311A">
        <w:trPr>
          <w:trHeight w:val="133"/>
        </w:trPr>
        <w:tc>
          <w:tcPr>
            <w:tcW w:w="1298" w:type="dxa"/>
            <w:vMerge/>
            <w:shd w:val="clear" w:color="auto" w:fill="auto"/>
          </w:tcPr>
          <w:p w14:paraId="7AC9DA44" w14:textId="77777777"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14:paraId="2CC7635B" w14:textId="77777777"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14:paraId="783B6F40"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50</w:t>
            </w:r>
          </w:p>
        </w:tc>
        <w:tc>
          <w:tcPr>
            <w:tcW w:w="3544" w:type="dxa"/>
            <w:shd w:val="clear" w:color="auto" w:fill="auto"/>
            <w:vAlign w:val="bottom"/>
          </w:tcPr>
          <w:p w14:paraId="1B27D83F"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w:t>
            </w:r>
          </w:p>
        </w:tc>
        <w:tc>
          <w:tcPr>
            <w:tcW w:w="3543" w:type="dxa"/>
            <w:shd w:val="clear" w:color="auto" w:fill="auto"/>
            <w:vAlign w:val="bottom"/>
          </w:tcPr>
          <w:p w14:paraId="629FB53D"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100(90.00)</w:t>
            </w:r>
          </w:p>
        </w:tc>
      </w:tr>
      <w:tr w:rsidR="0019501F" w:rsidRPr="009E2A1C" w14:paraId="0C636066" w14:textId="77777777" w:rsidTr="006B311A">
        <w:trPr>
          <w:trHeight w:val="133"/>
        </w:trPr>
        <w:tc>
          <w:tcPr>
            <w:tcW w:w="1298" w:type="dxa"/>
            <w:vMerge/>
            <w:shd w:val="clear" w:color="auto" w:fill="auto"/>
          </w:tcPr>
          <w:p w14:paraId="194B4E99" w14:textId="77777777"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14:paraId="7912F4BB" w14:textId="77777777"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14:paraId="6743B021"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100</w:t>
            </w:r>
          </w:p>
        </w:tc>
        <w:tc>
          <w:tcPr>
            <w:tcW w:w="3544" w:type="dxa"/>
            <w:shd w:val="clear" w:color="auto" w:fill="auto"/>
            <w:vAlign w:val="bottom"/>
          </w:tcPr>
          <w:p w14:paraId="2AC8C81E"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w:t>
            </w:r>
          </w:p>
        </w:tc>
        <w:tc>
          <w:tcPr>
            <w:tcW w:w="3543" w:type="dxa"/>
            <w:shd w:val="clear" w:color="auto" w:fill="auto"/>
            <w:vAlign w:val="bottom"/>
          </w:tcPr>
          <w:p w14:paraId="73B1F07A"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100(90.00)</w:t>
            </w:r>
          </w:p>
        </w:tc>
      </w:tr>
      <w:tr w:rsidR="0019501F" w:rsidRPr="009E2A1C" w14:paraId="11613E82" w14:textId="77777777" w:rsidTr="006B311A">
        <w:trPr>
          <w:trHeight w:val="134"/>
        </w:trPr>
        <w:tc>
          <w:tcPr>
            <w:tcW w:w="1298" w:type="dxa"/>
            <w:vMerge w:val="restart"/>
            <w:shd w:val="clear" w:color="auto" w:fill="auto"/>
          </w:tcPr>
          <w:p w14:paraId="5B75E811" w14:textId="5F07FED6" w:rsidR="0019501F" w:rsidRPr="009E2A1C" w:rsidRDefault="005433B4" w:rsidP="006B311A">
            <w:pPr>
              <w:jc w:val="center"/>
              <w:rPr>
                <w:rFonts w:ascii="Arial" w:eastAsia="Calibri" w:hAnsi="Arial" w:cs="Arial"/>
                <w:sz w:val="20"/>
                <w:vertAlign w:val="subscript"/>
                <w:lang w:eastAsia="en-US" w:bidi="ar-SA"/>
              </w:rPr>
            </w:pPr>
            <w:r w:rsidRPr="009E2A1C">
              <w:rPr>
                <w:rFonts w:ascii="Arial" w:eastAsia="Calibri" w:hAnsi="Arial" w:cs="Arial"/>
                <w:sz w:val="20"/>
                <w:lang w:eastAsia="en-US" w:bidi="ar-SA"/>
              </w:rPr>
              <w:t>T</w:t>
            </w:r>
            <w:r w:rsidRPr="009E2A1C">
              <w:rPr>
                <w:rFonts w:ascii="Arial" w:eastAsia="Calibri" w:hAnsi="Arial" w:cs="Arial"/>
                <w:sz w:val="20"/>
                <w:vertAlign w:val="subscript"/>
                <w:lang w:eastAsia="en-US" w:bidi="ar-SA"/>
              </w:rPr>
              <w:t>9</w:t>
            </w:r>
          </w:p>
        </w:tc>
        <w:tc>
          <w:tcPr>
            <w:tcW w:w="5534" w:type="dxa"/>
            <w:vMerge w:val="restart"/>
            <w:shd w:val="clear" w:color="auto" w:fill="auto"/>
          </w:tcPr>
          <w:p w14:paraId="5554CB29" w14:textId="77777777" w:rsidR="0019501F" w:rsidRPr="009E2A1C" w:rsidRDefault="0019501F" w:rsidP="006B311A">
            <w:pPr>
              <w:ind w:right="-755"/>
              <w:jc w:val="center"/>
              <w:rPr>
                <w:rFonts w:ascii="Arial" w:eastAsia="Calibri" w:hAnsi="Arial" w:cs="Arial"/>
                <w:sz w:val="20"/>
                <w:lang w:eastAsia="en-US" w:bidi="ar-SA"/>
              </w:rPr>
            </w:pPr>
            <w:r w:rsidRPr="009E2A1C">
              <w:rPr>
                <w:rFonts w:ascii="Arial" w:eastAsia="Calibri" w:hAnsi="Arial" w:cs="Arial"/>
                <w:sz w:val="20"/>
                <w:lang w:eastAsia="en-US" w:bidi="ar-SA"/>
              </w:rPr>
              <w:t>Tebuconazole 25.9% w/w EC</w:t>
            </w:r>
          </w:p>
        </w:tc>
        <w:tc>
          <w:tcPr>
            <w:tcW w:w="2476" w:type="dxa"/>
            <w:shd w:val="clear" w:color="auto" w:fill="auto"/>
          </w:tcPr>
          <w:p w14:paraId="3102CED2"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25</w:t>
            </w:r>
          </w:p>
        </w:tc>
        <w:tc>
          <w:tcPr>
            <w:tcW w:w="3544" w:type="dxa"/>
            <w:shd w:val="clear" w:color="auto" w:fill="auto"/>
            <w:vAlign w:val="bottom"/>
          </w:tcPr>
          <w:p w14:paraId="53C5097B"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w:t>
            </w:r>
          </w:p>
        </w:tc>
        <w:tc>
          <w:tcPr>
            <w:tcW w:w="3543" w:type="dxa"/>
            <w:shd w:val="clear" w:color="auto" w:fill="auto"/>
            <w:vAlign w:val="bottom"/>
          </w:tcPr>
          <w:p w14:paraId="4909A08E"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100(90.00)</w:t>
            </w:r>
          </w:p>
        </w:tc>
      </w:tr>
      <w:tr w:rsidR="0019501F" w:rsidRPr="009E2A1C" w14:paraId="6B391FC1" w14:textId="77777777" w:rsidTr="006B311A">
        <w:trPr>
          <w:trHeight w:val="133"/>
        </w:trPr>
        <w:tc>
          <w:tcPr>
            <w:tcW w:w="1298" w:type="dxa"/>
            <w:vMerge/>
            <w:shd w:val="clear" w:color="auto" w:fill="auto"/>
          </w:tcPr>
          <w:p w14:paraId="5AA7A950" w14:textId="77777777"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14:paraId="6D1742B8" w14:textId="77777777"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14:paraId="306772D3"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50</w:t>
            </w:r>
          </w:p>
        </w:tc>
        <w:tc>
          <w:tcPr>
            <w:tcW w:w="3544" w:type="dxa"/>
            <w:shd w:val="clear" w:color="auto" w:fill="auto"/>
            <w:vAlign w:val="bottom"/>
          </w:tcPr>
          <w:p w14:paraId="0BACC460"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w:t>
            </w:r>
          </w:p>
        </w:tc>
        <w:tc>
          <w:tcPr>
            <w:tcW w:w="3543" w:type="dxa"/>
            <w:shd w:val="clear" w:color="auto" w:fill="auto"/>
            <w:vAlign w:val="bottom"/>
          </w:tcPr>
          <w:p w14:paraId="7DF6416E"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100(90.00)</w:t>
            </w:r>
          </w:p>
        </w:tc>
      </w:tr>
      <w:tr w:rsidR="0019501F" w:rsidRPr="009E2A1C" w14:paraId="31D3C537" w14:textId="77777777" w:rsidTr="006B311A">
        <w:trPr>
          <w:trHeight w:val="133"/>
        </w:trPr>
        <w:tc>
          <w:tcPr>
            <w:tcW w:w="1298" w:type="dxa"/>
            <w:vMerge/>
            <w:shd w:val="clear" w:color="auto" w:fill="auto"/>
          </w:tcPr>
          <w:p w14:paraId="098426A1" w14:textId="77777777"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14:paraId="2DCA972D" w14:textId="77777777"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14:paraId="50166506"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100</w:t>
            </w:r>
          </w:p>
        </w:tc>
        <w:tc>
          <w:tcPr>
            <w:tcW w:w="3544" w:type="dxa"/>
            <w:shd w:val="clear" w:color="auto" w:fill="auto"/>
            <w:vAlign w:val="bottom"/>
          </w:tcPr>
          <w:p w14:paraId="062E828E"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w:t>
            </w:r>
          </w:p>
        </w:tc>
        <w:tc>
          <w:tcPr>
            <w:tcW w:w="3543" w:type="dxa"/>
            <w:shd w:val="clear" w:color="auto" w:fill="auto"/>
            <w:vAlign w:val="bottom"/>
          </w:tcPr>
          <w:p w14:paraId="4153403A"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100(90.00)</w:t>
            </w:r>
          </w:p>
        </w:tc>
      </w:tr>
      <w:tr w:rsidR="0019501F" w:rsidRPr="009E2A1C" w14:paraId="2B45FD22" w14:textId="77777777" w:rsidTr="006B311A">
        <w:trPr>
          <w:trHeight w:val="294"/>
        </w:trPr>
        <w:tc>
          <w:tcPr>
            <w:tcW w:w="1298" w:type="dxa"/>
            <w:shd w:val="clear" w:color="auto" w:fill="auto"/>
          </w:tcPr>
          <w:p w14:paraId="2441A826" w14:textId="4AD9BE96" w:rsidR="0019501F" w:rsidRPr="009E2A1C" w:rsidRDefault="005433B4" w:rsidP="006B311A">
            <w:pPr>
              <w:jc w:val="center"/>
              <w:rPr>
                <w:rFonts w:ascii="Arial" w:eastAsia="Calibri" w:hAnsi="Arial" w:cs="Arial"/>
                <w:sz w:val="20"/>
                <w:vertAlign w:val="subscript"/>
                <w:lang w:eastAsia="en-US" w:bidi="ar-SA"/>
              </w:rPr>
            </w:pPr>
            <w:r w:rsidRPr="009E2A1C">
              <w:rPr>
                <w:rFonts w:ascii="Arial" w:eastAsia="Calibri" w:hAnsi="Arial" w:cs="Arial"/>
                <w:sz w:val="20"/>
                <w:lang w:eastAsia="en-US" w:bidi="ar-SA"/>
              </w:rPr>
              <w:t>T</w:t>
            </w:r>
            <w:r w:rsidRPr="009E2A1C">
              <w:rPr>
                <w:rFonts w:ascii="Arial" w:eastAsia="Calibri" w:hAnsi="Arial" w:cs="Arial"/>
                <w:sz w:val="20"/>
                <w:vertAlign w:val="subscript"/>
                <w:lang w:eastAsia="en-US" w:bidi="ar-SA"/>
              </w:rPr>
              <w:t>10</w:t>
            </w:r>
          </w:p>
        </w:tc>
        <w:tc>
          <w:tcPr>
            <w:tcW w:w="5534" w:type="dxa"/>
            <w:shd w:val="clear" w:color="auto" w:fill="auto"/>
          </w:tcPr>
          <w:p w14:paraId="05DC7321" w14:textId="77777777" w:rsidR="0019501F" w:rsidRPr="009E2A1C" w:rsidRDefault="0019501F" w:rsidP="006B311A">
            <w:pPr>
              <w:ind w:right="-755"/>
              <w:jc w:val="center"/>
              <w:rPr>
                <w:rFonts w:ascii="Arial" w:eastAsia="Calibri" w:hAnsi="Arial" w:cs="Arial"/>
                <w:sz w:val="20"/>
                <w:lang w:eastAsia="en-US" w:bidi="ar-SA"/>
              </w:rPr>
            </w:pPr>
            <w:r w:rsidRPr="009E2A1C">
              <w:rPr>
                <w:rFonts w:ascii="Arial" w:eastAsia="Calibri" w:hAnsi="Arial" w:cs="Arial"/>
                <w:sz w:val="20"/>
                <w:lang w:eastAsia="en-US" w:bidi="ar-SA"/>
              </w:rPr>
              <w:t>Control</w:t>
            </w:r>
          </w:p>
        </w:tc>
        <w:tc>
          <w:tcPr>
            <w:tcW w:w="2476" w:type="dxa"/>
            <w:shd w:val="clear" w:color="auto" w:fill="auto"/>
          </w:tcPr>
          <w:p w14:paraId="75396ABD"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w:t>
            </w:r>
          </w:p>
        </w:tc>
        <w:tc>
          <w:tcPr>
            <w:tcW w:w="3544" w:type="dxa"/>
            <w:shd w:val="clear" w:color="auto" w:fill="auto"/>
            <w:vAlign w:val="bottom"/>
          </w:tcPr>
          <w:p w14:paraId="36C0C5E1"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90.00</w:t>
            </w:r>
          </w:p>
        </w:tc>
        <w:tc>
          <w:tcPr>
            <w:tcW w:w="3543" w:type="dxa"/>
            <w:shd w:val="clear" w:color="auto" w:fill="auto"/>
            <w:vAlign w:val="bottom"/>
          </w:tcPr>
          <w:p w14:paraId="1C740DE6" w14:textId="77777777"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0.00(0.00)</w:t>
            </w:r>
          </w:p>
        </w:tc>
      </w:tr>
      <w:tr w:rsidR="0019501F" w:rsidRPr="009E2A1C" w14:paraId="049C85D9" w14:textId="77777777" w:rsidTr="006B311A">
        <w:trPr>
          <w:trHeight w:val="267"/>
        </w:trPr>
        <w:tc>
          <w:tcPr>
            <w:tcW w:w="1298" w:type="dxa"/>
            <w:shd w:val="clear" w:color="auto" w:fill="auto"/>
          </w:tcPr>
          <w:p w14:paraId="370CCD41" w14:textId="77777777" w:rsidR="0019501F" w:rsidRPr="009E2A1C" w:rsidRDefault="0019501F" w:rsidP="006B311A">
            <w:pPr>
              <w:rPr>
                <w:rFonts w:ascii="Arial" w:eastAsia="Calibri" w:hAnsi="Arial" w:cs="Arial"/>
                <w:sz w:val="20"/>
                <w:lang w:eastAsia="en-US" w:bidi="ar-SA"/>
              </w:rPr>
            </w:pPr>
          </w:p>
        </w:tc>
        <w:tc>
          <w:tcPr>
            <w:tcW w:w="5534" w:type="dxa"/>
            <w:shd w:val="clear" w:color="auto" w:fill="auto"/>
          </w:tcPr>
          <w:p w14:paraId="012B1088" w14:textId="1263281C"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S</w:t>
            </w:r>
            <w:r w:rsidR="006B311A" w:rsidRPr="009E2A1C">
              <w:rPr>
                <w:rFonts w:ascii="Arial" w:eastAsia="Calibri" w:hAnsi="Arial" w:cs="Arial"/>
                <w:sz w:val="20"/>
                <w:lang w:eastAsia="en-US" w:bidi="ar-SA"/>
              </w:rPr>
              <w:t xml:space="preserve"> </w:t>
            </w:r>
            <w:r w:rsidRPr="009E2A1C">
              <w:rPr>
                <w:rFonts w:ascii="Arial" w:eastAsia="Calibri" w:hAnsi="Arial" w:cs="Arial"/>
                <w:sz w:val="20"/>
                <w:lang w:eastAsia="en-US" w:bidi="ar-SA"/>
              </w:rPr>
              <w:t>Em±</w:t>
            </w:r>
          </w:p>
        </w:tc>
        <w:tc>
          <w:tcPr>
            <w:tcW w:w="9563" w:type="dxa"/>
            <w:gridSpan w:val="3"/>
            <w:shd w:val="clear" w:color="auto" w:fill="auto"/>
          </w:tcPr>
          <w:p w14:paraId="6C25E3AE" w14:textId="77777777" w:rsidR="0019501F" w:rsidRPr="009E2A1C" w:rsidRDefault="00DF3891" w:rsidP="006B311A">
            <w:pPr>
              <w:rPr>
                <w:rFonts w:ascii="Arial" w:eastAsia="Calibri" w:hAnsi="Arial" w:cs="Arial"/>
                <w:sz w:val="20"/>
                <w:lang w:eastAsia="en-US" w:bidi="ar-SA"/>
              </w:rPr>
            </w:pPr>
            <w:r w:rsidRPr="009E2A1C">
              <w:rPr>
                <w:rFonts w:ascii="Arial" w:eastAsia="Calibri" w:hAnsi="Arial" w:cs="Arial"/>
                <w:color w:val="000000"/>
                <w:sz w:val="20"/>
                <w:lang w:eastAsia="en-US" w:bidi="ar-SA"/>
              </w:rPr>
              <w:t xml:space="preserve">                </w:t>
            </w:r>
            <w:r w:rsidR="0019501F" w:rsidRPr="009E2A1C">
              <w:rPr>
                <w:rFonts w:ascii="Arial" w:eastAsia="Calibri" w:hAnsi="Arial" w:cs="Arial"/>
                <w:color w:val="000000"/>
                <w:sz w:val="20"/>
                <w:lang w:eastAsia="en-US" w:bidi="ar-SA"/>
              </w:rPr>
              <w:t>0.408</w:t>
            </w:r>
            <w:r w:rsidR="0019501F" w:rsidRPr="009E2A1C">
              <w:rPr>
                <w:rFonts w:ascii="Arial" w:eastAsia="Calibri" w:hAnsi="Arial" w:cs="Arial"/>
                <w:color w:val="000000"/>
                <w:sz w:val="20"/>
                <w:lang w:eastAsia="en-US" w:bidi="ar-SA"/>
              </w:rPr>
              <w:tab/>
            </w:r>
          </w:p>
        </w:tc>
      </w:tr>
      <w:tr w:rsidR="0019501F" w:rsidRPr="009E2A1C" w14:paraId="39A6E2F4" w14:textId="77777777" w:rsidTr="006B311A">
        <w:trPr>
          <w:trHeight w:val="280"/>
        </w:trPr>
        <w:tc>
          <w:tcPr>
            <w:tcW w:w="1298" w:type="dxa"/>
            <w:shd w:val="clear" w:color="auto" w:fill="auto"/>
          </w:tcPr>
          <w:p w14:paraId="03C7899D" w14:textId="77777777" w:rsidR="0019501F" w:rsidRPr="009E2A1C" w:rsidRDefault="0019501F" w:rsidP="006B311A">
            <w:pPr>
              <w:rPr>
                <w:rFonts w:ascii="Arial" w:eastAsia="Calibri" w:hAnsi="Arial" w:cs="Arial"/>
                <w:sz w:val="20"/>
                <w:lang w:eastAsia="en-US" w:bidi="ar-SA"/>
              </w:rPr>
            </w:pPr>
          </w:p>
        </w:tc>
        <w:tc>
          <w:tcPr>
            <w:tcW w:w="5534" w:type="dxa"/>
            <w:shd w:val="clear" w:color="auto" w:fill="auto"/>
          </w:tcPr>
          <w:p w14:paraId="18F6ECDB" w14:textId="77777777"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CD at 0.05</w:t>
            </w:r>
          </w:p>
        </w:tc>
        <w:tc>
          <w:tcPr>
            <w:tcW w:w="9563" w:type="dxa"/>
            <w:gridSpan w:val="3"/>
            <w:shd w:val="clear" w:color="auto" w:fill="auto"/>
          </w:tcPr>
          <w:p w14:paraId="53E95677" w14:textId="77777777" w:rsidR="0019501F" w:rsidRPr="009E2A1C" w:rsidRDefault="00DF3891" w:rsidP="006B311A">
            <w:pPr>
              <w:rPr>
                <w:rFonts w:ascii="Arial" w:eastAsia="Calibri" w:hAnsi="Arial" w:cs="Arial"/>
                <w:sz w:val="20"/>
                <w:lang w:eastAsia="en-US" w:bidi="ar-SA"/>
              </w:rPr>
            </w:pPr>
            <w:r w:rsidRPr="009E2A1C">
              <w:rPr>
                <w:rFonts w:ascii="Arial" w:eastAsia="Calibri" w:hAnsi="Arial" w:cs="Arial"/>
                <w:sz w:val="20"/>
                <w:lang w:eastAsia="en-US" w:bidi="ar-SA"/>
              </w:rPr>
              <w:t xml:space="preserve">                  </w:t>
            </w:r>
            <w:r w:rsidR="0019501F" w:rsidRPr="009E2A1C">
              <w:rPr>
                <w:rFonts w:ascii="Arial" w:eastAsia="Calibri" w:hAnsi="Arial" w:cs="Arial"/>
                <w:sz w:val="20"/>
                <w:lang w:eastAsia="en-US" w:bidi="ar-SA"/>
              </w:rPr>
              <w:t>1.16</w:t>
            </w:r>
            <w:r w:rsidR="0019501F" w:rsidRPr="009E2A1C">
              <w:rPr>
                <w:rFonts w:ascii="Arial" w:eastAsia="Calibri" w:hAnsi="Arial" w:cs="Arial"/>
                <w:sz w:val="20"/>
                <w:lang w:eastAsia="en-US" w:bidi="ar-SA"/>
              </w:rPr>
              <w:tab/>
            </w:r>
          </w:p>
        </w:tc>
      </w:tr>
    </w:tbl>
    <w:p w14:paraId="525D8EAB" w14:textId="59B6EC08" w:rsidR="00704D3E" w:rsidRPr="009E2A1C" w:rsidRDefault="00CB7578" w:rsidP="007712D3">
      <w:pPr>
        <w:tabs>
          <w:tab w:val="left" w:pos="10272"/>
        </w:tabs>
        <w:spacing w:after="200"/>
        <w:rPr>
          <w:rFonts w:ascii="Arial" w:eastAsia="Calibri" w:hAnsi="Arial" w:cs="Arial"/>
          <w:sz w:val="20"/>
          <w:lang w:eastAsia="en-US" w:bidi="ar-SA"/>
        </w:rPr>
      </w:pPr>
      <w:r w:rsidRPr="009E2A1C">
        <w:rPr>
          <w:rFonts w:ascii="Arial" w:eastAsia="Calibri" w:hAnsi="Arial" w:cs="Arial"/>
          <w:b/>
          <w:sz w:val="20"/>
          <w:lang w:eastAsia="en-US" w:bidi="ar-SA"/>
        </w:rPr>
        <w:t>Table 1</w:t>
      </w:r>
      <w:r w:rsidR="006B311A" w:rsidRPr="009E2A1C">
        <w:rPr>
          <w:rFonts w:ascii="Arial" w:eastAsia="Calibri" w:hAnsi="Arial" w:cs="Arial"/>
          <w:b/>
          <w:sz w:val="20"/>
          <w:lang w:eastAsia="en-US" w:bidi="ar-SA"/>
        </w:rPr>
        <w:t>-</w:t>
      </w:r>
      <w:r w:rsidR="006B311A" w:rsidRPr="009E2A1C">
        <w:rPr>
          <w:rFonts w:ascii="Arial" w:eastAsia="Calibri" w:hAnsi="Arial" w:cs="Arial"/>
          <w:sz w:val="20"/>
          <w:lang w:eastAsia="en-US" w:bidi="ar-SA"/>
        </w:rPr>
        <w:t xml:space="preserve"> </w:t>
      </w:r>
      <w:r w:rsidR="006B311A" w:rsidRPr="009E2A1C">
        <w:rPr>
          <w:rFonts w:ascii="Arial" w:eastAsia="Calibri" w:hAnsi="Arial" w:cs="Arial"/>
          <w:b/>
          <w:sz w:val="20"/>
          <w:lang w:val="en-US" w:eastAsia="en-US"/>
        </w:rPr>
        <w:t xml:space="preserve">Compatibility of antagonist Trichoderma isolate with fungicides under </w:t>
      </w:r>
      <w:r w:rsidR="006B311A" w:rsidRPr="009E2A1C">
        <w:rPr>
          <w:rFonts w:ascii="Arial" w:eastAsia="Calibri" w:hAnsi="Arial" w:cs="Arial"/>
          <w:b/>
          <w:i/>
          <w:sz w:val="20"/>
          <w:lang w:val="en-US" w:eastAsia="en-US"/>
        </w:rPr>
        <w:t>in vitro</w:t>
      </w:r>
      <w:r w:rsidR="006B311A" w:rsidRPr="009E2A1C">
        <w:rPr>
          <w:rFonts w:ascii="Arial" w:eastAsia="Calibri" w:hAnsi="Arial" w:cs="Arial"/>
          <w:b/>
          <w:sz w:val="20"/>
          <w:lang w:val="en-US" w:eastAsia="en-US"/>
        </w:rPr>
        <w:t xml:space="preserve"> condition</w:t>
      </w:r>
      <w:r w:rsidR="007712D3" w:rsidRPr="009E2A1C">
        <w:rPr>
          <w:rFonts w:ascii="Arial" w:eastAsia="Calibri" w:hAnsi="Arial" w:cs="Arial"/>
          <w:b/>
          <w:sz w:val="20"/>
          <w:lang w:val="en-US" w:eastAsia="en-US"/>
        </w:rPr>
        <w:tab/>
      </w:r>
    </w:p>
    <w:p w14:paraId="1AEE4BA6" w14:textId="77777777" w:rsidR="006B311A" w:rsidRPr="009E2A1C" w:rsidRDefault="0019501F" w:rsidP="006B311A">
      <w:pPr>
        <w:tabs>
          <w:tab w:val="left" w:pos="10560"/>
        </w:tabs>
        <w:spacing w:after="200"/>
        <w:rPr>
          <w:rFonts w:ascii="Arial" w:eastAsia="Calibri" w:hAnsi="Arial" w:cs="Arial"/>
          <w:sz w:val="20"/>
          <w:lang w:eastAsia="en-US" w:bidi="ar-SA"/>
        </w:rPr>
      </w:pPr>
      <w:r w:rsidRPr="009E2A1C">
        <w:rPr>
          <w:rFonts w:ascii="Arial" w:eastAsia="Calibri" w:hAnsi="Arial" w:cs="Arial"/>
          <w:sz w:val="20"/>
          <w:lang w:eastAsia="en-US" w:bidi="ar-SA"/>
        </w:rPr>
        <w:t>*Average of three replications</w:t>
      </w:r>
      <w:r w:rsidR="006B311A" w:rsidRPr="009E2A1C">
        <w:rPr>
          <w:rFonts w:ascii="Arial" w:eastAsia="Calibri" w:hAnsi="Arial" w:cs="Arial"/>
          <w:sz w:val="20"/>
          <w:lang w:eastAsia="en-US" w:bidi="ar-SA"/>
        </w:rPr>
        <w:t>, **Figures in parentheses are Arc sine transformed values.</w:t>
      </w:r>
    </w:p>
    <w:p w14:paraId="376C8594" w14:textId="77777777" w:rsidR="0019501F" w:rsidRPr="009E2A1C" w:rsidRDefault="0019501F" w:rsidP="002A4EFB">
      <w:pPr>
        <w:tabs>
          <w:tab w:val="left" w:pos="10560"/>
        </w:tabs>
        <w:spacing w:after="200"/>
        <w:rPr>
          <w:rFonts w:ascii="Arial" w:eastAsia="Calibri" w:hAnsi="Arial" w:cs="Arial"/>
          <w:sz w:val="20"/>
          <w:lang w:eastAsia="en-US" w:bidi="ar-SA"/>
        </w:rPr>
        <w:sectPr w:rsidR="0019501F" w:rsidRPr="009E2A1C" w:rsidSect="0019501F">
          <w:pgSz w:w="16838" w:h="11906" w:orient="landscape"/>
          <w:pgMar w:top="1440" w:right="1440" w:bottom="1440" w:left="1440" w:header="708" w:footer="708" w:gutter="0"/>
          <w:cols w:space="708"/>
          <w:docGrid w:linePitch="360"/>
        </w:sectPr>
      </w:pPr>
    </w:p>
    <w:p w14:paraId="08D7DB63" w14:textId="4371F523" w:rsidR="00AF487B" w:rsidRPr="009E2A1C" w:rsidRDefault="0019501F" w:rsidP="00AF487B">
      <w:pPr>
        <w:spacing w:before="120" w:after="160"/>
        <w:ind w:firstLine="720"/>
        <w:jc w:val="both"/>
        <w:rPr>
          <w:rFonts w:ascii="Arial" w:eastAsia="Calibri" w:hAnsi="Arial" w:cs="Arial"/>
          <w:sz w:val="20"/>
          <w:lang w:val="en-US" w:eastAsia="en-US"/>
        </w:rPr>
      </w:pPr>
      <w:r w:rsidRPr="009E2A1C">
        <w:rPr>
          <w:rFonts w:ascii="Arial" w:eastAsia="Calibri" w:hAnsi="Arial" w:cs="Arial"/>
          <w:noProof/>
          <w:sz w:val="20"/>
          <w:lang w:bidi="ar-SA"/>
        </w:rPr>
        <w:lastRenderedPageBreak/>
        <w:drawing>
          <wp:anchor distT="0" distB="0" distL="114300" distR="114300" simplePos="0" relativeHeight="251665408" behindDoc="0" locked="0" layoutInCell="1" allowOverlap="1" wp14:anchorId="41378B50" wp14:editId="0AE854B5">
            <wp:simplePos x="0" y="0"/>
            <wp:positionH relativeFrom="column">
              <wp:posOffset>560070</wp:posOffset>
            </wp:positionH>
            <wp:positionV relativeFrom="paragraph">
              <wp:posOffset>-171450</wp:posOffset>
            </wp:positionV>
            <wp:extent cx="4404360" cy="7935595"/>
            <wp:effectExtent l="0" t="0" r="0" b="8255"/>
            <wp:wrapTopAndBottom/>
            <wp:docPr id="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04360" cy="7935595"/>
                    </a:xfrm>
                    <a:prstGeom prst="rect">
                      <a:avLst/>
                    </a:prstGeom>
                    <a:noFill/>
                    <a:ln>
                      <a:noFill/>
                    </a:ln>
                  </pic:spPr>
                </pic:pic>
              </a:graphicData>
            </a:graphic>
            <wp14:sizeRelH relativeFrom="page">
              <wp14:pctWidth>0</wp14:pctWidth>
            </wp14:sizeRelH>
            <wp14:sizeRelV relativeFrom="margin">
              <wp14:pctHeight>0</wp14:pctHeight>
            </wp14:sizeRelV>
          </wp:anchor>
        </w:drawing>
      </w:r>
      <w:r w:rsidR="00DF3891" w:rsidRPr="009E2A1C">
        <w:rPr>
          <w:rFonts w:ascii="Arial" w:eastAsia="Calibri" w:hAnsi="Arial" w:cs="Arial"/>
          <w:b/>
          <w:sz w:val="20"/>
          <w:lang w:val="en-US" w:eastAsia="en-US"/>
        </w:rPr>
        <w:t xml:space="preserve">Plate </w:t>
      </w:r>
      <w:r w:rsidR="00CB7578" w:rsidRPr="009E2A1C">
        <w:rPr>
          <w:rFonts w:ascii="Arial" w:eastAsia="Calibri" w:hAnsi="Arial" w:cs="Arial"/>
          <w:b/>
          <w:sz w:val="20"/>
          <w:lang w:val="en-US" w:eastAsia="en-US"/>
        </w:rPr>
        <w:t>1</w:t>
      </w:r>
      <w:r w:rsidR="00DF3891" w:rsidRPr="009E2A1C">
        <w:rPr>
          <w:rFonts w:ascii="Arial" w:eastAsia="Calibri" w:hAnsi="Arial" w:cs="Arial"/>
          <w:b/>
          <w:sz w:val="20"/>
          <w:lang w:val="en-US" w:eastAsia="en-US"/>
        </w:rPr>
        <w:t xml:space="preserve"> - Compatibility of different fungicides with </w:t>
      </w:r>
      <w:r w:rsidR="00DF3891" w:rsidRPr="009E2A1C">
        <w:rPr>
          <w:rFonts w:ascii="Arial" w:eastAsia="Calibri" w:hAnsi="Arial" w:cs="Arial"/>
          <w:b/>
          <w:i/>
          <w:sz w:val="20"/>
          <w:lang w:val="en-US" w:eastAsia="en-US"/>
        </w:rPr>
        <w:t>Trichoderma</w:t>
      </w:r>
      <w:r w:rsidR="00B33185">
        <w:rPr>
          <w:rFonts w:ascii="Arial" w:eastAsia="Calibri" w:hAnsi="Arial" w:cs="Arial"/>
          <w:b/>
          <w:sz w:val="20"/>
          <w:lang w:val="en-US" w:eastAsia="en-US"/>
        </w:rPr>
        <w:t xml:space="preserve"> </w:t>
      </w:r>
      <w:proofErr w:type="spellStart"/>
      <w:r w:rsidR="00B33185" w:rsidRPr="00B33185">
        <w:rPr>
          <w:rFonts w:ascii="Arial" w:eastAsia="Calibri" w:hAnsi="Arial" w:cs="Arial"/>
          <w:b/>
          <w:i/>
          <w:sz w:val="20"/>
          <w:lang w:val="en-US" w:eastAsia="en-US"/>
        </w:rPr>
        <w:t>asperellum</w:t>
      </w:r>
      <w:proofErr w:type="spellEnd"/>
    </w:p>
    <w:sectPr w:rsidR="00AF487B" w:rsidRPr="009E2A1C" w:rsidSect="00525E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C435C" w14:textId="77777777" w:rsidR="00243B0B" w:rsidRDefault="00243B0B" w:rsidP="0046194E">
      <w:r>
        <w:separator/>
      </w:r>
    </w:p>
  </w:endnote>
  <w:endnote w:type="continuationSeparator" w:id="0">
    <w:p w14:paraId="68B8603F" w14:textId="77777777" w:rsidR="00243B0B" w:rsidRDefault="00243B0B" w:rsidP="00461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6A539" w14:textId="77777777" w:rsidR="00034454" w:rsidRDefault="000344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2D1BE" w14:textId="77777777" w:rsidR="00034454" w:rsidRDefault="000344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5C9E3" w14:textId="77777777" w:rsidR="00034454" w:rsidRDefault="00034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09653" w14:textId="77777777" w:rsidR="00243B0B" w:rsidRDefault="00243B0B" w:rsidP="0046194E">
      <w:r>
        <w:separator/>
      </w:r>
    </w:p>
  </w:footnote>
  <w:footnote w:type="continuationSeparator" w:id="0">
    <w:p w14:paraId="6CD94D12" w14:textId="77777777" w:rsidR="00243B0B" w:rsidRDefault="00243B0B" w:rsidP="00461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3D4C4" w14:textId="4523C65E" w:rsidR="00034454" w:rsidRDefault="00034454">
    <w:pPr>
      <w:pStyle w:val="Header"/>
    </w:pPr>
    <w:r>
      <w:rPr>
        <w:noProof/>
      </w:rPr>
      <w:pict w14:anchorId="545B14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0201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66069" w14:textId="6CC72801" w:rsidR="00034454" w:rsidRDefault="00034454">
    <w:pPr>
      <w:pStyle w:val="Header"/>
    </w:pPr>
    <w:r>
      <w:rPr>
        <w:noProof/>
      </w:rPr>
      <w:pict w14:anchorId="6B3F0C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0201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18E8E" w14:textId="5820D7E0" w:rsidR="00034454" w:rsidRDefault="00034454">
    <w:pPr>
      <w:pStyle w:val="Header"/>
    </w:pPr>
    <w:r>
      <w:rPr>
        <w:noProof/>
      </w:rPr>
      <w:pict w14:anchorId="0CF2C2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0201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F70DE"/>
    <w:multiLevelType w:val="multilevel"/>
    <w:tmpl w:val="A59CC16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7883B5C"/>
    <w:multiLevelType w:val="hybridMultilevel"/>
    <w:tmpl w:val="80B05ABE"/>
    <w:lvl w:ilvl="0" w:tplc="7E340330">
      <w:start w:val="1"/>
      <w:numFmt w:val="lowerRoman"/>
      <w:lvlText w:val="%1."/>
      <w:lvlJc w:val="left"/>
      <w:pPr>
        <w:ind w:left="132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15:restartNumberingAfterBreak="0">
    <w:nsid w:val="392862A7"/>
    <w:multiLevelType w:val="multilevel"/>
    <w:tmpl w:val="E8A23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9515E8"/>
    <w:multiLevelType w:val="hybridMultilevel"/>
    <w:tmpl w:val="1B6EB7A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66C975D1"/>
    <w:multiLevelType w:val="hybridMultilevel"/>
    <w:tmpl w:val="532C2C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BD1492D"/>
    <w:multiLevelType w:val="hybridMultilevel"/>
    <w:tmpl w:val="4D90E5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57BE"/>
    <w:rsid w:val="000273D7"/>
    <w:rsid w:val="00033AD4"/>
    <w:rsid w:val="00034454"/>
    <w:rsid w:val="00066B45"/>
    <w:rsid w:val="00083397"/>
    <w:rsid w:val="000A2B27"/>
    <w:rsid w:val="000D6C0B"/>
    <w:rsid w:val="000F501F"/>
    <w:rsid w:val="00131293"/>
    <w:rsid w:val="00143E4F"/>
    <w:rsid w:val="00145850"/>
    <w:rsid w:val="001628C8"/>
    <w:rsid w:val="00185B61"/>
    <w:rsid w:val="00190C9A"/>
    <w:rsid w:val="0019501F"/>
    <w:rsid w:val="0019775B"/>
    <w:rsid w:val="001A252E"/>
    <w:rsid w:val="001C5DB9"/>
    <w:rsid w:val="001D2DB4"/>
    <w:rsid w:val="001F31E1"/>
    <w:rsid w:val="00201026"/>
    <w:rsid w:val="0021511B"/>
    <w:rsid w:val="00243B0B"/>
    <w:rsid w:val="002556A4"/>
    <w:rsid w:val="0028603F"/>
    <w:rsid w:val="002927D3"/>
    <w:rsid w:val="002A4EFB"/>
    <w:rsid w:val="002B0448"/>
    <w:rsid w:val="002B3350"/>
    <w:rsid w:val="002C159D"/>
    <w:rsid w:val="002E2ACC"/>
    <w:rsid w:val="002F0B69"/>
    <w:rsid w:val="002F6D57"/>
    <w:rsid w:val="00304DD4"/>
    <w:rsid w:val="00332354"/>
    <w:rsid w:val="00361AFC"/>
    <w:rsid w:val="00380102"/>
    <w:rsid w:val="003B7A45"/>
    <w:rsid w:val="003C0A54"/>
    <w:rsid w:val="003D00FD"/>
    <w:rsid w:val="003D5254"/>
    <w:rsid w:val="003E732E"/>
    <w:rsid w:val="00412AFC"/>
    <w:rsid w:val="0043485E"/>
    <w:rsid w:val="0044219D"/>
    <w:rsid w:val="0046194E"/>
    <w:rsid w:val="004F3EF4"/>
    <w:rsid w:val="00525E0B"/>
    <w:rsid w:val="00527833"/>
    <w:rsid w:val="005308F5"/>
    <w:rsid w:val="005433B4"/>
    <w:rsid w:val="0055159C"/>
    <w:rsid w:val="005D5637"/>
    <w:rsid w:val="005F3E48"/>
    <w:rsid w:val="00607A56"/>
    <w:rsid w:val="006B311A"/>
    <w:rsid w:val="006B77D1"/>
    <w:rsid w:val="006D723B"/>
    <w:rsid w:val="006E5D9A"/>
    <w:rsid w:val="006F4493"/>
    <w:rsid w:val="00704D3E"/>
    <w:rsid w:val="0071427C"/>
    <w:rsid w:val="0073303F"/>
    <w:rsid w:val="007414B3"/>
    <w:rsid w:val="007609FB"/>
    <w:rsid w:val="007712D3"/>
    <w:rsid w:val="00775099"/>
    <w:rsid w:val="007765FB"/>
    <w:rsid w:val="00782A92"/>
    <w:rsid w:val="007F5F96"/>
    <w:rsid w:val="008154F3"/>
    <w:rsid w:val="00833A45"/>
    <w:rsid w:val="00834519"/>
    <w:rsid w:val="00835DA2"/>
    <w:rsid w:val="00837718"/>
    <w:rsid w:val="00884801"/>
    <w:rsid w:val="008B2547"/>
    <w:rsid w:val="008C37EB"/>
    <w:rsid w:val="008D466A"/>
    <w:rsid w:val="008E57E1"/>
    <w:rsid w:val="008F57BE"/>
    <w:rsid w:val="0092725D"/>
    <w:rsid w:val="00984295"/>
    <w:rsid w:val="009E2A1C"/>
    <w:rsid w:val="009E4DDF"/>
    <w:rsid w:val="00A601F1"/>
    <w:rsid w:val="00A637F0"/>
    <w:rsid w:val="00A74829"/>
    <w:rsid w:val="00AB722F"/>
    <w:rsid w:val="00AC6FB8"/>
    <w:rsid w:val="00AF3B71"/>
    <w:rsid w:val="00AF487B"/>
    <w:rsid w:val="00B02594"/>
    <w:rsid w:val="00B211E8"/>
    <w:rsid w:val="00B33185"/>
    <w:rsid w:val="00B37E0E"/>
    <w:rsid w:val="00B57FA8"/>
    <w:rsid w:val="00B93BC1"/>
    <w:rsid w:val="00B93C33"/>
    <w:rsid w:val="00B97945"/>
    <w:rsid w:val="00BF6E03"/>
    <w:rsid w:val="00C017B8"/>
    <w:rsid w:val="00C04A95"/>
    <w:rsid w:val="00C23385"/>
    <w:rsid w:val="00C2575E"/>
    <w:rsid w:val="00C5309E"/>
    <w:rsid w:val="00C679FE"/>
    <w:rsid w:val="00C7510C"/>
    <w:rsid w:val="00C86852"/>
    <w:rsid w:val="00CA72C3"/>
    <w:rsid w:val="00CB7578"/>
    <w:rsid w:val="00CB7E9F"/>
    <w:rsid w:val="00CC2F75"/>
    <w:rsid w:val="00CC6CC0"/>
    <w:rsid w:val="00CE1B40"/>
    <w:rsid w:val="00CF31A2"/>
    <w:rsid w:val="00D24101"/>
    <w:rsid w:val="00D469AF"/>
    <w:rsid w:val="00D46E0E"/>
    <w:rsid w:val="00D5092E"/>
    <w:rsid w:val="00D564FE"/>
    <w:rsid w:val="00D64083"/>
    <w:rsid w:val="00D96AAA"/>
    <w:rsid w:val="00DA1ED9"/>
    <w:rsid w:val="00DA36E5"/>
    <w:rsid w:val="00DD0AE5"/>
    <w:rsid w:val="00DD1D30"/>
    <w:rsid w:val="00DD59B1"/>
    <w:rsid w:val="00DD69CF"/>
    <w:rsid w:val="00DF3891"/>
    <w:rsid w:val="00DF6C31"/>
    <w:rsid w:val="00E26100"/>
    <w:rsid w:val="00E90C4D"/>
    <w:rsid w:val="00EA1D1D"/>
    <w:rsid w:val="00EC6D28"/>
    <w:rsid w:val="00ED5ED3"/>
    <w:rsid w:val="00EF54EA"/>
    <w:rsid w:val="00F0583A"/>
    <w:rsid w:val="00F35DF6"/>
    <w:rsid w:val="00F4123F"/>
    <w:rsid w:val="00F4214B"/>
    <w:rsid w:val="00F60C8C"/>
    <w:rsid w:val="00FB12BD"/>
    <w:rsid w:val="00FC3F66"/>
    <w:rsid w:val="00FC6336"/>
    <w:rsid w:val="00FF365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2CA41E"/>
  <w15:docId w15:val="{A39545F1-DF28-404C-B37C-0E140B34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57BE"/>
    <w:pPr>
      <w:spacing w:after="0" w:line="240" w:lineRule="auto"/>
    </w:pPr>
    <w:rPr>
      <w:rFonts w:ascii="Calibri" w:eastAsia="Times New Roman" w:hAnsi="Calibri" w:cs="Mangal"/>
      <w:szCs w:val="20"/>
      <w:lang w:eastAsia="en-IN" w:bidi="hi-IN"/>
    </w:rPr>
  </w:style>
  <w:style w:type="paragraph" w:styleId="Heading1">
    <w:name w:val="heading 1"/>
    <w:basedOn w:val="Normal"/>
    <w:next w:val="Normal"/>
    <w:link w:val="Heading1Char"/>
    <w:uiPriority w:val="9"/>
    <w:qFormat/>
    <w:rsid w:val="005433B4"/>
    <w:pPr>
      <w:keepNext/>
      <w:keepLines/>
      <w:spacing w:before="480"/>
      <w:outlineLvl w:val="0"/>
    </w:pPr>
    <w:rPr>
      <w:rFonts w:asciiTheme="majorHAnsi" w:eastAsiaTheme="majorEastAsia" w:hAnsiTheme="majorHAnsi" w:cstheme="majorBidi"/>
      <w:b/>
      <w:bCs/>
      <w:color w:val="365F91" w:themeColor="accent1" w:themeShade="BF"/>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4101"/>
    <w:pPr>
      <w:spacing w:after="0" w:line="240" w:lineRule="auto"/>
    </w:pPr>
    <w:rPr>
      <w:rFonts w:ascii="Calibri" w:eastAsia="Calibri" w:hAnsi="Calibri" w:cs="Mangal"/>
      <w:sz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4101"/>
    <w:rPr>
      <w:rFonts w:ascii="Tahoma" w:hAnsi="Tahoma"/>
      <w:sz w:val="16"/>
      <w:szCs w:val="14"/>
    </w:rPr>
  </w:style>
  <w:style w:type="character" w:customStyle="1" w:styleId="BalloonTextChar">
    <w:name w:val="Balloon Text Char"/>
    <w:basedOn w:val="DefaultParagraphFont"/>
    <w:link w:val="BalloonText"/>
    <w:uiPriority w:val="99"/>
    <w:semiHidden/>
    <w:rsid w:val="00D24101"/>
    <w:rPr>
      <w:rFonts w:ascii="Tahoma" w:eastAsia="Times New Roman" w:hAnsi="Tahoma" w:cs="Mangal"/>
      <w:sz w:val="16"/>
      <w:szCs w:val="14"/>
      <w:lang w:eastAsia="en-IN" w:bidi="hi-IN"/>
    </w:rPr>
  </w:style>
  <w:style w:type="paragraph" w:styleId="ListParagraph">
    <w:name w:val="List Paragraph"/>
    <w:basedOn w:val="Normal"/>
    <w:uiPriority w:val="34"/>
    <w:qFormat/>
    <w:rsid w:val="002B3350"/>
    <w:pPr>
      <w:widowControl w:val="0"/>
      <w:autoSpaceDE w:val="0"/>
      <w:autoSpaceDN w:val="0"/>
      <w:ind w:left="926" w:hanging="361"/>
    </w:pPr>
    <w:rPr>
      <w:rFonts w:ascii="Times New Roman" w:hAnsi="Times New Roman" w:cs="Times New Roman"/>
      <w:szCs w:val="22"/>
      <w:lang w:val="en-US" w:eastAsia="en-US" w:bidi="ar-SA"/>
    </w:rPr>
  </w:style>
  <w:style w:type="paragraph" w:styleId="Header">
    <w:name w:val="header"/>
    <w:basedOn w:val="Normal"/>
    <w:link w:val="HeaderChar"/>
    <w:uiPriority w:val="99"/>
    <w:unhideWhenUsed/>
    <w:rsid w:val="0046194E"/>
    <w:pPr>
      <w:tabs>
        <w:tab w:val="center" w:pos="4513"/>
        <w:tab w:val="right" w:pos="9026"/>
      </w:tabs>
    </w:pPr>
  </w:style>
  <w:style w:type="character" w:customStyle="1" w:styleId="HeaderChar">
    <w:name w:val="Header Char"/>
    <w:basedOn w:val="DefaultParagraphFont"/>
    <w:link w:val="Header"/>
    <w:uiPriority w:val="99"/>
    <w:rsid w:val="0046194E"/>
    <w:rPr>
      <w:rFonts w:ascii="Calibri" w:eastAsia="Times New Roman" w:hAnsi="Calibri" w:cs="Mangal"/>
      <w:szCs w:val="20"/>
      <w:lang w:eastAsia="en-IN" w:bidi="hi-IN"/>
    </w:rPr>
  </w:style>
  <w:style w:type="paragraph" w:styleId="Footer">
    <w:name w:val="footer"/>
    <w:basedOn w:val="Normal"/>
    <w:link w:val="FooterChar"/>
    <w:uiPriority w:val="99"/>
    <w:unhideWhenUsed/>
    <w:rsid w:val="0046194E"/>
    <w:pPr>
      <w:tabs>
        <w:tab w:val="center" w:pos="4513"/>
        <w:tab w:val="right" w:pos="9026"/>
      </w:tabs>
    </w:pPr>
  </w:style>
  <w:style w:type="character" w:customStyle="1" w:styleId="FooterChar">
    <w:name w:val="Footer Char"/>
    <w:basedOn w:val="DefaultParagraphFont"/>
    <w:link w:val="Footer"/>
    <w:uiPriority w:val="99"/>
    <w:rsid w:val="0046194E"/>
    <w:rPr>
      <w:rFonts w:ascii="Calibri" w:eastAsia="Times New Roman" w:hAnsi="Calibri" w:cs="Mangal"/>
      <w:szCs w:val="20"/>
      <w:lang w:eastAsia="en-IN" w:bidi="hi-IN"/>
    </w:rPr>
  </w:style>
  <w:style w:type="paragraph" w:styleId="NormalWeb">
    <w:name w:val="Normal (Web)"/>
    <w:basedOn w:val="Normal"/>
    <w:uiPriority w:val="99"/>
    <w:unhideWhenUsed/>
    <w:rsid w:val="0019501F"/>
    <w:pPr>
      <w:spacing w:before="100" w:beforeAutospacing="1" w:after="100" w:afterAutospacing="1"/>
    </w:pPr>
    <w:rPr>
      <w:rFonts w:ascii="Times New Roman" w:eastAsiaTheme="minorEastAsia" w:hAnsi="Times New Roman" w:cs="Times New Roman"/>
      <w:sz w:val="24"/>
      <w:szCs w:val="24"/>
      <w:lang w:bidi="ar-SA"/>
    </w:rPr>
  </w:style>
  <w:style w:type="character" w:customStyle="1" w:styleId="sw">
    <w:name w:val="sw"/>
    <w:basedOn w:val="DefaultParagraphFont"/>
    <w:rsid w:val="002A4EFB"/>
  </w:style>
  <w:style w:type="character" w:styleId="Hyperlink">
    <w:name w:val="Hyperlink"/>
    <w:basedOn w:val="DefaultParagraphFont"/>
    <w:uiPriority w:val="99"/>
    <w:unhideWhenUsed/>
    <w:rsid w:val="00083397"/>
    <w:rPr>
      <w:color w:val="0000FF" w:themeColor="hyperlink"/>
      <w:u w:val="single"/>
    </w:rPr>
  </w:style>
  <w:style w:type="character" w:customStyle="1" w:styleId="Heading1Char">
    <w:name w:val="Heading 1 Char"/>
    <w:basedOn w:val="DefaultParagraphFont"/>
    <w:link w:val="Heading1"/>
    <w:uiPriority w:val="9"/>
    <w:rsid w:val="005433B4"/>
    <w:rPr>
      <w:rFonts w:asciiTheme="majorHAnsi" w:eastAsiaTheme="majorEastAsia" w:hAnsiTheme="majorHAnsi" w:cstheme="majorBidi"/>
      <w:b/>
      <w:bCs/>
      <w:color w:val="365F91" w:themeColor="accent1" w:themeShade="BF"/>
      <w:sz w:val="28"/>
      <w:szCs w:val="25"/>
      <w:lang w:eastAsia="en-IN" w:bidi="hi-IN"/>
    </w:rPr>
  </w:style>
  <w:style w:type="character" w:styleId="Emphasis">
    <w:name w:val="Emphasis"/>
    <w:basedOn w:val="DefaultParagraphFont"/>
    <w:uiPriority w:val="20"/>
    <w:qFormat/>
    <w:rsid w:val="00833A45"/>
    <w:rPr>
      <w:i/>
      <w:iCs/>
    </w:rPr>
  </w:style>
  <w:style w:type="character" w:styleId="Strong">
    <w:name w:val="Strong"/>
    <w:basedOn w:val="DefaultParagraphFont"/>
    <w:uiPriority w:val="22"/>
    <w:qFormat/>
    <w:rsid w:val="003D00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444336">
      <w:bodyDiv w:val="1"/>
      <w:marLeft w:val="0"/>
      <w:marRight w:val="0"/>
      <w:marTop w:val="0"/>
      <w:marBottom w:val="0"/>
      <w:divBdr>
        <w:top w:val="none" w:sz="0" w:space="0" w:color="auto"/>
        <w:left w:val="none" w:sz="0" w:space="0" w:color="auto"/>
        <w:bottom w:val="none" w:sz="0" w:space="0" w:color="auto"/>
        <w:right w:val="none" w:sz="0" w:space="0" w:color="auto"/>
      </w:divBdr>
    </w:div>
    <w:div w:id="496844576">
      <w:bodyDiv w:val="1"/>
      <w:marLeft w:val="0"/>
      <w:marRight w:val="0"/>
      <w:marTop w:val="0"/>
      <w:marBottom w:val="0"/>
      <w:divBdr>
        <w:top w:val="none" w:sz="0" w:space="0" w:color="auto"/>
        <w:left w:val="none" w:sz="0" w:space="0" w:color="auto"/>
        <w:bottom w:val="none" w:sz="0" w:space="0" w:color="auto"/>
        <w:right w:val="none" w:sz="0" w:space="0" w:color="auto"/>
      </w:divBdr>
    </w:div>
    <w:div w:id="602735618">
      <w:bodyDiv w:val="1"/>
      <w:marLeft w:val="0"/>
      <w:marRight w:val="0"/>
      <w:marTop w:val="0"/>
      <w:marBottom w:val="0"/>
      <w:divBdr>
        <w:top w:val="none" w:sz="0" w:space="0" w:color="auto"/>
        <w:left w:val="none" w:sz="0" w:space="0" w:color="auto"/>
        <w:bottom w:val="none" w:sz="0" w:space="0" w:color="auto"/>
        <w:right w:val="none" w:sz="0" w:space="0" w:color="auto"/>
      </w:divBdr>
    </w:div>
    <w:div w:id="952172979">
      <w:bodyDiv w:val="1"/>
      <w:marLeft w:val="0"/>
      <w:marRight w:val="0"/>
      <w:marTop w:val="0"/>
      <w:marBottom w:val="0"/>
      <w:divBdr>
        <w:top w:val="none" w:sz="0" w:space="0" w:color="auto"/>
        <w:left w:val="none" w:sz="0" w:space="0" w:color="auto"/>
        <w:bottom w:val="none" w:sz="0" w:space="0" w:color="auto"/>
        <w:right w:val="none" w:sz="0" w:space="0" w:color="auto"/>
      </w:divBdr>
    </w:div>
    <w:div w:id="1005061571">
      <w:bodyDiv w:val="1"/>
      <w:marLeft w:val="0"/>
      <w:marRight w:val="0"/>
      <w:marTop w:val="0"/>
      <w:marBottom w:val="0"/>
      <w:divBdr>
        <w:top w:val="none" w:sz="0" w:space="0" w:color="auto"/>
        <w:left w:val="none" w:sz="0" w:space="0" w:color="auto"/>
        <w:bottom w:val="none" w:sz="0" w:space="0" w:color="auto"/>
        <w:right w:val="none" w:sz="0" w:space="0" w:color="auto"/>
      </w:divBdr>
    </w:div>
    <w:div w:id="1023017194">
      <w:bodyDiv w:val="1"/>
      <w:marLeft w:val="0"/>
      <w:marRight w:val="0"/>
      <w:marTop w:val="0"/>
      <w:marBottom w:val="0"/>
      <w:divBdr>
        <w:top w:val="none" w:sz="0" w:space="0" w:color="auto"/>
        <w:left w:val="none" w:sz="0" w:space="0" w:color="auto"/>
        <w:bottom w:val="none" w:sz="0" w:space="0" w:color="auto"/>
        <w:right w:val="none" w:sz="0" w:space="0" w:color="auto"/>
      </w:divBdr>
    </w:div>
    <w:div w:id="1311447499">
      <w:bodyDiv w:val="1"/>
      <w:marLeft w:val="0"/>
      <w:marRight w:val="0"/>
      <w:marTop w:val="0"/>
      <w:marBottom w:val="0"/>
      <w:divBdr>
        <w:top w:val="none" w:sz="0" w:space="0" w:color="auto"/>
        <w:left w:val="none" w:sz="0" w:space="0" w:color="auto"/>
        <w:bottom w:val="none" w:sz="0" w:space="0" w:color="auto"/>
        <w:right w:val="none" w:sz="0" w:space="0" w:color="auto"/>
      </w:divBdr>
    </w:div>
    <w:div w:id="1899707836">
      <w:bodyDiv w:val="1"/>
      <w:marLeft w:val="0"/>
      <w:marRight w:val="0"/>
      <w:marTop w:val="0"/>
      <w:marBottom w:val="0"/>
      <w:divBdr>
        <w:top w:val="none" w:sz="0" w:space="0" w:color="auto"/>
        <w:left w:val="none" w:sz="0" w:space="0" w:color="auto"/>
        <w:bottom w:val="none" w:sz="0" w:space="0" w:color="auto"/>
        <w:right w:val="none" w:sz="0" w:space="0" w:color="auto"/>
      </w:divBdr>
      <w:divsChild>
        <w:div w:id="2112585508">
          <w:marLeft w:val="0"/>
          <w:marRight w:val="0"/>
          <w:marTop w:val="0"/>
          <w:marBottom w:val="0"/>
          <w:divBdr>
            <w:top w:val="none" w:sz="0" w:space="0" w:color="auto"/>
            <w:left w:val="none" w:sz="0" w:space="0" w:color="auto"/>
            <w:bottom w:val="none" w:sz="0" w:space="0" w:color="auto"/>
            <w:right w:val="none" w:sz="0" w:space="0" w:color="auto"/>
          </w:divBdr>
          <w:divsChild>
            <w:div w:id="21167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48138">
      <w:bodyDiv w:val="1"/>
      <w:marLeft w:val="0"/>
      <w:marRight w:val="0"/>
      <w:marTop w:val="0"/>
      <w:marBottom w:val="0"/>
      <w:divBdr>
        <w:top w:val="none" w:sz="0" w:space="0" w:color="auto"/>
        <w:left w:val="none" w:sz="0" w:space="0" w:color="auto"/>
        <w:bottom w:val="none" w:sz="0" w:space="0" w:color="auto"/>
        <w:right w:val="none" w:sz="0" w:space="0" w:color="auto"/>
      </w:divBdr>
    </w:div>
    <w:div w:id="2041515210">
      <w:bodyDiv w:val="1"/>
      <w:marLeft w:val="0"/>
      <w:marRight w:val="0"/>
      <w:marTop w:val="0"/>
      <w:marBottom w:val="0"/>
      <w:divBdr>
        <w:top w:val="none" w:sz="0" w:space="0" w:color="auto"/>
        <w:left w:val="none" w:sz="0" w:space="0" w:color="auto"/>
        <w:bottom w:val="none" w:sz="0" w:space="0" w:color="auto"/>
        <w:right w:val="none" w:sz="0" w:space="0" w:color="auto"/>
      </w:divBdr>
    </w:div>
    <w:div w:id="214041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CF49A-05E0-4CC9-A4B1-3006FF3F2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3022</Words>
  <Characters>17231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SDI 1084</cp:lastModifiedBy>
  <cp:revision>6</cp:revision>
  <dcterms:created xsi:type="dcterms:W3CDTF">2025-07-13T17:30:00Z</dcterms:created>
  <dcterms:modified xsi:type="dcterms:W3CDTF">2025-07-14T08:01:00Z</dcterms:modified>
</cp:coreProperties>
</file>