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4F992" w14:textId="21D42125" w:rsidR="00754C9A" w:rsidRPr="008C0D46" w:rsidRDefault="008C0D46" w:rsidP="008C0D46">
      <w:pPr>
        <w:pStyle w:val="Title"/>
        <w:spacing w:after="0"/>
        <w:rPr>
          <w:rFonts w:ascii="Arial" w:hAnsi="Arial" w:cs="Arial"/>
          <w:i/>
          <w:u w:val="single"/>
        </w:rPr>
      </w:pPr>
      <w:r w:rsidRPr="008C0D46">
        <w:rPr>
          <w:rFonts w:ascii="Arial" w:hAnsi="Arial" w:cs="Arial"/>
          <w:i/>
          <w:u w:val="single"/>
        </w:rPr>
        <w:t>Original Research Article</w:t>
      </w:r>
    </w:p>
    <w:p w14:paraId="62085385" w14:textId="77777777" w:rsidR="008C0D46" w:rsidRDefault="008C0D46" w:rsidP="00441B6F">
      <w:pPr>
        <w:pStyle w:val="Title"/>
        <w:spacing w:after="0"/>
        <w:jc w:val="both"/>
        <w:rPr>
          <w:rFonts w:ascii="Arial" w:hAnsi="Arial" w:cs="Arial"/>
        </w:rPr>
      </w:pPr>
    </w:p>
    <w:p w14:paraId="56474B27" w14:textId="60981013" w:rsidR="009B4DAE" w:rsidRPr="002B2080" w:rsidRDefault="009B4DAE" w:rsidP="009B4DAE">
      <w:pPr>
        <w:jc w:val="right"/>
        <w:rPr>
          <w:rFonts w:ascii="Arial" w:hAnsi="Arial" w:cs="Arial"/>
          <w:b/>
          <w:bCs/>
          <w:color w:val="000000" w:themeColor="text1"/>
          <w:sz w:val="48"/>
          <w:szCs w:val="48"/>
        </w:rPr>
      </w:pPr>
      <w:r w:rsidRPr="0031603C">
        <w:rPr>
          <w:rFonts w:ascii="Arial" w:hAnsi="Arial" w:cs="Arial"/>
          <w:b/>
          <w:bCs/>
          <w:color w:val="000000" w:themeColor="text1"/>
          <w:sz w:val="48"/>
          <w:szCs w:val="48"/>
        </w:rPr>
        <w:t xml:space="preserve">Genetic Diversity </w:t>
      </w:r>
      <w:r w:rsidR="0031603C" w:rsidRPr="0031603C">
        <w:rPr>
          <w:rFonts w:ascii="Arial" w:hAnsi="Arial" w:cs="Arial"/>
          <w:b/>
          <w:bCs/>
          <w:color w:val="000000" w:themeColor="text1"/>
          <w:sz w:val="48"/>
          <w:szCs w:val="48"/>
        </w:rPr>
        <w:t xml:space="preserve">of </w:t>
      </w:r>
      <w:r w:rsidRPr="0031603C">
        <w:rPr>
          <w:rFonts w:ascii="Arial" w:hAnsi="Arial" w:cs="Arial"/>
          <w:b/>
          <w:bCs/>
          <w:color w:val="000000" w:themeColor="text1"/>
          <w:sz w:val="48"/>
          <w:szCs w:val="48"/>
        </w:rPr>
        <w:t xml:space="preserve">Selected </w:t>
      </w:r>
      <w:r w:rsidR="00BC5A75" w:rsidRPr="0031603C">
        <w:rPr>
          <w:rFonts w:ascii="Arial" w:hAnsi="Arial" w:cs="Arial"/>
          <w:b/>
          <w:bCs/>
          <w:color w:val="000000" w:themeColor="text1"/>
          <w:sz w:val="48"/>
          <w:szCs w:val="48"/>
        </w:rPr>
        <w:t>Antibiotic Resistant Bacterial S</w:t>
      </w:r>
      <w:r w:rsidRPr="0031603C">
        <w:rPr>
          <w:rFonts w:ascii="Arial" w:hAnsi="Arial" w:cs="Arial"/>
          <w:b/>
          <w:bCs/>
          <w:color w:val="000000" w:themeColor="text1"/>
          <w:sz w:val="48"/>
          <w:szCs w:val="48"/>
        </w:rPr>
        <w:t xml:space="preserve">trains </w:t>
      </w:r>
      <w:r w:rsidR="0031603C" w:rsidRPr="0031603C">
        <w:rPr>
          <w:rFonts w:ascii="Arial" w:hAnsi="Arial" w:cs="Arial"/>
          <w:b/>
          <w:bCs/>
          <w:color w:val="000000" w:themeColor="text1"/>
          <w:sz w:val="48"/>
          <w:szCs w:val="48"/>
        </w:rPr>
        <w:t xml:space="preserve">from </w:t>
      </w:r>
      <w:r w:rsidRPr="0031603C">
        <w:rPr>
          <w:rFonts w:ascii="Arial" w:hAnsi="Arial" w:cs="Arial"/>
          <w:b/>
          <w:bCs/>
          <w:color w:val="000000" w:themeColor="text1"/>
          <w:sz w:val="48"/>
          <w:szCs w:val="48"/>
        </w:rPr>
        <w:t xml:space="preserve">Industrial Effluents </w:t>
      </w:r>
      <w:r w:rsidR="0031603C" w:rsidRPr="0031603C">
        <w:rPr>
          <w:rFonts w:ascii="Arial" w:hAnsi="Arial" w:cs="Arial"/>
          <w:b/>
          <w:bCs/>
          <w:color w:val="000000" w:themeColor="text1"/>
          <w:sz w:val="48"/>
          <w:szCs w:val="48"/>
        </w:rPr>
        <w:t xml:space="preserve">in </w:t>
      </w:r>
      <w:r w:rsidRPr="0031603C">
        <w:rPr>
          <w:rFonts w:ascii="Arial" w:hAnsi="Arial" w:cs="Arial"/>
          <w:b/>
          <w:bCs/>
          <w:color w:val="000000" w:themeColor="text1"/>
          <w:sz w:val="48"/>
          <w:szCs w:val="48"/>
        </w:rPr>
        <w:t>Nairobi County</w:t>
      </w:r>
      <w:r w:rsidR="0031603C" w:rsidRPr="0031603C">
        <w:rPr>
          <w:rFonts w:ascii="Arial" w:hAnsi="Arial" w:cs="Arial"/>
          <w:b/>
          <w:bCs/>
          <w:color w:val="000000" w:themeColor="text1"/>
          <w:sz w:val="48"/>
          <w:szCs w:val="48"/>
        </w:rPr>
        <w:t xml:space="preserve">, </w:t>
      </w:r>
      <w:r w:rsidRPr="0031603C">
        <w:rPr>
          <w:rFonts w:ascii="Arial" w:hAnsi="Arial" w:cs="Arial"/>
          <w:b/>
          <w:bCs/>
          <w:color w:val="000000" w:themeColor="text1"/>
          <w:sz w:val="48"/>
          <w:szCs w:val="48"/>
        </w:rPr>
        <w:t>Kenya</w:t>
      </w:r>
      <w:r w:rsidR="0031603C" w:rsidRPr="0031603C">
        <w:rPr>
          <w:rFonts w:ascii="Arial" w:hAnsi="Arial" w:cs="Arial"/>
          <w:b/>
          <w:bCs/>
          <w:color w:val="000000" w:themeColor="text1"/>
          <w:sz w:val="48"/>
          <w:szCs w:val="48"/>
        </w:rPr>
        <w:t>.</w:t>
      </w:r>
    </w:p>
    <w:p w14:paraId="081AED57" w14:textId="77777777" w:rsidR="00A258C3" w:rsidRPr="009B4DAE" w:rsidRDefault="00231920" w:rsidP="009B4DAE">
      <w:pPr>
        <w:pStyle w:val="Author"/>
        <w:spacing w:line="240" w:lineRule="auto"/>
        <w:rPr>
          <w:rFonts w:ascii="Arial" w:hAnsi="Arial" w:cs="Arial"/>
          <w:bCs/>
          <w:iCs/>
          <w:kern w:val="28"/>
          <w:sz w:val="36"/>
        </w:rPr>
      </w:pPr>
      <w:r>
        <w:rPr>
          <w:rFonts w:ascii="Arial" w:hAnsi="Arial" w:cs="Arial"/>
          <w:bCs/>
          <w:iCs/>
          <w:kern w:val="28"/>
          <w:sz w:val="36"/>
        </w:rPr>
        <w:t xml:space="preserve"> </w:t>
      </w:r>
    </w:p>
    <w:p w14:paraId="152DDE19" w14:textId="77777777" w:rsidR="009B4DAE" w:rsidRPr="00313A05" w:rsidRDefault="009B4DAE" w:rsidP="009B4DAE">
      <w:pPr>
        <w:jc w:val="right"/>
        <w:rPr>
          <w:rFonts w:asciiTheme="minorBidi" w:hAnsiTheme="minorBidi"/>
          <w:i/>
        </w:rPr>
      </w:pPr>
    </w:p>
    <w:p w14:paraId="1BAE16FD" w14:textId="77777777" w:rsidR="002C57D2" w:rsidRPr="00FB3A86" w:rsidRDefault="002C57D2" w:rsidP="00441B6F">
      <w:pPr>
        <w:pStyle w:val="Affiliation"/>
        <w:spacing w:after="0" w:line="240" w:lineRule="auto"/>
        <w:jc w:val="both"/>
        <w:rPr>
          <w:rFonts w:ascii="Arial" w:hAnsi="Arial" w:cs="Arial"/>
        </w:rPr>
      </w:pPr>
    </w:p>
    <w:p w14:paraId="00B49A57" w14:textId="6C7B5B15" w:rsidR="00B01FCD" w:rsidRDefault="004560E4"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616627DE" wp14:editId="271458C6">
                <wp:extent cx="5472000" cy="635"/>
                <wp:effectExtent l="0" t="0" r="33655" b="374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2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2633E060" id="_x0000_t32" coordsize="21600,21600" o:spt="32" o:oned="t" path="m,l21600,21600e" filled="f">
                <v:path arrowok="t" fillok="f" o:connecttype="none"/>
                <o:lock v:ext="edit" shapetype="t"/>
              </v:shapetype>
              <v:shape id="AutoShape 2" o:spid="_x0000_s1026" type="#_x0000_t32" style="width:430.8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9LHwIAAD4EAAAOAAAAZHJzL2Uyb0RvYy54bWysU02P2jAQvVfqf7ByhyRsYCEirFYJ9LJt&#10;kXb7A4ztJFYTj2UbAqr63zs2H1raS1U1B2dsz7x5M2+8fDr2HTkIYyWoIkrHSUSEYsClaoro29tm&#10;NI+IdVRx2oESRXQSNnpaffywHHQuJtBCx4UhCKJsPugiap3TeRxb1oqe2jFoofCyBtNTh1vTxNzQ&#10;AdH7Lp4kySwewHBtgAlr8bQ6X0argF/XgrmvdW2FI10RITcXVhPWnV/j1ZLmjaG6lexCg/4Di55K&#10;hUlvUBV1lOyN/AOql8yAhdqNGfQx1LVkItSA1aTJb9W8tlSLUAs2x+pbm+z/g2VfDltDJEftIqJo&#10;jxI97x2EzGTi2zNom6NXqbbGF8iO6lW/APtuiYKypaoRwfntpDE29RHxXYjfWI1JdsNn4OhDET/0&#10;6lib3kNiF8gxSHK6SSKOjjA8nGaPKDMqx/Bu9jAN+DS/hmpj3ScBPfFGEVlnqGxaV4JSKD2YNCSi&#10;hxfrPDGaXwN8XgUb2XVhAjpFBmS/SKZJiLDQSe5vvZ81za7sDDlQP0Thu9C4czOwVzygtYLy9cV2&#10;VHZnG7N3yuNhbcjnYp2n5MciWazn63k2yiaz9ShLqmr0vCmz0WyTPk6rh6osq/Snp5ZmeSs5F8qz&#10;u05smv3dRFzeznnWbjN760N8jx4ahmSv/0A6iOv1PE/GDvhpa66i45AG58uD8q/g/R7t989+9QsA&#10;AP//AwBQSwMEFAAGAAgAAAAhAGb0vczVAAAAAgEAAA8AAABkcnMvZG93bnJldi54bWxMj8FOhEAQ&#10;RO8m/sOkTbwYd1gPSJBhY0w8eRBXP6BhWiAyPYRplvHvnfWil0o6Val6XR2im9SJljB6NrDfZaCI&#10;O29H7g18vD/fFqCCIFucPJOBbwpwqC8vKiyt3/iNTkfpVSrhUKKBQWQutQ7dQA7Dzs/Eyfv0i0NJ&#10;59Jru+CWyt2k77Is1w5HTgsDzvQ0UPd1XJ2B+JqzxKaI7cbrSyhumoiuMeb6Kj4+gBKK8heGM35C&#10;hzoxtX5lG9RkID0iv5q8It/fg2rPIV1X+j96/QMAAP//AwBQSwECLQAUAAYACAAAACEAtoM4kv4A&#10;AADhAQAAEwAAAAAAAAAAAAAAAAAAAAAAW0NvbnRlbnRfVHlwZXNdLnhtbFBLAQItABQABgAIAAAA&#10;IQA4/SH/1gAAAJQBAAALAAAAAAAAAAAAAAAAAC8BAABfcmVscy8ucmVsc1BLAQItABQABgAIAAAA&#10;IQBrS19LHwIAAD4EAAAOAAAAAAAAAAAAAAAAAC4CAABkcnMvZTJvRG9jLnhtbFBLAQItABQABgAI&#10;AAAAIQBm9L3M1QAAAAIBAAAPAAAAAAAAAAAAAAAAAHkEAABkcnMvZG93bnJldi54bWxQSwUGAAAA&#10;AAQABADzAAAAewUAAAAA&#10;" strokeweight="1.5pt">
                <w10:anchorlock/>
              </v:shape>
            </w:pict>
          </mc:Fallback>
        </mc:AlternateContent>
      </w:r>
    </w:p>
    <w:p w14:paraId="53621CDA" w14:textId="0ADACBF9" w:rsidR="0031603C" w:rsidRDefault="0031603C" w:rsidP="00441B6F">
      <w:pPr>
        <w:pStyle w:val="Copyright"/>
        <w:spacing w:after="0" w:line="240" w:lineRule="auto"/>
        <w:jc w:val="both"/>
        <w:rPr>
          <w:rFonts w:ascii="Arial" w:hAnsi="Arial" w:cs="Arial"/>
        </w:rPr>
      </w:pPr>
    </w:p>
    <w:p w14:paraId="06CFD4EB" w14:textId="77777777" w:rsidR="0031603C" w:rsidRPr="00FB3A86" w:rsidRDefault="0031603C" w:rsidP="00441B6F">
      <w:pPr>
        <w:pStyle w:val="Copyright"/>
        <w:spacing w:after="0" w:line="240" w:lineRule="auto"/>
        <w:jc w:val="both"/>
        <w:rPr>
          <w:rFonts w:ascii="Arial" w:hAnsi="Arial" w:cs="Arial"/>
        </w:rPr>
        <w:sectPr w:rsidR="0031603C" w:rsidRPr="00FB3A86" w:rsidSect="00DE2839">
          <w:headerReference w:type="even" r:id="rId8"/>
          <w:headerReference w:type="default" r:id="rId9"/>
          <w:footerReference w:type="even" r:id="rId10"/>
          <w:footerReference w:type="default" r:id="rId11"/>
          <w:headerReference w:type="first" r:id="rId12"/>
          <w:footerReference w:type="first" r:id="rId13"/>
          <w:pgSz w:w="12240" w:h="15840" w:code="1"/>
          <w:pgMar w:top="1440" w:right="1608" w:bottom="2016" w:left="2016" w:header="720" w:footer="1296" w:gutter="0"/>
          <w:cols w:space="720"/>
          <w:docGrid w:linePitch="272"/>
        </w:sectPr>
      </w:pPr>
    </w:p>
    <w:p w14:paraId="2B91B873" w14:textId="77777777" w:rsidR="00DE2839" w:rsidRDefault="00DE2839" w:rsidP="00441B6F">
      <w:pPr>
        <w:pStyle w:val="AbstHead"/>
        <w:spacing w:after="0"/>
        <w:jc w:val="both"/>
        <w:rPr>
          <w:rFonts w:ascii="Arial" w:hAnsi="Arial" w:cs="Arial"/>
        </w:rPr>
      </w:pPr>
    </w:p>
    <w:p w14:paraId="105DDA24" w14:textId="77777777" w:rsidR="00B01FCD" w:rsidRPr="0031603C" w:rsidRDefault="00B01FCD" w:rsidP="002B2080">
      <w:pPr>
        <w:pStyle w:val="AbstHead"/>
        <w:spacing w:after="0"/>
        <w:rPr>
          <w:rFonts w:ascii="Arial" w:hAnsi="Arial" w:cs="Arial"/>
          <w:color w:val="000000" w:themeColor="text1"/>
        </w:rPr>
      </w:pPr>
      <w:r w:rsidRPr="0031603C">
        <w:rPr>
          <w:rFonts w:ascii="Arial" w:hAnsi="Arial" w:cs="Arial"/>
          <w:color w:val="000000" w:themeColor="text1"/>
        </w:rPr>
        <w:t>ABSTRACT</w:t>
      </w:r>
    </w:p>
    <w:p w14:paraId="7B86453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442F367" w14:textId="77777777" w:rsidTr="00CD29A7">
        <w:tc>
          <w:tcPr>
            <w:tcW w:w="9576" w:type="dxa"/>
            <w:shd w:val="clear" w:color="auto" w:fill="FFFFFF" w:themeFill="background1"/>
          </w:tcPr>
          <w:p w14:paraId="69197481" w14:textId="77777777" w:rsidR="005E533A" w:rsidRPr="00AC651C" w:rsidRDefault="005E533A" w:rsidP="004560E4">
            <w:pPr>
              <w:jc w:val="both"/>
              <w:rPr>
                <w:rFonts w:ascii="Arial" w:hAnsi="Arial" w:cs="Arial"/>
                <w:color w:val="000000" w:themeColor="text1"/>
              </w:rPr>
            </w:pPr>
            <w:r w:rsidRPr="00AC651C">
              <w:rPr>
                <w:rFonts w:ascii="Arial" w:hAnsi="Arial" w:cs="Arial"/>
                <w:b/>
                <w:bCs/>
                <w:color w:val="000000" w:themeColor="text1"/>
                <w:shd w:val="clear" w:color="auto" w:fill="FFFFFF"/>
              </w:rPr>
              <w:t>Background:</w:t>
            </w:r>
            <w:r w:rsidRPr="00AC651C">
              <w:rPr>
                <w:rFonts w:ascii="Arial" w:hAnsi="Arial" w:cs="Arial"/>
                <w:color w:val="000000" w:themeColor="text1"/>
                <w:shd w:val="clear" w:color="auto" w:fill="FFFFFF"/>
              </w:rPr>
              <w:t xml:space="preserve"> </w:t>
            </w:r>
            <w:r w:rsidRPr="00AC651C">
              <w:rPr>
                <w:rFonts w:ascii="Arial" w:hAnsi="Arial" w:cs="Arial"/>
                <w:color w:val="000000" w:themeColor="text1"/>
              </w:rPr>
              <w:t xml:space="preserve">Antibiotic resistance </w:t>
            </w:r>
            <w:r w:rsidR="00B07842" w:rsidRPr="00AC651C">
              <w:rPr>
                <w:rFonts w:ascii="Arial" w:hAnsi="Arial" w:cs="Arial"/>
                <w:color w:val="000000" w:themeColor="text1"/>
              </w:rPr>
              <w:t xml:space="preserve">represents a critical global health challenge driven by the dissemination </w:t>
            </w:r>
            <w:r w:rsidRPr="00AC651C">
              <w:rPr>
                <w:rFonts w:ascii="Arial" w:hAnsi="Arial" w:cs="Arial"/>
                <w:color w:val="000000" w:themeColor="text1"/>
              </w:rPr>
              <w:t>of</w:t>
            </w:r>
            <w:r w:rsidR="00B07842" w:rsidRPr="00AC651C">
              <w:rPr>
                <w:rFonts w:ascii="Arial" w:hAnsi="Arial" w:cs="Arial"/>
                <w:color w:val="000000" w:themeColor="text1"/>
              </w:rPr>
              <w:t xml:space="preserve"> resistant bacterial genes across </w:t>
            </w:r>
            <w:r w:rsidRPr="00AC651C">
              <w:rPr>
                <w:rFonts w:ascii="Arial" w:hAnsi="Arial" w:cs="Arial"/>
                <w:color w:val="000000" w:themeColor="text1"/>
              </w:rPr>
              <w:t>hou</w:t>
            </w:r>
            <w:r w:rsidR="00B07842" w:rsidRPr="00AC651C">
              <w:rPr>
                <w:rFonts w:ascii="Arial" w:hAnsi="Arial" w:cs="Arial"/>
                <w:color w:val="000000" w:themeColor="text1"/>
              </w:rPr>
              <w:t>seholds,</w:t>
            </w:r>
            <w:r w:rsidR="003B61B5" w:rsidRPr="00AC651C">
              <w:rPr>
                <w:rFonts w:ascii="Arial" w:hAnsi="Arial" w:cs="Arial"/>
                <w:color w:val="000000" w:themeColor="text1"/>
              </w:rPr>
              <w:t xml:space="preserve"> livestock</w:t>
            </w:r>
            <w:r w:rsidR="00B07842" w:rsidRPr="00AC651C">
              <w:rPr>
                <w:rFonts w:ascii="Arial" w:hAnsi="Arial" w:cs="Arial"/>
                <w:color w:val="000000" w:themeColor="text1"/>
              </w:rPr>
              <w:t xml:space="preserve"> and </w:t>
            </w:r>
            <w:r w:rsidRPr="00AC651C">
              <w:rPr>
                <w:rFonts w:ascii="Arial" w:hAnsi="Arial" w:cs="Arial"/>
                <w:color w:val="000000" w:themeColor="text1"/>
              </w:rPr>
              <w:t>environment</w:t>
            </w:r>
            <w:r w:rsidR="00B07842" w:rsidRPr="00AC651C">
              <w:rPr>
                <w:rFonts w:ascii="Arial" w:hAnsi="Arial" w:cs="Arial"/>
                <w:color w:val="000000" w:themeColor="text1"/>
              </w:rPr>
              <w:t>al reservoirs</w:t>
            </w:r>
            <w:r w:rsidRPr="00AC651C">
              <w:rPr>
                <w:rFonts w:ascii="Arial" w:hAnsi="Arial" w:cs="Arial"/>
                <w:color w:val="000000" w:themeColor="text1"/>
              </w:rPr>
              <w:t xml:space="preserve">. </w:t>
            </w:r>
            <w:r w:rsidRPr="00AC651C">
              <w:rPr>
                <w:rFonts w:ascii="Arial" w:hAnsi="Arial" w:cs="Arial"/>
                <w:color w:val="000000" w:themeColor="text1"/>
                <w:shd w:val="clear" w:color="auto" w:fill="FFFFFF"/>
              </w:rPr>
              <w:t xml:space="preserve">Horizontal gene </w:t>
            </w:r>
            <w:r w:rsidR="00B07842" w:rsidRPr="00AC651C">
              <w:rPr>
                <w:rFonts w:ascii="Arial" w:hAnsi="Arial" w:cs="Arial"/>
                <w:color w:val="000000" w:themeColor="text1"/>
                <w:shd w:val="clear" w:color="auto" w:fill="FFFFFF"/>
              </w:rPr>
              <w:t>transfer</w:t>
            </w:r>
            <w:r w:rsidRPr="00AC651C">
              <w:rPr>
                <w:rFonts w:ascii="Arial" w:hAnsi="Arial" w:cs="Arial"/>
                <w:color w:val="000000" w:themeColor="text1"/>
                <w:shd w:val="clear" w:color="auto" w:fill="FFFFFF"/>
              </w:rPr>
              <w:t xml:space="preserve"> and mutations play substantial role</w:t>
            </w:r>
            <w:r w:rsidR="00B07842" w:rsidRPr="00AC651C">
              <w:rPr>
                <w:rFonts w:ascii="Arial" w:hAnsi="Arial" w:cs="Arial"/>
                <w:color w:val="000000" w:themeColor="text1"/>
                <w:shd w:val="clear" w:color="auto" w:fill="FFFFFF"/>
              </w:rPr>
              <w:t>s</w:t>
            </w:r>
            <w:r w:rsidRPr="00AC651C">
              <w:rPr>
                <w:rFonts w:ascii="Arial" w:hAnsi="Arial" w:cs="Arial"/>
                <w:color w:val="000000" w:themeColor="text1"/>
                <w:shd w:val="clear" w:color="auto" w:fill="FFFFFF"/>
              </w:rPr>
              <w:t xml:space="preserve"> in </w:t>
            </w:r>
            <w:r w:rsidR="00B07842" w:rsidRPr="00AC651C">
              <w:rPr>
                <w:rFonts w:ascii="Arial" w:hAnsi="Arial" w:cs="Arial"/>
                <w:color w:val="000000" w:themeColor="text1"/>
                <w:shd w:val="clear" w:color="auto" w:fill="FFFFFF"/>
              </w:rPr>
              <w:t>the existence</w:t>
            </w:r>
            <w:r w:rsidRPr="00AC651C">
              <w:rPr>
                <w:rFonts w:ascii="Arial" w:hAnsi="Arial" w:cs="Arial"/>
                <w:color w:val="000000" w:themeColor="text1"/>
                <w:shd w:val="clear" w:color="auto" w:fill="FFFFFF"/>
              </w:rPr>
              <w:t xml:space="preserve"> </w:t>
            </w:r>
            <w:r w:rsidR="00B07842" w:rsidRPr="00AC651C">
              <w:rPr>
                <w:rFonts w:ascii="Arial" w:hAnsi="Arial" w:cs="Arial"/>
                <w:color w:val="000000" w:themeColor="text1"/>
                <w:shd w:val="clear" w:color="auto" w:fill="FFFFFF"/>
              </w:rPr>
              <w:t xml:space="preserve">and persistence </w:t>
            </w:r>
            <w:r w:rsidRPr="00AC651C">
              <w:rPr>
                <w:rFonts w:ascii="Arial" w:hAnsi="Arial" w:cs="Arial"/>
                <w:color w:val="000000" w:themeColor="text1"/>
                <w:shd w:val="clear" w:color="auto" w:fill="FFFFFF"/>
              </w:rPr>
              <w:t>of antimicrobial resistance</w:t>
            </w:r>
            <w:r w:rsidR="00B07842" w:rsidRPr="00AC651C">
              <w:rPr>
                <w:rFonts w:ascii="Arial" w:hAnsi="Arial" w:cs="Arial"/>
                <w:color w:val="000000" w:themeColor="text1"/>
                <w:shd w:val="clear" w:color="auto" w:fill="FFFFFF"/>
              </w:rPr>
              <w:t xml:space="preserve"> significantly diminishing the effectiveness of current antibiotic therapies. </w:t>
            </w:r>
          </w:p>
          <w:p w14:paraId="1097594D" w14:textId="77777777" w:rsidR="004560E4" w:rsidRPr="00AC651C" w:rsidRDefault="004560E4" w:rsidP="004560E4">
            <w:pPr>
              <w:jc w:val="both"/>
              <w:rPr>
                <w:rFonts w:ascii="Arial" w:hAnsi="Arial" w:cs="Arial"/>
                <w:color w:val="000000" w:themeColor="text1"/>
                <w:shd w:val="clear" w:color="auto" w:fill="FFFFFF"/>
              </w:rPr>
            </w:pPr>
            <w:r w:rsidRPr="00AC651C">
              <w:rPr>
                <w:rFonts w:ascii="Arial" w:hAnsi="Arial" w:cs="Arial"/>
                <w:b/>
                <w:bCs/>
                <w:color w:val="000000" w:themeColor="text1"/>
              </w:rPr>
              <w:t>Aims:</w:t>
            </w:r>
            <w:r w:rsidRPr="00AC651C">
              <w:rPr>
                <w:rFonts w:ascii="Arial" w:hAnsi="Arial" w:cs="Arial"/>
                <w:color w:val="000000" w:themeColor="text1"/>
              </w:rPr>
              <w:t xml:space="preserve"> </w:t>
            </w:r>
            <w:r w:rsidR="003B61B5" w:rsidRPr="00AC651C">
              <w:rPr>
                <w:rFonts w:ascii="Arial" w:hAnsi="Arial" w:cs="Arial"/>
                <w:color w:val="000000" w:themeColor="text1"/>
                <w:shd w:val="clear" w:color="auto" w:fill="FFFFFF"/>
              </w:rPr>
              <w:t xml:space="preserve">To investigate </w:t>
            </w:r>
            <w:r w:rsidR="007C761E" w:rsidRPr="00AC651C">
              <w:rPr>
                <w:rFonts w:ascii="Arial" w:hAnsi="Arial" w:cs="Arial"/>
                <w:color w:val="000000" w:themeColor="text1"/>
                <w:shd w:val="clear" w:color="auto" w:fill="FFFFFF"/>
              </w:rPr>
              <w:t xml:space="preserve">the </w:t>
            </w:r>
            <w:r w:rsidRPr="00AC651C">
              <w:rPr>
                <w:rFonts w:ascii="Arial" w:hAnsi="Arial" w:cs="Arial"/>
                <w:color w:val="000000" w:themeColor="text1"/>
                <w:shd w:val="clear" w:color="auto" w:fill="FFFFFF"/>
              </w:rPr>
              <w:t>genotypic and phenotyp</w:t>
            </w:r>
            <w:r w:rsidR="003B61B5" w:rsidRPr="00AC651C">
              <w:rPr>
                <w:rFonts w:ascii="Arial" w:hAnsi="Arial" w:cs="Arial"/>
                <w:color w:val="000000" w:themeColor="text1"/>
                <w:shd w:val="clear" w:color="auto" w:fill="FFFFFF"/>
              </w:rPr>
              <w:t xml:space="preserve">ic resistance profiles of </w:t>
            </w:r>
            <w:r w:rsidR="007C761E" w:rsidRPr="00AC651C">
              <w:rPr>
                <w:rFonts w:ascii="Arial" w:hAnsi="Arial" w:cs="Arial"/>
                <w:color w:val="000000" w:themeColor="text1"/>
                <w:shd w:val="clear" w:color="auto" w:fill="FFFFFF"/>
              </w:rPr>
              <w:t xml:space="preserve">bacterial strains </w:t>
            </w:r>
            <w:r w:rsidRPr="00AC651C">
              <w:rPr>
                <w:rFonts w:ascii="Arial" w:hAnsi="Arial" w:cs="Arial"/>
                <w:color w:val="000000" w:themeColor="text1"/>
                <w:shd w:val="clear" w:color="auto" w:fill="FFFFFF"/>
              </w:rPr>
              <w:t>isola</w:t>
            </w:r>
            <w:r w:rsidR="007C761E" w:rsidRPr="00AC651C">
              <w:rPr>
                <w:rFonts w:ascii="Arial" w:hAnsi="Arial" w:cs="Arial"/>
                <w:color w:val="000000" w:themeColor="text1"/>
                <w:shd w:val="clear" w:color="auto" w:fill="FFFFFF"/>
              </w:rPr>
              <w:t>ted from industrial effluent samples.</w:t>
            </w:r>
          </w:p>
          <w:p w14:paraId="194989AF" w14:textId="77777777" w:rsidR="005E533A" w:rsidRPr="00AC651C" w:rsidRDefault="005E533A" w:rsidP="004560E4">
            <w:pPr>
              <w:jc w:val="both"/>
              <w:rPr>
                <w:rFonts w:ascii="Arial" w:hAnsi="Arial" w:cs="Arial"/>
                <w:color w:val="000000" w:themeColor="text1"/>
                <w:shd w:val="clear" w:color="auto" w:fill="FFFFFF"/>
              </w:rPr>
            </w:pPr>
            <w:r w:rsidRPr="00AC651C">
              <w:rPr>
                <w:rFonts w:ascii="Arial" w:hAnsi="Arial" w:cs="Arial"/>
                <w:b/>
                <w:color w:val="000000" w:themeColor="text1"/>
                <w:shd w:val="clear" w:color="auto" w:fill="FFFFFF"/>
              </w:rPr>
              <w:t xml:space="preserve">Place and Duration of Study: </w:t>
            </w:r>
            <w:r w:rsidRPr="00AC651C">
              <w:rPr>
                <w:rFonts w:ascii="Arial" w:hAnsi="Arial" w:cs="Arial"/>
                <w:color w:val="000000" w:themeColor="text1"/>
                <w:shd w:val="clear" w:color="auto" w:fill="FFFFFF"/>
              </w:rPr>
              <w:t>Nairobi County, Kenya, between</w:t>
            </w:r>
            <w:r w:rsidR="009130D0" w:rsidRPr="00AC651C">
              <w:rPr>
                <w:rFonts w:ascii="Arial" w:hAnsi="Arial" w:cs="Arial"/>
                <w:color w:val="000000" w:themeColor="text1"/>
                <w:shd w:val="clear" w:color="auto" w:fill="FFFFFF"/>
              </w:rPr>
              <w:t xml:space="preserve"> January and December 202</w:t>
            </w:r>
            <w:r w:rsidR="003B61B5" w:rsidRPr="00AC651C">
              <w:rPr>
                <w:rFonts w:ascii="Arial" w:hAnsi="Arial" w:cs="Arial"/>
                <w:color w:val="000000" w:themeColor="text1"/>
                <w:shd w:val="clear" w:color="auto" w:fill="FFFFFF"/>
              </w:rPr>
              <w:t>4.</w:t>
            </w:r>
          </w:p>
          <w:p w14:paraId="3533C695" w14:textId="77777777" w:rsidR="00574DB8" w:rsidRPr="00AC651C" w:rsidRDefault="004560E4" w:rsidP="004560E4">
            <w:pPr>
              <w:jc w:val="both"/>
              <w:rPr>
                <w:rFonts w:ascii="Arial" w:hAnsi="Arial" w:cs="Arial"/>
                <w:color w:val="000000" w:themeColor="text1"/>
              </w:rPr>
            </w:pPr>
            <w:r w:rsidRPr="00AC651C">
              <w:rPr>
                <w:rFonts w:ascii="Arial" w:hAnsi="Arial" w:cs="Arial"/>
                <w:b/>
                <w:bCs/>
                <w:color w:val="000000" w:themeColor="text1"/>
                <w:shd w:val="clear" w:color="auto" w:fill="FFFFFF"/>
              </w:rPr>
              <w:t>Methodology:</w:t>
            </w:r>
            <w:r w:rsidR="003B61B5" w:rsidRPr="00AC651C">
              <w:rPr>
                <w:rFonts w:ascii="Arial" w:hAnsi="Arial" w:cs="Arial"/>
                <w:color w:val="000000" w:themeColor="text1"/>
                <w:shd w:val="clear" w:color="auto" w:fill="FFFFFF"/>
              </w:rPr>
              <w:t xml:space="preserve"> This study analyzed </w:t>
            </w:r>
            <w:r w:rsidRPr="00AC651C">
              <w:rPr>
                <w:rFonts w:ascii="Arial" w:hAnsi="Arial" w:cs="Arial"/>
                <w:color w:val="000000" w:themeColor="text1"/>
                <w:shd w:val="clear" w:color="auto" w:fill="FFFFFF"/>
              </w:rPr>
              <w:t>four bacterial strains isolated from i</w:t>
            </w:r>
            <w:r w:rsidRPr="00AC651C">
              <w:rPr>
                <w:rFonts w:ascii="Arial" w:hAnsi="Arial" w:cs="Arial"/>
                <w:color w:val="000000" w:themeColor="text1"/>
              </w:rPr>
              <w:t xml:space="preserve">ndustrial effluent samples collected </w:t>
            </w:r>
            <w:r w:rsidR="003B61B5" w:rsidRPr="00AC651C">
              <w:rPr>
                <w:rFonts w:ascii="Arial" w:hAnsi="Arial" w:cs="Arial"/>
                <w:color w:val="000000" w:themeColor="text1"/>
              </w:rPr>
              <w:t>via systematic sampling across multiple industrial</w:t>
            </w:r>
            <w:r w:rsidR="002B2080" w:rsidRPr="00AC651C">
              <w:rPr>
                <w:rFonts w:ascii="Arial" w:hAnsi="Arial" w:cs="Arial"/>
                <w:color w:val="000000" w:themeColor="text1"/>
              </w:rPr>
              <w:t xml:space="preserve"> sites. </w:t>
            </w:r>
            <w:r w:rsidR="003B61B5" w:rsidRPr="00AC651C">
              <w:rPr>
                <w:rFonts w:ascii="Arial" w:hAnsi="Arial" w:cs="Arial"/>
                <w:color w:val="000000" w:themeColor="text1"/>
              </w:rPr>
              <w:t xml:space="preserve">Bacterial identification was performed using </w:t>
            </w:r>
            <w:r w:rsidRPr="00AC651C">
              <w:rPr>
                <w:rFonts w:ascii="Arial" w:hAnsi="Arial" w:cs="Arial"/>
                <w:color w:val="000000" w:themeColor="text1"/>
              </w:rPr>
              <w:t>API</w:t>
            </w:r>
            <w:r w:rsidRPr="00AC651C">
              <w:rPr>
                <w:rFonts w:ascii="Arial" w:hAnsi="Arial" w:cs="Arial"/>
                <w:color w:val="000000" w:themeColor="text1"/>
                <w:vertAlign w:val="superscript"/>
              </w:rPr>
              <w:t>®</w:t>
            </w:r>
            <w:r w:rsidRPr="00AC651C">
              <w:rPr>
                <w:rFonts w:ascii="Arial" w:hAnsi="Arial" w:cs="Arial"/>
                <w:color w:val="000000" w:themeColor="text1"/>
              </w:rPr>
              <w:t xml:space="preserve"> 20E </w:t>
            </w:r>
            <w:r w:rsidR="003B61B5" w:rsidRPr="00AC651C">
              <w:rPr>
                <w:rFonts w:ascii="Arial" w:hAnsi="Arial" w:cs="Arial"/>
                <w:color w:val="000000" w:themeColor="text1"/>
              </w:rPr>
              <w:t xml:space="preserve">biochemical </w:t>
            </w:r>
            <w:r w:rsidRPr="00AC651C">
              <w:rPr>
                <w:rFonts w:ascii="Arial" w:hAnsi="Arial" w:cs="Arial"/>
                <w:color w:val="000000" w:themeColor="text1"/>
              </w:rPr>
              <w:t>identification kit (BioMérieux, France)</w:t>
            </w:r>
            <w:r w:rsidR="003B61B5" w:rsidRPr="00AC651C">
              <w:rPr>
                <w:rFonts w:ascii="Arial" w:hAnsi="Arial" w:cs="Arial"/>
                <w:color w:val="000000" w:themeColor="text1"/>
              </w:rPr>
              <w:t xml:space="preserve">. Antibiotic susceptibility testing encompassed </w:t>
            </w:r>
            <w:r w:rsidR="00574DB8" w:rsidRPr="00AC651C">
              <w:rPr>
                <w:rFonts w:ascii="Arial" w:hAnsi="Arial" w:cs="Arial"/>
                <w:color w:val="000000" w:themeColor="text1"/>
              </w:rPr>
              <w:t>several antibiotic classes including cephalosporins, p</w:t>
            </w:r>
            <w:r w:rsidRPr="00AC651C">
              <w:rPr>
                <w:rFonts w:ascii="Arial" w:hAnsi="Arial" w:cs="Arial"/>
                <w:color w:val="000000" w:themeColor="text1"/>
              </w:rPr>
              <w:t xml:space="preserve">enicillins, aminoglycosides, sulfonamides, tetracyclines, fluoroquinolones and carbapenems. </w:t>
            </w:r>
            <w:r w:rsidR="00574DB8" w:rsidRPr="00AC651C">
              <w:rPr>
                <w:rFonts w:ascii="Arial" w:hAnsi="Arial" w:cs="Arial"/>
                <w:color w:val="000000" w:themeColor="text1"/>
              </w:rPr>
              <w:t xml:space="preserve">DNA extraction from </w:t>
            </w:r>
            <w:r w:rsidRPr="00AC651C">
              <w:rPr>
                <w:rFonts w:ascii="Arial" w:hAnsi="Arial" w:cs="Arial"/>
                <w:color w:val="000000" w:themeColor="text1"/>
              </w:rPr>
              <w:t>antibio</w:t>
            </w:r>
            <w:r w:rsidR="00574DB8" w:rsidRPr="00AC651C">
              <w:rPr>
                <w:rFonts w:ascii="Arial" w:hAnsi="Arial" w:cs="Arial"/>
                <w:color w:val="000000" w:themeColor="text1"/>
              </w:rPr>
              <w:t xml:space="preserve">tic-resistant isolates was conducted </w:t>
            </w:r>
            <w:r w:rsidRPr="00AC651C">
              <w:rPr>
                <w:rFonts w:ascii="Arial" w:hAnsi="Arial" w:cs="Arial"/>
                <w:color w:val="000000" w:themeColor="text1"/>
              </w:rPr>
              <w:t>using Zyppy</w:t>
            </w:r>
            <w:r w:rsidRPr="00AC651C">
              <w:rPr>
                <w:rFonts w:ascii="Arial" w:hAnsi="Arial" w:cs="Arial"/>
                <w:color w:val="000000" w:themeColor="text1"/>
                <w:vertAlign w:val="superscript"/>
              </w:rPr>
              <w:t>TM</w:t>
            </w:r>
            <w:r w:rsidR="00574DB8" w:rsidRPr="00AC651C">
              <w:rPr>
                <w:rFonts w:ascii="Arial" w:hAnsi="Arial" w:cs="Arial"/>
                <w:color w:val="000000" w:themeColor="text1"/>
              </w:rPr>
              <w:t xml:space="preserve"> Plasmid Miniprep Kit (Zymo Research, </w:t>
            </w:r>
            <w:r w:rsidRPr="00AC651C">
              <w:rPr>
                <w:rFonts w:ascii="Arial" w:hAnsi="Arial" w:cs="Arial"/>
                <w:color w:val="000000" w:themeColor="text1"/>
              </w:rPr>
              <w:t>US</w:t>
            </w:r>
            <w:r w:rsidR="00574DB8" w:rsidRPr="00AC651C">
              <w:rPr>
                <w:rFonts w:ascii="Arial" w:hAnsi="Arial" w:cs="Arial"/>
                <w:color w:val="000000" w:themeColor="text1"/>
              </w:rPr>
              <w:t>A) following the manufacturer’s protocol. C</w:t>
            </w:r>
            <w:r w:rsidRPr="00AC651C">
              <w:rPr>
                <w:rFonts w:ascii="Arial" w:hAnsi="Arial" w:cs="Arial"/>
                <w:color w:val="000000" w:themeColor="text1"/>
              </w:rPr>
              <w:t>onventional PCR</w:t>
            </w:r>
            <w:r w:rsidR="00574DB8" w:rsidRPr="00AC651C">
              <w:rPr>
                <w:rFonts w:ascii="Arial" w:hAnsi="Arial" w:cs="Arial"/>
                <w:color w:val="000000" w:themeColor="text1"/>
              </w:rPr>
              <w:t xml:space="preserve"> assays targeted </w:t>
            </w:r>
            <w:r w:rsidRPr="00AC651C">
              <w:rPr>
                <w:rFonts w:ascii="Arial" w:hAnsi="Arial" w:cs="Arial"/>
                <w:color w:val="000000" w:themeColor="text1"/>
              </w:rPr>
              <w:t xml:space="preserve">resistance genes </w:t>
            </w:r>
            <w:r w:rsidR="002B2080" w:rsidRPr="00AC651C">
              <w:rPr>
                <w:rFonts w:ascii="Arial" w:hAnsi="Arial" w:cs="Arial"/>
                <w:i/>
                <w:iCs/>
                <w:color w:val="000000" w:themeColor="text1"/>
              </w:rPr>
              <w:t>bla-TEM, bla-OXA, bla-KPC-1, bla-</w:t>
            </w:r>
            <w:r w:rsidRPr="00AC651C">
              <w:rPr>
                <w:rFonts w:ascii="Arial" w:hAnsi="Arial" w:cs="Arial"/>
                <w:i/>
                <w:iCs/>
                <w:color w:val="000000" w:themeColor="text1"/>
              </w:rPr>
              <w:t xml:space="preserve">NDM </w:t>
            </w:r>
            <w:r w:rsidRPr="00AC651C">
              <w:rPr>
                <w:rFonts w:ascii="Arial" w:hAnsi="Arial" w:cs="Arial"/>
                <w:color w:val="000000" w:themeColor="text1"/>
              </w:rPr>
              <w:t>and</w:t>
            </w:r>
            <w:r w:rsidRPr="00AC651C">
              <w:rPr>
                <w:rFonts w:ascii="Arial" w:hAnsi="Arial" w:cs="Arial"/>
                <w:i/>
                <w:iCs/>
                <w:color w:val="000000" w:themeColor="text1"/>
              </w:rPr>
              <w:t xml:space="preserve"> ParC. </w:t>
            </w:r>
            <w:r w:rsidRPr="00AC651C">
              <w:rPr>
                <w:rFonts w:ascii="Arial" w:hAnsi="Arial" w:cs="Arial"/>
                <w:color w:val="000000" w:themeColor="text1"/>
              </w:rPr>
              <w:t>Sequence alignment was</w:t>
            </w:r>
            <w:r w:rsidR="00574DB8" w:rsidRPr="00AC651C">
              <w:rPr>
                <w:rFonts w:ascii="Arial" w:hAnsi="Arial" w:cs="Arial"/>
                <w:color w:val="000000" w:themeColor="text1"/>
              </w:rPr>
              <w:t xml:space="preserve"> performed </w:t>
            </w:r>
            <w:r w:rsidRPr="00AC651C">
              <w:rPr>
                <w:rFonts w:ascii="Arial" w:hAnsi="Arial" w:cs="Arial"/>
                <w:color w:val="000000" w:themeColor="text1"/>
              </w:rPr>
              <w:t>using MUSCLE software</w:t>
            </w:r>
            <w:r w:rsidR="00574DB8" w:rsidRPr="00AC651C">
              <w:rPr>
                <w:rFonts w:ascii="Arial" w:hAnsi="Arial" w:cs="Arial"/>
                <w:color w:val="000000" w:themeColor="text1"/>
              </w:rPr>
              <w:t xml:space="preserve"> while phylogenetic analyses were conducted with MEGA 11 employing the Maximum Likelihood method to infer evolutionary relationships. </w:t>
            </w:r>
          </w:p>
          <w:p w14:paraId="1E560AF6" w14:textId="77777777" w:rsidR="00EA72C3" w:rsidRPr="002B2080" w:rsidRDefault="004560E4" w:rsidP="004560E4">
            <w:pPr>
              <w:jc w:val="both"/>
              <w:rPr>
                <w:rFonts w:ascii="Arial" w:hAnsi="Arial" w:cs="Arial"/>
                <w:i/>
                <w:iCs/>
                <w:color w:val="000000" w:themeColor="text1"/>
                <w:shd w:val="clear" w:color="auto" w:fill="FFFFFF"/>
              </w:rPr>
            </w:pPr>
            <w:r w:rsidRPr="00AC651C">
              <w:rPr>
                <w:rFonts w:ascii="Arial" w:hAnsi="Arial" w:cs="Arial"/>
                <w:b/>
                <w:bCs/>
                <w:color w:val="000000" w:themeColor="text1"/>
              </w:rPr>
              <w:t xml:space="preserve">Results: </w:t>
            </w:r>
            <w:r w:rsidR="00356062" w:rsidRPr="00AC651C">
              <w:rPr>
                <w:rFonts w:ascii="Arial" w:hAnsi="Arial" w:cs="Arial"/>
                <w:color w:val="000000" w:themeColor="text1"/>
              </w:rPr>
              <w:t>P</w:t>
            </w:r>
            <w:r w:rsidRPr="00AC651C">
              <w:rPr>
                <w:rFonts w:ascii="Arial" w:hAnsi="Arial" w:cs="Arial"/>
                <w:color w:val="000000" w:themeColor="text1"/>
              </w:rPr>
              <w:t xml:space="preserve">enicillin </w:t>
            </w:r>
            <w:r w:rsidR="00356062" w:rsidRPr="00AC651C">
              <w:rPr>
                <w:rFonts w:ascii="Arial" w:hAnsi="Arial" w:cs="Arial"/>
                <w:color w:val="000000" w:themeColor="text1"/>
              </w:rPr>
              <w:t xml:space="preserve">resistance was observed at 100% across all tested isolates including </w:t>
            </w:r>
            <w:r w:rsidR="00356062" w:rsidRPr="00AC651C">
              <w:rPr>
                <w:rFonts w:ascii="Arial" w:hAnsi="Arial" w:cs="Arial"/>
                <w:i/>
                <w:iCs/>
                <w:color w:val="000000" w:themeColor="text1"/>
                <w:shd w:val="clear" w:color="auto" w:fill="FFFFFF"/>
              </w:rPr>
              <w:t>Pseudomonas a</w:t>
            </w:r>
            <w:r w:rsidRPr="00AC651C">
              <w:rPr>
                <w:rFonts w:ascii="Arial" w:hAnsi="Arial" w:cs="Arial"/>
                <w:i/>
                <w:iCs/>
                <w:color w:val="000000" w:themeColor="text1"/>
                <w:shd w:val="clear" w:color="auto" w:fill="FFFFFF"/>
              </w:rPr>
              <w:t xml:space="preserve">eruginosa, Escherichia coli, </w:t>
            </w:r>
            <w:bookmarkStart w:id="1" w:name="_Hlk201089853"/>
            <w:r w:rsidRPr="00AC651C">
              <w:rPr>
                <w:rFonts w:ascii="Arial" w:hAnsi="Arial" w:cs="Arial"/>
                <w:i/>
                <w:iCs/>
                <w:color w:val="000000" w:themeColor="text1"/>
                <w:shd w:val="clear" w:color="auto" w:fill="FFFFFF"/>
              </w:rPr>
              <w:t>Aeromonas spp</w:t>
            </w:r>
            <w:bookmarkEnd w:id="1"/>
            <w:r w:rsidR="002B2080" w:rsidRPr="00AC651C">
              <w:rPr>
                <w:rFonts w:ascii="Arial" w:hAnsi="Arial" w:cs="Arial"/>
                <w:i/>
                <w:iCs/>
                <w:color w:val="000000" w:themeColor="text1"/>
                <w:shd w:val="clear" w:color="auto" w:fill="FFFFFF"/>
              </w:rPr>
              <w:t>.</w:t>
            </w:r>
            <w:r w:rsidR="00356062" w:rsidRPr="00AC651C">
              <w:rPr>
                <w:rFonts w:ascii="Arial" w:hAnsi="Arial" w:cs="Arial"/>
                <w:i/>
                <w:iCs/>
                <w:color w:val="000000" w:themeColor="text1"/>
                <w:shd w:val="clear" w:color="auto" w:fill="FFFFFF"/>
              </w:rPr>
              <w:t>, Klebsiella p</w:t>
            </w:r>
            <w:r w:rsidRPr="00AC651C">
              <w:rPr>
                <w:rFonts w:ascii="Arial" w:hAnsi="Arial" w:cs="Arial"/>
                <w:i/>
                <w:iCs/>
                <w:color w:val="000000" w:themeColor="text1"/>
                <w:shd w:val="clear" w:color="auto" w:fill="FFFFFF"/>
              </w:rPr>
              <w:t xml:space="preserve">neumoniae, </w:t>
            </w:r>
            <w:r w:rsidRPr="00AC651C">
              <w:rPr>
                <w:rFonts w:ascii="Arial" w:hAnsi="Arial" w:cs="Arial"/>
                <w:color w:val="000000" w:themeColor="text1"/>
                <w:shd w:val="clear" w:color="auto" w:fill="FFFFFF"/>
              </w:rPr>
              <w:t xml:space="preserve">and </w:t>
            </w:r>
            <w:r w:rsidRPr="00AC651C">
              <w:rPr>
                <w:rFonts w:ascii="Arial" w:hAnsi="Arial" w:cs="Arial"/>
                <w:i/>
                <w:iCs/>
                <w:color w:val="000000" w:themeColor="text1"/>
                <w:shd w:val="clear" w:color="auto" w:fill="FFFFFF"/>
              </w:rPr>
              <w:t xml:space="preserve">Bacillus spp. </w:t>
            </w:r>
            <w:r w:rsidRPr="00AC651C">
              <w:rPr>
                <w:rFonts w:ascii="Arial" w:hAnsi="Arial" w:cs="Arial"/>
                <w:color w:val="000000" w:themeColor="text1"/>
                <w:shd w:val="clear" w:color="auto" w:fill="FFFFFF"/>
              </w:rPr>
              <w:t>Resistance to</w:t>
            </w:r>
            <w:r w:rsidRPr="00AC651C">
              <w:rPr>
                <w:rFonts w:ascii="Arial" w:hAnsi="Arial" w:cs="Arial"/>
                <w:color w:val="000000" w:themeColor="text1"/>
              </w:rPr>
              <w:t xml:space="preserve"> tetracyclines, cephalosporins and sulfonamides was </w:t>
            </w:r>
            <w:r w:rsidR="00356062" w:rsidRPr="00AC651C">
              <w:rPr>
                <w:rFonts w:ascii="Arial" w:hAnsi="Arial" w:cs="Arial"/>
                <w:color w:val="000000" w:themeColor="text1"/>
              </w:rPr>
              <w:t xml:space="preserve">notably prevalent </w:t>
            </w:r>
            <w:r w:rsidRPr="00AC651C">
              <w:rPr>
                <w:rFonts w:ascii="Arial" w:hAnsi="Arial" w:cs="Arial"/>
                <w:color w:val="000000" w:themeColor="text1"/>
              </w:rPr>
              <w:t>in</w:t>
            </w:r>
            <w:r w:rsidRPr="00AC651C">
              <w:rPr>
                <w:rFonts w:ascii="Arial" w:hAnsi="Arial" w:cs="Arial"/>
                <w:i/>
                <w:iCs/>
                <w:color w:val="000000" w:themeColor="text1"/>
                <w:shd w:val="clear" w:color="auto" w:fill="FFFFFF"/>
              </w:rPr>
              <w:t xml:space="preserve"> Aeromonas spp. </w:t>
            </w:r>
          </w:p>
          <w:p w14:paraId="65EF481F" w14:textId="77777777" w:rsidR="004560E4" w:rsidRPr="00CB2CBF" w:rsidRDefault="00356062" w:rsidP="004560E4">
            <w:pPr>
              <w:jc w:val="both"/>
              <w:rPr>
                <w:rFonts w:ascii="Arial" w:hAnsi="Arial" w:cs="Arial"/>
                <w:color w:val="000000" w:themeColor="text1"/>
              </w:rPr>
            </w:pPr>
            <w:r w:rsidRPr="00CB2CBF">
              <w:rPr>
                <w:rFonts w:ascii="Arial" w:hAnsi="Arial" w:cs="Arial"/>
                <w:iCs/>
                <w:color w:val="000000" w:themeColor="text1"/>
                <w:shd w:val="clear" w:color="auto" w:fill="FFFFFF"/>
              </w:rPr>
              <w:t>In contrast</w:t>
            </w:r>
            <w:r w:rsidRPr="00CB2CBF">
              <w:rPr>
                <w:rFonts w:ascii="Arial" w:hAnsi="Arial" w:cs="Arial"/>
                <w:i/>
                <w:iCs/>
                <w:color w:val="000000" w:themeColor="text1"/>
                <w:shd w:val="clear" w:color="auto" w:fill="FFFFFF"/>
              </w:rPr>
              <w:t xml:space="preserve">, </w:t>
            </w:r>
            <w:r w:rsidR="004560E4" w:rsidRPr="00CB2CBF">
              <w:rPr>
                <w:rFonts w:ascii="Arial" w:hAnsi="Arial" w:cs="Arial"/>
                <w:color w:val="000000" w:themeColor="text1"/>
              </w:rPr>
              <w:t>carbap</w:t>
            </w:r>
            <w:r w:rsidRPr="00CB2CBF">
              <w:rPr>
                <w:rFonts w:ascii="Arial" w:hAnsi="Arial" w:cs="Arial"/>
                <w:color w:val="000000" w:themeColor="text1"/>
              </w:rPr>
              <w:t xml:space="preserve">enems and aminoglycosides maintained substantial efficacy particularly </w:t>
            </w:r>
            <w:r w:rsidR="004560E4" w:rsidRPr="00CB2CBF">
              <w:rPr>
                <w:rFonts w:ascii="Arial" w:hAnsi="Arial" w:cs="Arial"/>
                <w:color w:val="000000" w:themeColor="text1"/>
              </w:rPr>
              <w:t xml:space="preserve">against </w:t>
            </w:r>
            <w:r w:rsidR="004560E4" w:rsidRPr="00CB2CBF">
              <w:rPr>
                <w:rFonts w:ascii="Arial" w:hAnsi="Arial" w:cs="Arial"/>
                <w:i/>
                <w:iCs/>
                <w:color w:val="000000" w:themeColor="text1"/>
              </w:rPr>
              <w:t>Aeromonas</w:t>
            </w:r>
            <w:r w:rsidR="004560E4" w:rsidRPr="00CB2CBF">
              <w:rPr>
                <w:rFonts w:ascii="Arial" w:hAnsi="Arial" w:cs="Arial"/>
                <w:i/>
                <w:iCs/>
                <w:color w:val="000000" w:themeColor="text1"/>
                <w:shd w:val="clear" w:color="auto" w:fill="FFFFFF"/>
              </w:rPr>
              <w:t xml:space="preserve"> spp</w:t>
            </w:r>
            <w:r w:rsidRPr="00CB2CBF">
              <w:rPr>
                <w:rFonts w:ascii="Arial" w:hAnsi="Arial" w:cs="Arial"/>
                <w:i/>
                <w:iCs/>
                <w:color w:val="000000" w:themeColor="text1"/>
                <w:shd w:val="clear" w:color="auto" w:fill="FFFFFF"/>
              </w:rPr>
              <w:t>.</w:t>
            </w:r>
            <w:r w:rsidR="004560E4" w:rsidRPr="00CB2CBF">
              <w:rPr>
                <w:rFonts w:ascii="Arial" w:hAnsi="Arial" w:cs="Arial"/>
                <w:i/>
                <w:iCs/>
                <w:color w:val="000000" w:themeColor="text1"/>
                <w:shd w:val="clear" w:color="auto" w:fill="FFFFFF"/>
              </w:rPr>
              <w:t xml:space="preserve"> </w:t>
            </w:r>
            <w:r w:rsidR="004560E4" w:rsidRPr="00CB2CBF">
              <w:rPr>
                <w:rFonts w:ascii="Arial" w:hAnsi="Arial" w:cs="Arial"/>
                <w:color w:val="000000" w:themeColor="text1"/>
                <w:shd w:val="clear" w:color="auto" w:fill="FFFFFF"/>
              </w:rPr>
              <w:t xml:space="preserve">and </w:t>
            </w:r>
            <w:r w:rsidRPr="00CB2CBF">
              <w:rPr>
                <w:rFonts w:ascii="Arial" w:hAnsi="Arial" w:cs="Arial"/>
                <w:i/>
                <w:iCs/>
                <w:color w:val="000000" w:themeColor="text1"/>
                <w:shd w:val="clear" w:color="auto" w:fill="FFFFFF"/>
              </w:rPr>
              <w:t>Pseudomonas a</w:t>
            </w:r>
            <w:r w:rsidR="004560E4" w:rsidRPr="00CB2CBF">
              <w:rPr>
                <w:rFonts w:ascii="Arial" w:hAnsi="Arial" w:cs="Arial"/>
                <w:i/>
                <w:iCs/>
                <w:color w:val="000000" w:themeColor="text1"/>
                <w:shd w:val="clear" w:color="auto" w:fill="FFFFFF"/>
              </w:rPr>
              <w:t xml:space="preserve">eruginosa </w:t>
            </w:r>
            <w:r w:rsidR="004560E4" w:rsidRPr="00CB2CBF">
              <w:rPr>
                <w:rFonts w:ascii="Arial" w:hAnsi="Arial" w:cs="Arial"/>
                <w:color w:val="000000" w:themeColor="text1"/>
                <w:shd w:val="clear" w:color="auto" w:fill="FFFFFF"/>
              </w:rPr>
              <w:t>strains</w:t>
            </w:r>
            <w:r w:rsidR="004560E4" w:rsidRPr="00CB2CBF">
              <w:rPr>
                <w:rFonts w:ascii="Arial" w:hAnsi="Arial" w:cs="Arial"/>
                <w:i/>
                <w:iCs/>
                <w:color w:val="000000" w:themeColor="text1"/>
                <w:shd w:val="clear" w:color="auto" w:fill="FFFFFF"/>
              </w:rPr>
              <w:t>.</w:t>
            </w:r>
            <w:r w:rsidR="004560E4" w:rsidRPr="00CB2CBF">
              <w:rPr>
                <w:rFonts w:ascii="Arial" w:hAnsi="Arial" w:cs="Arial"/>
                <w:color w:val="000000" w:themeColor="text1"/>
              </w:rPr>
              <w:t xml:space="preserve"> Multiplex PCR </w:t>
            </w:r>
            <w:r w:rsidRPr="00CB2CBF">
              <w:rPr>
                <w:rFonts w:ascii="Arial" w:hAnsi="Arial" w:cs="Arial"/>
                <w:color w:val="000000" w:themeColor="text1"/>
              </w:rPr>
              <w:t xml:space="preserve">analysis revealed widespread </w:t>
            </w:r>
            <w:r w:rsidR="004560E4" w:rsidRPr="00CB2CBF">
              <w:rPr>
                <w:rFonts w:ascii="Arial" w:hAnsi="Arial" w:cs="Arial"/>
                <w:color w:val="000000" w:themeColor="text1"/>
              </w:rPr>
              <w:t>distribution of resistance gene</w:t>
            </w:r>
            <w:r w:rsidRPr="00CB2CBF">
              <w:rPr>
                <w:rFonts w:ascii="Arial" w:hAnsi="Arial" w:cs="Arial"/>
                <w:color w:val="000000" w:themeColor="text1"/>
              </w:rPr>
              <w:t xml:space="preserve">s with </w:t>
            </w:r>
            <w:r w:rsidR="00483588" w:rsidRPr="00CB2CBF">
              <w:rPr>
                <w:rFonts w:ascii="Arial" w:hAnsi="Arial" w:cs="Arial"/>
                <w:i/>
                <w:iCs/>
                <w:color w:val="000000" w:themeColor="text1"/>
              </w:rPr>
              <w:t>bla-</w:t>
            </w:r>
            <w:r w:rsidR="004560E4" w:rsidRPr="00CB2CBF">
              <w:rPr>
                <w:rFonts w:ascii="Arial" w:hAnsi="Arial" w:cs="Arial"/>
                <w:i/>
                <w:iCs/>
                <w:color w:val="000000" w:themeColor="text1"/>
              </w:rPr>
              <w:t>TEM</w:t>
            </w:r>
            <w:r w:rsidR="00905D2F" w:rsidRPr="00CB2CBF">
              <w:rPr>
                <w:rFonts w:ascii="Arial" w:hAnsi="Arial" w:cs="Arial"/>
                <w:color w:val="000000" w:themeColor="text1"/>
              </w:rPr>
              <w:t xml:space="preserve"> being the most prevalent followed </w:t>
            </w:r>
            <w:r w:rsidR="004560E4" w:rsidRPr="00CB2CBF">
              <w:rPr>
                <w:rFonts w:ascii="Arial" w:hAnsi="Arial" w:cs="Arial"/>
                <w:color w:val="000000" w:themeColor="text1"/>
              </w:rPr>
              <w:t xml:space="preserve">by </w:t>
            </w:r>
            <w:r w:rsidR="00483588" w:rsidRPr="00CB2CBF">
              <w:rPr>
                <w:rFonts w:ascii="Arial" w:hAnsi="Arial" w:cs="Arial"/>
                <w:i/>
                <w:iCs/>
                <w:color w:val="000000" w:themeColor="text1"/>
              </w:rPr>
              <w:t>bla-</w:t>
            </w:r>
            <w:r w:rsidR="004560E4" w:rsidRPr="00CB2CBF">
              <w:rPr>
                <w:rFonts w:ascii="Arial" w:hAnsi="Arial" w:cs="Arial"/>
                <w:i/>
                <w:iCs/>
                <w:color w:val="000000" w:themeColor="text1"/>
              </w:rPr>
              <w:t>KPC</w:t>
            </w:r>
            <w:r w:rsidR="00483588" w:rsidRPr="00CB2CBF">
              <w:rPr>
                <w:rFonts w:ascii="Arial" w:hAnsi="Arial" w:cs="Arial"/>
                <w:i/>
                <w:iCs/>
                <w:color w:val="000000" w:themeColor="text1"/>
              </w:rPr>
              <w:t>, bla-OXA, bla-</w:t>
            </w:r>
            <w:r w:rsidR="004560E4" w:rsidRPr="00CB2CBF">
              <w:rPr>
                <w:rFonts w:ascii="Arial" w:hAnsi="Arial" w:cs="Arial"/>
                <w:i/>
                <w:iCs/>
                <w:color w:val="000000" w:themeColor="text1"/>
              </w:rPr>
              <w:t xml:space="preserve">NDM </w:t>
            </w:r>
            <w:r w:rsidR="004560E4" w:rsidRPr="00CB2CBF">
              <w:rPr>
                <w:rFonts w:ascii="Arial" w:hAnsi="Arial" w:cs="Arial"/>
                <w:color w:val="000000" w:themeColor="text1"/>
              </w:rPr>
              <w:t>and</w:t>
            </w:r>
            <w:r w:rsidR="00905D2F" w:rsidRPr="00CB2CBF">
              <w:rPr>
                <w:rFonts w:ascii="Arial" w:hAnsi="Arial" w:cs="Arial"/>
                <w:color w:val="000000" w:themeColor="text1"/>
              </w:rPr>
              <w:t xml:space="preserve"> </w:t>
            </w:r>
            <w:r w:rsidR="004560E4" w:rsidRPr="00CB2CBF">
              <w:rPr>
                <w:rFonts w:ascii="Arial" w:hAnsi="Arial" w:cs="Arial"/>
                <w:i/>
                <w:iCs/>
                <w:color w:val="000000" w:themeColor="text1"/>
              </w:rPr>
              <w:t>ParC</w:t>
            </w:r>
            <w:r w:rsidR="00905D2F" w:rsidRPr="00CB2CBF">
              <w:rPr>
                <w:rFonts w:ascii="Arial" w:hAnsi="Arial" w:cs="Arial"/>
                <w:color w:val="000000" w:themeColor="text1"/>
              </w:rPr>
              <w:t xml:space="preserve"> underscoring the molecular basis for the observed resistance phenotypes. Phylogenetic analysis demonstrated </w:t>
            </w:r>
            <w:r w:rsidR="004560E4" w:rsidRPr="00CB2CBF">
              <w:rPr>
                <w:rFonts w:ascii="Arial" w:hAnsi="Arial" w:cs="Arial"/>
                <w:color w:val="000000" w:themeColor="text1"/>
              </w:rPr>
              <w:t>high sequence homology with</w:t>
            </w:r>
            <w:r w:rsidR="00905D2F" w:rsidRPr="00CB2CBF">
              <w:rPr>
                <w:rFonts w:ascii="Arial" w:hAnsi="Arial" w:cs="Arial"/>
                <w:color w:val="000000" w:themeColor="text1"/>
              </w:rPr>
              <w:t xml:space="preserve"> globally distributed pathogenic strains highlighting </w:t>
            </w:r>
            <w:r w:rsidR="004560E4" w:rsidRPr="00CB2CBF">
              <w:rPr>
                <w:rFonts w:ascii="Arial" w:hAnsi="Arial" w:cs="Arial"/>
                <w:color w:val="000000" w:themeColor="text1"/>
              </w:rPr>
              <w:t>the clini</w:t>
            </w:r>
            <w:r w:rsidR="00905D2F" w:rsidRPr="00CB2CBF">
              <w:rPr>
                <w:rFonts w:ascii="Arial" w:hAnsi="Arial" w:cs="Arial"/>
                <w:color w:val="000000" w:themeColor="text1"/>
              </w:rPr>
              <w:t xml:space="preserve">cal relevance and potential public health impact of these findings. </w:t>
            </w:r>
          </w:p>
          <w:p w14:paraId="27AEB56A" w14:textId="77777777" w:rsidR="004560E4" w:rsidRPr="00CB2CBF" w:rsidRDefault="004560E4" w:rsidP="004560E4">
            <w:pPr>
              <w:jc w:val="both"/>
              <w:rPr>
                <w:rFonts w:ascii="Arial" w:hAnsi="Arial" w:cs="Arial"/>
                <w:color w:val="000000" w:themeColor="text1"/>
              </w:rPr>
            </w:pPr>
            <w:r w:rsidRPr="00CB2CBF">
              <w:rPr>
                <w:rFonts w:ascii="Arial" w:hAnsi="Arial" w:cs="Arial"/>
                <w:b/>
                <w:bCs/>
                <w:color w:val="000000" w:themeColor="text1"/>
              </w:rPr>
              <w:t>Conclusion:</w:t>
            </w:r>
            <w:r w:rsidRPr="00CB2CBF">
              <w:rPr>
                <w:rFonts w:ascii="Arial" w:hAnsi="Arial" w:cs="Arial"/>
                <w:color w:val="000000" w:themeColor="text1"/>
              </w:rPr>
              <w:t xml:space="preserve"> </w:t>
            </w:r>
            <w:r w:rsidR="00CD29A7" w:rsidRPr="00CB2CBF">
              <w:rPr>
                <w:rFonts w:ascii="Arial" w:hAnsi="Arial" w:cs="Arial"/>
                <w:color w:val="000000" w:themeColor="text1"/>
              </w:rPr>
              <w:t xml:space="preserve">These findings underscore the urgent need to integrate comprehensive surveillance systems and implement multifaceted antimicrobial strategies to curb the spread of multidrug-resistant bacterial strains across </w:t>
            </w:r>
            <w:r w:rsidRPr="00CB2CBF">
              <w:rPr>
                <w:rFonts w:ascii="Arial" w:hAnsi="Arial" w:cs="Arial"/>
                <w:color w:val="000000" w:themeColor="text1"/>
              </w:rPr>
              <w:t>environment</w:t>
            </w:r>
            <w:r w:rsidR="00CD29A7" w:rsidRPr="00CB2CBF">
              <w:rPr>
                <w:rFonts w:ascii="Arial" w:hAnsi="Arial" w:cs="Arial"/>
                <w:color w:val="000000" w:themeColor="text1"/>
              </w:rPr>
              <w:t>al</w:t>
            </w:r>
            <w:r w:rsidRPr="00CB2CBF">
              <w:rPr>
                <w:rFonts w:ascii="Arial" w:hAnsi="Arial" w:cs="Arial"/>
                <w:color w:val="000000" w:themeColor="text1"/>
              </w:rPr>
              <w:t xml:space="preserve">, </w:t>
            </w:r>
            <w:r w:rsidR="00CD29A7" w:rsidRPr="00CB2CBF">
              <w:rPr>
                <w:rFonts w:ascii="Arial" w:hAnsi="Arial" w:cs="Arial"/>
                <w:color w:val="000000" w:themeColor="text1"/>
              </w:rPr>
              <w:t xml:space="preserve">healthcare, </w:t>
            </w:r>
            <w:r w:rsidRPr="00CB2CBF">
              <w:rPr>
                <w:rFonts w:ascii="Arial" w:hAnsi="Arial" w:cs="Arial"/>
                <w:color w:val="000000" w:themeColor="text1"/>
              </w:rPr>
              <w:t xml:space="preserve">and aquatic ecosystems.         </w:t>
            </w:r>
          </w:p>
          <w:p w14:paraId="7472696A" w14:textId="77777777" w:rsidR="00505F06" w:rsidRPr="00BA1B01" w:rsidRDefault="00505F06" w:rsidP="004560E4">
            <w:pPr>
              <w:pStyle w:val="Body"/>
              <w:spacing w:after="0"/>
              <w:rPr>
                <w:rFonts w:ascii="Arial" w:eastAsia="Calibri" w:hAnsi="Arial" w:cs="Arial"/>
                <w:szCs w:val="22"/>
              </w:rPr>
            </w:pPr>
          </w:p>
        </w:tc>
      </w:tr>
    </w:tbl>
    <w:p w14:paraId="7780A5D5" w14:textId="77777777" w:rsidR="00636EB2" w:rsidRDefault="00636EB2" w:rsidP="00441B6F">
      <w:pPr>
        <w:pStyle w:val="Body"/>
        <w:spacing w:after="0"/>
        <w:rPr>
          <w:rFonts w:ascii="Arial" w:hAnsi="Arial" w:cs="Arial"/>
          <w:i/>
        </w:rPr>
      </w:pPr>
    </w:p>
    <w:p w14:paraId="1D66E068" w14:textId="40F51FA2" w:rsidR="004560E4" w:rsidRPr="00CB2CBF" w:rsidRDefault="004560E4" w:rsidP="004560E4">
      <w:pPr>
        <w:jc w:val="both"/>
        <w:rPr>
          <w:rFonts w:ascii="Arial" w:hAnsi="Arial" w:cs="Arial"/>
          <w:i/>
          <w:color w:val="000000" w:themeColor="text1"/>
        </w:rPr>
      </w:pPr>
      <w:r w:rsidRPr="00CB2CBF">
        <w:rPr>
          <w:rFonts w:ascii="Arial" w:hAnsi="Arial" w:cs="Arial"/>
          <w:i/>
          <w:color w:val="000000" w:themeColor="text1"/>
        </w:rPr>
        <w:lastRenderedPageBreak/>
        <w:t xml:space="preserve">Keywords: </w:t>
      </w:r>
      <w:r w:rsidR="00483588" w:rsidRPr="00CB2CBF">
        <w:rPr>
          <w:rFonts w:ascii="Arial" w:hAnsi="Arial" w:cs="Arial"/>
          <w:i/>
          <w:color w:val="000000" w:themeColor="text1"/>
          <w:shd w:val="clear" w:color="auto" w:fill="FFFFFF"/>
        </w:rPr>
        <w:t>Antibiotics</w:t>
      </w:r>
      <w:r w:rsidR="00483588" w:rsidRPr="00CB2CBF">
        <w:rPr>
          <w:rFonts w:ascii="Arial" w:hAnsi="Arial" w:cs="Arial"/>
          <w:i/>
          <w:color w:val="000000" w:themeColor="text1"/>
        </w:rPr>
        <w:t xml:space="preserve">, Antibiotic resistance, </w:t>
      </w:r>
      <w:r w:rsidR="00483588" w:rsidRPr="00CB2CBF">
        <w:rPr>
          <w:rFonts w:ascii="Arial" w:hAnsi="Arial" w:cs="Arial"/>
          <w:i/>
          <w:color w:val="000000" w:themeColor="text1"/>
          <w:shd w:val="clear" w:color="auto" w:fill="FFFFFF"/>
        </w:rPr>
        <w:t>Antimicrobial resistance, Bacteria</w:t>
      </w:r>
      <w:r w:rsidR="00CB2CBF" w:rsidRPr="00CB2CBF">
        <w:rPr>
          <w:rFonts w:ascii="Arial" w:hAnsi="Arial" w:cs="Arial"/>
          <w:i/>
          <w:color w:val="000000" w:themeColor="text1"/>
          <w:shd w:val="clear" w:color="auto" w:fill="FFFFFF"/>
        </w:rPr>
        <w:t xml:space="preserve"> isolate</w:t>
      </w:r>
      <w:r w:rsidR="00CB2CBF">
        <w:rPr>
          <w:rFonts w:ascii="Arial" w:hAnsi="Arial" w:cs="Arial"/>
          <w:i/>
          <w:color w:val="000000" w:themeColor="text1"/>
          <w:shd w:val="clear" w:color="auto" w:fill="FFFFFF"/>
        </w:rPr>
        <w:t>, Genetic d</w:t>
      </w:r>
      <w:r w:rsidR="00483588" w:rsidRPr="00CB2CBF">
        <w:rPr>
          <w:rFonts w:ascii="Arial" w:hAnsi="Arial" w:cs="Arial"/>
          <w:i/>
          <w:color w:val="000000" w:themeColor="text1"/>
          <w:shd w:val="clear" w:color="auto" w:fill="FFFFFF"/>
        </w:rPr>
        <w:t xml:space="preserve">iversity, </w:t>
      </w:r>
      <w:r w:rsidR="00CD29A7" w:rsidRPr="00CB2CBF">
        <w:rPr>
          <w:rFonts w:ascii="Arial" w:hAnsi="Arial" w:cs="Arial"/>
          <w:i/>
          <w:color w:val="000000" w:themeColor="text1"/>
          <w:shd w:val="clear" w:color="auto" w:fill="FFFFFF"/>
        </w:rPr>
        <w:t xml:space="preserve">Industrial effluents, </w:t>
      </w:r>
      <w:r w:rsidR="00CB2CBF">
        <w:rPr>
          <w:rFonts w:ascii="Arial" w:hAnsi="Arial" w:cs="Arial"/>
          <w:i/>
          <w:color w:val="000000" w:themeColor="text1"/>
        </w:rPr>
        <w:t>Multidrug-resistant b</w:t>
      </w:r>
      <w:r w:rsidR="00483588" w:rsidRPr="00CB2CBF">
        <w:rPr>
          <w:rFonts w:ascii="Arial" w:hAnsi="Arial" w:cs="Arial"/>
          <w:i/>
          <w:color w:val="000000" w:themeColor="text1"/>
        </w:rPr>
        <w:t xml:space="preserve">acteria, </w:t>
      </w:r>
      <w:r w:rsidR="00CD29A7" w:rsidRPr="00CB2CBF">
        <w:rPr>
          <w:rFonts w:ascii="Arial" w:hAnsi="Arial" w:cs="Arial"/>
          <w:i/>
          <w:color w:val="000000" w:themeColor="text1"/>
          <w:shd w:val="clear" w:color="auto" w:fill="FFFFFF"/>
        </w:rPr>
        <w:t>R</w:t>
      </w:r>
      <w:r w:rsidR="00CB2CBF">
        <w:rPr>
          <w:rFonts w:ascii="Arial" w:hAnsi="Arial" w:cs="Arial"/>
          <w:i/>
          <w:color w:val="000000" w:themeColor="text1"/>
          <w:shd w:val="clear" w:color="auto" w:fill="FFFFFF"/>
        </w:rPr>
        <w:t>esistance</w:t>
      </w:r>
      <w:r w:rsidRPr="00CB2CBF">
        <w:rPr>
          <w:rFonts w:ascii="Arial" w:hAnsi="Arial" w:cs="Arial"/>
          <w:i/>
          <w:color w:val="000000" w:themeColor="text1"/>
          <w:shd w:val="clear" w:color="auto" w:fill="FFFFFF"/>
        </w:rPr>
        <w:t xml:space="preserve"> genes</w:t>
      </w:r>
    </w:p>
    <w:p w14:paraId="0EBBAB5C" w14:textId="77777777" w:rsidR="0024282C" w:rsidRDefault="0024282C" w:rsidP="004560E4">
      <w:pPr>
        <w:pStyle w:val="Body"/>
        <w:spacing w:after="0"/>
        <w:rPr>
          <w:rFonts w:ascii="Arial" w:hAnsi="Arial" w:cs="Arial"/>
          <w:i/>
          <w:sz w:val="18"/>
        </w:rPr>
      </w:pPr>
    </w:p>
    <w:p w14:paraId="50A99707" w14:textId="77777777" w:rsidR="00505F06" w:rsidRPr="00A24E7E" w:rsidRDefault="00505F06" w:rsidP="00441B6F">
      <w:pPr>
        <w:pStyle w:val="Body"/>
        <w:spacing w:after="0"/>
        <w:rPr>
          <w:rFonts w:ascii="Arial" w:hAnsi="Arial" w:cs="Arial"/>
          <w:i/>
        </w:rPr>
      </w:pPr>
    </w:p>
    <w:p w14:paraId="1513C0A3" w14:textId="77777777" w:rsidR="00B95236" w:rsidRPr="002F0DF8" w:rsidRDefault="00902823" w:rsidP="004560E4">
      <w:pPr>
        <w:pStyle w:val="AbstHead"/>
        <w:spacing w:after="0"/>
        <w:rPr>
          <w:rFonts w:ascii="Arial" w:hAnsi="Arial" w:cs="Arial"/>
          <w:color w:val="000000" w:themeColor="text1"/>
        </w:rPr>
      </w:pPr>
      <w:r w:rsidRPr="002F0DF8">
        <w:rPr>
          <w:rFonts w:ascii="Arial" w:hAnsi="Arial" w:cs="Arial"/>
          <w:color w:val="000000" w:themeColor="text1"/>
        </w:rPr>
        <w:t xml:space="preserve">1. </w:t>
      </w:r>
      <w:r w:rsidR="00B01FCD" w:rsidRPr="002F0DF8">
        <w:rPr>
          <w:rFonts w:ascii="Arial" w:hAnsi="Arial" w:cs="Arial"/>
          <w:color w:val="000000" w:themeColor="text1"/>
        </w:rPr>
        <w:t>INTRODUCTION</w:t>
      </w:r>
    </w:p>
    <w:p w14:paraId="31D1DF91" w14:textId="77777777" w:rsidR="00505F06" w:rsidRDefault="00505F06" w:rsidP="00441B6F">
      <w:pPr>
        <w:pStyle w:val="Body"/>
        <w:spacing w:after="0"/>
        <w:rPr>
          <w:rFonts w:ascii="Arial" w:hAnsi="Arial" w:cs="Arial"/>
        </w:rPr>
      </w:pPr>
    </w:p>
    <w:p w14:paraId="5B7A99E9" w14:textId="460CF6FD" w:rsidR="003671CC" w:rsidRPr="002F0DF8" w:rsidRDefault="004560E4" w:rsidP="00CB690B">
      <w:pPr>
        <w:jc w:val="both"/>
        <w:rPr>
          <w:rFonts w:ascii="Arial" w:hAnsi="Arial" w:cs="Arial"/>
          <w:color w:val="000000" w:themeColor="text1"/>
        </w:rPr>
      </w:pPr>
      <w:r w:rsidRPr="002F0DF8">
        <w:rPr>
          <w:rFonts w:ascii="Arial" w:hAnsi="Arial" w:cs="Arial"/>
          <w:color w:val="000000" w:themeColor="text1"/>
        </w:rPr>
        <w:t xml:space="preserve">Antibiotic </w:t>
      </w:r>
      <w:r w:rsidR="00686662" w:rsidRPr="002F0DF8">
        <w:rPr>
          <w:rFonts w:ascii="Arial" w:hAnsi="Arial" w:cs="Arial"/>
          <w:color w:val="000000" w:themeColor="text1"/>
        </w:rPr>
        <w:t xml:space="preserve">resistance has emerged as a major </w:t>
      </w:r>
      <w:r w:rsidRPr="002F0DF8">
        <w:rPr>
          <w:rFonts w:ascii="Arial" w:hAnsi="Arial" w:cs="Arial"/>
          <w:color w:val="000000" w:themeColor="text1"/>
        </w:rPr>
        <w:t>globa</w:t>
      </w:r>
      <w:r w:rsidR="00686662" w:rsidRPr="002F0DF8">
        <w:rPr>
          <w:rFonts w:ascii="Arial" w:hAnsi="Arial" w:cs="Arial"/>
          <w:color w:val="000000" w:themeColor="text1"/>
        </w:rPr>
        <w:t xml:space="preserve">l health threat driven by the widespread dissemination of antibiotic-resistant bacteria and </w:t>
      </w:r>
      <w:r w:rsidRPr="002F0DF8">
        <w:rPr>
          <w:rFonts w:ascii="Arial" w:hAnsi="Arial" w:cs="Arial"/>
          <w:color w:val="000000" w:themeColor="text1"/>
        </w:rPr>
        <w:t>anti</w:t>
      </w:r>
      <w:r w:rsidR="00686662" w:rsidRPr="002F0DF8">
        <w:rPr>
          <w:rFonts w:ascii="Arial" w:hAnsi="Arial" w:cs="Arial"/>
          <w:color w:val="000000" w:themeColor="text1"/>
        </w:rPr>
        <w:t xml:space="preserve">biotic resistant genes across </w:t>
      </w:r>
      <w:r w:rsidRPr="002F0DF8">
        <w:rPr>
          <w:rFonts w:ascii="Arial" w:hAnsi="Arial" w:cs="Arial"/>
          <w:color w:val="000000" w:themeColor="text1"/>
        </w:rPr>
        <w:t>human, animal, and environment interfaces</w:t>
      </w:r>
      <w:r w:rsidR="00686662" w:rsidRPr="002F0DF8">
        <w:rPr>
          <w:rFonts w:ascii="Arial" w:hAnsi="Arial" w:cs="Arial"/>
          <w:color w:val="000000" w:themeColor="text1"/>
        </w:rPr>
        <w:t xml:space="preserve">. This complex phenomenon is best understood through the One Health approach which emphasizes the interconnectedness of human, animal, and </w:t>
      </w:r>
      <w:r w:rsidRPr="002F0DF8">
        <w:rPr>
          <w:rFonts w:ascii="Arial" w:hAnsi="Arial" w:cs="Arial"/>
          <w:color w:val="000000" w:themeColor="text1"/>
        </w:rPr>
        <w:t>e</w:t>
      </w:r>
      <w:r w:rsidR="00686662" w:rsidRPr="002F0DF8">
        <w:rPr>
          <w:rFonts w:ascii="Arial" w:hAnsi="Arial" w:cs="Arial"/>
          <w:color w:val="000000" w:themeColor="text1"/>
        </w:rPr>
        <w:t xml:space="preserve">nvironmental health </w:t>
      </w:r>
      <w:r w:rsidRPr="002F0DF8">
        <w:rPr>
          <w:rFonts w:ascii="Arial" w:hAnsi="Arial" w:cs="Arial"/>
          <w:color w:val="000000" w:themeColor="text1"/>
        </w:rPr>
        <w:t>(Badau, 2021; Mackenzie &amp; Jeggo, 2019</w:t>
      </w:r>
      <w:r w:rsidR="006B691E" w:rsidRPr="002F0DF8">
        <w:rPr>
          <w:rFonts w:ascii="Arial" w:hAnsi="Arial" w:cs="Arial"/>
          <w:color w:val="000000" w:themeColor="text1"/>
        </w:rPr>
        <w:t xml:space="preserve">). </w:t>
      </w:r>
      <w:r w:rsidR="00686662" w:rsidRPr="002F0DF8">
        <w:rPr>
          <w:rFonts w:ascii="Arial" w:hAnsi="Arial" w:cs="Arial"/>
          <w:color w:val="000000" w:themeColor="text1"/>
        </w:rPr>
        <w:t xml:space="preserve">The persistence use and misuse of antibiotics </w:t>
      </w:r>
      <w:r w:rsidRPr="002F0DF8">
        <w:rPr>
          <w:rFonts w:ascii="Arial" w:hAnsi="Arial" w:cs="Arial"/>
          <w:color w:val="000000" w:themeColor="text1"/>
        </w:rPr>
        <w:t>in cli</w:t>
      </w:r>
      <w:r w:rsidR="00686662" w:rsidRPr="002F0DF8">
        <w:rPr>
          <w:rFonts w:ascii="Arial" w:hAnsi="Arial" w:cs="Arial"/>
          <w:color w:val="000000" w:themeColor="text1"/>
        </w:rPr>
        <w:t>nical, agricultural, and industrial settings have accelerated</w:t>
      </w:r>
      <w:r w:rsidR="00CB2CBF" w:rsidRPr="002F0DF8">
        <w:rPr>
          <w:rFonts w:ascii="Arial" w:hAnsi="Arial" w:cs="Arial"/>
          <w:color w:val="000000" w:themeColor="text1"/>
        </w:rPr>
        <w:t xml:space="preserve"> the development of resistance </w:t>
      </w:r>
      <w:r w:rsidR="00686662" w:rsidRPr="002F0DF8">
        <w:rPr>
          <w:rFonts w:ascii="Arial" w:hAnsi="Arial" w:cs="Arial"/>
          <w:color w:val="000000" w:themeColor="text1"/>
        </w:rPr>
        <w:t>undermining the efficacy of many antimicrobial agents. Beyond compromising treatment outcomes, antimicrobial resistance (AMR) imposes a significant economic burden on healthcare systems and is associated with inc</w:t>
      </w:r>
      <w:r w:rsidR="004F5925" w:rsidRPr="002F0DF8">
        <w:rPr>
          <w:rFonts w:ascii="Arial" w:hAnsi="Arial" w:cs="Arial"/>
          <w:color w:val="000000" w:themeColor="text1"/>
        </w:rPr>
        <w:t xml:space="preserve">reased morbidity and mortality </w:t>
      </w:r>
      <w:r w:rsidR="00686662" w:rsidRPr="002F0DF8">
        <w:rPr>
          <w:rFonts w:ascii="Arial" w:hAnsi="Arial" w:cs="Arial"/>
          <w:color w:val="000000" w:themeColor="text1"/>
        </w:rPr>
        <w:t>particularly among immunocompromised individuals, children under five years of age, and the elderly (Murray et al., 2022).</w:t>
      </w:r>
      <w:r w:rsidR="002B2080" w:rsidRPr="002F0DF8">
        <w:rPr>
          <w:rFonts w:ascii="Arial" w:hAnsi="Arial" w:cs="Arial"/>
          <w:color w:val="000000" w:themeColor="text1"/>
        </w:rPr>
        <w:t xml:space="preserve"> </w:t>
      </w:r>
      <w:r w:rsidR="003671CC" w:rsidRPr="002F0DF8">
        <w:rPr>
          <w:rFonts w:ascii="Arial" w:hAnsi="Arial" w:cs="Arial"/>
          <w:color w:val="000000" w:themeColor="text1"/>
        </w:rPr>
        <w:t>Increased human encroa</w:t>
      </w:r>
      <w:r w:rsidR="004F5925" w:rsidRPr="002F0DF8">
        <w:rPr>
          <w:rFonts w:ascii="Arial" w:hAnsi="Arial" w:cs="Arial"/>
          <w:color w:val="000000" w:themeColor="text1"/>
        </w:rPr>
        <w:t xml:space="preserve">chment into diverse ecosystems </w:t>
      </w:r>
      <w:r w:rsidR="003671CC" w:rsidRPr="002F0DF8">
        <w:rPr>
          <w:rFonts w:ascii="Arial" w:hAnsi="Arial" w:cs="Arial"/>
          <w:color w:val="000000" w:themeColor="text1"/>
        </w:rPr>
        <w:t>including both terres</w:t>
      </w:r>
      <w:r w:rsidR="004F5925" w:rsidRPr="002F0DF8">
        <w:rPr>
          <w:rFonts w:ascii="Arial" w:hAnsi="Arial" w:cs="Arial"/>
          <w:color w:val="000000" w:themeColor="text1"/>
        </w:rPr>
        <w:t xml:space="preserve">trial and aquatic environments </w:t>
      </w:r>
      <w:r w:rsidR="003671CC" w:rsidRPr="002F0DF8">
        <w:rPr>
          <w:rFonts w:ascii="Arial" w:hAnsi="Arial" w:cs="Arial"/>
          <w:color w:val="000000" w:themeColor="text1"/>
        </w:rPr>
        <w:t xml:space="preserve">has contributed to the rising emergence and re-emergence of antibiotic resistance genes (ARGs) (Ahmad et al., 2023; Milaković et al., </w:t>
      </w:r>
      <w:r w:rsidR="002B2080" w:rsidRPr="002F0DF8">
        <w:rPr>
          <w:rFonts w:ascii="Arial" w:hAnsi="Arial" w:cs="Arial"/>
          <w:color w:val="000000" w:themeColor="text1"/>
        </w:rPr>
        <w:t xml:space="preserve">2020). Rapid industrialization </w:t>
      </w:r>
      <w:r w:rsidR="003671CC" w:rsidRPr="002F0DF8">
        <w:rPr>
          <w:rFonts w:ascii="Arial" w:hAnsi="Arial" w:cs="Arial"/>
          <w:color w:val="000000" w:themeColor="text1"/>
        </w:rPr>
        <w:t>driven by growing household demand</w:t>
      </w:r>
      <w:r w:rsidR="002B2080" w:rsidRPr="002F0DF8">
        <w:rPr>
          <w:rFonts w:ascii="Arial" w:hAnsi="Arial" w:cs="Arial"/>
          <w:color w:val="000000" w:themeColor="text1"/>
        </w:rPr>
        <w:t xml:space="preserve">s and rural-to-urban migration </w:t>
      </w:r>
      <w:r w:rsidR="003671CC" w:rsidRPr="002F0DF8">
        <w:rPr>
          <w:rFonts w:ascii="Arial" w:hAnsi="Arial" w:cs="Arial"/>
          <w:color w:val="000000" w:themeColor="text1"/>
        </w:rPr>
        <w:t>has further intensified this trend. Populations relocating to industrial regions may car</w:t>
      </w:r>
      <w:r w:rsidR="002B2080" w:rsidRPr="002F0DF8">
        <w:rPr>
          <w:rFonts w:ascii="Arial" w:hAnsi="Arial" w:cs="Arial"/>
          <w:color w:val="000000" w:themeColor="text1"/>
        </w:rPr>
        <w:t xml:space="preserve">ry resistant bacterial strains </w:t>
      </w:r>
      <w:r w:rsidR="003671CC" w:rsidRPr="002F0DF8">
        <w:rPr>
          <w:rFonts w:ascii="Arial" w:hAnsi="Arial" w:cs="Arial"/>
          <w:color w:val="000000" w:themeColor="text1"/>
        </w:rPr>
        <w:t>contributing to the environmental dissemination of antimicrobial resistance (AMR). Contaminated industrial zones have been hypothesized to harbor significantly higher concentrations of resistant organisms (Kamatham et al., 2024; Su et al., 2023). Antibiotic use in both humans and animals exerts selective pressu</w:t>
      </w:r>
      <w:r w:rsidR="004F5925" w:rsidRPr="002F0DF8">
        <w:rPr>
          <w:rFonts w:ascii="Arial" w:hAnsi="Arial" w:cs="Arial"/>
          <w:color w:val="000000" w:themeColor="text1"/>
        </w:rPr>
        <w:t xml:space="preserve">re </w:t>
      </w:r>
      <w:r w:rsidR="003671CC" w:rsidRPr="002F0DF8">
        <w:rPr>
          <w:rFonts w:ascii="Arial" w:hAnsi="Arial" w:cs="Arial"/>
          <w:color w:val="000000" w:themeColor="text1"/>
        </w:rPr>
        <w:t xml:space="preserve">eliminating susceptible bacteria and enabling the survival of resistant strains. These multidrug-resistant bacteria can transfer resistance genes horizontally to </w:t>
      </w:r>
      <w:r w:rsidR="004F5925" w:rsidRPr="002F0DF8">
        <w:rPr>
          <w:rFonts w:ascii="Arial" w:hAnsi="Arial" w:cs="Arial"/>
          <w:color w:val="000000" w:themeColor="text1"/>
        </w:rPr>
        <w:t xml:space="preserve">otherwise susceptible bacteria </w:t>
      </w:r>
      <w:r w:rsidR="003671CC" w:rsidRPr="002F0DF8">
        <w:rPr>
          <w:rFonts w:ascii="Arial" w:hAnsi="Arial" w:cs="Arial"/>
          <w:color w:val="000000" w:themeColor="text1"/>
        </w:rPr>
        <w:t>complicating efforts to control AMR (Mutuku et al., 2022; Ngigi et al., 2020). The resulting infections are often more difficult to treat, associated</w:t>
      </w:r>
      <w:r w:rsidR="00116682" w:rsidRPr="002F0DF8">
        <w:rPr>
          <w:rFonts w:ascii="Arial" w:hAnsi="Arial" w:cs="Arial"/>
          <w:color w:val="000000" w:themeColor="text1"/>
        </w:rPr>
        <w:t xml:space="preserve"> with elevated mortality rates </w:t>
      </w:r>
      <w:r w:rsidR="003671CC" w:rsidRPr="002F0DF8">
        <w:rPr>
          <w:rFonts w:ascii="Arial" w:hAnsi="Arial" w:cs="Arial"/>
          <w:color w:val="000000" w:themeColor="text1"/>
        </w:rPr>
        <w:t>and present fewer therapeutic options (Atlaw et al</w:t>
      </w:r>
      <w:r w:rsidR="00CB690B" w:rsidRPr="002F0DF8">
        <w:rPr>
          <w:rFonts w:ascii="Arial" w:hAnsi="Arial" w:cs="Arial"/>
          <w:color w:val="000000" w:themeColor="text1"/>
        </w:rPr>
        <w:t xml:space="preserve">., 2022). Industrial effluents in particular </w:t>
      </w:r>
      <w:r w:rsidR="003671CC" w:rsidRPr="002F0DF8">
        <w:rPr>
          <w:rFonts w:ascii="Arial" w:hAnsi="Arial" w:cs="Arial"/>
          <w:color w:val="000000" w:themeColor="text1"/>
        </w:rPr>
        <w:t>serve as significant reservoirs of resistance determinants and thus represent a growing public health concern.</w:t>
      </w:r>
      <w:r w:rsidR="00CB690B" w:rsidRPr="002F0DF8">
        <w:rPr>
          <w:rFonts w:ascii="Arial" w:hAnsi="Arial" w:cs="Arial"/>
          <w:color w:val="000000" w:themeColor="text1"/>
        </w:rPr>
        <w:t xml:space="preserve"> </w:t>
      </w:r>
      <w:r w:rsidR="003671CC" w:rsidRPr="002F0DF8">
        <w:rPr>
          <w:rStyle w:val="Strong"/>
          <w:rFonts w:ascii="Arial" w:hAnsi="Arial" w:cs="Arial"/>
          <w:b w:val="0"/>
          <w:color w:val="000000" w:themeColor="text1"/>
        </w:rPr>
        <w:t xml:space="preserve">Industrial effluents are not limited to wastewater by-products of diverse manufacturing processes; they often </w:t>
      </w:r>
      <w:r w:rsidR="00CB690B" w:rsidRPr="002F0DF8">
        <w:rPr>
          <w:rStyle w:val="Strong"/>
          <w:rFonts w:ascii="Arial" w:hAnsi="Arial" w:cs="Arial"/>
          <w:b w:val="0"/>
          <w:color w:val="000000" w:themeColor="text1"/>
        </w:rPr>
        <w:t xml:space="preserve">contain hazardous contaminants </w:t>
      </w:r>
      <w:r w:rsidR="003671CC" w:rsidRPr="002F0DF8">
        <w:rPr>
          <w:rStyle w:val="Strong"/>
          <w:rFonts w:ascii="Arial" w:hAnsi="Arial" w:cs="Arial"/>
          <w:b w:val="0"/>
          <w:color w:val="000000" w:themeColor="text1"/>
        </w:rPr>
        <w:t>including antibiotic-resistant bacteria (ARB), heavy metals, and other pathogenic microorganisms. These effluents are frequently discharged either unt</w:t>
      </w:r>
      <w:r w:rsidR="00CB690B" w:rsidRPr="002F0DF8">
        <w:rPr>
          <w:rStyle w:val="Strong"/>
          <w:rFonts w:ascii="Arial" w:hAnsi="Arial" w:cs="Arial"/>
          <w:b w:val="0"/>
          <w:color w:val="000000" w:themeColor="text1"/>
        </w:rPr>
        <w:t xml:space="preserve">reated or inadequately treated </w:t>
      </w:r>
      <w:r w:rsidR="003671CC" w:rsidRPr="002F0DF8">
        <w:rPr>
          <w:rStyle w:val="Strong"/>
          <w:rFonts w:ascii="Arial" w:hAnsi="Arial" w:cs="Arial"/>
          <w:b w:val="0"/>
          <w:color w:val="000000" w:themeColor="text1"/>
        </w:rPr>
        <w:t>contributing significantly to environmental pollution. Contamination of surface and groundwater by such waste streams has been shown to elevate ecological and public health risks in surrounding communities (Inya et al., 2022; Shukla &amp; Sahu, 2021a). The persistent release of antibiotic resistance genes (ARGs) into aquatic systems underscores the urgent need for stricter wastewater management and regulatory frameworks to mitigate the spread of resistance determinants from industrial sources (Mah</w:t>
      </w:r>
      <w:r w:rsidR="00C5064D" w:rsidRPr="002F0DF8">
        <w:rPr>
          <w:rStyle w:val="Strong"/>
          <w:rFonts w:ascii="Arial" w:hAnsi="Arial" w:cs="Arial"/>
          <w:b w:val="0"/>
          <w:color w:val="000000" w:themeColor="text1"/>
        </w:rPr>
        <w:t>mud et al., 2023; Wu et al., 2023</w:t>
      </w:r>
      <w:r w:rsidR="003671CC" w:rsidRPr="002F0DF8">
        <w:rPr>
          <w:rStyle w:val="Strong"/>
          <w:rFonts w:ascii="Arial" w:hAnsi="Arial" w:cs="Arial"/>
          <w:b w:val="0"/>
          <w:color w:val="000000" w:themeColor="text1"/>
        </w:rPr>
        <w:t>). Without adequate intervention, ARGs present in effluen</w:t>
      </w:r>
      <w:r w:rsidR="00CB690B" w:rsidRPr="002F0DF8">
        <w:rPr>
          <w:rStyle w:val="Strong"/>
          <w:rFonts w:ascii="Arial" w:hAnsi="Arial" w:cs="Arial"/>
          <w:b w:val="0"/>
          <w:color w:val="000000" w:themeColor="text1"/>
        </w:rPr>
        <w:t xml:space="preserve">ts can persist and proliferate </w:t>
      </w:r>
      <w:r w:rsidR="003671CC" w:rsidRPr="002F0DF8">
        <w:rPr>
          <w:rStyle w:val="Strong"/>
          <w:rFonts w:ascii="Arial" w:hAnsi="Arial" w:cs="Arial"/>
          <w:b w:val="0"/>
          <w:color w:val="000000" w:themeColor="text1"/>
        </w:rPr>
        <w:t>posing a growing global threat to both environmental and human health.</w:t>
      </w:r>
      <w:r w:rsidR="00CB690B" w:rsidRPr="002F0DF8">
        <w:rPr>
          <w:rStyle w:val="Strong"/>
          <w:rFonts w:ascii="Arial" w:hAnsi="Arial" w:cs="Arial"/>
          <w:b w:val="0"/>
          <w:color w:val="000000" w:themeColor="text1"/>
        </w:rPr>
        <w:t xml:space="preserve"> </w:t>
      </w:r>
      <w:r w:rsidR="003671CC" w:rsidRPr="002F0DF8">
        <w:rPr>
          <w:rStyle w:val="Strong"/>
          <w:rFonts w:ascii="Arial" w:hAnsi="Arial" w:cs="Arial"/>
          <w:b w:val="0"/>
          <w:color w:val="000000" w:themeColor="text1"/>
        </w:rPr>
        <w:t>This study aimed to identify and characterize antibiotic-resistant bacteria (ARB) isolated from industrial effluents in Nairobi County, Kenya. By examining both genotypic and phenotypic resistance profiles, the study sought to elucidate resistance mechanisms prevalent in industrial environments and to contribute to understanding the dissemination dynamics of ARGs. The findings are intended to inform targeted interventions and policy development to curb the environmental spread of resistance and protect public health.</w:t>
      </w:r>
    </w:p>
    <w:p w14:paraId="096F707D" w14:textId="77777777" w:rsidR="003671CC" w:rsidRPr="002F0DF8" w:rsidRDefault="003671CC" w:rsidP="004560E4">
      <w:pPr>
        <w:pStyle w:val="Body"/>
        <w:spacing w:after="0"/>
        <w:rPr>
          <w:rFonts w:ascii="Arial" w:hAnsi="Arial" w:cs="Arial"/>
          <w:color w:val="000000" w:themeColor="text1"/>
        </w:rPr>
      </w:pPr>
    </w:p>
    <w:p w14:paraId="133B3405" w14:textId="77777777" w:rsidR="00790ADA" w:rsidRPr="00FB3A86" w:rsidRDefault="00790ADA" w:rsidP="00441B6F">
      <w:pPr>
        <w:pStyle w:val="Body"/>
        <w:spacing w:after="0"/>
        <w:rPr>
          <w:rFonts w:ascii="Arial" w:hAnsi="Arial" w:cs="Arial"/>
        </w:rPr>
      </w:pPr>
    </w:p>
    <w:p w14:paraId="614757AA" w14:textId="77777777" w:rsidR="007F7B32" w:rsidRPr="002F0DF8" w:rsidRDefault="00902823" w:rsidP="004560E4">
      <w:pPr>
        <w:pStyle w:val="AbstHead"/>
        <w:spacing w:after="0"/>
        <w:rPr>
          <w:rFonts w:ascii="Arial" w:hAnsi="Arial" w:cs="Arial"/>
          <w:color w:val="000000" w:themeColor="text1"/>
        </w:rPr>
      </w:pPr>
      <w:r w:rsidRPr="002F0DF8">
        <w:rPr>
          <w:rFonts w:ascii="Arial" w:hAnsi="Arial" w:cs="Arial"/>
          <w:color w:val="000000" w:themeColor="text1"/>
        </w:rPr>
        <w:t>2. material and method</w:t>
      </w:r>
      <w:r w:rsidR="003671CC" w:rsidRPr="002F0DF8">
        <w:rPr>
          <w:rFonts w:ascii="Arial" w:hAnsi="Arial" w:cs="Arial"/>
          <w:color w:val="000000" w:themeColor="text1"/>
        </w:rPr>
        <w:t>s</w:t>
      </w:r>
      <w:r w:rsidR="004560E4" w:rsidRPr="002F0DF8">
        <w:rPr>
          <w:rFonts w:ascii="Arial" w:hAnsi="Arial" w:cs="Arial"/>
          <w:color w:val="000000" w:themeColor="text1"/>
        </w:rPr>
        <w:t xml:space="preserve"> </w:t>
      </w:r>
    </w:p>
    <w:p w14:paraId="08FB0946" w14:textId="77777777" w:rsidR="00790ADA" w:rsidRPr="00FB3A86" w:rsidRDefault="00790ADA" w:rsidP="00441B6F">
      <w:pPr>
        <w:pStyle w:val="Body"/>
        <w:spacing w:after="0"/>
        <w:rPr>
          <w:rFonts w:ascii="Arial" w:hAnsi="Arial" w:cs="Arial"/>
        </w:rPr>
      </w:pPr>
    </w:p>
    <w:p w14:paraId="219F8737" w14:textId="77777777" w:rsidR="00AA74E0" w:rsidRPr="002F0DF8" w:rsidRDefault="00AA74E0" w:rsidP="00CB690B">
      <w:pPr>
        <w:pStyle w:val="Body"/>
        <w:spacing w:after="0"/>
        <w:jc w:val="left"/>
        <w:rPr>
          <w:rFonts w:ascii="Arial" w:hAnsi="Arial" w:cs="Arial"/>
          <w:color w:val="000000" w:themeColor="text1"/>
        </w:rPr>
      </w:pPr>
      <w:r w:rsidRPr="002F0DF8">
        <w:rPr>
          <w:rFonts w:ascii="Arial" w:hAnsi="Arial" w:cs="Arial"/>
          <w:b/>
          <w:caps/>
          <w:color w:val="000000" w:themeColor="text1"/>
          <w:sz w:val="22"/>
        </w:rPr>
        <w:t xml:space="preserve">2.1 </w:t>
      </w:r>
      <w:r w:rsidR="00C30A0F" w:rsidRPr="002F0DF8">
        <w:rPr>
          <w:rFonts w:ascii="Arial" w:hAnsi="Arial" w:cs="Arial"/>
          <w:b/>
          <w:color w:val="000000" w:themeColor="text1"/>
          <w:sz w:val="22"/>
        </w:rPr>
        <w:t>S</w:t>
      </w:r>
      <w:r w:rsidR="00CB690B" w:rsidRPr="002F0DF8">
        <w:rPr>
          <w:rFonts w:ascii="Arial" w:hAnsi="Arial" w:cs="Arial"/>
          <w:b/>
          <w:color w:val="000000" w:themeColor="text1"/>
          <w:sz w:val="22"/>
        </w:rPr>
        <w:t xml:space="preserve">tudy Area </w:t>
      </w:r>
      <w:r w:rsidR="00226E8B" w:rsidRPr="002F0DF8">
        <w:rPr>
          <w:rFonts w:ascii="Arial" w:hAnsi="Arial" w:cs="Arial"/>
          <w:b/>
          <w:color w:val="000000" w:themeColor="text1"/>
          <w:sz w:val="22"/>
        </w:rPr>
        <w:t xml:space="preserve">and </w:t>
      </w:r>
      <w:r w:rsidR="009130D0" w:rsidRPr="002F0DF8">
        <w:rPr>
          <w:rFonts w:ascii="Arial" w:hAnsi="Arial" w:cs="Arial"/>
          <w:b/>
          <w:color w:val="000000" w:themeColor="text1"/>
          <w:sz w:val="22"/>
        </w:rPr>
        <w:t xml:space="preserve">Study </w:t>
      </w:r>
      <w:r w:rsidR="00CB690B" w:rsidRPr="002F0DF8">
        <w:rPr>
          <w:rFonts w:ascii="Arial" w:hAnsi="Arial" w:cs="Arial"/>
          <w:b/>
          <w:color w:val="000000" w:themeColor="text1"/>
          <w:sz w:val="22"/>
        </w:rPr>
        <w:t>Design</w:t>
      </w:r>
    </w:p>
    <w:p w14:paraId="00131915" w14:textId="77777777" w:rsidR="00505F06" w:rsidRDefault="00505F06" w:rsidP="00441B6F">
      <w:pPr>
        <w:pStyle w:val="Body"/>
        <w:spacing w:after="0"/>
        <w:rPr>
          <w:rFonts w:ascii="Arial" w:hAnsi="Arial" w:cs="Arial"/>
        </w:rPr>
      </w:pPr>
    </w:p>
    <w:p w14:paraId="77B5F4C5" w14:textId="77777777" w:rsidR="00DE2FF2" w:rsidRPr="001704F8" w:rsidRDefault="00DE2FF2" w:rsidP="00DE2FF2">
      <w:pPr>
        <w:jc w:val="both"/>
        <w:rPr>
          <w:rFonts w:ascii="Arial" w:hAnsi="Arial" w:cs="Arial"/>
          <w:color w:val="000000" w:themeColor="text1"/>
        </w:rPr>
      </w:pPr>
      <w:r w:rsidRPr="001704F8">
        <w:rPr>
          <w:rFonts w:ascii="Arial" w:hAnsi="Arial" w:cs="Arial"/>
          <w:color w:val="000000" w:themeColor="text1"/>
        </w:rPr>
        <w:t>This study investigated the role of industrial effluents in the dissemination of antibiotic-resistant bacteria (ARB) in industrial zones within Nairobi County, Kenya. A cross-sectional study design was employed. Industrial wastewater samples were systematically collected from multiple sites across the study area.</w:t>
      </w:r>
    </w:p>
    <w:p w14:paraId="1A7C27F9" w14:textId="77777777" w:rsidR="00EA72C3" w:rsidRDefault="00EA72C3" w:rsidP="00DE2FF2">
      <w:pPr>
        <w:jc w:val="both"/>
        <w:rPr>
          <w:rFonts w:ascii="Arial" w:hAnsi="Arial" w:cs="Arial"/>
          <w:color w:val="000000" w:themeColor="text1"/>
        </w:rPr>
      </w:pPr>
    </w:p>
    <w:p w14:paraId="28164D0E" w14:textId="77777777" w:rsidR="00CB690B" w:rsidRPr="00533D1D" w:rsidRDefault="00CB690B" w:rsidP="00DE2FF2">
      <w:pPr>
        <w:jc w:val="both"/>
        <w:rPr>
          <w:rFonts w:ascii="Arial" w:hAnsi="Arial" w:cs="Arial"/>
          <w:color w:val="000000" w:themeColor="text1"/>
        </w:rPr>
      </w:pPr>
    </w:p>
    <w:p w14:paraId="7A96E481" w14:textId="77777777" w:rsidR="00AA74E0" w:rsidRDefault="00AA74E0" w:rsidP="00441B6F">
      <w:pPr>
        <w:pStyle w:val="Body"/>
        <w:spacing w:after="0"/>
        <w:rPr>
          <w:rFonts w:ascii="Arial" w:hAnsi="Arial" w:cs="Arial"/>
          <w:b/>
          <w:u w:val="single"/>
        </w:rPr>
      </w:pPr>
    </w:p>
    <w:p w14:paraId="09C92194" w14:textId="77777777" w:rsidR="00DE2FF2" w:rsidRPr="001704F8" w:rsidRDefault="00226E8B" w:rsidP="00226E8B">
      <w:pPr>
        <w:pStyle w:val="Body"/>
        <w:spacing w:after="0"/>
        <w:jc w:val="left"/>
        <w:rPr>
          <w:rFonts w:ascii="Arial" w:hAnsi="Arial" w:cs="Arial"/>
          <w:b/>
          <w:color w:val="000000" w:themeColor="text1"/>
          <w:sz w:val="22"/>
          <w:szCs w:val="22"/>
        </w:rPr>
      </w:pPr>
      <w:r w:rsidRPr="001704F8">
        <w:rPr>
          <w:rFonts w:ascii="Arial" w:hAnsi="Arial" w:cs="Arial"/>
          <w:b/>
          <w:color w:val="000000" w:themeColor="text1"/>
          <w:sz w:val="22"/>
          <w:szCs w:val="22"/>
        </w:rPr>
        <w:t>2.2 Sample Collection</w:t>
      </w:r>
    </w:p>
    <w:p w14:paraId="0419CFDC" w14:textId="77777777" w:rsidR="00DE2FF2" w:rsidRDefault="00DE2FF2" w:rsidP="00441B6F">
      <w:pPr>
        <w:pStyle w:val="Body"/>
        <w:spacing w:after="0"/>
        <w:rPr>
          <w:rFonts w:ascii="Arial" w:hAnsi="Arial" w:cs="Arial"/>
          <w:b/>
          <w:u w:val="single"/>
        </w:rPr>
      </w:pPr>
    </w:p>
    <w:p w14:paraId="6D47DB06" w14:textId="77777777" w:rsidR="00226E8B" w:rsidRPr="001704F8" w:rsidRDefault="00226E8B" w:rsidP="00226E8B">
      <w:pPr>
        <w:jc w:val="both"/>
        <w:rPr>
          <w:rFonts w:ascii="Arial" w:hAnsi="Arial" w:cs="Arial"/>
          <w:color w:val="000000" w:themeColor="text1"/>
        </w:rPr>
      </w:pPr>
      <w:r w:rsidRPr="001704F8">
        <w:rPr>
          <w:rFonts w:ascii="Arial" w:hAnsi="Arial" w:cs="Arial"/>
          <w:color w:val="000000" w:themeColor="text1"/>
        </w:rPr>
        <w:t>Industrial effluent samples were aseptically collected using sterile 10 mL screw-cap bottles. The samples were immediately placed in cool boxes and transported to the microbiology laboratory for analysis. To ensure accurate microbiological assessment and minimize changes in bacterial populations, all samples were processed within 24 hours of collection.</w:t>
      </w:r>
    </w:p>
    <w:p w14:paraId="78AA668B" w14:textId="77777777" w:rsidR="00DE2FF2" w:rsidRDefault="00DE2FF2" w:rsidP="00441B6F">
      <w:pPr>
        <w:pStyle w:val="Body"/>
        <w:spacing w:after="0"/>
        <w:rPr>
          <w:rFonts w:ascii="Arial" w:hAnsi="Arial" w:cs="Arial"/>
          <w:b/>
          <w:u w:val="single"/>
        </w:rPr>
      </w:pPr>
    </w:p>
    <w:p w14:paraId="3C2CDBF5" w14:textId="77777777" w:rsidR="00226E8B" w:rsidRPr="001704F8" w:rsidRDefault="00226E8B" w:rsidP="00226E8B">
      <w:pPr>
        <w:rPr>
          <w:rFonts w:ascii="Arial" w:hAnsi="Arial" w:cs="Arial"/>
          <w:b/>
          <w:bCs/>
          <w:color w:val="000000" w:themeColor="text1"/>
          <w:sz w:val="22"/>
          <w:szCs w:val="22"/>
        </w:rPr>
      </w:pPr>
      <w:r w:rsidRPr="001704F8">
        <w:rPr>
          <w:rFonts w:ascii="Arial" w:hAnsi="Arial" w:cs="Arial"/>
          <w:b/>
          <w:color w:val="000000" w:themeColor="text1"/>
          <w:sz w:val="22"/>
          <w:szCs w:val="22"/>
        </w:rPr>
        <w:t xml:space="preserve">2.3 </w:t>
      </w:r>
      <w:r w:rsidRPr="001704F8">
        <w:rPr>
          <w:rFonts w:ascii="Arial" w:hAnsi="Arial" w:cs="Arial"/>
          <w:b/>
          <w:bCs/>
          <w:color w:val="000000" w:themeColor="text1"/>
          <w:sz w:val="22"/>
          <w:szCs w:val="22"/>
        </w:rPr>
        <w:t xml:space="preserve">Bacterial Isolation and Identification </w:t>
      </w:r>
    </w:p>
    <w:p w14:paraId="1FFF0A6A" w14:textId="77777777" w:rsidR="00226E8B" w:rsidRDefault="00226E8B" w:rsidP="00441B6F">
      <w:pPr>
        <w:pStyle w:val="Body"/>
        <w:spacing w:after="0"/>
        <w:rPr>
          <w:rFonts w:ascii="Arial" w:hAnsi="Arial" w:cs="Arial"/>
          <w:b/>
          <w:u w:val="single"/>
        </w:rPr>
      </w:pPr>
    </w:p>
    <w:p w14:paraId="163F5821" w14:textId="79DC57D7" w:rsidR="00226E8B" w:rsidRPr="007118D7" w:rsidRDefault="00226E8B" w:rsidP="00226E8B">
      <w:pPr>
        <w:jc w:val="both"/>
        <w:rPr>
          <w:rFonts w:ascii="Arial" w:hAnsi="Arial" w:cs="Arial"/>
          <w:color w:val="000000" w:themeColor="text1"/>
        </w:rPr>
      </w:pPr>
      <w:r w:rsidRPr="007118D7">
        <w:rPr>
          <w:rFonts w:ascii="Arial" w:hAnsi="Arial" w:cs="Arial"/>
          <w:color w:val="000000" w:themeColor="text1"/>
        </w:rPr>
        <w:t>Bacteria were isolated from the collected effluent samples using the serial dilution technique. Dilutions ranging from 10</w:t>
      </w:r>
      <w:r w:rsidRPr="007118D7">
        <w:rPr>
          <w:rFonts w:ascii="Cambria Math" w:hAnsi="Cambria Math" w:cs="Cambria Math"/>
          <w:color w:val="000000" w:themeColor="text1"/>
        </w:rPr>
        <w:t>⁻</w:t>
      </w:r>
      <w:r w:rsidRPr="007118D7">
        <w:rPr>
          <w:rFonts w:ascii="Arial" w:hAnsi="Arial" w:cs="Arial"/>
          <w:color w:val="000000" w:themeColor="text1"/>
        </w:rPr>
        <w:t>¹ to 10</w:t>
      </w:r>
      <w:r w:rsidRPr="007118D7">
        <w:rPr>
          <w:rFonts w:ascii="Cambria Math" w:hAnsi="Cambria Math" w:cs="Cambria Math"/>
          <w:color w:val="000000" w:themeColor="text1"/>
        </w:rPr>
        <w:t>⁻</w:t>
      </w:r>
      <w:r w:rsidRPr="007118D7">
        <w:rPr>
          <w:rFonts w:ascii="Arial" w:hAnsi="Arial" w:cs="Arial"/>
          <w:color w:val="000000" w:themeColor="text1"/>
        </w:rPr>
        <w:t xml:space="preserve">⁵ were prepared by mixing aliquots of each sample with sterile distilled water. Subsequently, 0.1 mL from each dilution </w:t>
      </w:r>
      <w:r w:rsidRPr="007118D7">
        <w:rPr>
          <w:rFonts w:ascii="Arial" w:hAnsi="Arial" w:cs="Arial"/>
          <w:color w:val="000000" w:themeColor="text1"/>
        </w:rPr>
        <w:lastRenderedPageBreak/>
        <w:t>was spread onto nutrient ag</w:t>
      </w:r>
      <w:r w:rsidR="001704F8" w:rsidRPr="007118D7">
        <w:rPr>
          <w:rFonts w:ascii="Arial" w:hAnsi="Arial" w:cs="Arial"/>
          <w:color w:val="000000" w:themeColor="text1"/>
        </w:rPr>
        <w:t xml:space="preserve">ar plates (Himedia Lab, India) </w:t>
      </w:r>
      <w:r w:rsidRPr="007118D7">
        <w:rPr>
          <w:rFonts w:ascii="Arial" w:hAnsi="Arial" w:cs="Arial"/>
          <w:color w:val="000000" w:themeColor="text1"/>
        </w:rPr>
        <w:t xml:space="preserve">which were incubated at 37°C for 18–24 hours following the procedure described by Shukla and Sahu (2021b). After incubation, distinct bacterial colonies were selected and sub-cultured onto MacConkey agar to facilitate isolation and differentiation of bacterial species. Initial morphological characterization of isolates was performed using Gram staining. For further identification, Gram-negative </w:t>
      </w:r>
      <w:r w:rsidR="00F351B6" w:rsidRPr="007118D7">
        <w:rPr>
          <w:rFonts w:ascii="Arial" w:hAnsi="Arial" w:cs="Arial"/>
          <w:color w:val="000000" w:themeColor="text1"/>
        </w:rPr>
        <w:t xml:space="preserve">and Gram-positive </w:t>
      </w:r>
      <w:r w:rsidRPr="007118D7">
        <w:rPr>
          <w:rFonts w:ascii="Arial" w:hAnsi="Arial" w:cs="Arial"/>
          <w:color w:val="000000" w:themeColor="text1"/>
        </w:rPr>
        <w:t>bacteria were characterized using the API® 20E</w:t>
      </w:r>
      <w:r w:rsidR="00F351B6" w:rsidRPr="007118D7">
        <w:rPr>
          <w:rFonts w:ascii="Arial" w:hAnsi="Arial" w:cs="Arial"/>
          <w:color w:val="000000" w:themeColor="text1"/>
        </w:rPr>
        <w:t xml:space="preserve"> and API® 50 CHB </w:t>
      </w:r>
      <w:r w:rsidRPr="007118D7">
        <w:rPr>
          <w:rFonts w:ascii="Arial" w:hAnsi="Arial" w:cs="Arial"/>
          <w:color w:val="000000" w:themeColor="text1"/>
        </w:rPr>
        <w:t>identification system (BioMérieux,</w:t>
      </w:r>
      <w:r w:rsidR="004D4749" w:rsidRPr="007118D7">
        <w:rPr>
          <w:rFonts w:ascii="Arial" w:hAnsi="Arial" w:cs="Arial"/>
          <w:color w:val="000000" w:themeColor="text1"/>
        </w:rPr>
        <w:t xml:space="preserve"> France) </w:t>
      </w:r>
      <w:r w:rsidR="00F351B6" w:rsidRPr="007118D7">
        <w:rPr>
          <w:rFonts w:ascii="Arial" w:hAnsi="Arial" w:cs="Arial"/>
          <w:color w:val="000000" w:themeColor="text1"/>
        </w:rPr>
        <w:t xml:space="preserve">respectively </w:t>
      </w:r>
      <w:r w:rsidR="004D4749" w:rsidRPr="007118D7">
        <w:rPr>
          <w:rFonts w:ascii="Arial" w:hAnsi="Arial" w:cs="Arial"/>
          <w:color w:val="000000" w:themeColor="text1"/>
        </w:rPr>
        <w:t xml:space="preserve">as described by Logtong and </w:t>
      </w:r>
      <w:r w:rsidR="001704F8" w:rsidRPr="007118D7">
        <w:rPr>
          <w:rFonts w:ascii="Arial" w:hAnsi="Arial" w:cs="Arial"/>
          <w:color w:val="000000" w:themeColor="text1"/>
        </w:rPr>
        <w:t xml:space="preserve">Zakpaa, </w:t>
      </w:r>
      <w:r w:rsidRPr="007118D7">
        <w:rPr>
          <w:rFonts w:ascii="Arial" w:hAnsi="Arial" w:cs="Arial"/>
          <w:color w:val="000000" w:themeColor="text1"/>
        </w:rPr>
        <w:t>2024</w:t>
      </w:r>
      <w:r w:rsidR="001704F8" w:rsidRPr="007118D7">
        <w:rPr>
          <w:rFonts w:ascii="Arial" w:hAnsi="Arial" w:cs="Arial"/>
          <w:color w:val="000000" w:themeColor="text1"/>
        </w:rPr>
        <w:t xml:space="preserve"> and</w:t>
      </w:r>
      <w:r w:rsidR="001E1A40" w:rsidRPr="007118D7">
        <w:rPr>
          <w:rFonts w:ascii="Arial" w:hAnsi="Arial" w:cs="Arial"/>
          <w:color w:val="000000" w:themeColor="text1"/>
        </w:rPr>
        <w:t xml:space="preserve"> </w:t>
      </w:r>
      <w:sdt>
        <w:sdtPr>
          <w:rPr>
            <w:rFonts w:ascii="Arial" w:hAnsi="Arial" w:cs="Arial"/>
            <w:color w:val="000000" w:themeColor="text1"/>
          </w:rPr>
          <w:tag w:val="MENDELEY_CITATION_v3_eyJjaXRhdGlvbklEIjoiTUVOREVMRVlfQ0lUQVRJT05fYzJmZjdmNzAtZThhMi00MzA2LWE5MDMtZjQzNzZkMThhZDcwIiwicHJvcGVydGllcyI6eyJub3RlSW5kZXgiOjB9LCJpc0VkaXRlZCI6ZmFsc2UsIm1hbnVhbE92ZXJyaWRlIjp7ImlzTWFudWFsbHlPdmVycmlkZGVuIjpmYWxzZSwiY2l0ZXByb2NUZXh0IjoiKEhvbmcgZXQgYWwuLCAyMDIwKSIsIm1hbnVhbE92ZXJyaWRlVGV4dCI6IiJ9LCJjaXRhdGlvbkl0ZW1zIjpbeyJpZCI6IjZmNjIxMjZmLTExNzktMzgwYy1iN2RmLThkYzY1YWFkNDk5MCIsIml0ZW1EYXRhIjp7InR5cGUiOiJhcnRpY2xlLWpvdXJuYWwiLCJpZCI6IjZmNjIxMjZmLTExNzktMzgwYy1iN2RmLThkYzY1YWFkNDk5MCIsInRpdGxlIjoiQmlvY2hlbWljYWwgcHJvcGVydHkgaWRlbnRpZmljYXRpb24gb2YgMTAgc3RyYWlucyBvZiBCYWNpbGx1cyB0aHVyaW5naWVuc2lzIGFuZCAxMCBzdHJhaW5zIG9mIEJhY2lsbHVzIGNlcmV1cyAoNyBzdHJhaW5zIG9mIG5vbi1lbWV0aWMgYW5kIDMgc3RyYWlucyBvZiBlbWV0aWMgdHlwZSkgYnkgQVBJIHRlc3QiLCJhdXRob3IiOlt7ImZhbWlseSI6IkhvbmciLCJnaXZlbiI6IllvbmcgR3VuIiwicGFyc2UtbmFtZXMiOmZhbHNlLCJkcm9wcGluZy1wYXJ0aWNsZSI6IiIsIm5vbi1kcm9wcGluZy1wYXJ0aWNsZSI6IiJ9LHsiZmFtaWx5IjoiTGVlIiwiZ2l2ZW4iOiJKaW4gSm9vIiwicGFyc2UtbmFtZXMiOmZhbHNlLCJkcm9wcGluZy1wYXJ0aWNsZSI6IiIsIm5vbi1kcm9wcGluZy1wYXJ0aWNsZSI6IiJ9LHsiZmFtaWx5IjoiS3dvbiIsImdpdmVuIjoiU2V1bmcgV29vayIsInBhcnNlLW5hbWVzIjpmYWxzZSwiZHJvcHBpbmctcGFydGljbGUiOiIiLCJub24tZHJvcHBpbmctcGFydGljbGUiOiIifSx7ImZhbWlseSI6IktpbSIsImdpdmVuIjoiU2FuZyBTb29uIiwicGFyc2UtbmFtZXMiOmZhbHNlLCJkcm9wcGluZy1wYXJ0aWNsZSI6IiIsIm5vbi1kcm9wcGluZy1wYXJ0aWNsZSI6IiJ9XSwiY29udGFpbmVyLXRpdGxlIjoiS29yZWFuIEpvdXJuYWwgb2YgRm9vZCBTY2llbmNlIGFuZCBUZWNobm9sb2d5IiwiRE9JIjoiMTAuOTcyMS9LSkZTVC4yMDIwLjUyLjYuNjc4IiwiSVNTTiI6IjAzNjc2MjkzIiwiaXNzdWVkIjp7ImRhdGUtcGFydHMiOltbMjAyMCwxMiwxXV19LCJwYWdlIjoiNjc4LTY4NCIsImFic3RyYWN0IjoiVGhlIG9iamVjdGl2ZSBvZiB0aGlzIHN0dWR5IHdhcyB0byBpZGVudGlmeSB0aGUgZmVybWVudGF0aW9uIGNoYXJhY3RlcmlzdGljcyBvZiBCYWNpbGx1cyB0aHVyaW5naWVuc2lzIGFuZCBlbWV0aWMsIG5vbi1lbWV0aWMgQmFjaWxsdXMgY2VyZXVzIHVzaW5nIGFuYWx5dGljYWwgcHJvZmlsZSBpbmRleCAoQVBJKSB0ZXN0LiBUZW4gc3RyYWlucyBvZiBCLiB0aHVyaW5naWVuc2lzIGFuZCAxMCBzdHJhaW5zIG9mIEIuIGNlcmV1cyBpbmNsdWRpbmcgMyBzdHJhaW5zIG9mIGVtZXRpYyB0eXBlIHdlcmUgdXNlZCBhdCB0aGUgc2FtZSBjb25jZW50cmF0aW9ucy4gVGhlIGRpZmZlcmVuY2VzIG9mIGZlcm1lbnRhdGlvbiBjaGFyYWN0ZXJpc3RpY3MgYmV0d2VlbiB0aGUgQi4gdGh1cmluZ2llbnNpcyBhbmQgQi4gY2VyZXVzIHdhcyBub3Qgb2J2aW91cywgYnV0IHRoZSBkaWZmZXJlbmNlcyBiZXR3ZWVuIHRoZSBub24tZW1ldGljIGFuZCBlbWV0aWMgQi4gY2VyZXVzIHdlcmUgZGlzdGluY3RpdmUuIFNldmVuIGFtb25nIDUwIHN1YnN0cmF0ZXMgd2VyZSBuZWdhdGl2ZSBmb3IgYWxsIG5vbi1lbWV0aWMgQi4gY2VyZXVzIHN0cmFpbnMgYW5kIHBvc2l0aXZlIGZvciBhbGwgZW1ldGljIHN0cmFpbnMsIGFuZCB0aHJlZSBzdWJzdHJhdGVzIGFtb25nIGFkZGl0aW9uYWwgMTIgc3Vic3RyYXRlcyBoYWQgdGhlIHNhbWUgdGVuZGVuY3kuIEZyb20gdGhlc2UgZGlmZmVyZW5jZXMsIDMgZW1ldGljIEIuIGNlcmV1cyBzdHJhaW5zIHdlcmUgbm90IGluZGljYXRlZCBhcyBCLiBjZXJldXMgYnkgQVBJIHRlc3QuIFRoZXNlIHJlc3VsdHMgaW5kaWNhdGUgdGhhdCBBUEkgdGVzdCBpcyBub3QgYSBzdWl0YWJsZSBtZXRob2QgdG8gaWRlbnRpZnkgc29tZSBzdHJhaW5zIG9mIGVtZXRpYyBCLiBjZXJldXMsIGFuZCB0aGUgZGlzdGluY3RpdmUgZGlmZmVyZW5jZXMgaW4gc3Vic3RyYXRlIHV0aWxpemF0aW9uIGNhbiBiZSB1c2VkIHRvIGltcHJvdmUgc2VsZWN0aXZlIG1lZGlhLiIsInB1Ymxpc2hlciI6IlRoZSBLb3JlYW4gU29jaWV0eSBvZiBGb29kIFNjaWVuY2UgYW5kIFRlY2hub2xvZ3kiLCJpc3N1ZSI6IjYiLCJ2b2x1bWUiOiI1MiIsImNvbnRhaW5lci10aXRsZS1zaG9ydCI6IiJ9LCJpc1RlbXBvcmFyeSI6ZmFsc2V9XX0="/>
          <w:id w:val="639074247"/>
          <w:placeholder>
            <w:docPart w:val="DefaultPlaceholder_-1854013440"/>
          </w:placeholder>
        </w:sdtPr>
        <w:sdtEndPr/>
        <w:sdtContent>
          <w:r w:rsidR="007E1121" w:rsidRPr="007118D7">
            <w:rPr>
              <w:rFonts w:ascii="Arial" w:hAnsi="Arial" w:cs="Arial"/>
              <w:color w:val="000000" w:themeColor="text1"/>
            </w:rPr>
            <w:t>Hong et al., 2020</w:t>
          </w:r>
        </w:sdtContent>
      </w:sdt>
      <w:r w:rsidR="00FA061F" w:rsidRPr="007118D7">
        <w:rPr>
          <w:rFonts w:ascii="Arial" w:hAnsi="Arial" w:cs="Arial"/>
          <w:color w:val="000000" w:themeColor="text1"/>
        </w:rPr>
        <w:t>.</w:t>
      </w:r>
      <w:r w:rsidRPr="007118D7">
        <w:rPr>
          <w:rFonts w:ascii="Arial" w:hAnsi="Arial" w:cs="Arial"/>
          <w:color w:val="000000" w:themeColor="text1"/>
        </w:rPr>
        <w:t xml:space="preserve"> Isolates were preserved in tryptic soy broth supplemented with 10% glycerol and stored at –80°C for subsequent analyses.</w:t>
      </w:r>
    </w:p>
    <w:p w14:paraId="1724B8BE" w14:textId="77777777" w:rsidR="000E130B" w:rsidRPr="007118D7" w:rsidRDefault="000E130B" w:rsidP="00226E8B">
      <w:pPr>
        <w:jc w:val="both"/>
        <w:rPr>
          <w:rFonts w:ascii="Arial" w:hAnsi="Arial" w:cs="Arial"/>
          <w:color w:val="000000" w:themeColor="text1"/>
        </w:rPr>
      </w:pPr>
    </w:p>
    <w:p w14:paraId="76D000D3" w14:textId="77777777" w:rsidR="00DE2FF2" w:rsidRDefault="00DE2FF2" w:rsidP="00441B6F">
      <w:pPr>
        <w:pStyle w:val="Body"/>
        <w:spacing w:after="0"/>
        <w:rPr>
          <w:rFonts w:ascii="Arial" w:hAnsi="Arial" w:cs="Arial"/>
          <w:b/>
          <w:u w:val="single"/>
        </w:rPr>
      </w:pPr>
    </w:p>
    <w:p w14:paraId="24BC9A83" w14:textId="77777777" w:rsidR="00226E8B" w:rsidRPr="00432AA9" w:rsidRDefault="00226E8B" w:rsidP="00226E8B">
      <w:pPr>
        <w:rPr>
          <w:rFonts w:ascii="Arial" w:hAnsi="Arial" w:cs="Arial"/>
          <w:b/>
          <w:bCs/>
          <w:color w:val="000000" w:themeColor="text1"/>
          <w:sz w:val="22"/>
          <w:szCs w:val="22"/>
        </w:rPr>
      </w:pPr>
      <w:r w:rsidRPr="00432AA9">
        <w:rPr>
          <w:rFonts w:ascii="Arial" w:hAnsi="Arial" w:cs="Arial"/>
          <w:b/>
          <w:color w:val="000000" w:themeColor="text1"/>
          <w:sz w:val="22"/>
          <w:szCs w:val="22"/>
        </w:rPr>
        <w:t xml:space="preserve">2.4 </w:t>
      </w:r>
      <w:r w:rsidRPr="00432AA9">
        <w:rPr>
          <w:rFonts w:ascii="Arial" w:hAnsi="Arial" w:cs="Arial"/>
          <w:b/>
          <w:bCs/>
          <w:color w:val="000000" w:themeColor="text1"/>
          <w:sz w:val="22"/>
          <w:szCs w:val="22"/>
        </w:rPr>
        <w:t>Antimicrobial Susceptibility Testing</w:t>
      </w:r>
    </w:p>
    <w:p w14:paraId="728050CE" w14:textId="77777777" w:rsidR="00226E8B" w:rsidRDefault="00226E8B" w:rsidP="00441B6F">
      <w:pPr>
        <w:pStyle w:val="Body"/>
        <w:spacing w:after="0"/>
        <w:rPr>
          <w:rFonts w:ascii="Arial" w:hAnsi="Arial" w:cs="Arial"/>
          <w:b/>
          <w:u w:val="single"/>
        </w:rPr>
      </w:pPr>
    </w:p>
    <w:p w14:paraId="3FA8D809" w14:textId="26147E32" w:rsidR="00633862" w:rsidRPr="00432AA9" w:rsidRDefault="00633862" w:rsidP="00633862">
      <w:pPr>
        <w:jc w:val="both"/>
        <w:rPr>
          <w:rFonts w:ascii="Arial" w:hAnsi="Arial" w:cs="Arial"/>
          <w:color w:val="000000" w:themeColor="text1"/>
        </w:rPr>
      </w:pPr>
      <w:r w:rsidRPr="00432AA9">
        <w:rPr>
          <w:rFonts w:ascii="Arial" w:hAnsi="Arial" w:cs="Arial"/>
          <w:color w:val="000000" w:themeColor="text1"/>
        </w:rPr>
        <w:t>The antibiotic susceptibility of bacterial isolates was determined using the disc diffusion method on Mueller-Hinton agar (Himedia Lab, India). The antibiotics tested included imipenem (10 µg), levofloxacin (30 µg), ciprofloxacin (25 µg), ampicillin (10 µg), tetracycline (30 µg), amoxicillin (30 µg), gentamicin (10 µg), sulfamethoxazole/trimethoprim (25 µg), cefepime (30 µg), and ceftriaxone (30 µg) (Oxoid Limited, United Kingdom). Pure bacterial colonies were evenly streaked onto Mueller-Hinton agar plates</w:t>
      </w:r>
      <w:r w:rsidR="00432AA9" w:rsidRPr="00432AA9">
        <w:rPr>
          <w:rFonts w:ascii="Arial" w:hAnsi="Arial" w:cs="Arial"/>
          <w:color w:val="000000" w:themeColor="text1"/>
        </w:rPr>
        <w:t xml:space="preserve"> </w:t>
      </w:r>
      <w:r w:rsidRPr="00432AA9">
        <w:rPr>
          <w:rFonts w:ascii="Arial" w:hAnsi="Arial" w:cs="Arial"/>
          <w:color w:val="000000" w:themeColor="text1"/>
        </w:rPr>
        <w:t>and antibiotic discs were subsequently placed on the agar surface. Plates were inc</w:t>
      </w:r>
      <w:r w:rsidR="00432AA9" w:rsidRPr="00432AA9">
        <w:rPr>
          <w:rFonts w:ascii="Arial" w:hAnsi="Arial" w:cs="Arial"/>
          <w:color w:val="000000" w:themeColor="text1"/>
        </w:rPr>
        <w:t xml:space="preserve">ubated at 37°C for 18–24 hours </w:t>
      </w:r>
      <w:r w:rsidRPr="00432AA9">
        <w:rPr>
          <w:rFonts w:ascii="Arial" w:hAnsi="Arial" w:cs="Arial"/>
          <w:color w:val="000000" w:themeColor="text1"/>
        </w:rPr>
        <w:t xml:space="preserve">after which the diameters of inhibition zones were measured in millimeters. Results were interpreted according to the Clinical and Laboratory Standards Institute guidelines (Weinstein, 2021). </w:t>
      </w:r>
      <w:r w:rsidRPr="00432AA9">
        <w:rPr>
          <w:rStyle w:val="Emphasis"/>
          <w:rFonts w:ascii="Arial" w:hAnsi="Arial" w:cs="Arial"/>
          <w:color w:val="000000" w:themeColor="text1"/>
        </w:rPr>
        <w:t>Escherichia coli</w:t>
      </w:r>
      <w:r w:rsidRPr="00432AA9">
        <w:rPr>
          <w:rFonts w:ascii="Arial" w:hAnsi="Arial" w:cs="Arial"/>
          <w:color w:val="000000" w:themeColor="text1"/>
        </w:rPr>
        <w:t xml:space="preserve"> ATCC 25922 was used as a quality control strain to validate the performance of the agar medium and antibiotic discs.</w:t>
      </w:r>
    </w:p>
    <w:p w14:paraId="4B74AC02" w14:textId="77777777" w:rsidR="000E130B" w:rsidRPr="001500D3" w:rsidRDefault="000E130B" w:rsidP="00633862">
      <w:pPr>
        <w:jc w:val="both"/>
        <w:rPr>
          <w:rFonts w:ascii="Arial" w:hAnsi="Arial" w:cs="Arial"/>
          <w:color w:val="000000" w:themeColor="text1"/>
        </w:rPr>
      </w:pPr>
    </w:p>
    <w:p w14:paraId="55F7A14A" w14:textId="77777777" w:rsidR="00DE2FF2" w:rsidRDefault="00DE2FF2" w:rsidP="00441B6F">
      <w:pPr>
        <w:pStyle w:val="Body"/>
        <w:spacing w:after="0"/>
        <w:rPr>
          <w:rFonts w:ascii="Arial" w:hAnsi="Arial" w:cs="Arial"/>
          <w:b/>
          <w:u w:val="single"/>
        </w:rPr>
      </w:pPr>
    </w:p>
    <w:p w14:paraId="17F3888D" w14:textId="77777777" w:rsidR="00D17239" w:rsidRPr="001312E1" w:rsidRDefault="00D17239" w:rsidP="00D17239">
      <w:pPr>
        <w:rPr>
          <w:rFonts w:ascii="Arial" w:hAnsi="Arial" w:cs="Arial"/>
          <w:b/>
          <w:bCs/>
          <w:color w:val="000000" w:themeColor="text1"/>
          <w:sz w:val="22"/>
          <w:szCs w:val="22"/>
        </w:rPr>
      </w:pPr>
      <w:r w:rsidRPr="001312E1">
        <w:rPr>
          <w:rFonts w:ascii="Arial" w:hAnsi="Arial" w:cs="Arial"/>
          <w:b/>
          <w:color w:val="000000" w:themeColor="text1"/>
          <w:sz w:val="22"/>
          <w:szCs w:val="22"/>
        </w:rPr>
        <w:t xml:space="preserve">2.5 </w:t>
      </w:r>
      <w:r w:rsidRPr="001312E1">
        <w:rPr>
          <w:rFonts w:ascii="Arial" w:hAnsi="Arial" w:cs="Arial"/>
          <w:b/>
          <w:bCs/>
          <w:color w:val="000000" w:themeColor="text1"/>
          <w:sz w:val="22"/>
          <w:szCs w:val="22"/>
        </w:rPr>
        <w:t>DNA Extraction, PCR Amplification of Resistance Genes and 16S rRNA Gene Detection</w:t>
      </w:r>
    </w:p>
    <w:p w14:paraId="74CA3594" w14:textId="77777777" w:rsidR="00D17239" w:rsidRDefault="00D17239" w:rsidP="00441B6F">
      <w:pPr>
        <w:pStyle w:val="Body"/>
        <w:spacing w:after="0"/>
        <w:rPr>
          <w:rFonts w:ascii="Arial" w:hAnsi="Arial" w:cs="Arial"/>
          <w:b/>
          <w:u w:val="single"/>
        </w:rPr>
      </w:pPr>
    </w:p>
    <w:p w14:paraId="0C765CFD" w14:textId="77777777" w:rsidR="00D17239" w:rsidRPr="007A7E65" w:rsidRDefault="00D17239" w:rsidP="00D17239">
      <w:pPr>
        <w:pStyle w:val="NormalWeb"/>
        <w:spacing w:before="0" w:beforeAutospacing="0" w:after="0" w:afterAutospacing="0"/>
        <w:jc w:val="both"/>
        <w:rPr>
          <w:rFonts w:ascii="Arial" w:hAnsi="Arial" w:cs="Arial"/>
          <w:color w:val="000000" w:themeColor="text1"/>
          <w:sz w:val="20"/>
          <w:szCs w:val="20"/>
        </w:rPr>
      </w:pPr>
      <w:r w:rsidRPr="007A7E65">
        <w:rPr>
          <w:rFonts w:ascii="Arial" w:hAnsi="Arial" w:cs="Arial"/>
          <w:color w:val="000000" w:themeColor="text1"/>
          <w:sz w:val="20"/>
          <w:szCs w:val="20"/>
        </w:rPr>
        <w:t>Genomic DNA was extracted from antibiotic-resistant isolates using the Zyppy™ Plasmid Miniprep Kit (Zymo Research, USA) following the manufacturer’s instructions. The quality of the extracted DNA was evaluated by electrophoresis on a 1.5% agarose gel stained with SYBR Green dye and visualized under a UV transilluminator as described by Wang et al. (2020). PCR amplification targeted resistance genes associated with fluoroquinolones (ParC gene; primers: F 5’-CTATGCGATGTC-3’, R 5’-TAACAGCAGCTC-3’), third-generation cephalosporins (bla-TEM gene; F 5’-GGAGCTAACCGCTTTTTTGCA-3’, R 5’-CTAGAGTAAGTAGTTCGCCAG-3’; bla-OXA gene; F 5’-ATGAAAAACACA-3’, R 5’-GTGTGTTTAGAA-3’), and carbapenems (bla-KPC gene; F 5’-ACTGTATCGCCGTCTAGTTCT-3’, R 5’-TTTTTGCCGTAAGGATGG-3’; bla-NDM gene; F 5’-ACTGTATCGCCGTCTAGTTCT-3’, R 5’-TTTTTGCCGTAAGGATGG-3’). The 16S rRNA gene of bacterial isolates was amplified using universal primers (F 5’-AGAGTTTGATCCTGGCTCAG-3’, R 5’-GGTTACCTTGTTACGACTT-3’) according to Sujatha et al. (2012).</w:t>
      </w:r>
      <w:r w:rsidR="00166E90" w:rsidRPr="007A7E65">
        <w:rPr>
          <w:rFonts w:ascii="Arial" w:hAnsi="Arial" w:cs="Arial"/>
          <w:color w:val="000000" w:themeColor="text1"/>
          <w:sz w:val="20"/>
          <w:szCs w:val="20"/>
        </w:rPr>
        <w:t xml:space="preserve"> </w:t>
      </w:r>
      <w:r w:rsidRPr="007A7E65">
        <w:rPr>
          <w:rFonts w:ascii="Arial" w:hAnsi="Arial" w:cs="Arial"/>
          <w:color w:val="000000" w:themeColor="text1"/>
          <w:sz w:val="20"/>
          <w:szCs w:val="20"/>
        </w:rPr>
        <w:t>The PCR reaction mixture (25 μL total volume) consisted of 12.5 μL OneTaq Quick-Load 2X Master Mix with standard buffer, 0.5 μL of each 10 μM primer, 2 μL DNA template, and 9.5 μL nuclease-free water. Amplification was performed under the following cycling conditions: initial denaturation at 94°C for 30 seconds; 30 cycles of denaturation at 94°C for 30 seconds, annealing at 55°C for 30 seconds, and extension at 72°C for 30 seconds; followed by a final extension at 72°C for 10 minutes (Robicsek et al., 2006). PCR products were resolved by electrophoresis on a 1.5% agarose gel at 80 V for 30 minutes and visualized using SYBR Green staining.</w:t>
      </w:r>
    </w:p>
    <w:p w14:paraId="33DA10E1" w14:textId="77777777" w:rsidR="00DE2FF2" w:rsidRDefault="00DE2FF2" w:rsidP="00441B6F">
      <w:pPr>
        <w:pStyle w:val="Body"/>
        <w:spacing w:after="0"/>
        <w:rPr>
          <w:rFonts w:ascii="Arial" w:hAnsi="Arial" w:cs="Arial"/>
          <w:b/>
          <w:u w:val="single"/>
        </w:rPr>
      </w:pPr>
    </w:p>
    <w:p w14:paraId="4FC65FB4" w14:textId="77777777" w:rsidR="00DE2FF2" w:rsidRDefault="00DE2FF2" w:rsidP="00441B6F">
      <w:pPr>
        <w:pStyle w:val="Body"/>
        <w:spacing w:after="0"/>
        <w:rPr>
          <w:rFonts w:ascii="Arial" w:hAnsi="Arial" w:cs="Arial"/>
          <w:b/>
          <w:u w:val="single"/>
        </w:rPr>
      </w:pPr>
    </w:p>
    <w:p w14:paraId="08525FAD" w14:textId="77777777" w:rsidR="00DE2FF2" w:rsidRPr="003B5056" w:rsidRDefault="00D17239" w:rsidP="00D17239">
      <w:pPr>
        <w:pStyle w:val="Body"/>
        <w:spacing w:after="0"/>
        <w:jc w:val="left"/>
        <w:rPr>
          <w:rFonts w:ascii="Arial" w:hAnsi="Arial" w:cs="Arial"/>
          <w:b/>
          <w:color w:val="000000" w:themeColor="text1"/>
          <w:sz w:val="22"/>
          <w:szCs w:val="22"/>
        </w:rPr>
      </w:pPr>
      <w:r w:rsidRPr="003B5056">
        <w:rPr>
          <w:rFonts w:ascii="Arial" w:hAnsi="Arial" w:cs="Arial"/>
          <w:b/>
          <w:color w:val="000000" w:themeColor="text1"/>
          <w:sz w:val="22"/>
          <w:szCs w:val="22"/>
        </w:rPr>
        <w:t>2.6 Sequencing and Sequence Analysis</w:t>
      </w:r>
    </w:p>
    <w:p w14:paraId="5B2D16CF" w14:textId="77777777" w:rsidR="00DE2FF2" w:rsidRDefault="00DE2FF2" w:rsidP="00441B6F">
      <w:pPr>
        <w:pStyle w:val="Body"/>
        <w:spacing w:after="0"/>
        <w:rPr>
          <w:rFonts w:ascii="Arial" w:hAnsi="Arial" w:cs="Arial"/>
          <w:b/>
          <w:u w:val="single"/>
        </w:rPr>
      </w:pPr>
    </w:p>
    <w:p w14:paraId="6BD0EE6B" w14:textId="77777777" w:rsidR="00D17239" w:rsidRPr="003B5056" w:rsidRDefault="00D17239" w:rsidP="00D17239">
      <w:pPr>
        <w:pStyle w:val="NormalWeb"/>
        <w:spacing w:before="0" w:beforeAutospacing="0" w:after="0" w:afterAutospacing="0"/>
        <w:jc w:val="both"/>
        <w:rPr>
          <w:rFonts w:ascii="Arial" w:hAnsi="Arial" w:cs="Arial"/>
          <w:color w:val="000000" w:themeColor="text1"/>
          <w:sz w:val="20"/>
          <w:szCs w:val="20"/>
        </w:rPr>
      </w:pPr>
      <w:r w:rsidRPr="003B5056">
        <w:rPr>
          <w:rFonts w:ascii="Arial" w:hAnsi="Arial" w:cs="Arial"/>
          <w:color w:val="000000" w:themeColor="text1"/>
          <w:sz w:val="20"/>
          <w:szCs w:val="20"/>
        </w:rPr>
        <w:t>PCR products were purified and sequenced by Macrogen Europe (Amsterdam, The Netherlands). Sequence data were analyzed using BioEdit version 7.7 (de Melo Pereira et al., 2015). The Basic Local Alignment Search Tool (BLAST) was employed to compare the sequences against the National Center for Biotechnology Information (NCBI) database for identification (Altschul et al., 1990). Multiple sequence alignment was performed using MUSCLE software (Edgar, 2004) to assess phylogenetic relationships among the bacterial isolates. Phylogenetic trees were constructed using MEGA version 11 (Tamura et al., 2021), employing the Maximum Likelihood method with 1,000 bootstrap replications. Evolutionary history was inferred using the Kimura 2-parameter model (Kimura, 1980).</w:t>
      </w:r>
    </w:p>
    <w:p w14:paraId="49577C4D" w14:textId="77777777" w:rsidR="000E130B" w:rsidRPr="00166E90" w:rsidRDefault="000E130B" w:rsidP="00D17239">
      <w:pPr>
        <w:pStyle w:val="NormalWeb"/>
        <w:spacing w:before="0" w:beforeAutospacing="0" w:after="0" w:afterAutospacing="0"/>
        <w:jc w:val="both"/>
        <w:rPr>
          <w:rFonts w:ascii="Arial" w:hAnsi="Arial" w:cs="Arial"/>
          <w:color w:val="000000" w:themeColor="text1"/>
          <w:sz w:val="20"/>
          <w:szCs w:val="20"/>
        </w:rPr>
      </w:pPr>
    </w:p>
    <w:p w14:paraId="3C487282" w14:textId="77777777" w:rsidR="000E130B" w:rsidRPr="001E029A" w:rsidRDefault="000E130B" w:rsidP="00D17239">
      <w:pPr>
        <w:pStyle w:val="NormalWeb"/>
        <w:spacing w:before="0" w:beforeAutospacing="0" w:after="0" w:afterAutospacing="0"/>
        <w:jc w:val="both"/>
        <w:rPr>
          <w:rFonts w:ascii="Arial" w:hAnsi="Arial" w:cs="Arial"/>
          <w:color w:val="000000" w:themeColor="text1"/>
          <w:sz w:val="20"/>
          <w:szCs w:val="20"/>
        </w:rPr>
      </w:pPr>
    </w:p>
    <w:p w14:paraId="425DCB94" w14:textId="77777777" w:rsidR="00DE2FF2" w:rsidRDefault="00DE2FF2" w:rsidP="00441B6F">
      <w:pPr>
        <w:pStyle w:val="Body"/>
        <w:spacing w:after="0"/>
        <w:rPr>
          <w:rFonts w:ascii="Arial" w:hAnsi="Arial" w:cs="Arial"/>
          <w:b/>
          <w:u w:val="single"/>
        </w:rPr>
      </w:pPr>
    </w:p>
    <w:p w14:paraId="2357CB41" w14:textId="77777777" w:rsidR="00D17239" w:rsidRPr="00C71461" w:rsidRDefault="00D17239" w:rsidP="00166E90">
      <w:pPr>
        <w:pStyle w:val="Body"/>
        <w:spacing w:after="0"/>
        <w:jc w:val="left"/>
        <w:rPr>
          <w:rFonts w:ascii="Arial" w:hAnsi="Arial" w:cs="Arial"/>
          <w:b/>
          <w:color w:val="000000" w:themeColor="text1"/>
          <w:sz w:val="22"/>
          <w:szCs w:val="22"/>
        </w:rPr>
      </w:pPr>
      <w:r w:rsidRPr="00C71461">
        <w:rPr>
          <w:rFonts w:ascii="Arial" w:hAnsi="Arial" w:cs="Arial"/>
          <w:b/>
          <w:color w:val="000000" w:themeColor="text1"/>
          <w:sz w:val="22"/>
          <w:szCs w:val="22"/>
        </w:rPr>
        <w:t>2.7 Statistical Analysis</w:t>
      </w:r>
    </w:p>
    <w:p w14:paraId="7A1D31F6" w14:textId="77777777" w:rsidR="00D17239" w:rsidRDefault="00D17239" w:rsidP="00441B6F">
      <w:pPr>
        <w:pStyle w:val="Body"/>
        <w:spacing w:after="0"/>
        <w:rPr>
          <w:rFonts w:ascii="Arial" w:hAnsi="Arial" w:cs="Arial"/>
          <w:b/>
          <w:color w:val="000000" w:themeColor="text1"/>
          <w:sz w:val="22"/>
          <w:szCs w:val="22"/>
        </w:rPr>
      </w:pPr>
    </w:p>
    <w:p w14:paraId="4D1290CB" w14:textId="77777777" w:rsidR="00D17239" w:rsidRPr="00C71461" w:rsidRDefault="00D17239" w:rsidP="006042DF">
      <w:pPr>
        <w:jc w:val="both"/>
        <w:rPr>
          <w:rFonts w:ascii="Arial" w:hAnsi="Arial" w:cs="Arial"/>
          <w:color w:val="000000" w:themeColor="text1"/>
        </w:rPr>
      </w:pPr>
      <w:r w:rsidRPr="00C71461">
        <w:rPr>
          <w:rFonts w:ascii="Arial" w:hAnsi="Arial" w:cs="Arial"/>
          <w:color w:val="000000" w:themeColor="text1"/>
        </w:rPr>
        <w:t>Data were documented using WHO-NET software and Microsoft Excel, both secured with password protection to ensure data integrity and confidentiality. Results were visualized using bar graphs. Phylogenetic relationships and genetic similarities among isolates were analyzed using the BioNumerics so</w:t>
      </w:r>
      <w:r w:rsidR="006042DF" w:rsidRPr="00C71461">
        <w:rPr>
          <w:rFonts w:ascii="Arial" w:hAnsi="Arial" w:cs="Arial"/>
          <w:color w:val="000000" w:themeColor="text1"/>
        </w:rPr>
        <w:t>ftware.</w:t>
      </w:r>
    </w:p>
    <w:p w14:paraId="5C49A146" w14:textId="77777777" w:rsidR="00D17239" w:rsidRPr="006042DF" w:rsidRDefault="00D17239" w:rsidP="006042DF">
      <w:pPr>
        <w:pStyle w:val="Body"/>
        <w:spacing w:after="0"/>
        <w:jc w:val="left"/>
        <w:rPr>
          <w:rFonts w:ascii="Arial" w:hAnsi="Arial" w:cs="Arial"/>
          <w:b/>
          <w:color w:val="000000" w:themeColor="text1"/>
          <w:sz w:val="22"/>
          <w:szCs w:val="22"/>
        </w:rPr>
      </w:pPr>
    </w:p>
    <w:p w14:paraId="0FBCD8FE" w14:textId="77777777" w:rsidR="00790ADA" w:rsidRPr="00FB3A86" w:rsidRDefault="00790ADA" w:rsidP="00441B6F">
      <w:pPr>
        <w:pStyle w:val="Body"/>
        <w:spacing w:after="0"/>
        <w:rPr>
          <w:rFonts w:ascii="Arial" w:hAnsi="Arial" w:cs="Arial"/>
        </w:rPr>
      </w:pPr>
    </w:p>
    <w:p w14:paraId="5ADD4497" w14:textId="77777777" w:rsidR="00902823" w:rsidRPr="00C71461" w:rsidRDefault="00000F8F" w:rsidP="003813B7">
      <w:pPr>
        <w:pStyle w:val="Head1"/>
        <w:spacing w:after="0"/>
        <w:rPr>
          <w:rFonts w:ascii="Arial" w:hAnsi="Arial" w:cs="Arial"/>
          <w:color w:val="000000" w:themeColor="text1"/>
        </w:rPr>
      </w:pPr>
      <w:r w:rsidRPr="00C71461">
        <w:rPr>
          <w:rFonts w:ascii="Arial" w:hAnsi="Arial" w:cs="Arial"/>
          <w:color w:val="000000" w:themeColor="text1"/>
        </w:rPr>
        <w:lastRenderedPageBreak/>
        <w:t>3</w:t>
      </w:r>
      <w:r w:rsidR="00902823" w:rsidRPr="00C71461">
        <w:rPr>
          <w:rFonts w:ascii="Arial" w:hAnsi="Arial" w:cs="Arial"/>
          <w:color w:val="000000" w:themeColor="text1"/>
        </w:rPr>
        <w:t xml:space="preserve">. </w:t>
      </w:r>
      <w:r w:rsidRPr="00C71461">
        <w:rPr>
          <w:rFonts w:ascii="Arial" w:hAnsi="Arial" w:cs="Arial"/>
          <w:color w:val="000000" w:themeColor="text1"/>
        </w:rPr>
        <w:t>results and discussion</w:t>
      </w:r>
    </w:p>
    <w:p w14:paraId="759D3729" w14:textId="77777777" w:rsidR="003813B7" w:rsidRPr="00EA72C3" w:rsidRDefault="003813B7" w:rsidP="003813B7">
      <w:pPr>
        <w:pStyle w:val="Head1"/>
        <w:spacing w:after="0"/>
        <w:rPr>
          <w:rFonts w:ascii="Arial" w:hAnsi="Arial" w:cs="Arial"/>
          <w:color w:val="000000" w:themeColor="text1"/>
        </w:rPr>
      </w:pPr>
    </w:p>
    <w:p w14:paraId="2B5A05B9" w14:textId="77777777" w:rsidR="003813B7" w:rsidRPr="00C71461" w:rsidRDefault="003813B7" w:rsidP="003813B7">
      <w:pPr>
        <w:pStyle w:val="Head1"/>
        <w:spacing w:after="0"/>
        <w:rPr>
          <w:rFonts w:ascii="Arial" w:hAnsi="Arial" w:cs="Arial"/>
          <w:color w:val="000000" w:themeColor="text1"/>
        </w:rPr>
      </w:pPr>
      <w:r w:rsidRPr="00C71461">
        <w:rPr>
          <w:rFonts w:ascii="Arial" w:hAnsi="Arial" w:cs="Arial"/>
          <w:color w:val="000000" w:themeColor="text1"/>
        </w:rPr>
        <w:t xml:space="preserve">3.1 </w:t>
      </w:r>
      <w:r w:rsidRPr="00C71461">
        <w:rPr>
          <w:rFonts w:ascii="Arial" w:hAnsi="Arial" w:cs="Arial"/>
          <w:caps w:val="0"/>
          <w:color w:val="000000" w:themeColor="text1"/>
        </w:rPr>
        <w:t>Results</w:t>
      </w:r>
    </w:p>
    <w:p w14:paraId="379A5E5A" w14:textId="77777777" w:rsidR="00863BD3" w:rsidRPr="00EA72C3" w:rsidRDefault="00863BD3" w:rsidP="003813B7">
      <w:pPr>
        <w:pStyle w:val="Body"/>
        <w:spacing w:after="0"/>
        <w:jc w:val="left"/>
        <w:rPr>
          <w:rFonts w:ascii="Arial" w:hAnsi="Arial" w:cs="Arial"/>
          <w:color w:val="000000" w:themeColor="text1"/>
        </w:rPr>
      </w:pPr>
    </w:p>
    <w:p w14:paraId="38227BDC" w14:textId="77777777" w:rsidR="004C2AF9" w:rsidRPr="00C71461" w:rsidRDefault="00C30A0F" w:rsidP="003813B7">
      <w:pPr>
        <w:rPr>
          <w:rFonts w:ascii="Arial" w:hAnsi="Arial" w:cs="Arial"/>
          <w:b/>
          <w:bCs/>
          <w:color w:val="000000" w:themeColor="text1"/>
          <w:sz w:val="22"/>
          <w:szCs w:val="22"/>
        </w:rPr>
      </w:pPr>
      <w:r w:rsidRPr="00C71461">
        <w:rPr>
          <w:rFonts w:ascii="Arial" w:hAnsi="Arial" w:cs="Arial"/>
          <w:b/>
          <w:caps/>
          <w:color w:val="000000" w:themeColor="text1"/>
          <w:sz w:val="22"/>
          <w:szCs w:val="22"/>
        </w:rPr>
        <w:t>3.1</w:t>
      </w:r>
      <w:r w:rsidR="003813B7" w:rsidRPr="00C71461">
        <w:rPr>
          <w:rFonts w:ascii="Arial" w:hAnsi="Arial" w:cs="Arial"/>
          <w:b/>
          <w:caps/>
          <w:color w:val="000000" w:themeColor="text1"/>
          <w:sz w:val="22"/>
          <w:szCs w:val="22"/>
        </w:rPr>
        <w:t>.1</w:t>
      </w:r>
      <w:r w:rsidRPr="00C71461">
        <w:rPr>
          <w:rFonts w:ascii="Arial" w:hAnsi="Arial" w:cs="Arial"/>
          <w:b/>
          <w:caps/>
          <w:color w:val="000000" w:themeColor="text1"/>
          <w:sz w:val="22"/>
          <w:szCs w:val="22"/>
        </w:rPr>
        <w:t xml:space="preserve"> </w:t>
      </w:r>
      <w:r w:rsidR="004C2AF9" w:rsidRPr="00C71461">
        <w:rPr>
          <w:rFonts w:ascii="Arial" w:hAnsi="Arial" w:cs="Arial"/>
          <w:b/>
          <w:bCs/>
          <w:color w:val="000000" w:themeColor="text1"/>
          <w:sz w:val="22"/>
          <w:szCs w:val="22"/>
        </w:rPr>
        <w:t xml:space="preserve">Isolation and Identification </w:t>
      </w:r>
    </w:p>
    <w:p w14:paraId="1DF6869C" w14:textId="77777777" w:rsidR="00D61EA2" w:rsidRDefault="00D61EA2" w:rsidP="003813B7">
      <w:pPr>
        <w:rPr>
          <w:rFonts w:ascii="Arial" w:hAnsi="Arial" w:cs="Arial"/>
          <w:b/>
          <w:bCs/>
          <w:color w:val="000000" w:themeColor="text1"/>
          <w:sz w:val="22"/>
          <w:szCs w:val="22"/>
        </w:rPr>
      </w:pPr>
    </w:p>
    <w:p w14:paraId="1596C06D" w14:textId="45D4E266" w:rsidR="00D61EA2" w:rsidRPr="00C71461" w:rsidRDefault="00D61EA2" w:rsidP="00EA72C3">
      <w:pPr>
        <w:jc w:val="both"/>
        <w:rPr>
          <w:rFonts w:ascii="Arial" w:hAnsi="Arial" w:cs="Arial"/>
          <w:b/>
          <w:bCs/>
          <w:color w:val="000000" w:themeColor="text1"/>
          <w:sz w:val="22"/>
          <w:szCs w:val="22"/>
        </w:rPr>
      </w:pPr>
      <w:r w:rsidRPr="00C71461">
        <w:rPr>
          <w:rFonts w:ascii="Arial" w:hAnsi="Arial" w:cs="Arial"/>
          <w:bCs/>
          <w:color w:val="000000" w:themeColor="text1"/>
        </w:rPr>
        <w:t xml:space="preserve">The morphological characteristics of the bacterial isolates cultured on MacConkey agar are presented in Figure 1. Biochemical profiling of the isolates, performed using the API® 20E </w:t>
      </w:r>
      <w:r w:rsidR="00FA061F" w:rsidRPr="00C71461">
        <w:rPr>
          <w:rFonts w:ascii="Arial" w:hAnsi="Arial" w:cs="Arial"/>
          <w:color w:val="000000" w:themeColor="text1"/>
        </w:rPr>
        <w:t xml:space="preserve">and API® 50 CHB </w:t>
      </w:r>
      <w:r w:rsidRPr="00C71461">
        <w:rPr>
          <w:rFonts w:ascii="Arial" w:hAnsi="Arial" w:cs="Arial"/>
          <w:bCs/>
          <w:color w:val="000000" w:themeColor="text1"/>
        </w:rPr>
        <w:t xml:space="preserve">identification system (BioMérieux, France), is summarized in Table 1. </w:t>
      </w:r>
    </w:p>
    <w:p w14:paraId="5360E073" w14:textId="200A8D07" w:rsidR="00D61EA2" w:rsidRPr="003813B7" w:rsidRDefault="00CF3CEC" w:rsidP="003813B7">
      <w:pPr>
        <w:spacing w:after="160" w:line="259" w:lineRule="auto"/>
        <w:jc w:val="both"/>
        <w:rPr>
          <w:rFonts w:ascii="Arial" w:eastAsia="Calibri" w:hAnsi="Arial" w:cs="Arial"/>
          <w:sz w:val="22"/>
          <w:szCs w:val="22"/>
        </w:rPr>
      </w:pPr>
      <w:r>
        <w:rPr>
          <w:noProof/>
        </w:rPr>
        <w:drawing>
          <wp:inline distT="0" distB="0" distL="0" distR="0" wp14:anchorId="4747E43F" wp14:editId="4FD11B43">
            <wp:extent cx="3076575" cy="438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575" cy="4381500"/>
                    </a:xfrm>
                    <a:prstGeom prst="rect">
                      <a:avLst/>
                    </a:prstGeom>
                  </pic:spPr>
                </pic:pic>
              </a:graphicData>
            </a:graphic>
          </wp:inline>
        </w:drawing>
      </w:r>
    </w:p>
    <w:p w14:paraId="468F8739" w14:textId="46F13CBA" w:rsidR="00C81B40" w:rsidRPr="008B167A" w:rsidRDefault="008C3879" w:rsidP="00EA72C3">
      <w:pPr>
        <w:jc w:val="center"/>
        <w:rPr>
          <w:rFonts w:ascii="Arial" w:hAnsi="Arial" w:cs="Arial"/>
          <w:b/>
          <w:color w:val="000000" w:themeColor="text1"/>
        </w:rPr>
      </w:pPr>
      <w:r w:rsidRPr="008B167A">
        <w:rPr>
          <w:rFonts w:ascii="Arial" w:hAnsi="Arial" w:cs="Arial"/>
          <w:b/>
          <w:color w:val="000000" w:themeColor="text1"/>
        </w:rPr>
        <w:t xml:space="preserve">Fig. </w:t>
      </w:r>
      <w:r w:rsidR="00C81B40" w:rsidRPr="008B167A">
        <w:rPr>
          <w:rFonts w:ascii="Arial" w:hAnsi="Arial" w:cs="Arial"/>
          <w:b/>
          <w:color w:val="000000" w:themeColor="text1"/>
        </w:rPr>
        <w:t xml:space="preserve">1. Colony </w:t>
      </w:r>
      <w:r w:rsidR="008B167A" w:rsidRPr="008B167A">
        <w:rPr>
          <w:rFonts w:ascii="Arial" w:hAnsi="Arial" w:cs="Arial"/>
          <w:b/>
          <w:color w:val="000000" w:themeColor="text1"/>
        </w:rPr>
        <w:t>morphology of isolated bacteria</w:t>
      </w:r>
    </w:p>
    <w:p w14:paraId="0B4381AF" w14:textId="77777777" w:rsidR="00C81B40" w:rsidRPr="008B167A" w:rsidRDefault="00C81B40" w:rsidP="00EA72C3">
      <w:pPr>
        <w:jc w:val="center"/>
        <w:rPr>
          <w:rFonts w:ascii="Arial" w:hAnsi="Arial" w:cs="Arial"/>
          <w:color w:val="000000" w:themeColor="text1"/>
        </w:rPr>
      </w:pPr>
      <w:r w:rsidRPr="008B167A">
        <w:rPr>
          <w:rFonts w:ascii="Arial" w:hAnsi="Arial" w:cs="Arial"/>
          <w:color w:val="000000" w:themeColor="text1"/>
        </w:rPr>
        <w:t xml:space="preserve">A: Colonies of different isolated bacteria in Nutrient agar; B: </w:t>
      </w:r>
      <w:r w:rsidRPr="008B167A">
        <w:rPr>
          <w:rFonts w:ascii="Arial" w:hAnsi="Arial" w:cs="Arial"/>
          <w:i/>
          <w:iCs/>
          <w:color w:val="000000" w:themeColor="text1"/>
        </w:rPr>
        <w:t>Aeromonas spp</w:t>
      </w:r>
      <w:r w:rsidR="008C3879" w:rsidRPr="008B167A">
        <w:rPr>
          <w:rFonts w:ascii="Arial" w:hAnsi="Arial" w:cs="Arial"/>
          <w:i/>
          <w:iCs/>
          <w:color w:val="000000" w:themeColor="text1"/>
        </w:rPr>
        <w:t>.</w:t>
      </w:r>
      <w:r w:rsidRPr="008B167A">
        <w:rPr>
          <w:rFonts w:ascii="Arial" w:hAnsi="Arial" w:cs="Arial"/>
          <w:color w:val="000000" w:themeColor="text1"/>
        </w:rPr>
        <w:t xml:space="preserve">; C: </w:t>
      </w:r>
      <w:r w:rsidRPr="008B167A">
        <w:rPr>
          <w:rFonts w:ascii="Arial" w:hAnsi="Arial" w:cs="Arial"/>
          <w:i/>
          <w:iCs/>
          <w:color w:val="000000" w:themeColor="text1"/>
        </w:rPr>
        <w:t>Escherichia coli</w:t>
      </w:r>
      <w:r w:rsidRPr="008B167A">
        <w:rPr>
          <w:rFonts w:ascii="Arial" w:hAnsi="Arial" w:cs="Arial"/>
          <w:color w:val="000000" w:themeColor="text1"/>
        </w:rPr>
        <w:t xml:space="preserve">; D: </w:t>
      </w:r>
      <w:r w:rsidRPr="008B167A">
        <w:rPr>
          <w:rFonts w:ascii="Arial" w:hAnsi="Arial" w:cs="Arial"/>
          <w:i/>
          <w:iCs/>
          <w:color w:val="000000" w:themeColor="text1"/>
        </w:rPr>
        <w:t>Klebsiella pneumoniae</w:t>
      </w:r>
      <w:r w:rsidRPr="008B167A">
        <w:rPr>
          <w:rFonts w:ascii="Arial" w:hAnsi="Arial" w:cs="Arial"/>
          <w:color w:val="000000" w:themeColor="text1"/>
        </w:rPr>
        <w:t xml:space="preserve">; E: </w:t>
      </w:r>
      <w:r w:rsidRPr="008B167A">
        <w:rPr>
          <w:rFonts w:ascii="Arial" w:hAnsi="Arial" w:cs="Arial"/>
          <w:i/>
          <w:iCs/>
          <w:color w:val="000000" w:themeColor="text1"/>
        </w:rPr>
        <w:t>Pseudomonas aeruginosa</w:t>
      </w:r>
      <w:r w:rsidRPr="008B167A">
        <w:rPr>
          <w:rFonts w:ascii="Arial" w:hAnsi="Arial" w:cs="Arial"/>
          <w:color w:val="000000" w:themeColor="text1"/>
        </w:rPr>
        <w:t xml:space="preserve">; F: </w:t>
      </w:r>
      <w:r w:rsidRPr="008B167A">
        <w:rPr>
          <w:rFonts w:ascii="Arial" w:hAnsi="Arial" w:cs="Arial"/>
          <w:i/>
          <w:iCs/>
          <w:color w:val="000000" w:themeColor="text1"/>
        </w:rPr>
        <w:t>Bacillus spp.</w:t>
      </w:r>
    </w:p>
    <w:p w14:paraId="37D2C03C" w14:textId="77777777" w:rsidR="00D61EA2" w:rsidRPr="008B167A" w:rsidRDefault="00D61EA2" w:rsidP="00EA72C3">
      <w:pPr>
        <w:jc w:val="center"/>
        <w:rPr>
          <w:rFonts w:ascii="Arial" w:hAnsi="Arial" w:cs="Arial"/>
          <w:bCs/>
          <w:color w:val="000000" w:themeColor="text1"/>
          <w:sz w:val="22"/>
          <w:szCs w:val="22"/>
        </w:rPr>
      </w:pPr>
    </w:p>
    <w:p w14:paraId="2B259756" w14:textId="77777777" w:rsidR="00D61EA2" w:rsidRDefault="00D61EA2" w:rsidP="00F22997">
      <w:pPr>
        <w:rPr>
          <w:rFonts w:ascii="Arial" w:hAnsi="Arial" w:cs="Arial"/>
          <w:b/>
          <w:bCs/>
          <w:color w:val="000000" w:themeColor="text1"/>
          <w:sz w:val="22"/>
          <w:szCs w:val="22"/>
        </w:rPr>
      </w:pPr>
    </w:p>
    <w:p w14:paraId="5C2B9A67" w14:textId="77777777" w:rsidR="00D61EA2" w:rsidRDefault="00D61EA2" w:rsidP="00F22997">
      <w:pPr>
        <w:rPr>
          <w:rFonts w:ascii="Arial" w:hAnsi="Arial" w:cs="Arial"/>
          <w:b/>
          <w:bCs/>
          <w:color w:val="000000" w:themeColor="text1"/>
          <w:sz w:val="22"/>
          <w:szCs w:val="22"/>
        </w:rPr>
      </w:pPr>
    </w:p>
    <w:p w14:paraId="0FCF4B4B" w14:textId="240FAB63" w:rsidR="00D61EA2" w:rsidRDefault="00D61EA2" w:rsidP="00F22997">
      <w:pPr>
        <w:rPr>
          <w:rFonts w:ascii="Arial" w:hAnsi="Arial" w:cs="Arial"/>
          <w:b/>
          <w:bCs/>
          <w:color w:val="000000" w:themeColor="text1"/>
          <w:sz w:val="22"/>
          <w:szCs w:val="22"/>
        </w:rPr>
      </w:pPr>
    </w:p>
    <w:p w14:paraId="082ECAD6" w14:textId="7DA59AE0" w:rsidR="00CF3CEC" w:rsidRDefault="00CF3CEC" w:rsidP="00F22997">
      <w:pPr>
        <w:rPr>
          <w:rFonts w:ascii="Arial" w:hAnsi="Arial" w:cs="Arial"/>
          <w:b/>
          <w:bCs/>
          <w:color w:val="000000" w:themeColor="text1"/>
          <w:sz w:val="22"/>
          <w:szCs w:val="22"/>
        </w:rPr>
      </w:pPr>
    </w:p>
    <w:p w14:paraId="55337052" w14:textId="3168D7D3" w:rsidR="00CF3CEC" w:rsidRDefault="00CF3CEC" w:rsidP="00F22997">
      <w:pPr>
        <w:rPr>
          <w:rFonts w:ascii="Arial" w:hAnsi="Arial" w:cs="Arial"/>
          <w:b/>
          <w:bCs/>
          <w:color w:val="000000" w:themeColor="text1"/>
          <w:sz w:val="22"/>
          <w:szCs w:val="22"/>
        </w:rPr>
      </w:pPr>
    </w:p>
    <w:p w14:paraId="1E2C91EC" w14:textId="2EE6BD2A" w:rsidR="00CF3CEC" w:rsidRDefault="00CF3CEC" w:rsidP="00F22997">
      <w:pPr>
        <w:rPr>
          <w:rFonts w:ascii="Arial" w:hAnsi="Arial" w:cs="Arial"/>
          <w:b/>
          <w:bCs/>
          <w:color w:val="000000" w:themeColor="text1"/>
          <w:sz w:val="22"/>
          <w:szCs w:val="22"/>
        </w:rPr>
      </w:pPr>
    </w:p>
    <w:p w14:paraId="64F3B119" w14:textId="73DDF8CD" w:rsidR="00CF3CEC" w:rsidRDefault="00CF3CEC" w:rsidP="00F22997">
      <w:pPr>
        <w:rPr>
          <w:rFonts w:ascii="Arial" w:hAnsi="Arial" w:cs="Arial"/>
          <w:b/>
          <w:bCs/>
          <w:color w:val="000000" w:themeColor="text1"/>
          <w:sz w:val="22"/>
          <w:szCs w:val="22"/>
        </w:rPr>
      </w:pPr>
    </w:p>
    <w:p w14:paraId="259EBFD1" w14:textId="56318BC4" w:rsidR="00CF3CEC" w:rsidRDefault="00CF3CEC" w:rsidP="00F22997">
      <w:pPr>
        <w:rPr>
          <w:rFonts w:ascii="Arial" w:hAnsi="Arial" w:cs="Arial"/>
          <w:b/>
          <w:bCs/>
          <w:color w:val="000000" w:themeColor="text1"/>
          <w:sz w:val="22"/>
          <w:szCs w:val="22"/>
        </w:rPr>
      </w:pPr>
    </w:p>
    <w:p w14:paraId="45CBCC0C" w14:textId="365FCD24" w:rsidR="00CF3CEC" w:rsidRDefault="00CF3CEC" w:rsidP="00F22997">
      <w:pPr>
        <w:rPr>
          <w:rFonts w:ascii="Arial" w:hAnsi="Arial" w:cs="Arial"/>
          <w:b/>
          <w:bCs/>
          <w:color w:val="000000" w:themeColor="text1"/>
          <w:sz w:val="22"/>
          <w:szCs w:val="22"/>
        </w:rPr>
      </w:pPr>
    </w:p>
    <w:p w14:paraId="144D9D52" w14:textId="009911F5" w:rsidR="00CF3CEC" w:rsidRDefault="00CF3CEC" w:rsidP="00F22997">
      <w:pPr>
        <w:rPr>
          <w:rFonts w:ascii="Arial" w:hAnsi="Arial" w:cs="Arial"/>
          <w:b/>
          <w:bCs/>
          <w:color w:val="000000" w:themeColor="text1"/>
          <w:sz w:val="22"/>
          <w:szCs w:val="22"/>
        </w:rPr>
      </w:pPr>
    </w:p>
    <w:p w14:paraId="0B529C34" w14:textId="7B3F3335" w:rsidR="00CF3CEC" w:rsidRDefault="00CF3CEC" w:rsidP="00F22997">
      <w:pPr>
        <w:rPr>
          <w:rFonts w:ascii="Arial" w:hAnsi="Arial" w:cs="Arial"/>
          <w:b/>
          <w:bCs/>
          <w:color w:val="000000" w:themeColor="text1"/>
          <w:sz w:val="22"/>
          <w:szCs w:val="22"/>
        </w:rPr>
      </w:pPr>
    </w:p>
    <w:p w14:paraId="429C6610" w14:textId="77777777" w:rsidR="00CF3CEC" w:rsidRDefault="00CF3CEC" w:rsidP="00F22997">
      <w:pPr>
        <w:rPr>
          <w:rFonts w:ascii="Arial" w:hAnsi="Arial" w:cs="Arial"/>
          <w:b/>
          <w:bCs/>
          <w:color w:val="000000" w:themeColor="text1"/>
          <w:sz w:val="22"/>
          <w:szCs w:val="22"/>
        </w:rPr>
      </w:pPr>
    </w:p>
    <w:p w14:paraId="1E8848FA" w14:textId="77777777" w:rsidR="00D61EA2" w:rsidRDefault="00D61EA2" w:rsidP="00F22997">
      <w:pPr>
        <w:rPr>
          <w:rFonts w:ascii="Arial" w:hAnsi="Arial" w:cs="Arial"/>
          <w:b/>
          <w:bCs/>
          <w:color w:val="000000" w:themeColor="text1"/>
          <w:sz w:val="22"/>
          <w:szCs w:val="22"/>
        </w:rPr>
      </w:pPr>
    </w:p>
    <w:p w14:paraId="6D64524B" w14:textId="77777777" w:rsidR="00D61EA2" w:rsidRDefault="00D61EA2" w:rsidP="00F22997">
      <w:pPr>
        <w:rPr>
          <w:rFonts w:ascii="Arial" w:hAnsi="Arial" w:cs="Arial"/>
          <w:b/>
          <w:bCs/>
          <w:color w:val="000000" w:themeColor="text1"/>
          <w:sz w:val="22"/>
          <w:szCs w:val="22"/>
        </w:rPr>
      </w:pPr>
    </w:p>
    <w:p w14:paraId="3CB5FF48" w14:textId="77777777" w:rsidR="00D61EA2" w:rsidRDefault="00D61EA2" w:rsidP="00F22997">
      <w:pPr>
        <w:rPr>
          <w:rFonts w:ascii="Arial" w:hAnsi="Arial" w:cs="Arial"/>
          <w:b/>
          <w:bCs/>
          <w:color w:val="000000" w:themeColor="text1"/>
          <w:sz w:val="22"/>
          <w:szCs w:val="22"/>
        </w:rPr>
      </w:pPr>
    </w:p>
    <w:p w14:paraId="2D0F46B2" w14:textId="77777777" w:rsidR="00D61EA2" w:rsidRDefault="00D61EA2" w:rsidP="00F22997">
      <w:pPr>
        <w:rPr>
          <w:rFonts w:ascii="Arial" w:hAnsi="Arial" w:cs="Arial"/>
          <w:b/>
          <w:bCs/>
          <w:color w:val="000000" w:themeColor="text1"/>
          <w:sz w:val="22"/>
          <w:szCs w:val="22"/>
        </w:rPr>
      </w:pPr>
    </w:p>
    <w:p w14:paraId="3E17F6D4" w14:textId="77777777" w:rsidR="00C81B40" w:rsidRPr="00C81B40" w:rsidRDefault="008C3879" w:rsidP="008C3879">
      <w:pPr>
        <w:jc w:val="center"/>
        <w:rPr>
          <w:rFonts w:ascii="Arial" w:hAnsi="Arial" w:cs="Arial"/>
          <w:b/>
        </w:rPr>
      </w:pPr>
      <w:r>
        <w:rPr>
          <w:rFonts w:ascii="Arial" w:hAnsi="Arial" w:cs="Arial"/>
          <w:b/>
        </w:rPr>
        <w:t xml:space="preserve">Table 1. </w:t>
      </w:r>
      <w:r w:rsidR="00C81B40">
        <w:rPr>
          <w:rFonts w:ascii="Arial" w:hAnsi="Arial" w:cs="Arial"/>
          <w:b/>
        </w:rPr>
        <w:t>Isolated bacteria i</w:t>
      </w:r>
      <w:r w:rsidR="00166E90">
        <w:rPr>
          <w:rFonts w:ascii="Arial" w:hAnsi="Arial" w:cs="Arial"/>
          <w:b/>
        </w:rPr>
        <w:t>dentification, G</w:t>
      </w:r>
      <w:r w:rsidR="00C81B40">
        <w:rPr>
          <w:rFonts w:ascii="Arial" w:hAnsi="Arial" w:cs="Arial"/>
          <w:b/>
        </w:rPr>
        <w:t>ram reaction, c</w:t>
      </w:r>
      <w:r w:rsidR="00C81B40" w:rsidRPr="00C81B40">
        <w:rPr>
          <w:rFonts w:ascii="Arial" w:hAnsi="Arial" w:cs="Arial"/>
          <w:b/>
        </w:rPr>
        <w:t xml:space="preserve">olony morphology </w:t>
      </w:r>
      <w:r w:rsidR="00C81B40">
        <w:rPr>
          <w:rFonts w:ascii="Arial" w:hAnsi="Arial" w:cs="Arial"/>
          <w:b/>
        </w:rPr>
        <w:t>and b</w:t>
      </w:r>
      <w:r>
        <w:rPr>
          <w:rFonts w:ascii="Arial" w:hAnsi="Arial" w:cs="Arial"/>
          <w:b/>
        </w:rPr>
        <w:t>iochemical characteristics</w:t>
      </w:r>
    </w:p>
    <w:tbl>
      <w:tblPr>
        <w:tblStyle w:val="TableGrid"/>
        <w:tblpPr w:leftFromText="180" w:rightFromText="180" w:vertAnchor="text" w:horzAnchor="margin" w:tblpXSpec="center" w:tblpY="316"/>
        <w:tblW w:w="10440" w:type="dxa"/>
        <w:tblLayout w:type="fixed"/>
        <w:tblLook w:val="04A0" w:firstRow="1" w:lastRow="0" w:firstColumn="1" w:lastColumn="0" w:noHBand="0" w:noVBand="1"/>
      </w:tblPr>
      <w:tblGrid>
        <w:gridCol w:w="1555"/>
        <w:gridCol w:w="567"/>
        <w:gridCol w:w="992"/>
        <w:gridCol w:w="396"/>
        <w:gridCol w:w="360"/>
        <w:gridCol w:w="360"/>
        <w:gridCol w:w="360"/>
        <w:gridCol w:w="360"/>
        <w:gridCol w:w="360"/>
        <w:gridCol w:w="360"/>
        <w:gridCol w:w="360"/>
        <w:gridCol w:w="360"/>
        <w:gridCol w:w="360"/>
        <w:gridCol w:w="360"/>
        <w:gridCol w:w="360"/>
        <w:gridCol w:w="450"/>
        <w:gridCol w:w="360"/>
        <w:gridCol w:w="360"/>
        <w:gridCol w:w="360"/>
        <w:gridCol w:w="360"/>
        <w:gridCol w:w="360"/>
        <w:gridCol w:w="360"/>
        <w:gridCol w:w="360"/>
      </w:tblGrid>
      <w:tr w:rsidR="008B167A" w:rsidRPr="008B167A" w14:paraId="6D5AFDA1" w14:textId="77777777" w:rsidTr="002E6806">
        <w:tc>
          <w:tcPr>
            <w:tcW w:w="1555" w:type="dxa"/>
          </w:tcPr>
          <w:p w14:paraId="3864E687"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Isolate</w:t>
            </w:r>
          </w:p>
        </w:tc>
        <w:tc>
          <w:tcPr>
            <w:tcW w:w="567" w:type="dxa"/>
          </w:tcPr>
          <w:p w14:paraId="11EC95C6"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GR</w:t>
            </w:r>
          </w:p>
        </w:tc>
        <w:tc>
          <w:tcPr>
            <w:tcW w:w="992" w:type="dxa"/>
          </w:tcPr>
          <w:p w14:paraId="3C3A8068"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Morph</w:t>
            </w:r>
          </w:p>
        </w:tc>
        <w:tc>
          <w:tcPr>
            <w:tcW w:w="7326" w:type="dxa"/>
            <w:gridSpan w:val="20"/>
          </w:tcPr>
          <w:p w14:paraId="2B5CE774" w14:textId="77777777" w:rsidR="002E6806" w:rsidRPr="008B167A" w:rsidRDefault="00166E90"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Biochemical C</w:t>
            </w:r>
            <w:r w:rsidR="002E6806" w:rsidRPr="008B167A">
              <w:rPr>
                <w:rFonts w:ascii="Arial" w:hAnsi="Arial" w:cs="Arial"/>
                <w:b/>
                <w:color w:val="000000" w:themeColor="text1"/>
                <w:sz w:val="20"/>
                <w:szCs w:val="20"/>
              </w:rPr>
              <w:t>haracteristics</w:t>
            </w:r>
          </w:p>
          <w:p w14:paraId="26282688" w14:textId="77777777" w:rsidR="002E6806" w:rsidRPr="008B167A" w:rsidRDefault="002E6806" w:rsidP="002E6806">
            <w:pPr>
              <w:jc w:val="both"/>
              <w:rPr>
                <w:rFonts w:ascii="Arial" w:hAnsi="Arial" w:cs="Arial"/>
                <w:b/>
                <w:color w:val="000000" w:themeColor="text1"/>
                <w:sz w:val="20"/>
                <w:szCs w:val="20"/>
              </w:rPr>
            </w:pPr>
          </w:p>
        </w:tc>
      </w:tr>
      <w:tr w:rsidR="008B167A" w:rsidRPr="008B167A" w14:paraId="389987C7" w14:textId="77777777" w:rsidTr="002E6806">
        <w:tc>
          <w:tcPr>
            <w:tcW w:w="1555" w:type="dxa"/>
          </w:tcPr>
          <w:p w14:paraId="56C0FB9A" w14:textId="77777777" w:rsidR="002E6806" w:rsidRPr="008B167A" w:rsidRDefault="002E6806" w:rsidP="002E6806">
            <w:pPr>
              <w:jc w:val="both"/>
              <w:rPr>
                <w:rFonts w:ascii="Arial" w:hAnsi="Arial" w:cs="Arial"/>
                <w:color w:val="000000" w:themeColor="text1"/>
                <w:sz w:val="20"/>
                <w:szCs w:val="20"/>
              </w:rPr>
            </w:pPr>
          </w:p>
        </w:tc>
        <w:tc>
          <w:tcPr>
            <w:tcW w:w="567" w:type="dxa"/>
          </w:tcPr>
          <w:p w14:paraId="4481355C" w14:textId="77777777" w:rsidR="002E6806" w:rsidRPr="008B167A" w:rsidRDefault="002E6806" w:rsidP="002E6806">
            <w:pPr>
              <w:jc w:val="both"/>
              <w:rPr>
                <w:rFonts w:ascii="Arial" w:hAnsi="Arial" w:cs="Arial"/>
                <w:color w:val="000000" w:themeColor="text1"/>
                <w:sz w:val="20"/>
                <w:szCs w:val="20"/>
              </w:rPr>
            </w:pPr>
          </w:p>
        </w:tc>
        <w:tc>
          <w:tcPr>
            <w:tcW w:w="992" w:type="dxa"/>
          </w:tcPr>
          <w:p w14:paraId="2BE8F246" w14:textId="77777777" w:rsidR="002E6806" w:rsidRPr="008B167A" w:rsidRDefault="002E6806" w:rsidP="002E6806">
            <w:pPr>
              <w:jc w:val="both"/>
              <w:rPr>
                <w:rFonts w:ascii="Arial" w:hAnsi="Arial" w:cs="Arial"/>
                <w:color w:val="000000" w:themeColor="text1"/>
                <w:sz w:val="20"/>
                <w:szCs w:val="20"/>
              </w:rPr>
            </w:pPr>
          </w:p>
        </w:tc>
        <w:tc>
          <w:tcPr>
            <w:tcW w:w="396" w:type="dxa"/>
          </w:tcPr>
          <w:p w14:paraId="22A337D4"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ONPG</w:t>
            </w:r>
          </w:p>
        </w:tc>
        <w:tc>
          <w:tcPr>
            <w:tcW w:w="360" w:type="dxa"/>
          </w:tcPr>
          <w:p w14:paraId="6AA19608"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ADH</w:t>
            </w:r>
          </w:p>
        </w:tc>
        <w:tc>
          <w:tcPr>
            <w:tcW w:w="360" w:type="dxa"/>
          </w:tcPr>
          <w:p w14:paraId="54059ED3"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LDC</w:t>
            </w:r>
          </w:p>
        </w:tc>
        <w:tc>
          <w:tcPr>
            <w:tcW w:w="360" w:type="dxa"/>
          </w:tcPr>
          <w:p w14:paraId="76AAF065"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ODC</w:t>
            </w:r>
          </w:p>
        </w:tc>
        <w:tc>
          <w:tcPr>
            <w:tcW w:w="360" w:type="dxa"/>
          </w:tcPr>
          <w:p w14:paraId="16D55A8A" w14:textId="77777777" w:rsidR="002E6806" w:rsidRPr="008B167A" w:rsidRDefault="00CE64AB"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CIT</w:t>
            </w:r>
          </w:p>
        </w:tc>
        <w:tc>
          <w:tcPr>
            <w:tcW w:w="360" w:type="dxa"/>
          </w:tcPr>
          <w:p w14:paraId="11FF1FC0"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H2S</w:t>
            </w:r>
          </w:p>
        </w:tc>
        <w:tc>
          <w:tcPr>
            <w:tcW w:w="360" w:type="dxa"/>
          </w:tcPr>
          <w:p w14:paraId="0371C466"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URE</w:t>
            </w:r>
          </w:p>
        </w:tc>
        <w:tc>
          <w:tcPr>
            <w:tcW w:w="360" w:type="dxa"/>
          </w:tcPr>
          <w:p w14:paraId="3E8820A5"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TDA</w:t>
            </w:r>
          </w:p>
        </w:tc>
        <w:tc>
          <w:tcPr>
            <w:tcW w:w="360" w:type="dxa"/>
          </w:tcPr>
          <w:p w14:paraId="07593E80"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IND</w:t>
            </w:r>
          </w:p>
        </w:tc>
        <w:tc>
          <w:tcPr>
            <w:tcW w:w="360" w:type="dxa"/>
          </w:tcPr>
          <w:p w14:paraId="05BF5ED7"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VP</w:t>
            </w:r>
          </w:p>
        </w:tc>
        <w:tc>
          <w:tcPr>
            <w:tcW w:w="360" w:type="dxa"/>
          </w:tcPr>
          <w:p w14:paraId="19A60346"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GEL</w:t>
            </w:r>
          </w:p>
        </w:tc>
        <w:tc>
          <w:tcPr>
            <w:tcW w:w="360" w:type="dxa"/>
          </w:tcPr>
          <w:p w14:paraId="10D84B81"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GLU</w:t>
            </w:r>
          </w:p>
        </w:tc>
        <w:tc>
          <w:tcPr>
            <w:tcW w:w="450" w:type="dxa"/>
          </w:tcPr>
          <w:p w14:paraId="54D55ABF"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MAN</w:t>
            </w:r>
          </w:p>
        </w:tc>
        <w:tc>
          <w:tcPr>
            <w:tcW w:w="360" w:type="dxa"/>
          </w:tcPr>
          <w:p w14:paraId="180724C9"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INO</w:t>
            </w:r>
          </w:p>
        </w:tc>
        <w:tc>
          <w:tcPr>
            <w:tcW w:w="360" w:type="dxa"/>
          </w:tcPr>
          <w:p w14:paraId="651AECDD"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SOR</w:t>
            </w:r>
          </w:p>
        </w:tc>
        <w:tc>
          <w:tcPr>
            <w:tcW w:w="360" w:type="dxa"/>
          </w:tcPr>
          <w:p w14:paraId="54FDBCD1"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RHA</w:t>
            </w:r>
          </w:p>
        </w:tc>
        <w:tc>
          <w:tcPr>
            <w:tcW w:w="360" w:type="dxa"/>
          </w:tcPr>
          <w:p w14:paraId="2541724C"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SAC</w:t>
            </w:r>
          </w:p>
        </w:tc>
        <w:tc>
          <w:tcPr>
            <w:tcW w:w="360" w:type="dxa"/>
          </w:tcPr>
          <w:p w14:paraId="5ACA9550"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MEL</w:t>
            </w:r>
          </w:p>
        </w:tc>
        <w:tc>
          <w:tcPr>
            <w:tcW w:w="360" w:type="dxa"/>
          </w:tcPr>
          <w:p w14:paraId="28CF17BF"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AMY</w:t>
            </w:r>
          </w:p>
        </w:tc>
        <w:tc>
          <w:tcPr>
            <w:tcW w:w="360" w:type="dxa"/>
          </w:tcPr>
          <w:p w14:paraId="2BCED3A1" w14:textId="77777777" w:rsidR="002E6806" w:rsidRPr="008B167A" w:rsidRDefault="002E6806" w:rsidP="002E6806">
            <w:pPr>
              <w:jc w:val="both"/>
              <w:rPr>
                <w:rFonts w:ascii="Arial" w:hAnsi="Arial" w:cs="Arial"/>
                <w:b/>
                <w:color w:val="000000" w:themeColor="text1"/>
                <w:sz w:val="20"/>
                <w:szCs w:val="20"/>
              </w:rPr>
            </w:pPr>
            <w:r w:rsidRPr="008B167A">
              <w:rPr>
                <w:rFonts w:ascii="Arial" w:hAnsi="Arial" w:cs="Arial"/>
                <w:b/>
                <w:color w:val="000000" w:themeColor="text1"/>
                <w:sz w:val="20"/>
                <w:szCs w:val="20"/>
              </w:rPr>
              <w:t>ARA</w:t>
            </w:r>
          </w:p>
        </w:tc>
      </w:tr>
      <w:tr w:rsidR="008B167A" w:rsidRPr="008B167A" w14:paraId="21EE92B4" w14:textId="77777777" w:rsidTr="002E6806">
        <w:tc>
          <w:tcPr>
            <w:tcW w:w="1555" w:type="dxa"/>
          </w:tcPr>
          <w:p w14:paraId="74FAB149" w14:textId="77777777" w:rsidR="002E6806" w:rsidRPr="008B167A" w:rsidRDefault="008C3879"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Escherichia c</w:t>
            </w:r>
            <w:r w:rsidR="002E6806" w:rsidRPr="008B167A">
              <w:rPr>
                <w:rFonts w:ascii="Arial" w:hAnsi="Arial" w:cs="Arial"/>
                <w:i/>
                <w:iCs/>
                <w:color w:val="000000" w:themeColor="text1"/>
                <w:sz w:val="20"/>
                <w:szCs w:val="20"/>
              </w:rPr>
              <w:t>oli</w:t>
            </w:r>
          </w:p>
        </w:tc>
        <w:tc>
          <w:tcPr>
            <w:tcW w:w="567" w:type="dxa"/>
          </w:tcPr>
          <w:p w14:paraId="50702F1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7ACC2D1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05EAEF7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0F0E0D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3EDD48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5FED24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BD6A19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4024B5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710291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204EF8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2670E1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695BEE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9C9D00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E3E7F3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3EA3900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3D8A8E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9D5137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E57A84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3DE5CB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496CA0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7D1D65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819D43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31D03815" w14:textId="77777777" w:rsidTr="002E6806">
        <w:tc>
          <w:tcPr>
            <w:tcW w:w="1555" w:type="dxa"/>
          </w:tcPr>
          <w:p w14:paraId="587EC5A0" w14:textId="77777777" w:rsidR="002E6806" w:rsidRPr="008B167A" w:rsidRDefault="002E6806"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Aeromonas spp</w:t>
            </w:r>
            <w:r w:rsidR="008C3879" w:rsidRPr="008B167A">
              <w:rPr>
                <w:rFonts w:ascii="Arial" w:hAnsi="Arial" w:cs="Arial"/>
                <w:i/>
                <w:iCs/>
                <w:color w:val="000000" w:themeColor="text1"/>
                <w:sz w:val="20"/>
                <w:szCs w:val="20"/>
              </w:rPr>
              <w:t>.</w:t>
            </w:r>
          </w:p>
        </w:tc>
        <w:tc>
          <w:tcPr>
            <w:tcW w:w="567" w:type="dxa"/>
          </w:tcPr>
          <w:p w14:paraId="12707AD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002583A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3A37F5E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FE0A7A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88BD37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73D098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BA32C7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DEE132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1614F9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D36B22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65CCC9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121C1E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71991B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AF7F38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2547021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0275FE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197FCC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ECA78B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88738C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69A6B8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D1C2B8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CBFB6B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7296340A" w14:textId="77777777" w:rsidTr="002E6806">
        <w:tc>
          <w:tcPr>
            <w:tcW w:w="1555" w:type="dxa"/>
          </w:tcPr>
          <w:p w14:paraId="1C0455AC" w14:textId="77777777" w:rsidR="002E6806" w:rsidRPr="008B167A" w:rsidRDefault="002E6806"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Bacillus spp</w:t>
            </w:r>
            <w:r w:rsidR="008C3879" w:rsidRPr="008B167A">
              <w:rPr>
                <w:rFonts w:ascii="Arial" w:hAnsi="Arial" w:cs="Arial"/>
                <w:i/>
                <w:iCs/>
                <w:color w:val="000000" w:themeColor="text1"/>
                <w:sz w:val="20"/>
                <w:szCs w:val="20"/>
              </w:rPr>
              <w:t>.</w:t>
            </w:r>
          </w:p>
          <w:p w14:paraId="6D576B5E" w14:textId="77777777" w:rsidR="002E6806" w:rsidRPr="008B167A" w:rsidRDefault="002E6806" w:rsidP="002E6806">
            <w:pPr>
              <w:jc w:val="both"/>
              <w:rPr>
                <w:rFonts w:ascii="Arial" w:hAnsi="Arial" w:cs="Arial"/>
                <w:i/>
                <w:iCs/>
                <w:color w:val="000000" w:themeColor="text1"/>
                <w:sz w:val="20"/>
                <w:szCs w:val="20"/>
              </w:rPr>
            </w:pPr>
          </w:p>
        </w:tc>
        <w:tc>
          <w:tcPr>
            <w:tcW w:w="567" w:type="dxa"/>
          </w:tcPr>
          <w:p w14:paraId="4DBEE4B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2F592C2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0AFFAEA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DDD333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A035F7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E72037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6FBBEB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2D0BEF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D3AB19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FBBDFF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58C1F6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B9EC63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526B3C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8CB889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63433A8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52A3A8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014C1F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762B21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05627F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44911B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23A710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70EEC9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6E0F0450" w14:textId="77777777" w:rsidTr="008B167A">
        <w:tc>
          <w:tcPr>
            <w:tcW w:w="1555" w:type="dxa"/>
          </w:tcPr>
          <w:p w14:paraId="07575AC6" w14:textId="77777777" w:rsidR="002E6806" w:rsidRPr="008B167A" w:rsidRDefault="008C3879"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Pseudomonas a</w:t>
            </w:r>
            <w:r w:rsidR="002E6806" w:rsidRPr="008B167A">
              <w:rPr>
                <w:rFonts w:ascii="Arial" w:hAnsi="Arial" w:cs="Arial"/>
                <w:i/>
                <w:iCs/>
                <w:color w:val="000000" w:themeColor="text1"/>
                <w:sz w:val="20"/>
                <w:szCs w:val="20"/>
              </w:rPr>
              <w:t>eruginosa</w:t>
            </w:r>
          </w:p>
        </w:tc>
        <w:tc>
          <w:tcPr>
            <w:tcW w:w="567" w:type="dxa"/>
          </w:tcPr>
          <w:p w14:paraId="3D420A3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298EA0D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5FBE4A0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22ABF2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CF4992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EA55B4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8AB2C9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9D9DA5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5994A3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4C1E6E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DC3A5C6"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5BB7AD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4636E4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58994A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7A18606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436F675"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B99B26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25E19B1"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F0C9A4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18877A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B6423C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shd w:val="clear" w:color="auto" w:fill="auto"/>
          </w:tcPr>
          <w:p w14:paraId="3BBD73C4" w14:textId="091EF248" w:rsidR="002E6806" w:rsidRPr="008B167A" w:rsidRDefault="00FA061F"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r w:rsidR="008B167A" w:rsidRPr="008B167A" w14:paraId="7C3F86E7" w14:textId="77777777" w:rsidTr="002E6806">
        <w:tc>
          <w:tcPr>
            <w:tcW w:w="1555" w:type="dxa"/>
          </w:tcPr>
          <w:p w14:paraId="5125504C" w14:textId="77777777" w:rsidR="002E6806" w:rsidRPr="008B167A" w:rsidRDefault="008C3879" w:rsidP="002E6806">
            <w:pPr>
              <w:jc w:val="both"/>
              <w:rPr>
                <w:rFonts w:ascii="Arial" w:hAnsi="Arial" w:cs="Arial"/>
                <w:i/>
                <w:iCs/>
                <w:color w:val="000000" w:themeColor="text1"/>
                <w:sz w:val="20"/>
                <w:szCs w:val="20"/>
              </w:rPr>
            </w:pPr>
            <w:r w:rsidRPr="008B167A">
              <w:rPr>
                <w:rFonts w:ascii="Arial" w:hAnsi="Arial" w:cs="Arial"/>
                <w:i/>
                <w:iCs/>
                <w:color w:val="000000" w:themeColor="text1"/>
                <w:sz w:val="20"/>
                <w:szCs w:val="20"/>
              </w:rPr>
              <w:t>Klebsiella p</w:t>
            </w:r>
            <w:r w:rsidR="002E6806" w:rsidRPr="008B167A">
              <w:rPr>
                <w:rFonts w:ascii="Arial" w:hAnsi="Arial" w:cs="Arial"/>
                <w:i/>
                <w:iCs/>
                <w:color w:val="000000" w:themeColor="text1"/>
                <w:sz w:val="20"/>
                <w:szCs w:val="20"/>
              </w:rPr>
              <w:t>neumoniae</w:t>
            </w:r>
          </w:p>
        </w:tc>
        <w:tc>
          <w:tcPr>
            <w:tcW w:w="567" w:type="dxa"/>
          </w:tcPr>
          <w:p w14:paraId="1F86485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-ve</w:t>
            </w:r>
          </w:p>
        </w:tc>
        <w:tc>
          <w:tcPr>
            <w:tcW w:w="992" w:type="dxa"/>
          </w:tcPr>
          <w:p w14:paraId="7D928F3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Rod</w:t>
            </w:r>
          </w:p>
        </w:tc>
        <w:tc>
          <w:tcPr>
            <w:tcW w:w="396" w:type="dxa"/>
          </w:tcPr>
          <w:p w14:paraId="7A8E229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9D2492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34C797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7DBA09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FACB810"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01E3DA4"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32F91EC"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2FDE04E"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3092D472"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BECF787"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1CE0AEE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72A31BA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450" w:type="dxa"/>
          </w:tcPr>
          <w:p w14:paraId="76699F6D"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D1601DF"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6052A9CB"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E48AC28"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25016B73"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4283EA5A"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59C254C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c>
          <w:tcPr>
            <w:tcW w:w="360" w:type="dxa"/>
          </w:tcPr>
          <w:p w14:paraId="0F3B97E9" w14:textId="77777777" w:rsidR="002E6806" w:rsidRPr="008B167A" w:rsidRDefault="002E6806" w:rsidP="002E6806">
            <w:pPr>
              <w:jc w:val="both"/>
              <w:rPr>
                <w:rFonts w:ascii="Arial" w:hAnsi="Arial" w:cs="Arial"/>
                <w:color w:val="000000" w:themeColor="text1"/>
                <w:sz w:val="20"/>
                <w:szCs w:val="20"/>
              </w:rPr>
            </w:pPr>
            <w:r w:rsidRPr="008B167A">
              <w:rPr>
                <w:rFonts w:ascii="Arial" w:hAnsi="Arial" w:cs="Arial"/>
                <w:color w:val="000000" w:themeColor="text1"/>
                <w:sz w:val="20"/>
                <w:szCs w:val="20"/>
              </w:rPr>
              <w:t>+</w:t>
            </w:r>
          </w:p>
        </w:tc>
      </w:tr>
    </w:tbl>
    <w:p w14:paraId="2C275424" w14:textId="77777777" w:rsidR="00D61EA2" w:rsidRDefault="00D61EA2" w:rsidP="00F22997">
      <w:pPr>
        <w:rPr>
          <w:rFonts w:ascii="Arial" w:hAnsi="Arial" w:cs="Arial"/>
          <w:b/>
          <w:bCs/>
          <w:color w:val="000000" w:themeColor="text1"/>
          <w:sz w:val="22"/>
          <w:szCs w:val="22"/>
        </w:rPr>
      </w:pPr>
    </w:p>
    <w:p w14:paraId="7BD3A53E" w14:textId="77777777" w:rsidR="002E6806" w:rsidRPr="008B167A" w:rsidRDefault="002E6806" w:rsidP="002E6806">
      <w:pPr>
        <w:jc w:val="center"/>
        <w:rPr>
          <w:rFonts w:ascii="Arial" w:hAnsi="Arial" w:cs="Arial"/>
          <w:i/>
          <w:color w:val="000000" w:themeColor="text1"/>
        </w:rPr>
      </w:pPr>
      <w:r w:rsidRPr="008B167A">
        <w:rPr>
          <w:rFonts w:ascii="Arial" w:hAnsi="Arial" w:cs="Arial"/>
          <w:i/>
          <w:color w:val="000000" w:themeColor="text1"/>
        </w:rPr>
        <w:t>Key: (ONPG) Ortho NitroPhenyl-ßD-Galactopyranosidase, (ADH) Arginine Di hydrolase, (LDC) Lysine Decarboxylase, (ODC) Ornithine Decarboxylase, (CIT) trisodium citrate, (H2S) sodium thiosulfate, (URE) urea, (TDA) Tryptophane Deaminase, (IND) Indole, (VP) Voges Proskauer, (GEL) Gelatin, (GLU) Glucose, (MAN) Mannitol, (INO) Inositol, (SOR) Sorbitol, (RHA) Rhamnose, (SAC) Saccharose, (MEL) Melibiose, (AMY) Amygdalin, (ARA) Ara</w:t>
      </w:r>
      <w:r w:rsidR="00CE64AB" w:rsidRPr="008B167A">
        <w:rPr>
          <w:rFonts w:ascii="Arial" w:hAnsi="Arial" w:cs="Arial"/>
          <w:i/>
          <w:color w:val="000000" w:themeColor="text1"/>
        </w:rPr>
        <w:t>binose, (GR) Gram Reaction, and (Morph) Morphology.</w:t>
      </w:r>
    </w:p>
    <w:p w14:paraId="01773643" w14:textId="77777777" w:rsidR="00D61EA2" w:rsidRPr="002E6806" w:rsidRDefault="00D61EA2" w:rsidP="002E6806">
      <w:pPr>
        <w:jc w:val="center"/>
        <w:rPr>
          <w:rFonts w:ascii="Arial" w:hAnsi="Arial" w:cs="Arial"/>
          <w:b/>
          <w:bCs/>
          <w:i/>
          <w:color w:val="000000" w:themeColor="text1"/>
          <w:sz w:val="22"/>
          <w:szCs w:val="22"/>
        </w:rPr>
      </w:pPr>
    </w:p>
    <w:p w14:paraId="556949D5" w14:textId="77777777" w:rsidR="00D61EA2" w:rsidRDefault="00D61EA2" w:rsidP="00F22997">
      <w:pPr>
        <w:rPr>
          <w:rFonts w:ascii="Arial" w:hAnsi="Arial" w:cs="Arial"/>
          <w:b/>
          <w:bCs/>
          <w:color w:val="000000" w:themeColor="text1"/>
          <w:sz w:val="22"/>
          <w:szCs w:val="22"/>
        </w:rPr>
      </w:pPr>
    </w:p>
    <w:p w14:paraId="6242B6AD" w14:textId="0BAC5E55" w:rsidR="00D61EA2" w:rsidRDefault="00D61EA2" w:rsidP="00F22997">
      <w:pPr>
        <w:rPr>
          <w:rFonts w:ascii="Arial" w:hAnsi="Arial" w:cs="Arial"/>
          <w:b/>
          <w:bCs/>
          <w:color w:val="000000" w:themeColor="text1"/>
          <w:sz w:val="22"/>
          <w:szCs w:val="22"/>
        </w:rPr>
      </w:pPr>
    </w:p>
    <w:p w14:paraId="3466EA3B" w14:textId="77777777" w:rsidR="003813B7" w:rsidRPr="00166E90" w:rsidRDefault="00A777B3" w:rsidP="00BF264B">
      <w:pPr>
        <w:rPr>
          <w:rFonts w:ascii="Arial" w:hAnsi="Arial" w:cs="Arial"/>
          <w:color w:val="000000" w:themeColor="text1"/>
          <w:sz w:val="22"/>
          <w:szCs w:val="22"/>
        </w:rPr>
      </w:pPr>
      <w:r w:rsidRPr="00166E90">
        <w:rPr>
          <w:rFonts w:ascii="Arial" w:hAnsi="Arial" w:cs="Arial"/>
          <w:b/>
          <w:bCs/>
          <w:color w:val="000000" w:themeColor="text1"/>
          <w:sz w:val="22"/>
          <w:szCs w:val="22"/>
        </w:rPr>
        <w:t>3.1.2</w:t>
      </w:r>
      <w:r w:rsidR="003813B7" w:rsidRPr="00166E90">
        <w:rPr>
          <w:rFonts w:ascii="Arial" w:hAnsi="Arial" w:cs="Arial"/>
          <w:b/>
          <w:bCs/>
          <w:color w:val="000000" w:themeColor="text1"/>
          <w:sz w:val="22"/>
          <w:szCs w:val="22"/>
        </w:rPr>
        <w:t xml:space="preserve"> Multidrug Resistance Frequency of Different Classes of Antibiotics </w:t>
      </w:r>
    </w:p>
    <w:p w14:paraId="6B34BC09" w14:textId="77777777" w:rsidR="00D61EA2" w:rsidRDefault="00D61EA2" w:rsidP="003813B7">
      <w:pPr>
        <w:rPr>
          <w:rFonts w:ascii="Arial" w:hAnsi="Arial" w:cs="Arial"/>
          <w:b/>
          <w:bCs/>
          <w:color w:val="000000" w:themeColor="text1"/>
          <w:sz w:val="22"/>
          <w:szCs w:val="22"/>
        </w:rPr>
      </w:pPr>
    </w:p>
    <w:p w14:paraId="611EA6F8" w14:textId="0E1850A7" w:rsidR="00D61EA2" w:rsidRDefault="00A777B3" w:rsidP="00166E90">
      <w:pPr>
        <w:jc w:val="both"/>
        <w:rPr>
          <w:rFonts w:ascii="Arial" w:hAnsi="Arial" w:cs="Arial"/>
          <w:bCs/>
          <w:color w:val="000000" w:themeColor="text1"/>
        </w:rPr>
      </w:pPr>
      <w:r w:rsidRPr="008B167A">
        <w:rPr>
          <w:rFonts w:ascii="Arial" w:hAnsi="Arial" w:cs="Arial"/>
          <w:bCs/>
          <w:color w:val="000000" w:themeColor="text1"/>
        </w:rPr>
        <w:t xml:space="preserve">The multidrug resistance (MDR) profiles of the isolated bacterial strains against various classes of antibiotics were assessed and are presented in Figure 2. Notable differences in resistance patterns were observed among the five genera studied. </w:t>
      </w:r>
      <w:r w:rsidRPr="008B167A">
        <w:rPr>
          <w:rFonts w:ascii="Arial" w:hAnsi="Arial" w:cs="Arial"/>
          <w:bCs/>
          <w:i/>
          <w:color w:val="000000" w:themeColor="text1"/>
        </w:rPr>
        <w:t>Escherichia coli</w:t>
      </w:r>
      <w:r w:rsidRPr="008B167A">
        <w:rPr>
          <w:rFonts w:ascii="Arial" w:hAnsi="Arial" w:cs="Arial"/>
          <w:bCs/>
          <w:color w:val="000000" w:themeColor="text1"/>
        </w:rPr>
        <w:t xml:space="preserve"> exhibited complete </w:t>
      </w:r>
      <w:r w:rsidR="00CE64AB" w:rsidRPr="008B167A">
        <w:rPr>
          <w:rFonts w:ascii="Arial" w:hAnsi="Arial" w:cs="Arial"/>
          <w:bCs/>
          <w:color w:val="000000" w:themeColor="text1"/>
        </w:rPr>
        <w:t>resistance (100%) to penicillin</w:t>
      </w:r>
      <w:r w:rsidR="00166E90" w:rsidRPr="008B167A">
        <w:rPr>
          <w:rFonts w:ascii="Arial" w:hAnsi="Arial" w:cs="Arial"/>
          <w:bCs/>
          <w:color w:val="000000" w:themeColor="text1"/>
        </w:rPr>
        <w:t xml:space="preserve"> </w:t>
      </w:r>
      <w:r w:rsidRPr="008B167A">
        <w:rPr>
          <w:rFonts w:ascii="Arial" w:hAnsi="Arial" w:cs="Arial"/>
          <w:bCs/>
          <w:color w:val="000000" w:themeColor="text1"/>
        </w:rPr>
        <w:t>along with significant resistance to fluoroquinolones (50%) and cephalosporins (27.7</w:t>
      </w:r>
      <w:r w:rsidR="00CE64AB" w:rsidRPr="008B167A">
        <w:rPr>
          <w:rFonts w:ascii="Arial" w:hAnsi="Arial" w:cs="Arial"/>
          <w:bCs/>
          <w:color w:val="000000" w:themeColor="text1"/>
        </w:rPr>
        <w:t>5%). Resistance to tetracycline</w:t>
      </w:r>
      <w:r w:rsidRPr="008B167A">
        <w:rPr>
          <w:rFonts w:ascii="Arial" w:hAnsi="Arial" w:cs="Arial"/>
          <w:bCs/>
          <w:color w:val="000000" w:themeColor="text1"/>
        </w:rPr>
        <w:t xml:space="preserve"> (33.33%), aminoglycosides (33.33%), and sulf</w:t>
      </w:r>
      <w:r w:rsidR="00166E90" w:rsidRPr="008B167A">
        <w:rPr>
          <w:rFonts w:ascii="Arial" w:hAnsi="Arial" w:cs="Arial"/>
          <w:bCs/>
          <w:color w:val="000000" w:themeColor="text1"/>
        </w:rPr>
        <w:t xml:space="preserve">onamides (33.33%) was moderate </w:t>
      </w:r>
      <w:r w:rsidRPr="008B167A">
        <w:rPr>
          <w:rFonts w:ascii="Arial" w:hAnsi="Arial" w:cs="Arial"/>
          <w:bCs/>
          <w:color w:val="000000" w:themeColor="text1"/>
        </w:rPr>
        <w:t xml:space="preserve">while resistance to carbapenems was the lowest (16.6%). </w:t>
      </w:r>
      <w:r w:rsidRPr="008B167A">
        <w:rPr>
          <w:rFonts w:ascii="Arial" w:hAnsi="Arial" w:cs="Arial"/>
          <w:bCs/>
          <w:i/>
          <w:color w:val="000000" w:themeColor="text1"/>
        </w:rPr>
        <w:t>Klebsiella pneumoniae</w:t>
      </w:r>
      <w:r w:rsidRPr="008B167A">
        <w:rPr>
          <w:rFonts w:ascii="Arial" w:hAnsi="Arial" w:cs="Arial"/>
          <w:bCs/>
          <w:color w:val="000000" w:themeColor="text1"/>
        </w:rPr>
        <w:t xml:space="preserve"> demonstrate</w:t>
      </w:r>
      <w:r w:rsidR="00CE64AB" w:rsidRPr="008B167A">
        <w:rPr>
          <w:rFonts w:ascii="Arial" w:hAnsi="Arial" w:cs="Arial"/>
          <w:bCs/>
          <w:color w:val="000000" w:themeColor="text1"/>
        </w:rPr>
        <w:t>d high resistance to penicillin</w:t>
      </w:r>
      <w:r w:rsidR="00166E90" w:rsidRPr="008B167A">
        <w:rPr>
          <w:rFonts w:ascii="Arial" w:hAnsi="Arial" w:cs="Arial"/>
          <w:bCs/>
          <w:color w:val="000000" w:themeColor="text1"/>
        </w:rPr>
        <w:t xml:space="preserve"> (100%) and sulfonamides (80%) </w:t>
      </w:r>
      <w:r w:rsidRPr="008B167A">
        <w:rPr>
          <w:rFonts w:ascii="Arial" w:hAnsi="Arial" w:cs="Arial"/>
          <w:bCs/>
          <w:color w:val="000000" w:themeColor="text1"/>
        </w:rPr>
        <w:t xml:space="preserve">with moderate resistance observed against </w:t>
      </w:r>
      <w:r w:rsidR="00CE64AB" w:rsidRPr="008B167A">
        <w:rPr>
          <w:rFonts w:ascii="Arial" w:hAnsi="Arial" w:cs="Arial"/>
          <w:bCs/>
          <w:color w:val="000000" w:themeColor="text1"/>
        </w:rPr>
        <w:t>cephalosporins and tetracycline</w:t>
      </w:r>
      <w:r w:rsidRPr="008B167A">
        <w:rPr>
          <w:rFonts w:ascii="Arial" w:hAnsi="Arial" w:cs="Arial"/>
          <w:bCs/>
          <w:color w:val="000000" w:themeColor="text1"/>
        </w:rPr>
        <w:t xml:space="preserve"> (60% each). </w:t>
      </w:r>
      <w:r w:rsidRPr="008B167A">
        <w:rPr>
          <w:rFonts w:ascii="Arial" w:hAnsi="Arial" w:cs="Arial"/>
          <w:bCs/>
          <w:i/>
          <w:color w:val="000000" w:themeColor="text1"/>
        </w:rPr>
        <w:t>Pseudomonas aeruginosa</w:t>
      </w:r>
      <w:r w:rsidRPr="008B167A">
        <w:rPr>
          <w:rFonts w:ascii="Arial" w:hAnsi="Arial" w:cs="Arial"/>
          <w:bCs/>
          <w:color w:val="000000" w:themeColor="text1"/>
        </w:rPr>
        <w:t xml:space="preserve"> showed complet</w:t>
      </w:r>
      <w:r w:rsidR="00CE64AB" w:rsidRPr="008B167A">
        <w:rPr>
          <w:rFonts w:ascii="Arial" w:hAnsi="Arial" w:cs="Arial"/>
          <w:bCs/>
          <w:color w:val="000000" w:themeColor="text1"/>
        </w:rPr>
        <w:t>e resistance to both penicillin and tetracycline</w:t>
      </w:r>
      <w:r w:rsidRPr="008B167A">
        <w:rPr>
          <w:rFonts w:ascii="Arial" w:hAnsi="Arial" w:cs="Arial"/>
          <w:bCs/>
          <w:color w:val="000000" w:themeColor="text1"/>
        </w:rPr>
        <w:t xml:space="preserve"> (100%), and a high resistance level to sulfonamides (80%). </w:t>
      </w:r>
      <w:r w:rsidRPr="008B167A">
        <w:rPr>
          <w:rFonts w:ascii="Arial" w:hAnsi="Arial" w:cs="Arial"/>
          <w:bCs/>
          <w:i/>
          <w:color w:val="000000" w:themeColor="text1"/>
        </w:rPr>
        <w:t>Bacillus spp.</w:t>
      </w:r>
      <w:r w:rsidRPr="008B167A">
        <w:rPr>
          <w:rFonts w:ascii="Arial" w:hAnsi="Arial" w:cs="Arial"/>
          <w:bCs/>
          <w:color w:val="000000" w:themeColor="text1"/>
        </w:rPr>
        <w:t xml:space="preserve"> isolates displayed the h</w:t>
      </w:r>
      <w:r w:rsidR="00CE64AB" w:rsidRPr="008B167A">
        <w:rPr>
          <w:rFonts w:ascii="Arial" w:hAnsi="Arial" w:cs="Arial"/>
          <w:bCs/>
          <w:color w:val="000000" w:themeColor="text1"/>
        </w:rPr>
        <w:t>ighest resistance to penicillin</w:t>
      </w:r>
      <w:r w:rsidRPr="008B167A">
        <w:rPr>
          <w:rFonts w:ascii="Arial" w:hAnsi="Arial" w:cs="Arial"/>
          <w:bCs/>
          <w:color w:val="000000" w:themeColor="text1"/>
        </w:rPr>
        <w:t xml:space="preserve"> and sulfonamides (100%). Cephalosporin re</w:t>
      </w:r>
      <w:r w:rsidR="00166E90" w:rsidRPr="008B167A">
        <w:rPr>
          <w:rFonts w:ascii="Arial" w:hAnsi="Arial" w:cs="Arial"/>
          <w:bCs/>
          <w:color w:val="000000" w:themeColor="text1"/>
        </w:rPr>
        <w:t xml:space="preserve">sistance was moderate (57.16%) </w:t>
      </w:r>
      <w:r w:rsidRPr="008B167A">
        <w:rPr>
          <w:rFonts w:ascii="Arial" w:hAnsi="Arial" w:cs="Arial"/>
          <w:bCs/>
          <w:color w:val="000000" w:themeColor="text1"/>
        </w:rPr>
        <w:t>while tetracycline resistance was comparatively lower (17.43%). Resistance to carbapenems and fluoroqui</w:t>
      </w:r>
      <w:r w:rsidR="00166E90" w:rsidRPr="008B167A">
        <w:rPr>
          <w:rFonts w:ascii="Arial" w:hAnsi="Arial" w:cs="Arial"/>
          <w:bCs/>
          <w:color w:val="000000" w:themeColor="text1"/>
        </w:rPr>
        <w:t xml:space="preserve">nolones was observed at 42.86% </w:t>
      </w:r>
      <w:r w:rsidRPr="008B167A">
        <w:rPr>
          <w:rFonts w:ascii="Arial" w:hAnsi="Arial" w:cs="Arial"/>
          <w:bCs/>
          <w:color w:val="000000" w:themeColor="text1"/>
        </w:rPr>
        <w:t xml:space="preserve">and aminoglycosides showed the lowest resistance (28.57%). </w:t>
      </w:r>
      <w:r w:rsidRPr="008B167A">
        <w:rPr>
          <w:rFonts w:ascii="Arial" w:hAnsi="Arial" w:cs="Arial"/>
          <w:bCs/>
          <w:i/>
          <w:color w:val="000000" w:themeColor="text1"/>
        </w:rPr>
        <w:t>Aeromonas spp</w:t>
      </w:r>
      <w:r w:rsidRPr="008B167A">
        <w:rPr>
          <w:rFonts w:ascii="Arial" w:hAnsi="Arial" w:cs="Arial"/>
          <w:bCs/>
          <w:color w:val="000000" w:themeColor="text1"/>
        </w:rPr>
        <w:t>. isolates were fully resistant (100%) to cephalospor</w:t>
      </w:r>
      <w:r w:rsidR="00CE64AB" w:rsidRPr="008B167A">
        <w:rPr>
          <w:rFonts w:ascii="Arial" w:hAnsi="Arial" w:cs="Arial"/>
          <w:bCs/>
          <w:color w:val="000000" w:themeColor="text1"/>
        </w:rPr>
        <w:t>ins, sulfonamides, tetracycline, and penicillin</w:t>
      </w:r>
      <w:r w:rsidRPr="008B167A">
        <w:rPr>
          <w:rFonts w:ascii="Arial" w:hAnsi="Arial" w:cs="Arial"/>
          <w:bCs/>
          <w:color w:val="000000" w:themeColor="text1"/>
        </w:rPr>
        <w:t>. Remarkably, no resistance was observed against carbapenems, aminog</w:t>
      </w:r>
      <w:r w:rsidR="00166E90" w:rsidRPr="008B167A">
        <w:rPr>
          <w:rFonts w:ascii="Arial" w:hAnsi="Arial" w:cs="Arial"/>
          <w:bCs/>
          <w:color w:val="000000" w:themeColor="text1"/>
        </w:rPr>
        <w:t xml:space="preserve">lycosides, or fluoroquinolones </w:t>
      </w:r>
      <w:r w:rsidRPr="008B167A">
        <w:rPr>
          <w:rFonts w:ascii="Arial" w:hAnsi="Arial" w:cs="Arial"/>
          <w:bCs/>
          <w:color w:val="000000" w:themeColor="text1"/>
        </w:rPr>
        <w:t>indicating a more selective resistance profile.</w:t>
      </w:r>
    </w:p>
    <w:p w14:paraId="55DAC6EC" w14:textId="450E24AD" w:rsidR="002B1948" w:rsidRDefault="002B1948" w:rsidP="00166E90">
      <w:pPr>
        <w:jc w:val="both"/>
        <w:rPr>
          <w:rFonts w:ascii="Arial" w:hAnsi="Arial" w:cs="Arial"/>
          <w:bCs/>
          <w:color w:val="000000" w:themeColor="text1"/>
        </w:rPr>
      </w:pPr>
    </w:p>
    <w:p w14:paraId="4AA1CBA0" w14:textId="3C0D9D9B" w:rsidR="002B1948" w:rsidRDefault="002B1948" w:rsidP="00166E90">
      <w:pPr>
        <w:jc w:val="both"/>
        <w:rPr>
          <w:rFonts w:ascii="Arial" w:hAnsi="Arial" w:cs="Arial"/>
          <w:bCs/>
          <w:color w:val="000000" w:themeColor="text1"/>
        </w:rPr>
      </w:pPr>
    </w:p>
    <w:p w14:paraId="71640D09" w14:textId="26550849" w:rsidR="002B1948" w:rsidRDefault="002B1948" w:rsidP="00166E90">
      <w:pPr>
        <w:jc w:val="both"/>
        <w:rPr>
          <w:rFonts w:ascii="Arial" w:hAnsi="Arial" w:cs="Arial"/>
          <w:bCs/>
          <w:color w:val="000000" w:themeColor="text1"/>
        </w:rPr>
      </w:pPr>
    </w:p>
    <w:p w14:paraId="272B8F4B" w14:textId="4D25019E" w:rsidR="002B1948" w:rsidRDefault="002B1948" w:rsidP="00166E90">
      <w:pPr>
        <w:jc w:val="both"/>
        <w:rPr>
          <w:rFonts w:ascii="Arial" w:hAnsi="Arial" w:cs="Arial"/>
          <w:bCs/>
          <w:color w:val="000000" w:themeColor="text1"/>
        </w:rPr>
      </w:pPr>
    </w:p>
    <w:p w14:paraId="1FBBEE48" w14:textId="07B0F882" w:rsidR="002B1948" w:rsidRDefault="002B1948" w:rsidP="00166E90">
      <w:pPr>
        <w:jc w:val="both"/>
        <w:rPr>
          <w:rFonts w:ascii="Arial" w:hAnsi="Arial" w:cs="Arial"/>
          <w:bCs/>
          <w:color w:val="000000" w:themeColor="text1"/>
        </w:rPr>
      </w:pPr>
    </w:p>
    <w:p w14:paraId="2B3A371E" w14:textId="736153F6" w:rsidR="002B1948" w:rsidRDefault="002B1948" w:rsidP="00166E90">
      <w:pPr>
        <w:jc w:val="both"/>
        <w:rPr>
          <w:rFonts w:ascii="Arial" w:hAnsi="Arial" w:cs="Arial"/>
          <w:bCs/>
          <w:color w:val="000000" w:themeColor="text1"/>
        </w:rPr>
      </w:pPr>
    </w:p>
    <w:p w14:paraId="77DEEAF1" w14:textId="3DE81304" w:rsidR="002B1948" w:rsidRDefault="002B1948" w:rsidP="00166E90">
      <w:pPr>
        <w:jc w:val="both"/>
        <w:rPr>
          <w:rFonts w:ascii="Arial" w:hAnsi="Arial" w:cs="Arial"/>
          <w:bCs/>
          <w:color w:val="000000" w:themeColor="text1"/>
        </w:rPr>
      </w:pPr>
    </w:p>
    <w:p w14:paraId="0B2E56D9" w14:textId="0BC686DF" w:rsidR="002B1948" w:rsidRDefault="002B1948" w:rsidP="00166E90">
      <w:pPr>
        <w:jc w:val="both"/>
        <w:rPr>
          <w:rFonts w:ascii="Arial" w:hAnsi="Arial" w:cs="Arial"/>
          <w:bCs/>
          <w:color w:val="000000" w:themeColor="text1"/>
        </w:rPr>
      </w:pPr>
    </w:p>
    <w:p w14:paraId="5A30C9CA" w14:textId="1CBA2DBD" w:rsidR="002B1948" w:rsidRDefault="002B1948" w:rsidP="00166E90">
      <w:pPr>
        <w:jc w:val="both"/>
        <w:rPr>
          <w:rFonts w:ascii="Arial" w:hAnsi="Arial" w:cs="Arial"/>
          <w:bCs/>
          <w:color w:val="000000" w:themeColor="text1"/>
        </w:rPr>
      </w:pPr>
    </w:p>
    <w:p w14:paraId="2D797FF5" w14:textId="292E9ABE" w:rsidR="002B1948" w:rsidRDefault="002B1948" w:rsidP="00166E90">
      <w:pPr>
        <w:jc w:val="both"/>
        <w:rPr>
          <w:rFonts w:ascii="Arial" w:hAnsi="Arial" w:cs="Arial"/>
          <w:bCs/>
          <w:color w:val="000000" w:themeColor="text1"/>
        </w:rPr>
      </w:pPr>
    </w:p>
    <w:p w14:paraId="7BF34276" w14:textId="3E49A819" w:rsidR="002B1948" w:rsidRDefault="002B1948" w:rsidP="00166E90">
      <w:pPr>
        <w:jc w:val="both"/>
        <w:rPr>
          <w:rFonts w:ascii="Arial" w:hAnsi="Arial" w:cs="Arial"/>
          <w:bCs/>
          <w:color w:val="000000" w:themeColor="text1"/>
        </w:rPr>
      </w:pPr>
    </w:p>
    <w:p w14:paraId="2AC28B0B" w14:textId="045CF52C" w:rsidR="002B1948" w:rsidRDefault="002B1948" w:rsidP="00166E90">
      <w:pPr>
        <w:jc w:val="both"/>
        <w:rPr>
          <w:rFonts w:ascii="Arial" w:hAnsi="Arial" w:cs="Arial"/>
          <w:bCs/>
          <w:color w:val="000000" w:themeColor="text1"/>
        </w:rPr>
      </w:pPr>
    </w:p>
    <w:p w14:paraId="7D365A18" w14:textId="292B4501" w:rsidR="002B1948" w:rsidRDefault="002B1948" w:rsidP="00166E90">
      <w:pPr>
        <w:jc w:val="both"/>
        <w:rPr>
          <w:rFonts w:ascii="Arial" w:hAnsi="Arial" w:cs="Arial"/>
          <w:bCs/>
          <w:color w:val="000000" w:themeColor="text1"/>
        </w:rPr>
      </w:pPr>
    </w:p>
    <w:p w14:paraId="7C02FB9F" w14:textId="197BEED0" w:rsidR="002B1948" w:rsidRDefault="002B1948" w:rsidP="00166E90">
      <w:pPr>
        <w:jc w:val="both"/>
        <w:rPr>
          <w:rFonts w:ascii="Arial" w:hAnsi="Arial" w:cs="Arial"/>
          <w:bCs/>
          <w:color w:val="000000" w:themeColor="text1"/>
        </w:rPr>
      </w:pPr>
    </w:p>
    <w:p w14:paraId="42855257" w14:textId="0FB4B6F7" w:rsidR="002B1948" w:rsidRDefault="002B1948" w:rsidP="00166E90">
      <w:pPr>
        <w:jc w:val="both"/>
        <w:rPr>
          <w:rFonts w:ascii="Arial" w:hAnsi="Arial" w:cs="Arial"/>
          <w:bCs/>
          <w:color w:val="000000" w:themeColor="text1"/>
        </w:rPr>
      </w:pPr>
    </w:p>
    <w:p w14:paraId="22DBCFAA" w14:textId="65BA6D7E" w:rsidR="002B1948" w:rsidRDefault="002B1948" w:rsidP="00166E90">
      <w:pPr>
        <w:jc w:val="both"/>
        <w:rPr>
          <w:rFonts w:ascii="Arial" w:hAnsi="Arial" w:cs="Arial"/>
          <w:bCs/>
          <w:color w:val="000000" w:themeColor="text1"/>
        </w:rPr>
      </w:pPr>
    </w:p>
    <w:p w14:paraId="3C077894" w14:textId="05A99EA2" w:rsidR="002B1948" w:rsidRDefault="002B1948" w:rsidP="00166E90">
      <w:pPr>
        <w:jc w:val="both"/>
        <w:rPr>
          <w:rFonts w:ascii="Arial" w:hAnsi="Arial" w:cs="Arial"/>
          <w:bCs/>
          <w:color w:val="000000" w:themeColor="text1"/>
        </w:rPr>
      </w:pPr>
    </w:p>
    <w:p w14:paraId="573770A9" w14:textId="77777777" w:rsidR="002B1948" w:rsidRPr="008B167A" w:rsidRDefault="002B1948" w:rsidP="00166E90">
      <w:pPr>
        <w:jc w:val="both"/>
        <w:rPr>
          <w:rFonts w:ascii="Arial" w:hAnsi="Arial" w:cs="Arial"/>
          <w:bCs/>
          <w:color w:val="000000" w:themeColor="text1"/>
        </w:rPr>
      </w:pPr>
    </w:p>
    <w:p w14:paraId="6FF8621D" w14:textId="77777777" w:rsidR="00D61EA2" w:rsidRPr="00166E90" w:rsidRDefault="00D61EA2" w:rsidP="00166E90">
      <w:pPr>
        <w:jc w:val="both"/>
        <w:rPr>
          <w:rFonts w:ascii="Arial" w:hAnsi="Arial" w:cs="Arial"/>
          <w:b/>
          <w:bCs/>
          <w:color w:val="000000" w:themeColor="text1"/>
          <w:sz w:val="22"/>
          <w:szCs w:val="22"/>
        </w:rPr>
      </w:pPr>
    </w:p>
    <w:p w14:paraId="26D8F390" w14:textId="77777777" w:rsidR="00BF6879" w:rsidRDefault="00BF6879" w:rsidP="00F22997">
      <w:pPr>
        <w:rPr>
          <w:rFonts w:ascii="Arial" w:hAnsi="Arial" w:cs="Arial"/>
          <w:b/>
          <w:bCs/>
          <w:color w:val="000000" w:themeColor="text1"/>
          <w:sz w:val="22"/>
          <w:szCs w:val="22"/>
        </w:rPr>
      </w:pPr>
      <w:r w:rsidRPr="00155B48">
        <w:rPr>
          <w:rFonts w:ascii="Arial" w:hAnsi="Arial" w:cs="Arial"/>
          <w:noProof/>
        </w:rPr>
        <w:drawing>
          <wp:inline distT="0" distB="0" distL="0" distR="0" wp14:anchorId="377556E3" wp14:editId="62A852ED">
            <wp:extent cx="5991225" cy="3848100"/>
            <wp:effectExtent l="0" t="0" r="9525" b="0"/>
            <wp:docPr id="66" name="Chart 66">
              <a:extLst xmlns:a="http://schemas.openxmlformats.org/drawingml/2006/main">
                <a:ext uri="{FF2B5EF4-FFF2-40B4-BE49-F238E27FC236}">
                  <a16:creationId xmlns:a16="http://schemas.microsoft.com/office/drawing/2014/main" id="{A692D8B8-8328-40AC-85C2-AF6AD9A01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04AD0F" w14:textId="77777777" w:rsidR="00A777B3" w:rsidRDefault="00A777B3" w:rsidP="00F22997">
      <w:pPr>
        <w:rPr>
          <w:rFonts w:ascii="Arial" w:hAnsi="Arial" w:cs="Arial"/>
          <w:b/>
          <w:bCs/>
          <w:color w:val="000000" w:themeColor="text1"/>
          <w:sz w:val="22"/>
          <w:szCs w:val="22"/>
        </w:rPr>
      </w:pPr>
    </w:p>
    <w:p w14:paraId="0A6FF8D0" w14:textId="77777777" w:rsidR="00A777B3" w:rsidRDefault="00BF6879" w:rsidP="00BF6879">
      <w:pPr>
        <w:jc w:val="center"/>
        <w:rPr>
          <w:rFonts w:ascii="Arial" w:hAnsi="Arial" w:cs="Arial"/>
          <w:b/>
          <w:bCs/>
          <w:color w:val="000000" w:themeColor="text1"/>
          <w:sz w:val="22"/>
          <w:szCs w:val="22"/>
        </w:rPr>
      </w:pPr>
      <w:r w:rsidRPr="002B1948">
        <w:rPr>
          <w:rFonts w:ascii="Arial" w:hAnsi="Arial" w:cs="Arial"/>
          <w:b/>
          <w:bCs/>
          <w:color w:val="000000" w:themeColor="text1"/>
          <w:sz w:val="22"/>
          <w:szCs w:val="22"/>
        </w:rPr>
        <w:t xml:space="preserve">Fig. 2. </w:t>
      </w:r>
      <w:r w:rsidRPr="002B1948">
        <w:rPr>
          <w:rFonts w:ascii="Arial" w:hAnsi="Arial" w:cs="Arial"/>
          <w:b/>
          <w:bCs/>
        </w:rPr>
        <w:t>Multidrug resistance frequency of different classes of antibiotics</w:t>
      </w:r>
    </w:p>
    <w:p w14:paraId="04A8E775" w14:textId="77777777" w:rsidR="00A777B3" w:rsidRDefault="00A777B3" w:rsidP="00F22997">
      <w:pPr>
        <w:rPr>
          <w:rFonts w:ascii="Arial" w:hAnsi="Arial" w:cs="Arial"/>
          <w:b/>
          <w:bCs/>
          <w:color w:val="000000" w:themeColor="text1"/>
          <w:sz w:val="22"/>
          <w:szCs w:val="22"/>
        </w:rPr>
      </w:pPr>
    </w:p>
    <w:p w14:paraId="5EC42734" w14:textId="77777777" w:rsidR="00A777B3" w:rsidRDefault="00A777B3" w:rsidP="00F22997">
      <w:pPr>
        <w:rPr>
          <w:rFonts w:ascii="Arial" w:hAnsi="Arial" w:cs="Arial"/>
          <w:b/>
          <w:bCs/>
          <w:color w:val="000000" w:themeColor="text1"/>
          <w:sz w:val="22"/>
          <w:szCs w:val="22"/>
        </w:rPr>
      </w:pPr>
    </w:p>
    <w:p w14:paraId="2620DC78" w14:textId="77777777" w:rsidR="00BF6879" w:rsidRPr="00EE0D9D" w:rsidRDefault="00BF6879" w:rsidP="00BF264B">
      <w:pPr>
        <w:rPr>
          <w:rFonts w:ascii="Arial" w:hAnsi="Arial" w:cs="Arial"/>
          <w:b/>
          <w:bCs/>
          <w:color w:val="000000" w:themeColor="text1"/>
          <w:sz w:val="22"/>
          <w:szCs w:val="22"/>
        </w:rPr>
      </w:pPr>
      <w:r w:rsidRPr="00EE0D9D">
        <w:rPr>
          <w:rFonts w:ascii="Arial" w:hAnsi="Arial" w:cs="Arial"/>
          <w:b/>
          <w:bCs/>
          <w:color w:val="000000" w:themeColor="text1"/>
          <w:sz w:val="22"/>
          <w:szCs w:val="22"/>
        </w:rPr>
        <w:t>3.1.3 Resistance genes, molecular identification and phylogenetic analysis</w:t>
      </w:r>
    </w:p>
    <w:p w14:paraId="55B6B49E" w14:textId="77777777" w:rsidR="00A777B3" w:rsidRDefault="00A777B3" w:rsidP="00F22997">
      <w:pPr>
        <w:rPr>
          <w:rFonts w:ascii="Arial" w:hAnsi="Arial" w:cs="Arial"/>
          <w:b/>
          <w:bCs/>
          <w:color w:val="000000" w:themeColor="text1"/>
          <w:sz w:val="22"/>
          <w:szCs w:val="22"/>
        </w:rPr>
      </w:pPr>
    </w:p>
    <w:p w14:paraId="5D3C071C" w14:textId="77777777" w:rsidR="00A777B3" w:rsidRPr="00EE0D9D" w:rsidRDefault="00BF264B" w:rsidP="00EE0D9D">
      <w:pPr>
        <w:jc w:val="both"/>
        <w:rPr>
          <w:rFonts w:ascii="Arial" w:hAnsi="Arial" w:cs="Arial"/>
          <w:bCs/>
          <w:color w:val="000000" w:themeColor="text1"/>
        </w:rPr>
      </w:pPr>
      <w:r w:rsidRPr="00EE0D9D">
        <w:rPr>
          <w:rFonts w:ascii="Arial" w:hAnsi="Arial" w:cs="Arial"/>
          <w:bCs/>
          <w:color w:val="000000" w:themeColor="text1"/>
        </w:rPr>
        <w:t xml:space="preserve">Five antibiotic resistance genes associated with resistance to fluoroquinolones, aminoglycosides, and cephalosporins </w:t>
      </w:r>
      <w:r w:rsidR="0068419A" w:rsidRPr="00EE0D9D">
        <w:rPr>
          <w:rFonts w:ascii="Arial" w:hAnsi="Arial" w:cs="Arial"/>
          <w:bCs/>
          <w:color w:val="000000" w:themeColor="text1"/>
        </w:rPr>
        <w:t xml:space="preserve">specifically </w:t>
      </w:r>
      <w:r w:rsidRPr="00EE0D9D">
        <w:rPr>
          <w:rFonts w:ascii="Arial" w:hAnsi="Arial" w:cs="Arial"/>
          <w:bCs/>
          <w:i/>
          <w:color w:val="000000" w:themeColor="text1"/>
        </w:rPr>
        <w:t>bla-TEM</w:t>
      </w:r>
      <w:r w:rsidRPr="00EE0D9D">
        <w:rPr>
          <w:rFonts w:ascii="Arial" w:hAnsi="Arial" w:cs="Arial"/>
          <w:bCs/>
          <w:color w:val="000000" w:themeColor="text1"/>
        </w:rPr>
        <w:t xml:space="preserve">, </w:t>
      </w:r>
      <w:r w:rsidRPr="00EE0D9D">
        <w:rPr>
          <w:rFonts w:ascii="Arial" w:hAnsi="Arial" w:cs="Arial"/>
          <w:bCs/>
          <w:i/>
          <w:color w:val="000000" w:themeColor="text1"/>
        </w:rPr>
        <w:t>bla-OXA</w:t>
      </w:r>
      <w:r w:rsidRPr="00EE0D9D">
        <w:rPr>
          <w:rFonts w:ascii="Arial" w:hAnsi="Arial" w:cs="Arial"/>
          <w:bCs/>
          <w:color w:val="000000" w:themeColor="text1"/>
        </w:rPr>
        <w:t xml:space="preserve">, </w:t>
      </w:r>
      <w:r w:rsidRPr="00EE0D9D">
        <w:rPr>
          <w:rFonts w:ascii="Arial" w:hAnsi="Arial" w:cs="Arial"/>
          <w:bCs/>
          <w:i/>
          <w:color w:val="000000" w:themeColor="text1"/>
        </w:rPr>
        <w:t>bla-KPC-1</w:t>
      </w:r>
      <w:r w:rsidRPr="00EE0D9D">
        <w:rPr>
          <w:rFonts w:ascii="Arial" w:hAnsi="Arial" w:cs="Arial"/>
          <w:bCs/>
          <w:color w:val="000000" w:themeColor="text1"/>
        </w:rPr>
        <w:t xml:space="preserve">, </w:t>
      </w:r>
      <w:r w:rsidRPr="00EE0D9D">
        <w:rPr>
          <w:rFonts w:ascii="Arial" w:hAnsi="Arial" w:cs="Arial"/>
          <w:bCs/>
          <w:i/>
          <w:color w:val="000000" w:themeColor="text1"/>
        </w:rPr>
        <w:t>bla-NDM</w:t>
      </w:r>
      <w:r w:rsidRPr="00EE0D9D">
        <w:rPr>
          <w:rFonts w:ascii="Arial" w:hAnsi="Arial" w:cs="Arial"/>
          <w:bCs/>
          <w:color w:val="000000" w:themeColor="text1"/>
        </w:rPr>
        <w:t xml:space="preserve">, and </w:t>
      </w:r>
      <w:r w:rsidRPr="00EE0D9D">
        <w:rPr>
          <w:rFonts w:ascii="Arial" w:hAnsi="Arial" w:cs="Arial"/>
          <w:bCs/>
          <w:i/>
          <w:color w:val="000000" w:themeColor="text1"/>
        </w:rPr>
        <w:t>ParC</w:t>
      </w:r>
      <w:r w:rsidRPr="00EE0D9D">
        <w:rPr>
          <w:rFonts w:ascii="Arial" w:hAnsi="Arial" w:cs="Arial"/>
          <w:bCs/>
          <w:color w:val="000000" w:themeColor="text1"/>
        </w:rPr>
        <w:t xml:space="preserve"> </w:t>
      </w:r>
      <w:r w:rsidR="005722E7" w:rsidRPr="00EE0D9D">
        <w:rPr>
          <w:rFonts w:ascii="Arial" w:hAnsi="Arial" w:cs="Arial"/>
          <w:bCs/>
          <w:color w:val="000000" w:themeColor="text1"/>
        </w:rPr>
        <w:t>were screened</w:t>
      </w:r>
      <w:r w:rsidR="0068419A" w:rsidRPr="00EE0D9D">
        <w:rPr>
          <w:rFonts w:ascii="Arial" w:hAnsi="Arial" w:cs="Arial"/>
          <w:bCs/>
          <w:color w:val="000000" w:themeColor="text1"/>
        </w:rPr>
        <w:t xml:space="preserve"> </w:t>
      </w:r>
      <w:r w:rsidRPr="00EE0D9D">
        <w:rPr>
          <w:rFonts w:ascii="Arial" w:hAnsi="Arial" w:cs="Arial"/>
          <w:bCs/>
          <w:color w:val="000000" w:themeColor="text1"/>
        </w:rPr>
        <w:t xml:space="preserve">(Figures 3 and 4). The </w:t>
      </w:r>
      <w:r w:rsidRPr="00EE0D9D">
        <w:rPr>
          <w:rFonts w:ascii="Arial" w:hAnsi="Arial" w:cs="Arial"/>
          <w:bCs/>
          <w:i/>
          <w:color w:val="000000" w:themeColor="text1"/>
        </w:rPr>
        <w:t>bla-TEM</w:t>
      </w:r>
      <w:r w:rsidRPr="00EE0D9D">
        <w:rPr>
          <w:rFonts w:ascii="Arial" w:hAnsi="Arial" w:cs="Arial"/>
          <w:bCs/>
          <w:color w:val="000000" w:themeColor="text1"/>
        </w:rPr>
        <w:t xml:space="preserve"> gene was the most frequently detected, present in nearly all teste</w:t>
      </w:r>
      <w:r w:rsidR="0068419A" w:rsidRPr="00EE0D9D">
        <w:rPr>
          <w:rFonts w:ascii="Arial" w:hAnsi="Arial" w:cs="Arial"/>
          <w:bCs/>
          <w:color w:val="000000" w:themeColor="text1"/>
        </w:rPr>
        <w:t>d isolates</w:t>
      </w:r>
      <w:r w:rsidR="00415A37" w:rsidRPr="00EE0D9D">
        <w:rPr>
          <w:rFonts w:ascii="Arial" w:hAnsi="Arial" w:cs="Arial"/>
          <w:bCs/>
          <w:color w:val="000000" w:themeColor="text1"/>
        </w:rPr>
        <w:t xml:space="preserve">. The </w:t>
      </w:r>
      <w:r w:rsidR="00415A37" w:rsidRPr="00EE0D9D">
        <w:rPr>
          <w:rFonts w:ascii="Arial" w:hAnsi="Arial" w:cs="Arial"/>
          <w:bCs/>
          <w:i/>
          <w:color w:val="000000" w:themeColor="text1"/>
        </w:rPr>
        <w:t>bla-KPC-1</w:t>
      </w:r>
      <w:r w:rsidR="00415A37" w:rsidRPr="00EE0D9D">
        <w:rPr>
          <w:rFonts w:ascii="Arial" w:hAnsi="Arial" w:cs="Arial"/>
          <w:bCs/>
          <w:color w:val="000000" w:themeColor="text1"/>
        </w:rPr>
        <w:t xml:space="preserve"> </w:t>
      </w:r>
      <w:r w:rsidRPr="00EE0D9D">
        <w:rPr>
          <w:rFonts w:ascii="Arial" w:hAnsi="Arial" w:cs="Arial"/>
          <w:bCs/>
          <w:color w:val="000000" w:themeColor="text1"/>
        </w:rPr>
        <w:t>gene was the second most prevalent, identified in four isolates. Other resi</w:t>
      </w:r>
      <w:r w:rsidR="00415A37" w:rsidRPr="00EE0D9D">
        <w:rPr>
          <w:rFonts w:ascii="Arial" w:hAnsi="Arial" w:cs="Arial"/>
          <w:bCs/>
          <w:color w:val="000000" w:themeColor="text1"/>
        </w:rPr>
        <w:t xml:space="preserve">stance genes, including </w:t>
      </w:r>
      <w:r w:rsidR="00415A37" w:rsidRPr="00EE0D9D">
        <w:rPr>
          <w:rFonts w:ascii="Arial" w:hAnsi="Arial" w:cs="Arial"/>
          <w:bCs/>
          <w:i/>
          <w:color w:val="000000" w:themeColor="text1"/>
        </w:rPr>
        <w:t>bla-OXA</w:t>
      </w:r>
      <w:r w:rsidR="00415A37" w:rsidRPr="00EE0D9D">
        <w:rPr>
          <w:rFonts w:ascii="Arial" w:hAnsi="Arial" w:cs="Arial"/>
          <w:bCs/>
          <w:color w:val="000000" w:themeColor="text1"/>
        </w:rPr>
        <w:t xml:space="preserve">, </w:t>
      </w:r>
      <w:r w:rsidR="00415A37" w:rsidRPr="00EE0D9D">
        <w:rPr>
          <w:rFonts w:ascii="Arial" w:hAnsi="Arial" w:cs="Arial"/>
          <w:bCs/>
          <w:i/>
          <w:color w:val="000000" w:themeColor="text1"/>
        </w:rPr>
        <w:t>bla-NDM</w:t>
      </w:r>
      <w:r w:rsidRPr="00EE0D9D">
        <w:rPr>
          <w:rFonts w:ascii="Arial" w:hAnsi="Arial" w:cs="Arial"/>
          <w:bCs/>
          <w:color w:val="000000" w:themeColor="text1"/>
        </w:rPr>
        <w:t xml:space="preserve">, and </w:t>
      </w:r>
      <w:r w:rsidRPr="00EE0D9D">
        <w:rPr>
          <w:rFonts w:ascii="Arial" w:hAnsi="Arial" w:cs="Arial"/>
          <w:bCs/>
          <w:i/>
          <w:color w:val="000000" w:themeColor="text1"/>
        </w:rPr>
        <w:t>ParC</w:t>
      </w:r>
      <w:r w:rsidR="005722E7" w:rsidRPr="00EE0D9D">
        <w:rPr>
          <w:rFonts w:ascii="Arial" w:hAnsi="Arial" w:cs="Arial"/>
          <w:bCs/>
          <w:color w:val="000000" w:themeColor="text1"/>
        </w:rPr>
        <w:t xml:space="preserve"> </w:t>
      </w:r>
      <w:r w:rsidRPr="00EE0D9D">
        <w:rPr>
          <w:rFonts w:ascii="Arial" w:hAnsi="Arial" w:cs="Arial"/>
          <w:bCs/>
          <w:color w:val="000000" w:themeColor="text1"/>
        </w:rPr>
        <w:t>were less commonly detected, each appearing in only two isola</w:t>
      </w:r>
      <w:r w:rsidR="0068419A" w:rsidRPr="00EE0D9D">
        <w:rPr>
          <w:rFonts w:ascii="Arial" w:hAnsi="Arial" w:cs="Arial"/>
          <w:bCs/>
          <w:color w:val="000000" w:themeColor="text1"/>
        </w:rPr>
        <w:t>tes</w:t>
      </w:r>
      <w:r w:rsidRPr="00EE0D9D">
        <w:rPr>
          <w:rFonts w:ascii="Arial" w:hAnsi="Arial" w:cs="Arial"/>
          <w:bCs/>
          <w:color w:val="000000" w:themeColor="text1"/>
        </w:rPr>
        <w:t>.</w:t>
      </w:r>
      <w:r w:rsidR="00415A37" w:rsidRPr="00EE0D9D">
        <w:rPr>
          <w:rFonts w:ascii="Arial" w:hAnsi="Arial" w:cs="Arial"/>
          <w:bCs/>
          <w:color w:val="000000" w:themeColor="text1"/>
        </w:rPr>
        <w:t xml:space="preserve"> </w:t>
      </w:r>
      <w:r w:rsidR="0068419A" w:rsidRPr="00EE0D9D">
        <w:rPr>
          <w:rFonts w:ascii="Arial" w:hAnsi="Arial" w:cs="Arial"/>
          <w:bCs/>
          <w:color w:val="000000" w:themeColor="text1"/>
        </w:rPr>
        <w:t xml:space="preserve">Sequence similarity search was performed </w:t>
      </w:r>
      <w:r w:rsidRPr="00EE0D9D">
        <w:rPr>
          <w:rFonts w:ascii="Arial" w:hAnsi="Arial" w:cs="Arial"/>
          <w:bCs/>
          <w:color w:val="000000" w:themeColor="text1"/>
        </w:rPr>
        <w:t>using BLAST</w:t>
      </w:r>
      <w:r w:rsidR="0068419A" w:rsidRPr="00EE0D9D">
        <w:rPr>
          <w:rFonts w:ascii="Arial" w:hAnsi="Arial" w:cs="Arial"/>
          <w:bCs/>
          <w:color w:val="000000" w:themeColor="text1"/>
        </w:rPr>
        <w:t xml:space="preserve"> analysis</w:t>
      </w:r>
      <w:r w:rsidRPr="00EE0D9D">
        <w:rPr>
          <w:rFonts w:ascii="Arial" w:hAnsi="Arial" w:cs="Arial"/>
          <w:bCs/>
          <w:color w:val="000000" w:themeColor="text1"/>
        </w:rPr>
        <w:t xml:space="preserve">. Isolate S19 shared 56% sequence similarity with </w:t>
      </w:r>
      <w:r w:rsidRPr="00EE0D9D">
        <w:rPr>
          <w:rFonts w:ascii="Arial" w:hAnsi="Arial" w:cs="Arial"/>
          <w:bCs/>
          <w:i/>
          <w:color w:val="000000" w:themeColor="text1"/>
        </w:rPr>
        <w:t>Bacillus spp</w:t>
      </w:r>
      <w:r w:rsidRPr="00EE0D9D">
        <w:rPr>
          <w:rFonts w:ascii="Arial" w:hAnsi="Arial" w:cs="Arial"/>
          <w:bCs/>
          <w:color w:val="000000" w:themeColor="text1"/>
        </w:rPr>
        <w:t xml:space="preserve">. YVU (PP5756021), while S25 exhibited 100% similarity with </w:t>
      </w:r>
      <w:r w:rsidRPr="00EE0D9D">
        <w:rPr>
          <w:rFonts w:ascii="Arial" w:hAnsi="Arial" w:cs="Arial"/>
          <w:bCs/>
          <w:i/>
          <w:color w:val="000000" w:themeColor="text1"/>
        </w:rPr>
        <w:t>Aeromonas spp.</w:t>
      </w:r>
      <w:r w:rsidRPr="00EE0D9D">
        <w:rPr>
          <w:rFonts w:ascii="Arial" w:hAnsi="Arial" w:cs="Arial"/>
          <w:bCs/>
          <w:color w:val="000000" w:themeColor="text1"/>
        </w:rPr>
        <w:t xml:space="preserve"> MG6 (MT393943.1). Furthermore, isolates S54 and S55 showed 100% sequence similarity with </w:t>
      </w:r>
      <w:r w:rsidRPr="00EE0D9D">
        <w:rPr>
          <w:rFonts w:ascii="Arial" w:hAnsi="Arial" w:cs="Arial"/>
          <w:bCs/>
          <w:i/>
          <w:color w:val="000000" w:themeColor="text1"/>
        </w:rPr>
        <w:t>Klebsiella pneumoniae</w:t>
      </w:r>
      <w:r w:rsidRPr="00EE0D9D">
        <w:rPr>
          <w:rFonts w:ascii="Arial" w:hAnsi="Arial" w:cs="Arial"/>
          <w:bCs/>
          <w:color w:val="000000" w:themeColor="text1"/>
        </w:rPr>
        <w:t xml:space="preserve"> A15 (MW598404.1) and </w:t>
      </w:r>
      <w:r w:rsidRPr="00EE0D9D">
        <w:rPr>
          <w:rFonts w:ascii="Arial" w:hAnsi="Arial" w:cs="Arial"/>
          <w:bCs/>
          <w:i/>
          <w:color w:val="000000" w:themeColor="text1"/>
        </w:rPr>
        <w:t>Bacillus thuringiensis</w:t>
      </w:r>
      <w:r w:rsidR="00415A37" w:rsidRPr="00EE0D9D">
        <w:rPr>
          <w:rFonts w:ascii="Arial" w:hAnsi="Arial" w:cs="Arial"/>
          <w:bCs/>
          <w:color w:val="000000" w:themeColor="text1"/>
        </w:rPr>
        <w:t xml:space="preserve"> MT-L36 (PQ283829.1) </w:t>
      </w:r>
      <w:r w:rsidRPr="00EE0D9D">
        <w:rPr>
          <w:rFonts w:ascii="Arial" w:hAnsi="Arial" w:cs="Arial"/>
          <w:bCs/>
          <w:color w:val="000000" w:themeColor="text1"/>
        </w:rPr>
        <w:t>respectively.</w:t>
      </w:r>
      <w:r w:rsidR="00415A37" w:rsidRPr="00EE0D9D">
        <w:rPr>
          <w:rFonts w:ascii="Arial" w:hAnsi="Arial" w:cs="Arial"/>
          <w:bCs/>
          <w:color w:val="000000" w:themeColor="text1"/>
        </w:rPr>
        <w:t xml:space="preserve"> </w:t>
      </w:r>
      <w:r w:rsidRPr="00EE0D9D">
        <w:rPr>
          <w:rFonts w:ascii="Arial" w:hAnsi="Arial" w:cs="Arial"/>
          <w:bCs/>
          <w:color w:val="000000" w:themeColor="text1"/>
        </w:rPr>
        <w:t xml:space="preserve">Phylogenetic analysis grouped these isolates into three major clades </w:t>
      </w:r>
      <w:r w:rsidR="00433E5E" w:rsidRPr="00EE0D9D">
        <w:rPr>
          <w:rFonts w:ascii="Arial" w:hAnsi="Arial" w:cs="Arial"/>
          <w:bCs/>
          <w:color w:val="000000" w:themeColor="text1"/>
        </w:rPr>
        <w:t xml:space="preserve">which included </w:t>
      </w:r>
      <w:r w:rsidRPr="00EE0D9D">
        <w:rPr>
          <w:rFonts w:ascii="Arial" w:hAnsi="Arial" w:cs="Arial"/>
          <w:bCs/>
          <w:i/>
          <w:color w:val="000000" w:themeColor="text1"/>
        </w:rPr>
        <w:t>Bacillus</w:t>
      </w:r>
      <w:r w:rsidR="00433E5E" w:rsidRPr="00EE0D9D">
        <w:rPr>
          <w:rFonts w:ascii="Arial" w:hAnsi="Arial" w:cs="Arial"/>
          <w:bCs/>
          <w:i/>
          <w:color w:val="000000" w:themeColor="text1"/>
        </w:rPr>
        <w:t xml:space="preserve"> spp.</w:t>
      </w:r>
      <w:r w:rsidRPr="00EE0D9D">
        <w:rPr>
          <w:rFonts w:ascii="Arial" w:hAnsi="Arial" w:cs="Arial"/>
          <w:bCs/>
          <w:color w:val="000000" w:themeColor="text1"/>
        </w:rPr>
        <w:t xml:space="preserve">, </w:t>
      </w:r>
      <w:r w:rsidRPr="00EE0D9D">
        <w:rPr>
          <w:rFonts w:ascii="Arial" w:hAnsi="Arial" w:cs="Arial"/>
          <w:bCs/>
          <w:i/>
          <w:color w:val="000000" w:themeColor="text1"/>
        </w:rPr>
        <w:t>Aeromonas</w:t>
      </w:r>
      <w:r w:rsidR="00433E5E" w:rsidRPr="00EE0D9D">
        <w:rPr>
          <w:rFonts w:ascii="Arial" w:hAnsi="Arial" w:cs="Arial"/>
          <w:bCs/>
          <w:i/>
          <w:color w:val="000000" w:themeColor="text1"/>
        </w:rPr>
        <w:t xml:space="preserve"> spp.</w:t>
      </w:r>
      <w:r w:rsidRPr="00EE0D9D">
        <w:rPr>
          <w:rFonts w:ascii="Arial" w:hAnsi="Arial" w:cs="Arial"/>
          <w:bCs/>
          <w:color w:val="000000" w:themeColor="text1"/>
        </w:rPr>
        <w:t xml:space="preserve">, and </w:t>
      </w:r>
      <w:r w:rsidRPr="00EE0D9D">
        <w:rPr>
          <w:rFonts w:ascii="Arial" w:hAnsi="Arial" w:cs="Arial"/>
          <w:bCs/>
          <w:i/>
          <w:color w:val="000000" w:themeColor="text1"/>
        </w:rPr>
        <w:t>Klebsiella</w:t>
      </w:r>
      <w:r w:rsidR="00433E5E" w:rsidRPr="00EE0D9D">
        <w:rPr>
          <w:rFonts w:ascii="Arial" w:hAnsi="Arial" w:cs="Arial"/>
          <w:bCs/>
          <w:i/>
          <w:color w:val="000000" w:themeColor="text1"/>
        </w:rPr>
        <w:t xml:space="preserve"> pneumoniae</w:t>
      </w:r>
      <w:r w:rsidRPr="00EE0D9D">
        <w:rPr>
          <w:rFonts w:ascii="Arial" w:hAnsi="Arial" w:cs="Arial"/>
          <w:bCs/>
          <w:color w:val="000000" w:themeColor="text1"/>
        </w:rPr>
        <w:t xml:space="preserve"> (Figure 5). </w:t>
      </w:r>
    </w:p>
    <w:p w14:paraId="62E9A4B9" w14:textId="77777777" w:rsidR="00A777B3" w:rsidRPr="00EE0D9D" w:rsidRDefault="00A777B3" w:rsidP="00EE0D9D">
      <w:pPr>
        <w:jc w:val="both"/>
        <w:rPr>
          <w:rFonts w:ascii="Arial" w:hAnsi="Arial" w:cs="Arial"/>
          <w:b/>
          <w:bCs/>
          <w:color w:val="000000" w:themeColor="text1"/>
          <w:sz w:val="22"/>
          <w:szCs w:val="22"/>
        </w:rPr>
      </w:pPr>
    </w:p>
    <w:p w14:paraId="38612819" w14:textId="77777777" w:rsidR="00BF264B" w:rsidRDefault="00BF264B" w:rsidP="00F22997">
      <w:pPr>
        <w:rPr>
          <w:rFonts w:ascii="Arial" w:hAnsi="Arial" w:cs="Arial"/>
          <w:b/>
          <w:bCs/>
          <w:color w:val="000000" w:themeColor="text1"/>
          <w:sz w:val="22"/>
          <w:szCs w:val="22"/>
        </w:rPr>
      </w:pPr>
    </w:p>
    <w:p w14:paraId="024C073A" w14:textId="77777777" w:rsidR="005D6BCB" w:rsidRDefault="005D6BCB" w:rsidP="00F22997">
      <w:pPr>
        <w:rPr>
          <w:rFonts w:ascii="Arial" w:hAnsi="Arial" w:cs="Arial"/>
          <w:b/>
          <w:bCs/>
          <w:color w:val="000000" w:themeColor="text1"/>
          <w:sz w:val="22"/>
          <w:szCs w:val="22"/>
        </w:rPr>
      </w:pPr>
    </w:p>
    <w:p w14:paraId="39BDDBC4" w14:textId="77777777" w:rsidR="005D6BCB" w:rsidRDefault="005D6BCB" w:rsidP="00F22997">
      <w:pPr>
        <w:rPr>
          <w:rFonts w:ascii="Arial" w:hAnsi="Arial" w:cs="Arial"/>
          <w:b/>
          <w:bCs/>
          <w:color w:val="000000" w:themeColor="text1"/>
          <w:sz w:val="22"/>
          <w:szCs w:val="22"/>
        </w:rPr>
      </w:pPr>
    </w:p>
    <w:p w14:paraId="43A4C1AD" w14:textId="77777777" w:rsidR="005D6BCB" w:rsidRDefault="005D6BCB" w:rsidP="00F22997">
      <w:pPr>
        <w:rPr>
          <w:rFonts w:ascii="Arial" w:hAnsi="Arial" w:cs="Arial"/>
          <w:b/>
          <w:bCs/>
          <w:color w:val="000000" w:themeColor="text1"/>
          <w:sz w:val="22"/>
          <w:szCs w:val="22"/>
        </w:rPr>
      </w:pPr>
    </w:p>
    <w:p w14:paraId="22A6E1AA" w14:textId="77777777" w:rsidR="005D6BCB" w:rsidRDefault="005D6BCB" w:rsidP="00F22997">
      <w:pPr>
        <w:rPr>
          <w:rFonts w:ascii="Arial" w:hAnsi="Arial" w:cs="Arial"/>
          <w:b/>
          <w:bCs/>
          <w:color w:val="000000" w:themeColor="text1"/>
          <w:sz w:val="22"/>
          <w:szCs w:val="22"/>
        </w:rPr>
      </w:pPr>
    </w:p>
    <w:p w14:paraId="772C0C19" w14:textId="77777777" w:rsidR="005D6BCB" w:rsidRDefault="005D6BCB" w:rsidP="00F22997">
      <w:pPr>
        <w:rPr>
          <w:rFonts w:ascii="Arial" w:hAnsi="Arial" w:cs="Arial"/>
          <w:b/>
          <w:bCs/>
          <w:color w:val="000000" w:themeColor="text1"/>
          <w:sz w:val="22"/>
          <w:szCs w:val="22"/>
        </w:rPr>
      </w:pPr>
    </w:p>
    <w:p w14:paraId="6FD91703" w14:textId="77777777" w:rsidR="005D6BCB" w:rsidRDefault="005D6BCB" w:rsidP="00F22997">
      <w:pPr>
        <w:rPr>
          <w:rFonts w:ascii="Arial" w:hAnsi="Arial" w:cs="Arial"/>
          <w:b/>
          <w:bCs/>
          <w:color w:val="000000" w:themeColor="text1"/>
          <w:sz w:val="22"/>
          <w:szCs w:val="22"/>
        </w:rPr>
      </w:pPr>
    </w:p>
    <w:p w14:paraId="7654B8B6" w14:textId="77777777" w:rsidR="005D6BCB" w:rsidRDefault="005D6BCB" w:rsidP="00F22997">
      <w:pPr>
        <w:rPr>
          <w:rFonts w:ascii="Arial" w:hAnsi="Arial" w:cs="Arial"/>
          <w:b/>
          <w:bCs/>
          <w:color w:val="000000" w:themeColor="text1"/>
          <w:sz w:val="22"/>
          <w:szCs w:val="22"/>
        </w:rPr>
      </w:pPr>
    </w:p>
    <w:p w14:paraId="2B3F0A3E" w14:textId="77777777" w:rsidR="005D6BCB" w:rsidRDefault="005D6BCB" w:rsidP="00F22997">
      <w:pPr>
        <w:rPr>
          <w:rFonts w:ascii="Arial" w:hAnsi="Arial" w:cs="Arial"/>
          <w:b/>
          <w:bCs/>
          <w:color w:val="000000" w:themeColor="text1"/>
          <w:sz w:val="22"/>
          <w:szCs w:val="22"/>
        </w:rPr>
      </w:pPr>
    </w:p>
    <w:p w14:paraId="2C78A432" w14:textId="77777777" w:rsidR="005D6BCB" w:rsidRDefault="005D6BCB" w:rsidP="00F22997">
      <w:pPr>
        <w:rPr>
          <w:rFonts w:ascii="Arial" w:hAnsi="Arial" w:cs="Arial"/>
          <w:b/>
          <w:bCs/>
          <w:color w:val="000000" w:themeColor="text1"/>
          <w:sz w:val="22"/>
          <w:szCs w:val="22"/>
        </w:rPr>
      </w:pPr>
    </w:p>
    <w:p w14:paraId="2B3FEA6E" w14:textId="77777777" w:rsidR="005D6BCB" w:rsidRDefault="005D6BCB" w:rsidP="00F22997">
      <w:pPr>
        <w:rPr>
          <w:rFonts w:ascii="Arial" w:hAnsi="Arial" w:cs="Arial"/>
          <w:b/>
          <w:bCs/>
          <w:color w:val="000000" w:themeColor="text1"/>
          <w:sz w:val="22"/>
          <w:szCs w:val="22"/>
        </w:rPr>
      </w:pPr>
    </w:p>
    <w:p w14:paraId="4E1156C0" w14:textId="77777777" w:rsidR="005D6BCB" w:rsidRDefault="005D6BCB" w:rsidP="00F22997">
      <w:pPr>
        <w:rPr>
          <w:rFonts w:ascii="Arial" w:hAnsi="Arial" w:cs="Arial"/>
          <w:b/>
          <w:bCs/>
          <w:color w:val="000000" w:themeColor="text1"/>
          <w:sz w:val="22"/>
          <w:szCs w:val="22"/>
        </w:rPr>
      </w:pPr>
    </w:p>
    <w:p w14:paraId="0A39E6F5" w14:textId="77777777" w:rsidR="005D6BCB" w:rsidRDefault="005D6BCB" w:rsidP="00F22997">
      <w:pPr>
        <w:rPr>
          <w:rFonts w:ascii="Arial" w:hAnsi="Arial" w:cs="Arial"/>
          <w:b/>
          <w:bCs/>
          <w:color w:val="000000" w:themeColor="text1"/>
          <w:sz w:val="22"/>
          <w:szCs w:val="22"/>
        </w:rPr>
      </w:pPr>
    </w:p>
    <w:p w14:paraId="6A5E0B5C" w14:textId="77777777" w:rsidR="005D6BCB" w:rsidRDefault="005D6BCB" w:rsidP="00F22997">
      <w:pPr>
        <w:rPr>
          <w:rFonts w:ascii="Arial" w:hAnsi="Arial" w:cs="Arial"/>
          <w:b/>
          <w:bCs/>
          <w:color w:val="000000" w:themeColor="text1"/>
          <w:sz w:val="22"/>
          <w:szCs w:val="22"/>
        </w:rPr>
      </w:pPr>
    </w:p>
    <w:p w14:paraId="34E6B7C4" w14:textId="77777777" w:rsidR="005D6BCB" w:rsidRDefault="005D6BCB" w:rsidP="00F22997">
      <w:pPr>
        <w:rPr>
          <w:rFonts w:ascii="Arial" w:hAnsi="Arial" w:cs="Arial"/>
          <w:b/>
          <w:bCs/>
          <w:color w:val="000000" w:themeColor="text1"/>
          <w:sz w:val="22"/>
          <w:szCs w:val="22"/>
        </w:rPr>
      </w:pPr>
    </w:p>
    <w:p w14:paraId="1224B0E6" w14:textId="77777777" w:rsidR="005D6BCB" w:rsidRDefault="005D6BCB" w:rsidP="00F22997">
      <w:pPr>
        <w:rPr>
          <w:rFonts w:ascii="Arial" w:hAnsi="Arial" w:cs="Arial"/>
          <w:b/>
          <w:bCs/>
          <w:color w:val="000000" w:themeColor="text1"/>
          <w:sz w:val="22"/>
          <w:szCs w:val="22"/>
        </w:rPr>
      </w:pPr>
    </w:p>
    <w:p w14:paraId="24A3211A" w14:textId="77777777" w:rsidR="005D6BCB" w:rsidRDefault="005D6BCB" w:rsidP="00F22997">
      <w:pPr>
        <w:rPr>
          <w:rFonts w:ascii="Arial" w:hAnsi="Arial" w:cs="Arial"/>
          <w:b/>
          <w:bCs/>
          <w:color w:val="000000" w:themeColor="text1"/>
          <w:sz w:val="22"/>
          <w:szCs w:val="22"/>
        </w:rPr>
      </w:pPr>
    </w:p>
    <w:p w14:paraId="2139A91B" w14:textId="77777777" w:rsidR="006E24E9" w:rsidRPr="00155B48" w:rsidRDefault="00E948C5" w:rsidP="006E24E9">
      <w:pPr>
        <w:jc w:val="both"/>
        <w:rPr>
          <w:rFonts w:ascii="Arial" w:hAnsi="Arial" w:cs="Arial"/>
        </w:rPr>
      </w:pPr>
      <w:r w:rsidRPr="00155B48">
        <w:rPr>
          <w:rFonts w:ascii="Arial" w:hAnsi="Arial" w:cs="Arial"/>
          <w:noProof/>
        </w:rPr>
        <mc:AlternateContent>
          <mc:Choice Requires="wps">
            <w:drawing>
              <wp:anchor distT="0" distB="0" distL="114300" distR="114300" simplePos="0" relativeHeight="251681792" behindDoc="0" locked="0" layoutInCell="1" allowOverlap="1" wp14:anchorId="41A3FCB2" wp14:editId="4B220996">
                <wp:simplePos x="0" y="0"/>
                <wp:positionH relativeFrom="column">
                  <wp:posOffset>-215899</wp:posOffset>
                </wp:positionH>
                <wp:positionV relativeFrom="paragraph">
                  <wp:posOffset>3079115</wp:posOffset>
                </wp:positionV>
                <wp:extent cx="450850" cy="45719"/>
                <wp:effectExtent l="0" t="57150" r="25400" b="50165"/>
                <wp:wrapNone/>
                <wp:docPr id="453" name="Straight Arrow Connector 453"/>
                <wp:cNvGraphicFramePr/>
                <a:graphic xmlns:a="http://schemas.openxmlformats.org/drawingml/2006/main">
                  <a:graphicData uri="http://schemas.microsoft.com/office/word/2010/wordprocessingShape">
                    <wps:wsp>
                      <wps:cNvCnPr/>
                      <wps:spPr>
                        <a:xfrm flipV="1">
                          <a:off x="0" y="0"/>
                          <a:ext cx="45085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5FECE77" id="_x0000_t32" coordsize="21600,21600" o:spt="32" o:oned="t" path="m,l21600,21600e" filled="f">
                <v:path arrowok="t" fillok="f" o:connecttype="none"/>
                <o:lock v:ext="edit" shapetype="t"/>
              </v:shapetype>
              <v:shape id="Straight Arrow Connector 453" o:spid="_x0000_s1026" type="#_x0000_t32" style="position:absolute;margin-left:-17pt;margin-top:242.45pt;width:35.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BE6wEAALUDAAAOAAAAZHJzL2Uyb0RvYy54bWysU02P0zAQvSPxHyzfadJuuluipivUslwQ&#10;VFrgPnWcxJK/NDZN++8ZO9lqgRsiB8vz9Wbm+WX7eDGanSUG5WzDl4uSM2mFa5XtG/7929O7DWch&#10;gm1BOysbfpWBP+7evtmOvpYrNzjdSmQEYkM9+oYPMfq6KIIYpIGwcF5aCnYODUQysS9ahJHQjS5W&#10;ZXlfjA5bj07IEMh7mIJ8l/G7Tor4teuCjEw3nGaL+cR8ntJZ7LZQ9wh+UGIeA/5hCgPKUtMb1AEi&#10;sJ+o/oIySqALrosL4Uzhuk4JmXegbZblH9s8D+Bl3oXICf5GU/h/sOLL+YhMtQ2v1necWTD0SM8R&#10;QfVDZB8Q3cj2zloi0iFLOcTY6ENNhXt7xNkK/ohp/UuHhnVa+R8khkwIrcgume/rjW95iUyQs1qX&#10;mzW9iqBQtX5Yvk/gxYSS0DyG+Ek6w9Kl4WEe6zbP1AHOn0OcCl8KUrF1T0pr8kOtLRsbfn+XewGp&#10;rNMQqa3xtHewPWege5KviJhnDk6rNlWn4oD9aa+RnYEkVFUPq301j/lbWmp9gDBMeTmU0qA2KpLC&#10;tTIN35Tpm9wRlP5oWxavnhiPqMD2Ws7I2qZKmfU7L5c4n1hOt5Nrr5n8IlmkjczbrOMkvtc23V//&#10;bbtfAAAA//8DAFBLAwQUAAYACAAAACEABwtF6t8AAAAKAQAADwAAAGRycy9kb3ducmV2LnhtbEyP&#10;QU+DQBCF7yb+h82YeGuXUlIpsjSmSRO9acX7wk6BlJ0l7LYFf73jSY/z5uW97+W7yfbiiqPvHClY&#10;LSMQSLUzHTUKys/DIgXhgyaje0eoYEYPu+L+LteZcTf6wOsxNIJDyGdaQRvCkEnp6xat9ks3IPHv&#10;5EarA59jI82obxxuexlH0UZa3RE3tHrAfYv1+XixCt5ez02yGfanr/f5UKbxd1nJOVLq8WF6eQYR&#10;cAp/ZvjFZ3QomKlyFzJe9AoW64S3BAVJmmxBsGP9xELFwjZegSxy+X9C8QMAAP//AwBQSwECLQAU&#10;AAYACAAAACEAtoM4kv4AAADhAQAAEwAAAAAAAAAAAAAAAAAAAAAAW0NvbnRlbnRfVHlwZXNdLnht&#10;bFBLAQItABQABgAIAAAAIQA4/SH/1gAAAJQBAAALAAAAAAAAAAAAAAAAAC8BAABfcmVscy8ucmVs&#10;c1BLAQItABQABgAIAAAAIQBqQ6BE6wEAALUDAAAOAAAAAAAAAAAAAAAAAC4CAABkcnMvZTJvRG9j&#10;LnhtbFBLAQItABQABgAIAAAAIQAHC0Xq3wAAAAoBAAAPAAAAAAAAAAAAAAAAAEUEAABkcnMvZG93&#10;bnJldi54bWxQSwUGAAAAAAQABADzAAAAUQUAAAAA&#10;" strokecolor="#4472c4" strokeweight=".5pt">
                <v:stroke endarrow="block" joinstyle="miter"/>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2816" behindDoc="0" locked="0" layoutInCell="1" allowOverlap="1" wp14:anchorId="73D69FEC" wp14:editId="0BC2182C">
                <wp:simplePos x="0" y="0"/>
                <wp:positionH relativeFrom="column">
                  <wp:posOffset>5969000</wp:posOffset>
                </wp:positionH>
                <wp:positionV relativeFrom="paragraph">
                  <wp:posOffset>2101850</wp:posOffset>
                </wp:positionV>
                <wp:extent cx="298450" cy="203200"/>
                <wp:effectExtent l="0" t="38100" r="63500" b="25400"/>
                <wp:wrapNone/>
                <wp:docPr id="452" name="Straight Arrow Connector 452"/>
                <wp:cNvGraphicFramePr/>
                <a:graphic xmlns:a="http://schemas.openxmlformats.org/drawingml/2006/main">
                  <a:graphicData uri="http://schemas.microsoft.com/office/word/2010/wordprocessingShape">
                    <wps:wsp>
                      <wps:cNvCnPr/>
                      <wps:spPr>
                        <a:xfrm flipV="1">
                          <a:off x="0" y="0"/>
                          <a:ext cx="298450" cy="2032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731DEB" id="Straight Arrow Connector 452" o:spid="_x0000_s1026" type="#_x0000_t32" style="position:absolute;margin-left:470pt;margin-top:165.5pt;width:23.5pt;height:1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cM6wEAALYDAAAOAAAAZHJzL2Uyb0RvYy54bWysU02P0zAQvSPxHyzf2WSz3aVETVeoZbkg&#10;qLTAferYiSV/aWya9t8zdkK1wA2Rg+X5ejPz/LJ5PFvDThKj9q7jtzc1Z9IJ32s3dPzb16c3a85i&#10;AteD8U52/CIjf9y+frWZQisbP3rTS2QE4mI7hY6PKYW2qqIYpYV444N0FFQeLSQycah6hInQrama&#10;un6oJo99QC9kjOTdz0G+LfhKSZG+KBVlYqbjNFsqJ5bzmM9qu4F2QAijFssY8A9TWNCOml6h9pCA&#10;/UD9F5TVAn30Kt0IbyuvlBay7EDb3NZ/bPM8QpBlFyInhitN8f/Bis+nAzLdd3x133DmwNIjPScE&#10;PYyJvUf0E9t554hIjyznEGNTiC0V7twBFyuGA+b1zwotU0aH7ySGQgityM6F78uVb3lOTJCzebde&#10;3dOrCAo19R29Z0avZpgMFzCmj9Jbli8dj8tc14HmFnD6FNNc+KsgFzv/pI0hP7TGsanjD3elGZDM&#10;lIFEfW2gxaMbOAMzkH5FwjJ09Eb3uToXRxyOO4PsBKSh1epts1stY/6WllvvIY5zXgnlNGitTiRx&#10;o23H13X+ZncCbT64nqVLIMoTanCDkQuycblSFgEvy2XSZ5rz7ej7S2G/yhaJo/C2CDmr76VN95e/&#10;2/YnAAAA//8DAFBLAwQUAAYACAAAACEAgTHzBeAAAAALAQAADwAAAGRycy9kb3ducmV2LnhtbEyP&#10;QU+DQBCF7yb+h82YeLO7LQ1SZGlMkyZ604r3BaZAys4SdtuCv97xZG9vZl7efC/bTrYXFxx950jD&#10;cqFAIFWu7qjRUHztnxIQPhiqTe8INczoYZvf32Umrd2VPvFyCI3gEPKp0dCGMKRS+qpFa/zCDUh8&#10;O7rRmsDj2Mh6NFcOt71cKRVLazriD60ZcNdidTqcrYb3t1Ozjofd8ftj3hfJ6qco5ay0fnyYXl9A&#10;BJzCvxn+8BkdcmYq3ZlqL3oNm7XiLkFDFC1ZsGOTPLMoeRNHCmSeydsO+S8AAAD//wMAUEsBAi0A&#10;FAAGAAgAAAAhALaDOJL+AAAA4QEAABMAAAAAAAAAAAAAAAAAAAAAAFtDb250ZW50X1R5cGVzXS54&#10;bWxQSwECLQAUAAYACAAAACEAOP0h/9YAAACUAQAACwAAAAAAAAAAAAAAAAAvAQAAX3JlbHMvLnJl&#10;bHNQSwECLQAUAAYACAAAACEAPYKHDOsBAAC2AwAADgAAAAAAAAAAAAAAAAAuAgAAZHJzL2Uyb0Rv&#10;Yy54bWxQSwECLQAUAAYACAAAACEAgTHzBeAAAAALAQAADwAAAAAAAAAAAAAAAABFBAAAZHJzL2Rv&#10;d25yZXYueG1sUEsFBgAAAAAEAAQA8wAAAFIFAAAAAA==&#10;" strokecolor="#4472c4" strokeweight=".5pt">
                <v:stroke endarrow="block" joinstyle="miter"/>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4864" behindDoc="0" locked="0" layoutInCell="1" allowOverlap="1" wp14:anchorId="30261824" wp14:editId="4078F3D8">
                <wp:simplePos x="0" y="0"/>
                <wp:positionH relativeFrom="column">
                  <wp:posOffset>4343400</wp:posOffset>
                </wp:positionH>
                <wp:positionV relativeFrom="paragraph">
                  <wp:posOffset>1860550</wp:posOffset>
                </wp:positionV>
                <wp:extent cx="466725" cy="257175"/>
                <wp:effectExtent l="0" t="38100" r="47625" b="28575"/>
                <wp:wrapNone/>
                <wp:docPr id="450" name="Straight Arrow Connector 450"/>
                <wp:cNvGraphicFramePr/>
                <a:graphic xmlns:a="http://schemas.openxmlformats.org/drawingml/2006/main">
                  <a:graphicData uri="http://schemas.microsoft.com/office/word/2010/wordprocessingShape">
                    <wps:wsp>
                      <wps:cNvCnPr/>
                      <wps:spPr>
                        <a:xfrm flipV="1">
                          <a:off x="0" y="0"/>
                          <a:ext cx="466725"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9EAF01" id="Straight Arrow Connector 450" o:spid="_x0000_s1026" type="#_x0000_t32" style="position:absolute;margin-left:342pt;margin-top:146.5pt;width:36.75pt;height:20.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pJ6wEAALYDAAAOAAAAZHJzL2Uyb0RvYy54bWysU8uO0zAU3SPxD5b3NG3pYxQ1HaGWYYOg&#10;0gD7W8dOLPmla9O0f8+1k6kG2CG6sHxfx/ecnuwer9awi8SovWv4YjbnTDrhW+26hn//9vTugbOY&#10;wLVgvJMNv8nIH/dv3+yGUMul771pJTICcbEeQsP7lEJdVVH00kKc+SAdFZVHC4lC7KoWYSB0a6rl&#10;fL6pBo9tQC9kjJQ9jkW+L/hKSZG+KhVlYqbhtFsqJ5bznM9qv4O6Qwi9FtMa8A9bWNCOHr1DHSEB&#10;+4n6LyirBfroVZoJbyuvlBaycCA2i/kfbJ57CLJwIXFiuMsU/x+s+HI5IdNtw1dr0seBpT/pOSHo&#10;rk/sA6If2ME7R0J6ZLmHFBtCrGnw4E44RTGcMNO/KrRMGR1+kBmKIESRXYvet7ve8pqYoORqs9ku&#10;15wJKi3X28V2ndGrESbDBYzpk/SW5UvD47TXfaHxCbh8jmkcfBnIw84/aWMoD7VxbGj45n2mKIBs&#10;pgwkutpAxKPrOAPTkX9FwrJ09Ea3eToPR+zOB4PsAuSh1Wq7PKymNX9ry08fIfZjXynlNqitTmRx&#10;o23DH+b5N6YTaPPRtSzdAkmeUIPrjJyQjcuTshh4IpdFH2XOt7Nvb0X9KkdkjqLbZOTsvtcx3V9/&#10;bvtfAAAA//8DAFBLAwQUAAYACAAAACEAygwO++EAAAALAQAADwAAAGRycy9kb3ducmV2LnhtbEyP&#10;QU+DQBCF7yb+h82YeLOLUCgiQ2OaNNGbVrwvMAVSdpew2xb89Y4nvb3Je3nzvXw760FcaHK9NQiP&#10;qwAEmdo2vWkRys/9QwrCeWUaNVhDCAs52Ba3N7nKGns1H3Q5+FZwiXGZQui8HzMpXd2RVm5lRzLs&#10;He2kledzamUzqSuX60GGQZBIrXrDHzo10q6j+nQ4a4S311O7Tsbd8et92Zdp+F1WcgkQ7+/ml2cQ&#10;nmb/F4ZffEaHgpkqezaNEwNCkq55i0cInyIWnNjEmxhEhRBFUQyyyOX/DcUPAAAA//8DAFBLAQIt&#10;ABQABgAIAAAAIQC2gziS/gAAAOEBAAATAAAAAAAAAAAAAAAAAAAAAABbQ29udGVudF9UeXBlc10u&#10;eG1sUEsBAi0AFAAGAAgAAAAhADj9If/WAAAAlAEAAAsAAAAAAAAAAAAAAAAALwEAAF9yZWxzLy5y&#10;ZWxzUEsBAi0AFAAGAAgAAAAhABHTyknrAQAAtgMAAA4AAAAAAAAAAAAAAAAALgIAAGRycy9lMm9E&#10;b2MueG1sUEsBAi0AFAAGAAgAAAAhAMoMDvvhAAAACwEAAA8AAAAAAAAAAAAAAAAARQQAAGRycy9k&#10;b3ducmV2LnhtbFBLBQYAAAAABAAEAPMAAABTBQAAAAA=&#10;" strokecolor="#4472c4" strokeweight=".5pt">
                <v:stroke endarrow="block" joinstyle="miter"/>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7936" behindDoc="0" locked="0" layoutInCell="1" allowOverlap="1" wp14:anchorId="7B2F8C58" wp14:editId="6A27F4DE">
                <wp:simplePos x="0" y="0"/>
                <wp:positionH relativeFrom="column">
                  <wp:posOffset>3879851</wp:posOffset>
                </wp:positionH>
                <wp:positionV relativeFrom="paragraph">
                  <wp:posOffset>1295400</wp:posOffset>
                </wp:positionV>
                <wp:extent cx="774700" cy="254000"/>
                <wp:effectExtent l="0" t="0" r="6350" b="0"/>
                <wp:wrapNone/>
                <wp:docPr id="85" name="Text Box 85"/>
                <wp:cNvGraphicFramePr/>
                <a:graphic xmlns:a="http://schemas.openxmlformats.org/drawingml/2006/main">
                  <a:graphicData uri="http://schemas.microsoft.com/office/word/2010/wordprocessingShape">
                    <wps:wsp>
                      <wps:cNvSpPr txBox="1"/>
                      <wps:spPr>
                        <a:xfrm>
                          <a:off x="0" y="0"/>
                          <a:ext cx="774700" cy="254000"/>
                        </a:xfrm>
                        <a:prstGeom prst="rect">
                          <a:avLst/>
                        </a:prstGeom>
                        <a:solidFill>
                          <a:sysClr val="window" lastClr="FFFFFF"/>
                        </a:solidFill>
                        <a:ln w="6350">
                          <a:noFill/>
                        </a:ln>
                      </wps:spPr>
                      <wps:txbx>
                        <w:txbxContent>
                          <w:p w14:paraId="0952DF9A" w14:textId="77777777" w:rsidR="002C5D56" w:rsidRDefault="002C5D56" w:rsidP="006E24E9">
                            <w:r w:rsidRPr="00A328AB">
                              <w:rPr>
                                <w:rFonts w:ascii="Arial" w:hAnsi="Arial" w:cs="Arial"/>
                                <w:color w:val="000000" w:themeColor="text1"/>
                              </w:rPr>
                              <w:t>bla-NDM</w:t>
                            </w:r>
                            <w:r w:rsidRPr="00A328AB">
                              <w:rPr>
                                <w:color w:val="000000" w:themeColor="text1"/>
                              </w:rPr>
                              <w:t xml:space="preserve"> </w:t>
                            </w:r>
                            <w:r>
                              <w:t>630bp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F8C58" id="_x0000_t202" coordsize="21600,21600" o:spt="202" path="m,l,21600r21600,l21600,xe">
                <v:stroke joinstyle="miter"/>
                <v:path gradientshapeok="t" o:connecttype="rect"/>
              </v:shapetype>
              <v:shape id="Text Box 85" o:spid="_x0000_s1026" type="#_x0000_t202" style="position:absolute;left:0;text-align:left;margin-left:305.5pt;margin-top:102pt;width:61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f+SQIAAIsEAAAOAAAAZHJzL2Uyb0RvYy54bWysVN9v2jAQfp+0/8Hy+5rAoLSooWJUTJOq&#10;tlI79dk4DkRyfJ5tSNhfv89OaLtuT9N4MPfLd77vu8vVdddodlDO12QKPjrLOVNGUlmbbcG/P60/&#10;XXDmgzCl0GRUwY/K8+vFxw9XrZ2rMe1Il8oxJDF+3tqC70Kw8yzzcqca4c/IKgNnRa4RAarbZqUT&#10;LbI3Ohvn+XnWkiutI6m8h/Wmd/JFyl9VSob7qvIqMF1wvC2k06VzE89scSXmWyfsrpbDM8Q/vKIR&#10;tUHRl1Q3Igi2d/UfqZpaOvJUhTNJTUZVVUuVekA3o/xdN487YVXqBeB4+wKT/39p5d3hwbG6LPjF&#10;lDMjGnD0pLrAvlDHYAI+rfVzhD1aBIYOdvB8snsYY9td5Zr4j4YY/ED6+IJuzCZhnM0msxweCdd4&#10;OskhI3v2etk6H74qalgUCu5AXsJUHG596ENPIbGWJ12X61rrpBz9Sjt2EOAZ41FSy5kWPsBY8HX6&#10;DdV+u6YNawt+/nmap0qGYr6+lDZ4XOy97zFKodt0AyAbKo/Aw1E/Ud7KdY1X36Lkg3AYITSKtQj3&#10;OCpNKEKDxNmO3M+/2WM8mIWXsxYjWXD/Yy+cQiffDDi/HE0mcYaTMpnOxlDcW8/mrcfsmxUBjREW&#10;0MokxvigT2LlqHnG9ixjVbiEkahd8HASV6FfFGyfVMtlCsLUWhFuzaOVMXWEPnLy1D0LZwfiAhi/&#10;o9Pwivk7/vrYeNPQch+oqhO5EeAe1QF3THwaj2E740q91VPU6zdk8QsAAP//AwBQSwMEFAAGAAgA&#10;AAAhAN52J7XgAAAACwEAAA8AAABkcnMvZG93bnJldi54bWxMT9FKw0AQfBf8h2MF3+wlbakScyki&#10;ihYM1Sj4es2tSTS3F+6uTezXuz7p2+zMMDuTryfbiwP60DlSkM4SEEi1Mx01Ct5e7y+uQISoyeje&#10;ESr4xgDr4vQk15lxI73goYqN4BAKmVbQxjhkUoa6RavDzA1IrH04b3Xk0zfSeD1yuO3lPElW0uqO&#10;+EOrB7xtsf6q9lbB+1g9+O1m8/k8PJbH7bEqn/CuVOr8bLq5BhFxin9m+K3P1aHgTju3JxNEr2CV&#10;prwlKpgnSwbsuFwsGOyYWTIji1z+31D8AAAA//8DAFBLAQItABQABgAIAAAAIQC2gziS/gAAAOEB&#10;AAATAAAAAAAAAAAAAAAAAAAAAABbQ29udGVudF9UeXBlc10ueG1sUEsBAi0AFAAGAAgAAAAhADj9&#10;If/WAAAAlAEAAAsAAAAAAAAAAAAAAAAALwEAAF9yZWxzLy5yZWxzUEsBAi0AFAAGAAgAAAAhAOr0&#10;F/5JAgAAiwQAAA4AAAAAAAAAAAAAAAAALgIAAGRycy9lMm9Eb2MueG1sUEsBAi0AFAAGAAgAAAAh&#10;AN52J7XgAAAACwEAAA8AAAAAAAAAAAAAAAAAowQAAGRycy9kb3ducmV2LnhtbFBLBQYAAAAABAAE&#10;APMAAACwBQAAAAA=&#10;" fillcolor="window" stroked="f" strokeweight=".5pt">
                <v:textbox>
                  <w:txbxContent>
                    <w:p w14:paraId="0952DF9A" w14:textId="77777777" w:rsidR="002C5D56" w:rsidRDefault="002C5D56" w:rsidP="006E24E9">
                      <w:r w:rsidRPr="00A328AB">
                        <w:rPr>
                          <w:rFonts w:ascii="Arial" w:hAnsi="Arial" w:cs="Arial"/>
                          <w:color w:val="000000" w:themeColor="text1"/>
                        </w:rPr>
                        <w:t>bla-NDM</w:t>
                      </w:r>
                      <w:r w:rsidRPr="00A328AB">
                        <w:rPr>
                          <w:color w:val="000000" w:themeColor="text1"/>
                        </w:rPr>
                        <w:t xml:space="preserve"> </w:t>
                      </w:r>
                      <w:r>
                        <w:t>630bp</w:t>
                      </w:r>
                    </w:p>
                  </w:txbxContent>
                </v:textbox>
              </v:shape>
            </w:pict>
          </mc:Fallback>
        </mc:AlternateContent>
      </w:r>
      <w:r w:rsidR="00A328AB" w:rsidRPr="00155B48">
        <w:rPr>
          <w:rFonts w:ascii="Arial" w:hAnsi="Arial" w:cs="Arial"/>
          <w:noProof/>
          <w14:ligatures w14:val="standardContextual"/>
        </w:rPr>
        <mc:AlternateContent>
          <mc:Choice Requires="wps">
            <w:drawing>
              <wp:anchor distT="0" distB="0" distL="114300" distR="114300" simplePos="0" relativeHeight="251686912" behindDoc="0" locked="0" layoutInCell="1" allowOverlap="1" wp14:anchorId="19E9CDE1" wp14:editId="398BF36D">
                <wp:simplePos x="0" y="0"/>
                <wp:positionH relativeFrom="column">
                  <wp:posOffset>3727450</wp:posOffset>
                </wp:positionH>
                <wp:positionV relativeFrom="paragraph">
                  <wp:posOffset>1574800</wp:posOffset>
                </wp:positionV>
                <wp:extent cx="323850" cy="400050"/>
                <wp:effectExtent l="0" t="38100" r="57150" b="19050"/>
                <wp:wrapNone/>
                <wp:docPr id="448" name="Straight Arrow Connector 448"/>
                <wp:cNvGraphicFramePr/>
                <a:graphic xmlns:a="http://schemas.openxmlformats.org/drawingml/2006/main">
                  <a:graphicData uri="http://schemas.microsoft.com/office/word/2010/wordprocessingShape">
                    <wps:wsp>
                      <wps:cNvCnPr/>
                      <wps:spPr>
                        <a:xfrm flipV="1">
                          <a:off x="0" y="0"/>
                          <a:ext cx="323850" cy="4000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1405F8" id="Straight Arrow Connector 448" o:spid="_x0000_s1026" type="#_x0000_t32" style="position:absolute;margin-left:293.5pt;margin-top:124pt;width:25.5pt;height:3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16wEAALYDAAAOAAAAZHJzL2Uyb0RvYy54bWysU02P0zAQvSPxHyzfabJtWKqo6Qq1LBcE&#10;Ky1wnzp2YslfGpum/feMnVAtcENcLI8982be8/Pu4WINO0uM2ruO361qzqQTvtdu6Pi3r49vtpzF&#10;BK4H453s+FVG/rB//Wo3hVau/ehNL5ERiIvtFDo+phTaqopilBbiygfp6FJ5tJAoxKHqESZCt6Za&#10;1/V9NXnsA3ohY6TT43zJ9wVfKSnSF6WiTMx0nGZLZcWynvJa7XfQDghh1GIZA/5hCgvaUdMb1BES&#10;sB+o/4KyWqCPXqWV8LbySmkhCwdic1f/weZ5hCALFxInhptM8f/Bis/nJ2S673jT0FM5sPRIzwlB&#10;D2Ni7xH9xA7eORLSI8s5pNgUYkuFB/eESxTDE2b6F4WWKaPDdzJDEYQoskvR+3rTW14SE3S4WW+2&#10;b+lVBF01dV3TnvCqGSbDBYzpo/SW5U3H4zLXbaC5BZw/xTQX/irIxc4/amPoHFrj2NTx+01pBmQz&#10;ZSBRXxuIeHQDZ2AG8q9IWIaO3ug+V+fiiMPpYJCdgTzUNO/Wh2YZ87e03PoIcZzzylVOg9bqRBY3&#10;2nZ8SyTrxXQJtPngepaugSRPqMENRi7IxuVKWQy8kMuizzLn3cn316J+lSMyR9FtMXJ238uY9i+/&#10;2/4nAAAA//8DAFBLAwQUAAYACAAAACEA+3VviuAAAAALAQAADwAAAGRycy9kb3ducmV2LnhtbEyP&#10;wW6DMBBE75XyD9ZG6q2xISlFFBNVkSK1tzald4MdQMFrhJ0E+vXdnJrbjHY0+ybfTrZnFzP6zqGE&#10;aCWAGayd7rCRUH7vn1JgPijUqndoJMzGw7ZYPOQq0+6KX+ZyCA2jEvSZktCGMGSc+7o1VvmVGwzS&#10;7ehGqwLZseF6VFcqtz2PhUi4VR3Sh1YNZtea+nQ4Wwkf76dmkwy748/nvC/T+Les+CykfFxOb6/A&#10;gpnCfxhu+IQOBTFV7ozas17Cc/pCW4KEeJOSoESyvolKwjqKBPAi5/cbij8AAAD//wMAUEsBAi0A&#10;FAAGAAgAAAAhALaDOJL+AAAA4QEAABMAAAAAAAAAAAAAAAAAAAAAAFtDb250ZW50X1R5cGVzXS54&#10;bWxQSwECLQAUAAYACAAAACEAOP0h/9YAAACUAQAACwAAAAAAAAAAAAAAAAAvAQAAX3JlbHMvLnJl&#10;bHNQSwECLQAUAAYACAAAACEA4gb6tesBAAC2AwAADgAAAAAAAAAAAAAAAAAuAgAAZHJzL2Uyb0Rv&#10;Yy54bWxQSwECLQAUAAYACAAAACEA+3VviuAAAAALAQAADwAAAAAAAAAAAAAAAABFBAAAZHJzL2Rv&#10;d25yZXYueG1sUEsFBgAAAAAEAAQA8wAAAFIFAAAAAA==&#10;" strokecolor="#4472c4" strokeweight=".5pt">
                <v:stroke endarrow="block" joinstyle="miter"/>
              </v:shape>
            </w:pict>
          </mc:Fallback>
        </mc:AlternateContent>
      </w:r>
      <w:r w:rsidR="003E08A0" w:rsidRPr="00155B48">
        <w:rPr>
          <w:rFonts w:ascii="Arial" w:hAnsi="Arial" w:cs="Arial"/>
          <w:noProof/>
        </w:rPr>
        <mc:AlternateContent>
          <mc:Choice Requires="wps">
            <w:drawing>
              <wp:anchor distT="0" distB="0" distL="114300" distR="114300" simplePos="0" relativeHeight="251676672" behindDoc="0" locked="0" layoutInCell="1" allowOverlap="1" wp14:anchorId="49066966" wp14:editId="16064EDD">
                <wp:simplePos x="0" y="0"/>
                <wp:positionH relativeFrom="column">
                  <wp:posOffset>-139700</wp:posOffset>
                </wp:positionH>
                <wp:positionV relativeFrom="paragraph">
                  <wp:posOffset>1962150</wp:posOffset>
                </wp:positionV>
                <wp:extent cx="533400" cy="45719"/>
                <wp:effectExtent l="0" t="38100" r="38100" b="88265"/>
                <wp:wrapNone/>
                <wp:docPr id="458" name="Straight Arrow Connector 458"/>
                <wp:cNvGraphicFramePr/>
                <a:graphic xmlns:a="http://schemas.openxmlformats.org/drawingml/2006/main">
                  <a:graphicData uri="http://schemas.microsoft.com/office/word/2010/wordprocessingShape">
                    <wps:wsp>
                      <wps:cNvCnPr/>
                      <wps:spPr>
                        <a:xfrm>
                          <a:off x="0" y="0"/>
                          <a:ext cx="5334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37FC98" id="Straight Arrow Connector 458" o:spid="_x0000_s1026" type="#_x0000_t32" style="position:absolute;margin-left:-11pt;margin-top:154.5pt;width:42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CV5QEAAKsDAAAOAAAAZHJzL2Uyb0RvYy54bWysU9uO0zAQfUfiHyy/06RturtETVeoZXlB&#10;UGnhA6aOk1jyTWPTtH/P2MmWBd4QfXDn4jkzc3yyfbwYzc4Sg3K24ctFyZm0wrXK9g3//u3p3QNn&#10;IYJtQTsrG36VgT/u3r7Zjr6WKzc43UpkBGJDPfqGDzH6uiiCGKSBsHBeWkp2Dg1EcrEvWoSR0I0u&#10;VmV5V4wOW49OyBAoepiSfJfxu06K+LXrgoxMN5xmi/nEfJ7SWey2UPcIflBiHgP+YQoDylLTG9QB&#10;IrAfqP6CMkqgC66LC+FM4bpOCZl3oG2W5R/bPA/gZd6FyAn+RlP4f7Diy/mITLUNrzb0VBYMPdJz&#10;RFD9ENkHRDeyvbOWiHTI0h1ibPShpsK9PeLsBX/EtP6lQ5P+aTF2ySxfbyzLS2SCgpv1uirpLQSl&#10;qs398n2CLH7Vegzxk3SGJaPhYR7mNsUyEw3nzyFOhS8FqbF1T0prikOtLRsbfrfepF5A2uo0RDKN&#10;p22D7TkD3ZNoRcSMGJxWbapOxQH7014jOwMJp6ruV/tqHvO3a6n1AcIw3cupdA1qoyLpWivT8Icy&#10;/aZwBKU/2pbFqyeeIyqwvZYzsrapUmbVzsslpiduk3Vy7TVTXiSPFJF5m9WbJPfaJ/v1N7b7CQAA&#10;//8DAFBLAwQUAAYACAAAACEAhZoF8d8AAAAKAQAADwAAAGRycy9kb3ducmV2LnhtbEyPwU7DMBBE&#10;70j8g7VIXFBr10gRTeNUFQoHbtAiJG5u7MZR43Vku23g69me4LY7O5p9U60nP7CzjakPqGAxF8As&#10;tsH02Cn42L3MnoClrNHoIaBV8G0TrOvbm0qXJlzw3Z63uWMUgqnUClzOY8l5ap31Os3DaJFuhxC9&#10;zrTGjpuoLxTuBy6FKLjXPdIHp0f77Gx73J68goT5SzRNu4n964+Tbw9HvfxslLq/mzYrYNlO+c8M&#10;V3xCh5qY9uGEJrFBwUxK6pIVPIolDeQorsKehEUhgdcV/1+h/gUAAP//AwBQSwECLQAUAAYACAAA&#10;ACEAtoM4kv4AAADhAQAAEwAAAAAAAAAAAAAAAAAAAAAAW0NvbnRlbnRfVHlwZXNdLnhtbFBLAQIt&#10;ABQABgAIAAAAIQA4/SH/1gAAAJQBAAALAAAAAAAAAAAAAAAAAC8BAABfcmVscy8ucmVsc1BLAQIt&#10;ABQABgAIAAAAIQBAZVCV5QEAAKsDAAAOAAAAAAAAAAAAAAAAAC4CAABkcnMvZTJvRG9jLnhtbFBL&#10;AQItABQABgAIAAAAIQCFmgXx3wAAAAoBAAAPAAAAAAAAAAAAAAAAAD8EAABkcnMvZG93bnJldi54&#10;bWxQSwUGAAAAAAQABADzAAAASwUAAAAA&#10;" strokecolor="#4472c4" strokeweight=".5pt">
                <v:stroke endarrow="block" joinstyle="miter"/>
              </v:shape>
            </w:pict>
          </mc:Fallback>
        </mc:AlternateContent>
      </w:r>
      <w:r w:rsidR="003E08A0" w:rsidRPr="00155B48">
        <w:rPr>
          <w:rFonts w:ascii="Arial" w:hAnsi="Arial" w:cs="Arial"/>
          <w:noProof/>
        </w:rPr>
        <mc:AlternateContent>
          <mc:Choice Requires="wps">
            <w:drawing>
              <wp:anchor distT="0" distB="0" distL="114300" distR="114300" simplePos="0" relativeHeight="251675648" behindDoc="0" locked="0" layoutInCell="1" allowOverlap="1" wp14:anchorId="0B0C41D7" wp14:editId="70468881">
                <wp:simplePos x="0" y="0"/>
                <wp:positionH relativeFrom="column">
                  <wp:posOffset>-165100</wp:posOffset>
                </wp:positionH>
                <wp:positionV relativeFrom="paragraph">
                  <wp:posOffset>1701799</wp:posOffset>
                </wp:positionV>
                <wp:extent cx="488950" cy="45719"/>
                <wp:effectExtent l="0" t="57150" r="25400" b="50165"/>
                <wp:wrapNone/>
                <wp:docPr id="459" name="Straight Arrow Connector 459"/>
                <wp:cNvGraphicFramePr/>
                <a:graphic xmlns:a="http://schemas.openxmlformats.org/drawingml/2006/main">
                  <a:graphicData uri="http://schemas.microsoft.com/office/word/2010/wordprocessingShape">
                    <wps:wsp>
                      <wps:cNvCnPr/>
                      <wps:spPr>
                        <a:xfrm flipV="1">
                          <a:off x="0" y="0"/>
                          <a:ext cx="48895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D6B112" id="Straight Arrow Connector 459" o:spid="_x0000_s1026" type="#_x0000_t32" style="position:absolute;margin-left:-13pt;margin-top:134pt;width:38.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YH7AEAALUDAAAOAAAAZHJzL2Uyb0RvYy54bWysU02P0zAQvSPxHyzfadqS7narpivUslwQ&#10;VFrgPnXsxJK/NDZN++8ZO9lqgRsiB8vj8byZ9/yyfbxYw84So/au4YvZnDPphG+16xr+/dvTuzVn&#10;MYFrwXgnG36VkT/u3r7ZDmEjl773ppXICMTFzRAa3qcUNlUVRS8txJkP0lFSebSQKMSuahEGQrem&#10;Ws7nd9XgsQ3ohYyRTg9jku8KvlJSpK9KRZmYaTjNlsqKZT3ltdptYdMhhF6LaQz4hyksaEdNb1AH&#10;SMB+ov4LymqBPnqVZsLbyiulhSwciM1i/geb5x6CLFxInBhuMsX/Byu+nI/IdNvwevXAmQNLj/Sc&#10;EHTXJ/YB0Q9s750jIT2yfIcUG0LcUOHeHXGKYjhipn9RaJkyOvwgMxRBiCK7FL2vN73lJTFBh/V6&#10;/bCiVxGUqlf3iwJejSgZLWBMn6S3LG8aHqexbvOMHeD8OSaagwpfCnKx80/amPK+xrGh4XfvSy8g&#10;lykDidraQLyj6zgD05F9RcIyc/RGt7k640TsTnuD7Axkobq+X+7rrAF1++1abn2A2I/3Smo0l9WJ&#10;HG60bfh6nr/xOIE2H13L0jWQ4gk1uM7ICdm43FkW/07ksuajynl38u21iF/liLxRBpp8nM33Oqb9&#10;679t9wsAAP//AwBQSwMEFAAGAAgAAAAhAHKAc4DeAAAACgEAAA8AAABkcnMvZG93bnJldi54bWxM&#10;j81ugzAQhO+V8g7WVuotMbEaiigmiiJFam9tQu8GNoCC1wg7CfTpuz21p/0bzX6TbSfbixuOvnOk&#10;Yb2KQCBVru6o0VCcDssEhA+GatM7Qg0zetjmi4fMpLW70yfejqERbEI+NRraEIZUSl+1aI1fuQGJ&#10;b2c3WhN4HBtZj+bO5raXKopiaU1H/KE1A+5brC7Hq9Xw/nZpnuNhf/76mA9For6LUs6R1k+P0+4V&#10;RMAp/InhF5/RIWem0l2p9qLXsFQxZwkaVJxww4rNmmvJi5eNApln8n+E/AcAAP//AwBQSwECLQAU&#10;AAYACAAAACEAtoM4kv4AAADhAQAAEwAAAAAAAAAAAAAAAAAAAAAAW0NvbnRlbnRfVHlwZXNdLnht&#10;bFBLAQItABQABgAIAAAAIQA4/SH/1gAAAJQBAAALAAAAAAAAAAAAAAAAAC8BAABfcmVscy8ucmVs&#10;c1BLAQItABQABgAIAAAAIQAawGYH7AEAALUDAAAOAAAAAAAAAAAAAAAAAC4CAABkcnMvZTJvRG9j&#10;LnhtbFBLAQItABQABgAIAAAAIQBygHOA3gAAAAoBAAAPAAAAAAAAAAAAAAAAAEYEAABkcnMvZG93&#10;bnJldi54bWxQSwUGAAAAAAQABADzAAAAUQUAAAAA&#10;" strokecolor="#4472c4" strokeweight=".5pt">
                <v:stroke endarrow="block" joinstyle="miter"/>
              </v:shape>
            </w:pict>
          </mc:Fallback>
        </mc:AlternateContent>
      </w:r>
      <w:r w:rsidR="003E08A0" w:rsidRPr="00155B48">
        <w:rPr>
          <w:rFonts w:ascii="Arial" w:hAnsi="Arial" w:cs="Arial"/>
          <w:noProof/>
          <w14:ligatures w14:val="standardContextual"/>
        </w:rPr>
        <mc:AlternateContent>
          <mc:Choice Requires="wps">
            <w:drawing>
              <wp:anchor distT="0" distB="0" distL="114300" distR="114300" simplePos="0" relativeHeight="251683840" behindDoc="0" locked="0" layoutInCell="1" allowOverlap="1" wp14:anchorId="5CEFADEE" wp14:editId="71F0610B">
                <wp:simplePos x="0" y="0"/>
                <wp:positionH relativeFrom="page">
                  <wp:posOffset>6743700</wp:posOffset>
                </wp:positionH>
                <wp:positionV relativeFrom="paragraph">
                  <wp:posOffset>1905000</wp:posOffset>
                </wp:positionV>
                <wp:extent cx="692150" cy="5397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692150" cy="539750"/>
                        </a:xfrm>
                        <a:prstGeom prst="rect">
                          <a:avLst/>
                        </a:prstGeom>
                        <a:solidFill>
                          <a:sysClr val="window" lastClr="FFFFFF"/>
                        </a:solidFill>
                        <a:ln w="6350">
                          <a:noFill/>
                        </a:ln>
                      </wps:spPr>
                      <wps:txbx>
                        <w:txbxContent>
                          <w:p w14:paraId="26EA7376"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 TEM 453bp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ADEE" id="Text Box 451" o:spid="_x0000_s1027" type="#_x0000_t202" style="position:absolute;left:0;text-align:left;margin-left:531pt;margin-top:150pt;width:54.5pt;height:4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H4SwIAAJQEAAAOAAAAZHJzL2Uyb0RvYy54bWysVN9v2jAQfp+0/8Hy+xqg0I6ooWKtmCZV&#10;bSWY+mwcByI5Ps82JOyv32cHaNftaVoenPPd5X58311ubrtGs71yviZT8OHFgDNlJJW12RT8+2rx&#10;6TNnPghTCk1GFfygPL+dffxw09pcjWhLulSOIYjxeWsLvg3B5lnm5VY1wl+QVQbGilwjAq5uk5VO&#10;tIje6Gw0GFxlLbnSOpLKe2jveyOfpfhVpWR4qiqvAtMFR20hnS6d63hmsxuRb5yw21oeyxD/UEUj&#10;aoOk51D3Igi2c/UfoZpaOvJUhQtJTUZVVUuVekA3w8G7bpZbYVXqBeB4e4bJ/7+w8nH/7FhdFnw8&#10;GXJmRAOSVqoL7At1LOqAUGt9DselhWvoYADTJ72HMjbeVa6Jb7TEYAfWhzO+MZyE8mo6Gk5gkTBN&#10;LqfXkBE9e/3YOh++KmpYFAruQF9CVewffOhdTy4xlyddl4ta63Q5+Dvt2F6AaQxISS1nWvgAZcEX&#10;6Tlm++0zbViLyi5RS4xiKMbrU2mD4mLvfY9RCt26S2id+19TeQAsjvrR8lYuahT/gMzPwmGW0C/2&#10;IzzhqDQhFx0lzrbkfv5NH/1BMayctZjNgvsfO+EUGvpmQP50OB7HYU6X8eR6hIt7a1m/tZhdc0cA&#10;BfSiuiRG/6BPYuWoecEazWNWmISRyF3wcBLvQr8xWEOp5vPkhPG1IjyYpZUxdMQuUrPqXoSzR/4C&#10;iH+k0xSL/B2NvW+P+nwXqKoTxxHnHtUj/Bj9NCXHNY279faevF5/JrNfAAAA//8DAFBLAwQUAAYA&#10;CAAAACEAySyY3uEAAAANAQAADwAAAGRycy9kb3ducmV2LnhtbExP0UrDQBB8F/yHYwXf7F0q1hJz&#10;KSKKFgzVKPh6TdYkmtsLd9cm9uvdPunbzM4wO5OtJtuLPfrQOdKQzBQIpMrVHTUa3t8eLpYgQjRU&#10;m94RavjBAKv89CQzae1GesV9GRvBIRRSo6GNcUilDFWL1oSZG5BY+3TemsjUN7L2ZuRw28u5Ugtp&#10;TUf8oTUD3rVYfZc7q+FjLB/9Zr3+ehmeisPmUBbPeF9ofX423d6AiDjFPzMc63N1yLnT1u2oDqJn&#10;rhZzHhM1XCrF4GhJrhNGWz4trxTIPJP/V+S/AAAA//8DAFBLAQItABQABgAIAAAAIQC2gziS/gAA&#10;AOEBAAATAAAAAAAAAAAAAAAAAAAAAABbQ29udGVudF9UeXBlc10ueG1sUEsBAi0AFAAGAAgAAAAh&#10;ADj9If/WAAAAlAEAAAsAAAAAAAAAAAAAAAAALwEAAF9yZWxzLy5yZWxzUEsBAi0AFAAGAAgAAAAh&#10;ADMIIfhLAgAAlAQAAA4AAAAAAAAAAAAAAAAALgIAAGRycy9lMm9Eb2MueG1sUEsBAi0AFAAGAAgA&#10;AAAhAMksmN7hAAAADQEAAA8AAAAAAAAAAAAAAAAApQQAAGRycy9kb3ducmV2LnhtbFBLBQYAAAAA&#10;BAAEAPMAAACzBQAAAAA=&#10;" fillcolor="window" stroked="f" strokeweight=".5pt">
                <v:textbox>
                  <w:txbxContent>
                    <w:p w14:paraId="26EA7376"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 TEM 453bp</w:t>
                      </w:r>
                    </w:p>
                  </w:txbxContent>
                </v:textbox>
                <w10:wrap anchorx="page"/>
              </v:shape>
            </w:pict>
          </mc:Fallback>
        </mc:AlternateContent>
      </w:r>
      <w:r w:rsidR="003E08A0" w:rsidRPr="00155B48">
        <w:rPr>
          <w:rFonts w:ascii="Arial" w:hAnsi="Arial" w:cs="Arial"/>
          <w:noProof/>
          <w14:ligatures w14:val="standardContextual"/>
        </w:rPr>
        <mc:AlternateContent>
          <mc:Choice Requires="wps">
            <w:drawing>
              <wp:anchor distT="0" distB="0" distL="114300" distR="114300" simplePos="0" relativeHeight="251685888" behindDoc="0" locked="0" layoutInCell="1" allowOverlap="1" wp14:anchorId="2DC7DE2E" wp14:editId="67A355DD">
                <wp:simplePos x="0" y="0"/>
                <wp:positionH relativeFrom="column">
                  <wp:posOffset>4800600</wp:posOffset>
                </wp:positionH>
                <wp:positionV relativeFrom="paragraph">
                  <wp:posOffset>1606550</wp:posOffset>
                </wp:positionV>
                <wp:extent cx="1238250" cy="279400"/>
                <wp:effectExtent l="0" t="0" r="0" b="6350"/>
                <wp:wrapNone/>
                <wp:docPr id="449" name="Text Box 449"/>
                <wp:cNvGraphicFramePr/>
                <a:graphic xmlns:a="http://schemas.openxmlformats.org/drawingml/2006/main">
                  <a:graphicData uri="http://schemas.microsoft.com/office/word/2010/wordprocessingShape">
                    <wps:wsp>
                      <wps:cNvSpPr txBox="1"/>
                      <wps:spPr>
                        <a:xfrm>
                          <a:off x="0" y="0"/>
                          <a:ext cx="1238250" cy="279400"/>
                        </a:xfrm>
                        <a:prstGeom prst="rect">
                          <a:avLst/>
                        </a:prstGeom>
                        <a:solidFill>
                          <a:sysClr val="window" lastClr="FFFFFF"/>
                        </a:solidFill>
                        <a:ln w="6350">
                          <a:noFill/>
                        </a:ln>
                      </wps:spPr>
                      <wps:txbx>
                        <w:txbxContent>
                          <w:p w14:paraId="6DE975C1"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bla-KPC-1 575bp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DE2E" id="Text Box 449" o:spid="_x0000_s1028" type="#_x0000_t202" style="position:absolute;left:0;text-align:left;margin-left:378pt;margin-top:126.5pt;width:97.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lmTwIAAJUEAAAOAAAAZHJzL2Uyb0RvYy54bWysVE1vGjEQvVfqf7B8bxY25AOUJaKJqCpF&#10;SSSocjZeb1jJ63Ftwy799X32AiFpT1U5mPHMeD7em9mb267RbKucr8kUfHg24EwZSWVtXgv+Yzn/&#10;cs2ZD8KUQpNRBd8pz2+nnz/dtHaiclqTLpVjCGL8pLUFX4dgJ1nm5Vo1wp+RVQbGilwjAq7uNSud&#10;aBG90Vk+GFxmLbnSOpLKe2jveyOfpvhVpWR4qiqvAtMFR20hnS6dq3hm0xsxeXXCrmu5L0P8QxWN&#10;qA2SHkPdiyDYxtV/hGpq6chTFc4kNRlVVS1V6gHdDAcfulmshVWpF4Dj7REm///Cysfts2N1WfDR&#10;aMyZEQ1IWqousK/UsagDQq31EzguLFxDBwOYPug9lLHxrnJN/EdLDHZgvTviG8PJ+Cg/v84vYJKw&#10;5Vfj0SARkL29ts6Hb4oaFoWCO/CXYBXbBx9QCVwPLjGZJ12X81rrdNn5O+3YVoBqTEhJLWda+ABl&#10;wefpF4tGiHfPtGFtwS/PUVeMYijG6/20gXtsvm8ySqFbdQmu/ADAisodcHHUz5a3cl6j+AdkfhYO&#10;w4R+sSDhCUelCbloL3G2Jvfrb/roD45h5azFcBbc/9wIp9DQdwP2x8PRKE5zuowurnJc3KlldWox&#10;m+aOAMoQq2hlEqN/0AexctS8YI9mMStMwkjkLng4iHehXxnsoVSzWXLC/FoRHszCyhg6YhepWXYv&#10;wtk9fwHMP9JhjMXkA429b4/6bBOoqhPHEece1T38mP3E235P43Kd3pPX29dk+hsAAP//AwBQSwME&#10;FAAGAAgAAAAhACgNeKnjAAAACwEAAA8AAABkcnMvZG93bnJldi54bWxMj81OwzAQhO9IvIO1SNyo&#10;06L0J8SpEAJBJaKWgMTVjZckEK+j2G1Cn57lBLfZ3dHsN+l6tK04Yu8bRwqmkwgEUulMQ5WCt9eH&#10;qyUIHzQZ3TpCBd/oYZ2dn6U6MW6gFzwWoRIcQj7RCuoQukRKX9ZotZ+4DolvH663OvDYV9L0euBw&#10;28pZFM2l1Q3xh1p3eFdj+VUcrIL3oXjst5vN5657yk/bU5E/432u1OXFeHsDIuAY/szwi8/okDHT&#10;3h3IeNEqWMRz7hIUzOJrFuxYxVMWe96sFhHILJX/O2Q/AAAA//8DAFBLAQItABQABgAIAAAAIQC2&#10;gziS/gAAAOEBAAATAAAAAAAAAAAAAAAAAAAAAABbQ29udGVudF9UeXBlc10ueG1sUEsBAi0AFAAG&#10;AAgAAAAhADj9If/WAAAAlAEAAAsAAAAAAAAAAAAAAAAALwEAAF9yZWxzLy5yZWxzUEsBAi0AFAAG&#10;AAgAAAAhANV8+WZPAgAAlQQAAA4AAAAAAAAAAAAAAAAALgIAAGRycy9lMm9Eb2MueG1sUEsBAi0A&#10;FAAGAAgAAAAhACgNeKnjAAAACwEAAA8AAAAAAAAAAAAAAAAAqQQAAGRycy9kb3ducmV2LnhtbFBL&#10;BQYAAAAABAAEAPMAAAC5BQAAAAA=&#10;" fillcolor="window" stroked="f" strokeweight=".5pt">
                <v:textbox>
                  <w:txbxContent>
                    <w:p w14:paraId="6DE975C1"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bla-KPC-1 575bp</w:t>
                      </w:r>
                    </w:p>
                  </w:txbxContent>
                </v:textbox>
              </v:shape>
            </w:pict>
          </mc:Fallback>
        </mc:AlternateContent>
      </w:r>
      <w:r w:rsidR="003140B5" w:rsidRPr="00155B48">
        <w:rPr>
          <w:rFonts w:ascii="Arial" w:hAnsi="Arial" w:cs="Arial"/>
          <w:noProof/>
        </w:rPr>
        <mc:AlternateContent>
          <mc:Choice Requires="wps">
            <w:drawing>
              <wp:anchor distT="0" distB="0" distL="114300" distR="114300" simplePos="0" relativeHeight="251673600" behindDoc="0" locked="0" layoutInCell="1" allowOverlap="1" wp14:anchorId="0021E03F" wp14:editId="2EA48603">
                <wp:simplePos x="0" y="0"/>
                <wp:positionH relativeFrom="page">
                  <wp:align>left</wp:align>
                </wp:positionH>
                <wp:positionV relativeFrom="paragraph">
                  <wp:posOffset>2781300</wp:posOffset>
                </wp:positionV>
                <wp:extent cx="425450" cy="290830"/>
                <wp:effectExtent l="0" t="0" r="0" b="0"/>
                <wp:wrapNone/>
                <wp:docPr id="461" name="Text Box 461"/>
                <wp:cNvGraphicFramePr/>
                <a:graphic xmlns:a="http://schemas.openxmlformats.org/drawingml/2006/main">
                  <a:graphicData uri="http://schemas.microsoft.com/office/word/2010/wordprocessingShape">
                    <wps:wsp>
                      <wps:cNvSpPr txBox="1"/>
                      <wps:spPr>
                        <a:xfrm flipH="1">
                          <a:off x="0" y="0"/>
                          <a:ext cx="425450" cy="290830"/>
                        </a:xfrm>
                        <a:prstGeom prst="rect">
                          <a:avLst/>
                        </a:prstGeom>
                        <a:solidFill>
                          <a:sysClr val="window" lastClr="FFFFFF"/>
                        </a:solidFill>
                        <a:ln w="6350">
                          <a:noFill/>
                        </a:ln>
                      </wps:spPr>
                      <wps:txbx>
                        <w:txbxContent>
                          <w:p w14:paraId="217D370B" w14:textId="77777777" w:rsidR="002C5D56" w:rsidRDefault="002C5D56" w:rsidP="006E24E9">
                            <w:r w:rsidRPr="007078E0">
                              <w:rPr>
                                <w:rFonts w:ascii="Arial" w:hAnsi="Arial" w:cs="Arial"/>
                                <w:color w:val="000000" w:themeColor="text1"/>
                                <w:sz w:val="18"/>
                                <w:szCs w:val="18"/>
                              </w:rPr>
                              <w:t>200</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E03F" id="Text Box 461" o:spid="_x0000_s1029" type="#_x0000_t202" style="position:absolute;left:0;text-align:left;margin-left:0;margin-top:219pt;width:33.5pt;height:22.9pt;flip:x;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LYVAIAAJ4EAAAOAAAAZHJzL2Uyb0RvYy54bWysVMFu2zAMvQ/YPwi6r07StGuDOEXWItuA&#10;oi3QDD0rstwIkEVNUmJnX78nOe66bqdhOQgU+UyR75GZX3WNYXvlgyZb8vHJiDNlJVXaPpf823r1&#10;4YKzEIWthCGrSn5QgV8t3r+bt26mJrQlUynPkMSGWetKvo3RzYoiyK1qRDghpyyCNflGRFz9c1F5&#10;0SJ7Y4rJaHRetOQr50mqEOC96YN8kfPXtZLxvq6DisyUHLXFfPp8btJZLOZi9uyF22p5LEP8QxWN&#10;0BaPvqS6EVGwndd/pGq09BSojieSmoLqWkuVe0A349Gbbh63wqncC8gJ7oWm8P/Syrv9g2e6Kvn0&#10;fMyZFQ1EWqsusk/UseQDQ60LMwAfHaCxQwBKD/4AZ2q8q33DaqPdlxRMHjTHgATrhxemU2IJ53Ry&#10;Nj1DRCI0uRxdnGYlij5N+tj5ED8ralgySu4hZE4q9rchoiRAB0iCBzK6Wmlj8uUQro1newHNMSoV&#10;tZwZESKcJV/lX6oeKX77zFjWlvz8FHWlLJZSvh5nLOCJhb7bZMVu02XeTgcmNlQdQJCnfsiCkyuN&#10;4m/x8oPwmCr0i02J9zhqQ3iLjhZnW/I//uZPeIiNKGctprTk4ftOeIWGvlqMweV4Ok1jnS/Ts48T&#10;XPzryOZ1xO6aawIpEBrVZTPhoxnM2lPzhIVaplcRElbi7ZLHwbyO/e5gIaVaLjMIg+xEvLWPTg7S&#10;J2nW3ZPw7qhfhPB3NMyzmL2Rscf2rC93kWqdNU4896we6ccSZN2OC5u27PU9o379rSx+AgAA//8D&#10;AFBLAwQUAAYACAAAACEAs+7TetwAAAAHAQAADwAAAGRycy9kb3ducmV2LnhtbEyPT0/DMAzF70h8&#10;h8hI3FhKh7aqqzshpB12GWLjslvamLbQOKXJtu7bY05w8p9nvfdzsZ5cr840hs4zwuMsAUVce9tx&#10;g/B+2DxkoEI0bE3vmRCuFGBd3t4UJrf+wm903sdGiQmH3CC0MQ651qFuyZkw8wOxaB9+dCbKODba&#10;juYi5q7XaZIstDMdS0JrBnppqf7anxzCLqXDcZceq831m7a2c9vXTx4Q7++m5xWoSFP8O4ZffEGH&#10;Upgqf2IbVI8gj0SEp3kmjciLpdRKFtk8A10W+j9/+QMAAP//AwBQSwECLQAUAAYACAAAACEAtoM4&#10;kv4AAADhAQAAEwAAAAAAAAAAAAAAAAAAAAAAW0NvbnRlbnRfVHlwZXNdLnhtbFBLAQItABQABgAI&#10;AAAAIQA4/SH/1gAAAJQBAAALAAAAAAAAAAAAAAAAAC8BAABfcmVscy8ucmVsc1BLAQItABQABgAI&#10;AAAAIQA77yLYVAIAAJ4EAAAOAAAAAAAAAAAAAAAAAC4CAABkcnMvZTJvRG9jLnhtbFBLAQItABQA&#10;BgAIAAAAIQCz7tN63AAAAAcBAAAPAAAAAAAAAAAAAAAAAK4EAABkcnMvZG93bnJldi54bWxQSwUG&#10;AAAAAAQABADzAAAAtwUAAAAA&#10;" fillcolor="window" stroked="f" strokeweight=".5pt">
                <v:textbox>
                  <w:txbxContent>
                    <w:p w14:paraId="217D370B" w14:textId="77777777" w:rsidR="002C5D56" w:rsidRDefault="002C5D56" w:rsidP="006E24E9">
                      <w:r w:rsidRPr="007078E0">
                        <w:rPr>
                          <w:rFonts w:ascii="Arial" w:hAnsi="Arial" w:cs="Arial"/>
                          <w:color w:val="000000" w:themeColor="text1"/>
                          <w:sz w:val="18"/>
                          <w:szCs w:val="18"/>
                        </w:rPr>
                        <w:t>200</w:t>
                      </w:r>
                      <w:r>
                        <w:t>0</w:t>
                      </w:r>
                    </w:p>
                  </w:txbxContent>
                </v:textbox>
                <w10:wrap anchorx="page"/>
              </v:shape>
            </w:pict>
          </mc:Fallback>
        </mc:AlternateContent>
      </w:r>
      <w:r w:rsidR="007078E0" w:rsidRPr="00155B48">
        <w:rPr>
          <w:rFonts w:ascii="Arial" w:hAnsi="Arial" w:cs="Arial"/>
          <w:noProof/>
        </w:rPr>
        <mc:AlternateContent>
          <mc:Choice Requires="wps">
            <w:drawing>
              <wp:anchor distT="0" distB="0" distL="114300" distR="114300" simplePos="0" relativeHeight="251678720" behindDoc="0" locked="0" layoutInCell="1" allowOverlap="1" wp14:anchorId="78B5F29C" wp14:editId="77294ADF">
                <wp:simplePos x="0" y="0"/>
                <wp:positionH relativeFrom="column">
                  <wp:posOffset>-260350</wp:posOffset>
                </wp:positionH>
                <wp:positionV relativeFrom="paragraph">
                  <wp:posOffset>2526665</wp:posOffset>
                </wp:positionV>
                <wp:extent cx="540000" cy="45719"/>
                <wp:effectExtent l="0" t="38100" r="50800" b="88265"/>
                <wp:wrapNone/>
                <wp:docPr id="456" name="Straight Arrow Connector 456"/>
                <wp:cNvGraphicFramePr/>
                <a:graphic xmlns:a="http://schemas.openxmlformats.org/drawingml/2006/main">
                  <a:graphicData uri="http://schemas.microsoft.com/office/word/2010/wordprocessingShape">
                    <wps:wsp>
                      <wps:cNvCnPr/>
                      <wps:spPr>
                        <a:xfrm>
                          <a:off x="0" y="0"/>
                          <a:ext cx="5400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977BEE" id="Straight Arrow Connector 456" o:spid="_x0000_s1026" type="#_x0000_t32" style="position:absolute;margin-left:-20.5pt;margin-top:198.95pt;width:42.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195AEAAKsDAAAOAAAAZHJzL2Uyb0RvYy54bWysU02P0zAQvSPxHyzfadqSdnejpivUslwQ&#10;VFr2B0wdO7HkL41N0/57xm4oC9wQOTgztufNvJeXzePZGnaSGLV3LV/M5pxJJ3ynXd/yl29P7+45&#10;iwlcB8Y72fKLjPxx+/bNZgyNXPrBm04iIxAXmzG0fEgpNFUVxSAtxJkP0tGh8mghUYp91SGMhG5N&#10;tZzP19XosQvohYyRdvfXQ74t+EpJkb4qFWVipuU0WyorlvWY12q7gaZHCIMW0xjwD1NY0I6a3qD2&#10;kIB9R/0XlNUCffQqzYS3lVdKC1k4EJvF/A82zwMEWbiQODHcZIr/D1Z8OR2Q6a7l9WrNmQNLH+k5&#10;Ieh+SOwDoh/ZzjtHQnpk+Q4pNobYUOHOHXDKYjhgpn9WaPObiLFzUflyU1meExO0uarn9HAm6Khe&#10;3S0eMmT1qzZgTJ+ktywHLY/TMLcpFkVoOH2O6Vr4syA3dv5JG0P70BjHxpav369yLyBvKQOJQhuI&#10;bXQ9Z2B6Mq1IWBCjN7rL1bk4Yn/cGWQnIOPU9d1yV09j/nYtt95DHK73ylG+Bo3ViXxttG35faY7&#10;OS2BNh9dx9IlkM4JNbjeyAnZuFwpi2snclnpq7Y5OvruUiSvckaOKLpN7s2We51T/Pof2/4AAAD/&#10;/wMAUEsDBBQABgAIAAAAIQBq2jl14gAAAAoBAAAPAAAAZHJzL2Rvd25yZXYueG1sTI/NTsMwEITv&#10;SLyDtUhcUGunhJ+EOFWFwoFbKVUlbm5s4qjxOrLdNvD0LCc4rXZnNPtNtZzcwE4mxN6jhGwugBls&#10;ve6xk7B9f5k9AotJoVaDRyPhy0RY1pcXlSq1P+ObOW1SxygEY6kk2JTGkvPYWuNUnPvRIGmfPjiV&#10;aA0d10GdKdwNfCHEPXeqR/pg1WierWkPm6OTEDF9iKZpV6F//baL9c1BFbtGyuurafUELJkp/Znh&#10;F5/QoSamvT+ijmyQMMsz6pIk3BYPBTBy5Dkd9jTFXQa8rvj/CvUPAAAA//8DAFBLAQItABQABgAI&#10;AAAAIQC2gziS/gAAAOEBAAATAAAAAAAAAAAAAAAAAAAAAABbQ29udGVudF9UeXBlc10ueG1sUEsB&#10;Ai0AFAAGAAgAAAAhADj9If/WAAAAlAEAAAsAAAAAAAAAAAAAAAAALwEAAF9yZWxzLy5yZWxzUEsB&#10;Ai0AFAAGAAgAAAAhAMpGHX3kAQAAqwMAAA4AAAAAAAAAAAAAAAAALgIAAGRycy9lMm9Eb2MueG1s&#10;UEsBAi0AFAAGAAgAAAAhAGraOXXiAAAACgEAAA8AAAAAAAAAAAAAAAAAPgQAAGRycy9kb3ducmV2&#10;LnhtbFBLBQYAAAAABAAEAPMAAABNBQ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80768" behindDoc="0" locked="0" layoutInCell="1" allowOverlap="1" wp14:anchorId="062A4520" wp14:editId="1EAA96B2">
                <wp:simplePos x="0" y="0"/>
                <wp:positionH relativeFrom="column">
                  <wp:posOffset>-177800</wp:posOffset>
                </wp:positionH>
                <wp:positionV relativeFrom="paragraph">
                  <wp:posOffset>2882899</wp:posOffset>
                </wp:positionV>
                <wp:extent cx="414020" cy="45719"/>
                <wp:effectExtent l="0" t="57150" r="24130" b="50165"/>
                <wp:wrapNone/>
                <wp:docPr id="454" name="Straight Arrow Connector 454"/>
                <wp:cNvGraphicFramePr/>
                <a:graphic xmlns:a="http://schemas.openxmlformats.org/drawingml/2006/main">
                  <a:graphicData uri="http://schemas.microsoft.com/office/word/2010/wordprocessingShape">
                    <wps:wsp>
                      <wps:cNvCnPr/>
                      <wps:spPr>
                        <a:xfrm flipV="1">
                          <a:off x="0" y="0"/>
                          <a:ext cx="41402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468F62" id="Straight Arrow Connector 454" o:spid="_x0000_s1026" type="#_x0000_t32" style="position:absolute;margin-left:-14pt;margin-top:227pt;width:32.6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26wEAALUDAAAOAAAAZHJzL2Uyb0RvYy54bWysU02P0zAQvSPxHyzfadqS7i5R0xVqWS4I&#10;Ki1wnzp2YslfGpum/feMnVAtcEPkYM2H583M88v28WINO0uM2ruWrxZLzqQTvtOub/m3r09vHjiL&#10;CVwHxjvZ8quM/HH3+tV2DI1c+8GbTiIjEBebMbR8SCk0VRXFIC3EhQ/SUVJ5tJDIxb7qEEZCt6Za&#10;L5d31eixC+iFjJGihynJdwVfKSnSF6WiTMy0nGZL5cRynvJZ7bbQ9Ahh0GIeA/5hCgvaUdMb1AES&#10;sB+o/4KyWqCPXqWF8LbySmkhyw60zWr5xzbPAwRZdiFyYrjRFP8frPh8PiLTXcvrTc2ZA0uP9JwQ&#10;dD8k9h7Rj2zvnSMiPbJ8hxgbQ2yocO+OOHsxHDGvf1FomTI6fCcxFEJoRXYpfF9vfMtLYoKC9ape&#10;rulVBKXqzf3qXQavJpSMFjCmj9Jblo2Wx3ms2zxTBzh/imkq/FWQi51/0sZQHBrj2Njyu7eb3AtI&#10;ZcpAItMG2ju6njMwPclXJCwzR290l6tzccT+tDfIzkASquv79b5wQGP+di23PkAcpnslNYnL6kQK&#10;N9q2/GGZvymcQJsPrmPpGojxhBpcb+RMgHG5syz6nZfLnE8sZ+vku2shv8oeaaPwNus4i++lT/bL&#10;v233EwAA//8DAFBLAwQUAAYACAAAACEAhpnNKN8AAAAKAQAADwAAAGRycy9kb3ducmV2LnhtbEyP&#10;QU+DQBCF7yb+h82YeGuXIiJBlsY0aaI3rXhf2CmQsrOE3bbgr3c86W1m3sub7xXb2Q7igpPvHSnY&#10;rCMQSI0zPbUKqs/9KgPhgyajB0eoYEEP2/L2ptC5cVf6wMshtIJDyOdaQRfCmEvpmw6t9ms3IrF2&#10;dJPVgdeplWbSVw63g4yjKJVW98QfOj3irsPmdDhbBW+vpzZJx93x633ZV1n8XdVyiZS6v5tfnkEE&#10;nMOfGX7xGR1KZqrdmYwXg4JVnHGXoCB5THhgx8NTDKLmQ7qJQZaF/F+h/AEAAP//AwBQSwECLQAU&#10;AAYACAAAACEAtoM4kv4AAADhAQAAEwAAAAAAAAAAAAAAAAAAAAAAW0NvbnRlbnRfVHlwZXNdLnht&#10;bFBLAQItABQABgAIAAAAIQA4/SH/1gAAAJQBAAALAAAAAAAAAAAAAAAAAC8BAABfcmVscy8ucmVs&#10;c1BLAQItABQABgAIAAAAIQBH7Jr26wEAALUDAAAOAAAAAAAAAAAAAAAAAC4CAABkcnMvZTJvRG9j&#10;LnhtbFBLAQItABQABgAIAAAAIQCGmc0o3wAAAAoBAAAPAAAAAAAAAAAAAAAAAEUEAABkcnMvZG93&#10;bnJldi54bWxQSwUGAAAAAAQABADzAAAAUQU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66432" behindDoc="0" locked="0" layoutInCell="1" allowOverlap="1" wp14:anchorId="1163FBBD" wp14:editId="43BD49AB">
                <wp:simplePos x="0" y="0"/>
                <wp:positionH relativeFrom="margin">
                  <wp:align>left</wp:align>
                </wp:positionH>
                <wp:positionV relativeFrom="paragraph">
                  <wp:posOffset>-95250</wp:posOffset>
                </wp:positionV>
                <wp:extent cx="7029450" cy="553720"/>
                <wp:effectExtent l="0" t="0" r="19050" b="17780"/>
                <wp:wrapNone/>
                <wp:docPr id="60" name="TextBox 2"/>
                <wp:cNvGraphicFramePr/>
                <a:graphic xmlns:a="http://schemas.openxmlformats.org/drawingml/2006/main">
                  <a:graphicData uri="http://schemas.microsoft.com/office/word/2010/wordprocessingShape">
                    <wps:wsp>
                      <wps:cNvSpPr txBox="1"/>
                      <wps:spPr>
                        <a:xfrm>
                          <a:off x="0" y="0"/>
                          <a:ext cx="7029450" cy="55372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7200FFF" w14:textId="77777777" w:rsidR="002C5D56" w:rsidRDefault="002C5D56" w:rsidP="006E24E9">
                            <w:pPr>
                              <w:rPr>
                                <w:color w:val="FFFFFF" w:themeColor="light1"/>
                                <w:kern w:val="24"/>
                                <w:sz w:val="18"/>
                                <w:szCs w:val="18"/>
                              </w:rPr>
                            </w:pPr>
                            <w:r>
                              <w:rPr>
                                <w:color w:val="FFFFFF" w:themeColor="light1"/>
                                <w:kern w:val="24"/>
                                <w:sz w:val="18"/>
                                <w:szCs w:val="18"/>
                              </w:rPr>
                              <w:t xml:space="preserve">    M                     </w:t>
                            </w:r>
                            <w:r w:rsidRPr="003B6A64">
                              <w:rPr>
                                <w:color w:val="FFFFFF" w:themeColor="light1"/>
                                <w:kern w:val="24"/>
                              </w:rPr>
                              <w:t xml:space="preserve">1          </w:t>
                            </w:r>
                            <w:r>
                              <w:rPr>
                                <w:color w:val="FFFFFF" w:themeColor="light1"/>
                                <w:kern w:val="24"/>
                              </w:rPr>
                              <w:t xml:space="preserve">     </w:t>
                            </w:r>
                            <w:r w:rsidRPr="003B6A64">
                              <w:rPr>
                                <w:color w:val="FFFFFF" w:themeColor="light1"/>
                                <w:kern w:val="24"/>
                              </w:rPr>
                              <w:t xml:space="preserve">2           </w:t>
                            </w:r>
                            <w:r>
                              <w:rPr>
                                <w:color w:val="FFFFFF" w:themeColor="light1"/>
                                <w:kern w:val="24"/>
                              </w:rPr>
                              <w:t xml:space="preserve">    3</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4       </w:t>
                            </w:r>
                            <w:r>
                              <w:rPr>
                                <w:color w:val="FFFFFF" w:themeColor="light1"/>
                                <w:kern w:val="24"/>
                              </w:rPr>
                              <w:t xml:space="preserve">     </w:t>
                            </w:r>
                            <w:r w:rsidRPr="003B6A64">
                              <w:rPr>
                                <w:color w:val="FFFFFF" w:themeColor="light1"/>
                                <w:kern w:val="24"/>
                              </w:rPr>
                              <w:t xml:space="preserve"> 5           </w:t>
                            </w:r>
                            <w:r>
                              <w:rPr>
                                <w:color w:val="FFFFFF" w:themeColor="light1"/>
                                <w:kern w:val="24"/>
                              </w:rPr>
                              <w:t xml:space="preserve">     6</w:t>
                            </w:r>
                            <w:r w:rsidRPr="003B6A64">
                              <w:rPr>
                                <w:color w:val="FFFFFF" w:themeColor="light1"/>
                                <w:kern w:val="24"/>
                              </w:rPr>
                              <w:t xml:space="preserve">          </w:t>
                            </w:r>
                            <w:r>
                              <w:rPr>
                                <w:color w:val="FFFFFF" w:themeColor="light1"/>
                                <w:kern w:val="24"/>
                              </w:rPr>
                              <w:t xml:space="preserve">   7</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w:t>
                            </w:r>
                            <w:r>
                              <w:rPr>
                                <w:color w:val="FFFFFF" w:themeColor="light1"/>
                                <w:kern w:val="24"/>
                              </w:rPr>
                              <w:t>8</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9        </w:t>
                            </w:r>
                            <w:r>
                              <w:rPr>
                                <w:color w:val="FFFFFF" w:themeColor="light1"/>
                                <w:kern w:val="24"/>
                              </w:rPr>
                              <w:t xml:space="preserve">    </w:t>
                            </w:r>
                            <w:r w:rsidRPr="003B6A64">
                              <w:rPr>
                                <w:color w:val="FFFFFF" w:themeColor="light1"/>
                                <w:kern w:val="24"/>
                              </w:rPr>
                              <w:t xml:space="preserve"> </w:t>
                            </w:r>
                            <w:r>
                              <w:rPr>
                                <w:color w:val="FFFFFF" w:themeColor="light1"/>
                                <w:kern w:val="24"/>
                              </w:rPr>
                              <w:t>10</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63FBBD" id="TextBox 2" o:spid="_x0000_s1030" type="#_x0000_t202" style="position:absolute;left:0;text-align:left;margin-left:0;margin-top:-7.5pt;width:553.5pt;height:43.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TaCQIAADAEAAAOAAAAZHJzL2Uyb0RvYy54bWysU8lu2zAQvRfoPxC811LUOEkFy0EbI70U&#10;bYCkHzCmSIsAt3JoS/77DuklSXMpivpAi7M8vjfL4nayhu1kRO1dxy9mNWfSCd9rt+n4z6f7Dzec&#10;YQLXg/FOdnwvkd8u379bjKGVjR+86WVkBOKwHUPHh5RCW1UoBmkBZz5IR07lo4VE17ip+ggjoVtT&#10;NXV9VY0+9iF6IRHJujo4+bLgKyVF+qEUysRMx4lbKmcs5zqf1XIB7SZCGLQ40oB/YGFBO3r0DLWC&#10;BGwb9Rsoq0X06FWaCW8rr5QWsmggNRf1H2oeBwiyaKHiYDiXCf8frPi+e4hM9x2/ovI4sNSjJzml&#10;L35iTa7OGLCloMdAYWkiM3X5ZEcyZtGTijb/kxxGfgLan2tLWEyQ8bpuPl3OySXIN59/vG5K8avn&#10;7BAxfZXesvzR8Ui9KyWF3TdMxIRCTyH5MfRG9/famHLZ452JbAfUZpqO3o9ZBGcGMJGD2JRfJk4w&#10;r1KNYyNpaq7rTA5oBpUBShU2UFXQbTgDs6HhFikWPq+y8S8fLiQH6OWB4zzTObEpEG+JZbErwOGQ&#10;UV7NGdBanWhnjLYdv3kpy7jslWXqjyXL3Tt0KX+laT2VXl+eOrj2/Z4aO9ICkNZfW4iSs5jMnS/7&#10;kvGc/7xNXunSgoxyyCG++UJjWZgfVyjP/ct7iXpe9OVvAAAA//8DAFBLAwQUAAYACAAAACEAwIb+&#10;qN8AAAAIAQAADwAAAGRycy9kb3ducmV2LnhtbEyPwU7DMBBE70j8g7VI3Fo7EdAqZFNBASGhXigc&#10;ODrxNokSr0Pstilfj3uC26xmNPsmX022FwcafesYIZkrEMSVMy3XCJ8fL7MlCB80G907JoQTeVgV&#10;lxe5zow78jsdtqEWsYR9phGaEIZMSl81ZLWfu4E4ejs3Wh3iOdbSjPoYy20vU6XupNUtxw+NHmjd&#10;UNVt9xbhu/y5sWr3lqyfltNz9/XadpvHE+L11fRwDyLQFP7CcMaP6FBEptLt2XjRI8QhAWGW3EZx&#10;thO1iKpEWKQpyCKX/wcUvwAAAP//AwBQSwECLQAUAAYACAAAACEAtoM4kv4AAADhAQAAEwAAAAAA&#10;AAAAAAAAAAAAAAAAW0NvbnRlbnRfVHlwZXNdLnhtbFBLAQItABQABgAIAAAAIQA4/SH/1gAAAJQB&#10;AAALAAAAAAAAAAAAAAAAAC8BAABfcmVscy8ucmVsc1BLAQItABQABgAIAAAAIQBnzJTaCQIAADAE&#10;AAAOAAAAAAAAAAAAAAAAAC4CAABkcnMvZTJvRG9jLnhtbFBLAQItABQABgAIAAAAIQDAhv6o3wAA&#10;AAgBAAAPAAAAAAAAAAAAAAAAAGMEAABkcnMvZG93bnJldi54bWxQSwUGAAAAAAQABADzAAAAbwUA&#10;AAAA&#10;" fillcolor="windowText" strokeweight="1pt">
                <v:textbox>
                  <w:txbxContent>
                    <w:p w14:paraId="57200FFF" w14:textId="77777777" w:rsidR="002C5D56" w:rsidRDefault="002C5D56" w:rsidP="006E24E9">
                      <w:pPr>
                        <w:rPr>
                          <w:color w:val="FFFFFF" w:themeColor="light1"/>
                          <w:kern w:val="24"/>
                          <w:sz w:val="18"/>
                          <w:szCs w:val="18"/>
                        </w:rPr>
                      </w:pPr>
                      <w:r>
                        <w:rPr>
                          <w:color w:val="FFFFFF" w:themeColor="light1"/>
                          <w:kern w:val="24"/>
                          <w:sz w:val="18"/>
                          <w:szCs w:val="18"/>
                        </w:rPr>
                        <w:t xml:space="preserve">    M                     </w:t>
                      </w:r>
                      <w:r w:rsidRPr="003B6A64">
                        <w:rPr>
                          <w:color w:val="FFFFFF" w:themeColor="light1"/>
                          <w:kern w:val="24"/>
                        </w:rPr>
                        <w:t xml:space="preserve">1          </w:t>
                      </w:r>
                      <w:r>
                        <w:rPr>
                          <w:color w:val="FFFFFF" w:themeColor="light1"/>
                          <w:kern w:val="24"/>
                        </w:rPr>
                        <w:t xml:space="preserve">     </w:t>
                      </w:r>
                      <w:r w:rsidRPr="003B6A64">
                        <w:rPr>
                          <w:color w:val="FFFFFF" w:themeColor="light1"/>
                          <w:kern w:val="24"/>
                        </w:rPr>
                        <w:t xml:space="preserve">2           </w:t>
                      </w:r>
                      <w:r>
                        <w:rPr>
                          <w:color w:val="FFFFFF" w:themeColor="light1"/>
                          <w:kern w:val="24"/>
                        </w:rPr>
                        <w:t xml:space="preserve">    3</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4       </w:t>
                      </w:r>
                      <w:r>
                        <w:rPr>
                          <w:color w:val="FFFFFF" w:themeColor="light1"/>
                          <w:kern w:val="24"/>
                        </w:rPr>
                        <w:t xml:space="preserve">     </w:t>
                      </w:r>
                      <w:r w:rsidRPr="003B6A64">
                        <w:rPr>
                          <w:color w:val="FFFFFF" w:themeColor="light1"/>
                          <w:kern w:val="24"/>
                        </w:rPr>
                        <w:t xml:space="preserve"> 5           </w:t>
                      </w:r>
                      <w:r>
                        <w:rPr>
                          <w:color w:val="FFFFFF" w:themeColor="light1"/>
                          <w:kern w:val="24"/>
                        </w:rPr>
                        <w:t xml:space="preserve">     6</w:t>
                      </w:r>
                      <w:r w:rsidRPr="003B6A64">
                        <w:rPr>
                          <w:color w:val="FFFFFF" w:themeColor="light1"/>
                          <w:kern w:val="24"/>
                        </w:rPr>
                        <w:t xml:space="preserve">          </w:t>
                      </w:r>
                      <w:r>
                        <w:rPr>
                          <w:color w:val="FFFFFF" w:themeColor="light1"/>
                          <w:kern w:val="24"/>
                        </w:rPr>
                        <w:t xml:space="preserve">   7</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w:t>
                      </w:r>
                      <w:r>
                        <w:rPr>
                          <w:color w:val="FFFFFF" w:themeColor="light1"/>
                          <w:kern w:val="24"/>
                        </w:rPr>
                        <w:t>8</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9        </w:t>
                      </w:r>
                      <w:r>
                        <w:rPr>
                          <w:color w:val="FFFFFF" w:themeColor="light1"/>
                          <w:kern w:val="24"/>
                        </w:rPr>
                        <w:t xml:space="preserve">    </w:t>
                      </w:r>
                      <w:r w:rsidRPr="003B6A64">
                        <w:rPr>
                          <w:color w:val="FFFFFF" w:themeColor="light1"/>
                          <w:kern w:val="24"/>
                        </w:rPr>
                        <w:t xml:space="preserve"> </w:t>
                      </w:r>
                      <w:r>
                        <w:rPr>
                          <w:color w:val="FFFFFF" w:themeColor="light1"/>
                          <w:kern w:val="24"/>
                        </w:rPr>
                        <w:t>10</w:t>
                      </w:r>
                      <w:r w:rsidRPr="003B6A64">
                        <w:rPr>
                          <w:color w:val="FFFFFF" w:themeColor="light1"/>
                          <w:kern w:val="24"/>
                        </w:rPr>
                        <w:t xml:space="preserve">         </w:t>
                      </w:r>
                      <w:r>
                        <w:rPr>
                          <w:color w:val="FFFFFF" w:themeColor="light1"/>
                          <w:kern w:val="24"/>
                        </w:rPr>
                        <w:t xml:space="preserve">  </w:t>
                      </w:r>
                      <w:r w:rsidRPr="003B6A64">
                        <w:rPr>
                          <w:color w:val="FFFFFF" w:themeColor="light1"/>
                          <w:kern w:val="24"/>
                        </w:rPr>
                        <w:t xml:space="preserve"> N</w:t>
                      </w:r>
                    </w:p>
                  </w:txbxContent>
                </v:textbox>
                <w10:wrap anchorx="margin"/>
              </v:shape>
            </w:pict>
          </mc:Fallback>
        </mc:AlternateContent>
      </w:r>
      <w:r w:rsidR="006E24E9" w:rsidRPr="00155B48">
        <w:rPr>
          <w:rFonts w:ascii="Arial" w:hAnsi="Arial" w:cs="Arial"/>
          <w:noProof/>
          <w14:ligatures w14:val="standardContextual"/>
        </w:rPr>
        <mc:AlternateContent>
          <mc:Choice Requires="wps">
            <w:drawing>
              <wp:anchor distT="0" distB="0" distL="114300" distR="114300" simplePos="0" relativeHeight="251689984" behindDoc="0" locked="0" layoutInCell="1" allowOverlap="1" wp14:anchorId="4FBFEDF3" wp14:editId="11187266">
                <wp:simplePos x="0" y="0"/>
                <wp:positionH relativeFrom="column">
                  <wp:posOffset>2516505</wp:posOffset>
                </wp:positionH>
                <wp:positionV relativeFrom="paragraph">
                  <wp:posOffset>2895600</wp:posOffset>
                </wp:positionV>
                <wp:extent cx="1162050" cy="29527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1162050" cy="295275"/>
                        </a:xfrm>
                        <a:prstGeom prst="rect">
                          <a:avLst/>
                        </a:prstGeom>
                        <a:solidFill>
                          <a:sysClr val="window" lastClr="FFFFFF"/>
                        </a:solidFill>
                        <a:ln w="6350">
                          <a:noFill/>
                        </a:ln>
                      </wps:spPr>
                      <wps:txbx>
                        <w:txbxContent>
                          <w:p w14:paraId="5907E5ED"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bla-ParC 267bp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FEDF3" id="Text Box 83" o:spid="_x0000_s1031" type="#_x0000_t202" style="position:absolute;left:0;text-align:left;margin-left:198.15pt;margin-top:228pt;width:91.5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cTAIAAJMEAAAOAAAAZHJzL2Uyb0RvYy54bWysVE1vGjEQvVfqf7B8bxYI5AOxRJSIqlKU&#10;RIIqZ+P1wkpej2sbdumv77MXEpL2VJWDGc+M5+O9mZ3ctbVme+V8RSbn/YseZ8pIKiqzyfmP1eLL&#10;DWc+CFMITUbl/KA8v5t+/jRp7FgNaEu6UI4hiPHjxuZ8G4IdZ5mXW1ULf0FWGRhLcrUIuLpNVjjR&#10;IHqts0Gvd5U15ArrSCrvob3vjHya4pelkuGpLL0KTOcctYV0unSu45lNJ2K8ccJuK3ksQ/xDFbWo&#10;DJK+hroXQbCdq/4IVVfSkacyXEiqMyrLSqrUA7rp9z50s9wKq1IvAMfbV5j8/wsrH/fPjlVFzm8u&#10;OTOiBkcr1Qb2lVoGFfBprB/DbWnhGFrowfNJ76GMbbelq+M/GmKwA+nDK7oxmoyP+leD3ggmCdvg&#10;djS4HsUw2dtr63z4pqhmUci5A3sJVLF/8KFzPbnEZJ50VSwqrdPl4Ofasb0A0ZiPghrOtPABypwv&#10;0u+Y7d0zbViT86tL1BWjGIrxulTaoLjYfNdklEK7bhNYqfKoWVNxAC6OusnyVi4qFP+AzM/CYZTQ&#10;L9YjPOEoNSEXHSXOtuR+/U0f/cEwrJw1GM2c+5874RQa+m7A/W1/OIyznC7D0fUAF3duWZ9bzK6e&#10;E0DpYxGtTGL0D/oklo7qF2zRLGaFSRiJ3DkPJ3EeuoXBFko1myUnTK8V4cEsrYyhI3aRmlX7Ipw9&#10;8hfA/COdhliMP9DY+Xaoz3aByipx/IbqEX5MfpqS45bG1Tq/J6+3b8n0NwAAAP//AwBQSwMEFAAG&#10;AAgAAAAhAC6tO2jjAAAACwEAAA8AAABkcnMvZG93bnJldi54bWxMj0FPwzAMhe9I/IfISNxYykYL&#10;K00nhEAwiWpQkLhmjWkLjVM12Vr26zEnuNl+T8/fy1aT7cQeB986UnA+i0AgVc60VCt4e70/uwLh&#10;gyajO0eo4Bs9rPLjo0ynxo30gvsy1IJDyKdaQRNCn0rpqwat9jPXI7H24QarA69DLc2gRw63nZxH&#10;USKtbok/NLrH2warr3JnFbyP5cOwWa8/n/vH4rA5lMUT3hVKnZ5MN9cgAk7hzwy/+IwOOTNt3Y6M&#10;F52CxTJZsFXBRZxwKXbEl0u+bHmI5jHIPJP/O+Q/AAAA//8DAFBLAQItABQABgAIAAAAIQC2gziS&#10;/gAAAOEBAAATAAAAAAAAAAAAAAAAAAAAAABbQ29udGVudF9UeXBlc10ueG1sUEsBAi0AFAAGAAgA&#10;AAAhADj9If/WAAAAlAEAAAsAAAAAAAAAAAAAAAAALwEAAF9yZWxzLy5yZWxzUEsBAi0AFAAGAAgA&#10;AAAhAJLLX9xMAgAAkwQAAA4AAAAAAAAAAAAAAAAALgIAAGRycy9lMm9Eb2MueG1sUEsBAi0AFAAG&#10;AAgAAAAhAC6tO2jjAAAACwEAAA8AAAAAAAAAAAAAAAAApgQAAGRycy9kb3ducmV2LnhtbFBLBQYA&#10;AAAABAAEAPMAAAC2BQAAAAA=&#10;" fillcolor="window" stroked="f" strokeweight=".5pt">
                <v:textbox>
                  <w:txbxContent>
                    <w:p w14:paraId="5907E5ED" w14:textId="77777777" w:rsidR="002C5D56" w:rsidRPr="00A328AB" w:rsidRDefault="002C5D56" w:rsidP="006E24E9">
                      <w:pPr>
                        <w:rPr>
                          <w:rFonts w:ascii="Arial" w:hAnsi="Arial" w:cs="Arial"/>
                          <w:color w:val="000000" w:themeColor="text1"/>
                        </w:rPr>
                      </w:pPr>
                      <w:r w:rsidRPr="00A328AB">
                        <w:rPr>
                          <w:rFonts w:ascii="Arial" w:hAnsi="Arial" w:cs="Arial"/>
                          <w:color w:val="000000" w:themeColor="text1"/>
                        </w:rPr>
                        <w:t>bla-ParC 267bp</w:t>
                      </w:r>
                    </w:p>
                  </w:txbxContent>
                </v:textbox>
              </v:shape>
            </w:pict>
          </mc:Fallback>
        </mc:AlternateContent>
      </w:r>
      <w:r w:rsidR="006E24E9" w:rsidRPr="00155B48">
        <w:rPr>
          <w:rFonts w:ascii="Arial" w:hAnsi="Arial" w:cs="Arial"/>
          <w:noProof/>
          <w14:ligatures w14:val="standardContextual"/>
        </w:rPr>
        <mc:AlternateContent>
          <mc:Choice Requires="wps">
            <w:drawing>
              <wp:anchor distT="0" distB="0" distL="114300" distR="114300" simplePos="0" relativeHeight="251688960" behindDoc="0" locked="0" layoutInCell="1" allowOverlap="1" wp14:anchorId="71E974D7" wp14:editId="24344861">
                <wp:simplePos x="0" y="0"/>
                <wp:positionH relativeFrom="column">
                  <wp:posOffset>1592580</wp:posOffset>
                </wp:positionH>
                <wp:positionV relativeFrom="paragraph">
                  <wp:posOffset>2745740</wp:posOffset>
                </wp:positionV>
                <wp:extent cx="895350" cy="254635"/>
                <wp:effectExtent l="0" t="0" r="95250" b="69215"/>
                <wp:wrapNone/>
                <wp:docPr id="84" name="Straight Arrow Connector 84"/>
                <wp:cNvGraphicFramePr/>
                <a:graphic xmlns:a="http://schemas.openxmlformats.org/drawingml/2006/main">
                  <a:graphicData uri="http://schemas.microsoft.com/office/word/2010/wordprocessingShape">
                    <wps:wsp>
                      <wps:cNvCnPr/>
                      <wps:spPr>
                        <a:xfrm>
                          <a:off x="0" y="0"/>
                          <a:ext cx="895350" cy="2546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36C3AFB" id="Straight Arrow Connector 84" o:spid="_x0000_s1026" type="#_x0000_t32" style="position:absolute;margin-left:125.4pt;margin-top:216.2pt;width:70.5pt;height:20.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ID5AEAAKoDAAAOAAAAZHJzL2Uyb0RvYy54bWysU02P0zAQvSPxHyzfadpuu3SjpivUslwQ&#10;VFr2B0wdO7HkL41N0/57xk4oC9wQOTiesefNvJeX7ePFGnaWGLV3DV/M5pxJJ3yrXdfwl29P7zac&#10;xQSuBeOdbPhVRv64e/tmO4RaLn3vTSuREYiL9RAa3qcU6qqKopcW4swH6ehQebSQKMSuahEGQrem&#10;Ws7n99XgsQ3ohYyRsofxkO8KvlJSpK9KRZmYaTjNlsqKZT3ltdptoe4QQq/FNAb8wxQWtKOmN6gD&#10;JGDfUf8FZbVAH71KM+Ft5ZXSQhYOxGYx/4PNcw9BFi4kTgw3meL/gxVfzkdkum34ZsWZA0vf6Dkh&#10;6K5P7AOiH9jeO0c6emR0hfQaQqypbO+OOEUxHDGTvyi0+U202KVofL1pLC+JCUpuHtZ3a/oSgo6W&#10;69X93TpjVr+KA8b0SXrL8qbhcRrmNsWi6AznzzGNhT8Lcmfnn7QxlIfaODY0nPBzMyBrKQOJtjYQ&#10;2eg6zsB05FmRsCBGb3Sbq3NxxO60N8jOQL5Zrd4v94U6jfnbtdz6ALEf75Wj0VFWJ7K10ZYIz/Mz&#10;phNo89G1LF0D6ZxQg+uMnAQwLneWxbQTuSz1KG7enXx7LZpXOSJDFN0m82bHvY5p//oX2/0AAAD/&#10;/wMAUEsDBBQABgAIAAAAIQBtsQfv4AAAAAsBAAAPAAAAZHJzL2Rvd25yZXYueG1sTI/LTsMwEEX3&#10;SPyDNUhsUGvXfUBDnKpCYcEOCkJi58YmjhqPI9ttA1/PsILlfejOmXIz+p6dbExdQAWzqQBmsQmm&#10;w1bB2+vj5A5YyhqN7gNaBV82waa6vCh1YcIZX+xpl1tGI5gKrcDlPBScp8ZZr9M0DBYp+wzR60wy&#10;ttxEfaZx33MpxIp73SFdcHqwD842h93RK0iYP0RdN9vYPX07+Xxz0Ov3Wqnrq3F7DyzbMf+V4Ref&#10;0KEipn04okmsVyCXgtCzgsVcLoBRY76ekbMn51YugVcl//9D9QMAAP//AwBQSwECLQAUAAYACAAA&#10;ACEAtoM4kv4AAADhAQAAEwAAAAAAAAAAAAAAAAAAAAAAW0NvbnRlbnRfVHlwZXNdLnhtbFBLAQIt&#10;ABQABgAIAAAAIQA4/SH/1gAAAJQBAAALAAAAAAAAAAAAAAAAAC8BAABfcmVscy8ucmVsc1BLAQIt&#10;ABQABgAIAAAAIQCoijID5AEAAKoDAAAOAAAAAAAAAAAAAAAAAC4CAABkcnMvZTJvRG9jLnhtbFBL&#10;AQItABQABgAIAAAAIQBtsQfv4AAAAAsBAAAPAAAAAAAAAAAAAAAAAD4EAABkcnMvZG93bnJldi54&#10;bWxQSwUGAAAAAAQABADzAAAASwU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79744" behindDoc="0" locked="0" layoutInCell="1" allowOverlap="1" wp14:anchorId="04C976DA" wp14:editId="3FE132DB">
                <wp:simplePos x="0" y="0"/>
                <wp:positionH relativeFrom="column">
                  <wp:posOffset>-229207</wp:posOffset>
                </wp:positionH>
                <wp:positionV relativeFrom="paragraph">
                  <wp:posOffset>2692958</wp:posOffset>
                </wp:positionV>
                <wp:extent cx="482321" cy="50242"/>
                <wp:effectExtent l="0" t="57150" r="13335" b="45085"/>
                <wp:wrapNone/>
                <wp:docPr id="455" name="Straight Arrow Connector 455"/>
                <wp:cNvGraphicFramePr/>
                <a:graphic xmlns:a="http://schemas.openxmlformats.org/drawingml/2006/main">
                  <a:graphicData uri="http://schemas.microsoft.com/office/word/2010/wordprocessingShape">
                    <wps:wsp>
                      <wps:cNvCnPr/>
                      <wps:spPr>
                        <a:xfrm flipV="1">
                          <a:off x="0" y="0"/>
                          <a:ext cx="482321" cy="5024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65C41D1" id="Straight Arrow Connector 455" o:spid="_x0000_s1026" type="#_x0000_t32" style="position:absolute;margin-left:-18.05pt;margin-top:212.05pt;width:38pt;height:3.9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IX6wEAALUDAAAOAAAAZHJzL2Uyb0RvYy54bWysU02P0zAQvSPxHyzfadJsulRR0xVqWS4I&#10;VlrgPnWcxJK/NDZN++8ZO9lqgRuiB8vz9Tzv9WX3cDGanSUG5WzL16uSM2mF65QdWv792+O7LWch&#10;gu1AOytbfpWBP+zfvtlNvpGVG53uJDICsaGZfMvHGH1TFEGM0kBYOS8tFXuHBiKFOBQdwkToRhdV&#10;Wd4Xk8POoxMyBMoe5yLfZ/y+lyJ+7fsgI9Mtp91iPjGfp3QW+x00A4IflVjWgH/YwoCy9OgN6ggR&#10;2E9Uf0EZJdAF18eVcKZwfa+EzByIzbr8g83zCF5mLiRO8DeZwv+DFV/OT8hU1/J6s+HMgqE/6Tki&#10;qGGM7AOim9jBWUtCOmSphxSbfGho8GCfcImCf8JE/9KjYb1W/geZIQtCFNkl63296S0vkQlK1tvq&#10;rlpzJqi0Kau6SuDFjJLQPIb4STrD0qXlYVnrts/8Apw/hzgPvgykYeseldaUh0ZbNrX8/m5DDhBA&#10;Lus1RLoaT7yDHTgDPZB9RcS8c3BadWk6DQccTgeN7Axkobp+Xx3qZc3f2tLTRwjj3JdLqQ0aoyI5&#10;XCvT8m2ZfnM6gtIfbcfi1ZPiERXYQcsFWds0KbN/F3JJ81nldDu57prFL1JE3si6LT5O5nsd0/31&#10;17b/BQAA//8DAFBLAwQUAAYACAAAACEAzSqSlN8AAAAKAQAADwAAAGRycy9kb3ducmV2LnhtbEyP&#10;y26DMBBF95XyD9ZE6i6xAwglFBNVkSK1uzahe4MdQMFjhJ0E+vWdrtrdPI7unMn3k+3Z3Yy+cyhh&#10;sxbADNZOd9hIKM/H1RaYDwq16h0aCbPxsC8WT7nKtHvgp7mfQsMoBH2mJLQhDBnnvm6NVX7tBoO0&#10;u7jRqkDt2HA9qgeF255HQqTcqg7pQqsGc2hNfT3drIT3t2uTpMPh8vUxH8tt9F1WfBZSPi+n1xdg&#10;wUzhD4ZffVKHgpwqd0PtWS9hFacbQiUkUUIFEfFuB6yiQRwJ4EXO/79Q/AAAAP//AwBQSwECLQAU&#10;AAYACAAAACEAtoM4kv4AAADhAQAAEwAAAAAAAAAAAAAAAAAAAAAAW0NvbnRlbnRfVHlwZXNdLnht&#10;bFBLAQItABQABgAIAAAAIQA4/SH/1gAAAJQBAAALAAAAAAAAAAAAAAAAAC8BAABfcmVscy8ucmVs&#10;c1BLAQItABQABgAIAAAAIQAP3GIX6wEAALUDAAAOAAAAAAAAAAAAAAAAAC4CAABkcnMvZTJvRG9j&#10;LnhtbFBLAQItABQABgAIAAAAIQDNKpKU3wAAAAoBAAAPAAAAAAAAAAAAAAAAAEUEAABkcnMvZG93&#10;bnJldi54bWxQSwUGAAAAAAQABADzAAAAUQU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77696" behindDoc="0" locked="0" layoutInCell="1" allowOverlap="1" wp14:anchorId="3D68D519" wp14:editId="79C3FC3E">
                <wp:simplePos x="0" y="0"/>
                <wp:positionH relativeFrom="column">
                  <wp:posOffset>-219159</wp:posOffset>
                </wp:positionH>
                <wp:positionV relativeFrom="paragraph">
                  <wp:posOffset>2401556</wp:posOffset>
                </wp:positionV>
                <wp:extent cx="512466" cy="10048"/>
                <wp:effectExtent l="0" t="57150" r="40005" b="85725"/>
                <wp:wrapNone/>
                <wp:docPr id="457" name="Straight Arrow Connector 457"/>
                <wp:cNvGraphicFramePr/>
                <a:graphic xmlns:a="http://schemas.openxmlformats.org/drawingml/2006/main">
                  <a:graphicData uri="http://schemas.microsoft.com/office/word/2010/wordprocessingShape">
                    <wps:wsp>
                      <wps:cNvCnPr/>
                      <wps:spPr>
                        <a:xfrm>
                          <a:off x="0" y="0"/>
                          <a:ext cx="512466" cy="100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CF2F97B" id="Straight Arrow Connector 457" o:spid="_x0000_s1026" type="#_x0000_t32" style="position:absolute;margin-left:-17.25pt;margin-top:189.1pt;width:40.35pt;height:.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8B5AEAAKsDAAAOAAAAZHJzL2Uyb0RvYy54bWysU9uO0zAQfUfiHyy/0yQl7VZR0xVqWV4Q&#10;VFr4gKnjJJZ809g07d8zdkN3gTdEHpy5Hs+cnGwfL0azs8SgnG15tSg5k1a4Ttmh5d+/Pb3bcBYi&#10;2A60s7LlVxn44+7tm+3kG7l0o9OdREYgNjSTb/kYo2+KIohRGggL56WlZO/QQCQXh6JDmAjd6GJZ&#10;luticth5dEKGQNHDLcl3Gb/vpYhf+z7IyHTLabaYT8znKZ3FbgvNgOBHJeYx4B+mMKAsXXqHOkAE&#10;9gPVX1BGCXTB9XEhnClc3ysh8w60TVX+sc3zCF7mXYic4O80hf8HK76cj8hU1/J69cCZBUMf6Tki&#10;qGGM7AOim9jeWUtEOmSphhibfGiocW+POHvBHzGtf+nRpDctxi6Z5eudZXmJTFBwVS3r9ZozQamq&#10;LOtNgixeej2G+Ek6w5LR8jAPc5+iykTD+XOIt8ZfDeli656U1hSHRls2tXz9fkXfXQBpq9cQyTSe&#10;tg124Az0QKIVETNicFp1qTs1BxxOe43sDCScun5Y7ut5zN/K0tUHCOOtLqdSGTRGRdK1VqblmzI9&#10;t3AEpT/ajsWrJ54jKrCDljOytqlTZtXOyyWmb9wm6+S6a6a8SB4pIvM2qzdJ7rVP9ut/bPcTAAD/&#10;/wMAUEsDBBQABgAIAAAAIQBEOK6/4QAAAAoBAAAPAAAAZHJzL2Rvd25yZXYueG1sTI/BTsMwDIbv&#10;SLxDZCQuaEvpxtaVptOEyoEbDIS0m9eYplrjVE22FZ6e7AQny/an35+L9Wg7caLBt44V3E8TEMS1&#10;0y03Cj7enycZCB+QNXaOScE3eViX11cF5tqd+Y1O29CIGMI+RwUmhD6X0teGLPqp64nj7ssNFkNs&#10;h0bqAc8x3HYyTZKFtNhyvGCwpydD9WF7tAo8h11SVfVmaF9+TPp6d8DVZ6XU7c24eQQRaAx/MFz0&#10;ozqU0Wnvjqy96BRMZvOHiCqYLbMURCTmi1j3l8EqA1kW8v8L5S8AAAD//wMAUEsBAi0AFAAGAAgA&#10;AAAhALaDOJL+AAAA4QEAABMAAAAAAAAAAAAAAAAAAAAAAFtDb250ZW50X1R5cGVzXS54bWxQSwEC&#10;LQAUAAYACAAAACEAOP0h/9YAAACUAQAACwAAAAAAAAAAAAAAAAAvAQAAX3JlbHMvLnJlbHNQSwEC&#10;LQAUAAYACAAAACEA3iH/AeQBAACrAwAADgAAAAAAAAAAAAAAAAAuAgAAZHJzL2Uyb0RvYy54bWxQ&#10;SwECLQAUAAYACAAAACEARDiuv+EAAAAKAQAADwAAAAAAAAAAAAAAAAA+BAAAZHJzL2Rvd25yZXYu&#10;eG1sUEsFBgAAAAAEAAQA8wAAAEwFAAAAAA==&#10;" strokecolor="#4472c4" strokeweight=".5pt">
                <v:stroke endarrow="block" joinstyle="miter"/>
              </v:shape>
            </w:pict>
          </mc:Fallback>
        </mc:AlternateContent>
      </w:r>
      <w:r w:rsidR="006E24E9" w:rsidRPr="00155B48">
        <w:rPr>
          <w:rFonts w:ascii="Arial" w:hAnsi="Arial" w:cs="Arial"/>
          <w:noProof/>
        </w:rPr>
        <mc:AlternateContent>
          <mc:Choice Requires="wps">
            <w:drawing>
              <wp:anchor distT="0" distB="0" distL="114300" distR="114300" simplePos="0" relativeHeight="251674624" behindDoc="0" locked="0" layoutInCell="1" allowOverlap="1" wp14:anchorId="6EB0C065" wp14:editId="0DD1D5DC">
                <wp:simplePos x="0" y="0"/>
                <wp:positionH relativeFrom="leftMargin">
                  <wp:align>right</wp:align>
                </wp:positionH>
                <wp:positionV relativeFrom="paragraph">
                  <wp:posOffset>2974312</wp:posOffset>
                </wp:positionV>
                <wp:extent cx="532242" cy="271145"/>
                <wp:effectExtent l="0" t="0" r="1270" b="0"/>
                <wp:wrapNone/>
                <wp:docPr id="460" name="Text Box 460"/>
                <wp:cNvGraphicFramePr/>
                <a:graphic xmlns:a="http://schemas.openxmlformats.org/drawingml/2006/main">
                  <a:graphicData uri="http://schemas.microsoft.com/office/word/2010/wordprocessingShape">
                    <wps:wsp>
                      <wps:cNvSpPr txBox="1"/>
                      <wps:spPr>
                        <a:xfrm>
                          <a:off x="0" y="0"/>
                          <a:ext cx="532242" cy="271145"/>
                        </a:xfrm>
                        <a:prstGeom prst="rect">
                          <a:avLst/>
                        </a:prstGeom>
                        <a:solidFill>
                          <a:sysClr val="window" lastClr="FFFFFF"/>
                        </a:solidFill>
                        <a:ln w="6350">
                          <a:noFill/>
                        </a:ln>
                      </wps:spPr>
                      <wps:txbx>
                        <w:txbxContent>
                          <w:p w14:paraId="4113708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0C065" id="Text Box 460" o:spid="_x0000_s1032" type="#_x0000_t202" style="position:absolute;left:0;text-align:left;margin-left:-9.3pt;margin-top:234.2pt;width:41.9pt;height:21.35pt;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bPTgIAAJQEAAAOAAAAZHJzL2Uyb0RvYy54bWysVE1vGjEQvVfqf7B8bxY2QFLEElEiqkpR&#10;EilUORuvF1byelzbsEt/fZ+9kKRpT1U5mPnyjOe9mZ3ddI1mB+V8Tabgw4sBZ8pIKmuzLfj39erT&#10;NWc+CFMKTUYV/Kg8v5l//DBr7VTltCNdKseQxPhpawu+C8FOs8zLnWqEvyCrDJwVuUYEqG6blU60&#10;yN7oLB8MJllLrrSOpPIe1tveyecpf1UpGR6qyqvAdMHxtpBOl85NPLP5TEy3TthdLU/PEP/wikbU&#10;BkVfUt2KINje1X+kamrpyFMVLiQ1GVVVLVXqAd0MB++6edoJq1IvAMfbF5j8/0sr7w+PjtVlwUcT&#10;4GNEA5LWqgvsC3Us2oBQa/0UgU8WoaGDA0yf7R7G2HhXuSb+oyUGP3IdX/CN6SSM48s8H+WcSbjy&#10;q+FwNI5ZstfL1vnwVVHDolBwB/oSquJw50Mfeg6JtTzpulzVWifl6JfasYMA0xiQklrOtPABxoKv&#10;0u9U7bdr2rC24JPL8SBVMhTz9aW0weNi732PUQrdpktoTc79b6g8AhZH/Wh5K1c1Hn+Hyo/CYZaA&#10;BPYjPOCoNKEWnSTOduR+/s0e40ExvJy1mM2C+x974RQa+mZA/ufhaBSHOSmj8VUOxb31bN56zL5Z&#10;EkAZYhOtTGKMD/osVo6aZ6zRIlaFSxiJ2gUPZ3EZ+o3BGkq1WKQgjK8V4c48WRlTRwYiNevuWTh7&#10;4i+A+Hs6T7GYvqOxj403DS32gao6cRxx7lE9wY/RT1NyWtO4W2/1FPX6MZn/AgAA//8DAFBLAwQU&#10;AAYACAAAACEAmpB6ct8AAAAHAQAADwAAAGRycy9kb3ducmV2LnhtbEyPQUvDQBSE74L/YXmCN7uJ&#10;1hJiNkVE0YKhmha8bpNnEs2+DbvbJvbX93nS4zDDzDfZcjK9OKDznSUF8SwCgVTZuqNGwXbzdJWA&#10;8EFTrXtLqOAHPSzz87NMp7Ud6R0PZWgEl5BPtYI2hCGV0lctGu1ndkBi79M6owNL18ja6ZHLTS+v&#10;o2ghje6IF1o94EOL1Xe5Nwo+xvLZrVerr7fhpTiuj2Xxio+FUpcX0/0diIBT+AvDLz6jQ85MO7un&#10;2oteAR8JCuaLZA6C7eSGj+wU3MZxDDLP5H/+/AQAAP//AwBQSwECLQAUAAYACAAAACEAtoM4kv4A&#10;AADhAQAAEwAAAAAAAAAAAAAAAAAAAAAAW0NvbnRlbnRfVHlwZXNdLnhtbFBLAQItABQABgAIAAAA&#10;IQA4/SH/1gAAAJQBAAALAAAAAAAAAAAAAAAAAC8BAABfcmVscy8ucmVsc1BLAQItABQABgAIAAAA&#10;IQDKepbPTgIAAJQEAAAOAAAAAAAAAAAAAAAAAC4CAABkcnMvZTJvRG9jLnhtbFBLAQItABQABgAI&#10;AAAAIQCakHpy3wAAAAcBAAAPAAAAAAAAAAAAAAAAAKgEAABkcnMvZG93bnJldi54bWxQSwUGAAAA&#10;AAQABADzAAAAtAUAAAAA&#10;" fillcolor="window" stroked="f" strokeweight=".5pt">
                <v:textbox>
                  <w:txbxContent>
                    <w:p w14:paraId="4113708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72576" behindDoc="0" locked="0" layoutInCell="1" allowOverlap="1" wp14:anchorId="46061371" wp14:editId="7224AA91">
                <wp:simplePos x="0" y="0"/>
                <wp:positionH relativeFrom="column">
                  <wp:posOffset>-590948</wp:posOffset>
                </wp:positionH>
                <wp:positionV relativeFrom="paragraph">
                  <wp:posOffset>2602524</wp:posOffset>
                </wp:positionV>
                <wp:extent cx="602615" cy="231112"/>
                <wp:effectExtent l="0" t="0" r="6985" b="0"/>
                <wp:wrapNone/>
                <wp:docPr id="462" name="Text Box 462"/>
                <wp:cNvGraphicFramePr/>
                <a:graphic xmlns:a="http://schemas.openxmlformats.org/drawingml/2006/main">
                  <a:graphicData uri="http://schemas.microsoft.com/office/word/2010/wordprocessingShape">
                    <wps:wsp>
                      <wps:cNvSpPr txBox="1"/>
                      <wps:spPr>
                        <a:xfrm>
                          <a:off x="0" y="0"/>
                          <a:ext cx="602615" cy="231112"/>
                        </a:xfrm>
                        <a:prstGeom prst="rect">
                          <a:avLst/>
                        </a:prstGeom>
                        <a:solidFill>
                          <a:sysClr val="window" lastClr="FFFFFF"/>
                        </a:solidFill>
                        <a:ln w="6350">
                          <a:noFill/>
                        </a:ln>
                      </wps:spPr>
                      <wps:txbx>
                        <w:txbxContent>
                          <w:p w14:paraId="3EFE4CCC" w14:textId="77777777" w:rsidR="002C5D56" w:rsidRPr="006E24E9" w:rsidRDefault="002C5D56" w:rsidP="006E24E9">
                            <w:pPr>
                              <w:rPr>
                                <w:rFonts w:ascii="Arial" w:hAnsi="Arial" w:cs="Arial"/>
                                <w:sz w:val="18"/>
                                <w:szCs w:val="18"/>
                              </w:rPr>
                            </w:pPr>
                            <w:r>
                              <w:t xml:space="preserve">  </w:t>
                            </w:r>
                            <w:r w:rsidRPr="007078E0">
                              <w:rPr>
                                <w:rFonts w:ascii="Arial" w:hAnsi="Arial" w:cs="Arial"/>
                                <w:color w:val="000000" w:themeColor="text1"/>
                                <w:sz w:val="18"/>
                                <w:szCs w:val="1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61371" id="Text Box 462" o:spid="_x0000_s1033" type="#_x0000_t202" style="position:absolute;left:0;text-align:left;margin-left:-46.55pt;margin-top:204.9pt;width:47.45pt;height:18.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W4UAIAAJQEAAAOAAAAZHJzL2Uyb0RvYy54bWysVE1vGjEQvVfqf7B8L8sSQlKUJaKJqCqh&#10;JBJUORuvN6zk9bi2YZf++j57IaFpT1U5mPHMeD7em9mb267RbK+cr8kUPB8MOVNGUlmbl4J/Xy8+&#10;XXPmgzCl0GRUwQ/K89vZxw83rZ2qEW1Jl8oxBDF+2tqCb0Ow0yzzcqsa4QdklYGxIteIgKt7yUon&#10;WkRvdDYaDidZS660jqTyHtr73shnKX5VKRkeq8qrwHTBUVtIp0vnJp7Z7EZMX5yw21oeyxD/UEUj&#10;aoOkr6HuRRBs5+o/QjW1dOSpCgNJTUZVVUuVekA3+fBdN6utsCr1AnC8fYXJ/7+w8mH/5FhdFnw8&#10;GXFmRAOS1qoL7At1LOqAUGv9FI4rC9fQwQCmT3oPZWy8q1wT/9ESgx1YH17xjeEklJPhaJJfciZh&#10;Gl3keZ6iZ2+PrfPhq6KGRaHgDvQlVMV+6QMKgevJJebypOtyUWudLgd/px3bCzCNASmp5UwLH6As&#10;+CL9Ys0I8dszbViLyi4uhymToRiv99MG7rH3vscohW7TJbSuTv1vqDwAFkf9aHkrFzWKXyLzk3CY&#10;JSCB/QiPOCpNyEVHibMtuZ9/00d/UAwrZy1ms+D+x044hYa+GZD/OR+P4zCny/jyaoSLO7dszi1m&#10;19wRQMmxiVYmMfoHfRIrR80z1mges8IkjETugoeTeBf6jcEaSjWfJyeMrxVhaVZWxtCRgUjNunsW&#10;zh75CyD+gU5TLKbvaOx940tD812gqk4cR5x7VI/wY/QTb8c1jbt1fk9ebx+T2S8AAAD//wMAUEsD&#10;BBQABgAIAAAAIQD8vFUf4AAAAAkBAAAPAAAAZHJzL2Rvd25yZXYueG1sTI9NS8NAEIbvgv9hGcFb&#10;u2ktxcZsioiiBUM1Cl632TGJZmfD7raJ/fVOT3oaXubh/cjWo+3EAX1oHSmYTRMQSJUzLdUK3t8e&#10;JtcgQtRkdOcIFfxggHV+fpbp1LiBXvFQxlqwCYVUK2hi7FMpQ9Wg1WHqeiT+fTpvdWTpa2m8Htjc&#10;dnKeJEtpdUuc0Oge7xqsvsu9VfAxlI9+u9l8vfRPxXF7LItnvC+UurwYb29ARBzjHwyn+lwdcu60&#10;c3syQXQKJqurGaMKFsmKN5wIPjvWi+UcZJ7J/wvyXwAAAP//AwBQSwECLQAUAAYACAAAACEAtoM4&#10;kv4AAADhAQAAEwAAAAAAAAAAAAAAAAAAAAAAW0NvbnRlbnRfVHlwZXNdLnhtbFBLAQItABQABgAI&#10;AAAAIQA4/SH/1gAAAJQBAAALAAAAAAAAAAAAAAAAAC8BAABfcmVscy8ucmVsc1BLAQItABQABgAI&#10;AAAAIQAYFlW4UAIAAJQEAAAOAAAAAAAAAAAAAAAAAC4CAABkcnMvZTJvRG9jLnhtbFBLAQItABQA&#10;BgAIAAAAIQD8vFUf4AAAAAkBAAAPAAAAAAAAAAAAAAAAAKoEAABkcnMvZG93bnJldi54bWxQSwUG&#10;AAAAAAQABADzAAAAtwUAAAAA&#10;" fillcolor="window" stroked="f" strokeweight=".5pt">
                <v:textbox>
                  <w:txbxContent>
                    <w:p w14:paraId="3EFE4CCC" w14:textId="77777777" w:rsidR="002C5D56" w:rsidRPr="006E24E9" w:rsidRDefault="002C5D56" w:rsidP="006E24E9">
                      <w:pPr>
                        <w:rPr>
                          <w:rFonts w:ascii="Arial" w:hAnsi="Arial" w:cs="Arial"/>
                          <w:sz w:val="18"/>
                          <w:szCs w:val="18"/>
                        </w:rPr>
                      </w:pPr>
                      <w:r>
                        <w:t xml:space="preserve">  </w:t>
                      </w:r>
                      <w:r w:rsidRPr="007078E0">
                        <w:rPr>
                          <w:rFonts w:ascii="Arial" w:hAnsi="Arial" w:cs="Arial"/>
                          <w:color w:val="000000" w:themeColor="text1"/>
                          <w:sz w:val="18"/>
                          <w:szCs w:val="18"/>
                        </w:rPr>
                        <w:t>300</w:t>
                      </w:r>
                    </w:p>
                  </w:txbxContent>
                </v:textbox>
              </v:shape>
            </w:pict>
          </mc:Fallback>
        </mc:AlternateContent>
      </w:r>
      <w:r w:rsidR="006E24E9" w:rsidRPr="00155B48">
        <w:rPr>
          <w:rFonts w:ascii="Arial" w:hAnsi="Arial" w:cs="Arial"/>
          <w:noProof/>
        </w:rPr>
        <mc:AlternateContent>
          <mc:Choice Requires="wps">
            <w:drawing>
              <wp:anchor distT="0" distB="0" distL="114300" distR="114300" simplePos="0" relativeHeight="251670528" behindDoc="0" locked="0" layoutInCell="1" allowOverlap="1" wp14:anchorId="03B078B0" wp14:editId="24129CBB">
                <wp:simplePos x="0" y="0"/>
                <wp:positionH relativeFrom="leftMargin">
                  <wp:align>right</wp:align>
                </wp:positionH>
                <wp:positionV relativeFrom="paragraph">
                  <wp:posOffset>2270928</wp:posOffset>
                </wp:positionV>
                <wp:extent cx="502285" cy="281354"/>
                <wp:effectExtent l="0" t="0" r="0" b="4445"/>
                <wp:wrapNone/>
                <wp:docPr id="463" name="Text Box 463"/>
                <wp:cNvGraphicFramePr/>
                <a:graphic xmlns:a="http://schemas.openxmlformats.org/drawingml/2006/main">
                  <a:graphicData uri="http://schemas.microsoft.com/office/word/2010/wordprocessingShape">
                    <wps:wsp>
                      <wps:cNvSpPr txBox="1"/>
                      <wps:spPr>
                        <a:xfrm>
                          <a:off x="0" y="0"/>
                          <a:ext cx="502285" cy="281354"/>
                        </a:xfrm>
                        <a:prstGeom prst="rect">
                          <a:avLst/>
                        </a:prstGeom>
                        <a:solidFill>
                          <a:sysClr val="window" lastClr="FFFFFF"/>
                        </a:solidFill>
                        <a:ln w="6350">
                          <a:noFill/>
                        </a:ln>
                      </wps:spPr>
                      <wps:txbx>
                        <w:txbxContent>
                          <w:p w14:paraId="506B8BCE"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78B0" id="Text Box 463" o:spid="_x0000_s1034" type="#_x0000_t202" style="position:absolute;left:0;text-align:left;margin-left:-11.65pt;margin-top:178.8pt;width:39.55pt;height:22.15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SNTgIAAJQEAAAOAAAAZHJzL2Uyb0RvYy54bWysVE1vGjEQvVfqf7B8L8t3CcoS0URUlaIk&#10;EqlyNl4vrOT1uLZhl/76PnshoWlPVTmY+fKM572Zvb5pa80OyvmKTM4HvT5nykgqKrPN+ffn1acZ&#10;Zz4IUwhNRuX8qDy/WXz8cN3YuRrSjnShHEMS4+eNzfkuBDvPMi93qha+R1YZOEtytQhQ3TYrnGiQ&#10;vdbZsN+fZg25wjqSyntY7zonX6T8ZalkeCxLrwLTOcfbQjpdOjfxzBbXYr51wu4qeXqG+IdX1KIy&#10;KPqa6k4Ewfau+iNVXUlHnsrQk1RnVJaVVKkHdDPov+tmvRNWpV4AjrevMPn/l1Y+HJ4cq4qcj6cj&#10;zoyoQdKzagP7Qi2LNiDUWD9H4NoiNLRwgOmz3cMYG29LV8d/tMTgB9bHV3xjOgnjpD8cziacSbiG&#10;s8FoMo5ZsrfL1vnwVVHNopBzB/oSquJw70MXeg6JtTzpqlhVWifl6G+1YwcBpjEgBTWcaeEDjDlf&#10;pd+p2m/XtGFNzqejST9VMhTzdaW0weNi712PUQrtpk1ozc79b6g4AhZH3Wh5K1cVHn+Pyk/CYZaA&#10;BPYjPOIoNaEWnSTOduR+/s0e40ExvJw1mM2c+x974RQa+mZA/tVgPI7DnJTx5PMQirv0bC49Zl/f&#10;EkAZYBOtTGKMD/oslo7qF6zRMlaFSxiJ2jkPZ/E2dBuDNZRquUxBGF8rwr1ZWxlTRwYiNc/ti3D2&#10;xF8A8Q90nmIxf0djFxtvGlruA5VV4jji3KF6gh+jn6bktKZxty71FPX2MVn8AgAA//8DAFBLAwQU&#10;AAYACAAAACEA1OCWfOEAAAAHAQAADwAAAGRycy9kb3ducmV2LnhtbEyPzU7DMBCE70i8g7VI3KgT&#10;floasqkQAkElopaAxNWNlyQQr6PYbdI+PeZEj6MZzXyTLkbTih31rrGMEE8iEMSl1Q1XCB/vTxe3&#10;IJxXrFVrmRD25GCRnZ6kKtF24DfaFb4SoYRdohBq77tESlfWZJSb2I44eF+2N8oH2VdS92oI5aaV&#10;l1E0lUY1HBZq1dFDTeVPsTUIn0Px3K+Wy+9195IfVocif6XHHPH8bLy/A+Fp9P9h+MMP6JAFpo3d&#10;snaiRQhHPMLVzWwKItizeQxig3AdxXOQWSqP+bNfAAAA//8DAFBLAQItABQABgAIAAAAIQC2gziS&#10;/gAAAOEBAAATAAAAAAAAAAAAAAAAAAAAAABbQ29udGVudF9UeXBlc10ueG1sUEsBAi0AFAAGAAgA&#10;AAAhADj9If/WAAAAlAEAAAsAAAAAAAAAAAAAAAAALwEAAF9yZWxzLy5yZWxzUEsBAi0AFAAGAAgA&#10;AAAhABeutI1OAgAAlAQAAA4AAAAAAAAAAAAAAAAALgIAAGRycy9lMm9Eb2MueG1sUEsBAi0AFAAG&#10;AAgAAAAhANTglnzhAAAABwEAAA8AAAAAAAAAAAAAAAAAqAQAAGRycy9kb3ducmV2LnhtbFBLBQYA&#10;AAAABAAEAPMAAAC2BQAAAAA=&#10;" fillcolor="window" stroked="f" strokeweight=".5pt">
                <v:textbox>
                  <w:txbxContent>
                    <w:p w14:paraId="506B8BCE"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500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71552" behindDoc="0" locked="0" layoutInCell="1" allowOverlap="1" wp14:anchorId="79136C86" wp14:editId="79375287">
                <wp:simplePos x="0" y="0"/>
                <wp:positionH relativeFrom="leftMargin">
                  <wp:align>right</wp:align>
                </wp:positionH>
                <wp:positionV relativeFrom="paragraph">
                  <wp:posOffset>2441749</wp:posOffset>
                </wp:positionV>
                <wp:extent cx="511810" cy="291131"/>
                <wp:effectExtent l="0" t="0" r="2540" b="0"/>
                <wp:wrapNone/>
                <wp:docPr id="464" name="Text Box 464"/>
                <wp:cNvGraphicFramePr/>
                <a:graphic xmlns:a="http://schemas.openxmlformats.org/drawingml/2006/main">
                  <a:graphicData uri="http://schemas.microsoft.com/office/word/2010/wordprocessingShape">
                    <wps:wsp>
                      <wps:cNvSpPr txBox="1"/>
                      <wps:spPr>
                        <a:xfrm>
                          <a:off x="0" y="0"/>
                          <a:ext cx="511810" cy="291131"/>
                        </a:xfrm>
                        <a:prstGeom prst="rect">
                          <a:avLst/>
                        </a:prstGeom>
                        <a:solidFill>
                          <a:sysClr val="window" lastClr="FFFFFF"/>
                        </a:solidFill>
                        <a:ln w="6350">
                          <a:noFill/>
                        </a:ln>
                      </wps:spPr>
                      <wps:txbx>
                        <w:txbxContent>
                          <w:p w14:paraId="39DFF18F"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6C86" id="Text Box 464" o:spid="_x0000_s1035" type="#_x0000_t202" style="position:absolute;left:0;text-align:left;margin-left:-10.9pt;margin-top:192.25pt;width:40.3pt;height:22.9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S/UAIAAJQEAAAOAAAAZHJzL2Uyb0RvYy54bWysVE1vGjEQvVfqf7B8L8sSQhOUJaKJqCqh&#10;JFKocjZeL6zk9bi2YZf++j57gaRpT1U5mPHMeD7em9mb267RbK+cr8kUPB8MOVNGUlmbTcG/rxaf&#10;rjjzQZhSaDKq4Afl+e3s44eb1k7ViLakS+UYghg/bW3BtyHYaZZ5uVWN8AOyysBYkWtEwNVtstKJ&#10;FtEbnY2Gw0nWkiutI6m8h/a+N/JZil9VSobHqvIqMF1w1BbS6dK5jmc2uxHTjRN2W8tjGeIfqmhE&#10;bZD0HOpeBMF2rv4jVFNLR56qMJDUZFRVtVSpB3STD99187wVVqVeAI63Z5j8/wsrH/ZPjtVlwceT&#10;MWdGNCBppbrAvlDHog4ItdZP4fhs4Ro6GMD0Se+hjI13lWviP1pisAPrwxnfGE5CeZnnVzksEqbR&#10;dZ5fpCjZ62PrfPiqqGFRKLgDfQlVsV/6gELgenKJuTzpulzUWqfLwd9px/YCTGNASmo508IHKAu+&#10;SL9YM0L89kwb1hZ8cnE5TJkMxXi9nzZwj733PUYpdOsuoXV96n9N5QGwOOpHy1u5qFH8EpmfhMMs&#10;oV/sR3jEUWlCLjpKnG3J/fybPvqDYlg5azGbBfc/dsIpNPTNgPzrfDyOw5wu48vPI1zcW8v6rcXs&#10;mjsCKDk20cokRv+gT2LlqHnBGs1jVpiEkchd8HAS70K/MVhDqebz5ITxtSIszbOVMXRkIFKz6l6E&#10;s0f+Aoh/oNMUi+k7Gnvf+NLQfBeoqhPHEece1SP8GP3E23FN4269vSev14/J7BcAAAD//wMAUEsD&#10;BBQABgAIAAAAIQBIpKQE3wAAAAcBAAAPAAAAZHJzL2Rvd25yZXYueG1sTI9RS8MwFIXfBf9DuIJv&#10;LtHOUWpvh4iiA8u0G/iaNde22iQlyda6X7/4pI+HczjnO/ly0j07kPOdNQjXMwGMTG1VZxqE7ebp&#10;KgXmgzRK9tYQwg95WBbnZ7nMlB3NOx2q0LBYYnwmEdoQhoxzX7ekpZ/ZgUz0Pq3TMkTpGq6cHGO5&#10;7vmNEAuuZWfiQisHemip/q72GuFjrJ7derX6ehteyuP6WJWv9FgiXl5M93fAAk3hLwy/+BEdisi0&#10;s3ujPOsR4pGAkKTzW2DRTsUC2A5hnogEeJHz//zFCQAA//8DAFBLAQItABQABgAIAAAAIQC2gziS&#10;/gAAAOEBAAATAAAAAAAAAAAAAAAAAAAAAABbQ29udGVudF9UeXBlc10ueG1sUEsBAi0AFAAGAAgA&#10;AAAhADj9If/WAAAAlAEAAAsAAAAAAAAAAAAAAAAALwEAAF9yZWxzLy5yZWxzUEsBAi0AFAAGAAgA&#10;AAAhAE40xL9QAgAAlAQAAA4AAAAAAAAAAAAAAAAALgIAAGRycy9lMm9Eb2MueG1sUEsBAi0AFAAG&#10;AAgAAAAhAEikpATfAAAABwEAAA8AAAAAAAAAAAAAAAAAqgQAAGRycy9kb3ducmV2LnhtbFBLBQYA&#10;AAAABAAEAPMAAAC2BQAAAAA=&#10;" fillcolor="window" stroked="f" strokeweight=".5pt">
                <v:textbox>
                  <w:txbxContent>
                    <w:p w14:paraId="39DFF18F"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400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68480" behindDoc="0" locked="0" layoutInCell="1" allowOverlap="1" wp14:anchorId="5A65FD00" wp14:editId="15A7E1DD">
                <wp:simplePos x="0" y="0"/>
                <wp:positionH relativeFrom="leftMargin">
                  <wp:align>right</wp:align>
                </wp:positionH>
                <wp:positionV relativeFrom="paragraph">
                  <wp:posOffset>1617784</wp:posOffset>
                </wp:positionV>
                <wp:extent cx="512445" cy="260685"/>
                <wp:effectExtent l="0" t="0" r="1905" b="6350"/>
                <wp:wrapNone/>
                <wp:docPr id="465" name="Text Box 465"/>
                <wp:cNvGraphicFramePr/>
                <a:graphic xmlns:a="http://schemas.openxmlformats.org/drawingml/2006/main">
                  <a:graphicData uri="http://schemas.microsoft.com/office/word/2010/wordprocessingShape">
                    <wps:wsp>
                      <wps:cNvSpPr txBox="1"/>
                      <wps:spPr>
                        <a:xfrm>
                          <a:off x="0" y="0"/>
                          <a:ext cx="512445" cy="260685"/>
                        </a:xfrm>
                        <a:prstGeom prst="rect">
                          <a:avLst/>
                        </a:prstGeom>
                        <a:solidFill>
                          <a:sysClr val="window" lastClr="FFFFFF"/>
                        </a:solidFill>
                        <a:ln w="6350">
                          <a:noFill/>
                        </a:ln>
                      </wps:spPr>
                      <wps:txbx>
                        <w:txbxContent>
                          <w:p w14:paraId="20BC48A3"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FD00" id="Text Box 465" o:spid="_x0000_s1036" type="#_x0000_t202" style="position:absolute;left:0;text-align:left;margin-left:-10.85pt;margin-top:127.4pt;width:40.35pt;height:20.55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gCTgIAAJUEAAAOAAAAZHJzL2Uyb0RvYy54bWysVE2P2jAQvVfqf7B8LwEKdIsIK8qKqtJq&#10;dyWo9mwcByI5Htc2JPTX99l8dttTVQ5mPDOej/dmMrlva832yvmKTM57nS5nykgqKrPJ+ffV4sMd&#10;Zz4IUwhNRuX8oDy/n75/N2nsWPVpS7pQjiGI8ePG5nwbgh1nmZdbVQvfIasMjCW5WgRc3SYrnGgQ&#10;vdZZv9sdZQ25wjqSyntoH45GPk3xy1LJ8FyWXgWmc47aQjpdOtfxzKYTMd44YbeVPJUh/qGKWlQG&#10;SS+hHkQQbOeqP0LVlXTkqQwdSXVGZVlJlXpAN73um26WW2FV6gXgeHuByf+/sPJp/+JYVeR8MBpy&#10;ZkQNklaqDewLtSzqgFBj/RiOSwvX0MIAps96D2VsvC1dHf/REoMdWB8u+MZwEsphrz8YIIuEqT/q&#10;ju5S9Oz62DofviqqWRRy7kBfQlXsH31AIXA9u8RcnnRVLCqt0+Xg59qxvQDTGJCCGs608AHKnC/S&#10;L9aMEL8904Y1OR99HHZTJkMx3tFPG7jH3o89Rim06zah1UujE1VrKg7AxdFxtryViwrVPyL1i3AY&#10;JkCBBQnPOEpNSEYnibMtuZ9/00d/cAwrZw2GM+f+x044hY6+GbD/uTcYxGlOl8HwUx8Xd2tZ31rM&#10;rp4TUOlhFa1MYvQP+iyWjupX7NEsZoVJGIncOQ9ncR6OK4M9lGo2S06YXyvCo1laGUNHCiI3q/ZV&#10;OHsiMID5JzqPsRi/4fHoG18amu0ClVUi+YrqCX/MfiLutKdxuW7vyev6NZn+AgAA//8DAFBLAwQU&#10;AAYACAAAACEADwwZEt8AAAAHAQAADwAAAGRycy9kb3ducmV2LnhtbEyPwU7DMBBE70j8g7VI3KhD&#10;RaENcSqEQFCJqDRF4urGSxKI15HtNqFfz3KC4+ysZt5ky9F24oA+tI4UXE4SEEiVMy3VCt62jxdz&#10;ECFqMrpzhAq+McAyPz3JdGrcQBs8lLEWHEIh1QqaGPtUylA1aHWYuB6JvQ/nrY4sfS2N1wOH205O&#10;k+RaWt0SNzS6x/sGq69ybxW8D+WTX69Wn6/9c3FcH8viBR8Kpc7PxrtbEBHH+PcMv/iMDjkz7dye&#10;TBCdAh4SFUxnVzyA7XlyA2LHh8VsATLP5H/+/AcAAP//AwBQSwECLQAUAAYACAAAACEAtoM4kv4A&#10;AADhAQAAEwAAAAAAAAAAAAAAAAAAAAAAW0NvbnRlbnRfVHlwZXNdLnhtbFBLAQItABQABgAIAAAA&#10;IQA4/SH/1gAAAJQBAAALAAAAAAAAAAAAAAAAAC8BAABfcmVscy8ucmVsc1BLAQItABQABgAIAAAA&#10;IQBmfbgCTgIAAJUEAAAOAAAAAAAAAAAAAAAAAC4CAABkcnMvZTJvRG9jLnhtbFBLAQItABQABgAI&#10;AAAAIQAPDBkS3wAAAAcBAAAPAAAAAAAAAAAAAAAAAKgEAABkcnMvZG93bnJldi54bWxQSwUGAAAA&#10;AAQABADzAAAAtAUAAAAA&#10;" fillcolor="window" stroked="f" strokeweight=".5pt">
                <v:textbox>
                  <w:txbxContent>
                    <w:p w14:paraId="20BC48A3"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1517</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69504" behindDoc="0" locked="0" layoutInCell="1" allowOverlap="1" wp14:anchorId="64908E3C" wp14:editId="18AD816B">
                <wp:simplePos x="0" y="0"/>
                <wp:positionH relativeFrom="leftMargin">
                  <wp:align>right</wp:align>
                </wp:positionH>
                <wp:positionV relativeFrom="paragraph">
                  <wp:posOffset>1868994</wp:posOffset>
                </wp:positionV>
                <wp:extent cx="512445" cy="251209"/>
                <wp:effectExtent l="0" t="0" r="1905" b="0"/>
                <wp:wrapNone/>
                <wp:docPr id="466" name="Text Box 466"/>
                <wp:cNvGraphicFramePr/>
                <a:graphic xmlns:a="http://schemas.openxmlformats.org/drawingml/2006/main">
                  <a:graphicData uri="http://schemas.microsoft.com/office/word/2010/wordprocessingShape">
                    <wps:wsp>
                      <wps:cNvSpPr txBox="1"/>
                      <wps:spPr>
                        <a:xfrm>
                          <a:off x="0" y="0"/>
                          <a:ext cx="512445" cy="251209"/>
                        </a:xfrm>
                        <a:prstGeom prst="rect">
                          <a:avLst/>
                        </a:prstGeom>
                        <a:solidFill>
                          <a:sysClr val="window" lastClr="FFFFFF"/>
                        </a:solidFill>
                        <a:ln w="6350">
                          <a:noFill/>
                        </a:ln>
                      </wps:spPr>
                      <wps:txbx>
                        <w:txbxContent>
                          <w:p w14:paraId="68EA4E4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8E3C" id="Text Box 466" o:spid="_x0000_s1037" type="#_x0000_t202" style="position:absolute;left:0;text-align:left;margin-left:-10.85pt;margin-top:147.15pt;width:40.35pt;height:19.8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tiTQIAAJUEAAAOAAAAZHJzL2Uyb0RvYy54bWysVE1vGjEQvVfqf7B8LwsUaINYIkpEVQkl&#10;kZIqZ+P1wkpej2sbdumv77MXCE17qsrBzJdnPO/N7Oy2rTU7KOcrMjkf9PqcKSOpqMw259+fVx8+&#10;c+aDMIXQZFTOj8rz2/n7d7PGTtWQdqQL5RiSGD9tbM53Idhplnm5U7XwPbLKwFmSq0WA6rZZ4USD&#10;7LXOhv3+JGvIFdaRVN7Detc5+TzlL0slw0NZehWYzjneFtLp0rmJZzafienWCbur5OkZ4h9eUYvK&#10;oOgl1Z0Igu1d9UequpKOPJWhJ6nOqCwrqVIP6GbQf9PN005YlXoBON5eYPL/L628Pzw6VhU5H00m&#10;nBlRg6Rn1Qb2hVoWbUCosX6KwCeL0NDCAabPdg9jbLwtXR3/0RKDH1gfL/jGdBLG8WA4Go05k3AN&#10;ofRvYpbs9bJ1PnxVVLMo5NyBvoSqOKx96ELPIbGWJ10Vq0rrpBz9Ujt2EGAaA1JQw5kWPsCY81X6&#10;nar9dk0b1uR88nHcT5UMxXxdKW3wuNh712OUQrtpE1qDCwAbKo7AxVE3W97KVYXXr1H6UTgME6DA&#10;goQHHKUmFKOTxNmO3M+/2WM8OIaXswbDmXP/Yy+cQkffDNi/GYxGcZqTMhp/GkJx157Ntcfs6yUB&#10;lQFW0cokxvigz2LpqH7BHi1iVbiEkaid83AWl6FbGeyhVItFCsL8WhHW5snKmDpSELl5bl+EsycC&#10;A5i/p/MYi+kbHrvYeNPQYh+orBLJEegO1RP+mP00Jqc9jct1raeo16/J/BcAAAD//wMAUEsDBBQA&#10;BgAIAAAAIQAcMLW43wAAAAcBAAAPAAAAZHJzL2Rvd25yZXYueG1sTI9BS8NAFITvgv9heYI3u7ER&#10;bWNeioiiBUM1Cl632WcSzb4Nu9sm9te7nvQ4zDDzTb6aTC/25HxnGeF8loAgrq3uuEF4e70/W4Dw&#10;QbFWvWVC+CYPq+L4KFeZtiO/0L4KjYgl7DOF0IYwZFL6uiWj/MwOxNH7sM6oEKVrpHZqjOWml/Mk&#10;uZRGdRwXWjXQbUv1V7UzCO9j9eA26/Xn8/BYHjaHqnyiuxLx9GS6uQYRaAp/YfjFj+hQRKat3bH2&#10;okeIRwLCfHmRgoj2IrkCsUVI03QJssjlf/7iBwAA//8DAFBLAQItABQABgAIAAAAIQC2gziS/gAA&#10;AOEBAAATAAAAAAAAAAAAAAAAAAAAAABbQ29udGVudF9UeXBlc10ueG1sUEsBAi0AFAAGAAgAAAAh&#10;ADj9If/WAAAAlAEAAAsAAAAAAAAAAAAAAAAALwEAAF9yZWxzLy5yZWxzUEsBAi0AFAAGAAgAAAAh&#10;AD22y2JNAgAAlQQAAA4AAAAAAAAAAAAAAAAALgIAAGRycy9lMm9Eb2MueG1sUEsBAi0AFAAGAAgA&#10;AAAhABwwtbjfAAAABwEAAA8AAAAAAAAAAAAAAAAApwQAAGRycy9kb3ducmV2LnhtbFBLBQYAAAAA&#10;BAAEAPMAAACzBQAAAAA=&#10;" fillcolor="window" stroked="f" strokeweight=".5pt">
                <v:textbox>
                  <w:txbxContent>
                    <w:p w14:paraId="68EA4E41" w14:textId="77777777" w:rsidR="002C5D56" w:rsidRPr="007078E0" w:rsidRDefault="002C5D56" w:rsidP="006E24E9">
                      <w:pPr>
                        <w:rPr>
                          <w:rFonts w:ascii="Arial" w:hAnsi="Arial" w:cs="Arial"/>
                          <w:color w:val="000000" w:themeColor="text1"/>
                          <w:sz w:val="18"/>
                          <w:szCs w:val="18"/>
                        </w:rPr>
                      </w:pPr>
                      <w:r w:rsidRPr="007078E0">
                        <w:rPr>
                          <w:rFonts w:ascii="Arial" w:hAnsi="Arial" w:cs="Arial"/>
                          <w:color w:val="000000" w:themeColor="text1"/>
                          <w:sz w:val="18"/>
                          <w:szCs w:val="18"/>
                        </w:rPr>
                        <w:t>1000</w:t>
                      </w:r>
                    </w:p>
                  </w:txbxContent>
                </v:textbox>
                <w10:wrap anchorx="margin"/>
              </v:shape>
            </w:pict>
          </mc:Fallback>
        </mc:AlternateContent>
      </w:r>
      <w:r w:rsidR="006E24E9" w:rsidRPr="00155B48">
        <w:rPr>
          <w:rFonts w:ascii="Arial" w:hAnsi="Arial" w:cs="Arial"/>
          <w:noProof/>
        </w:rPr>
        <mc:AlternateContent>
          <mc:Choice Requires="wps">
            <w:drawing>
              <wp:anchor distT="0" distB="0" distL="114300" distR="114300" simplePos="0" relativeHeight="251667456" behindDoc="0" locked="0" layoutInCell="1" allowOverlap="1" wp14:anchorId="534AB5BE" wp14:editId="742B2BFD">
                <wp:simplePos x="0" y="0"/>
                <wp:positionH relativeFrom="column">
                  <wp:posOffset>-450271</wp:posOffset>
                </wp:positionH>
                <wp:positionV relativeFrom="paragraph">
                  <wp:posOffset>1245996</wp:posOffset>
                </wp:positionV>
                <wp:extent cx="432079" cy="281353"/>
                <wp:effectExtent l="0" t="0" r="6350" b="4445"/>
                <wp:wrapNone/>
                <wp:docPr id="467" name="Text Box 467"/>
                <wp:cNvGraphicFramePr/>
                <a:graphic xmlns:a="http://schemas.openxmlformats.org/drawingml/2006/main">
                  <a:graphicData uri="http://schemas.microsoft.com/office/word/2010/wordprocessingShape">
                    <wps:wsp>
                      <wps:cNvSpPr txBox="1"/>
                      <wps:spPr>
                        <a:xfrm>
                          <a:off x="0" y="0"/>
                          <a:ext cx="432079" cy="281353"/>
                        </a:xfrm>
                        <a:prstGeom prst="rect">
                          <a:avLst/>
                        </a:prstGeom>
                        <a:solidFill>
                          <a:sysClr val="window" lastClr="FFFFFF"/>
                        </a:solidFill>
                        <a:ln w="6350">
                          <a:noFill/>
                        </a:ln>
                      </wps:spPr>
                      <wps:txbx>
                        <w:txbxContent>
                          <w:p w14:paraId="5BDCBAB5" w14:textId="77777777" w:rsidR="002C5D56" w:rsidRDefault="002C5D56" w:rsidP="006E2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AB5BE" id="Text Box 467" o:spid="_x0000_s1038" type="#_x0000_t202" style="position:absolute;left:0;text-align:left;margin-left:-35.45pt;margin-top:98.1pt;width:34pt;height:2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pTwIAAJUEAAAOAAAAZHJzL2Uyb0RvYy54bWysVMlu2zAQvRfoPxC81/KaxbAcuA5cFAiS&#10;AHGRM01RtgCKw5K0Jffr+0jZ2dpTUR/o2TjDeW9Gs5u21uygnK/I5HzQ63OmjKSiMtuc/1ivvlxx&#10;5oMwhdBkVM6PyvOb+edPs8ZO1ZB2pAvlGJIYP21sznch2GmWeblTtfA9ssrAWZKrRYDqtlnhRIPs&#10;tc6G/f5F1pArrCOpvIf1tnPyecpflkqGh7L0KjCdc7wtpNOlcxPPbD4T060TdlfJ0zPEP7yiFpVB&#10;0ZdUtyIItnfVH6nqSjryVIaepDqjsqykSj2gm0H/QzdPO2FV6gXgePsCk/9/aeX94dGxqsj5+OKS&#10;MyNqkLRWbWBfqWXRBoQa66cIfLIIDS0cYPps9zDGxtvS1fEfLTH4gfXxBd+YTsI4Hg37l9ecSbiG&#10;V4PRZBSzZK+XrfPhm6KaRSHnDvQlVMXhzocu9BwSa3nSVbGqtE7K0S+1YwcBpjEgBTWcaeEDjDlf&#10;pd+p2rtr2rAm5xejST9VMhTzdaW0weNi712PUQrtpk1oDYZnADZUHIGLo262vJWrCq+/Q+lH4TBM&#10;gAILEh5wlJpQjE4SZztyv/5mj/HgGF7OGgxnzv3PvXAKHX03YP96MB7HaU7KeHI5hOLeejZvPWZf&#10;LwmoDLCKViYxxgd9FktH9TP2aBGrwiWMRO2ch7O4DN3KYA+lWixSEObXinBnnqyMqSMFkZt1+yyc&#10;PREYwPw9ncdYTD/w2MXGm4YW+0BllUiOQHeonvDH7KcxOe1pXK63eop6/ZrMfwMAAP//AwBQSwME&#10;FAAGAAgAAAAhAOt+kUfhAAAACgEAAA8AAABkcnMvZG93bnJldi54bWxMj8FOwzAMhu9IvENkJG5d&#10;QgVjK00nhEAwiWqsIHHNGtMWmqRKsrXs6TEnONr/p9+f89VkenZAHzpnJVzMBDC0tdOdbSS8vT4k&#10;C2AhKqtV7yxK+MYAq+L0JFeZdqPd4qGKDaMSGzIloY1xyDgPdYtGhZkb0FL24bxRkUbfcO3VSOWm&#10;56kQc25UZ+lCqwa8a7H+qvZGwvtYPfrNev35MjyVx82xKp/xvpTy/Gy6vQEWcYp/MPzqkzoU5LRz&#10;e6sD6yUk12JJKAXLeQqMiCSlxU5CeimugBc5//9C8QMAAP//AwBQSwECLQAUAAYACAAAACEAtoM4&#10;kv4AAADhAQAAEwAAAAAAAAAAAAAAAAAAAAAAW0NvbnRlbnRfVHlwZXNdLnhtbFBLAQItABQABgAI&#10;AAAAIQA4/SH/1gAAAJQBAAALAAAAAAAAAAAAAAAAAC8BAABfcmVscy8ucmVsc1BLAQItABQABgAI&#10;AAAAIQArf+fpTwIAAJUEAAAOAAAAAAAAAAAAAAAAAC4CAABkcnMvZTJvRG9jLnhtbFBLAQItABQA&#10;BgAIAAAAIQDrfpFH4QAAAAoBAAAPAAAAAAAAAAAAAAAAAKkEAABkcnMvZG93bnJldi54bWxQSwUG&#10;AAAAAAQABADzAAAAtwUAAAAA&#10;" fillcolor="window" stroked="f" strokeweight=".5pt">
                <v:textbox>
                  <w:txbxContent>
                    <w:p w14:paraId="5BDCBAB5" w14:textId="77777777" w:rsidR="002C5D56" w:rsidRDefault="002C5D56" w:rsidP="006E24E9"/>
                  </w:txbxContent>
                </v:textbox>
              </v:shape>
            </w:pict>
          </mc:Fallback>
        </mc:AlternateContent>
      </w:r>
      <w:r w:rsidR="006E24E9" w:rsidRPr="00155B48">
        <w:rPr>
          <w:rFonts w:ascii="Arial" w:eastAsia="+mn-ea" w:hAnsi="Arial" w:cs="Arial"/>
          <w:color w:val="FFFFFF"/>
          <w:kern w:val="24"/>
        </w:rPr>
        <w:t xml:space="preserve">    </w:t>
      </w:r>
      <w:r w:rsidR="006E24E9" w:rsidRPr="00155B48">
        <w:rPr>
          <w:rFonts w:ascii="Arial" w:hAnsi="Arial" w:cs="Arial"/>
          <w:noProof/>
        </w:rPr>
        <w:drawing>
          <wp:inline distT="0" distB="0" distL="0" distR="0" wp14:anchorId="37436D51" wp14:editId="30C57F30">
            <wp:extent cx="7035800" cy="3219450"/>
            <wp:effectExtent l="0" t="0" r="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3065" t="12820" r="5950" b="30051"/>
                    <a:stretch/>
                  </pic:blipFill>
                  <pic:spPr bwMode="auto">
                    <a:xfrm>
                      <a:off x="0" y="0"/>
                      <a:ext cx="7084349" cy="3241665"/>
                    </a:xfrm>
                    <a:prstGeom prst="rect">
                      <a:avLst/>
                    </a:prstGeom>
                    <a:ln>
                      <a:noFill/>
                    </a:ln>
                    <a:extLst>
                      <a:ext uri="{53640926-AAD7-44D8-BBD7-CCE9431645EC}">
                        <a14:shadowObscured xmlns:a14="http://schemas.microsoft.com/office/drawing/2010/main"/>
                      </a:ext>
                    </a:extLst>
                  </pic:spPr>
                </pic:pic>
              </a:graphicData>
            </a:graphic>
          </wp:inline>
        </w:drawing>
      </w:r>
    </w:p>
    <w:p w14:paraId="3C192F4D" w14:textId="77777777" w:rsidR="003140B5" w:rsidRPr="00B5026E" w:rsidRDefault="003140B5" w:rsidP="006E24E9">
      <w:pPr>
        <w:jc w:val="both"/>
        <w:rPr>
          <w:rFonts w:ascii="Arial" w:eastAsiaTheme="minorEastAsia" w:hAnsi="Arial" w:cs="Arial"/>
          <w:color w:val="000000" w:themeColor="text1"/>
          <w:kern w:val="24"/>
        </w:rPr>
      </w:pPr>
    </w:p>
    <w:p w14:paraId="2D38632F" w14:textId="77777777" w:rsidR="006E24E9" w:rsidRPr="00B5026E" w:rsidRDefault="003140B5" w:rsidP="003140B5">
      <w:pPr>
        <w:jc w:val="center"/>
        <w:rPr>
          <w:rFonts w:ascii="Arial" w:eastAsiaTheme="minorEastAsia" w:hAnsi="Arial" w:cs="Arial"/>
          <w:b/>
          <w:color w:val="000000" w:themeColor="text1"/>
          <w:kern w:val="24"/>
        </w:rPr>
      </w:pPr>
      <w:r w:rsidRPr="00B5026E">
        <w:rPr>
          <w:rFonts w:ascii="Arial" w:eastAsiaTheme="minorEastAsia" w:hAnsi="Arial" w:cs="Arial"/>
          <w:b/>
          <w:color w:val="000000" w:themeColor="text1"/>
          <w:kern w:val="24"/>
        </w:rPr>
        <w:t xml:space="preserve">Fig. </w:t>
      </w:r>
      <w:r w:rsidR="006E24E9" w:rsidRPr="00B5026E">
        <w:rPr>
          <w:rFonts w:ascii="Arial" w:eastAsiaTheme="minorEastAsia" w:hAnsi="Arial" w:cs="Arial"/>
          <w:b/>
          <w:color w:val="000000" w:themeColor="text1"/>
          <w:kern w:val="24"/>
        </w:rPr>
        <w:t>3. Multiplex PCR gel image of resistance genes of Fluoroquinolones, Carbapenems and Cephalosporins classes of antibiotics. (M) 100 bp ladder (New England Biolabs). (N) Negative control</w:t>
      </w:r>
    </w:p>
    <w:p w14:paraId="6741BD1E" w14:textId="77777777" w:rsidR="00A75295" w:rsidRPr="003E08A0" w:rsidRDefault="00A75295" w:rsidP="00A75295">
      <w:pPr>
        <w:spacing w:after="160" w:line="259" w:lineRule="auto"/>
        <w:jc w:val="both"/>
        <w:rPr>
          <w:rFonts w:ascii="Arial" w:hAnsi="Arial" w:cs="Arial"/>
          <w:b/>
          <w:bCs/>
          <w:color w:val="000000" w:themeColor="text1"/>
          <w:sz w:val="22"/>
          <w:szCs w:val="22"/>
        </w:rPr>
      </w:pPr>
    </w:p>
    <w:p w14:paraId="600106D5" w14:textId="77777777" w:rsidR="00A75295" w:rsidRPr="00A75295" w:rsidRDefault="00A75295" w:rsidP="00A75295">
      <w:pPr>
        <w:spacing w:after="160" w:line="259" w:lineRule="auto"/>
        <w:jc w:val="both"/>
        <w:rPr>
          <w:rFonts w:ascii="Arial" w:hAnsi="Arial" w:cs="Arial"/>
          <w:color w:val="000000"/>
          <w:kern w:val="24"/>
          <w:sz w:val="22"/>
          <w:szCs w:val="22"/>
        </w:rPr>
      </w:pPr>
    </w:p>
    <w:p w14:paraId="226FF88A" w14:textId="77777777" w:rsidR="00A75295" w:rsidRPr="00A75295" w:rsidRDefault="00A75295" w:rsidP="00A75295">
      <w:pPr>
        <w:spacing w:after="160" w:line="259" w:lineRule="auto"/>
        <w:jc w:val="both"/>
        <w:rPr>
          <w:rFonts w:ascii="Arial" w:eastAsia="Calibri" w:hAnsi="Arial" w:cs="Arial"/>
          <w:sz w:val="22"/>
          <w:szCs w:val="22"/>
        </w:rPr>
      </w:pPr>
      <w:r w:rsidRPr="00A75295">
        <w:rPr>
          <w:rFonts w:ascii="Arial" w:eastAsia="Calibri" w:hAnsi="Arial" w:cs="Arial"/>
          <w:noProof/>
          <w:sz w:val="22"/>
          <w:szCs w:val="22"/>
        </w:rPr>
        <mc:AlternateContent>
          <mc:Choice Requires="wps">
            <w:drawing>
              <wp:anchor distT="0" distB="0" distL="114300" distR="114300" simplePos="0" relativeHeight="251692032" behindDoc="0" locked="0" layoutInCell="1" allowOverlap="1" wp14:anchorId="23AD2836" wp14:editId="44EC55F1">
                <wp:simplePos x="0" y="0"/>
                <wp:positionH relativeFrom="margin">
                  <wp:align>left</wp:align>
                </wp:positionH>
                <wp:positionV relativeFrom="paragraph">
                  <wp:posOffset>93980</wp:posOffset>
                </wp:positionV>
                <wp:extent cx="6724650" cy="391160"/>
                <wp:effectExtent l="0" t="0" r="19050" b="27940"/>
                <wp:wrapNone/>
                <wp:docPr id="468" name="TextBox 2"/>
                <wp:cNvGraphicFramePr/>
                <a:graphic xmlns:a="http://schemas.openxmlformats.org/drawingml/2006/main">
                  <a:graphicData uri="http://schemas.microsoft.com/office/word/2010/wordprocessingShape">
                    <wps:wsp>
                      <wps:cNvSpPr txBox="1"/>
                      <wps:spPr>
                        <a:xfrm>
                          <a:off x="0" y="0"/>
                          <a:ext cx="6724650" cy="3911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2FA1AFF" w14:textId="77777777" w:rsidR="002C5D56" w:rsidRPr="00A75295" w:rsidRDefault="002C5D56" w:rsidP="00A75295">
                            <w:pPr>
                              <w:rPr>
                                <w:color w:val="FFFFFF"/>
                                <w:kern w:val="24"/>
                              </w:rPr>
                            </w:pPr>
                            <w:r w:rsidRPr="00A75295">
                              <w:rPr>
                                <w:color w:val="FFFFFF"/>
                                <w:kern w:val="24"/>
                              </w:rPr>
                              <w:t xml:space="preserve">         M           11              12            13          1 4            15             16         </w:t>
                            </w:r>
                            <w:r>
                              <w:rPr>
                                <w:color w:val="FFFFFF"/>
                                <w:kern w:val="24"/>
                              </w:rPr>
                              <w:t xml:space="preserve">    17           18           1</w:t>
                            </w:r>
                            <w:r w:rsidRPr="00A75295">
                              <w:rPr>
                                <w:color w:val="FFFFFF"/>
                                <w:kern w:val="24"/>
                              </w:rPr>
                              <w:t>9          20          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AD2836" id="_x0000_s1039" type="#_x0000_t202" style="position:absolute;left:0;text-align:left;margin-left:0;margin-top:7.4pt;width:529.5pt;height:30.8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dYDAIAADIEAAAOAAAAZHJzL2Uyb0RvYy54bWysU8tu2zAQvBfoPxC817KcxEkFy0EbI70U&#10;bYGkH7CmSIsAX+XSlvz3XdKPJM0lCOoDLXJ3hzM7y8XtaA3byYjau5bXkyln0gnfabdp+e/H+083&#10;nGEC14HxTrZ8L5HfLj9+WAyhkTPfe9PJyAjEYTOElvcphaaqUPTSAk58kI6CykcLibZxU3URBkK3&#10;pppNp/Nq8LEL0QuJSKerQ5AvC75SUqSfSqFMzLScuKWyxrKu81otF9BsIoReiyMNeAcLC9rRpWeo&#10;FSRg26hfQVktokev0kR4W3mltJBFA6mpp/+oeeghyKKFmoPh3Cb8f7Dix+5XZLpr+eWcrHJgyaRH&#10;OaavfmSz3J4hYENZD4Hy0kjHZPPpHOkwqx5VtPmf9DCKU6P35+YSFhN0OL+eXc6vKCQodvG5ruel&#10;+9VTdYiYvklvWf5oeSTzSk9h9x0TMaHUU0q+DL3R3b02pmz2eGci2wH5TOPR+SGL4MwAJgoQm/LL&#10;xAnmRalxbCBNs+tpJgc0hMoAlQobqC3oNpyB2dB0ixQLnxfV+MaLC8keOnngeJXpnNgUiNfEstgV&#10;YH+oKLfmCmisTvRojLYtv3kuy7gclWXsjy3L7h1cyl9pXI/F7PriZOHad3tydqAnQGL/bCFKzmIy&#10;d768mAzo/Jdt8koXDzLMoYYI5w0NZqF+fER58p/vS9bTU1/+BQAA//8DAFBLAwQUAAYACAAAACEA&#10;YeJCL94AAAAHAQAADwAAAGRycy9kb3ducmV2LnhtbEyPwU7DMBBE70j8g7VI3KhdFEoJcSooIKSK&#10;C20PHJ14m0SJ1yF225SvZ3uC48ysZt5mi9F14oBDaDxpmE4UCKTS24YqDdvN280cRIiGrOk8oYYT&#10;BljklxeZSa0/0ice1rESXEIhNRrqGPtUylDW6EyY+B6Js50fnIksh0rawRy53HXyVqmZdKYhXqhN&#10;j8say3a9dxq+i5/Eqd1qunyZj6/t13vTfjyftL6+Gp8eQUQc498xnPEZHXJmKvyebBCdBn4kspsw&#10;/zlVdw/sFBruZwnIPJP/+fNfAAAA//8DAFBLAQItABQABgAIAAAAIQC2gziS/gAAAOEBAAATAAAA&#10;AAAAAAAAAAAAAAAAAABbQ29udGVudF9UeXBlc10ueG1sUEsBAi0AFAAGAAgAAAAhADj9If/WAAAA&#10;lAEAAAsAAAAAAAAAAAAAAAAALwEAAF9yZWxzLy5yZWxzUEsBAi0AFAAGAAgAAAAhADxst1gMAgAA&#10;MgQAAA4AAAAAAAAAAAAAAAAALgIAAGRycy9lMm9Eb2MueG1sUEsBAi0AFAAGAAgAAAAhAGHiQi/e&#10;AAAABwEAAA8AAAAAAAAAAAAAAAAAZgQAAGRycy9kb3ducmV2LnhtbFBLBQYAAAAABAAEAPMAAABx&#10;BQAAAAA=&#10;" fillcolor="windowText" strokeweight="1pt">
                <v:textbox>
                  <w:txbxContent>
                    <w:p w14:paraId="42FA1AFF" w14:textId="77777777" w:rsidR="002C5D56" w:rsidRPr="00A75295" w:rsidRDefault="002C5D56" w:rsidP="00A75295">
                      <w:pPr>
                        <w:rPr>
                          <w:color w:val="FFFFFF"/>
                          <w:kern w:val="24"/>
                        </w:rPr>
                      </w:pPr>
                      <w:r w:rsidRPr="00A75295">
                        <w:rPr>
                          <w:color w:val="FFFFFF"/>
                          <w:kern w:val="24"/>
                        </w:rPr>
                        <w:t xml:space="preserve">         M           11              12            13          1 4            15             16         </w:t>
                      </w:r>
                      <w:r>
                        <w:rPr>
                          <w:color w:val="FFFFFF"/>
                          <w:kern w:val="24"/>
                        </w:rPr>
                        <w:t xml:space="preserve">    17           18           1</w:t>
                      </w:r>
                      <w:r w:rsidRPr="00A75295">
                        <w:rPr>
                          <w:color w:val="FFFFFF"/>
                          <w:kern w:val="24"/>
                        </w:rPr>
                        <w:t>9          20          N</w:t>
                      </w:r>
                    </w:p>
                  </w:txbxContent>
                </v:textbox>
                <w10:wrap anchorx="margin"/>
              </v:shape>
            </w:pict>
          </mc:Fallback>
        </mc:AlternateContent>
      </w:r>
    </w:p>
    <w:p w14:paraId="3C9E93D6" w14:textId="77777777" w:rsidR="00433E5E" w:rsidRPr="00A75295" w:rsidRDefault="003E08A0" w:rsidP="00A75295">
      <w:pPr>
        <w:spacing w:after="160" w:line="259" w:lineRule="auto"/>
        <w:jc w:val="both"/>
        <w:rPr>
          <w:rFonts w:ascii="Arial" w:eastAsia="Calibri" w:hAnsi="Arial" w:cs="Arial"/>
          <w:sz w:val="22"/>
          <w:szCs w:val="22"/>
        </w:rPr>
      </w:pPr>
      <w:r w:rsidRPr="00A75295">
        <w:rPr>
          <w:rFonts w:ascii="Arial" w:eastAsia="Calibri" w:hAnsi="Arial" w:cs="Arial"/>
          <w:noProof/>
          <w:sz w:val="22"/>
          <w:szCs w:val="22"/>
        </w:rPr>
        <mc:AlternateContent>
          <mc:Choice Requires="wps">
            <w:drawing>
              <wp:anchor distT="0" distB="0" distL="114300" distR="114300" simplePos="0" relativeHeight="251716608" behindDoc="0" locked="0" layoutInCell="1" allowOverlap="1" wp14:anchorId="39A9CC7A" wp14:editId="42163A90">
                <wp:simplePos x="0" y="0"/>
                <wp:positionH relativeFrom="column">
                  <wp:posOffset>2724150</wp:posOffset>
                </wp:positionH>
                <wp:positionV relativeFrom="paragraph">
                  <wp:posOffset>870585</wp:posOffset>
                </wp:positionV>
                <wp:extent cx="1143000" cy="257175"/>
                <wp:effectExtent l="0" t="0" r="19050" b="28575"/>
                <wp:wrapNone/>
                <wp:docPr id="469" name="Text Box 469"/>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ysClr val="window" lastClr="FFFFFF"/>
                        </a:solidFill>
                        <a:ln w="6350">
                          <a:solidFill>
                            <a:prstClr val="black"/>
                          </a:solidFill>
                        </a:ln>
                      </wps:spPr>
                      <wps:txbx>
                        <w:txbxContent>
                          <w:p w14:paraId="301E30B4"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kern w:val="24"/>
                              </w:rPr>
                              <w:t>bla-OXA 810BP</w:t>
                            </w:r>
                          </w:p>
                          <w:p w14:paraId="113F3CF0" w14:textId="77777777" w:rsidR="002C5D56" w:rsidRPr="008B0B77" w:rsidRDefault="002C5D56" w:rsidP="00A7529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A9CC7A" id="Text Box 469" o:spid="_x0000_s1040" type="#_x0000_t202" style="position:absolute;left:0;text-align:left;margin-left:214.5pt;margin-top:68.55pt;width:90pt;height:20.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h0WQIAAL4EAAAOAAAAZHJzL2Uyb0RvYy54bWysVMlu2zAQvRfoPxC8N5IcO4sROXATuCgQ&#10;JAGSImeaomKhFIclaUvu1/eRsp2tp6I+0MOZ4Sxv3ujism812yjnGzIlL45yzpSRVDXmueQ/Hhdf&#10;zjjzQZhKaDKq5Fvl+eXs86eLzk7ViFakK+UYghg/7WzJVyHYaZZ5uVKt8EdklYGxJteKgKt7zion&#10;OkRvdTbK85OsI1dZR1J5D+31YOSzFL+ulQx3de1VYLrkqC2k06VzGc9sdiGmz07YVSN3ZYh/qKIV&#10;jUHSQ6hrEQRbu+ZDqLaRjjzV4UhSm1FdN1KlHtBNkb/r5mElrEq9ABxvDzD5/xdW3m7uHWuqko9P&#10;zjkzosWQHlUf2FfqWdQBoc76KRwfLFxDDwMmvdd7KGPjfe3a+I+WGOzAenvAN4aT8VExPs5zmCRs&#10;o8lpcTqJYbKX19b58E1Ry6JQcof5JVjF5saHwXXvEpN50k21aLROl62/0o5tBEYNhlTUcaaFD1CW&#10;fJF+u2xvnmnDupKfHE/ylOmNLeY6xFxqIX9+jIDqtUETEaQBjCiFftknWIvxHqklVVsA6Gggobdy&#10;0SD+DUq8Fw6sAzDYpHCHo9aEomgncbYi9/tv+ugPMsDKWQcWl9z/Wgun0Pl3A5qcF+NxpH26jCen&#10;I1zca8vytcWs2ysCegV21sokRv+g92LtqH3Cws1jVpiEkchd8rAXr8KwW1hYqebz5ASiWxFuzIOV&#10;MXQcVcT1sX8Szu4GHUCRW9rzXUzfzXvwjS8NzdeB6iaRIQI9oLrDH0uS6LRb6LiFr+/J6+WzM/sD&#10;AAD//wMAUEsDBBQABgAIAAAAIQDPblJD3QAAAAsBAAAPAAAAZHJzL2Rvd25yZXYueG1sTI/BTsMw&#10;EETvSPyDtUjcqNOCkjbEqRASR4RIOcDNtZfEEK+j2E1Dv57tCY47M5p9U21n34sJx+gCKVguMhBI&#10;JlhHrYK33dPNGkRMmqzuA6GCH4ywrS8vKl3acKRXnJrUCi6hWGoFXUpDKWU0HXodF2FAYu8zjF4n&#10;PsdW2lEfudz3cpVlufTaEX/o9ICPHZrv5uAVWHoPZD7c88lRY9zm9LL+MpNS11fzwz2IhHP6C8MZ&#10;n9GhZqZ9OJCNoldwt9rwlsTGbbEEwYk8Oyt7VooiB1lX8v+G+hcAAP//AwBQSwECLQAUAAYACAAA&#10;ACEAtoM4kv4AAADhAQAAEwAAAAAAAAAAAAAAAAAAAAAAW0NvbnRlbnRfVHlwZXNdLnhtbFBLAQIt&#10;ABQABgAIAAAAIQA4/SH/1gAAAJQBAAALAAAAAAAAAAAAAAAAAC8BAABfcmVscy8ucmVsc1BLAQIt&#10;ABQABgAIAAAAIQBXeth0WQIAAL4EAAAOAAAAAAAAAAAAAAAAAC4CAABkcnMvZTJvRG9jLnhtbFBL&#10;AQItABQABgAIAAAAIQDPblJD3QAAAAsBAAAPAAAAAAAAAAAAAAAAALMEAABkcnMvZG93bnJldi54&#10;bWxQSwUGAAAAAAQABADzAAAAvQUAAAAA&#10;" fillcolor="window" strokeweight=".5pt">
                <v:textbox>
                  <w:txbxContent>
                    <w:p w14:paraId="301E30B4"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kern w:val="24"/>
                        </w:rPr>
                        <w:t>bla-OXA 810BP</w:t>
                      </w:r>
                    </w:p>
                    <w:p w14:paraId="113F3CF0" w14:textId="77777777" w:rsidR="002C5D56" w:rsidRPr="008B0B77" w:rsidRDefault="002C5D56" w:rsidP="00A75295">
                      <w:pPr>
                        <w:rPr>
                          <w:sz w:val="24"/>
                          <w:szCs w:val="24"/>
                        </w:rPr>
                      </w:pP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1488" behindDoc="0" locked="0" layoutInCell="1" allowOverlap="1" wp14:anchorId="69D182C6" wp14:editId="2592C551">
                <wp:simplePos x="0" y="0"/>
                <wp:positionH relativeFrom="column">
                  <wp:posOffset>5314950</wp:posOffset>
                </wp:positionH>
                <wp:positionV relativeFrom="paragraph">
                  <wp:posOffset>921385</wp:posOffset>
                </wp:positionV>
                <wp:extent cx="1187450" cy="26924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187450" cy="269240"/>
                        </a:xfrm>
                        <a:prstGeom prst="rect">
                          <a:avLst/>
                        </a:prstGeom>
                        <a:solidFill>
                          <a:sysClr val="window" lastClr="FFFFFF"/>
                        </a:solidFill>
                        <a:ln w="6350">
                          <a:noFill/>
                        </a:ln>
                      </wps:spPr>
                      <wps:txbx>
                        <w:txbxContent>
                          <w:p w14:paraId="360D2662"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bla-KPC-1 575bp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182C6" id="Text Box 474" o:spid="_x0000_s1041" type="#_x0000_t202" style="position:absolute;left:0;text-align:left;margin-left:418.5pt;margin-top:72.55pt;width:93.5pt;height:21.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bxUAIAAJYEAAAOAAAAZHJzL2Uyb0RvYy54bWysVE1vGjEQvVfqf7B8bxYogQSxRDQRVSWU&#10;RCJVzsbrhZW8Htc27NJf32cvEJr2VJWDGc+M5+O9mZ3etbVme+V8RSbn/aseZ8pIKiqzyfn3l8Wn&#10;G858EKYQmozK+UF5fjf7+GHa2Ika0JZ0oRxDEOMnjc35NgQ7yTIvt6oW/oqsMjCW5GoRcHWbrHCi&#10;QfRaZ4Neb5Q15ArrSCrvoX3ojHyW4pelkuGpLL0KTOcctYV0unSu45nNpmKyccJuK3ksQ/xDFbWo&#10;DJKeQz2IINjOVX+EqivpyFMZriTVGZVlJVXqAd30e++6WW2FVakXgOPtGSb//8LKx/2zY1WR8+F4&#10;yJkRNUh6UW1gX6hlUQeEGusncFxZuIYWBjB90nsoY+Nt6er4j5YY7MD6cMY3hpPxUf9mPLyGScI2&#10;GN0OhomA7O21dT58VVSzKOTcgb8Eq9gvfUAlcD25xGSedFUsKq3T5eDvtWN7AaoxIQU1nGnhA5Q5&#10;X6RfLBohfnumDWtyPvqMumIUQzFe56cN3GPzXZNRCu26TXD1r08IrKk4ABhH3XB5KxcVql8i9bNw&#10;mCY0jA0JTzhKTUhGR4mzLbmff9NHf5AMK2cNpjPn/sdOOIWOvhnQf9sfAjsW0mV4PR7g4i4t60uL&#10;2dX3BFT62EUrkxj9gz6JpaP6FYs0j1lhEkYid87DSbwP3c5gEaWaz5MTBtiKsDQrK2PoCF7k5qV9&#10;Fc4eCQyg/pFOcywm73jsfDvY57tAZZVIjkB3qB7xx/An4o6LGrfr8p683j4ns18AAAD//wMAUEsD&#10;BBQABgAIAAAAIQCx9jOP4wAAAAwBAAAPAAAAZHJzL2Rvd25yZXYueG1sTI9BT8MwDIXvSPyHyEjc&#10;WLqxsao0nRACwaRVg4LENWtMW2icqsnWsl+Pd4Kb7ff0/L10NdpWHLD3jSMF00kEAql0pqFKwfvb&#10;41UMwgdNRreOUMEPelhl52epTowb6BUPRagEh5BPtII6hC6R0pc1Wu0nrkNi7dP1Vgde+0qaXg8c&#10;bls5i6IbaXVD/KHWHd7XWH4Xe6vgYyie+u16/fXSPefH7bHIN/iQK3V5Md7dggg4hj8znPAZHTJm&#10;2rk9GS9aBfH1krsEFuaLKYiTI5rN+bTjKV4uQGap/F8i+wUAAP//AwBQSwECLQAUAAYACAAAACEA&#10;toM4kv4AAADhAQAAEwAAAAAAAAAAAAAAAAAAAAAAW0NvbnRlbnRfVHlwZXNdLnhtbFBLAQItABQA&#10;BgAIAAAAIQA4/SH/1gAAAJQBAAALAAAAAAAAAAAAAAAAAC8BAABfcmVscy8ucmVsc1BLAQItABQA&#10;BgAIAAAAIQCX0cbxUAIAAJYEAAAOAAAAAAAAAAAAAAAAAC4CAABkcnMvZTJvRG9jLnhtbFBLAQIt&#10;ABQABgAIAAAAIQCx9jOP4wAAAAwBAAAPAAAAAAAAAAAAAAAAAKoEAABkcnMvZG93bnJldi54bWxQ&#10;SwUGAAAAAAQABADzAAAAugUAAAAA&#10;" fillcolor="window" stroked="f" strokeweight=".5pt">
                <v:textbox>
                  <w:txbxContent>
                    <w:p w14:paraId="360D2662"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bla-KPC-1 575bp</w:t>
                      </w: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2512" behindDoc="0" locked="0" layoutInCell="1" allowOverlap="1" wp14:anchorId="0AA870AC" wp14:editId="7AF72B75">
                <wp:simplePos x="0" y="0"/>
                <wp:positionH relativeFrom="column">
                  <wp:posOffset>3821430</wp:posOffset>
                </wp:positionH>
                <wp:positionV relativeFrom="paragraph">
                  <wp:posOffset>2339340</wp:posOffset>
                </wp:positionV>
                <wp:extent cx="571500" cy="76200"/>
                <wp:effectExtent l="0" t="57150" r="19050" b="19050"/>
                <wp:wrapNone/>
                <wp:docPr id="473" name="Straight Arrow Connector 473"/>
                <wp:cNvGraphicFramePr/>
                <a:graphic xmlns:a="http://schemas.openxmlformats.org/drawingml/2006/main">
                  <a:graphicData uri="http://schemas.microsoft.com/office/word/2010/wordprocessingShape">
                    <wps:wsp>
                      <wps:cNvCnPr/>
                      <wps:spPr>
                        <a:xfrm flipV="1">
                          <a:off x="0" y="0"/>
                          <a:ext cx="571500" cy="762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DEDFEB5" id="Straight Arrow Connector 473" o:spid="_x0000_s1026" type="#_x0000_t32" style="position:absolute;margin-left:300.9pt;margin-top:184.2pt;width:45pt;height:6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Fn6gEAALUDAAAOAAAAZHJzL2Uyb0RvYy54bWysU0uP0zAQviPxHyzfadpuH6uo6Qq1LBcE&#10;lRa4Tx07seSXxqZp/z1jJ1QL3BA5WJ7XNzOfv+yertawi8SovWv4YjbnTDrhW+26hn/7+vzukbOY&#10;wLVgvJMNv8nIn/Zv3+yGUMul771pJTICcbEeQsP7lEJdVVH00kKc+SAdBZVHC4lM7KoWYSB0a6rl&#10;fL6pBo9tQC9kjOQ9jkG+L/hKSZG+KBVlYqbhNFsqJ5bznM9qv4O6Qwi9FtMY8A9TWNCOmt6hjpCA&#10;/UD9F5TVAn30Ks2Et5VXSgtZdqBtFvM/tnnpIciyC5ETw52m+P9gxefLCZluG77aPnDmwNIjvSQE&#10;3fWJvUf0Azt454hIjyznEGNDiDUVHtwJJyuGE+b1rwotU0aH7ySGQgityK6F79udb3lNTJBzvV2s&#10;5/QqgkLbDT1nBq9GlIwWMKaP0luWLw2P01j3ecYOcPkU01j4qyAXO/+sjSE/1MaxoeGbh3XuBaQy&#10;ZSDR1QbaO7qOMzAdyVckLDNHb3Sbq3NxxO58MMguQBJarbbLw2oa87e03PoIsR/zSiinQW11IoUb&#10;bRv+OM/f6E6gzQfXsnQLxHhCDa4zckI2LlfKot9pucz5yHK+nX17K+RX2SJtFN4mHWfxvbbp/vpv&#10;2/8EAAD//wMAUEsDBBQABgAIAAAAIQCyzCD43wAAAAsBAAAPAAAAZHJzL2Rvd25yZXYueG1sTI/L&#10;bsIwEEX3lfgHayp1V2xoZKVpHISQkNpdC+neiYckIraj2EDSr++wapf3oTtn8s1ke3bFMXTeKVgt&#10;BTB0tTedaxSUx/1zCixE7YzuvUMFMwbYFIuHXGfG39wXXg+xYTTiQqYVtDEOGeehbtHqsPQDOspO&#10;frQ6khwbbkZ9o3Hb87UQklvdObrQ6gF3Ldbnw8Uq+Hg/N4kcdqfvz3lfpuufsuKzUOrpcdq+AYs4&#10;xb8y3PEJHQpiqvzFmcB6BVKsCD0qeJFpAowa8vXuVOSkIgFe5Pz/D8UvAAAA//8DAFBLAQItABQA&#10;BgAIAAAAIQC2gziS/gAAAOEBAAATAAAAAAAAAAAAAAAAAAAAAABbQ29udGVudF9UeXBlc10ueG1s&#10;UEsBAi0AFAAGAAgAAAAhADj9If/WAAAAlAEAAAsAAAAAAAAAAAAAAAAALwEAAF9yZWxzLy5yZWxz&#10;UEsBAi0AFAAGAAgAAAAhAGuV4WfqAQAAtQMAAA4AAAAAAAAAAAAAAAAALgIAAGRycy9lMm9Eb2Mu&#10;eG1sUEsBAi0AFAAGAAgAAAAhALLMIPjfAAAACwEAAA8AAAAAAAAAAAAAAAAARAQAAGRycy9kb3du&#10;cmV2LnhtbFBLBQYAAAAABAAEAPMAAABQBQAAAAA=&#10;" strokecolor="#4472c4" strokeweight=".5pt">
                <v:stroke endarrow="block" joinstyle="miter"/>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3536" behindDoc="0" locked="0" layoutInCell="1" allowOverlap="1" wp14:anchorId="774B1173" wp14:editId="15E962FD">
                <wp:simplePos x="0" y="0"/>
                <wp:positionH relativeFrom="column">
                  <wp:posOffset>4381500</wp:posOffset>
                </wp:positionH>
                <wp:positionV relativeFrom="paragraph">
                  <wp:posOffset>2178685</wp:posOffset>
                </wp:positionV>
                <wp:extent cx="1085850" cy="295275"/>
                <wp:effectExtent l="0" t="0" r="19050" b="28575"/>
                <wp:wrapNone/>
                <wp:docPr id="472" name="Text Box 472"/>
                <wp:cNvGraphicFramePr/>
                <a:graphic xmlns:a="http://schemas.openxmlformats.org/drawingml/2006/main">
                  <a:graphicData uri="http://schemas.microsoft.com/office/word/2010/wordprocessingShape">
                    <wps:wsp>
                      <wps:cNvSpPr txBox="1"/>
                      <wps:spPr>
                        <a:xfrm>
                          <a:off x="0" y="0"/>
                          <a:ext cx="1085850" cy="295275"/>
                        </a:xfrm>
                        <a:prstGeom prst="rect">
                          <a:avLst/>
                        </a:prstGeom>
                        <a:solidFill>
                          <a:sysClr val="window" lastClr="FFFFFF"/>
                        </a:solidFill>
                        <a:ln w="6350">
                          <a:solidFill>
                            <a:prstClr val="black"/>
                          </a:solidFill>
                        </a:ln>
                      </wps:spPr>
                      <wps:txbx>
                        <w:txbxContent>
                          <w:p w14:paraId="092043E0"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bla-ParC 267bp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B1173" id="Text Box 472" o:spid="_x0000_s1042" type="#_x0000_t202" style="position:absolute;left:0;text-align:left;margin-left:345pt;margin-top:171.55pt;width:85.5pt;height:23.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jkWAIAAL4EAAAOAAAAZHJzL2Uyb0RvYy54bWysVFFvGjEMfp+0/xDlfT1g0FLEUbFWTJOq&#10;tlI79TnkcnBaLs6SwB379fuSA8rKnqbxEBzb+Wx/tm9609aabZXzFZmc9y96nCkjqajMKuffXxaf&#10;xpz5IEwhNBmV853y/Gb28cO0sRM1oDXpQjkGEOMnjc35OgQ7yTIv16oW/oKsMjCW5GoRcHWrrHCi&#10;AXqts0Gvd5k15ArrSCrvob3rjHyW8MtSyfBYll4FpnOO3EI6XTqX8cxmUzFZOWHXldynIf4hi1pU&#10;BkGPUHciCLZx1RlUXUlHnspwIanOqCwrqVINqKbfe1fN81pYlWoBOd4eafL/D1Y+bJ8cq4qcD68G&#10;nBlRo0kvqg3sC7Us6sBQY/0Ejs8WrqGFAZ0+6D2UsfC2dHX8R0kMdnC9O/Ib4WR81BuPxiOYJGyD&#10;69HgahRhsrfX1vnwVVHNopBzh/4lWsX23ofO9eASg3nSVbGotE6Xnb/Vjm0FWo0JKajhTAsfoMz5&#10;Iv320f54pg1rcn75GXmdQcZYR8ylFvLHOQKy1wZFRJI6MqIU2mWbaO1fHphaUrEDgY66IfRWLirg&#10;3yPFJ+EwdSAGmxQecZSakBTtJc7W5H79TR/9MQywctZginPuf26EU6j8m8GYXPeHwzj26TIcXQ1w&#10;caeW5anFbOpbAnt97KyVSYz+QR/E0lH9ioWbx6gwCSMRO+fhIN6GbrewsFLN58kJg25FuDfPVkbo&#10;SHLk9aV9Fc7uGx0wIg90mHcxedfvzje+NDTfBCqrNAyR6I7VPf9YkjRO+4WOW3h6T15vn53ZbwAA&#10;AP//AwBQSwMEFAAGAAgAAAAhAA1iJoPeAAAACwEAAA8AAABkcnMvZG93bnJldi54bWxMj0FPhDAQ&#10;he8m/odmTLy5BdcQQMrGmHg0RvSgt247QpVOCe2yuL/e8aTHefPy3vea3epHseAcXSAF+SYDgWSC&#10;ddQreH15uCpBxKTJ6jEQKvjGCLv2/KzRtQ1HesalS73gEIq1VjCkNNVSRjOg13ETJiT+fYTZ68Tn&#10;3Es76yOH+1FeZ1khvXbEDYOe8H5A89UdvAJLb4HMu3s8OeqMq05P5adZlLq8WO9uQSRc058ZfvEZ&#10;HVpm2ocD2ShGBUWV8ZakYHuzzUGwoyxyVvaslFUBsm3k/w3tDwAAAP//AwBQSwECLQAUAAYACAAA&#10;ACEAtoM4kv4AAADhAQAAEwAAAAAAAAAAAAAAAAAAAAAAW0NvbnRlbnRfVHlwZXNdLnhtbFBLAQIt&#10;ABQABgAIAAAAIQA4/SH/1gAAAJQBAAALAAAAAAAAAAAAAAAAAC8BAABfcmVscy8ucmVsc1BLAQIt&#10;ABQABgAIAAAAIQDDDmjkWAIAAL4EAAAOAAAAAAAAAAAAAAAAAC4CAABkcnMvZTJvRG9jLnhtbFBL&#10;AQItABQABgAIAAAAIQANYiaD3gAAAAsBAAAPAAAAAAAAAAAAAAAAALIEAABkcnMvZG93bnJldi54&#10;bWxQSwUGAAAAAAQABADzAAAAvQUAAAAA&#10;" fillcolor="window" strokeweight=".5pt">
                <v:textbox>
                  <w:txbxContent>
                    <w:p w14:paraId="092043E0"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bla-ParC 267bp</w:t>
                      </w: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08416" behindDoc="0" locked="0" layoutInCell="1" allowOverlap="1" wp14:anchorId="35874147" wp14:editId="20E01191">
                <wp:simplePos x="0" y="0"/>
                <wp:positionH relativeFrom="column">
                  <wp:posOffset>5753100</wp:posOffset>
                </wp:positionH>
                <wp:positionV relativeFrom="paragraph">
                  <wp:posOffset>1645285</wp:posOffset>
                </wp:positionV>
                <wp:extent cx="225425" cy="196850"/>
                <wp:effectExtent l="0" t="38100" r="60325" b="31750"/>
                <wp:wrapNone/>
                <wp:docPr id="477" name="Straight Arrow Connector 477"/>
                <wp:cNvGraphicFramePr/>
                <a:graphic xmlns:a="http://schemas.openxmlformats.org/drawingml/2006/main">
                  <a:graphicData uri="http://schemas.microsoft.com/office/word/2010/wordprocessingShape">
                    <wps:wsp>
                      <wps:cNvCnPr/>
                      <wps:spPr>
                        <a:xfrm flipV="1">
                          <a:off x="0" y="0"/>
                          <a:ext cx="225425" cy="1968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078938" id="Straight Arrow Connector 477" o:spid="_x0000_s1026" type="#_x0000_t32" style="position:absolute;margin-left:453pt;margin-top:129.55pt;width:17.75pt;height:1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WK7gEAALYDAAAOAAAAZHJzL2Uyb0RvYy54bWysU02P0zAQvSPxHyzfadrQdkvVdIValguC&#10;Sgvcp46dWPKXxqZp/z1jJ1QL3BA5WB6P582b55fd49UadpEYtXcNX8zmnEknfKtd1/BvX5/ebDiL&#10;CVwLxjvZ8JuM/HH/+tVuCFtZ+96bViIjEBe3Q2h4n1LYVlUUvbQQZz5IR0nl0UKiELuqRRgI3Zqq&#10;ns/X1eCxDeiFjJFOj2OS7wu+UlKkL0pFmZhpOHFLZcWynvNa7Xew7RBCr8VEA/6BhQXtqOkd6ggJ&#10;2A/Uf0FZLdBHr9JMeFt5pbSQZQaaZjH/Y5rnHoIss5A4Mdxliv8PVny+nJDptuHLhwfOHFh6pOeE&#10;oLs+sfeIfmAH7xwJ6ZHlO6TYEOKWCg/uhFMUwwnz+FeFlimjw3cyQxGERmTXovftrre8JibosK5X&#10;y3rFmaDU4t16syrvUY0wGS5gTB+ltyxvGh4nXndCYwu4fIqJiFDhr4Jc7PyTNqY8sHFsaPj6LTVg&#10;AshmykCirQ00eHQdZ2A68q9IWEhHb3SbqzNOxO58MMguQB5aLh/qwzKLQN1+u5ZbHyH2472SGt1l&#10;dSKLG20bvpnnbzxOoM0H17J0CyR5Qg2uM3JCNi53lsXA03BZ9FHmvDv79lbUr3JE5iiEJiNn972M&#10;af/yd9v/BAAA//8DAFBLAwQUAAYACAAAACEAOpJBx+AAAAALAQAADwAAAGRycy9kb3ducmV2Lnht&#10;bEyPQU+DQBCF7yb+h82YeLO7kJYUZGlMkyZ604r3BaZAys4SdtuCv97xpMc37+XN9/LdbAdxxcn3&#10;jjREKwUCqXZNT62G8vPwtAXhg6HGDI5Qw4IedsX9XW6yxt3oA6/H0AouIZ8ZDV0IYyalrzu0xq/c&#10;iMTeyU3WBJZTK5vJ3LjcDjJWKpHW9MQfOjPivsP6fLxYDW+v53adjPvT1/tyKLfxd1nJRWn9+DC/&#10;PIMIOIe/MPziMzoUzFS5CzVeDBpSlfCWoCHepBEITqTraAOi4kuqIpBFLv9vKH4AAAD//wMAUEsB&#10;Ai0AFAAGAAgAAAAhALaDOJL+AAAA4QEAABMAAAAAAAAAAAAAAAAAAAAAAFtDb250ZW50X1R5cGVz&#10;XS54bWxQSwECLQAUAAYACAAAACEAOP0h/9YAAACUAQAACwAAAAAAAAAAAAAAAAAvAQAAX3JlbHMv&#10;LnJlbHNQSwECLQAUAAYACAAAACEAzW6liu4BAAC2AwAADgAAAAAAAAAAAAAAAAAuAgAAZHJzL2Uy&#10;b0RvYy54bWxQSwECLQAUAAYACAAAACEAOpJBx+AAAAALAQAADwAAAAAAAAAAAAAAAABIBAAAZHJz&#10;L2Rvd25yZXYueG1sUEsFBgAAAAAEAAQA8wAAAFUFAAAAAA==&#10;" strokecolor="#4472c4" strokeweight=".5pt">
                <v:stroke endarrow="block" joinstyle="miter"/>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09440" behindDoc="0" locked="0" layoutInCell="1" allowOverlap="1" wp14:anchorId="4F0EBA2C" wp14:editId="0309034E">
                <wp:simplePos x="0" y="0"/>
                <wp:positionH relativeFrom="column">
                  <wp:posOffset>5568950</wp:posOffset>
                </wp:positionH>
                <wp:positionV relativeFrom="paragraph">
                  <wp:posOffset>1336675</wp:posOffset>
                </wp:positionV>
                <wp:extent cx="1111250" cy="3175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1111250" cy="317500"/>
                        </a:xfrm>
                        <a:prstGeom prst="rect">
                          <a:avLst/>
                        </a:prstGeom>
                        <a:solidFill>
                          <a:sysClr val="window" lastClr="FFFFFF"/>
                        </a:solidFill>
                        <a:ln w="6350">
                          <a:noFill/>
                        </a:ln>
                      </wps:spPr>
                      <wps:txbx>
                        <w:txbxContent>
                          <w:p w14:paraId="50787C08"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 TEM 453bp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EBA2C" id="Text Box 476" o:spid="_x0000_s1043" type="#_x0000_t202" style="position:absolute;left:0;text-align:left;margin-left:438.5pt;margin-top:105.25pt;width:87.5pt;height: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GaTgIAAJYEAAAOAAAAZHJzL2Uyb0RvYy54bWysVE1vGjEQvVfqf7B8LwuEQIpYIpqIqhJK&#10;IpEqZ+P1wkpej2sbdumv77MXSJr2VHUPZjwzno/3ZpjdtrVmB+V8RSbng16fM2UkFZXZ5vz78/LT&#10;DWc+CFMITUbl/Kg8v51//DBr7FQNaUe6UI4hiPHTxuZ8F4KdZpmXO1UL3yOrDIwluVoEXN02K5xo&#10;EL3W2bDfH2cNucI6ksp7aO87I5+n+GWpZHgsS68C0zlHbSGdLp2beGbzmZhunbC7Sp7KEP9QRS0q&#10;g6SXUPciCLZ31R+h6ko68lSGnqQ6o7KspEo9oJtB/103652wKvUCcLy9wOT/X1j5cHhyrCpyPpqM&#10;OTOiBknPqg3sC7Us6oBQY/0UjmsL19DCAKbPeg9lbLwtXR1/0RKDHVgfL/jGcDI+wje8hknCdjWY&#10;XPcTAdnra+t8+KqoZlHIuQN/CVZxWPmASuB6donJPOmqWFZap8vR32nHDgJUY0IKajjTwgcoc75M&#10;XywaIX57pg1rcj6+Ql0xiqEYr/PTBu6x+a7JKIV20ya4BpMzAhsqjgDGUTdc3splhepXSP0kHKYJ&#10;DWNDwiOOUhOS0UnibEfu59/00R8kw8pZg+nMuf+xF06ho28G9H8ejEZxnNNldD0Z4uLeWjZvLWZf&#10;3xFQGWAXrUxi9A/6LJaO6hcs0iJmhUkYidw5D2fxLnQ7g0WUarFIThhgK8LKrK2MoSN4kZvn9kU4&#10;eyIwgPoHOs+xmL7jsfPtYF/sA5VVIjkC3aF6wh/Dn4g7LWrcrrf35PX6dzL/BQAA//8DAFBLAwQU&#10;AAYACAAAACEAwYaQmOIAAAAMAQAADwAAAGRycy9kb3ducmV2LnhtbEyPzU7DMBCE70i8g7VI3Kjd&#10;SP1RiFMhBIJKRIW0Elc3XpJAbEe224Q+fbcnOO7saOabbDWajh3Rh9ZZCdOJAIa2crq1tYTd9vlu&#10;CSxEZbXqnEUJvxhglV9fZSrVbrAfeCxjzSjEhlRJaGLsU85D1aBRYeJ6tPT7ct6oSKevufZqoHDT&#10;8USIOTeqtdTQqB4fG6x+yoOR8DmUL36zXn+/96/FaXMqizd8KqS8vRkf7oFFHOOfGS74hA45Me3d&#10;werAOgnLxYK2RAnJVMyAXRxilpC0J2lOEs8z/n9EfgYAAP//AwBQSwECLQAUAAYACAAAACEAtoM4&#10;kv4AAADhAQAAEwAAAAAAAAAAAAAAAAAAAAAAW0NvbnRlbnRfVHlwZXNdLnhtbFBLAQItABQABgAI&#10;AAAAIQA4/SH/1gAAAJQBAAALAAAAAAAAAAAAAAAAAC8BAABfcmVscy8ucmVsc1BLAQItABQABgAI&#10;AAAAIQAwYtGaTgIAAJYEAAAOAAAAAAAAAAAAAAAAAC4CAABkcnMvZTJvRG9jLnhtbFBLAQItABQA&#10;BgAIAAAAIQDBhpCY4gAAAAwBAAAPAAAAAAAAAAAAAAAAAKgEAABkcnMvZG93bnJldi54bWxQSwUG&#10;AAAAAAQABADzAAAAtwUAAAAA&#10;" fillcolor="window" stroked="f" strokeweight=".5pt">
                <v:textbox>
                  <w:txbxContent>
                    <w:p w14:paraId="50787C08" w14:textId="77777777" w:rsidR="002C5D56" w:rsidRPr="003E08A0" w:rsidRDefault="002C5D56" w:rsidP="00A75295">
                      <w:pPr>
                        <w:rPr>
                          <w:rFonts w:ascii="Arial" w:hAnsi="Arial" w:cs="Arial"/>
                          <w:color w:val="000000" w:themeColor="text1"/>
                        </w:rPr>
                      </w:pPr>
                      <w:r w:rsidRPr="003E08A0">
                        <w:rPr>
                          <w:rFonts w:ascii="Arial" w:hAnsi="Arial" w:cs="Arial"/>
                          <w:color w:val="000000" w:themeColor="text1"/>
                        </w:rPr>
                        <w:t>bla TEM 453bp</w:t>
                      </w:r>
                    </w:p>
                  </w:txbxContent>
                </v:textbox>
              </v:shape>
            </w:pict>
          </mc:Fallback>
        </mc:AlternateContent>
      </w:r>
      <w:r w:rsidRPr="00A75295">
        <w:rPr>
          <w:rFonts w:ascii="Arial" w:eastAsia="Calibri" w:hAnsi="Arial" w:cs="Arial"/>
          <w:noProof/>
          <w:sz w:val="22"/>
          <w:szCs w:val="22"/>
          <w14:ligatures w14:val="standardContextual"/>
        </w:rPr>
        <mc:AlternateContent>
          <mc:Choice Requires="wps">
            <w:drawing>
              <wp:anchor distT="0" distB="0" distL="114300" distR="114300" simplePos="0" relativeHeight="251710464" behindDoc="0" locked="0" layoutInCell="1" allowOverlap="1" wp14:anchorId="0BD0683C" wp14:editId="553B6F4F">
                <wp:simplePos x="0" y="0"/>
                <wp:positionH relativeFrom="column">
                  <wp:posOffset>5124450</wp:posOffset>
                </wp:positionH>
                <wp:positionV relativeFrom="paragraph">
                  <wp:posOffset>1196975</wp:posOffset>
                </wp:positionV>
                <wp:extent cx="203200" cy="422910"/>
                <wp:effectExtent l="0" t="38100" r="63500" b="15240"/>
                <wp:wrapNone/>
                <wp:docPr id="475" name="Straight Arrow Connector 475"/>
                <wp:cNvGraphicFramePr/>
                <a:graphic xmlns:a="http://schemas.openxmlformats.org/drawingml/2006/main">
                  <a:graphicData uri="http://schemas.microsoft.com/office/word/2010/wordprocessingShape">
                    <wps:wsp>
                      <wps:cNvCnPr/>
                      <wps:spPr>
                        <a:xfrm flipV="1">
                          <a:off x="0" y="0"/>
                          <a:ext cx="203200" cy="4229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7D7978" id="Straight Arrow Connector 475" o:spid="_x0000_s1026" type="#_x0000_t32" style="position:absolute;margin-left:403.5pt;margin-top:94.25pt;width:16pt;height:33.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SU7gEAALYDAAAOAAAAZHJzL2Uyb0RvYy54bWysU02P0zAQvSPxHyzfadJs94Oq6Qq1LBcE&#10;lRa4Tx07seQvjU3T/nvGTrZa4IbIwZrxeN7MvHnZPJ6tYSeJUXvX8uWi5kw64Tvt+pZ///b07oGz&#10;mMB1YLyTLb/IyB+3b99sxrCWjR+86SQyAnFxPYaWDymFdVVFMUgLceGDdBRUHi0kcrGvOoSR0K2p&#10;mrq+q0aPXUAvZIx0u5+CfFvwlZIifVUqysRMy6m3VE4s5zGf1XYD6x4hDFrMbcA/dGFBOyp6hdpD&#10;AvYT9V9QVgv00au0EN5WXiktZJmBplnWf0zzPECQZRYiJ4YrTfH/wYovpwMy3bV8dX/LmQNLS3pO&#10;CLofEvuA6Ee2884RkR5ZfkOMjSGuKXHnDjh7MRwwj39WaJkyOvwgMRRCaER2LnxfrnzLc2KCLpv6&#10;hnbImaDQqmneL8s+qgkmwwWM6ZP0lmWj5XHu69rQVAJOn2OiRijxJSEnO/+kjSkLNo6NLb+7uc3F&#10;gGSmDCQybaDBo+s5A9OTfkXC0nT0Rnc5O+NE7I87g+wEpKHV6r7ZrTIJVO23Z7n0HuIwvSuhSV1W&#10;J5K40bblD3X+pusE2nx0HUuXQJQn1OB6I2dk43JlWQQ8D5dJn2jO1tF3l8J+lT0SR2loFnJW32uf&#10;7Ne/2/YXAAAA//8DAFBLAwQUAAYACAAAACEAron6UOAAAAALAQAADwAAAGRycy9kb3ducmV2Lnht&#10;bEyPwU7DMBBE70j8g7VI3KjdQIob4lSoUiW4QUnvTrxNosZ2FLttwteznOC4M6PZN/lmsj274Bg6&#10;7xQsFwIYutqbzjUKyq/dgwQWonZG996hghkDbIrbm1xnxl/dJ172sWFU4kKmFbQxDhnnoW7R6rDw&#10;Azryjn60OtI5NtyM+krltueJECtudefoQ6sH3LZYn/Znq+D97dQ8rYbt8fAx70qZfJcVn4VS93fT&#10;6wuwiFP8C8MvPqFDQUyVPzsTWK9AimfaEsmQMgVGCfm4JqVSkKTpEniR8/8bih8AAAD//wMAUEsB&#10;Ai0AFAAGAAgAAAAhALaDOJL+AAAA4QEAABMAAAAAAAAAAAAAAAAAAAAAAFtDb250ZW50X1R5cGVz&#10;XS54bWxQSwECLQAUAAYACAAAACEAOP0h/9YAAACUAQAACwAAAAAAAAAAAAAAAAAvAQAAX3JlbHMv&#10;LnJlbHNQSwECLQAUAAYACAAAACEAdc1ElO4BAAC2AwAADgAAAAAAAAAAAAAAAAAuAgAAZHJzL2Uy&#10;b0RvYy54bWxQSwECLQAUAAYACAAAACEAron6UOAAAAALAQAADwAAAAAAAAAAAAAAAABIBAAAZHJz&#10;L2Rvd25yZXYueG1sUEsFBgAAAAAEAAQA8wAAAFU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5104" behindDoc="0" locked="0" layoutInCell="1" allowOverlap="1" wp14:anchorId="642A0C4B" wp14:editId="3C268BAA">
                <wp:simplePos x="0" y="0"/>
                <wp:positionH relativeFrom="leftMargin">
                  <wp:align>right</wp:align>
                </wp:positionH>
                <wp:positionV relativeFrom="paragraph">
                  <wp:posOffset>1276985</wp:posOffset>
                </wp:positionV>
                <wp:extent cx="603250" cy="234950"/>
                <wp:effectExtent l="0" t="0" r="6350" b="0"/>
                <wp:wrapNone/>
                <wp:docPr id="491" name="Text Box 491"/>
                <wp:cNvGraphicFramePr/>
                <a:graphic xmlns:a="http://schemas.openxmlformats.org/drawingml/2006/main">
                  <a:graphicData uri="http://schemas.microsoft.com/office/word/2010/wordprocessingShape">
                    <wps:wsp>
                      <wps:cNvSpPr txBox="1"/>
                      <wps:spPr>
                        <a:xfrm>
                          <a:off x="0" y="0"/>
                          <a:ext cx="603250" cy="234950"/>
                        </a:xfrm>
                        <a:prstGeom prst="rect">
                          <a:avLst/>
                        </a:prstGeom>
                        <a:solidFill>
                          <a:sysClr val="window" lastClr="FFFFFF"/>
                        </a:solidFill>
                        <a:ln w="6350">
                          <a:noFill/>
                        </a:ln>
                      </wps:spPr>
                      <wps:txbx>
                        <w:txbxContent>
                          <w:p w14:paraId="2D956D83" w14:textId="77777777" w:rsidR="002C5D56" w:rsidRPr="00A75295" w:rsidRDefault="002C5D56" w:rsidP="00A75295">
                            <w:pPr>
                              <w:ind w:right="-169"/>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 xml:space="preserve">1000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0C4B" id="Text Box 491" o:spid="_x0000_s1044" type="#_x0000_t202" style="position:absolute;left:0;text-align:left;margin-left:-3.7pt;margin-top:100.55pt;width:47.5pt;height:18.5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tTTAIAAJUEAAAOAAAAZHJzL2Uyb0RvYy54bWysVE1v2zAMvQ/YfxB0X5yvdm1Qp8haZBhQ&#10;tAXaoWdFlmMDsqhJSuzs1+9JjtOu22mYDzJF0vx4j/TVdddotlfO12RyPhmNOVNGUlGbbc6/P68/&#10;XXDmgzCF0GRUzg/K8+vlxw9XrV2oKVWkC+UYghi/aG3OqxDsIsu8rFQj/IisMjCW5BoRcHXbrHCi&#10;RfRGZ9Px+DxryRXWkVTeQ3vbG/kyxS9LJcNDWXoVmM45agvpdOncxDNbXonF1glb1fJYhviHKhpR&#10;GyQ9hboVQbCdq/8I1dTSkacyjCQ1GZVlLVXqAd1Mxu+6eaqEVakXgOPtCSb//8LK+/2jY3WR8/nl&#10;hDMjGpD0rLrAvlDHog4ItdYv4Phk4Ro6GMD0oPdQxsa70jXxjZYY7MD6cMI3hpNQno9n0zNYJEzT&#10;2fwSMqJnrx9b58NXRQ2LQs4d6Euoiv2dD73r4BJzedJ1sa61TpeDv9GO7QWYxoAU1HKmhQ9Q5nyd&#10;nmO23z7ThrWobIZaYhRDMV6fShsUF3vve4xS6DZdQmtyMQCwoeIAXBz1s+WtXNeo/g6pH4XDMKFh&#10;LEh4wFFqQjI6SpxV5H7+TR/9wTGsnLUYzpz7HzvhFDr6ZsD+5WQ+j9OcLvOzz1Nc3FvL5q3F7Job&#10;AirgF9UlMfoHPYilo+YFe7SKWWESRiJ3zsMg3oR+ZbCHUq1WyQnza0W4M09WxtARvMjNc/cinD0S&#10;GMD8PQ1jLBbveOx9e9hXu0BlnUiOQPeoHvHH7KcxOe5pXK639+T1+jdZ/gIAAP//AwBQSwMEFAAG&#10;AAgAAAAhADCQlL3fAAAABwEAAA8AAABkcnMvZG93bnJldi54bWxMj8FOwzAQRO9I/IO1SNyokyJQ&#10;G+JUCIGgElEhReLqxksSiNeR7TahX89yguPMrGbe5qvJ9uKAPnSOFKSzBARS7UxHjYK37cPFAkSI&#10;mozuHaGCbwywKk5Pcp0ZN9IrHqrYCC6hkGkFbYxDJmWoW7Q6zNyAxNmH81ZHlr6RxuuRy20v50ly&#10;La3uiBdaPeBdi/VXtbcK3sfq0W/W68+X4ak8bo5V+Yz3pVLnZ9PtDYiIU/w7hl98RoeCmXZuTyaI&#10;XgE/EhXMkzQFwfHyio0dG5eLFGSRy//8xQ8AAAD//wMAUEsBAi0AFAAGAAgAAAAhALaDOJL+AAAA&#10;4QEAABMAAAAAAAAAAAAAAAAAAAAAAFtDb250ZW50X1R5cGVzXS54bWxQSwECLQAUAAYACAAAACEA&#10;OP0h/9YAAACUAQAACwAAAAAAAAAAAAAAAAAvAQAAX3JlbHMvLnJlbHNQSwECLQAUAAYACAAAACEA&#10;UuI7U0wCAACVBAAADgAAAAAAAAAAAAAAAAAuAgAAZHJzL2Uyb0RvYy54bWxQSwECLQAUAAYACAAA&#10;ACEAMJCUvd8AAAAHAQAADwAAAAAAAAAAAAAAAACmBAAAZHJzL2Rvd25yZXYueG1sUEsFBgAAAAAE&#10;AAQA8wAAALIFAAAAAA==&#10;" fillcolor="window" stroked="f" strokeweight=".5pt">
                <v:textbox>
                  <w:txbxContent>
                    <w:p w14:paraId="2D956D83" w14:textId="77777777" w:rsidR="002C5D56" w:rsidRPr="00A75295" w:rsidRDefault="002C5D56" w:rsidP="00A75295">
                      <w:pPr>
                        <w:ind w:right="-169"/>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 xml:space="preserve">1000 </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2272" behindDoc="0" locked="0" layoutInCell="1" allowOverlap="1" wp14:anchorId="2DC8BA3F" wp14:editId="089DD34A">
                <wp:simplePos x="0" y="0"/>
                <wp:positionH relativeFrom="column">
                  <wp:posOffset>-171450</wp:posOffset>
                </wp:positionH>
                <wp:positionV relativeFrom="paragraph">
                  <wp:posOffset>1365885</wp:posOffset>
                </wp:positionV>
                <wp:extent cx="401955" cy="45719"/>
                <wp:effectExtent l="0" t="38100" r="36195" b="88265"/>
                <wp:wrapNone/>
                <wp:docPr id="484" name="Straight Arrow Connector 484"/>
                <wp:cNvGraphicFramePr/>
                <a:graphic xmlns:a="http://schemas.openxmlformats.org/drawingml/2006/main">
                  <a:graphicData uri="http://schemas.microsoft.com/office/word/2010/wordprocessingShape">
                    <wps:wsp>
                      <wps:cNvCnPr/>
                      <wps:spPr>
                        <a:xfrm>
                          <a:off x="0" y="0"/>
                          <a:ext cx="40195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9C907D" id="Straight Arrow Connector 484" o:spid="_x0000_s1026" type="#_x0000_t32" style="position:absolute;margin-left:-13.5pt;margin-top:107.55pt;width:31.6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S35gEAAKsDAAAOAAAAZHJzL2Uyb0RvYy54bWysU8uO0zAU3SPxD5b3NGlJZzpR0xFqGTYI&#10;Kg18wK3jJJb80rVp2r/n2smUAXaILJz78H2ck5Pt48VodpYYlLMNXy5KzqQVrlW2b/j3b0/vNpyF&#10;CLYF7axs+FUG/rh7+2Y7+lqu3OB0K5FRExvq0Td8iNHXRRHEIA2EhfPSUrJzaCCSi33RIozU3ehi&#10;VZZ3xeiw9eiEDIGihynJd7l/10kRv3ZdkJHphtNuMZ+Yz1M6i90W6h7BD0rMa8A/bGFAWRp6a3WA&#10;COwHqr9aGSXQBdfFhXCmcF2nhMwYCM2y/APN8wBeZixETvA3msL/ayu+nI/IVNvwalNxZsHQR3qO&#10;CKofIvuA6Ea2d9YSkQ5ZukOMjT7UVLi3R5y94I+Y4F86NOlNwNgls3y9sSwvkQkKVuXyYb3mTFCq&#10;Wt8vH1LL4letxxA/SWdYMhoe5mVuWywz0XD+HOJU+FKQBlv3pLSmONTasrHhd+/X9N0FkLY6DZFM&#10;4wltsD1noHsSrYiYOwanVZuqU3HA/rTXyM5Awqmq+9U+I6c1f7uWRh8gDNO9nJokZVQkXWtlGr4p&#10;0zOFIyj90bYsXj3xHFGB7bWcCdA2TZZZtTO4xPTEbbJOrr1myovkkSIyb7N6k+Re+2S//sd2PwEA&#10;AP//AwBQSwMEFAAGAAgAAAAhAPg3dSPgAAAACgEAAA8AAABkcnMvZG93bnJldi54bWxMj8FOwzAQ&#10;RO9I/IO1SFxQ68QRBUKcqkLhwA0KQuLmJkscNV5HttsGvp7lBMfZGc2+qdazG8URQxw8aciXGQik&#10;1ncD9RreXh8XtyBiMtSZ0RNq+MII6/r8rDJl50/0gsdt6gWXUCyNBpvSVEoZW4vOxKWfkNj79MGZ&#10;xDL0sgvmxOVulCrLVtKZgfiDNRM+WGz324PTECl9ZE3TbsLw9G3V89Xe3L03Wl9ezJt7EAnn9BeG&#10;X3xGh5qZdv5AXRSjhoW64S1Jg8qvcxCcKFYFiB0flCpA1pX8P6H+AQAA//8DAFBLAQItABQABgAI&#10;AAAAIQC2gziS/gAAAOEBAAATAAAAAAAAAAAAAAAAAAAAAABbQ29udGVudF9UeXBlc10ueG1sUEsB&#10;Ai0AFAAGAAgAAAAhADj9If/WAAAAlAEAAAsAAAAAAAAAAAAAAAAALwEAAF9yZWxzLy5yZWxzUEsB&#10;Ai0AFAAGAAgAAAAhABDC9LfmAQAAqwMAAA4AAAAAAAAAAAAAAAAALgIAAGRycy9lMm9Eb2MueG1s&#10;UEsBAi0AFAAGAAgAAAAhAPg3dSPgAAAACgEAAA8AAAAAAAAAAAAAAAAAQAQAAGRycy9kb3ducmV2&#10;LnhtbFBLBQYAAAAABAAEAPMAAABNBQ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15584" behindDoc="0" locked="0" layoutInCell="1" allowOverlap="1" wp14:anchorId="29BF6D8A" wp14:editId="2FDA0EB1">
                <wp:simplePos x="0" y="0"/>
                <wp:positionH relativeFrom="column">
                  <wp:posOffset>2295525</wp:posOffset>
                </wp:positionH>
                <wp:positionV relativeFrom="paragraph">
                  <wp:posOffset>1047750</wp:posOffset>
                </wp:positionV>
                <wp:extent cx="333375" cy="485775"/>
                <wp:effectExtent l="0" t="38100" r="47625" b="28575"/>
                <wp:wrapNone/>
                <wp:docPr id="470" name="Straight Arrow Connector 470"/>
                <wp:cNvGraphicFramePr/>
                <a:graphic xmlns:a="http://schemas.openxmlformats.org/drawingml/2006/main">
                  <a:graphicData uri="http://schemas.microsoft.com/office/word/2010/wordprocessingShape">
                    <wps:wsp>
                      <wps:cNvCnPr/>
                      <wps:spPr>
                        <a:xfrm flipV="1">
                          <a:off x="0" y="0"/>
                          <a:ext cx="333375" cy="4857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70D7A60" id="Straight Arrow Connector 470" o:spid="_x0000_s1026" type="#_x0000_t32" style="position:absolute;margin-left:180.75pt;margin-top:82.5pt;width:26.25pt;height:38.2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WI6wEAALYDAAAOAAAAZHJzL2Uyb0RvYy54bWysU02P0zAQvSPxHyzfabrddltFTVeoZbkg&#10;qLTAferYiSV/aWya9t8zdkK1wG21Plhjz8zzvJeX7ePFGnaWGLV3Db+bzTmTTvhWu67hP74/fdhw&#10;FhO4Fox3suFXGfnj7v277RBqufC9N61ERiAu1kNoeJ9SqKsqil5aiDMfpKOk8mgh0RG7qkUYCN2a&#10;ajGfP1SDxzagFzJGuj2MSb4r+EpJkb4pFWVipuE0Wyo7lv2U92q3hbpDCL0W0xjwiiksaEeP3qAO&#10;kID9Qv0flNUCffQqzYS3lVdKC1k4EJu7+T9snnsIsnAhcWK4yRTfDlZ8PR+R6bbhyzXp48DSR3pO&#10;CLrrE/uI6Ae2986RkB5ZriHFhhBraty7I06nGI6Y6V8UWqaMDj/JDEUQosguRe/rTW95SUzQ5T2t&#10;9YozQanlZrWmmPCqESbDBYzps/SW5aDhcZrrNtD4BJy/xDQ2/mnIzc4/aWPoHmrj2NDwh/sVURRA&#10;NlMGEoU2EPHoOs7AdORfkbAMHb3Rbe7OzRG7094gOwN5aLlcL/bLacy/yvLTB4j9WFdSuQxqqxNZ&#10;3Gjb8M08r/E6gTafXMvSNZDkCTW4zsgJ2bjcKYuBJ3JZ9FHmHJ18ey3qV/lE5ii6TUbO7nt5pvjl&#10;77b7DQAA//8DAFBLAwQUAAYACAAAACEAgNw0vd4AAAALAQAADwAAAGRycy9kb3ducmV2LnhtbEyP&#10;QU+DQBCF7yb+h82YeLMLSEmDLI1p0kRv2uJ9YadAys4SdtuCv97xpLd5eS9vvldsZzuIK06+d6Qg&#10;XkUgkBpnemoVVMf90waED5qMHhyhggU9bMv7u0Lnxt3oE6+H0AouIZ9rBV0IYy6lbzq02q/ciMTe&#10;yU1WB5ZTK82kb1xuB5lEUSat7ok/dHrEXYfN+XCxCt7fzm2ajbvT18eyrzbJd1XLJVLq8WF+fQER&#10;cA5/YfjFZ3Qomal2FzJeDAqes3jNUTayNY/iRBqnfNQKkpQtWRby/4byBwAA//8DAFBLAQItABQA&#10;BgAIAAAAIQC2gziS/gAAAOEBAAATAAAAAAAAAAAAAAAAAAAAAABbQ29udGVudF9UeXBlc10ueG1s&#10;UEsBAi0AFAAGAAgAAAAhADj9If/WAAAAlAEAAAsAAAAAAAAAAAAAAAAALwEAAF9yZWxzLy5yZWxz&#10;UEsBAi0AFAAGAAgAAAAhAGQc5YjrAQAAtgMAAA4AAAAAAAAAAAAAAAAALgIAAGRycy9lMm9Eb2Mu&#10;eG1sUEsBAi0AFAAGAAgAAAAhAIDcNL3eAAAACwEAAA8AAAAAAAAAAAAAAAAARQQAAGRycy9kb3du&#10;cmV2LnhtbFBLBQYAAAAABAAEAPMAAABQBQ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14560" behindDoc="0" locked="0" layoutInCell="1" allowOverlap="1" wp14:anchorId="5B7261AF" wp14:editId="4E1A580E">
                <wp:simplePos x="0" y="0"/>
                <wp:positionH relativeFrom="column">
                  <wp:posOffset>1333500</wp:posOffset>
                </wp:positionH>
                <wp:positionV relativeFrom="paragraph">
                  <wp:posOffset>1009650</wp:posOffset>
                </wp:positionV>
                <wp:extent cx="1371600" cy="514350"/>
                <wp:effectExtent l="0" t="38100" r="57150" b="19050"/>
                <wp:wrapNone/>
                <wp:docPr id="471" name="Straight Arrow Connector 471"/>
                <wp:cNvGraphicFramePr/>
                <a:graphic xmlns:a="http://schemas.openxmlformats.org/drawingml/2006/main">
                  <a:graphicData uri="http://schemas.microsoft.com/office/word/2010/wordprocessingShape">
                    <wps:wsp>
                      <wps:cNvCnPr/>
                      <wps:spPr>
                        <a:xfrm flipV="1">
                          <a:off x="0" y="0"/>
                          <a:ext cx="1371600" cy="514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3FE2136" id="Straight Arrow Connector 471" o:spid="_x0000_s1026" type="#_x0000_t32" style="position:absolute;margin-left:105pt;margin-top:79.5pt;width:108pt;height:40.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es7gEAALcDAAAOAAAAZHJzL2Uyb0RvYy54bWysU02P0zAQvSPxHyzfaZJut11VTVeoZbkg&#10;WGmB+9SxE0v+0tg07b9n7IRqgRsiB2vG43kz8+Zl93ixhp0lRu1dy5tFzZl0wnfa9S3/9vXp3QNn&#10;MYHrwHgnW36VkT/u377ZjWErl37wppPICMTF7RhaPqQUtlUVxSAtxIUP0lFQebSQyMW+6hBGQrem&#10;Wtb1uho9dgG9kDHS7XEK8n3BV0qK9EWpKBMzLafeUjmxnKd8VvsdbHuEMGgxtwH/0IUF7ajoDeoI&#10;CdgP1H9BWS3QR6/SQnhbeaW0kGUGmqap/5jmZYAgyyxETgw3muL/gxWfz8/IdNfy1abhzIGlJb0k&#10;BN0Pib1H9CM7eOeISI8svyHGxhC3lHhwzzh7MTxjHv+i0DJldPhOYiiE0IjsUvi+3viWl8QEXTZ3&#10;m2Zd01oExe6b1d19WUg14WS8gDF9lN6ybLQ8zo3dOppqwPlTTNQJJf5KyMnOP2ljyoaNY2PL17kA&#10;E0A6UwYSmTbQ5NH1nIHpScAiYek6eqO7nJ1xIvang0F2BhLRarVZHlaZBar227Nc+ghxmN6V0CQv&#10;qxNp3Gjb8oc6f9N1Am0+uI6layDOE2pwvZEzsnG5siwKnofLrE88Z+vku2uhv8oeqaM0NCs5y++1&#10;T/br/23/EwAA//8DAFBLAwQUAAYACAAAACEA9reXVt0AAAALAQAADwAAAGRycy9kb3ducmV2Lnht&#10;bEyPwU7DMBBE70j8g7VI3KjdKEQlxKlQpUpwgxLuTrxNosbrKHbbhK9nOcFtVm80O1NsZzeIC06h&#10;96RhvVIgkBpve2o1VJ/7hw2IEA1ZM3hCDQsG2Ja3N4XJrb/SB14OsRUcQiE3GroYx1zK0HToTFj5&#10;EYnZ0U/ORD6nVtrJXDncDTJRKpPO9MQfOjPirsPmdDg7DW+vpzbNxt3x633ZV5vku6rlorS+v5tf&#10;nkFEnOOfGX7rc3UouVPtz2SDGDQka8VbIoPHJxbsSJOMRc0oZSTLQv7fUP4AAAD//wMAUEsBAi0A&#10;FAAGAAgAAAAhALaDOJL+AAAA4QEAABMAAAAAAAAAAAAAAAAAAAAAAFtDb250ZW50X1R5cGVzXS54&#10;bWxQSwECLQAUAAYACAAAACEAOP0h/9YAAACUAQAACwAAAAAAAAAAAAAAAAAvAQAAX3JlbHMvLnJl&#10;bHNQSwECLQAUAAYACAAAACEAtpn3rO4BAAC3AwAADgAAAAAAAAAAAAAAAAAuAgAAZHJzL2Uyb0Rv&#10;Yy54bWxQSwECLQAUAAYACAAAACEA9reXVt0AAAALAQAADwAAAAAAAAAAAAAAAABIBAAAZHJzL2Rv&#10;d25yZXYueG1sUEsFBgAAAAAEAAQA8wAAAFI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7392" behindDoc="0" locked="0" layoutInCell="1" allowOverlap="1" wp14:anchorId="63B0F6FD" wp14:editId="170022F3">
                <wp:simplePos x="0" y="0"/>
                <wp:positionH relativeFrom="column">
                  <wp:posOffset>-279449</wp:posOffset>
                </wp:positionH>
                <wp:positionV relativeFrom="paragraph">
                  <wp:posOffset>2421653</wp:posOffset>
                </wp:positionV>
                <wp:extent cx="491790" cy="30145"/>
                <wp:effectExtent l="0" t="57150" r="41910" b="65405"/>
                <wp:wrapNone/>
                <wp:docPr id="478" name="Straight Arrow Connector 478"/>
                <wp:cNvGraphicFramePr/>
                <a:graphic xmlns:a="http://schemas.openxmlformats.org/drawingml/2006/main">
                  <a:graphicData uri="http://schemas.microsoft.com/office/word/2010/wordprocessingShape">
                    <wps:wsp>
                      <wps:cNvCnPr/>
                      <wps:spPr>
                        <a:xfrm flipV="1">
                          <a:off x="0" y="0"/>
                          <a:ext cx="491790" cy="301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32CDFD6" id="Straight Arrow Connector 478" o:spid="_x0000_s1026" type="#_x0000_t32" style="position:absolute;margin-left:-22pt;margin-top:190.7pt;width:38.7pt;height:2.3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yM7AEAALUDAAAOAAAAZHJzL2Uyb0RvYy54bWysU8tu2zAQvBfoPxC815IdJU4Ey0FhN70U&#10;rYE0va8pSiLAF5asZf99l5RqpO2tiA4E9zW7OxxtHs9Gs5PEoJxt+HJRciatcK2yfcNfvj99uOcs&#10;RLAtaGdlwy8y8Mft+3eb0ddy5QanW4mMQGyoR9/wIUZfF0UQgzQQFs5LS8HOoYFIJvZFizASutHF&#10;qizvitFh69EJGQJ591OQbzN+10kRv3VdkJHphtNsMZ+Yz2M6i+0G6h7BD0rMY8B/TGFAWWp6hdpD&#10;BPYT1T9QRgl0wXVxIZwpXNcpIfMOtM2y/Gub5wG8zLsQOcFfaQpvByu+ng7IVNvwak1PZcHQIz1H&#10;BNUPkX1EdCPbOWuJSIcs5RBjow81Fe7sAWcr+AOm9c8dGtZp5X+QGDIhtCI7Z74vV77lOTJBzuph&#10;uX6gVxEUuimX1W0CLyaUhOYxxM/SGZYuDQ/zWNd5pg5w+hLiVPi7IBVb96S0Jj/U2rKx4Xc3t6kX&#10;kMo6DZGuxtPewfacge5JviJinjk4rdpUnYoD9sedRnYCklBVrVe7ah7zj7TUeg9hmPJyKKVBbVQk&#10;hWtlGn5fpm9yR1D6k21ZvHhiPKIC22s5I2ubKmXW77xc4nxiOd2Orr1k8otkkTYyb7OOk/he23R/&#10;/bdtfwEAAP//AwBQSwMEFAAGAAgAAAAhAM214cveAAAACgEAAA8AAABkcnMvZG93bnJldi54bWxM&#10;j0Frg0AQhe+F/odlAr0lq1FErGsIgUB7a1N7X3WiEndW3E2i/fWdnNrTMPMeb76X72YziBtOrrek&#10;INwEIJBq2/TUKii/jusUhPOaGj1YQgULOtgVz0+5zhp7p0+8nXwrOIRcphV03o+ZlK7u0Gi3sSMS&#10;a2c7Ge15nVrZTPrO4WaQ2yBIpNE98YdOj3josL6crkbB+9uljZPxcP7+WI5luv0pK7kESr2s5v0r&#10;CI+z/zPDA5/RoWCmyl6pcWJQsI5j7uIVRGkYg2BHFPGsHockBFnk8n+F4hcAAP//AwBQSwECLQAU&#10;AAYACAAAACEAtoM4kv4AAADhAQAAEwAAAAAAAAAAAAAAAAAAAAAAW0NvbnRlbnRfVHlwZXNdLnht&#10;bFBLAQItABQABgAIAAAAIQA4/SH/1gAAAJQBAAALAAAAAAAAAAAAAAAAAC8BAABfcmVscy8ucmVs&#10;c1BLAQItABQABgAIAAAAIQDLKgyM7AEAALUDAAAOAAAAAAAAAAAAAAAAAC4CAABkcnMvZTJvRG9j&#10;LnhtbFBLAQItABQABgAIAAAAIQDNteHL3gAAAAoBAAAPAAAAAAAAAAAAAAAAAEYEAABkcnMvZG93&#10;bnJldi54bWxQSwUGAAAAAAQABADzAAAAUQU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6368" behindDoc="0" locked="0" layoutInCell="1" allowOverlap="1" wp14:anchorId="7B499259" wp14:editId="50806AE0">
                <wp:simplePos x="0" y="0"/>
                <wp:positionH relativeFrom="column">
                  <wp:posOffset>-289497</wp:posOffset>
                </wp:positionH>
                <wp:positionV relativeFrom="paragraph">
                  <wp:posOffset>2200589</wp:posOffset>
                </wp:positionV>
                <wp:extent cx="542590" cy="30145"/>
                <wp:effectExtent l="0" t="57150" r="48260" b="65405"/>
                <wp:wrapNone/>
                <wp:docPr id="479" name="Straight Arrow Connector 479"/>
                <wp:cNvGraphicFramePr/>
                <a:graphic xmlns:a="http://schemas.openxmlformats.org/drawingml/2006/main">
                  <a:graphicData uri="http://schemas.microsoft.com/office/word/2010/wordprocessingShape">
                    <wps:wsp>
                      <wps:cNvCnPr/>
                      <wps:spPr>
                        <a:xfrm flipV="1">
                          <a:off x="0" y="0"/>
                          <a:ext cx="542590" cy="301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2621EAC" id="Straight Arrow Connector 479" o:spid="_x0000_s1026" type="#_x0000_t32" style="position:absolute;margin-left:-22.8pt;margin-top:173.25pt;width:42.7pt;height:2.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RZ7AEAALUDAAAOAAAAZHJzL2Uyb0RvYy54bWysU0uP0zAQviPxHyzfadJuuo+o6Qq1LBcE&#10;lZblPnWcxJJfGpum/feMnVAtcEObg+V5fTPz+cvm8Ww0O0kMytmGLxclZ9IK1yrbN/zl+9OHe85C&#10;BNuCdlY2/CIDf9y+f7cZfS1XbnC6lcgIxIZ69A0fYvR1UQQxSANh4by0FOwcGohkYl+0CCOhG12s&#10;yvK2GB22Hp2QIZB3PwX5NuN3nRTxW9cFGZluOM0W84n5PKaz2G6g7hH8oMQ8BvzHFAaUpaZXqD1E&#10;YD9R/QNllEAXXBcXwpnCdZ0SMu9A2yzLv7Z5HsDLvAuRE/yVpvB2sOLr6YBMtQ2v7h44s2DokZ4j&#10;guqHyD4iupHtnLVEpEOWcoix0YeaCnf2gLMV/AHT+ucODeu08j9IDJkQWpGdM9+XK9/yHJkg57pa&#10;rR/oVQSFbspltU7gxYSS0DyG+Fk6w9Kl4WEe6zrP1AFOX0KcCn8XpGLrnpTW5IdaWzY2/PZmnXoB&#10;qazTEOlqPO0dbM8Z6J7kKyLmmYPTqk3VqThgf9xpZCcgCVXV3WpXzWP+kZZa7yEMU14OpTSojYqk&#10;cK1Mw+/L9E3uCEp/si2LF0+MR1Rgey1nZG1Tpcz6nZdLnE8sp9vRtZdMfpEs0kbmbdZxEt9rm+6v&#10;/7btLwAAAP//AwBQSwMEFAAGAAgAAAAhAPysRQ/gAAAACgEAAA8AAABkcnMvZG93bnJldi54bWxM&#10;j8Fqg0AQhu+FvsMygd6SNUYlNa6hBALtrU3tfdWJStxZcTeJ9uk7PbWnYZiPf74/20+mFzccXWdJ&#10;wXoVgECqbN1Ro6D4PC63IJzXVOveEiqY0cE+f3zIdFrbO33g7eQbwSHkUq2g9X5IpXRVi0a7lR2Q&#10;+Ha2o9Ge17GR9ajvHG56GQZBIo3uiD+0esBDi9XldDUK3l4vTZQMh/PX+3wstuF3Uco5UOppMb3s&#10;QHic/B8Mv/qsDjk7lfZKtRO9gmUUJ4wq2ERJDIKJzTN3KXnG6xBknsn/FfIfAAAA//8DAFBLAQIt&#10;ABQABgAIAAAAIQC2gziS/gAAAOEBAAATAAAAAAAAAAAAAAAAAAAAAABbQ29udGVudF9UeXBlc10u&#10;eG1sUEsBAi0AFAAGAAgAAAAhADj9If/WAAAAlAEAAAsAAAAAAAAAAAAAAAAALwEAAF9yZWxzLy5y&#10;ZWxzUEsBAi0AFAAGAAgAAAAhAKvS1FnsAQAAtQMAAA4AAAAAAAAAAAAAAAAALgIAAGRycy9lMm9E&#10;b2MueG1sUEsBAi0AFAAGAAgAAAAhAPysRQ/gAAAACgEAAA8AAAAAAAAAAAAAAAAARgQAAGRycy9k&#10;b3ducmV2LnhtbFBLBQYAAAAABAAEAPMAAABTBQ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5344" behindDoc="0" locked="0" layoutInCell="1" allowOverlap="1" wp14:anchorId="6990E7AB" wp14:editId="77147238">
                <wp:simplePos x="0" y="0"/>
                <wp:positionH relativeFrom="column">
                  <wp:posOffset>-249304</wp:posOffset>
                </wp:positionH>
                <wp:positionV relativeFrom="paragraph">
                  <wp:posOffset>2039815</wp:posOffset>
                </wp:positionV>
                <wp:extent cx="462224" cy="20097"/>
                <wp:effectExtent l="0" t="76200" r="33655" b="75565"/>
                <wp:wrapNone/>
                <wp:docPr id="480" name="Straight Arrow Connector 480"/>
                <wp:cNvGraphicFramePr/>
                <a:graphic xmlns:a="http://schemas.openxmlformats.org/drawingml/2006/main">
                  <a:graphicData uri="http://schemas.microsoft.com/office/word/2010/wordprocessingShape">
                    <wps:wsp>
                      <wps:cNvCnPr/>
                      <wps:spPr>
                        <a:xfrm flipV="1">
                          <a:off x="0" y="0"/>
                          <a:ext cx="462224" cy="2009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8A25C65" id="Straight Arrow Connector 480" o:spid="_x0000_s1026" type="#_x0000_t32" style="position:absolute;margin-left:-19.65pt;margin-top:160.6pt;width:36.4pt;height:1.6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q+6wEAALUDAAAOAAAAZHJzL2Uyb0RvYy54bWysU02P0zAQvSPxHyzfabIhdEvUdIValguC&#10;Sgvcp46TWPKXxqZp/z1jJ1stcEPkYHlmPM/znl+2Dxej2VliUM62/G5VciatcJ2yQ8u/f3t8s+Es&#10;RLAdaGdly68y8Ifd61fbyTeycqPTnURGIDY0k2/5GKNviiKIURoIK+elpWLv0ECkEIeiQ5gI3eii&#10;Kst1MTnsPDohQ6DsYS7yXcbveyni174PMjLdcpot5hXzekprsdtCMyD4UYllDPiHKQwoS5feoA4Q&#10;gf1E9ReUUQJdcH1cCWcK1/dKyMyB2NyVf7B5GsHLzIXECf4mU/h/sOLL+YhMdS2vN6SPBUOP9BQR&#10;1DBG9gHRTWzvrCUhHbJ0hhSbfGiocW+PuETBHzHRv/RoWK+V/0FmyIIQRXbJel9vestLZIKS9bqq&#10;qpozQSV6zPf3CbyYURKaxxA/SWdY2rQ8LGPd5plvgPPnEOfG54bUbN2j0pry0GjLppav374jhgLI&#10;Zb2GSFvjiXewA2egB7KviJhnDk6rLnWn5oDDaa+RnYEsVNf31b5exvztWLr6AGGcz+VSOgaNUZEc&#10;rpVp+aZM35yOoPRH27F49aR4RAV20HJB1jZ1yuzfhVzSfFY57U6uu2bxixSRN7Jui4+T+V7GtH/5&#10;t+1+AQAA//8DAFBLAwQUAAYACAAAACEAaSACqN8AAAAKAQAADwAAAGRycy9kb3ducmV2LnhtbEyP&#10;wW7CMAyG75N4h8iTdoOUpkOsa4oQEtK4bay7p41pKxqnagK0PP3CaTva/vT7+7PNaDp2xcG1liQs&#10;FxEwpMrqlmoJxfd+vgbmvCKtOksoYUIHm3z2lKlU2xt94fXoaxZCyKVKQuN9n3LuqgaNcgvbI4Xb&#10;yQ5G+TAONdeDuoVw0/E4ilbcqJbCh0b1uGuwOh8vRsLh41wnq353+vmc9sU6vhclnyIpX57H7Tsw&#10;j6P/g+GhH9QhD06lvZB2rJMwF28ioBJEvIyBBUKIV2DlY5EkwPOM/6+Q/wIAAP//AwBQSwECLQAU&#10;AAYACAAAACEAtoM4kv4AAADhAQAAEwAAAAAAAAAAAAAAAAAAAAAAW0NvbnRlbnRfVHlwZXNdLnht&#10;bFBLAQItABQABgAIAAAAIQA4/SH/1gAAAJQBAAALAAAAAAAAAAAAAAAAAC8BAABfcmVscy8ucmVs&#10;c1BLAQItABQABgAIAAAAIQB5Pnq+6wEAALUDAAAOAAAAAAAAAAAAAAAAAC4CAABkcnMvZTJvRG9j&#10;LnhtbFBLAQItABQABgAIAAAAIQBpIAKo3wAAAAoBAAAPAAAAAAAAAAAAAAAAAEUEAABkcnMvZG93&#10;bnJldi54bWxQSwUGAAAAAAQABADzAAAAUQU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4320" behindDoc="0" locked="0" layoutInCell="1" allowOverlap="1" wp14:anchorId="666ECC25" wp14:editId="439AA6BF">
                <wp:simplePos x="0" y="0"/>
                <wp:positionH relativeFrom="column">
                  <wp:posOffset>-259352</wp:posOffset>
                </wp:positionH>
                <wp:positionV relativeFrom="paragraph">
                  <wp:posOffset>1858945</wp:posOffset>
                </wp:positionV>
                <wp:extent cx="512466" cy="30145"/>
                <wp:effectExtent l="0" t="38100" r="40005" b="84455"/>
                <wp:wrapNone/>
                <wp:docPr id="481" name="Straight Arrow Connector 481"/>
                <wp:cNvGraphicFramePr/>
                <a:graphic xmlns:a="http://schemas.openxmlformats.org/drawingml/2006/main">
                  <a:graphicData uri="http://schemas.microsoft.com/office/word/2010/wordprocessingShape">
                    <wps:wsp>
                      <wps:cNvCnPr/>
                      <wps:spPr>
                        <a:xfrm>
                          <a:off x="0" y="0"/>
                          <a:ext cx="512466" cy="301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E3D37BC" id="Straight Arrow Connector 481" o:spid="_x0000_s1026" type="#_x0000_t32" style="position:absolute;margin-left:-20.4pt;margin-top:146.35pt;width:40.35pt;height:2.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555AEAAKsDAAAOAAAAZHJzL2Uyb0RvYy54bWysU9uO0zAQfUfiHyy/0yTdtFRR0xVqWV4Q&#10;VFr4gKnjJJZ809g07d8zdkN3gTdEHpy5Hs+cnGwfL0azs8SgnG15tSg5k1a4Ttmh5d+/Pb3bcBYi&#10;2A60s7LlVxn44+7tm+3kG7l0o9OdREYgNjSTb/kYo2+KIohRGggL56WlZO/QQCQXh6JDmAjd6GJZ&#10;luticth5dEKGQNHDLcl3Gb/vpYhf+z7IyHTLabaYT8znKZ3FbgvNgOBHJeYx4B+mMKAsXXqHOkAE&#10;9gPVX1BGCXTB9XEhnClc3ysh8w60TVX+sc3zCF7mXYic4O80hf8HK76cj8hU1/J6U3FmwdBHeo4I&#10;ahgj+4DoJrZ31hKRDlmqIcYmHxpq3Nsjzl7wR0zrX3o06U2LsUtm+XpnWV4iExRcVct6veZMUOqh&#10;rOpVgixeej2G+Ek6w5LR8jAPc5+iykTD+XOIt8ZfDeli656U1hSHRls2tXz9sKLvLoC01WuIZBpP&#10;2wY7cAZ6INGKiBkxOK261J2aAw6nvUZ2BhJOXb9f7ut5zN/K0tUHCOOtLqdSGTRGRdK1VqblmzI9&#10;t3AEpT/ajsWrJ54jKrCDljOytqlTZtXOyyWmb9wm6+S6a6a8SB4pIvM2qzdJ7rVP9ut/bPcTAAD/&#10;/wMAUEsDBBQABgAIAAAAIQBB9UwQ4AAAAAoBAAAPAAAAZHJzL2Rvd25yZXYueG1sTI/BTsMwEETv&#10;SPyDtUhcUGsTKkpCnKpC4cCNFoTEbRsvcdR4HcVuG/h63BMcd3Y086ZcTa4XRxpD51nD7VyBIG68&#10;6bjV8P72PHsAESKywd4zafimAKvq8qLEwvgTb+i4ja1IIRwK1GBjHAopQ2PJYZj7gTj9vvzoMKZz&#10;bKUZ8ZTCXS8zpe6lw45Tg8WBniw1++3BaQgcP1VdN+uxe/mx2evNHvOPWuvrq2n9CCLSFP/McMZP&#10;6FAlpp0/sAmi1zBbqIQeNWR5tgSRHHd5DmJ3FpYLkFUp/0+ofgEAAP//AwBQSwECLQAUAAYACAAA&#10;ACEAtoM4kv4AAADhAQAAEwAAAAAAAAAAAAAAAAAAAAAAW0NvbnRlbnRfVHlwZXNdLnhtbFBLAQIt&#10;ABQABgAIAAAAIQA4/SH/1gAAAJQBAAALAAAAAAAAAAAAAAAAAC8BAABfcmVscy8ucmVsc1BLAQIt&#10;ABQABgAIAAAAIQAaFV555AEAAKsDAAAOAAAAAAAAAAAAAAAAAC4CAABkcnMvZTJvRG9jLnhtbFBL&#10;AQItABQABgAIAAAAIQBB9UwQ4AAAAAoBAAAPAAAAAAAAAAAAAAAAAD4EAABkcnMvZG93bnJldi54&#10;bWxQSwUGAAAAAAQABADzAAAASwU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3296" behindDoc="0" locked="0" layoutInCell="1" allowOverlap="1" wp14:anchorId="1EFBB82B" wp14:editId="39D507BD">
                <wp:simplePos x="0" y="0"/>
                <wp:positionH relativeFrom="column">
                  <wp:posOffset>-259352</wp:posOffset>
                </wp:positionH>
                <wp:positionV relativeFrom="paragraph">
                  <wp:posOffset>1688123</wp:posOffset>
                </wp:positionV>
                <wp:extent cx="542611" cy="90435"/>
                <wp:effectExtent l="0" t="0" r="67310" b="81280"/>
                <wp:wrapNone/>
                <wp:docPr id="483" name="Straight Arrow Connector 483"/>
                <wp:cNvGraphicFramePr/>
                <a:graphic xmlns:a="http://schemas.openxmlformats.org/drawingml/2006/main">
                  <a:graphicData uri="http://schemas.microsoft.com/office/word/2010/wordprocessingShape">
                    <wps:wsp>
                      <wps:cNvCnPr/>
                      <wps:spPr>
                        <a:xfrm>
                          <a:off x="0" y="0"/>
                          <a:ext cx="542611" cy="904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1DED598" id="Straight Arrow Connector 483" o:spid="_x0000_s1026" type="#_x0000_t32" style="position:absolute;margin-left:-20.4pt;margin-top:132.9pt;width:42.75pt;height:7.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aj5QEAAKsDAAAOAAAAZHJzL2Uyb0RvYy54bWysU9uO0zAQfUfiHyy/06RtWrpR0xVqWV4Q&#10;VFr2A6aOk1jyTWPTtH/P2A1lgTdEHpy5Hs+cnGwfL0azs8SgnG34fFZyJq1wrbJ9w1++Pb3bcBYi&#10;2Ba0s7LhVxn44+7tm+3oa7lwg9OtREYgNtSjb/gQo6+LIohBGggz56WlZOfQQCQX+6JFGAnd6GJR&#10;lutidNh6dEKGQNHDLcl3Gb/rpIhfuy7IyHTDabaYT8znKZ3Fbgt1j+AHJaYx4B+mMKAsXXqHOkAE&#10;9h3VX1BGCXTBdXEmnClc1ykh8w60zbz8Y5vnAbzMuxA5wd9pCv8PVnw5H5GptuHVZsmZBUMf6Tki&#10;qH6I7AOiG9neWUtEOmSphhgbfaipcW+POHnBHzGtf+nQpDctxi6Z5eudZXmJTFBwVS3W8zlnglIP&#10;ZbVcJcjiV6/HED9JZ1gyGh6mYe5TzDPRcP4c4q3xZ0O62LonpTXFodaWjQ1fL1f03QWQtjoNkUzj&#10;adtge85A9yRaETEjBqdVm7pTc8D+tNfIzkDCqar3i301jflbWbr6AGG41eVUKoPaqEi61so0fFOm&#10;5xaOoPRH27J49cRzRAW213JC1jZ1yqzaabnE9I3bZJ1ce82UF8kjRWTeJvUmyb32yX79j+1+AAAA&#10;//8DAFBLAwQUAAYACAAAACEARRAlGeAAAAAKAQAADwAAAGRycy9kb3ducmV2LnhtbEyPQU/DMAyF&#10;70j8h8hIXNCWUHVjlKbThMqBGwyExC1rTFOtcaom2wq/HnMaN/v56b3P5XryvTjiGLtAGm7nCgRS&#10;E2xHrYb3t6fZCkRMhqzpA6GGb4ywri4vSlPYcKJXPG5TKziEYmE0uJSGQsrYOPQmzsOAxLevMHqT&#10;eB1baUdz4nDfy0yppfSmI25wZsBHh81+e/AaIqVPVdfNZuyef1z2crM39x+11tdX0+YBRMIpnc3w&#10;h8/oUDHTLhzIRtFrmOWK0ZOGbLnggR15fgdix8JKKZBVKf+/UP0CAAD//wMAUEsBAi0AFAAGAAgA&#10;AAAhALaDOJL+AAAA4QEAABMAAAAAAAAAAAAAAAAAAAAAAFtDb250ZW50X1R5cGVzXS54bWxQSwEC&#10;LQAUAAYACAAAACEAOP0h/9YAAACUAQAACwAAAAAAAAAAAAAAAAAvAQAAX3JlbHMvLnJlbHNQSwEC&#10;LQAUAAYACAAAACEAabx2o+UBAACrAwAADgAAAAAAAAAAAAAAAAAuAgAAZHJzL2Uyb0RvYy54bWxQ&#10;SwECLQAUAAYACAAAACEARRAlGeAAAAAKAQAADwAAAAAAAAAAAAAAAAA/BAAAZHJzL2Rvd25yZXYu&#10;eG1sUEsFBgAAAAAEAAQA8wAAAEw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1248" behindDoc="0" locked="0" layoutInCell="1" allowOverlap="1" wp14:anchorId="3C96A764" wp14:editId="7AA076F9">
                <wp:simplePos x="0" y="0"/>
                <wp:positionH relativeFrom="column">
                  <wp:posOffset>-199062</wp:posOffset>
                </wp:positionH>
                <wp:positionV relativeFrom="paragraph">
                  <wp:posOffset>1135464</wp:posOffset>
                </wp:positionV>
                <wp:extent cx="432079" cy="60290"/>
                <wp:effectExtent l="0" t="19050" r="63500" b="92710"/>
                <wp:wrapNone/>
                <wp:docPr id="485" name="Straight Arrow Connector 485"/>
                <wp:cNvGraphicFramePr/>
                <a:graphic xmlns:a="http://schemas.openxmlformats.org/drawingml/2006/main">
                  <a:graphicData uri="http://schemas.microsoft.com/office/word/2010/wordprocessingShape">
                    <wps:wsp>
                      <wps:cNvCnPr/>
                      <wps:spPr>
                        <a:xfrm>
                          <a:off x="0" y="0"/>
                          <a:ext cx="432079" cy="6029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E6231BD" id="Straight Arrow Connector 485" o:spid="_x0000_s1026" type="#_x0000_t32" style="position:absolute;margin-left:-15.65pt;margin-top:89.4pt;width:34pt;height:4.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gp6AEAAKsDAAAOAAAAZHJzL2Uyb0RvYy54bWysU02P0zAQvSPxHyzf2aTd7m63arpCLcsF&#10;QaWFHzB1nMSSvzRjmvbfM3ZDWeCG6MEdezxv5j2/rJ9OzoqjRjLBN3J2U0uhvQqt8X0jv319freU&#10;ghL4FmzwupFnTfJp8/bNeowrPQ9DsK1GwSCeVmNs5JBSXFUVqUE7oJsQtedkF9BB4i32VYswMrqz&#10;1byu76sxYBsxKE3Ep7tLUm4Kftdplb50HekkbCN5tlRWLOshr9VmDaseIQ5GTWPAP0zhwHhueoXa&#10;QQLxHc1fUM4oDBS6dKOCq0LXGaULB2Yzq/9g8zJA1IULi0PxKhP9P1j1+bhHYdpGLpZ3Unhw/Egv&#10;CcH0QxLvEcMotsF7FjKgyHdYsTHSigu3fo/TjuIeM/1Thy7/MzFxKiqfryrrUxKKDxe38/rhUQrF&#10;qft6/lgeofpVG5HSRx2cyEEjaRrmOsWsCA3HT5S4Oxf+LMiNfXg21pZXtV6M3OH2jt9dAXurs5A4&#10;dJHZku+lANuzaVXCgkjBmjZXZxzC/rC1KI7AxlksHubbRWbO3X67llvvgIbLvZK6WMqZxL62xjVy&#10;Weff5TiBsR98K9I5ss4JDfje6gnZ+txZF9dO5LLSF21zdAjtuUhe5R07ogw0uTdb7vWe49ff2OYH&#10;AAAA//8DAFBLAwQUAAYACAAAACEAcnkRmOAAAAAKAQAADwAAAGRycy9kb3ducmV2LnhtbEyPwU7D&#10;MBBE70j8g7VIXFDrtJHaEOJUFQoHblAQErdtbOKo8Tqy3Tbw9SwnetyZp9mZajO5QZxMiL0nBYt5&#10;BsJQ63VPnYL3t6dZASImJI2DJ6Pg20TY1NdXFZban+nVnHapExxCsUQFNqWxlDK21jiMcz8aYu/L&#10;B4eJz9BJHfDM4W6QyyxbSYc98QeLo3m0pj3sjk5BpPSZNU27Df3zj12+3B3w/qNR6vZm2j6ASGZK&#10;/zD81efqUHOnvT+SjmJQMMsXOaNsrAvewES+WoPYs1AUOci6kpcT6l8AAAD//wMAUEsBAi0AFAAG&#10;AAgAAAAhALaDOJL+AAAA4QEAABMAAAAAAAAAAAAAAAAAAAAAAFtDb250ZW50X1R5cGVzXS54bWxQ&#10;SwECLQAUAAYACAAAACEAOP0h/9YAAACUAQAACwAAAAAAAAAAAAAAAAAvAQAAX3JlbHMvLnJlbHNQ&#10;SwECLQAUAAYACAAAACEAUWHIKegBAACrAwAADgAAAAAAAAAAAAAAAAAuAgAAZHJzL2Uyb0RvYy54&#10;bWxQSwECLQAUAAYACAAAACEAcnkRmOAAAAAKAQAADwAAAAAAAAAAAAAAAABCBAAAZHJzL2Rvd25y&#10;ZXYueG1sUEsFBgAAAAAEAAQA8wAAAE8FAAAAAA==&#10;" strokecolor="#4472c4" strokeweight=".5pt">
                <v:stroke endarrow="block" joinstyle="miter"/>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7152" behindDoc="0" locked="0" layoutInCell="1" allowOverlap="1" wp14:anchorId="790131E1" wp14:editId="3DE375A8">
                <wp:simplePos x="0" y="0"/>
                <wp:positionH relativeFrom="column">
                  <wp:posOffset>-590948</wp:posOffset>
                </wp:positionH>
                <wp:positionV relativeFrom="paragraph">
                  <wp:posOffset>1738365</wp:posOffset>
                </wp:positionV>
                <wp:extent cx="562610" cy="241160"/>
                <wp:effectExtent l="0" t="0" r="8890" b="6985"/>
                <wp:wrapNone/>
                <wp:docPr id="486" name="Text Box 486"/>
                <wp:cNvGraphicFramePr/>
                <a:graphic xmlns:a="http://schemas.openxmlformats.org/drawingml/2006/main">
                  <a:graphicData uri="http://schemas.microsoft.com/office/word/2010/wordprocessingShape">
                    <wps:wsp>
                      <wps:cNvSpPr txBox="1"/>
                      <wps:spPr>
                        <a:xfrm>
                          <a:off x="0" y="0"/>
                          <a:ext cx="562610" cy="241160"/>
                        </a:xfrm>
                        <a:prstGeom prst="rect">
                          <a:avLst/>
                        </a:prstGeom>
                        <a:solidFill>
                          <a:sysClr val="window" lastClr="FFFFFF"/>
                        </a:solidFill>
                        <a:ln w="6350">
                          <a:noFill/>
                        </a:ln>
                      </wps:spPr>
                      <wps:txbx>
                        <w:txbxContent>
                          <w:p w14:paraId="3795AA85"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131E1" id="Text Box 486" o:spid="_x0000_s1045" type="#_x0000_t202" style="position:absolute;left:0;text-align:left;margin-left:-46.55pt;margin-top:136.9pt;width:44.3pt;height:1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kvUAIAAJUEAAAOAAAAZHJzL2Uyb0RvYy54bWysVE1vGjEQvVfqf7B8L8tSoAnKEtFEVJWi&#10;JBJEORuvN6zk9bi2YZf++j57IaFpT1U5mPHMeD7em9mr667RbK+cr8kUPB8MOVNGUlmbl4I/rZef&#10;LjjzQZhSaDKq4Afl+fX844er1s7UiLakS+UYghg/a23BtyHYWZZ5uVWN8AOyysBYkWtEwNW9ZKUT&#10;LaI3OhsNh9OsJVdaR1J5D+1tb+TzFL+qlAwPVeVVYLrgqC2k06VzE89sfiVmL07YbS2PZYh/qKIR&#10;tUHS11C3Igi2c/UfoZpaOvJUhYGkJqOqqqVKPaCbfPium9VWWJV6ATjevsLk/19Yeb9/dKwuCz6+&#10;mHJmRAOS1qoL7Ct1LOqAUGv9DI4rC9fQwQCmT3oPZWy8q1wT/9ESgx1YH17xjeEklJPpaJrDImEa&#10;jfN8mvDP3h5b58M3RQ2LQsEd6Euoiv2dDygErieXmMuTrstlrXW6HPyNdmwvwDQGpKSWMy18gLLg&#10;y/SLNSPEb8+0YW3Bp58nw5TJUIzX+2kD99h732OUQrfpElr55QmADZUH4OKony1v5bJG9XdI/Sgc&#10;hgkNY0HCA45KE5LRUeJsS+7n3/TRHxzDylmL4Sy4/7ETTqGj7wbsX+bjcZzmdBlPvoxwceeWzbnF&#10;7JobAio5VtHKJEb/oE9i5ah5xh4tYlaYhJHIXfBwEm9CvzLYQ6kWi+SE+bUi3JmVlTF0pCBys+6e&#10;hbNHAgOYv6fTGIvZOx573/jS0GIXqKoTyRHoHtUj/pj9RNxxT+Nynd+T19vXZP4LAAD//wMAUEsD&#10;BBQABgAIAAAAIQCT1IdI4wAAAAoBAAAPAAAAZHJzL2Rvd25yZXYueG1sTI/BTsMwEETvSPyDtUjc&#10;UicN0BKyqRACQSWiloDE1Y2XJBDbke02oV+POcFxtU8zb/LVpHp2IOs6oxGSWQyMdG1kpxuEt9eH&#10;aAnMeaGl6I0mhG9ysCpOT3KRSTPqFzpUvmEhRLtMILTeDxnnrm5JCTczA+nw+zBWCR9O23BpxRjC&#10;Vc/ncXzFleh0aGjFQHct1V/VXiG8j9Wj3azXn9vhqTxujlX5TPcl4vnZdHsDzNPk/2D41Q/qUASn&#10;ndlr6ViPEF2nSUAR5os0bAhEdHEJbIeQJskSeJHz/xOKHwAAAP//AwBQSwECLQAUAAYACAAAACEA&#10;toM4kv4AAADhAQAAEwAAAAAAAAAAAAAAAAAAAAAAW0NvbnRlbnRfVHlwZXNdLnhtbFBLAQItABQA&#10;BgAIAAAAIQA4/SH/1gAAAJQBAAALAAAAAAAAAAAAAAAAAC8BAABfcmVscy8ucmVsc1BLAQItABQA&#10;BgAIAAAAIQAtU1kvUAIAAJUEAAAOAAAAAAAAAAAAAAAAAC4CAABkcnMvZTJvRG9jLnhtbFBLAQIt&#10;ABQABgAIAAAAIQCT1IdI4wAAAAoBAAAPAAAAAAAAAAAAAAAAAKoEAABkcnMvZG93bnJldi54bWxQ&#10;SwUGAAAAAAQABADzAAAAugUAAAAA&#10;" fillcolor="window" stroked="f" strokeweight=".5pt">
                <v:textbox>
                  <w:txbxContent>
                    <w:p w14:paraId="3795AA85"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400</w:t>
                      </w:r>
                    </w:p>
                  </w:txbxContent>
                </v:textbox>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8176" behindDoc="0" locked="0" layoutInCell="1" allowOverlap="1" wp14:anchorId="5A257DAE" wp14:editId="6B535945">
                <wp:simplePos x="0" y="0"/>
                <wp:positionH relativeFrom="leftMargin">
                  <wp:align>right</wp:align>
                </wp:positionH>
                <wp:positionV relativeFrom="paragraph">
                  <wp:posOffset>1908921</wp:posOffset>
                </wp:positionV>
                <wp:extent cx="692785" cy="251209"/>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692785" cy="251209"/>
                        </a:xfrm>
                        <a:prstGeom prst="rect">
                          <a:avLst/>
                        </a:prstGeom>
                        <a:solidFill>
                          <a:sysClr val="window" lastClr="FFFFFF"/>
                        </a:solidFill>
                        <a:ln w="6350">
                          <a:noFill/>
                        </a:ln>
                      </wps:spPr>
                      <wps:txbx>
                        <w:txbxContent>
                          <w:p w14:paraId="4D25CCE6"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57DAE" id="Text Box 487" o:spid="_x0000_s1046" type="#_x0000_t202" style="position:absolute;left:0;text-align:left;margin-left:3.35pt;margin-top:150.3pt;width:54.55pt;height:19.8pt;z-index:25169817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OeTwIAAJUEAAAOAAAAZHJzL2Uyb0RvYy54bWysVE1vGjEQvVfqf7B8bxYoJICyRJSIqlKU&#10;RIIqZ+P1hpW8Htc27NJf32cvBJr2VJWDGc+M5+O9mb29a2vN9sr5ikzO+1c9zpSRVFTmNeff18tP&#10;Y858EKYQmozK+UF5fjf7+OG2sVM1oC3pQjmGIMZPG5vzbQh2mmVeblUt/BVZZWAsydUi4Opes8KJ&#10;BtFrnQ16veusIVdYR1J5D+19Z+SzFL8slQxPZelVYDrnqC2k06VzE89sdiumr07YbSWPZYh/qKIW&#10;lUHSt1D3Igi2c9UfoepKOvJUhitJdUZlWUmVekA3/d67blZbYVXqBeB4+waT/39h5eP+2bGqyPlw&#10;fMOZETVIWqs2sC/UsqgDQo31UziuLFxDCwOYPuk9lLHxtnR1/EdLDHZgfXjDN4aTUF5PBjfjEWcS&#10;psGoP+hNYpTs/Ng6H74qqlkUcu5AX0JV7B986FxPLjGXJ10Vy0rrdDn4hXZsL8A0BqSghjMtfIAy&#10;58v0O2b77Zk2rEFln0e9lMlQjNel0gbFxd67HqMU2k2b0Bqk0YmqDRUH4OKomy1v5bJC9Q9I/Swc&#10;hglQYEHCE45SE5LRUeJsS+7n3/TRHxzDylmD4cy5/7ETTqGjbwbsT/rDYZzmdBmOblANc5eWzaXF&#10;7OoFAZU+VtHKJEb/oE9i6ah+wR7NY1aYhJHInfNwEhehWxnsoVTzeXLC/FoRHszKyhg6UhC5Wbcv&#10;wtkjgQHMP9JpjMX0HY+db3xpaL4LVFaJ5DOqR/wx+2lMjnsal+vynrzOX5PZLwAAAP//AwBQSwME&#10;FAAGAAgAAAAhAJG4fvDeAAAACAEAAA8AAABkcnMvZG93bnJldi54bWxMj8FOwzAQRO9I/IO1SNyo&#10;3YIQhDgVQiCoRFQISFzdeEkC8Tqy3Sb069me4Lg7o5k3+XJyvdhhiJ0nDfOZAoFUe9tRo+H97eHs&#10;CkRMhqzpPaGGH4ywLI6PcpNZP9Ir7qrUCA6hmBkNbUpDJmWsW3QmzvyAxNqnD84kPkMjbTAjh7te&#10;LpS6lM50xA2tGfCuxfq72joNH2P1GNar1dfL8FTu1/uqfMb7UuvTk+n2BkTCKf2Z4YDP6FAw08Zv&#10;yUbRa+AhScM5d4A4yOp6DmLDnwu1AFnk8v+A4hcAAP//AwBQSwECLQAUAAYACAAAACEAtoM4kv4A&#10;AADhAQAAEwAAAAAAAAAAAAAAAAAAAAAAW0NvbnRlbnRfVHlwZXNdLnhtbFBLAQItABQABgAIAAAA&#10;IQA4/SH/1gAAAJQBAAALAAAAAAAAAAAAAAAAAC8BAABfcmVscy8ucmVsc1BLAQItABQABgAIAAAA&#10;IQBW30OeTwIAAJUEAAAOAAAAAAAAAAAAAAAAAC4CAABkcnMvZTJvRG9jLnhtbFBLAQItABQABgAI&#10;AAAAIQCRuH7w3gAAAAgBAAAPAAAAAAAAAAAAAAAAAKkEAABkcnMvZG93bnJldi54bWxQSwUGAAAA&#10;AAQABADzAAAAtAUAAAAA&#10;" fillcolor="window" stroked="f" strokeweight=".5pt">
                <v:textbox>
                  <w:txbxContent>
                    <w:p w14:paraId="4D25CCE6"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300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700224" behindDoc="0" locked="0" layoutInCell="1" allowOverlap="1" wp14:anchorId="77949CD5" wp14:editId="1B517F75">
                <wp:simplePos x="0" y="0"/>
                <wp:positionH relativeFrom="leftMargin">
                  <wp:align>right</wp:align>
                </wp:positionH>
                <wp:positionV relativeFrom="paragraph">
                  <wp:posOffset>2290445</wp:posOffset>
                </wp:positionV>
                <wp:extent cx="683260" cy="231112"/>
                <wp:effectExtent l="0" t="0" r="2540" b="0"/>
                <wp:wrapNone/>
                <wp:docPr id="488" name="Text Box 488"/>
                <wp:cNvGraphicFramePr/>
                <a:graphic xmlns:a="http://schemas.openxmlformats.org/drawingml/2006/main">
                  <a:graphicData uri="http://schemas.microsoft.com/office/word/2010/wordprocessingShape">
                    <wps:wsp>
                      <wps:cNvSpPr txBox="1"/>
                      <wps:spPr>
                        <a:xfrm>
                          <a:off x="0" y="0"/>
                          <a:ext cx="683260" cy="231112"/>
                        </a:xfrm>
                        <a:prstGeom prst="rect">
                          <a:avLst/>
                        </a:prstGeom>
                        <a:solidFill>
                          <a:sysClr val="window" lastClr="FFFFFF"/>
                        </a:solidFill>
                        <a:ln w="6350">
                          <a:noFill/>
                        </a:ln>
                      </wps:spPr>
                      <wps:txbx>
                        <w:txbxContent>
                          <w:p w14:paraId="32F706B2"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49CD5" id="Text Box 488" o:spid="_x0000_s1047" type="#_x0000_t202" style="position:absolute;left:0;text-align:left;margin-left:2.6pt;margin-top:180.35pt;width:53.8pt;height:18.2pt;z-index:25170022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cRTgIAAJUEAAAOAAAAZHJzL2Uyb0RvYy54bWysVE1v2zAMvQ/YfxB0Xx27aZcGcYqsRYYB&#10;RVugGXpWZLkxIIuapMTOfv2e5CTtup2G5aBQJMWP90jPrvtWs51yviFT8vxsxJkykqrGvJT8+2r5&#10;acKZD8JUQpNRJd8rz6/nHz/MOjtVBW1IV8oxBDF+2tmSb0Kw0yzzcqNa4c/IKgNjTa4VAVf3klVO&#10;dIje6qwYjS6zjlxlHUnlPbS3g5HPU/y6VjI81LVXgemSo7aQTpfOdTyz+UxMX5ywm0YeyhD/UEUr&#10;GoOkp1C3Igi2dc0fodpGOvJUhzNJbUZ13UiVekA3+ehdN08bYVXqBeB4e4LJ/7+w8n736FhTlXw8&#10;AVVGtCBppfrAvlDPog4IddZP4fhk4Rp6GMD0Ue+hjI33tWvjP1pisAPr/QnfGE5CeTk5Ly5hkTAV&#10;53meFzFK9vrYOh++KmpZFEruQF9CVezufBhcjy4xlyfdVMtG63TZ+xvt2E6AaQxIRR1nWvgAZcmX&#10;6XfI9tszbViHys4vRimToRhvSKUNiou9Dz1GKfTrPqFVnABYU7UHLo6G2fJWLhtUf4fUj8JhmNAw&#10;FiQ84Kg1IRkdJM425H7+TR/9wTGsnHUYzpL7H1vhFDr6ZsD+VT4ex2lOl/HF5wIX99ayfmsx2/aG&#10;gEqOVbQyidE/6KNYO2qfsUeLmBUmYSRylzwcxZswrAz2UKrFIjlhfq0Id+bJyhg6UhC5WfXPwtkD&#10;gQHM39NxjMX0HY+Db3xpaLENVDeJ5Aj0gOoBf8x+GpPDnsblentPXq9fk/kvAAAA//8DAFBLAwQU&#10;AAYACAAAACEAONi+3eAAAAAIAQAADwAAAGRycy9kb3ducmV2LnhtbEyPwU7DMBBE70j8g7VI3Khd&#10;kBIIcSqEQFCJqJBW4urGSxKI15HtNqFfX/cEx9lZzbzJF5Pp2R6d7yxJmM8EMKTa6o4aCZv189Ut&#10;MB8UadVbQgm/6GFRnJ/lKtN2pA/cV6FhMYR8piS0IQwZ575u0Sg/swNS9L6sMypE6RqunRpjuOn5&#10;tRAJN6qj2NCqAR9brH+qnZHwOVYvbrVcfr8Pr+VhdajKN3wqpby8mB7ugQWcwt8znPAjOhSRaWt3&#10;pD3rJcQhQcJNIlJgJ1ukCbBtvNylc+BFzv8PKI4AAAD//wMAUEsBAi0AFAAGAAgAAAAhALaDOJL+&#10;AAAA4QEAABMAAAAAAAAAAAAAAAAAAAAAAFtDb250ZW50X1R5cGVzXS54bWxQSwECLQAUAAYACAAA&#10;ACEAOP0h/9YAAACUAQAACwAAAAAAAAAAAAAAAAAvAQAAX3JlbHMvLnJlbHNQSwECLQAUAAYACAAA&#10;ACEAFVY3EU4CAACVBAAADgAAAAAAAAAAAAAAAAAuAgAAZHJzL2Uyb0RvYy54bWxQSwECLQAUAAYA&#10;CAAAACEAONi+3eAAAAAIAQAADwAAAAAAAAAAAAAAAACoBAAAZHJzL2Rvd25yZXYueG1sUEsFBgAA&#10;AAAEAAQA8wAAALUFAAAAAA==&#10;" fillcolor="window" stroked="f" strokeweight=".5pt">
                <v:textbox>
                  <w:txbxContent>
                    <w:p w14:paraId="32F706B2"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100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9200" behindDoc="0" locked="0" layoutInCell="1" allowOverlap="1" wp14:anchorId="20936A85" wp14:editId="526A40F0">
                <wp:simplePos x="0" y="0"/>
                <wp:positionH relativeFrom="leftMargin">
                  <wp:align>right</wp:align>
                </wp:positionH>
                <wp:positionV relativeFrom="paragraph">
                  <wp:posOffset>2099833</wp:posOffset>
                </wp:positionV>
                <wp:extent cx="702945" cy="241161"/>
                <wp:effectExtent l="0" t="0" r="1905" b="6985"/>
                <wp:wrapNone/>
                <wp:docPr id="489" name="Text Box 489"/>
                <wp:cNvGraphicFramePr/>
                <a:graphic xmlns:a="http://schemas.openxmlformats.org/drawingml/2006/main">
                  <a:graphicData uri="http://schemas.microsoft.com/office/word/2010/wordprocessingShape">
                    <wps:wsp>
                      <wps:cNvSpPr txBox="1"/>
                      <wps:spPr>
                        <a:xfrm>
                          <a:off x="0" y="0"/>
                          <a:ext cx="702945" cy="241161"/>
                        </a:xfrm>
                        <a:prstGeom prst="rect">
                          <a:avLst/>
                        </a:prstGeom>
                        <a:solidFill>
                          <a:sysClr val="window" lastClr="FFFFFF"/>
                        </a:solidFill>
                        <a:ln w="6350">
                          <a:noFill/>
                        </a:ln>
                      </wps:spPr>
                      <wps:txbx>
                        <w:txbxContent>
                          <w:p w14:paraId="3300F333"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36A85" id="Text Box 489" o:spid="_x0000_s1048" type="#_x0000_t202" style="position:absolute;left:0;text-align:left;margin-left:4.15pt;margin-top:165.35pt;width:55.35pt;height:19pt;z-index:25169920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tqUgIAAJUEAAAOAAAAZHJzL2Uyb0RvYy54bWysVE1vGjEQvVfqf7B8LwtbQhKUJaKJqCqh&#10;JFKocjZeL6zk9bi2YZf++j57gaRpT1U5mPHMeD7em9mb267RbK+cr8kUfDQYcqaMpLI2m4J/Xy0+&#10;XXHmgzCl0GRUwQ/K89vZxw83rZ2qnLakS+UYghg/bW3BtyHYaZZ5uVWN8AOyysBYkWtEwNVtstKJ&#10;FtEbneXD4SRryZXWkVTeQ3vfG/ksxa8qJcNjVXkVmC44agvpdOlcxzOb3Yjpxgm7reWxDPEPVTSi&#10;Nkh6DnUvgmA7V/8RqqmlI09VGEhqMqqqWqrUA7oZDd9187wVVqVeAI63Z5j8/wsrH/ZPjtVlwcdX&#10;15wZ0YCkleoC+0Idizog1Fo/heOzhWvoYADTJ72HMjbeVa6J/2iJwQ6sD2d8YzgJ5eUwvx5fcCZh&#10;ysej0SRFyV4fW+fDV0UNi0LBHehLqIr90gcUAteTS8zlSdflotY6XQ7+Tju2F2AaA1JSy5kWPkBZ&#10;8EX6xZoR4rdn2rC24JPPF8OUyVCM1/tpA/fYe99jlEK37hJaeX4CYE3lAbg46mfLW7moUf0SqZ+E&#10;wzABCixIeMRRaUIyOkqcbcn9/Js++oNjWDlrMZwF9z92wil09M2A/evReBynOV3GF5c5Lu6tZf3W&#10;YnbNHQGVEVbRyiRG/6BPYuWoecEezWNWmISRyF3wcBLvQr8y2EOp5vPkhPm1IizNs5UxdKQgcrPq&#10;XoSzRwIDmH+g0xiL6Tsee9/40tB8F6iqE8kR6B7VI/6Y/UTccU/jcr29J6/Xr8nsFwAAAP//AwBQ&#10;SwMEFAAGAAgAAAAhAMAYhxDfAAAACAEAAA8AAABkcnMvZG93bnJldi54bWxMj0FLw0AQhe+C/2EZ&#10;wZvd1EJbYjZFRNGCoRoFr9vsmESzs2F328T+eicnvc3Me7z5XrYZbSeO6EPrSMF8loBAqpxpqVbw&#10;/vZwtQYRoiajO0eo4AcDbPLzs0ynxg30iscy1oJDKKRaQRNjn0oZqgatDjPXI7H26bzVkVdfS+P1&#10;wOG2k9dJspRWt8QfGt3jXYPVd3mwCj6G8tHvttuvl/6pOO1OZfGM94VSlxfj7Q2IiGP8M8OEz+iQ&#10;M9PeHcgE0SngIlHBYpGsQEzyfBr2fFmuVyDzTP4vkP8CAAD//wMAUEsBAi0AFAAGAAgAAAAhALaD&#10;OJL+AAAA4QEAABMAAAAAAAAAAAAAAAAAAAAAAFtDb250ZW50X1R5cGVzXS54bWxQSwECLQAUAAYA&#10;CAAAACEAOP0h/9YAAACUAQAACwAAAAAAAAAAAAAAAAAvAQAAX3JlbHMvLnJlbHNQSwECLQAUAAYA&#10;CAAAACEAeEGbalICAACVBAAADgAAAAAAAAAAAAAAAAAuAgAAZHJzL2Uyb0RvYy54bWxQSwECLQAU&#10;AAYACAAAACEAwBiHEN8AAAAIAQAADwAAAAAAAAAAAAAAAACsBAAAZHJzL2Rvd25yZXYueG1sUEsF&#10;BgAAAAAEAAQA8wAAALgFAAAAAA==&#10;" fillcolor="window" stroked="f" strokeweight=".5pt">
                <v:textbox>
                  <w:txbxContent>
                    <w:p w14:paraId="3300F333" w14:textId="77777777" w:rsidR="002C5D56" w:rsidRPr="00A75295" w:rsidRDefault="002C5D56" w:rsidP="00A75295">
                      <w:pPr>
                        <w:rPr>
                          <w:rFonts w:ascii="Arial" w:hAnsi="Arial" w:cs="Arial"/>
                          <w:sz w:val="18"/>
                          <w:szCs w:val="18"/>
                        </w:rPr>
                      </w:pPr>
                      <w:r>
                        <w:t xml:space="preserve">     </w:t>
                      </w:r>
                      <w:r w:rsidRPr="00A75295">
                        <w:rPr>
                          <w:rFonts w:ascii="Arial" w:hAnsi="Arial" w:cs="Arial"/>
                          <w:color w:val="000000" w:themeColor="text1"/>
                          <w:sz w:val="18"/>
                          <w:szCs w:val="18"/>
                        </w:rPr>
                        <w:t>200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6128" behindDoc="0" locked="0" layoutInCell="1" allowOverlap="1" wp14:anchorId="514A221C" wp14:editId="240B6DBB">
                <wp:simplePos x="0" y="0"/>
                <wp:positionH relativeFrom="leftMargin">
                  <wp:align>right</wp:align>
                </wp:positionH>
                <wp:positionV relativeFrom="paragraph">
                  <wp:posOffset>1557495</wp:posOffset>
                </wp:positionV>
                <wp:extent cx="542067" cy="251208"/>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542067" cy="251208"/>
                        </a:xfrm>
                        <a:prstGeom prst="rect">
                          <a:avLst/>
                        </a:prstGeom>
                        <a:solidFill>
                          <a:sysClr val="window" lastClr="FFFFFF"/>
                        </a:solidFill>
                        <a:ln w="6350">
                          <a:noFill/>
                        </a:ln>
                      </wps:spPr>
                      <wps:txbx>
                        <w:txbxContent>
                          <w:p w14:paraId="09778C8A"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221C" id="Text Box 490" o:spid="_x0000_s1049" type="#_x0000_t202" style="position:absolute;left:0;text-align:left;margin-left:-8.5pt;margin-top:122.65pt;width:42.7pt;height:19.8pt;z-index:251696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nDTwIAAJUEAAAOAAAAZHJzL2Uyb0RvYy54bWysVMlu2zAQvRfoPxC8N5IVO4sROXAduCgQ&#10;JAGSImeaomIBFIclaUvu1/eRsp2lPRX1gZ6NM5z3ZnR13beabZXzDZmSj05yzpSRVDXmpeQ/npZf&#10;LjjzQZhKaDKq5Dvl+fXs86erzk5VQWvSlXIMSYyfdrbk6xDsNMu8XKtW+BOyysBZk2tFgOpessqJ&#10;DtlbnRV5fpZ15CrrSCrvYb0ZnHyW8te1kuG+rr0KTJccbwvpdOlcxTObXYnpixN23cj9M8Q/vKIV&#10;jUHRY6obEQTbuOaPVG0jHXmqw4mkNqO6bqRKPaCbUf6hm8e1sCr1AnC8PcLk/19aebd9cKypSj6+&#10;BD5GtCDpSfWBfaWeRRsQ6qyfIvDRIjT0cIDpg93DGBvva9fGf7TE4Eeu3RHfmE7COBkX+dk5ZxKu&#10;YjIq8ouYJXu9bJ0P3xS1LAold6AvoSq2tz4MoYeQWMuTbqplo3VSdn6hHdsKMI0BqajjTAsfYCz5&#10;Mv321d5d04Z1JT87neSpkqGYbyilDR4Xex96jFLoV31Cqzg9ALCiagdcHA2z5a1cNnj9LUo/CIdh&#10;AhRYkHCPo9aEYrSXOFuT+/U3e4wHx/By1mE4S+5/boRT6Oi7AfuXo/E4TnNSxpPzAop761m99ZhN&#10;uyCgMsIqWpnEGB/0Qawdtc/Yo3msCpcwErVLHg7iIgwrgz2Uaj5PQZhfK8KtebQypo4URG6e+mfh&#10;7J7AAObv6DDGYvqBxyE23jQ03wSqm0RyBHpAdY8/Zj+NyX5P43K91VPU69dk9hsAAP//AwBQSwME&#10;FAAGAAgAAAAhACgoK8fgAAAABwEAAA8AAABkcnMvZG93bnJldi54bWxMj8FOwzAQRO9I/IO1SNyo&#10;Q0lRGuJUCIGgElFpQOLqJksSiNeR7TahX89yguPOjGbeZqvJ9OKAzneWFFzOIhBIla07ahS8vT5c&#10;JCB80FTr3hIq+EYPq/z0JNNpbUfa4qEMjeAS8qlW0IYwpFL6qkWj/cwOSOx9WGd04NM1snZ65HLT&#10;y3kUXUujO+KFVg9412L1Ve6NgvexfHSb9frzZXgqjptjWTzjfaHU+dl0ewMi4BT+wvCLz+iQM9PO&#10;7qn2olfAjwQF83hxBYLtZBGD2LGQxEuQeSb/8+c/AAAA//8DAFBLAQItABQABgAIAAAAIQC2gziS&#10;/gAAAOEBAAATAAAAAAAAAAAAAAAAAAAAAABbQ29udGVudF9UeXBlc10ueG1sUEsBAi0AFAAGAAgA&#10;AAAhADj9If/WAAAAlAEAAAsAAAAAAAAAAAAAAAAALwEAAF9yZWxzLy5yZWxzUEsBAi0AFAAGAAgA&#10;AAAhAPaPecNPAgAAlQQAAA4AAAAAAAAAAAAAAAAALgIAAGRycy9lMm9Eb2MueG1sUEsBAi0AFAAG&#10;AAgAAAAhACgoK8fgAAAABwEAAA8AAAAAAAAAAAAAAAAAqQQAAGRycy9kb3ducmV2LnhtbFBLBQYA&#10;AAAABAAEAPMAAAC2BQAAAAA=&#10;" fillcolor="window" stroked="f" strokeweight=".5pt">
                <v:textbox>
                  <w:txbxContent>
                    <w:p w14:paraId="09778C8A"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500</w:t>
                      </w:r>
                    </w:p>
                  </w:txbxContent>
                </v:textbox>
                <w10:wrap anchorx="margin"/>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4080" behindDoc="0" locked="0" layoutInCell="1" allowOverlap="1" wp14:anchorId="657D6570" wp14:editId="16A976F8">
                <wp:simplePos x="0" y="0"/>
                <wp:positionH relativeFrom="column">
                  <wp:posOffset>-560803</wp:posOffset>
                </wp:positionH>
                <wp:positionV relativeFrom="paragraph">
                  <wp:posOffset>984738</wp:posOffset>
                </wp:positionV>
                <wp:extent cx="561975" cy="271180"/>
                <wp:effectExtent l="0" t="0" r="9525" b="0"/>
                <wp:wrapNone/>
                <wp:docPr id="492" name="Text Box 492"/>
                <wp:cNvGraphicFramePr/>
                <a:graphic xmlns:a="http://schemas.openxmlformats.org/drawingml/2006/main">
                  <a:graphicData uri="http://schemas.microsoft.com/office/word/2010/wordprocessingShape">
                    <wps:wsp>
                      <wps:cNvSpPr txBox="1"/>
                      <wps:spPr>
                        <a:xfrm>
                          <a:off x="0" y="0"/>
                          <a:ext cx="561975" cy="271180"/>
                        </a:xfrm>
                        <a:prstGeom prst="rect">
                          <a:avLst/>
                        </a:prstGeom>
                        <a:solidFill>
                          <a:sysClr val="window" lastClr="FFFFFF"/>
                        </a:solidFill>
                        <a:ln w="6350">
                          <a:noFill/>
                        </a:ln>
                      </wps:spPr>
                      <wps:txbx>
                        <w:txbxContent>
                          <w:p w14:paraId="0EA449B4"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6570" id="Text Box 492" o:spid="_x0000_s1050" type="#_x0000_t202" style="position:absolute;left:0;text-align:left;margin-left:-44.15pt;margin-top:77.55pt;width:44.25pt;height:2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Z9UgIAAJUEAAAOAAAAZHJzL2Uyb0RvYy54bWysVE1vGjEQvVfqf7B8b5alQALKEtFEVJVQ&#10;EolUORuvN6zk9bi2YZf++j57IaFpT1U5mPHMeD7em9nrm67RbK+cr8kUPL8YcKaMpLI2LwX//rT8&#10;dMWZD8KUQpNRBT8oz2/mHz9ct3amhrQlXSrHEMT4WWsLvg3BzrLMy61qhL8gqwyMFblGBFzdS1Y6&#10;0SJ6o7PhYDDJWnKldSSV99De9UY+T/GrSsnwUFVeBaYLjtpCOl06N/HM5tdi9uKE3dbyWIb4hyoa&#10;URskfQ11J4JgO1f/EaqppSNPVbiQ1GRUVbVUqQd0kw/edbPeCqtSLwDH21eY/P8LK+/3j47VZcFH&#10;0yFnRjQg6Ul1gX2hjkUdEGqtn8FxbeEaOhjA9EnvoYyNd5Vr4j9aYrAD68MrvjGchHI8yaeXY84k&#10;TMPLPL9K+Gdvj63z4auihkWh4A70JVTFfuUDCoHrySXm8qTrcllrnS4Hf6sd2wswjQEpqeVMCx+g&#10;LPgy/WLNCPHbM21YW/DJ5/EgZTIU4/V+2sA99t73GKXQbbqE1nB0AmBD5QG4OOpny1u5rFH9Cqkf&#10;hcMwAQosSHjAUWlCMjpKnG3J/fybPvqDY1g5azGcBfc/dsIpdPTNgP1pPhrFaU6X0fhyiIs7t2zO&#10;LWbX3BJQybGKViYx+gd9EitHzTP2aBGzwiSMRO6Ch5N4G/qVwR5KtVgkJ8yvFWFl1lbG0JGCyM1T&#10;9yycPRIYwPw9ncZYzN7x2PvGl4YWu0BVnUiOQPeoHvHH7Cfijnsal+v8nrzevibzXwAAAP//AwBQ&#10;SwMEFAAGAAgAAAAhADL+cdLgAAAACAEAAA8AAABkcnMvZG93bnJldi54bWxMj0FLw0AQhe+C/2EZ&#10;wVu7aaUaYzZFRNFCQ9soeN1mxySanQ3ZbRP76x1Peny8jzffpMvRtuKIvW8cKZhNIxBIpTMNVQre&#10;Xp8mMQgfNBndOkIF3+hhmZ2fpToxbqAdHotQCR4hn2gFdQhdIqUva7TaT12HxN2H660OHPtKml4P&#10;PG5bOY+ia2l1Q3yh1h0+1Fh+FQer4H0onvvNavW57V7y0+ZU5Gt8zJW6vBjv70AEHMMfDL/6rA4Z&#10;O+3dgYwXrYJJHF8xysViMQPBxBzEnuPtTQwyS+X/B7IfAAAA//8DAFBLAQItABQABgAIAAAAIQC2&#10;gziS/gAAAOEBAAATAAAAAAAAAAAAAAAAAAAAAABbQ29udGVudF9UeXBlc10ueG1sUEsBAi0AFAAG&#10;AAgAAAAhADj9If/WAAAAlAEAAAsAAAAAAAAAAAAAAAAALwEAAF9yZWxzLy5yZWxzUEsBAi0AFAAG&#10;AAgAAAAhALDMdn1SAgAAlQQAAA4AAAAAAAAAAAAAAAAALgIAAGRycy9lMm9Eb2MueG1sUEsBAi0A&#10;FAAGAAgAAAAhADL+cdLgAAAACAEAAA8AAAAAAAAAAAAAAAAArAQAAGRycy9kb3ducmV2LnhtbFBL&#10;BQYAAAAABAAEAPMAAAC5BQAAAAA=&#10;" fillcolor="window" stroked="f" strokeweight=".5pt">
                <v:textbox>
                  <w:txbxContent>
                    <w:p w14:paraId="0EA449B4" w14:textId="77777777" w:rsidR="002C5D56" w:rsidRPr="00A75295" w:rsidRDefault="002C5D56" w:rsidP="00A75295">
                      <w:pPr>
                        <w:rPr>
                          <w:rFonts w:ascii="Arial" w:hAnsi="Arial" w:cs="Arial"/>
                          <w:color w:val="000000" w:themeColor="text1"/>
                          <w:sz w:val="18"/>
                          <w:szCs w:val="18"/>
                        </w:rPr>
                      </w:pPr>
                      <w:r>
                        <w:rPr>
                          <w:rFonts w:ascii="Arial" w:hAnsi="Arial" w:cs="Arial"/>
                          <w:color w:val="000000" w:themeColor="text1"/>
                          <w:sz w:val="18"/>
                          <w:szCs w:val="18"/>
                        </w:rPr>
                        <w:t xml:space="preserve"> </w:t>
                      </w:r>
                      <w:r w:rsidRPr="00A75295">
                        <w:rPr>
                          <w:rFonts w:ascii="Arial" w:hAnsi="Arial" w:cs="Arial"/>
                          <w:color w:val="000000" w:themeColor="text1"/>
                          <w:sz w:val="18"/>
                          <w:szCs w:val="18"/>
                        </w:rPr>
                        <w:t>1517</w:t>
                      </w:r>
                    </w:p>
                  </w:txbxContent>
                </v:textbox>
              </v:shape>
            </w:pict>
          </mc:Fallback>
        </mc:AlternateContent>
      </w:r>
      <w:r w:rsidR="00A75295" w:rsidRPr="00A75295">
        <w:rPr>
          <w:rFonts w:ascii="Arial" w:eastAsia="Calibri" w:hAnsi="Arial" w:cs="Arial"/>
          <w:noProof/>
          <w:sz w:val="22"/>
          <w:szCs w:val="22"/>
        </w:rPr>
        <mc:AlternateContent>
          <mc:Choice Requires="wps">
            <w:drawing>
              <wp:anchor distT="0" distB="0" distL="114300" distR="114300" simplePos="0" relativeHeight="251693056" behindDoc="0" locked="0" layoutInCell="1" allowOverlap="1" wp14:anchorId="7E45D68A" wp14:editId="58447327">
                <wp:simplePos x="0" y="0"/>
                <wp:positionH relativeFrom="leftMargin">
                  <wp:align>right</wp:align>
                </wp:positionH>
                <wp:positionV relativeFrom="paragraph">
                  <wp:posOffset>492369</wp:posOffset>
                </wp:positionV>
                <wp:extent cx="502418" cy="29083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502418" cy="290830"/>
                        </a:xfrm>
                        <a:prstGeom prst="rect">
                          <a:avLst/>
                        </a:prstGeom>
                        <a:solidFill>
                          <a:sysClr val="window" lastClr="FFFFFF"/>
                        </a:solidFill>
                        <a:ln w="6350">
                          <a:noFill/>
                        </a:ln>
                      </wps:spPr>
                      <wps:txbx>
                        <w:txbxContent>
                          <w:p w14:paraId="1B808924" w14:textId="77777777" w:rsidR="002C5D56" w:rsidRDefault="002C5D56" w:rsidP="00A75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5D68A" id="Text Box 493" o:spid="_x0000_s1051" type="#_x0000_t202" style="position:absolute;left:0;text-align:left;margin-left:-11.65pt;margin-top:38.75pt;width:39.55pt;height:22.9pt;z-index:25169305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BsUQIAAJUEAAAOAAAAZHJzL2Uyb0RvYy54bWysVE1v2zAMvQ/YfxB0X+18dW0Qp8haZBhQ&#10;tAWSoWdFlhMDsqhJSuzs1+9JTtqu22lYDgpFUvx4j/Tspms0OyjnazIFH1zknCkjqazNtuDf18tP&#10;V5z5IEwpNBlV8KPy/Gb+8cOstVM1pB3pUjmGIMZPW1vwXQh2mmVe7lQj/AVZZWCsyDUi4Oq2WelE&#10;i+iNzoZ5fpm15ErrSCrvob3rjXye4leVkuGxqrwKTBcctYV0unRu4pnNZ2K6dcLuankqQ/xDFY2o&#10;DZK+hLoTQbC9q/8I1dTSkacqXEhqMqqqWqrUA7oZ5O+6We2EVakXgOPtC0z+/4WVD4cnx+qy4OPr&#10;EWdGNCBprbrAvlDHog4ItdZP4biycA0dDGD6rPdQxsa7yjXxHy0x2IH18QXfGE5COcmH4wEGQsI0&#10;vM6vRgn/7PWxdT58VdSwKBTcgb6Eqjjc+4BC4Hp2ibk86bpc1lqny9HfascOAkxjQEpqOdPCBygL&#10;vky/WDNC/PZMG9YW/HI0yVMmQzFe76cN3GPvfY9RCt2mS2gNJ2cANlQegYujfra8lcsa1d8j9ZNw&#10;GCZAgQUJjzgqTUhGJ4mzHbmff9NHf3AMK2cthrPg/sdeOIWOvhmwfz0Yj+M0p8t48nmIi3tr2by1&#10;mH1zS0BlgFW0MonRP+izWDlqnrFHi5gVJmEkchc8nMXb0K8M9lCqxSI5YX6tCPdmZWUMHSmI3Ky7&#10;Z+HsicAA5h/oPMZi+o7H3je+NLTYB6rqRHIEukf1hD9mPxF32tO4XG/vyev1azL/BQAA//8DAFBL&#10;AwQUAAYACAAAACEAJwkdct4AAAAGAQAADwAAAGRycy9kb3ducmV2LnhtbEyPQUvDQBSE74L/YXmC&#10;N7tpi0ZjNkVE0YKhGgWv2+wziWbfht1tE/vrfZ70OMww802+mmwv9uhD50jBfJaAQKqd6ahR8PZ6&#10;f3YJIkRNRveOUME3BlgVx0e5zowb6QX3VWwEl1DItII2xiGTMtQtWh1mbkBi78N5qyNL30jj9cjl&#10;tpeLJLmQVnfEC60e8LbF+qvaWQXvY/XgN+v15/PwWB42h6p8wrtSqdOT6eYaRMQp/oXhF5/RoWCm&#10;rduRCaJXwEeigjQ9B8FuejUHseXUYrkEWeTyP37xAwAA//8DAFBLAQItABQABgAIAAAAIQC2gziS&#10;/gAAAOEBAAATAAAAAAAAAAAAAAAAAAAAAABbQ29udGVudF9UeXBlc10ueG1sUEsBAi0AFAAGAAgA&#10;AAAhADj9If/WAAAAlAEAAAsAAAAAAAAAAAAAAAAALwEAAF9yZWxzLy5yZWxzUEsBAi0AFAAGAAgA&#10;AAAhAPh90GxRAgAAlQQAAA4AAAAAAAAAAAAAAAAALgIAAGRycy9lMm9Eb2MueG1sUEsBAi0AFAAG&#10;AAgAAAAhACcJHXLeAAAABgEAAA8AAAAAAAAAAAAAAAAAqwQAAGRycy9kb3ducmV2LnhtbFBLBQYA&#10;AAAABAAEAPMAAAC2BQAAAAA=&#10;" fillcolor="window" stroked="f" strokeweight=".5pt">
                <v:textbox>
                  <w:txbxContent>
                    <w:p w14:paraId="1B808924" w14:textId="77777777" w:rsidR="002C5D56" w:rsidRDefault="002C5D56" w:rsidP="00A75295"/>
                  </w:txbxContent>
                </v:textbox>
                <w10:wrap anchorx="margin"/>
              </v:shape>
            </w:pict>
          </mc:Fallback>
        </mc:AlternateContent>
      </w:r>
      <w:r w:rsidR="00A75295" w:rsidRPr="00A75295">
        <w:rPr>
          <w:rFonts w:ascii="Arial" w:eastAsia="Calibri" w:hAnsi="Arial" w:cs="Arial"/>
          <w:noProof/>
          <w:sz w:val="22"/>
          <w:szCs w:val="22"/>
        </w:rPr>
        <w:drawing>
          <wp:inline distT="0" distB="0" distL="0" distR="0" wp14:anchorId="5502854B" wp14:editId="5CC07E30">
            <wp:extent cx="6737350" cy="3000375"/>
            <wp:effectExtent l="0" t="0" r="635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extLst>
                        <a:ext uri="{28A0092B-C50C-407E-A947-70E740481C1C}">
                          <a14:useLocalDpi xmlns:a14="http://schemas.microsoft.com/office/drawing/2010/main" val="0"/>
                        </a:ext>
                      </a:extLst>
                    </a:blip>
                    <a:srcRect l="4409" t="10476" r="4839" b="37880"/>
                    <a:stretch/>
                  </pic:blipFill>
                  <pic:spPr bwMode="auto">
                    <a:xfrm>
                      <a:off x="0" y="0"/>
                      <a:ext cx="6792354" cy="3024870"/>
                    </a:xfrm>
                    <a:prstGeom prst="rect">
                      <a:avLst/>
                    </a:prstGeom>
                    <a:ln>
                      <a:noFill/>
                    </a:ln>
                    <a:extLst>
                      <a:ext uri="{53640926-AAD7-44D8-BBD7-CCE9431645EC}">
                        <a14:shadowObscured xmlns:a14="http://schemas.microsoft.com/office/drawing/2010/main"/>
                      </a:ext>
                    </a:extLst>
                  </pic:spPr>
                </pic:pic>
              </a:graphicData>
            </a:graphic>
          </wp:inline>
        </w:drawing>
      </w:r>
    </w:p>
    <w:p w14:paraId="2A9A3A15" w14:textId="77777777" w:rsidR="003140B5" w:rsidRPr="00B5026E" w:rsidRDefault="003140B5" w:rsidP="003140B5">
      <w:pPr>
        <w:jc w:val="center"/>
        <w:rPr>
          <w:rFonts w:ascii="Arial" w:eastAsiaTheme="minorEastAsia" w:hAnsi="Arial" w:cs="Arial"/>
          <w:b/>
          <w:color w:val="000000" w:themeColor="text1"/>
          <w:kern w:val="24"/>
        </w:rPr>
      </w:pPr>
      <w:r w:rsidRPr="00B5026E">
        <w:rPr>
          <w:rFonts w:ascii="Arial" w:eastAsiaTheme="minorEastAsia" w:hAnsi="Arial" w:cs="Arial"/>
          <w:b/>
          <w:color w:val="000000" w:themeColor="text1"/>
          <w:kern w:val="24"/>
        </w:rPr>
        <w:t>Fig. 4. Multiplex PCR gel image of resistance genes of Fluoroquinolones, Carbapenems and Cephalosporins classes of antibiotics. (M) 100 bp ladder (New England Biolabs). (N) Negative control</w:t>
      </w:r>
    </w:p>
    <w:p w14:paraId="79B2FA16" w14:textId="77777777" w:rsidR="00415A37" w:rsidRDefault="00415A37" w:rsidP="00F22997">
      <w:pPr>
        <w:rPr>
          <w:rFonts w:ascii="Arial" w:hAnsi="Arial" w:cs="Arial"/>
          <w:b/>
          <w:bCs/>
          <w:color w:val="000000" w:themeColor="text1"/>
          <w:sz w:val="22"/>
          <w:szCs w:val="22"/>
        </w:rPr>
      </w:pPr>
    </w:p>
    <w:p w14:paraId="6231229D" w14:textId="77777777" w:rsidR="00415A37" w:rsidRDefault="00415A37" w:rsidP="00F22997">
      <w:pPr>
        <w:rPr>
          <w:rFonts w:ascii="Arial" w:hAnsi="Arial" w:cs="Arial"/>
          <w:b/>
          <w:bCs/>
          <w:color w:val="000000" w:themeColor="text1"/>
          <w:sz w:val="22"/>
          <w:szCs w:val="22"/>
        </w:rPr>
      </w:pPr>
    </w:p>
    <w:p w14:paraId="1209CE5C" w14:textId="77777777" w:rsidR="003140B5" w:rsidRDefault="003140B5" w:rsidP="00F22997">
      <w:pPr>
        <w:rPr>
          <w:rFonts w:ascii="Arial" w:hAnsi="Arial" w:cs="Arial"/>
          <w:b/>
          <w:bCs/>
          <w:color w:val="000000" w:themeColor="text1"/>
          <w:sz w:val="22"/>
          <w:szCs w:val="22"/>
        </w:rPr>
      </w:pPr>
    </w:p>
    <w:p w14:paraId="1D3E536D" w14:textId="77777777" w:rsidR="003140B5" w:rsidRDefault="003140B5" w:rsidP="00F22997">
      <w:pPr>
        <w:rPr>
          <w:rFonts w:ascii="Arial" w:hAnsi="Arial" w:cs="Arial"/>
          <w:b/>
          <w:bCs/>
          <w:color w:val="000000" w:themeColor="text1"/>
          <w:sz w:val="22"/>
          <w:szCs w:val="22"/>
        </w:rPr>
      </w:pPr>
    </w:p>
    <w:p w14:paraId="7B133251" w14:textId="77777777" w:rsidR="003140B5" w:rsidRDefault="003140B5" w:rsidP="00F22997">
      <w:pPr>
        <w:rPr>
          <w:rFonts w:ascii="Arial" w:hAnsi="Arial" w:cs="Arial"/>
          <w:b/>
          <w:bCs/>
          <w:color w:val="000000" w:themeColor="text1"/>
          <w:sz w:val="22"/>
          <w:szCs w:val="22"/>
        </w:rPr>
      </w:pPr>
    </w:p>
    <w:p w14:paraId="2A7E56B2" w14:textId="77777777" w:rsidR="003140B5" w:rsidRDefault="003140B5" w:rsidP="00F22997">
      <w:pPr>
        <w:rPr>
          <w:rFonts w:ascii="Arial" w:hAnsi="Arial" w:cs="Arial"/>
          <w:b/>
          <w:bCs/>
          <w:color w:val="000000" w:themeColor="text1"/>
          <w:sz w:val="22"/>
          <w:szCs w:val="22"/>
        </w:rPr>
      </w:pPr>
    </w:p>
    <w:p w14:paraId="4BD0BB83" w14:textId="77777777" w:rsidR="003140B5" w:rsidRDefault="003140B5" w:rsidP="00F22997">
      <w:pPr>
        <w:rPr>
          <w:rFonts w:ascii="Arial" w:hAnsi="Arial" w:cs="Arial"/>
          <w:b/>
          <w:bCs/>
          <w:color w:val="000000" w:themeColor="text1"/>
          <w:sz w:val="22"/>
          <w:szCs w:val="22"/>
        </w:rPr>
      </w:pPr>
      <w:r w:rsidRPr="00155B48">
        <w:rPr>
          <w:rFonts w:ascii="Arial" w:hAnsi="Arial" w:cs="Arial"/>
          <w:noProof/>
        </w:rPr>
        <w:drawing>
          <wp:inline distT="0" distB="0" distL="0" distR="0" wp14:anchorId="5FB5DF83" wp14:editId="5F4C89E4">
            <wp:extent cx="6325870" cy="42100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5870" cy="4210050"/>
                    </a:xfrm>
                    <a:prstGeom prst="rect">
                      <a:avLst/>
                    </a:prstGeom>
                    <a:noFill/>
                  </pic:spPr>
                </pic:pic>
              </a:graphicData>
            </a:graphic>
          </wp:inline>
        </w:drawing>
      </w:r>
    </w:p>
    <w:p w14:paraId="21B66A0E" w14:textId="77777777" w:rsidR="003140B5" w:rsidRDefault="003140B5" w:rsidP="00F22997">
      <w:pPr>
        <w:rPr>
          <w:rFonts w:ascii="Arial" w:hAnsi="Arial" w:cs="Arial"/>
          <w:b/>
          <w:bCs/>
          <w:color w:val="000000" w:themeColor="text1"/>
          <w:sz w:val="22"/>
          <w:szCs w:val="22"/>
        </w:rPr>
      </w:pPr>
    </w:p>
    <w:p w14:paraId="6E0F7047" w14:textId="77777777" w:rsidR="003140B5" w:rsidRPr="00B5026E" w:rsidRDefault="003140B5" w:rsidP="00E948C5">
      <w:pPr>
        <w:jc w:val="center"/>
        <w:rPr>
          <w:rFonts w:ascii="Arial" w:hAnsi="Arial" w:cs="Arial"/>
          <w:b/>
          <w:color w:val="000000" w:themeColor="text1"/>
        </w:rPr>
      </w:pPr>
      <w:r w:rsidRPr="00B5026E">
        <w:rPr>
          <w:rFonts w:ascii="Arial" w:eastAsia="Arial" w:hAnsi="Arial" w:cs="Arial"/>
          <w:b/>
          <w:color w:val="000000" w:themeColor="text1"/>
        </w:rPr>
        <w:t xml:space="preserve">Fig. 5. Neibour-joining phylogenetic trees that shows the taxa correlated to the isolated </w:t>
      </w:r>
      <w:r w:rsidRPr="00B5026E">
        <w:rPr>
          <w:rFonts w:ascii="Arial" w:eastAsia="Arial" w:hAnsi="Arial" w:cs="Arial"/>
          <w:b/>
          <w:i/>
          <w:color w:val="000000" w:themeColor="text1"/>
        </w:rPr>
        <w:t>Klebsiella, Aeromonas and Bacillus species.</w:t>
      </w:r>
      <w:r w:rsidRPr="00B5026E">
        <w:rPr>
          <w:rFonts w:ascii="Arial" w:eastAsia="Arial" w:hAnsi="Arial" w:cs="Arial"/>
          <w:b/>
          <w:color w:val="000000" w:themeColor="text1"/>
        </w:rPr>
        <w:t xml:space="preserve">  With </w:t>
      </w:r>
      <w:r w:rsidRPr="00B5026E">
        <w:rPr>
          <w:rFonts w:ascii="Arial" w:eastAsia="Arial" w:hAnsi="Arial" w:cs="Arial"/>
          <w:b/>
          <w:i/>
          <w:iCs/>
          <w:color w:val="000000" w:themeColor="text1"/>
        </w:rPr>
        <w:t>Serrati marcescens plasmid R478-BX664015.1</w:t>
      </w:r>
      <w:r w:rsidRPr="00B5026E">
        <w:rPr>
          <w:rFonts w:ascii="Arial" w:eastAsia="Arial" w:hAnsi="Arial" w:cs="Arial"/>
          <w:b/>
          <w:color w:val="000000" w:themeColor="text1"/>
        </w:rPr>
        <w:t xml:space="preserve"> used as out group</w:t>
      </w:r>
    </w:p>
    <w:p w14:paraId="615341C9" w14:textId="77777777" w:rsidR="003140B5" w:rsidRDefault="003140B5" w:rsidP="00E948C5">
      <w:pPr>
        <w:jc w:val="center"/>
        <w:rPr>
          <w:rFonts w:ascii="Arial" w:hAnsi="Arial" w:cs="Arial"/>
          <w:b/>
          <w:bCs/>
          <w:color w:val="000000" w:themeColor="text1"/>
          <w:sz w:val="22"/>
          <w:szCs w:val="22"/>
        </w:rPr>
      </w:pPr>
    </w:p>
    <w:p w14:paraId="520FAEBC" w14:textId="77777777" w:rsidR="00A777B3" w:rsidRDefault="00A777B3" w:rsidP="00F22997">
      <w:pPr>
        <w:rPr>
          <w:rFonts w:ascii="Arial" w:hAnsi="Arial" w:cs="Arial"/>
          <w:b/>
          <w:bCs/>
          <w:color w:val="000000" w:themeColor="text1"/>
          <w:sz w:val="22"/>
          <w:szCs w:val="22"/>
        </w:rPr>
      </w:pPr>
    </w:p>
    <w:p w14:paraId="3EAF3FA8" w14:textId="77777777" w:rsidR="00A777B3" w:rsidRDefault="00A777B3" w:rsidP="00F22997">
      <w:pPr>
        <w:rPr>
          <w:rFonts w:ascii="Arial" w:hAnsi="Arial" w:cs="Arial"/>
          <w:b/>
          <w:bCs/>
          <w:color w:val="000000" w:themeColor="text1"/>
          <w:sz w:val="22"/>
          <w:szCs w:val="22"/>
        </w:rPr>
      </w:pPr>
    </w:p>
    <w:p w14:paraId="6429F64E" w14:textId="77777777" w:rsidR="003813B7" w:rsidRPr="00BF6FE4" w:rsidRDefault="003813B7" w:rsidP="00F22997">
      <w:pPr>
        <w:rPr>
          <w:rFonts w:ascii="Arial" w:hAnsi="Arial" w:cs="Arial"/>
          <w:b/>
          <w:bCs/>
          <w:color w:val="000000" w:themeColor="text1"/>
          <w:sz w:val="22"/>
          <w:szCs w:val="22"/>
        </w:rPr>
      </w:pPr>
      <w:r w:rsidRPr="00BF6FE4">
        <w:rPr>
          <w:rFonts w:ascii="Arial" w:hAnsi="Arial" w:cs="Arial"/>
          <w:b/>
          <w:bCs/>
          <w:color w:val="000000" w:themeColor="text1"/>
          <w:sz w:val="22"/>
          <w:szCs w:val="22"/>
        </w:rPr>
        <w:t>3.2 DISCUSSION</w:t>
      </w:r>
    </w:p>
    <w:p w14:paraId="38DB0C37" w14:textId="77777777" w:rsidR="00D61EA2" w:rsidRDefault="00D61EA2" w:rsidP="00F22997">
      <w:pPr>
        <w:rPr>
          <w:rFonts w:ascii="Arial" w:hAnsi="Arial" w:cs="Arial"/>
          <w:b/>
          <w:bCs/>
          <w:color w:val="000000" w:themeColor="text1"/>
          <w:sz w:val="22"/>
          <w:szCs w:val="22"/>
        </w:rPr>
      </w:pPr>
    </w:p>
    <w:p w14:paraId="467079D0" w14:textId="53467EFB" w:rsidR="00C31200" w:rsidRPr="00BF6FE4" w:rsidRDefault="00A777B3" w:rsidP="00D500BB">
      <w:pPr>
        <w:jc w:val="both"/>
        <w:rPr>
          <w:rFonts w:ascii="Arial" w:hAnsi="Arial" w:cs="Arial"/>
          <w:color w:val="000000" w:themeColor="text1"/>
        </w:rPr>
      </w:pPr>
      <w:r w:rsidRPr="00BF6FE4">
        <w:rPr>
          <w:rFonts w:ascii="Arial" w:hAnsi="Arial" w:cs="Arial"/>
          <w:bCs/>
          <w:color w:val="000000" w:themeColor="text1"/>
        </w:rPr>
        <w:t>This study underscores the antibiotic resistance profiles and phylogenetic relationships of environmenta</w:t>
      </w:r>
      <w:r w:rsidR="00BF6FE4" w:rsidRPr="00BF6FE4">
        <w:rPr>
          <w:rFonts w:ascii="Arial" w:hAnsi="Arial" w:cs="Arial"/>
          <w:bCs/>
          <w:color w:val="000000" w:themeColor="text1"/>
        </w:rPr>
        <w:t xml:space="preserve">lly derived bacterial isolates </w:t>
      </w:r>
      <w:r w:rsidRPr="00BF6FE4">
        <w:rPr>
          <w:rFonts w:ascii="Arial" w:hAnsi="Arial" w:cs="Arial"/>
          <w:bCs/>
          <w:color w:val="000000" w:themeColor="text1"/>
        </w:rPr>
        <w:t xml:space="preserve">with a particular focus on five key genera: </w:t>
      </w:r>
      <w:r w:rsidRPr="00BF6FE4">
        <w:rPr>
          <w:rFonts w:ascii="Arial" w:hAnsi="Arial" w:cs="Arial"/>
          <w:bCs/>
          <w:i/>
          <w:color w:val="000000" w:themeColor="text1"/>
        </w:rPr>
        <w:t>Klebsiella pneumoniae</w:t>
      </w:r>
      <w:r w:rsidRPr="00BF6FE4">
        <w:rPr>
          <w:rFonts w:ascii="Arial" w:hAnsi="Arial" w:cs="Arial"/>
          <w:bCs/>
          <w:color w:val="000000" w:themeColor="text1"/>
        </w:rPr>
        <w:t xml:space="preserve">, </w:t>
      </w:r>
      <w:r w:rsidRPr="00BF6FE4">
        <w:rPr>
          <w:rFonts w:ascii="Arial" w:hAnsi="Arial" w:cs="Arial"/>
          <w:bCs/>
          <w:i/>
          <w:color w:val="000000" w:themeColor="text1"/>
        </w:rPr>
        <w:t>Escherichia coli</w:t>
      </w:r>
      <w:r w:rsidRPr="00BF6FE4">
        <w:rPr>
          <w:rFonts w:ascii="Arial" w:hAnsi="Arial" w:cs="Arial"/>
          <w:bCs/>
          <w:color w:val="000000" w:themeColor="text1"/>
        </w:rPr>
        <w:t xml:space="preserve">, </w:t>
      </w:r>
      <w:r w:rsidRPr="00BF6FE4">
        <w:rPr>
          <w:rFonts w:ascii="Arial" w:hAnsi="Arial" w:cs="Arial"/>
          <w:bCs/>
          <w:i/>
          <w:color w:val="000000" w:themeColor="text1"/>
        </w:rPr>
        <w:t>Pseudomonas aeruginosa</w:t>
      </w:r>
      <w:r w:rsidRPr="00BF6FE4">
        <w:rPr>
          <w:rFonts w:ascii="Arial" w:hAnsi="Arial" w:cs="Arial"/>
          <w:bCs/>
          <w:color w:val="000000" w:themeColor="text1"/>
        </w:rPr>
        <w:t xml:space="preserve">, </w:t>
      </w:r>
      <w:r w:rsidRPr="00BF6FE4">
        <w:rPr>
          <w:rFonts w:ascii="Arial" w:hAnsi="Arial" w:cs="Arial"/>
          <w:bCs/>
          <w:i/>
          <w:color w:val="000000" w:themeColor="text1"/>
        </w:rPr>
        <w:t>Aeromonas spp.</w:t>
      </w:r>
      <w:r w:rsidRPr="00BF6FE4">
        <w:rPr>
          <w:rFonts w:ascii="Arial" w:hAnsi="Arial" w:cs="Arial"/>
          <w:bCs/>
          <w:color w:val="000000" w:themeColor="text1"/>
        </w:rPr>
        <w:t xml:space="preserve">, and </w:t>
      </w:r>
      <w:r w:rsidRPr="00BF6FE4">
        <w:rPr>
          <w:rFonts w:ascii="Arial" w:hAnsi="Arial" w:cs="Arial"/>
          <w:bCs/>
          <w:i/>
          <w:color w:val="000000" w:themeColor="text1"/>
        </w:rPr>
        <w:t>Bacillus spp.</w:t>
      </w:r>
      <w:r w:rsidRPr="00BF6FE4">
        <w:rPr>
          <w:rFonts w:ascii="Arial" w:hAnsi="Arial" w:cs="Arial"/>
          <w:bCs/>
          <w:color w:val="000000" w:themeColor="text1"/>
        </w:rPr>
        <w:t xml:space="preserve"> These genera were selected due to their clinical relevance, environmental ubiquity, and documented potential for harboring multidrug-resistant traits</w:t>
      </w:r>
      <w:r w:rsidR="00BF6FE4" w:rsidRPr="00BF6FE4">
        <w:rPr>
          <w:rFonts w:ascii="Arial" w:hAnsi="Arial" w:cs="Arial"/>
          <w:bCs/>
          <w:color w:val="000000" w:themeColor="text1"/>
        </w:rPr>
        <w:t xml:space="preserve"> </w:t>
      </w:r>
      <w:sdt>
        <w:sdtPr>
          <w:rPr>
            <w:rFonts w:ascii="Arial" w:hAnsi="Arial" w:cs="Arial"/>
            <w:bCs/>
            <w:color w:val="000000" w:themeColor="text1"/>
          </w:rPr>
          <w:tag w:val="MENDELEY_CITATION_v3_eyJjaXRhdGlvbklEIjoiTUVOREVMRVlfQ0lUQVRJT05fOGFhY2FmYTYtNGViMy00ZDcxLThhMTMtOWQ4ZTUxM2E0YWRhIiwicHJvcGVydGllcyI6eyJub3RlSW5kZXgiOjB9LCJpc0VkaXRlZCI6ZmFsc2UsIm1hbnVhbE92ZXJyaWRlIjp7ImlzTWFudWFsbHlPdmVycmlkZGVuIjp0cnVlLCJjaXRlcHJvY1RleHQiOiIoTW9yYWRpIGV0IGFsLiwgMjAyNTsgT3NlaSBTZWt5ZXJlICYjMzg7IFJldGEsIDIwMjApIiwibWFudWFsT3ZlcnJpZGVUZXh0IjoiKE1vcmFkaSBldCBhbC4sIDIwMjU7IE9zZWkgU2VreWVyZSAmIFJldGEsIDIwMjAifSwiY2l0YXRpb25JdGVtcyI6W3siaWQiOiI4MTgzZTNiNC1kZTBmLTM3NmEtOTk0Ni02ZDQ5MmZjY2IwOTUiLCJpdGVtRGF0YSI6eyJ0eXBlIjoiYXJ0aWNsZS1qb3VybmFsIiwiaWQiOiI4MTgzZTNiNC1kZTBmLTM3NmEtOTk0Ni02ZDQ5MmZjY2IwOTUiLCJ0aXRsZSI6Ikdlbm9taWMgYW5kIFJlc2lzdGFuY2UgRXBpZGVtaW9sb2d5IG9mIEdyYW0tTmVnYXRpdmUgQmFjdGVyaWEgaW4gQWZyaWNhOiBhIFN5c3RlbWF0aWMgUmV2aWV3IGFuZCBQaHlsb2dlbm9taWMgQW5hbHlzZXMgZnJvbSBhIE9uZSBIZWFsdGggUGVyc3BlY3RpdmUiLCJhdXRob3IiOlt7ImZhbWlseSI6Ik9zZWkgU2VreWVyZSIsImdpdmVuIjoiSm9obiIsInBhcnNlLW5hbWVzIjpmYWxzZSwiZHJvcHBpbmctcGFydGljbGUiOiIiLCJub24tZHJvcHBpbmctcGFydGljbGUiOiIifSx7ImZhbWlseSI6IlJldGEiLCJnaXZlbiI6Ik1lbGVzZSBBYmF0ZSIsInBhcnNlLW5hbWVzIjpmYWxzZSwiZHJvcHBpbmctcGFydGljbGUiOiIiLCJub24tZHJvcHBpbmctcGFydGljbGUiOiIifV0sImNvbnRhaW5lci10aXRsZSI6Im1TeXN0ZW1zIiwiY29udGFpbmVyLXRpdGxlLXNob3J0IjoibVN5c3RlbXMiLCJET0kiOiIxMC4xMTI4L21zeXN0ZW1zLjAwODk3LTIwIiwiSVNTTiI6IjIzNzk1MDc3IiwiaXNzdWVkIjp7ImRhdGUtcGFydHMiOltbMjAyMCwxMiwyMl1dfSwiYWJzdHJhY3QiOiIgQW50aWJpb3RpYyByZXNpc3RhbmNlIChBUikgaXMgb25lIG9mIHRoZSBtYWpvciBwdWJsaWMgaGVhbHRoIHRocmVhdHMgYW5kIGNoYWxsZW5nZXMgdG8gZWZmZWN0aXZlIGNvbnRhaW5tZW50IGFuZCB0cmVhdG1lbnQgb2YgaW5mZWN0aW91cyBiYWN0ZXJpYWwgZGlzZWFzZXMgd29ybGR3aWRlLiBIZXJlLCB3ZSB1c2VkIGRpZmZlcmVudCBtZXRob2RzIHRvIG1hcCBvdXQgdGhlIGdlb2dyYXBoaWNhbCBob3Qgc3BvdHMsIHNvdXJjZXMsIGFuZCBldm9sdXRpb25hcnkgZXBpZGVtaW9sb2d5IG9mIEFSLiBFc2NoZXJpY2hpYSBjb2xpICwgS2xlYnNpZWxsYSBwbmV1bW9uaWFlICwgU2FsbW9uZWxsYSBlbnRlcmljYSAsIEFjaW5ldG9iYWN0ZXIgYmF1bWFubmlpICwgUHNldWRvbW9uYXMgYWVydWdpbm9zYSAsIEVudGVyb2JhY3RlciBzcHAuLCBOZWlzc2VyaWEgbWVuaW5naXRpcy9nb25vcnJob2VhZSAsIFZpYnJpbyBjaG9sZXJhZSAsIENhbXB5bG9iYWN0ZXIgamVqdW5pICwgZXRjLiwgd2VyZSBjb21tb24gcGF0aG9nZW5zIHNodXR0bGluZyBBUiBnZW5lcyBpbiBBZnJpY2EuIFRyYW5zbWlzc2lvbiBvZiB0aGUgc2FtZSBjbG9uZXMvc3RyYWlucyBhY3Jvc3MgY291bnRyaWVzIGFuZCBiZXR3ZWVuIGFuaW1hbHMsIGh1bWFucywgcGxhbnRzLCBhbmQgdGhlIGVudmlyb25tZW50IHdhcyBvYnNlcnZlZC4gV2UgcmVjb21tZW5kIEVudGVyb2JhY3RlciBzcHAuIG9yIEsuIHBuZXVtb25pYWUgYXMgYmV0dGVyIHNlbnRpbmVsIHNwZWNpZXMgZm9yIEFSIHN1cnZlaWxsYW5jZS4gIEFudGliaW90aWMgcmVzaXN0YW5jZSAoQVIpIHJlbWFpbnMgYSBtYWpvciB0aHJlYXQgdG8gcHVibGljIGFuZCBhbmltYWwgaGVhbHRoIGdsb2JhbGx5LiBIb3dldmVyLCBBUiByYW1pZmljYXRpb25zIGluIGRldmVsb3BpbmcgY291bnRyaWVzIGFyZSB3b3JzZW5lZCBieSBsaW1pdGVkIG1vbGVjdWxhciBkaWFnbm9zdGljcywgZXhwZW5zaXZlIHRoZXJhcGV1dGljcywgaW5hZGVxdWF0ZSBudW1iZXJzIG9mIHNraWxsZWQgY2xpbmljaWFucyBhbmQgc2NpZW50aXN0cywgYW5kIHVuc2FuaXRhcnkgZW52aXJvbm1lbnRzLiBUaGUgZXBpZGVtaW9sb2d5IG9mIEdyYW0tbmVnYXRpdmUgYmFjdGVyaWEsIHRoZWlyIEFSIGdlbmVzLCBhbmQgZ2VvZ3JhcGhpY2FsIGRpc3RyaWJ1dGlvbiBpbiBBZnJpY2EgYXJlIGRlc2NyaWJlZCBoZXJlLiBEYXRhIHdlcmUgZXh0cmFjdGVkIGFuZCBhbmFseXplZCBmcm9tIEVuZ2xpc2gtbGFuZ3VhZ2UgYXJ0aWNsZXMgcHVibGlzaGVkIGJldHdlZW4gMjAxNSBhbmQgRGVjZW1iZXIgMjAxOS4gVGhlIGdlbm9tZXMgYW5kIEFSIGdlbmVzIG9mIHRoZSB2YXJpb3VzIHNwZWNpZXMsIG9idGFpbmVkIGZyb20gdGhlIFBhdGhvc3lzdGVtcyBSZXNvdXJjZSBJbnRlZ3JhdGlvbiBDZW50ZXIgKFBBVFJJQykgYW5kIE5DQkkgd2VyZSBhbmFseXplZCBwaHlsb2dlbmV0aWNhbGx5IHVzaW5nIFJhbmRvbWl6ZWQgQXhlbGVyYXRlZCBNYXhpbXVtIExpa2VsaWhvb2QgKFJBeE1MKSBhbmQgYW5ub3RhdGVkIHdpdGggRmlndHJlZS4gVGhlIGdlb2dyYXBoaWMgbG9jYXRpb24gb2YgcmVzaXN0YW50IGNsb25lcy9jbGFkZXMgd2FzIG1hcHBlZCBtYW51YWxseS4gVGhpcnR5IHNwZWNpZXMgZnJvbSAzMSBjb3VudHJpZXMgYW5kIDI0IGdlbmVyYSBmcm9tIDQxIGNvdW50cmllcyB3ZXJlIGFuYWx5emVkIGZyb20gMTQ2IGFydGljbGVzIGFuZCAzLDAyOCBnZW5vbWVzLCByZXNwZWN0aXZlbHkuIEdlbmVzIG1lZGlhdGluZyByZXNpc3RhbmNlIHRvIM6yLWxhY3RhbXMgKGluY2x1ZGluZyBibGEgVEVNLTEgLCBibGEgQ1RYLU0gLCBibGEgTkRNICwgYmxhIElNUCAsIGJsYSBWSU0gLCBhbmQgYmxhIE9YQS00OC8xODEgKSwgZmx1b3JvcXVpbm9sb25lcyAoIG9xeEFCICwgcW5yQS9CL0QvUyAsIGd5ckEvQiAsIGFuZCBwYXJDRSBtdXRhdGlvbnMsIGV0Yy4pLCBhbWlub2dseWNvc2lkZXMgKGluY2x1ZGluZyBhcm1BIGFuZCBybXRDL0YgKSwgc3VsZm9uYW1pZGVzICggc3VsMS8yLzMgKSwgdHJpbWV0aG9wcmltICggZGZyQSApLCB0ZXRyYWN5Y2xpbmUgWyB0ZXQgKEEvQi9DL0QvRy9PL00vMzkpXSwgY29saXN0aW4gKCBtY3ItMSApLCBwaGVuaWNvbHMgKCBjYXRBL0IgLCBjbWxBICksIGFuZCBmb3Nmb215Y2luICggZm9zQSApIHdlcmUgbW9zdGx5IGZvdW5kIGluIEVudGVyb2JhY3RlciBzcHAuIGFuZCBLbGVic2llbGxhIHBuZXVtb25pYWUgLCBhbmQgYWxzbyBpbiBTZXJyYXRpYSBtYXJjZXNjZW5zICwgRXNjaGVyaWNoaWEgY29saSAsIFNhbG1vbmVsbGEgZW50ZXJpY2EgLCBQc2V1ZG9tb25hcyAsIEFjaW5ldG9iYWN0ZXIgYmF1bWFubmlpICwgZXRjLiwgb24gbW9zdGx5IEluY0YtdHlwZSwgSW5jWCAzLzQgLCBDb2xSTkFJLCBhbmQgSW5jUiBwbGFzbWlkcywgd2l0aGluIEludEkgMSBnZW5lIGNhc3NldHRlcywgaW5zZXJ0aW9uIHNlcXVlbmNlcywgYW5kIHRyYW5zcG9zb25zLiBDbG9uYWwgYW5kIG11bHRpY2xvbmFsIG91dGJyZWFrcyBhbmQgZGlzc2VtaW5hdGlvbiBvZiByZXNpc3RhbmNlIGdlbmVzIGFjcm9zcyBzcGVjaWVzIGFuZCBjb3VudHJpZXMgYW5kIGJldHdlZW4gaHVtYW5zLCBhbmltYWxzLCBwbGFudHMsIGFuZCB0aGUgZW52aXJvbm1lbnQgd2VyZSBvYnNlcnZlZDsgRXNjaGVyaWNoaWEgY29saSBTVDEwMywgSy4gcG5ldW1vbmlhZSBTVDEwMSwgUy4gZW50ZXJpY2EgU1QxLzIsIGFuZCBWaWJyaW8gY2hvbGVyYWUgU1Q2OS81MTUgd2VyZSBjb21tb24gc3RyYWlucy4gTW9zdCBwYXRob2dlbnMgd2VyZSBvZiBodW1hbiBvcmlnaW4sIGFuZCB6b29ub3RpYyB0cmFuc21pc3Npb25zIHdlcmUgcmVsYXRpdmVseSBsaW1pdGVkLiAgSU1QT1JUQU5DRSBBbnRpYmlvdGljIHJlc2lzdGFuY2UgKEFSKSBpcyBvbmUgb2YgdGhlIG1ham9yIHB1YmxpYyBoZWFsdGggdGhyZWF0cyBhbmQgY2hhbGxlbmdlcyB0byBlZmZlY3RpdmUgY29udGFpbm1lbnQgYW5kIHRyZWF0bWVudCBvZiBpbmZlY3Rpb3VzIGJhY3RlcmlhbCBkaXNlYXNlcyB3b3JsZHdpZGUuIEhlcmUsIHdlIHVzZWQgZGlmZmVyZW50IG1ldGhvZHMgdG8gbWFwIG91dCB0aGUgZ2VvZ3JhcGhpY2FsIGhvdCBzcG90cywgc291cmNlcywgYW5kIGV2b2x1dGlvbmFyeSBlcGlkZW1pb2xvZ3kgb2YgQVIuIEVzY2hlcmljaGlhIGNvbGkgLCBLbGVic2llbGxhIHBuZXVtb25pYWUgLCBTYWxtb25lbGxhIGVudGVyaWNhICwgQWNpbmV0b2JhY3RlciBiYXVtYW5uaWkgLCBQc2V1ZG9tb25hcyBhZXJ1Z2lub3NhICwgRW50ZXJvYmFjdGVyIHNwcC4sIE5laXNzZXJpYSBtZW5pbmdpdGlzL2dvbm9ycmhvZWFlICwgVmlicmlvIGNob2xlcmFlICwgQ2FtcHlsb2JhY3RlciBqZWp1bmkgLCBldGMuLCB3ZXJlIGNvbW1vbiBwYXRob2dlbnMgc2h1dHRsaW5nIEFSIGdlbmVzIGluIEFmcmljYS4gVHJhbnNtaXNzaW9uIG9mIHRoZSBzYW1lIGNsb25lcy9zdHJhaW5zIGFjcm9zcyBjb3VudHJpZXMgYW5kIGJldHdlZW4gYW5pbWFscywgaHVtYW5zLCBwbGFudHMsIGFuZCB0aGUgZW52aXJvbm1lbnQgd2FzIG9ic2VydmVkLiBXZSByZWNvbW1lbmQgRW50ZXJvYmFjdGVyIHNwcC4gb3IgSy4gcG5ldW1vbmlhZSBhcyBiZXR0ZXIgc2VudGluZWwgc3BlY2llcyBmb3IgQVIgc3VydmVpbGxhbmNlLiAiLCJwdWJsaXNoZXIiOiJBbWVyaWNhbiBTb2NpZXR5IGZvciBNaWNyb2Jpb2xvZ3kiLCJpc3N1ZSI6IjYiLCJ2b2x1bWUiOiI1In0sImlzVGVtcG9yYXJ5IjpmYWxzZX0seyJpZCI6IjFlZjQ0YjkxLWNkNjYtM2NjNS1hNzNlLTM4NjZiZGRjNmM0OSIsIml0ZW1EYXRhIjp7InR5cGUiOiJhcnRpY2xlIiwiaWQiOiIxZWY0NGI5MS1jZDY2LTNjYzUtYTczZS0zODY2YmRkYzZjNDkiLCJ0aXRsZSI6IkFlcm9tb25hcyBjaGFyYWN0ZXJpc3RpY3MgaW4gSXJhbiwgU291dGh3ZXN0IEFzaWE7IGEgc3lzdGVtYXRpYyByZXZpZXcgYW5kIG1ldGEtYW5hbHlzaXMgb24gZXBpZGVtaW9sb2d5LCByZXNlcnZvaXJzIGFuZCBhbnRpYmlvdGljIHJlc2lzdGFuY2UgcHJvZmlsZSBmcm9tIGFxdWF0aWMgZW52aXJvbm1lbnRzIHRvIGh1bWFuIHNvY2lldHkgZHVyaW5nIDIwMDDigJMyMDIzIiwiYXV0aG9yIjpbeyJmYW1pbHkiOiJNb3JhZGkiLCJnaXZlbiI6IkZhcmhhZCIsInBhcnNlLW5hbWVzIjpmYWxzZSwiZHJvcHBpbmctcGFydGljbGUiOiIiLCJub24tZHJvcHBpbmctcGFydGljbGUiOiIifSx7ImZhbWlseSI6IkhhZGkiLCJnaXZlbiI6Ik5haGFsIiwicGFyc2UtbmFtZXMiOmZhbHNlLCJkcm9wcGluZy1wYXJ0aWNsZSI6IiIsIm5vbi1kcm9wcGluZy1wYXJ0aWNsZSI6IiJ9LHsiZmFtaWx5IjoiQmF6YXJnYW5pIiwiZ2l2ZW4iOiJBYmRvbGxhaCIsInBhcnNlLW5hbWVzIjpmYWxzZSwiZHJvcHBpbmctcGFydGljbGUiOiIiLCJub24tZHJvcHBpbmctcGFydGljbGUiOiIifSx7ImZhbWlseSI6IkFiZGkiLCJnaXZlbiI6IkZhZXplaCIsInBhcnNlLW5hbWVzIjpmYWxzZSwiZHJvcHBpbmctcGFydGljbGUiOiIiLCJub24tZHJvcHBpbmctcGFydGljbGUiOiIifSx7ImZhbWlseSI6Ikdob3JiYW5pYW4iLCJnaXZlbiI6Ik5hc3RhcmFuIiwicGFyc2UtbmFtZXMiOmZhbHNlLCJkcm9wcGluZy1wYXJ0aWNsZSI6IiIsIm5vbi1kcm9wcGluZy1wYXJ0aWNsZSI6IiJ9XSwiY29udGFpbmVyLXRpdGxlIjoiQk1DIFZldGVyaW5hcnkgUmVzZWFyY2giLCJjb250YWluZXItdGl0bGUtc2hvcnQiOiJCTUMgVmV0IFJlcyIsIkRPSSI6IjEwLjExODYvczEyOTE3LTAyNC0wNDQzMS15IiwiSVNTTiI6IjE3NDY2MTQ4IiwiaXNzdWVkIjp7ImRhdGUtcGFydHMiOltbMjAyNSwxMiwxXV19LCJhYnN0cmFjdCI6IkJhY2tncm91bmQ6IEFzIHJlY2VudCBldmlkZW5jZSBzaG93cyB0aGUgcHJldmFsZW5jZSBhbmQgdHJhbnNtaXNzaW9uIG9mIEFlcm9tb25hcyBzcGVjaWVzIGluIFNvdXRod2VzdCBBc2lhLCBhbmQgdGhlcmUgaXMgbm8gdXBkYXRlZCBpbmZvcm1hdGlvbiBvbiB0aGUgY2hhcmFjdGVyaXN0aWNzIG9mIEFlcm9tb25hcyBpbiBJcmFuLCB3ZSBjb25kdWN0ZWQgdGhpcyByZXZpZXcuIFdlIHN5c3RlbWF0aWNhbGx5IHNlYXJjaGVkIGJpb21lZGljYWwgZGF0YWJhc2VzIChQdWJNZWQsIFdlYiBvZiBTY2llbmNlcywgU2NvcHVzLCBTSUQsIElTQywgYW5kIEdvb2dsZSBTY2hvbGFyKSB0byBpZGVudGlmeSByZWxldmFudCBzdHVkaWVzIGludmVzdGlnYXRpbmcgdGhlIHByZXZhbGVuY2UsIGFudGliaW90aWMgcmVzaXN0YW5jZSwgYW5kIG1haW4gcmVzZXJ2b2lycyBvZiBBZXJvbW9uYXMgaW4gYXF1YXRpYyBhbmltYWxzIGFuZCBodW1hbiBjbGluaWNhbCBzcGVjaW1lbnMgZHVyaW5nIDIwMDDigJMyMDIzIGluIElyYW4uIENvY2hyYW5l4oCZcyBRIHRlc3QgYW5kIEleMiBzdGF0aXN0aWNhbCB0ZXN0IHdhcyB1c2VkIHRvIGFzc2VzcyBoZXRlcm9nZW5laXR5LCBhbmQgcHVibGljYXRpb24gYmlhcyB3YXMgYXNzZXNzZWQgdXNpbmcgZnVubmVsIHBsb3RzIGFuZCByYW5kb20gZWZmZWN0cyB0ZXN0cy4gUmVzdWx0czogSW4gSXJhbiwgYW1vbmcgODM0NyBodW1hbiBjbGluaWNhbCBzYW1wbGVzIGFuZCAxODAyIGFuaW1hbCBhbmQgZm9vZCBzYW1wbGVzLCBvbmx5IDg3ICgxLjA0JSkgYW5kIDM4OCAoMjEuNTMlKSBzYW1wbGVzIHdlcmUgcG9zaXRpdmUgZm9yIEFlcm9tb25hcyBzcHAuIHJlc3BlY3RpdmVseSwgYW5kIHRoZSBtb3N0IGlzb2xhdGVkIHNwZWNpZXMgd2FzIEEuIGh5ZHJvcGhpbGEuIFRoZSBtYWluIHJlc2Vydm9pciBmb3IgQWVyb21vbmFzIHNwcC4gd2VyZSB0d2VudHktZm91ciBnZW5lcmEgb2YgYXF1YXRpYyBhbmltYWxzIGJlc2lkZXMgbWluY2VkIG1lYXQsIHBpZ2VvbiBzdG9vbCBhbmQgY2hpY2tlbiBtZWF0LiBJbiBJcmFuLCBBZXJvbW9uYXMgc3BwLiBpc29sYXRlcyBzaG93ZWQgbWF4aW11bSByZXNpc3RhbmNlIHRvIGFtcGljaWxsaW4sIHRldHJhY3ljbGluZSwgbmFsaWRpeGljIGFjaWQgYW5kIHZhbmNvbXljaW4uIFRoZSBoZXRlcm9nZW5laXR5IHRlc3QgZm9yIHByZXZhbGVuY2Ugb2YgQWVyb21vbmFzIHNwZWNpZXMgb24gaHVtYW4gc2FtcGxlcyBhbmQgYW5pbWFscyBvciBmb29kIHByb2R1Y3RzIHdhcyBzaWduaWZpY2FudCAoODguMTI1NiwgKDUpLCBQLXZhbHVlIDwgMC4wMDAxKSBhbmQgdGhlIGhldGVyb2dlbmVpdHkgcmF0ZSB3YXMgOTcuMzQlIHdpdGggYSBjb25maWRlbmNlIGludGVydmFsIG9mIDAuMuKAkzQuMyBhbmQgKDE5NC4wMiwgKDEwKSwgUC12YWx1ZSA8IDAuMDAwMSkgYW5kIHRoZSBoZXRlcm9nZW5laXR5IHJhdGUgd2FzIDk0Ljg1JSB3aXRoIGEgY29uZmlkZW5jZSBpbnRlcnZhbCBvZiAxNSwxMjQg4oiSIDMzLDMzNSByZXNwZWN0aXZlbHkuIENvbmNsdXNpb25zOiBBY2NvcmRpbmcgdG8gdGhlc2UgcmVzdWx0cywgaXQgaXMgZXNzZW50aWFsIGZvciBleGNsdXNpdmUgYXR0ZW50aW9uIHRvIHRoZSBwcmV2YWxlbmNlIGFuZCBhbnRpYmlvdGljIHJlc2lzdGFuY2Ugb2YgQWVyb21vbmFzIGluIGRpZmZlcmVudCBwcm92aW5jZXMgb2YgSXJhbi4gRnVydGhlcm1vcmUsIHNwZWNpYWwgcGxhbm5pbmcgc2hvdWxkIGJlIGRvbmUgZm9yIHByZXZlbnRpb24sIG91dGJyZWFrIGNvbnRyb2wgYW5kIHByb3BlciB0cmVhdG1lbnQgb2YgaW5mZWN0aW9ucyBpbiB0aGUgYXF1YWN1bHR1cmUgaW5kdXN0cnkgYW5kIGh1bWFuIHNvY2lldGllcy4iLCJwdWJsaXNoZXIiOiJCaW9NZWQgQ2VudHJhbCBMdGQiLCJpc3N1ZSI6IjEiLCJ2b2x1bWUiOiIyMSJ9LCJpc1RlbXBvcmFyeSI6ZmFsc2V9XX0="/>
          <w:id w:val="-1477749473"/>
          <w:placeholder>
            <w:docPart w:val="DefaultPlaceholder_-1854013440"/>
          </w:placeholder>
        </w:sdtPr>
        <w:sdtEndPr/>
        <w:sdtContent>
          <w:r w:rsidR="009D4770" w:rsidRPr="00BF6FE4">
            <w:rPr>
              <w:rFonts w:ascii="Arial" w:hAnsi="Arial" w:cs="Arial"/>
              <w:color w:val="000000" w:themeColor="text1"/>
            </w:rPr>
            <w:t>(Moradi et al., 2025; Osei Sekyere &amp; Reta, 2020</w:t>
          </w:r>
        </w:sdtContent>
      </w:sdt>
      <w:r w:rsidR="007E1121" w:rsidRPr="00BF6FE4">
        <w:rPr>
          <w:rFonts w:ascii="Arial" w:hAnsi="Arial" w:cs="Arial"/>
          <w:bCs/>
          <w:color w:val="000000" w:themeColor="text1"/>
        </w:rPr>
        <w:t>; Mbhele et al., 2021)</w:t>
      </w:r>
      <w:r w:rsidR="009D4770" w:rsidRPr="00BF6FE4">
        <w:rPr>
          <w:rFonts w:ascii="Arial" w:hAnsi="Arial" w:cs="Arial"/>
          <w:bCs/>
          <w:color w:val="000000" w:themeColor="text1"/>
        </w:rPr>
        <w:t xml:space="preserve">. </w:t>
      </w:r>
      <w:r w:rsidR="00C31200" w:rsidRPr="00BF6FE4">
        <w:rPr>
          <w:rFonts w:ascii="Arial" w:hAnsi="Arial" w:cs="Arial"/>
          <w:color w:val="000000" w:themeColor="text1"/>
        </w:rPr>
        <w:t>The findings of this study reveal significant multidrug resistance (MDR) patterns among en</w:t>
      </w:r>
      <w:r w:rsidR="00BF6FE4" w:rsidRPr="00BF6FE4">
        <w:rPr>
          <w:rFonts w:ascii="Arial" w:hAnsi="Arial" w:cs="Arial"/>
          <w:color w:val="000000" w:themeColor="text1"/>
        </w:rPr>
        <w:t xml:space="preserve">vironmental bacterial isolates </w:t>
      </w:r>
      <w:r w:rsidR="00C31200" w:rsidRPr="00BF6FE4">
        <w:rPr>
          <w:rFonts w:ascii="Arial" w:hAnsi="Arial" w:cs="Arial"/>
          <w:color w:val="000000" w:themeColor="text1"/>
        </w:rPr>
        <w:t xml:space="preserve">underpinned by the presence of key resistance genes. These results carry critical implications for both public health and clinical therapy. Notably, </w:t>
      </w:r>
      <w:r w:rsidR="00C31200" w:rsidRPr="00BF6FE4">
        <w:rPr>
          <w:rFonts w:ascii="Arial" w:hAnsi="Arial" w:cs="Arial"/>
          <w:i/>
          <w:color w:val="000000" w:themeColor="text1"/>
        </w:rPr>
        <w:t>Escherichia coli</w:t>
      </w:r>
      <w:r w:rsidR="00C31200" w:rsidRPr="00BF6FE4">
        <w:rPr>
          <w:rFonts w:ascii="Arial" w:hAnsi="Arial" w:cs="Arial"/>
          <w:color w:val="000000" w:themeColor="text1"/>
        </w:rPr>
        <w:t xml:space="preserve"> exhibited complete resistance (100%) to amoxicillin and penicillin, aligning with the widespread dissemination of β-lactamase-mediated resis</w:t>
      </w:r>
      <w:r w:rsidR="00BF6FE4" w:rsidRPr="00BF6FE4">
        <w:rPr>
          <w:rFonts w:ascii="Arial" w:hAnsi="Arial" w:cs="Arial"/>
          <w:color w:val="000000" w:themeColor="text1"/>
        </w:rPr>
        <w:t xml:space="preserve">tance among Enterobacteriaceae </w:t>
      </w:r>
      <w:r w:rsidR="00C31200" w:rsidRPr="00BF6FE4">
        <w:rPr>
          <w:rFonts w:ascii="Arial" w:hAnsi="Arial" w:cs="Arial"/>
          <w:color w:val="000000" w:themeColor="text1"/>
        </w:rPr>
        <w:t>as reported by Islam et al. (2023).</w:t>
      </w:r>
    </w:p>
    <w:p w14:paraId="63FE069D" w14:textId="77777777" w:rsidR="00D500BB" w:rsidRPr="00EF1512" w:rsidRDefault="00D500BB" w:rsidP="00D500BB">
      <w:pPr>
        <w:jc w:val="both"/>
        <w:rPr>
          <w:rFonts w:ascii="Arial" w:hAnsi="Arial" w:cs="Arial"/>
          <w:bCs/>
          <w:color w:val="000000" w:themeColor="text1"/>
        </w:rPr>
      </w:pPr>
    </w:p>
    <w:p w14:paraId="23509E03" w14:textId="01691FC4" w:rsidR="00C31200" w:rsidRPr="00E20728" w:rsidRDefault="00C31200" w:rsidP="00E20728">
      <w:pPr>
        <w:pStyle w:val="Body"/>
        <w:spacing w:after="0"/>
        <w:rPr>
          <w:rFonts w:ascii="Arial" w:hAnsi="Arial" w:cs="Arial"/>
          <w:color w:val="000000" w:themeColor="text1"/>
        </w:rPr>
      </w:pPr>
      <w:r w:rsidRPr="00E20728">
        <w:rPr>
          <w:rFonts w:ascii="Arial" w:hAnsi="Arial" w:cs="Arial"/>
          <w:color w:val="000000" w:themeColor="text1"/>
        </w:rPr>
        <w:t>Fluoroquinolone resistance was</w:t>
      </w:r>
      <w:r w:rsidR="00833D35" w:rsidRPr="00E20728">
        <w:rPr>
          <w:rFonts w:ascii="Arial" w:hAnsi="Arial" w:cs="Arial"/>
          <w:color w:val="000000" w:themeColor="text1"/>
        </w:rPr>
        <w:t xml:space="preserve"> observed in 50% of the </w:t>
      </w:r>
      <w:r w:rsidR="00833D35" w:rsidRPr="00E20728">
        <w:rPr>
          <w:rFonts w:ascii="Arial" w:hAnsi="Arial" w:cs="Arial"/>
          <w:i/>
          <w:color w:val="000000" w:themeColor="text1"/>
        </w:rPr>
        <w:t>Escherichia coli</w:t>
      </w:r>
      <w:r w:rsidR="00833D35" w:rsidRPr="00E20728">
        <w:rPr>
          <w:rFonts w:ascii="Arial" w:hAnsi="Arial" w:cs="Arial"/>
          <w:color w:val="000000" w:themeColor="text1"/>
        </w:rPr>
        <w:t xml:space="preserve"> </w:t>
      </w:r>
      <w:r w:rsidR="005722E7" w:rsidRPr="00E20728">
        <w:rPr>
          <w:rFonts w:ascii="Arial" w:hAnsi="Arial" w:cs="Arial"/>
          <w:color w:val="000000" w:themeColor="text1"/>
        </w:rPr>
        <w:t xml:space="preserve">isolates </w:t>
      </w:r>
      <w:r w:rsidRPr="00E20728">
        <w:rPr>
          <w:rFonts w:ascii="Arial" w:hAnsi="Arial" w:cs="Arial"/>
          <w:color w:val="000000" w:themeColor="text1"/>
        </w:rPr>
        <w:t xml:space="preserve">likely reflecting increasing selective pressure resulting from their extensive </w:t>
      </w:r>
      <w:r w:rsidR="002206E0" w:rsidRPr="00E20728">
        <w:rPr>
          <w:rFonts w:ascii="Arial" w:hAnsi="Arial" w:cs="Arial"/>
          <w:color w:val="000000" w:themeColor="text1"/>
        </w:rPr>
        <w:t>clinical use</w:t>
      </w:r>
      <w:r w:rsidRPr="00E20728">
        <w:rPr>
          <w:rFonts w:ascii="Arial" w:hAnsi="Arial" w:cs="Arial"/>
          <w:color w:val="000000" w:themeColor="text1"/>
        </w:rPr>
        <w:t xml:space="preserve">. Resistance to aminoglycosides and tetracyclines was moderate </w:t>
      </w:r>
      <w:r w:rsidR="005722E7" w:rsidRPr="00E20728">
        <w:rPr>
          <w:rFonts w:ascii="Arial" w:hAnsi="Arial" w:cs="Arial"/>
          <w:color w:val="000000" w:themeColor="text1"/>
        </w:rPr>
        <w:t xml:space="preserve">(33.33%) </w:t>
      </w:r>
      <w:r w:rsidRPr="00E20728">
        <w:rPr>
          <w:rFonts w:ascii="Arial" w:hAnsi="Arial" w:cs="Arial"/>
          <w:color w:val="000000" w:themeColor="text1"/>
        </w:rPr>
        <w:t>while carbapenem resistance was comparatively low (16.6%), consistent with their classification a</w:t>
      </w:r>
      <w:r w:rsidR="002206E0" w:rsidRPr="00E20728">
        <w:rPr>
          <w:rFonts w:ascii="Arial" w:hAnsi="Arial" w:cs="Arial"/>
          <w:color w:val="000000" w:themeColor="text1"/>
        </w:rPr>
        <w:t xml:space="preserve">s agents of last resort. </w:t>
      </w:r>
      <w:r w:rsidRPr="00E20728">
        <w:rPr>
          <w:rFonts w:ascii="Arial" w:hAnsi="Arial" w:cs="Arial"/>
          <w:color w:val="000000" w:themeColor="text1"/>
        </w:rPr>
        <w:t>The</w:t>
      </w:r>
      <w:r w:rsidR="002206E0" w:rsidRPr="00E20728">
        <w:rPr>
          <w:rFonts w:ascii="Arial" w:hAnsi="Arial" w:cs="Arial"/>
          <w:color w:val="000000" w:themeColor="text1"/>
        </w:rPr>
        <w:t xml:space="preserve"> high prevalence of the </w:t>
      </w:r>
      <w:r w:rsidR="002206E0" w:rsidRPr="00E20728">
        <w:rPr>
          <w:rFonts w:ascii="Arial" w:hAnsi="Arial" w:cs="Arial"/>
          <w:i/>
          <w:color w:val="000000" w:themeColor="text1"/>
        </w:rPr>
        <w:t>bla-TEM</w:t>
      </w:r>
      <w:r w:rsidR="002206E0" w:rsidRPr="00E20728">
        <w:rPr>
          <w:rFonts w:ascii="Arial" w:hAnsi="Arial" w:cs="Arial"/>
          <w:color w:val="000000" w:themeColor="text1"/>
        </w:rPr>
        <w:t xml:space="preserve"> </w:t>
      </w:r>
      <w:r w:rsidRPr="00E20728">
        <w:rPr>
          <w:rFonts w:ascii="Arial" w:hAnsi="Arial" w:cs="Arial"/>
          <w:color w:val="000000" w:themeColor="text1"/>
        </w:rPr>
        <w:t>gene</w:t>
      </w:r>
      <w:r w:rsidR="002206E0" w:rsidRPr="00E20728">
        <w:rPr>
          <w:rFonts w:ascii="Arial" w:hAnsi="Arial" w:cs="Arial"/>
          <w:color w:val="000000" w:themeColor="text1"/>
        </w:rPr>
        <w:t>s</w:t>
      </w:r>
      <w:r w:rsidRPr="00E20728">
        <w:rPr>
          <w:rFonts w:ascii="Arial" w:hAnsi="Arial" w:cs="Arial"/>
          <w:color w:val="000000" w:themeColor="text1"/>
        </w:rPr>
        <w:t xml:space="preserve"> among isolates supports previous reports (Z. Wang et al., 2022) and underscores its critical role in the dissemination of extended-spectrum β-lactamase (ESBL)-pro</w:t>
      </w:r>
      <w:r w:rsidR="002206E0" w:rsidRPr="00E20728">
        <w:rPr>
          <w:rFonts w:ascii="Arial" w:hAnsi="Arial" w:cs="Arial"/>
          <w:color w:val="000000" w:themeColor="text1"/>
        </w:rPr>
        <w:t>ducing strains.</w:t>
      </w:r>
    </w:p>
    <w:p w14:paraId="38F459A7" w14:textId="77777777" w:rsidR="00E20728" w:rsidRPr="00E20728" w:rsidRDefault="00E20728" w:rsidP="00E20728">
      <w:pPr>
        <w:pStyle w:val="Body"/>
        <w:spacing w:after="0"/>
        <w:rPr>
          <w:rFonts w:ascii="Arial" w:hAnsi="Arial" w:cs="Arial"/>
          <w:color w:val="000000" w:themeColor="text1"/>
        </w:rPr>
      </w:pPr>
    </w:p>
    <w:p w14:paraId="79A7A506" w14:textId="77777777" w:rsidR="00E20728" w:rsidRPr="00E20728" w:rsidRDefault="00C31200" w:rsidP="00E20728">
      <w:pPr>
        <w:pStyle w:val="Body"/>
        <w:spacing w:after="0"/>
        <w:rPr>
          <w:rFonts w:ascii="Arial" w:hAnsi="Arial" w:cs="Arial"/>
          <w:color w:val="000000" w:themeColor="text1"/>
        </w:rPr>
      </w:pPr>
      <w:r w:rsidRPr="00E20728">
        <w:rPr>
          <w:rFonts w:ascii="Arial" w:hAnsi="Arial" w:cs="Arial"/>
          <w:i/>
          <w:color w:val="000000" w:themeColor="text1"/>
        </w:rPr>
        <w:lastRenderedPageBreak/>
        <w:t>Klebsiella pneumoniae</w:t>
      </w:r>
      <w:r w:rsidRPr="00E20728">
        <w:rPr>
          <w:rFonts w:ascii="Arial" w:hAnsi="Arial" w:cs="Arial"/>
          <w:color w:val="000000" w:themeColor="text1"/>
        </w:rPr>
        <w:t xml:space="preserve"> demonstrated elevated resistance levels </w:t>
      </w:r>
      <w:r w:rsidR="00E20728" w:rsidRPr="00E20728">
        <w:rPr>
          <w:rFonts w:ascii="Arial" w:hAnsi="Arial" w:cs="Arial"/>
          <w:color w:val="000000" w:themeColor="text1"/>
        </w:rPr>
        <w:t xml:space="preserve">to multiple antibiotic classes </w:t>
      </w:r>
      <w:r w:rsidRPr="00E20728">
        <w:rPr>
          <w:rFonts w:ascii="Arial" w:hAnsi="Arial" w:cs="Arial"/>
          <w:color w:val="000000" w:themeColor="text1"/>
        </w:rPr>
        <w:t>including cephalosporins (60%), sulfonamides (80%), fluoroquinolones (80%), and penicillin (100%). These findings are consistent with recent s</w:t>
      </w:r>
      <w:r w:rsidR="002206E0" w:rsidRPr="00E20728">
        <w:rPr>
          <w:rFonts w:ascii="Arial" w:hAnsi="Arial" w:cs="Arial"/>
          <w:color w:val="000000" w:themeColor="text1"/>
        </w:rPr>
        <w:t xml:space="preserve">tudies identifying </w:t>
      </w:r>
      <w:r w:rsidR="002206E0" w:rsidRPr="00E20728">
        <w:rPr>
          <w:rFonts w:ascii="Arial" w:hAnsi="Arial" w:cs="Arial"/>
          <w:i/>
          <w:color w:val="000000" w:themeColor="text1"/>
        </w:rPr>
        <w:t>Klebsiella pneumoniae</w:t>
      </w:r>
      <w:r w:rsidRPr="00E20728">
        <w:rPr>
          <w:rFonts w:ascii="Arial" w:hAnsi="Arial" w:cs="Arial"/>
          <w:color w:val="000000" w:themeColor="text1"/>
        </w:rPr>
        <w:t xml:space="preserve"> as a major reservoir of extended-spectrum β-lactamase (ESBL) and carbapenemase genes (Raheem et al., 2021; Q. Wang et al., 2024).</w:t>
      </w:r>
      <w:r w:rsidR="00D500BB" w:rsidRPr="00E20728">
        <w:rPr>
          <w:rFonts w:ascii="Arial" w:hAnsi="Arial" w:cs="Arial"/>
          <w:color w:val="000000" w:themeColor="text1"/>
        </w:rPr>
        <w:t xml:space="preserve"> </w:t>
      </w:r>
    </w:p>
    <w:p w14:paraId="66CA9EEC" w14:textId="2977D6BB" w:rsidR="00C31200" w:rsidRDefault="00C31200" w:rsidP="00CE64FE">
      <w:pPr>
        <w:pStyle w:val="Body"/>
        <w:spacing w:after="0"/>
        <w:rPr>
          <w:rFonts w:ascii="Arial" w:hAnsi="Arial" w:cs="Arial"/>
          <w:color w:val="000000" w:themeColor="text1"/>
        </w:rPr>
      </w:pPr>
      <w:r w:rsidRPr="00CE64FE">
        <w:rPr>
          <w:rFonts w:ascii="Arial" w:hAnsi="Arial" w:cs="Arial"/>
          <w:color w:val="000000" w:themeColor="text1"/>
        </w:rPr>
        <w:t>Notably, while carbapenems and aminoglycosides retained partial effectiv</w:t>
      </w:r>
      <w:r w:rsidR="002206E0" w:rsidRPr="00CE64FE">
        <w:rPr>
          <w:rFonts w:ascii="Arial" w:hAnsi="Arial" w:cs="Arial"/>
          <w:color w:val="000000" w:themeColor="text1"/>
        </w:rPr>
        <w:t xml:space="preserve">eness, the detection of </w:t>
      </w:r>
      <w:r w:rsidR="002206E0" w:rsidRPr="00CE64FE">
        <w:rPr>
          <w:rFonts w:ascii="Arial" w:hAnsi="Arial" w:cs="Arial"/>
          <w:i/>
          <w:color w:val="000000" w:themeColor="text1"/>
        </w:rPr>
        <w:t>bla-OXA</w:t>
      </w:r>
      <w:r w:rsidR="002206E0" w:rsidRPr="00CE64FE">
        <w:rPr>
          <w:rFonts w:ascii="Arial" w:hAnsi="Arial" w:cs="Arial"/>
          <w:color w:val="000000" w:themeColor="text1"/>
        </w:rPr>
        <w:t xml:space="preserve">, </w:t>
      </w:r>
      <w:r w:rsidR="002206E0" w:rsidRPr="00CE64FE">
        <w:rPr>
          <w:rFonts w:ascii="Arial" w:hAnsi="Arial" w:cs="Arial"/>
          <w:i/>
          <w:color w:val="000000" w:themeColor="text1"/>
        </w:rPr>
        <w:t>bla-KPC</w:t>
      </w:r>
      <w:r w:rsidR="002206E0" w:rsidRPr="00CE64FE">
        <w:rPr>
          <w:rFonts w:ascii="Arial" w:hAnsi="Arial" w:cs="Arial"/>
          <w:color w:val="000000" w:themeColor="text1"/>
        </w:rPr>
        <w:t xml:space="preserve">, and </w:t>
      </w:r>
      <w:r w:rsidR="002206E0" w:rsidRPr="00CE64FE">
        <w:rPr>
          <w:rFonts w:ascii="Arial" w:hAnsi="Arial" w:cs="Arial"/>
          <w:i/>
          <w:color w:val="000000" w:themeColor="text1"/>
        </w:rPr>
        <w:t>bla-NDM</w:t>
      </w:r>
      <w:r w:rsidR="002206E0" w:rsidRPr="00CE64FE">
        <w:rPr>
          <w:rFonts w:ascii="Arial" w:hAnsi="Arial" w:cs="Arial"/>
          <w:color w:val="000000" w:themeColor="text1"/>
        </w:rPr>
        <w:t xml:space="preserve"> </w:t>
      </w:r>
      <w:r w:rsidRPr="00CE64FE">
        <w:rPr>
          <w:rFonts w:ascii="Arial" w:hAnsi="Arial" w:cs="Arial"/>
          <w:color w:val="000000" w:themeColor="text1"/>
        </w:rPr>
        <w:t>genes in several isolates indicates the emergence of carbapenem</w:t>
      </w:r>
      <w:r w:rsidR="002206E0" w:rsidRPr="00CE64FE">
        <w:rPr>
          <w:rFonts w:ascii="Arial" w:hAnsi="Arial" w:cs="Arial"/>
          <w:color w:val="000000" w:themeColor="text1"/>
        </w:rPr>
        <w:t xml:space="preserve"> producers</w:t>
      </w:r>
      <w:r w:rsidRPr="00CE64FE">
        <w:rPr>
          <w:rFonts w:ascii="Arial" w:hAnsi="Arial" w:cs="Arial"/>
          <w:color w:val="000000" w:themeColor="text1"/>
        </w:rPr>
        <w:t>. This trend mirrors the growing global concern reported in the 2023 WHO Antimicrobial Resistance Surveillance Update and highlights the expanding threat posed by carbapenemase-producing Enterobacteriaceae (CPE) in both clinical and environmental contexts.</w:t>
      </w:r>
    </w:p>
    <w:p w14:paraId="75758DE3" w14:textId="77777777" w:rsidR="00CE64FE" w:rsidRPr="00CE64FE" w:rsidRDefault="00CE64FE" w:rsidP="00CE64FE">
      <w:pPr>
        <w:pStyle w:val="Body"/>
        <w:spacing w:after="0"/>
        <w:rPr>
          <w:rFonts w:ascii="Arial" w:hAnsi="Arial" w:cs="Arial"/>
          <w:color w:val="000000" w:themeColor="text1"/>
        </w:rPr>
      </w:pPr>
    </w:p>
    <w:p w14:paraId="063FA8AB" w14:textId="138CC967" w:rsidR="00C31200" w:rsidRDefault="00C31200" w:rsidP="00CE64FE">
      <w:pPr>
        <w:pStyle w:val="Body"/>
        <w:spacing w:after="0"/>
        <w:rPr>
          <w:rFonts w:ascii="Arial" w:hAnsi="Arial" w:cs="Arial"/>
          <w:color w:val="000000" w:themeColor="text1"/>
        </w:rPr>
      </w:pPr>
      <w:r w:rsidRPr="00CE64FE">
        <w:rPr>
          <w:rFonts w:ascii="Arial" w:hAnsi="Arial" w:cs="Arial"/>
          <w:i/>
          <w:color w:val="000000" w:themeColor="text1"/>
        </w:rPr>
        <w:t>Pseudomonas aeruginosa</w:t>
      </w:r>
      <w:r w:rsidRPr="00CE64FE">
        <w:rPr>
          <w:rFonts w:ascii="Arial" w:hAnsi="Arial" w:cs="Arial"/>
          <w:color w:val="000000" w:themeColor="text1"/>
        </w:rPr>
        <w:t xml:space="preserve"> isolates exhibited high resistance to tetrac</w:t>
      </w:r>
      <w:r w:rsidR="00D22D7D" w:rsidRPr="00CE64FE">
        <w:rPr>
          <w:rFonts w:ascii="Arial" w:hAnsi="Arial" w:cs="Arial"/>
          <w:color w:val="000000" w:themeColor="text1"/>
        </w:rPr>
        <w:t>yclines and penicillin</w:t>
      </w:r>
      <w:r w:rsidR="005722E7" w:rsidRPr="00CE64FE">
        <w:rPr>
          <w:rFonts w:ascii="Arial" w:hAnsi="Arial" w:cs="Arial"/>
          <w:color w:val="000000" w:themeColor="text1"/>
        </w:rPr>
        <w:t xml:space="preserve"> </w:t>
      </w:r>
      <w:r w:rsidRPr="00CE64FE">
        <w:rPr>
          <w:rFonts w:ascii="Arial" w:hAnsi="Arial" w:cs="Arial"/>
          <w:color w:val="000000" w:themeColor="text1"/>
        </w:rPr>
        <w:t>alongside substantial resistance to sulfonamides (80%). Despite this, the isolates largely remained susceptible to cephalosporins, carbapenems, and aminoglycosides, suggesting continued efficacy of t</w:t>
      </w:r>
      <w:r w:rsidR="00D22D7D" w:rsidRPr="00CE64FE">
        <w:rPr>
          <w:rFonts w:ascii="Arial" w:hAnsi="Arial" w:cs="Arial"/>
          <w:color w:val="000000" w:themeColor="text1"/>
        </w:rPr>
        <w:t>hese drug classes. These</w:t>
      </w:r>
      <w:r w:rsidRPr="00CE64FE">
        <w:rPr>
          <w:rFonts w:ascii="Arial" w:hAnsi="Arial" w:cs="Arial"/>
          <w:color w:val="000000" w:themeColor="text1"/>
        </w:rPr>
        <w:t xml:space="preserve"> findings are consistent with those of Oliver et al. (2024), who reported that aminoglycosides remain among the few antibiotic classes retainin</w:t>
      </w:r>
      <w:r w:rsidR="00D22D7D" w:rsidRPr="00CE64FE">
        <w:rPr>
          <w:rFonts w:ascii="Arial" w:hAnsi="Arial" w:cs="Arial"/>
          <w:color w:val="000000" w:themeColor="text1"/>
        </w:rPr>
        <w:t xml:space="preserve">g activity against </w:t>
      </w:r>
      <w:r w:rsidR="00D22D7D" w:rsidRPr="00CE64FE">
        <w:rPr>
          <w:rFonts w:ascii="Arial" w:hAnsi="Arial" w:cs="Arial"/>
          <w:i/>
          <w:color w:val="000000" w:themeColor="text1"/>
        </w:rPr>
        <w:t>Pseudomonas aeruginosa</w:t>
      </w:r>
      <w:r w:rsidR="00D22D7D" w:rsidRPr="00CE64FE">
        <w:rPr>
          <w:rFonts w:ascii="Arial" w:hAnsi="Arial" w:cs="Arial"/>
          <w:color w:val="000000" w:themeColor="text1"/>
        </w:rPr>
        <w:t xml:space="preserve"> because of the partial resistance advance mechanisms as related to beta lactams. </w:t>
      </w:r>
    </w:p>
    <w:p w14:paraId="1B172A38" w14:textId="77777777" w:rsidR="00CE64FE" w:rsidRPr="00CE64FE" w:rsidRDefault="00CE64FE" w:rsidP="00CE64FE">
      <w:pPr>
        <w:pStyle w:val="Body"/>
        <w:spacing w:after="0"/>
        <w:rPr>
          <w:rFonts w:ascii="Arial" w:hAnsi="Arial" w:cs="Arial"/>
          <w:color w:val="000000" w:themeColor="text1"/>
        </w:rPr>
      </w:pPr>
    </w:p>
    <w:p w14:paraId="53364EEF" w14:textId="50C590FA" w:rsidR="00C31200" w:rsidRPr="00753E33" w:rsidRDefault="00C31200" w:rsidP="00920B03">
      <w:pPr>
        <w:pStyle w:val="Body"/>
        <w:spacing w:after="0"/>
        <w:rPr>
          <w:rFonts w:ascii="Arial" w:hAnsi="Arial" w:cs="Arial"/>
          <w:color w:val="000000" w:themeColor="text1"/>
        </w:rPr>
      </w:pPr>
      <w:r w:rsidRPr="00753E33">
        <w:rPr>
          <w:rFonts w:ascii="Arial" w:hAnsi="Arial" w:cs="Arial"/>
          <w:i/>
          <w:color w:val="000000" w:themeColor="text1"/>
        </w:rPr>
        <w:t>Bacillus spp</w:t>
      </w:r>
      <w:r w:rsidRPr="00753E33">
        <w:rPr>
          <w:rFonts w:ascii="Arial" w:hAnsi="Arial" w:cs="Arial"/>
          <w:color w:val="000000" w:themeColor="text1"/>
        </w:rPr>
        <w:t>., predominantly associated with environmental sources, exhibited complete resistance to both sulfonamides and penicillin (100%). Moderate resistance was observ</w:t>
      </w:r>
      <w:r w:rsidR="005722E7" w:rsidRPr="00753E33">
        <w:rPr>
          <w:rFonts w:ascii="Arial" w:hAnsi="Arial" w:cs="Arial"/>
          <w:color w:val="000000" w:themeColor="text1"/>
        </w:rPr>
        <w:t xml:space="preserve">ed for cephalosporins (57.14%) </w:t>
      </w:r>
      <w:r w:rsidRPr="00753E33">
        <w:rPr>
          <w:rFonts w:ascii="Arial" w:hAnsi="Arial" w:cs="Arial"/>
          <w:color w:val="000000" w:themeColor="text1"/>
        </w:rPr>
        <w:t>while susceptibility to fluoroquinolones and carbapenems was variable (42.86%). Notably, aminoglycosides demonst</w:t>
      </w:r>
      <w:r w:rsidR="005722E7" w:rsidRPr="00753E33">
        <w:rPr>
          <w:rFonts w:ascii="Arial" w:hAnsi="Arial" w:cs="Arial"/>
          <w:color w:val="000000" w:themeColor="text1"/>
        </w:rPr>
        <w:t xml:space="preserve">rated relatively high efficacy </w:t>
      </w:r>
      <w:r w:rsidRPr="00753E33">
        <w:rPr>
          <w:rFonts w:ascii="Arial" w:hAnsi="Arial" w:cs="Arial"/>
          <w:color w:val="000000" w:themeColor="text1"/>
        </w:rPr>
        <w:t>with 71.43% of isolates remaining sensitive.</w:t>
      </w:r>
      <w:r w:rsidR="00D22D7D" w:rsidRPr="00753E33">
        <w:rPr>
          <w:rFonts w:ascii="Arial" w:hAnsi="Arial" w:cs="Arial"/>
          <w:color w:val="000000" w:themeColor="text1"/>
        </w:rPr>
        <w:t xml:space="preserve"> </w:t>
      </w:r>
      <w:r w:rsidRPr="00753E33">
        <w:rPr>
          <w:rFonts w:ascii="Arial" w:hAnsi="Arial" w:cs="Arial"/>
          <w:color w:val="000000" w:themeColor="text1"/>
        </w:rPr>
        <w:t xml:space="preserve">These findings are in agreement with prior studies by Adamski et al. (2023) and Wash et al. (2022), who reported similar resistance profiles in </w:t>
      </w:r>
      <w:r w:rsidRPr="00753E33">
        <w:rPr>
          <w:rFonts w:ascii="Arial" w:hAnsi="Arial" w:cs="Arial"/>
          <w:i/>
          <w:color w:val="000000" w:themeColor="text1"/>
        </w:rPr>
        <w:t>Bacillus spp.</w:t>
      </w:r>
      <w:r w:rsidRPr="00753E33">
        <w:rPr>
          <w:rFonts w:ascii="Arial" w:hAnsi="Arial" w:cs="Arial"/>
          <w:color w:val="000000" w:themeColor="text1"/>
        </w:rPr>
        <w:t xml:space="preserve"> isolated from agricultural soils. The identification of </w:t>
      </w:r>
      <w:r w:rsidRPr="00753E33">
        <w:rPr>
          <w:rFonts w:ascii="Arial" w:hAnsi="Arial" w:cs="Arial"/>
          <w:i/>
          <w:color w:val="000000" w:themeColor="text1"/>
        </w:rPr>
        <w:t>Bacillus thuringiensis</w:t>
      </w:r>
      <w:r w:rsidRPr="00753E33">
        <w:rPr>
          <w:rFonts w:ascii="Arial" w:hAnsi="Arial" w:cs="Arial"/>
          <w:color w:val="000000" w:themeColor="text1"/>
        </w:rPr>
        <w:t xml:space="preserve"> through 16S rRNA gene sequenc</w:t>
      </w:r>
      <w:r w:rsidR="00920B03" w:rsidRPr="00753E33">
        <w:rPr>
          <w:rFonts w:ascii="Arial" w:hAnsi="Arial" w:cs="Arial"/>
          <w:color w:val="000000" w:themeColor="text1"/>
        </w:rPr>
        <w:t xml:space="preserve">ing is particularly noteworthy </w:t>
      </w:r>
      <w:r w:rsidRPr="00753E33">
        <w:rPr>
          <w:rFonts w:ascii="Arial" w:hAnsi="Arial" w:cs="Arial"/>
          <w:color w:val="000000" w:themeColor="text1"/>
        </w:rPr>
        <w:t xml:space="preserve">as it highlights the potential clinical relevance of environmental </w:t>
      </w:r>
      <w:r w:rsidRPr="00753E33">
        <w:rPr>
          <w:rFonts w:ascii="Arial" w:hAnsi="Arial" w:cs="Arial"/>
          <w:i/>
          <w:color w:val="000000" w:themeColor="text1"/>
        </w:rPr>
        <w:t xml:space="preserve">Bacillus </w:t>
      </w:r>
      <w:r w:rsidRPr="00753E33">
        <w:rPr>
          <w:rFonts w:ascii="Arial" w:hAnsi="Arial" w:cs="Arial"/>
          <w:color w:val="000000" w:themeColor="text1"/>
        </w:rPr>
        <w:t xml:space="preserve">species. Although traditionally regarded as non-pathogenic or limited to biocontrol applications, certain </w:t>
      </w:r>
      <w:r w:rsidRPr="00753E33">
        <w:rPr>
          <w:rFonts w:ascii="Arial" w:hAnsi="Arial" w:cs="Arial"/>
          <w:i/>
          <w:color w:val="000000" w:themeColor="text1"/>
        </w:rPr>
        <w:t>Bacillus</w:t>
      </w:r>
      <w:r w:rsidRPr="00753E33">
        <w:rPr>
          <w:rFonts w:ascii="Arial" w:hAnsi="Arial" w:cs="Arial"/>
          <w:color w:val="000000" w:themeColor="text1"/>
        </w:rPr>
        <w:t xml:space="preserve"> strains are increasingly implicat</w:t>
      </w:r>
      <w:r w:rsidR="00920B03" w:rsidRPr="00753E33">
        <w:rPr>
          <w:rFonts w:ascii="Arial" w:hAnsi="Arial" w:cs="Arial"/>
          <w:color w:val="000000" w:themeColor="text1"/>
        </w:rPr>
        <w:t xml:space="preserve">ed in opportunistic infections </w:t>
      </w:r>
      <w:r w:rsidRPr="00753E33">
        <w:rPr>
          <w:rFonts w:ascii="Arial" w:hAnsi="Arial" w:cs="Arial"/>
          <w:color w:val="000000" w:themeColor="text1"/>
        </w:rPr>
        <w:t>particularly in immunocompromised hosts. This underscores the importance of monitoring resistance patterns even in seemingly low-risk genera.</w:t>
      </w:r>
    </w:p>
    <w:p w14:paraId="4657AFF2" w14:textId="77777777" w:rsidR="00920B03" w:rsidRPr="00920B03" w:rsidRDefault="00920B03" w:rsidP="00920B03">
      <w:pPr>
        <w:pStyle w:val="Body"/>
        <w:spacing w:after="0"/>
        <w:rPr>
          <w:rFonts w:ascii="Arial" w:hAnsi="Arial" w:cs="Arial"/>
          <w:color w:val="000000" w:themeColor="text1"/>
        </w:rPr>
      </w:pPr>
    </w:p>
    <w:p w14:paraId="657F041C" w14:textId="721B8E67" w:rsidR="00C31200" w:rsidRDefault="00C31200" w:rsidP="00925D9F">
      <w:pPr>
        <w:pStyle w:val="Body"/>
        <w:spacing w:after="0"/>
        <w:rPr>
          <w:rFonts w:ascii="Arial" w:hAnsi="Arial" w:cs="Arial"/>
          <w:color w:val="000000" w:themeColor="text1"/>
        </w:rPr>
      </w:pPr>
      <w:r w:rsidRPr="00925D9F">
        <w:rPr>
          <w:rFonts w:ascii="Arial" w:hAnsi="Arial" w:cs="Arial"/>
          <w:i/>
          <w:color w:val="000000" w:themeColor="text1"/>
        </w:rPr>
        <w:t>Aeromonas spp.</w:t>
      </w:r>
      <w:r w:rsidRPr="00925D9F">
        <w:rPr>
          <w:rFonts w:ascii="Arial" w:hAnsi="Arial" w:cs="Arial"/>
          <w:color w:val="000000" w:themeColor="text1"/>
        </w:rPr>
        <w:t xml:space="preserve"> isolates displayed the highest multidrug resistance (MDR) profiles among the genera s</w:t>
      </w:r>
      <w:r w:rsidR="005722E7" w:rsidRPr="00925D9F">
        <w:rPr>
          <w:rFonts w:ascii="Arial" w:hAnsi="Arial" w:cs="Arial"/>
          <w:color w:val="000000" w:themeColor="text1"/>
        </w:rPr>
        <w:t xml:space="preserve">tudied </w:t>
      </w:r>
      <w:r w:rsidRPr="00925D9F">
        <w:rPr>
          <w:rFonts w:ascii="Arial" w:hAnsi="Arial" w:cs="Arial"/>
          <w:color w:val="000000" w:themeColor="text1"/>
        </w:rPr>
        <w:t>exhibiting 100% resistance to sulfonamides, penicillin, tetracyclines, and cephalosporins. Despite this extensive resistance, all isolates remained susceptible to aminoglycosides, car</w:t>
      </w:r>
      <w:r w:rsidR="005722E7" w:rsidRPr="00925D9F">
        <w:rPr>
          <w:rFonts w:ascii="Arial" w:hAnsi="Arial" w:cs="Arial"/>
          <w:color w:val="000000" w:themeColor="text1"/>
        </w:rPr>
        <w:t xml:space="preserve">bapenems, and fluoroquinolones </w:t>
      </w:r>
      <w:r w:rsidRPr="00925D9F">
        <w:rPr>
          <w:rFonts w:ascii="Arial" w:hAnsi="Arial" w:cs="Arial"/>
          <w:color w:val="000000" w:themeColor="text1"/>
        </w:rPr>
        <w:t>indicating that these antibiotic classes may still provide effective treatment options.</w:t>
      </w:r>
      <w:r w:rsidR="00D22D7D" w:rsidRPr="00925D9F">
        <w:rPr>
          <w:rFonts w:ascii="Arial" w:hAnsi="Arial" w:cs="Arial"/>
          <w:color w:val="000000" w:themeColor="text1"/>
        </w:rPr>
        <w:t xml:space="preserve"> </w:t>
      </w:r>
      <w:r w:rsidRPr="00925D9F">
        <w:rPr>
          <w:rFonts w:ascii="Arial" w:hAnsi="Arial" w:cs="Arial"/>
          <w:color w:val="000000" w:themeColor="text1"/>
        </w:rPr>
        <w:t xml:space="preserve">These findings align with those of Wu et al. (2023), who reported similar MDR patterns in </w:t>
      </w:r>
      <w:r w:rsidRPr="00925D9F">
        <w:rPr>
          <w:rFonts w:ascii="Arial" w:hAnsi="Arial" w:cs="Arial"/>
          <w:i/>
          <w:color w:val="000000" w:themeColor="text1"/>
        </w:rPr>
        <w:t>Aeromonas spp</w:t>
      </w:r>
      <w:r w:rsidRPr="00925D9F">
        <w:rPr>
          <w:rFonts w:ascii="Arial" w:hAnsi="Arial" w:cs="Arial"/>
          <w:color w:val="000000" w:themeColor="text1"/>
        </w:rPr>
        <w:t>. from aquatic and clinical environments. The high resistance</w:t>
      </w:r>
      <w:r w:rsidR="005722E7" w:rsidRPr="00925D9F">
        <w:rPr>
          <w:rFonts w:ascii="Arial" w:hAnsi="Arial" w:cs="Arial"/>
          <w:color w:val="000000" w:themeColor="text1"/>
        </w:rPr>
        <w:t xml:space="preserve"> burden observed in this genus </w:t>
      </w:r>
      <w:r w:rsidRPr="00925D9F">
        <w:rPr>
          <w:rFonts w:ascii="Arial" w:hAnsi="Arial" w:cs="Arial"/>
          <w:color w:val="000000" w:themeColor="text1"/>
        </w:rPr>
        <w:t>often overlooked i</w:t>
      </w:r>
      <w:r w:rsidR="00925D9F" w:rsidRPr="00925D9F">
        <w:rPr>
          <w:rFonts w:ascii="Arial" w:hAnsi="Arial" w:cs="Arial"/>
          <w:color w:val="000000" w:themeColor="text1"/>
        </w:rPr>
        <w:t xml:space="preserve">n routine clinical diagnostics </w:t>
      </w:r>
      <w:r w:rsidRPr="00925D9F">
        <w:rPr>
          <w:rFonts w:ascii="Arial" w:hAnsi="Arial" w:cs="Arial"/>
          <w:color w:val="000000" w:themeColor="text1"/>
        </w:rPr>
        <w:t xml:space="preserve">underscores its emerging role as a potential reservoir of resistance genes and a contributor to the broader antimicrobial resistance crisis. Given its environmental ubiquity and increasing clinical relevance, </w:t>
      </w:r>
      <w:r w:rsidRPr="00925D9F">
        <w:rPr>
          <w:rFonts w:ascii="Arial" w:hAnsi="Arial" w:cs="Arial"/>
          <w:i/>
          <w:color w:val="000000" w:themeColor="text1"/>
        </w:rPr>
        <w:t>Aeromonas spp.</w:t>
      </w:r>
      <w:r w:rsidRPr="00925D9F">
        <w:rPr>
          <w:rFonts w:ascii="Arial" w:hAnsi="Arial" w:cs="Arial"/>
          <w:color w:val="000000" w:themeColor="text1"/>
        </w:rPr>
        <w:t xml:space="preserve"> warrant closer surveillance and </w:t>
      </w:r>
      <w:r w:rsidR="00EF1512" w:rsidRPr="00925D9F">
        <w:rPr>
          <w:rFonts w:ascii="Arial" w:hAnsi="Arial" w:cs="Arial"/>
          <w:color w:val="000000" w:themeColor="text1"/>
        </w:rPr>
        <w:t xml:space="preserve">inclusion in diagnostic panels </w:t>
      </w:r>
      <w:r w:rsidRPr="00925D9F">
        <w:rPr>
          <w:rFonts w:ascii="Arial" w:hAnsi="Arial" w:cs="Arial"/>
          <w:color w:val="000000" w:themeColor="text1"/>
        </w:rPr>
        <w:t>especially in cases of persistent or atypical infections.</w:t>
      </w:r>
    </w:p>
    <w:p w14:paraId="2633028D" w14:textId="77777777" w:rsidR="00925D9F" w:rsidRPr="00925D9F" w:rsidRDefault="00925D9F" w:rsidP="00925D9F">
      <w:pPr>
        <w:pStyle w:val="Body"/>
        <w:spacing w:after="0"/>
        <w:rPr>
          <w:rFonts w:ascii="Arial" w:hAnsi="Arial" w:cs="Arial"/>
          <w:color w:val="000000" w:themeColor="text1"/>
        </w:rPr>
      </w:pPr>
    </w:p>
    <w:p w14:paraId="54CD857B" w14:textId="0EEC45B2" w:rsidR="00C31200" w:rsidRDefault="00C31200" w:rsidP="00925D9F">
      <w:pPr>
        <w:pStyle w:val="Body"/>
        <w:spacing w:after="0"/>
        <w:rPr>
          <w:rFonts w:ascii="Arial" w:hAnsi="Arial" w:cs="Arial"/>
          <w:color w:val="000000" w:themeColor="text1"/>
        </w:rPr>
      </w:pPr>
      <w:r w:rsidRPr="00925D9F">
        <w:rPr>
          <w:rFonts w:ascii="Arial" w:hAnsi="Arial" w:cs="Arial"/>
          <w:color w:val="000000" w:themeColor="text1"/>
        </w:rPr>
        <w:t>Molecular analysis revealed a</w:t>
      </w:r>
      <w:r w:rsidR="0044109E" w:rsidRPr="00925D9F">
        <w:rPr>
          <w:rFonts w:ascii="Arial" w:hAnsi="Arial" w:cs="Arial"/>
          <w:color w:val="000000" w:themeColor="text1"/>
        </w:rPr>
        <w:t xml:space="preserve"> high prevalence of the </w:t>
      </w:r>
      <w:r w:rsidR="0044109E" w:rsidRPr="00925D9F">
        <w:rPr>
          <w:rFonts w:ascii="Arial" w:hAnsi="Arial" w:cs="Arial"/>
          <w:i/>
          <w:color w:val="000000" w:themeColor="text1"/>
        </w:rPr>
        <w:t>bla-TEM</w:t>
      </w:r>
      <w:r w:rsidR="0044109E" w:rsidRPr="00925D9F">
        <w:rPr>
          <w:rFonts w:ascii="Arial" w:hAnsi="Arial" w:cs="Arial"/>
          <w:color w:val="000000" w:themeColor="text1"/>
        </w:rPr>
        <w:t xml:space="preserve"> </w:t>
      </w:r>
      <w:r w:rsidR="00EF1512" w:rsidRPr="00925D9F">
        <w:rPr>
          <w:rFonts w:ascii="Arial" w:hAnsi="Arial" w:cs="Arial"/>
          <w:color w:val="000000" w:themeColor="text1"/>
        </w:rPr>
        <w:t xml:space="preserve">gene </w:t>
      </w:r>
      <w:r w:rsidRPr="00925D9F">
        <w:rPr>
          <w:rFonts w:ascii="Arial" w:hAnsi="Arial" w:cs="Arial"/>
          <w:color w:val="000000" w:themeColor="text1"/>
        </w:rPr>
        <w:t xml:space="preserve">indicating widespread β-lactam resistance among </w:t>
      </w:r>
      <w:r w:rsidRPr="00925D9F">
        <w:rPr>
          <w:rFonts w:ascii="Arial" w:hAnsi="Arial" w:cs="Arial"/>
          <w:i/>
          <w:color w:val="000000" w:themeColor="text1"/>
        </w:rPr>
        <w:t>Aeromonas spp</w:t>
      </w:r>
      <w:r w:rsidRPr="00925D9F">
        <w:rPr>
          <w:rFonts w:ascii="Arial" w:hAnsi="Arial" w:cs="Arial"/>
          <w:color w:val="000000" w:themeColor="text1"/>
        </w:rPr>
        <w:t>. and members of the Enterobacteriaceae f</w:t>
      </w:r>
      <w:r w:rsidR="0044109E" w:rsidRPr="00925D9F">
        <w:rPr>
          <w:rFonts w:ascii="Arial" w:hAnsi="Arial" w:cs="Arial"/>
          <w:color w:val="000000" w:themeColor="text1"/>
        </w:rPr>
        <w:t xml:space="preserve">amily. The detection of </w:t>
      </w:r>
      <w:r w:rsidR="0044109E" w:rsidRPr="00925D9F">
        <w:rPr>
          <w:rFonts w:ascii="Arial" w:hAnsi="Arial" w:cs="Arial"/>
          <w:i/>
          <w:color w:val="000000" w:themeColor="text1"/>
        </w:rPr>
        <w:t>bla-KPC</w:t>
      </w:r>
      <w:r w:rsidR="0044109E" w:rsidRPr="00925D9F">
        <w:rPr>
          <w:rFonts w:ascii="Arial" w:hAnsi="Arial" w:cs="Arial"/>
          <w:color w:val="000000" w:themeColor="text1"/>
        </w:rPr>
        <w:t xml:space="preserve"> </w:t>
      </w:r>
      <w:r w:rsidRPr="00925D9F">
        <w:rPr>
          <w:rFonts w:ascii="Arial" w:hAnsi="Arial" w:cs="Arial"/>
          <w:color w:val="000000" w:themeColor="text1"/>
        </w:rPr>
        <w:t>in four isolates, alongside the pre</w:t>
      </w:r>
      <w:r w:rsidR="0044109E" w:rsidRPr="00925D9F">
        <w:rPr>
          <w:rFonts w:ascii="Arial" w:hAnsi="Arial" w:cs="Arial"/>
          <w:color w:val="000000" w:themeColor="text1"/>
        </w:rPr>
        <w:t xml:space="preserve">sence of </w:t>
      </w:r>
      <w:r w:rsidR="0044109E" w:rsidRPr="00925D9F">
        <w:rPr>
          <w:rFonts w:ascii="Arial" w:hAnsi="Arial" w:cs="Arial"/>
          <w:i/>
          <w:color w:val="000000" w:themeColor="text1"/>
        </w:rPr>
        <w:t>bla-OXA</w:t>
      </w:r>
      <w:r w:rsidR="0044109E" w:rsidRPr="00925D9F">
        <w:rPr>
          <w:rFonts w:ascii="Arial" w:hAnsi="Arial" w:cs="Arial"/>
          <w:color w:val="000000" w:themeColor="text1"/>
        </w:rPr>
        <w:t xml:space="preserve">, </w:t>
      </w:r>
      <w:r w:rsidR="0044109E" w:rsidRPr="00925D9F">
        <w:rPr>
          <w:rFonts w:ascii="Arial" w:hAnsi="Arial" w:cs="Arial"/>
          <w:i/>
          <w:color w:val="000000" w:themeColor="text1"/>
        </w:rPr>
        <w:t>bla-NDM</w:t>
      </w:r>
      <w:r w:rsidRPr="00925D9F">
        <w:rPr>
          <w:rFonts w:ascii="Arial" w:hAnsi="Arial" w:cs="Arial"/>
          <w:color w:val="000000" w:themeColor="text1"/>
        </w:rPr>
        <w:t xml:space="preserve">, and </w:t>
      </w:r>
      <w:r w:rsidRPr="00925D9F">
        <w:rPr>
          <w:rFonts w:ascii="Arial" w:hAnsi="Arial" w:cs="Arial"/>
          <w:i/>
          <w:color w:val="000000" w:themeColor="text1"/>
        </w:rPr>
        <w:t>ParC</w:t>
      </w:r>
      <w:r w:rsidRPr="00925D9F">
        <w:rPr>
          <w:rFonts w:ascii="Arial" w:hAnsi="Arial" w:cs="Arial"/>
          <w:color w:val="000000" w:themeColor="text1"/>
        </w:rPr>
        <w:t xml:space="preserve"> in one isolate each, underscores the diverse genetic basis underpinning resistance to fluoroquinolones and carbapenems.</w:t>
      </w:r>
      <w:r w:rsidR="0044109E" w:rsidRPr="00925D9F">
        <w:rPr>
          <w:rFonts w:ascii="Arial" w:hAnsi="Arial" w:cs="Arial"/>
          <w:color w:val="000000" w:themeColor="text1"/>
        </w:rPr>
        <w:t xml:space="preserve"> </w:t>
      </w:r>
      <w:r w:rsidRPr="00925D9F">
        <w:rPr>
          <w:rFonts w:ascii="Arial" w:hAnsi="Arial" w:cs="Arial"/>
          <w:color w:val="000000" w:themeColor="text1"/>
        </w:rPr>
        <w:t>Particularly concerning</w:t>
      </w:r>
      <w:r w:rsidR="00925D9F" w:rsidRPr="00925D9F">
        <w:rPr>
          <w:rFonts w:ascii="Arial" w:hAnsi="Arial" w:cs="Arial"/>
          <w:color w:val="000000" w:themeColor="text1"/>
        </w:rPr>
        <w:t>,</w:t>
      </w:r>
      <w:r w:rsidRPr="00925D9F">
        <w:rPr>
          <w:rFonts w:ascii="Arial" w:hAnsi="Arial" w:cs="Arial"/>
          <w:color w:val="000000" w:themeColor="text1"/>
        </w:rPr>
        <w:t xml:space="preserve"> i</w:t>
      </w:r>
      <w:r w:rsidR="0044109E" w:rsidRPr="00925D9F">
        <w:rPr>
          <w:rFonts w:ascii="Arial" w:hAnsi="Arial" w:cs="Arial"/>
          <w:color w:val="000000" w:themeColor="text1"/>
        </w:rPr>
        <w:t xml:space="preserve">s the identification of </w:t>
      </w:r>
      <w:r w:rsidR="0044109E" w:rsidRPr="00925D9F">
        <w:rPr>
          <w:rFonts w:ascii="Arial" w:hAnsi="Arial" w:cs="Arial"/>
          <w:i/>
          <w:color w:val="000000" w:themeColor="text1"/>
        </w:rPr>
        <w:t>bla-NDM</w:t>
      </w:r>
      <w:r w:rsidR="0044109E" w:rsidRPr="00925D9F">
        <w:rPr>
          <w:rFonts w:ascii="Arial" w:hAnsi="Arial" w:cs="Arial"/>
          <w:color w:val="000000" w:themeColor="text1"/>
        </w:rPr>
        <w:t xml:space="preserve"> </w:t>
      </w:r>
      <w:r w:rsidRPr="00925D9F">
        <w:rPr>
          <w:rFonts w:ascii="Arial" w:hAnsi="Arial" w:cs="Arial"/>
          <w:color w:val="000000" w:themeColor="text1"/>
        </w:rPr>
        <w:t xml:space="preserve">in </w:t>
      </w:r>
      <w:r w:rsidRPr="00925D9F">
        <w:rPr>
          <w:rFonts w:ascii="Arial" w:hAnsi="Arial" w:cs="Arial"/>
          <w:i/>
          <w:color w:val="000000" w:themeColor="text1"/>
        </w:rPr>
        <w:t xml:space="preserve">Klebsiella pneumoniae </w:t>
      </w:r>
      <w:r w:rsidR="00925D9F" w:rsidRPr="00925D9F">
        <w:rPr>
          <w:rFonts w:ascii="Arial" w:hAnsi="Arial" w:cs="Arial"/>
          <w:color w:val="000000" w:themeColor="text1"/>
        </w:rPr>
        <w:t xml:space="preserve">isolates </w:t>
      </w:r>
      <w:r w:rsidRPr="00925D9F">
        <w:rPr>
          <w:rFonts w:ascii="Arial" w:hAnsi="Arial" w:cs="Arial"/>
          <w:color w:val="000000" w:themeColor="text1"/>
        </w:rPr>
        <w:t xml:space="preserve">as this gene is strongly associated with global outbreaks of carbapenem-resistant </w:t>
      </w:r>
      <w:r w:rsidR="0044109E" w:rsidRPr="00925D9F">
        <w:rPr>
          <w:rFonts w:ascii="Arial" w:hAnsi="Arial" w:cs="Arial"/>
          <w:i/>
          <w:color w:val="000000" w:themeColor="text1"/>
        </w:rPr>
        <w:t xml:space="preserve">Klebsiella </w:t>
      </w:r>
      <w:r w:rsidRPr="00925D9F">
        <w:rPr>
          <w:rFonts w:ascii="Arial" w:hAnsi="Arial" w:cs="Arial"/>
          <w:i/>
          <w:color w:val="000000" w:themeColor="text1"/>
        </w:rPr>
        <w:t>pneumoniae</w:t>
      </w:r>
      <w:r w:rsidRPr="00925D9F">
        <w:rPr>
          <w:rFonts w:ascii="Arial" w:hAnsi="Arial" w:cs="Arial"/>
          <w:color w:val="000000" w:themeColor="text1"/>
        </w:rPr>
        <w:t xml:space="preserve"> (Logan et al., 2021; Logan &amp; Weinstein, 2017). Its presence in environmental isolates suggests a potential route for the environmental dissemination of high-risk resistance genes into clinical settings.</w:t>
      </w:r>
      <w:r w:rsidR="0044109E" w:rsidRPr="00925D9F">
        <w:rPr>
          <w:rFonts w:ascii="Arial" w:hAnsi="Arial" w:cs="Arial"/>
          <w:color w:val="000000" w:themeColor="text1"/>
        </w:rPr>
        <w:t xml:space="preserve"> </w:t>
      </w:r>
      <w:r w:rsidRPr="00925D9F">
        <w:rPr>
          <w:rFonts w:ascii="Arial" w:hAnsi="Arial" w:cs="Arial"/>
          <w:color w:val="000000" w:themeColor="text1"/>
        </w:rPr>
        <w:t xml:space="preserve">Interestingly, the low prevalence of </w:t>
      </w:r>
      <w:r w:rsidRPr="00925D9F">
        <w:rPr>
          <w:rFonts w:ascii="Arial" w:hAnsi="Arial" w:cs="Arial"/>
          <w:i/>
          <w:color w:val="000000" w:themeColor="text1"/>
        </w:rPr>
        <w:t>ParC</w:t>
      </w:r>
      <w:r w:rsidRPr="00925D9F">
        <w:rPr>
          <w:rFonts w:ascii="Arial" w:hAnsi="Arial" w:cs="Arial"/>
          <w:color w:val="000000" w:themeColor="text1"/>
        </w:rPr>
        <w:t xml:space="preserve"> mutations suggests that fluoroquinolone resistance in these isolates may primarily result from plasmid-mediated mecha</w:t>
      </w:r>
      <w:r w:rsidR="00EF1512" w:rsidRPr="00925D9F">
        <w:rPr>
          <w:rFonts w:ascii="Arial" w:hAnsi="Arial" w:cs="Arial"/>
          <w:color w:val="000000" w:themeColor="text1"/>
        </w:rPr>
        <w:t xml:space="preserve">nisms or efflux pump activation </w:t>
      </w:r>
      <w:r w:rsidRPr="00925D9F">
        <w:rPr>
          <w:rFonts w:ascii="Arial" w:hAnsi="Arial" w:cs="Arial"/>
          <w:color w:val="000000" w:themeColor="text1"/>
        </w:rPr>
        <w:t>rather than chromosomal mutations in topoisomerase IV or DNA gyrase. This highlights the need for further studies to elucidate non-mutational resistance pathways and their epidemiological significance.</w:t>
      </w:r>
    </w:p>
    <w:p w14:paraId="193A71E4" w14:textId="77777777" w:rsidR="00925D9F" w:rsidRPr="00925D9F" w:rsidRDefault="00925D9F" w:rsidP="00925D9F">
      <w:pPr>
        <w:pStyle w:val="Body"/>
        <w:spacing w:after="0"/>
        <w:rPr>
          <w:rFonts w:ascii="Arial" w:hAnsi="Arial" w:cs="Arial"/>
          <w:color w:val="000000" w:themeColor="text1"/>
        </w:rPr>
      </w:pPr>
    </w:p>
    <w:p w14:paraId="42B45DE8" w14:textId="77777777" w:rsidR="00E677CC" w:rsidRPr="00E677CC" w:rsidRDefault="00C31200" w:rsidP="00E677CC">
      <w:pPr>
        <w:pStyle w:val="Body"/>
        <w:spacing w:after="0"/>
        <w:rPr>
          <w:rFonts w:ascii="Arial" w:hAnsi="Arial" w:cs="Arial"/>
          <w:color w:val="000000" w:themeColor="text1"/>
        </w:rPr>
      </w:pPr>
      <w:r w:rsidRPr="00E677CC">
        <w:rPr>
          <w:rFonts w:ascii="Arial" w:hAnsi="Arial" w:cs="Arial"/>
          <w:color w:val="000000" w:themeColor="text1"/>
        </w:rPr>
        <w:t xml:space="preserve">Phylogenetic clustering based on 16S rRNA gene sequences revealed three distinct clades corresponding to the genera </w:t>
      </w:r>
      <w:r w:rsidRPr="00E677CC">
        <w:rPr>
          <w:rFonts w:ascii="Arial" w:hAnsi="Arial" w:cs="Arial"/>
          <w:i/>
          <w:color w:val="000000" w:themeColor="text1"/>
        </w:rPr>
        <w:t>Klebsiella, Bacillus, and Aeromonas</w:t>
      </w:r>
      <w:r w:rsidRPr="00E677CC">
        <w:rPr>
          <w:rFonts w:ascii="Arial" w:hAnsi="Arial" w:cs="Arial"/>
          <w:color w:val="000000" w:themeColor="text1"/>
        </w:rPr>
        <w:t xml:space="preserve">. This taxonomic resolution underscores the reliability of 16S rRNA sequencing for species-level identification. Notably, </w:t>
      </w:r>
      <w:r w:rsidRPr="00E677CC">
        <w:rPr>
          <w:rFonts w:ascii="Arial" w:hAnsi="Arial" w:cs="Arial"/>
          <w:i/>
          <w:color w:val="000000" w:themeColor="text1"/>
        </w:rPr>
        <w:t>Bacillus</w:t>
      </w:r>
      <w:r w:rsidRPr="00E677CC">
        <w:rPr>
          <w:rFonts w:ascii="Arial" w:hAnsi="Arial" w:cs="Arial"/>
          <w:color w:val="000000" w:themeColor="text1"/>
        </w:rPr>
        <w:t xml:space="preserve"> isolates of environmental o</w:t>
      </w:r>
      <w:r w:rsidR="00EF1512" w:rsidRPr="00E677CC">
        <w:rPr>
          <w:rFonts w:ascii="Arial" w:hAnsi="Arial" w:cs="Arial"/>
          <w:color w:val="000000" w:themeColor="text1"/>
        </w:rPr>
        <w:t xml:space="preserve">rigin formed a separate clade </w:t>
      </w:r>
      <w:r w:rsidRPr="00E677CC">
        <w:rPr>
          <w:rFonts w:ascii="Arial" w:hAnsi="Arial" w:cs="Arial"/>
          <w:color w:val="000000" w:themeColor="text1"/>
        </w:rPr>
        <w:t xml:space="preserve">clearly divergent from the clinically associated </w:t>
      </w:r>
      <w:r w:rsidRPr="00E677CC">
        <w:rPr>
          <w:rFonts w:ascii="Arial" w:hAnsi="Arial" w:cs="Arial"/>
          <w:i/>
          <w:color w:val="000000" w:themeColor="text1"/>
        </w:rPr>
        <w:t>Klebsiella</w:t>
      </w:r>
      <w:r w:rsidRPr="00E677CC">
        <w:rPr>
          <w:rFonts w:ascii="Arial" w:hAnsi="Arial" w:cs="Arial"/>
          <w:color w:val="000000" w:themeColor="text1"/>
        </w:rPr>
        <w:t xml:space="preserve"> and </w:t>
      </w:r>
      <w:r w:rsidRPr="00E677CC">
        <w:rPr>
          <w:rFonts w:ascii="Arial" w:hAnsi="Arial" w:cs="Arial"/>
          <w:i/>
          <w:color w:val="000000" w:themeColor="text1"/>
        </w:rPr>
        <w:t>Aeromonas</w:t>
      </w:r>
      <w:r w:rsidRPr="00E677CC">
        <w:rPr>
          <w:rFonts w:ascii="Arial" w:hAnsi="Arial" w:cs="Arial"/>
          <w:color w:val="000000" w:themeColor="text1"/>
        </w:rPr>
        <w:t xml:space="preserve"> clusters.</w:t>
      </w:r>
      <w:r w:rsidR="00D500BB" w:rsidRPr="00E677CC">
        <w:rPr>
          <w:rFonts w:ascii="Arial" w:hAnsi="Arial" w:cs="Arial"/>
          <w:color w:val="000000" w:themeColor="text1"/>
        </w:rPr>
        <w:t xml:space="preserve"> </w:t>
      </w:r>
      <w:r w:rsidRPr="00E677CC">
        <w:rPr>
          <w:rFonts w:ascii="Arial" w:hAnsi="Arial" w:cs="Arial"/>
          <w:color w:val="000000" w:themeColor="text1"/>
        </w:rPr>
        <w:t xml:space="preserve">The close phylogenetic proximity observed between certain </w:t>
      </w:r>
      <w:r w:rsidRPr="00E677CC">
        <w:rPr>
          <w:rFonts w:ascii="Arial" w:hAnsi="Arial" w:cs="Arial"/>
          <w:i/>
          <w:color w:val="000000" w:themeColor="text1"/>
        </w:rPr>
        <w:t>Aeromonas</w:t>
      </w:r>
      <w:r w:rsidRPr="00E677CC">
        <w:rPr>
          <w:rFonts w:ascii="Arial" w:hAnsi="Arial" w:cs="Arial"/>
          <w:color w:val="000000" w:themeColor="text1"/>
        </w:rPr>
        <w:t xml:space="preserve"> and </w:t>
      </w:r>
      <w:r w:rsidRPr="00E677CC">
        <w:rPr>
          <w:rFonts w:ascii="Arial" w:hAnsi="Arial" w:cs="Arial"/>
          <w:i/>
          <w:color w:val="000000" w:themeColor="text1"/>
        </w:rPr>
        <w:t>Klebsiella</w:t>
      </w:r>
      <w:r w:rsidRPr="00E677CC">
        <w:rPr>
          <w:rFonts w:ascii="Arial" w:hAnsi="Arial" w:cs="Arial"/>
          <w:color w:val="000000" w:themeColor="text1"/>
        </w:rPr>
        <w:t xml:space="preserve"> isolates suggests potential horizontal gene transfer (HGT)</w:t>
      </w:r>
      <w:r w:rsidR="00EF1512" w:rsidRPr="00E677CC">
        <w:rPr>
          <w:rFonts w:ascii="Arial" w:hAnsi="Arial" w:cs="Arial"/>
          <w:color w:val="000000" w:themeColor="text1"/>
        </w:rPr>
        <w:t xml:space="preserve"> events </w:t>
      </w:r>
      <w:r w:rsidRPr="00E677CC">
        <w:rPr>
          <w:rFonts w:ascii="Arial" w:hAnsi="Arial" w:cs="Arial"/>
          <w:color w:val="000000" w:themeColor="text1"/>
        </w:rPr>
        <w:t>especially given the co-occurrence of carbapenemase genes across both genera. This supports growing evidence that environmental microbial communities may serve as reservoirs for antimicrobial resistance determinants with the capacity to transfer into clinically relevant pathogens (Mutuku et al., 2022</w:t>
      </w:r>
      <w:r w:rsidR="00D500BB" w:rsidRPr="00E677CC">
        <w:rPr>
          <w:rFonts w:ascii="Arial" w:hAnsi="Arial" w:cs="Arial"/>
          <w:color w:val="000000" w:themeColor="text1"/>
        </w:rPr>
        <w:t>). These</w:t>
      </w:r>
      <w:r w:rsidRPr="00E677CC">
        <w:rPr>
          <w:rFonts w:ascii="Arial" w:hAnsi="Arial" w:cs="Arial"/>
          <w:color w:val="000000" w:themeColor="text1"/>
        </w:rPr>
        <w:t xml:space="preserve"> findings reinforce the hypothesis that environmental niches contribute to the dissemination o</w:t>
      </w:r>
      <w:r w:rsidR="00EF1512" w:rsidRPr="00E677CC">
        <w:rPr>
          <w:rFonts w:ascii="Arial" w:hAnsi="Arial" w:cs="Arial"/>
          <w:color w:val="000000" w:themeColor="text1"/>
        </w:rPr>
        <w:t xml:space="preserve">f multidrug resistance factors </w:t>
      </w:r>
      <w:r w:rsidRPr="00E677CC">
        <w:rPr>
          <w:rFonts w:ascii="Arial" w:hAnsi="Arial" w:cs="Arial"/>
          <w:color w:val="000000" w:themeColor="text1"/>
        </w:rPr>
        <w:t>emphasizing the need for integrated surveillance approaches that bridge environmental, clinical, and molecular microbiology.</w:t>
      </w:r>
      <w:r w:rsidR="00D500BB" w:rsidRPr="00E677CC">
        <w:rPr>
          <w:rFonts w:ascii="Arial" w:hAnsi="Arial" w:cs="Arial"/>
          <w:color w:val="000000" w:themeColor="text1"/>
        </w:rPr>
        <w:t xml:space="preserve"> </w:t>
      </w:r>
      <w:r w:rsidRPr="00E677CC">
        <w:rPr>
          <w:rFonts w:ascii="Arial" w:hAnsi="Arial" w:cs="Arial"/>
          <w:color w:val="000000" w:themeColor="text1"/>
        </w:rPr>
        <w:t>The high prevalence of multidrug-resistant (MDR) bacteria across all genera investigated in this study suggests per</w:t>
      </w:r>
      <w:r w:rsidR="00EF1512" w:rsidRPr="00E677CC">
        <w:rPr>
          <w:rFonts w:ascii="Arial" w:hAnsi="Arial" w:cs="Arial"/>
          <w:color w:val="000000" w:themeColor="text1"/>
        </w:rPr>
        <w:t xml:space="preserve">sistent antimicrobial pressure </w:t>
      </w:r>
      <w:r w:rsidRPr="00E677CC">
        <w:rPr>
          <w:rFonts w:ascii="Arial" w:hAnsi="Arial" w:cs="Arial"/>
          <w:color w:val="000000" w:themeColor="text1"/>
        </w:rPr>
        <w:t>likely driven by the unregulated use of antibiotics in both clinical and agricultural settings. The detection of clinically significant r</w:t>
      </w:r>
      <w:r w:rsidR="00D500BB" w:rsidRPr="00E677CC">
        <w:rPr>
          <w:rFonts w:ascii="Arial" w:hAnsi="Arial" w:cs="Arial"/>
          <w:color w:val="000000" w:themeColor="text1"/>
        </w:rPr>
        <w:t xml:space="preserve">esistance genes such as </w:t>
      </w:r>
      <w:r w:rsidR="00D500BB" w:rsidRPr="00E677CC">
        <w:rPr>
          <w:rFonts w:ascii="Arial" w:hAnsi="Arial" w:cs="Arial"/>
          <w:i/>
          <w:color w:val="000000" w:themeColor="text1"/>
        </w:rPr>
        <w:t>bla-KPC</w:t>
      </w:r>
      <w:r w:rsidR="00D500BB" w:rsidRPr="00E677CC">
        <w:rPr>
          <w:rFonts w:ascii="Arial" w:hAnsi="Arial" w:cs="Arial"/>
          <w:color w:val="000000" w:themeColor="text1"/>
        </w:rPr>
        <w:t xml:space="preserve">, </w:t>
      </w:r>
      <w:r w:rsidR="00D500BB" w:rsidRPr="00E677CC">
        <w:rPr>
          <w:rFonts w:ascii="Arial" w:hAnsi="Arial" w:cs="Arial"/>
          <w:i/>
          <w:color w:val="000000" w:themeColor="text1"/>
        </w:rPr>
        <w:t>bla-NDM</w:t>
      </w:r>
      <w:r w:rsidR="00D500BB" w:rsidRPr="00E677CC">
        <w:rPr>
          <w:rFonts w:ascii="Arial" w:hAnsi="Arial" w:cs="Arial"/>
          <w:color w:val="000000" w:themeColor="text1"/>
        </w:rPr>
        <w:t xml:space="preserve">, </w:t>
      </w:r>
      <w:r w:rsidR="00D500BB" w:rsidRPr="00E677CC">
        <w:rPr>
          <w:rFonts w:ascii="Arial" w:hAnsi="Arial" w:cs="Arial"/>
          <w:color w:val="000000" w:themeColor="text1"/>
        </w:rPr>
        <w:lastRenderedPageBreak/>
        <w:t xml:space="preserve">and </w:t>
      </w:r>
      <w:r w:rsidR="00D500BB" w:rsidRPr="00E677CC">
        <w:rPr>
          <w:rFonts w:ascii="Arial" w:hAnsi="Arial" w:cs="Arial"/>
          <w:i/>
          <w:color w:val="000000" w:themeColor="text1"/>
        </w:rPr>
        <w:t>bla-TEM</w:t>
      </w:r>
      <w:r w:rsidR="00D500BB" w:rsidRPr="00E677CC">
        <w:rPr>
          <w:rFonts w:ascii="Arial" w:hAnsi="Arial" w:cs="Arial"/>
          <w:color w:val="000000" w:themeColor="text1"/>
        </w:rPr>
        <w:t xml:space="preserve"> </w:t>
      </w:r>
      <w:r w:rsidRPr="00E677CC">
        <w:rPr>
          <w:rFonts w:ascii="Arial" w:hAnsi="Arial" w:cs="Arial"/>
          <w:color w:val="000000" w:themeColor="text1"/>
        </w:rPr>
        <w:t>underscores the urgent need for robust surveillance systems and the implementation of rapid diagnostic tools capable of detecting resistance determinants at the point of care.</w:t>
      </w:r>
      <w:r w:rsidR="00D500BB" w:rsidRPr="00E677CC">
        <w:rPr>
          <w:rFonts w:ascii="Arial" w:hAnsi="Arial" w:cs="Arial"/>
          <w:color w:val="000000" w:themeColor="text1"/>
        </w:rPr>
        <w:t xml:space="preserve"> </w:t>
      </w:r>
      <w:r w:rsidRPr="00E677CC">
        <w:rPr>
          <w:rFonts w:ascii="Arial" w:hAnsi="Arial" w:cs="Arial"/>
          <w:color w:val="000000" w:themeColor="text1"/>
        </w:rPr>
        <w:t xml:space="preserve">Moreover, the identification of MDR strains among </w:t>
      </w:r>
      <w:r w:rsidRPr="00E677CC">
        <w:rPr>
          <w:rFonts w:ascii="Arial" w:hAnsi="Arial" w:cs="Arial"/>
          <w:i/>
          <w:color w:val="000000" w:themeColor="text1"/>
        </w:rPr>
        <w:t>Aeromonas</w:t>
      </w:r>
      <w:r w:rsidRPr="00E677CC">
        <w:rPr>
          <w:rFonts w:ascii="Arial" w:hAnsi="Arial" w:cs="Arial"/>
          <w:color w:val="000000" w:themeColor="text1"/>
        </w:rPr>
        <w:t xml:space="preserve"> and </w:t>
      </w:r>
      <w:r w:rsidRPr="00E677CC">
        <w:rPr>
          <w:rFonts w:ascii="Arial" w:hAnsi="Arial" w:cs="Arial"/>
          <w:i/>
          <w:color w:val="000000" w:themeColor="text1"/>
        </w:rPr>
        <w:t>Bacillus</w:t>
      </w:r>
      <w:r w:rsidR="00D500BB" w:rsidRPr="00E677CC">
        <w:rPr>
          <w:rFonts w:ascii="Arial" w:hAnsi="Arial" w:cs="Arial"/>
          <w:color w:val="000000" w:themeColor="text1"/>
        </w:rPr>
        <w:t xml:space="preserve"> </w:t>
      </w:r>
      <w:r w:rsidRPr="00E677CC">
        <w:rPr>
          <w:rFonts w:ascii="Arial" w:hAnsi="Arial" w:cs="Arial"/>
          <w:color w:val="000000" w:themeColor="text1"/>
        </w:rPr>
        <w:t xml:space="preserve">genera traditionally considered </w:t>
      </w:r>
      <w:r w:rsidR="00D500BB" w:rsidRPr="00E677CC">
        <w:rPr>
          <w:rFonts w:ascii="Arial" w:hAnsi="Arial" w:cs="Arial"/>
          <w:color w:val="000000" w:themeColor="text1"/>
        </w:rPr>
        <w:t xml:space="preserve">environmental or non-pathogenic </w:t>
      </w:r>
      <w:r w:rsidRPr="00E677CC">
        <w:rPr>
          <w:rFonts w:ascii="Arial" w:hAnsi="Arial" w:cs="Arial"/>
          <w:color w:val="000000" w:themeColor="text1"/>
        </w:rPr>
        <w:t>signals a shifting epidemiological landscape. This emerging threat highlights the importance of considering all microbial reservoirs in antimicrobial resistance (AMR) monitoring frameworks.</w:t>
      </w:r>
      <w:r w:rsidR="00D500BB" w:rsidRPr="00E677CC">
        <w:rPr>
          <w:rFonts w:ascii="Arial" w:hAnsi="Arial" w:cs="Arial"/>
          <w:color w:val="000000" w:themeColor="text1"/>
        </w:rPr>
        <w:t xml:space="preserve"> </w:t>
      </w:r>
    </w:p>
    <w:p w14:paraId="6B869B52" w14:textId="54DD53A1" w:rsidR="004C2AF9" w:rsidRPr="00E677CC" w:rsidRDefault="00C31200" w:rsidP="00E677CC">
      <w:pPr>
        <w:pStyle w:val="Body"/>
        <w:spacing w:after="0"/>
        <w:rPr>
          <w:rFonts w:ascii="Arial" w:hAnsi="Arial" w:cs="Arial"/>
          <w:color w:val="000000" w:themeColor="text1"/>
        </w:rPr>
      </w:pPr>
      <w:r w:rsidRPr="00E677CC">
        <w:rPr>
          <w:rFonts w:ascii="Arial" w:hAnsi="Arial" w:cs="Arial"/>
          <w:color w:val="000000" w:themeColor="text1"/>
        </w:rPr>
        <w:t>These findings alig</w:t>
      </w:r>
      <w:r w:rsidR="00EF1512" w:rsidRPr="00E677CC">
        <w:rPr>
          <w:rFonts w:ascii="Arial" w:hAnsi="Arial" w:cs="Arial"/>
          <w:color w:val="000000" w:themeColor="text1"/>
        </w:rPr>
        <w:t xml:space="preserve">n with the One Health approach </w:t>
      </w:r>
      <w:r w:rsidRPr="00E677CC">
        <w:rPr>
          <w:rFonts w:ascii="Arial" w:hAnsi="Arial" w:cs="Arial"/>
          <w:color w:val="000000" w:themeColor="text1"/>
        </w:rPr>
        <w:t>emphasizing the interconnectedness of human, animal, and environmental health in the emergence and spread of AMR. Integrated efforts across these sectors are essential to contain the spread of resistance and safeguard the effective</w:t>
      </w:r>
      <w:r w:rsidR="00D07648">
        <w:rPr>
          <w:rFonts w:ascii="Arial" w:hAnsi="Arial" w:cs="Arial"/>
          <w:color w:val="000000" w:themeColor="text1"/>
        </w:rPr>
        <w:t>ness of existing antimicrobials.</w:t>
      </w:r>
    </w:p>
    <w:p w14:paraId="216EF29D" w14:textId="0883CD00" w:rsidR="003140B5" w:rsidRPr="00FB3A86" w:rsidRDefault="003140B5" w:rsidP="00441B6F">
      <w:pPr>
        <w:pStyle w:val="Body"/>
        <w:spacing w:after="0"/>
        <w:rPr>
          <w:rFonts w:ascii="Arial" w:hAnsi="Arial" w:cs="Arial"/>
        </w:rPr>
      </w:pPr>
    </w:p>
    <w:p w14:paraId="385E2FD3" w14:textId="77777777" w:rsidR="00B01FCD" w:rsidRPr="00D42401" w:rsidRDefault="00000F8F" w:rsidP="00EF1512">
      <w:pPr>
        <w:pStyle w:val="ConcHead"/>
        <w:spacing w:after="0"/>
        <w:rPr>
          <w:rFonts w:ascii="Arial" w:hAnsi="Arial" w:cs="Arial"/>
          <w:color w:val="000000" w:themeColor="text1"/>
        </w:rPr>
      </w:pPr>
      <w:r w:rsidRPr="00D42401">
        <w:rPr>
          <w:rFonts w:ascii="Arial" w:hAnsi="Arial" w:cs="Arial"/>
          <w:color w:val="000000" w:themeColor="text1"/>
        </w:rPr>
        <w:t xml:space="preserve">4. </w:t>
      </w:r>
      <w:r w:rsidR="00B01FCD" w:rsidRPr="00D42401">
        <w:rPr>
          <w:rFonts w:ascii="Arial" w:hAnsi="Arial" w:cs="Arial"/>
          <w:color w:val="000000" w:themeColor="text1"/>
        </w:rPr>
        <w:t>Conclusion</w:t>
      </w:r>
    </w:p>
    <w:p w14:paraId="105D93BD" w14:textId="77777777" w:rsidR="00EF1512" w:rsidRPr="00EF1512" w:rsidRDefault="00EF1512" w:rsidP="00EF1512">
      <w:pPr>
        <w:pStyle w:val="ConcHead"/>
        <w:spacing w:after="0"/>
        <w:rPr>
          <w:rFonts w:ascii="Arial" w:hAnsi="Arial" w:cs="Arial"/>
          <w:color w:val="000000" w:themeColor="text1"/>
        </w:rPr>
      </w:pPr>
    </w:p>
    <w:p w14:paraId="70F96437" w14:textId="33DFCF31" w:rsidR="00C31200" w:rsidRPr="00D42401" w:rsidRDefault="00C31200" w:rsidP="007A40DF">
      <w:pPr>
        <w:pStyle w:val="NormalWeb"/>
        <w:spacing w:before="0" w:beforeAutospacing="0" w:after="0" w:afterAutospacing="0"/>
        <w:jc w:val="both"/>
        <w:rPr>
          <w:rFonts w:ascii="Arial" w:hAnsi="Arial" w:cs="Arial"/>
          <w:color w:val="000000" w:themeColor="text1"/>
          <w:sz w:val="20"/>
          <w:szCs w:val="20"/>
        </w:rPr>
      </w:pPr>
      <w:r w:rsidRPr="00D42401">
        <w:rPr>
          <w:rFonts w:ascii="Arial" w:hAnsi="Arial" w:cs="Arial"/>
          <w:color w:val="000000" w:themeColor="text1"/>
          <w:sz w:val="20"/>
          <w:szCs w:val="20"/>
        </w:rPr>
        <w:t xml:space="preserve">This study underscores the alarming diversity and prevalence of multidrug-resistant (MDR) bacteria in industrial effluent environments, highlighting their potential role as reservoirs and vectors in the dissemination of antimicrobial resistance (AMR). The isolation and identification of </w:t>
      </w:r>
      <w:r w:rsidRPr="00D42401">
        <w:rPr>
          <w:rStyle w:val="Emphasis"/>
          <w:rFonts w:ascii="Arial" w:hAnsi="Arial" w:cs="Arial"/>
          <w:color w:val="000000" w:themeColor="text1"/>
          <w:sz w:val="20"/>
          <w:szCs w:val="20"/>
        </w:rPr>
        <w:t>Klebsiella pneumoniae</w:t>
      </w:r>
      <w:r w:rsidRPr="00D42401">
        <w:rPr>
          <w:rFonts w:ascii="Arial" w:hAnsi="Arial" w:cs="Arial"/>
          <w:color w:val="000000" w:themeColor="text1"/>
          <w:sz w:val="20"/>
          <w:szCs w:val="20"/>
        </w:rPr>
        <w:t xml:space="preserve">, </w:t>
      </w:r>
      <w:r w:rsidRPr="00D42401">
        <w:rPr>
          <w:rStyle w:val="Emphasis"/>
          <w:rFonts w:ascii="Arial" w:hAnsi="Arial" w:cs="Arial"/>
          <w:color w:val="000000" w:themeColor="text1"/>
          <w:sz w:val="20"/>
          <w:szCs w:val="20"/>
        </w:rPr>
        <w:t>Escherichia coli</w:t>
      </w:r>
      <w:r w:rsidRPr="00D42401">
        <w:rPr>
          <w:rFonts w:ascii="Arial" w:hAnsi="Arial" w:cs="Arial"/>
          <w:color w:val="000000" w:themeColor="text1"/>
          <w:sz w:val="20"/>
          <w:szCs w:val="20"/>
        </w:rPr>
        <w:t xml:space="preserve">, </w:t>
      </w:r>
      <w:r w:rsidRPr="00D42401">
        <w:rPr>
          <w:rStyle w:val="Emphasis"/>
          <w:rFonts w:ascii="Arial" w:hAnsi="Arial" w:cs="Arial"/>
          <w:color w:val="000000" w:themeColor="text1"/>
          <w:sz w:val="20"/>
          <w:szCs w:val="20"/>
        </w:rPr>
        <w:t>Pseudomonas aeruginosa</w:t>
      </w:r>
      <w:r w:rsidRPr="00D42401">
        <w:rPr>
          <w:rFonts w:ascii="Arial" w:hAnsi="Arial" w:cs="Arial"/>
          <w:color w:val="000000" w:themeColor="text1"/>
          <w:sz w:val="20"/>
          <w:szCs w:val="20"/>
        </w:rPr>
        <w:t xml:space="preserve">, </w:t>
      </w:r>
      <w:r w:rsidRPr="00D42401">
        <w:rPr>
          <w:rStyle w:val="Emphasis"/>
          <w:rFonts w:ascii="Arial" w:hAnsi="Arial" w:cs="Arial"/>
          <w:color w:val="000000" w:themeColor="text1"/>
          <w:sz w:val="20"/>
          <w:szCs w:val="20"/>
        </w:rPr>
        <w:t>Aeromonas</w:t>
      </w:r>
      <w:r w:rsidRPr="00D42401">
        <w:rPr>
          <w:rFonts w:ascii="Arial" w:hAnsi="Arial" w:cs="Arial"/>
          <w:color w:val="000000" w:themeColor="text1"/>
          <w:sz w:val="20"/>
          <w:szCs w:val="20"/>
        </w:rPr>
        <w:t xml:space="preserve"> spp., and </w:t>
      </w:r>
      <w:r w:rsidRPr="00D42401">
        <w:rPr>
          <w:rStyle w:val="Emphasis"/>
          <w:rFonts w:ascii="Arial" w:hAnsi="Arial" w:cs="Arial"/>
          <w:color w:val="000000" w:themeColor="text1"/>
          <w:sz w:val="20"/>
          <w:szCs w:val="20"/>
        </w:rPr>
        <w:t>Bacillus</w:t>
      </w:r>
      <w:r w:rsidRPr="00D42401">
        <w:rPr>
          <w:rFonts w:ascii="Arial" w:hAnsi="Arial" w:cs="Arial"/>
          <w:color w:val="000000" w:themeColor="text1"/>
          <w:sz w:val="20"/>
          <w:szCs w:val="20"/>
        </w:rPr>
        <w:t xml:space="preserve"> spp. reflect a high</w:t>
      </w:r>
      <w:r w:rsidR="00EF1512" w:rsidRPr="00D42401">
        <w:rPr>
          <w:rFonts w:ascii="Arial" w:hAnsi="Arial" w:cs="Arial"/>
          <w:color w:val="000000" w:themeColor="text1"/>
          <w:sz w:val="20"/>
          <w:szCs w:val="20"/>
        </w:rPr>
        <w:t xml:space="preserve">ly diverse microbial community </w:t>
      </w:r>
      <w:r w:rsidRPr="00D42401">
        <w:rPr>
          <w:rFonts w:ascii="Arial" w:hAnsi="Arial" w:cs="Arial"/>
          <w:color w:val="000000" w:themeColor="text1"/>
          <w:sz w:val="20"/>
          <w:szCs w:val="20"/>
        </w:rPr>
        <w:t xml:space="preserve">as evidenced by distinct biochemical and phenotypic profiles. All isolates exhibited resistance to </w:t>
      </w:r>
      <w:r w:rsidR="00EF1512" w:rsidRPr="00D42401">
        <w:rPr>
          <w:rFonts w:ascii="Arial" w:hAnsi="Arial" w:cs="Arial"/>
          <w:color w:val="000000" w:themeColor="text1"/>
          <w:sz w:val="20"/>
          <w:szCs w:val="20"/>
        </w:rPr>
        <w:t xml:space="preserve">penicillin (100%) </w:t>
      </w:r>
      <w:r w:rsidRPr="00D42401">
        <w:rPr>
          <w:rFonts w:ascii="Arial" w:hAnsi="Arial" w:cs="Arial"/>
          <w:color w:val="000000" w:themeColor="text1"/>
          <w:sz w:val="20"/>
          <w:szCs w:val="20"/>
        </w:rPr>
        <w:t xml:space="preserve">while elevated resistance to sulfonamides, tetracyclines, and cephalosporins was particularly pronounced in </w:t>
      </w:r>
      <w:r w:rsidR="007A40DF" w:rsidRPr="00D42401">
        <w:rPr>
          <w:rStyle w:val="Emphasis"/>
          <w:rFonts w:ascii="Arial" w:hAnsi="Arial" w:cs="Arial"/>
          <w:color w:val="000000" w:themeColor="text1"/>
          <w:sz w:val="20"/>
          <w:szCs w:val="20"/>
        </w:rPr>
        <w:t xml:space="preserve">Klebsiella </w:t>
      </w:r>
      <w:r w:rsidRPr="00D42401">
        <w:rPr>
          <w:rStyle w:val="Emphasis"/>
          <w:rFonts w:ascii="Arial" w:hAnsi="Arial" w:cs="Arial"/>
          <w:color w:val="000000" w:themeColor="text1"/>
          <w:sz w:val="20"/>
          <w:szCs w:val="20"/>
        </w:rPr>
        <w:t>pneumoniae</w:t>
      </w:r>
      <w:r w:rsidRPr="00D42401">
        <w:rPr>
          <w:rFonts w:ascii="Arial" w:hAnsi="Arial" w:cs="Arial"/>
          <w:color w:val="000000" w:themeColor="text1"/>
          <w:sz w:val="20"/>
          <w:szCs w:val="20"/>
        </w:rPr>
        <w:t xml:space="preserve"> and </w:t>
      </w:r>
      <w:r w:rsidRPr="00D42401">
        <w:rPr>
          <w:rStyle w:val="Emphasis"/>
          <w:rFonts w:ascii="Arial" w:hAnsi="Arial" w:cs="Arial"/>
          <w:color w:val="000000" w:themeColor="text1"/>
          <w:sz w:val="20"/>
          <w:szCs w:val="20"/>
        </w:rPr>
        <w:t>Aeromonas</w:t>
      </w:r>
      <w:r w:rsidRPr="00D42401">
        <w:rPr>
          <w:rFonts w:ascii="Arial" w:hAnsi="Arial" w:cs="Arial"/>
          <w:color w:val="000000" w:themeColor="text1"/>
          <w:sz w:val="20"/>
          <w:szCs w:val="20"/>
        </w:rPr>
        <w:t xml:space="preserve"> spp.</w:t>
      </w:r>
      <w:r w:rsidR="007A40DF" w:rsidRPr="00D42401">
        <w:rPr>
          <w:rFonts w:ascii="Arial" w:hAnsi="Arial" w:cs="Arial"/>
          <w:color w:val="000000" w:themeColor="text1"/>
          <w:sz w:val="20"/>
          <w:szCs w:val="20"/>
        </w:rPr>
        <w:t xml:space="preserve"> </w:t>
      </w:r>
      <w:r w:rsidRPr="00D42401">
        <w:rPr>
          <w:rFonts w:ascii="Arial" w:hAnsi="Arial" w:cs="Arial"/>
          <w:color w:val="000000" w:themeColor="text1"/>
          <w:sz w:val="20"/>
          <w:szCs w:val="20"/>
        </w:rPr>
        <w:t>Molecular characterization revealed the widespread presence of clinically significant resistance</w:t>
      </w:r>
      <w:r w:rsidR="007A40DF" w:rsidRPr="00D42401">
        <w:rPr>
          <w:rFonts w:ascii="Arial" w:hAnsi="Arial" w:cs="Arial"/>
          <w:color w:val="000000" w:themeColor="text1"/>
          <w:sz w:val="20"/>
          <w:szCs w:val="20"/>
        </w:rPr>
        <w:t xml:space="preserve"> genes </w:t>
      </w:r>
      <w:r w:rsidRPr="00D42401">
        <w:rPr>
          <w:rFonts w:ascii="Arial" w:hAnsi="Arial" w:cs="Arial"/>
          <w:color w:val="000000" w:themeColor="text1"/>
          <w:sz w:val="20"/>
          <w:szCs w:val="20"/>
        </w:rPr>
        <w:t xml:space="preserve">including </w:t>
      </w:r>
      <w:r w:rsidR="007A40DF" w:rsidRPr="00D42401">
        <w:rPr>
          <w:rStyle w:val="Strong"/>
          <w:rFonts w:ascii="Arial" w:hAnsi="Arial" w:cs="Arial"/>
          <w:b w:val="0"/>
          <w:i/>
          <w:color w:val="000000" w:themeColor="text1"/>
          <w:sz w:val="20"/>
          <w:szCs w:val="20"/>
        </w:rPr>
        <w:t>bla-</w:t>
      </w:r>
      <w:r w:rsidRPr="00D42401">
        <w:rPr>
          <w:rStyle w:val="Strong"/>
          <w:rFonts w:ascii="Arial" w:hAnsi="Arial" w:cs="Arial"/>
          <w:b w:val="0"/>
          <w:i/>
          <w:color w:val="000000" w:themeColor="text1"/>
          <w:sz w:val="20"/>
          <w:szCs w:val="20"/>
        </w:rPr>
        <w:t>TEM</w:t>
      </w:r>
      <w:r w:rsidRPr="00D42401">
        <w:rPr>
          <w:rFonts w:ascii="Arial" w:hAnsi="Arial" w:cs="Arial"/>
          <w:b/>
          <w:color w:val="000000" w:themeColor="text1"/>
          <w:sz w:val="20"/>
          <w:szCs w:val="20"/>
        </w:rPr>
        <w:t xml:space="preserve">, </w:t>
      </w:r>
      <w:r w:rsidR="007A40DF" w:rsidRPr="00D42401">
        <w:rPr>
          <w:rStyle w:val="Strong"/>
          <w:rFonts w:ascii="Arial" w:hAnsi="Arial" w:cs="Arial"/>
          <w:b w:val="0"/>
          <w:i/>
          <w:color w:val="000000" w:themeColor="text1"/>
          <w:sz w:val="20"/>
          <w:szCs w:val="20"/>
        </w:rPr>
        <w:t>bla-</w:t>
      </w:r>
      <w:r w:rsidRPr="00D42401">
        <w:rPr>
          <w:rStyle w:val="Strong"/>
          <w:rFonts w:ascii="Arial" w:hAnsi="Arial" w:cs="Arial"/>
          <w:b w:val="0"/>
          <w:i/>
          <w:color w:val="000000" w:themeColor="text1"/>
          <w:sz w:val="20"/>
          <w:szCs w:val="20"/>
        </w:rPr>
        <w:t>OXA</w:t>
      </w:r>
      <w:r w:rsidRPr="00D42401">
        <w:rPr>
          <w:rFonts w:ascii="Arial" w:hAnsi="Arial" w:cs="Arial"/>
          <w:b/>
          <w:color w:val="000000" w:themeColor="text1"/>
          <w:sz w:val="20"/>
          <w:szCs w:val="20"/>
        </w:rPr>
        <w:t xml:space="preserve">, </w:t>
      </w:r>
      <w:r w:rsidR="007A40DF" w:rsidRPr="00D42401">
        <w:rPr>
          <w:rStyle w:val="Strong"/>
          <w:rFonts w:ascii="Arial" w:hAnsi="Arial" w:cs="Arial"/>
          <w:b w:val="0"/>
          <w:i/>
          <w:color w:val="000000" w:themeColor="text1"/>
          <w:sz w:val="20"/>
          <w:szCs w:val="20"/>
        </w:rPr>
        <w:t>bla-</w:t>
      </w:r>
      <w:r w:rsidRPr="00D42401">
        <w:rPr>
          <w:rStyle w:val="Strong"/>
          <w:rFonts w:ascii="Arial" w:hAnsi="Arial" w:cs="Arial"/>
          <w:b w:val="0"/>
          <w:i/>
          <w:color w:val="000000" w:themeColor="text1"/>
          <w:sz w:val="20"/>
          <w:szCs w:val="20"/>
        </w:rPr>
        <w:t>KPC</w:t>
      </w:r>
      <w:r w:rsidRPr="00D42401">
        <w:rPr>
          <w:rFonts w:ascii="Arial" w:hAnsi="Arial" w:cs="Arial"/>
          <w:b/>
          <w:color w:val="000000" w:themeColor="text1"/>
          <w:sz w:val="20"/>
          <w:szCs w:val="20"/>
        </w:rPr>
        <w:t xml:space="preserve">, </w:t>
      </w:r>
      <w:r w:rsidR="007A40DF" w:rsidRPr="00D42401">
        <w:rPr>
          <w:rStyle w:val="Strong"/>
          <w:rFonts w:ascii="Arial" w:hAnsi="Arial" w:cs="Arial"/>
          <w:b w:val="0"/>
          <w:i/>
          <w:color w:val="000000" w:themeColor="text1"/>
          <w:sz w:val="20"/>
          <w:szCs w:val="20"/>
        </w:rPr>
        <w:t>bla-</w:t>
      </w:r>
      <w:r w:rsidRPr="00D42401">
        <w:rPr>
          <w:rStyle w:val="Strong"/>
          <w:rFonts w:ascii="Arial" w:hAnsi="Arial" w:cs="Arial"/>
          <w:b w:val="0"/>
          <w:i/>
          <w:color w:val="000000" w:themeColor="text1"/>
          <w:sz w:val="20"/>
          <w:szCs w:val="20"/>
        </w:rPr>
        <w:t>NDM</w:t>
      </w:r>
      <w:r w:rsidRPr="00D42401">
        <w:rPr>
          <w:rFonts w:ascii="Arial" w:hAnsi="Arial" w:cs="Arial"/>
          <w:b/>
          <w:color w:val="000000" w:themeColor="text1"/>
          <w:sz w:val="20"/>
          <w:szCs w:val="20"/>
        </w:rPr>
        <w:t>,</w:t>
      </w:r>
      <w:r w:rsidRPr="00D42401">
        <w:rPr>
          <w:rFonts w:ascii="Arial" w:hAnsi="Arial" w:cs="Arial"/>
          <w:color w:val="000000" w:themeColor="text1"/>
          <w:sz w:val="20"/>
          <w:szCs w:val="20"/>
        </w:rPr>
        <w:t xml:space="preserve"> and </w:t>
      </w:r>
      <w:r w:rsidRPr="00D42401">
        <w:rPr>
          <w:rStyle w:val="Strong"/>
          <w:rFonts w:ascii="Arial" w:hAnsi="Arial" w:cs="Arial"/>
          <w:b w:val="0"/>
          <w:i/>
          <w:color w:val="000000" w:themeColor="text1"/>
          <w:sz w:val="20"/>
          <w:szCs w:val="20"/>
        </w:rPr>
        <w:t>ParC</w:t>
      </w:r>
      <w:r w:rsidR="007A40DF" w:rsidRPr="00D42401">
        <w:rPr>
          <w:rFonts w:ascii="Arial" w:hAnsi="Arial" w:cs="Arial"/>
          <w:color w:val="000000" w:themeColor="text1"/>
          <w:sz w:val="20"/>
          <w:szCs w:val="20"/>
        </w:rPr>
        <w:t xml:space="preserve"> </w:t>
      </w:r>
      <w:r w:rsidRPr="00D42401">
        <w:rPr>
          <w:rFonts w:ascii="Arial" w:hAnsi="Arial" w:cs="Arial"/>
          <w:color w:val="000000" w:themeColor="text1"/>
          <w:sz w:val="20"/>
          <w:szCs w:val="20"/>
        </w:rPr>
        <w:t xml:space="preserve">highlighting a strong genetic basis for the phenotypic resistance observed. Notably, </w:t>
      </w:r>
      <w:r w:rsidR="007A40DF" w:rsidRPr="00D42401">
        <w:rPr>
          <w:rStyle w:val="Strong"/>
          <w:rFonts w:ascii="Arial" w:hAnsi="Arial" w:cs="Arial"/>
          <w:b w:val="0"/>
          <w:i/>
          <w:color w:val="000000" w:themeColor="text1"/>
          <w:sz w:val="20"/>
          <w:szCs w:val="20"/>
        </w:rPr>
        <w:t>bla-</w:t>
      </w:r>
      <w:r w:rsidRPr="00D42401">
        <w:rPr>
          <w:rStyle w:val="Strong"/>
          <w:rFonts w:ascii="Arial" w:hAnsi="Arial" w:cs="Arial"/>
          <w:b w:val="0"/>
          <w:i/>
          <w:color w:val="000000" w:themeColor="text1"/>
          <w:sz w:val="20"/>
          <w:szCs w:val="20"/>
        </w:rPr>
        <w:t>TEM</w:t>
      </w:r>
      <w:r w:rsidR="007A40DF" w:rsidRPr="00D42401">
        <w:rPr>
          <w:rStyle w:val="Strong"/>
          <w:rFonts w:ascii="Arial" w:hAnsi="Arial" w:cs="Arial"/>
          <w:color w:val="000000" w:themeColor="text1"/>
          <w:sz w:val="20"/>
          <w:szCs w:val="20"/>
        </w:rPr>
        <w:t xml:space="preserve"> </w:t>
      </w:r>
      <w:r w:rsidRPr="00D42401">
        <w:rPr>
          <w:rFonts w:ascii="Arial" w:hAnsi="Arial" w:cs="Arial"/>
          <w:color w:val="000000" w:themeColor="text1"/>
          <w:sz w:val="20"/>
          <w:szCs w:val="20"/>
        </w:rPr>
        <w:t>emerged as the most frequently detected gene, consistent with global reports on extended-spectrum β-lactamase (ESBL)-mediated resistance.</w:t>
      </w:r>
      <w:r w:rsidR="007A40DF" w:rsidRPr="00D42401">
        <w:rPr>
          <w:rFonts w:ascii="Arial" w:hAnsi="Arial" w:cs="Arial"/>
          <w:color w:val="000000" w:themeColor="text1"/>
          <w:sz w:val="20"/>
          <w:szCs w:val="20"/>
        </w:rPr>
        <w:t xml:space="preserve"> </w:t>
      </w:r>
      <w:r w:rsidRPr="00D42401">
        <w:rPr>
          <w:rFonts w:ascii="Arial" w:hAnsi="Arial" w:cs="Arial"/>
          <w:color w:val="000000" w:themeColor="text1"/>
          <w:sz w:val="20"/>
          <w:szCs w:val="20"/>
        </w:rPr>
        <w:t>Phylogenetic analysis demonstrated high genetic similarity between sequenced isolates and glob</w:t>
      </w:r>
      <w:r w:rsidR="00D42401" w:rsidRPr="00D42401">
        <w:rPr>
          <w:rFonts w:ascii="Arial" w:hAnsi="Arial" w:cs="Arial"/>
          <w:color w:val="000000" w:themeColor="text1"/>
          <w:sz w:val="20"/>
          <w:szCs w:val="20"/>
        </w:rPr>
        <w:t xml:space="preserve">ally reported clinical strains </w:t>
      </w:r>
      <w:r w:rsidRPr="00D42401">
        <w:rPr>
          <w:rFonts w:ascii="Arial" w:hAnsi="Arial" w:cs="Arial"/>
          <w:color w:val="000000" w:themeColor="text1"/>
          <w:sz w:val="20"/>
          <w:szCs w:val="20"/>
        </w:rPr>
        <w:t>reinforcing the evolutionary linkage between environmental and clinical bacterial populations. This finding raises concern about the potential for horizontal gene transfer and gene flow between environmental reservoirs and human pathogens.</w:t>
      </w:r>
      <w:r w:rsidR="007A40DF" w:rsidRPr="00D42401">
        <w:rPr>
          <w:rFonts w:ascii="Arial" w:hAnsi="Arial" w:cs="Arial"/>
          <w:color w:val="000000" w:themeColor="text1"/>
          <w:sz w:val="20"/>
          <w:szCs w:val="20"/>
        </w:rPr>
        <w:t xml:space="preserve"> </w:t>
      </w:r>
      <w:r w:rsidRPr="00D42401">
        <w:rPr>
          <w:rFonts w:ascii="Arial" w:hAnsi="Arial" w:cs="Arial"/>
          <w:color w:val="000000" w:themeColor="text1"/>
          <w:sz w:val="20"/>
          <w:szCs w:val="20"/>
        </w:rPr>
        <w:t>The presence of multiple resistance determinants in environmental isolates from industrial effluents emphasizes the critical role of such ecosystems in the propagation of AMR. These results call for sustained environmental monitoring, enforcement of str</w:t>
      </w:r>
      <w:r w:rsidR="00EF1512" w:rsidRPr="00D42401">
        <w:rPr>
          <w:rFonts w:ascii="Arial" w:hAnsi="Arial" w:cs="Arial"/>
          <w:color w:val="000000" w:themeColor="text1"/>
          <w:sz w:val="20"/>
          <w:szCs w:val="20"/>
        </w:rPr>
        <w:t xml:space="preserve">ict waste disposal regulations </w:t>
      </w:r>
      <w:r w:rsidRPr="00D42401">
        <w:rPr>
          <w:rFonts w:ascii="Arial" w:hAnsi="Arial" w:cs="Arial"/>
          <w:color w:val="000000" w:themeColor="text1"/>
          <w:sz w:val="20"/>
          <w:szCs w:val="20"/>
        </w:rPr>
        <w:t>and the implementation of targeted intervention strategies. Moreover, evaluating the effectiveness of effluent treatment systems and exploring the mechanisms of resistance gene dissemination in aquatic ecosystems are essential steps toward mitigating the spread of AMR across ecological and clinical boundaries.</w:t>
      </w:r>
    </w:p>
    <w:p w14:paraId="2A8698C7" w14:textId="7D854C98" w:rsidR="00C31200" w:rsidRDefault="00C31200" w:rsidP="00441B6F">
      <w:pPr>
        <w:pStyle w:val="Body"/>
        <w:spacing w:after="0"/>
        <w:rPr>
          <w:rFonts w:ascii="Arial" w:hAnsi="Arial" w:cs="Arial"/>
          <w:color w:val="000000" w:themeColor="text1"/>
        </w:rPr>
      </w:pPr>
    </w:p>
    <w:p w14:paraId="7DD86DAF" w14:textId="77777777" w:rsidR="002C5D56" w:rsidRPr="00EF1512" w:rsidRDefault="002C5D56" w:rsidP="00441B6F">
      <w:pPr>
        <w:pStyle w:val="Body"/>
        <w:spacing w:after="0"/>
        <w:rPr>
          <w:rFonts w:ascii="Arial" w:hAnsi="Arial" w:cs="Arial"/>
          <w:color w:val="000000" w:themeColor="text1"/>
        </w:rPr>
      </w:pPr>
    </w:p>
    <w:p w14:paraId="41A6B49C" w14:textId="77777777" w:rsidR="002C5D56" w:rsidRPr="003841A1" w:rsidRDefault="002C5D56" w:rsidP="002C5D56">
      <w:pPr>
        <w:rPr>
          <w:rFonts w:ascii="Arial" w:eastAsia="Calibri" w:hAnsi="Arial" w:cs="Arial"/>
          <w:b/>
          <w:color w:val="000000" w:themeColor="text1"/>
          <w:kern w:val="2"/>
          <w:sz w:val="22"/>
          <w:szCs w:val="22"/>
        </w:rPr>
      </w:pPr>
      <w:bookmarkStart w:id="2" w:name="_Hlk193540946"/>
      <w:r w:rsidRPr="003841A1">
        <w:rPr>
          <w:rFonts w:ascii="Arial" w:eastAsia="Calibri" w:hAnsi="Arial" w:cs="Arial"/>
          <w:b/>
          <w:color w:val="000000" w:themeColor="text1"/>
          <w:kern w:val="2"/>
          <w:sz w:val="22"/>
          <w:szCs w:val="22"/>
        </w:rPr>
        <w:t>DISCLAIMER (ARTIFICIAL INTELLIGENCE)</w:t>
      </w:r>
    </w:p>
    <w:p w14:paraId="336BAF12" w14:textId="77777777" w:rsidR="002C5D56" w:rsidRPr="00313A05" w:rsidRDefault="002C5D56" w:rsidP="002C5D56">
      <w:pPr>
        <w:jc w:val="both"/>
        <w:rPr>
          <w:rFonts w:asciiTheme="minorBidi" w:eastAsia="Calibri" w:hAnsiTheme="minorBidi"/>
          <w:b/>
          <w:kern w:val="2"/>
        </w:rPr>
      </w:pPr>
    </w:p>
    <w:p w14:paraId="45281CAE" w14:textId="77777777" w:rsidR="002C5D56" w:rsidRPr="003841A1" w:rsidRDefault="002C5D56" w:rsidP="002C5D56">
      <w:pPr>
        <w:jc w:val="both"/>
        <w:rPr>
          <w:rFonts w:ascii="Arial" w:eastAsia="Calibri" w:hAnsi="Arial" w:cs="Arial"/>
          <w:color w:val="000000" w:themeColor="text1"/>
          <w:kern w:val="2"/>
        </w:rPr>
      </w:pPr>
      <w:r w:rsidRPr="003841A1">
        <w:rPr>
          <w:rFonts w:ascii="Arial" w:eastAsia="Calibri" w:hAnsi="Arial" w:cs="Arial"/>
          <w:color w:val="000000" w:themeColor="text1"/>
          <w:kern w:val="2"/>
        </w:rPr>
        <w:t xml:space="preserve">Author(s) hereby declare that NO generative AI technologies such as Large Language Models (ChatGPT, COPILOT, etc.) and text-to-image generators have been used during the writing or editing of this manuscript. </w:t>
      </w:r>
      <w:bookmarkEnd w:id="2"/>
    </w:p>
    <w:p w14:paraId="3D500398" w14:textId="480C296F" w:rsidR="002C5D56" w:rsidRDefault="002C5D56" w:rsidP="00EF1512">
      <w:pPr>
        <w:pStyle w:val="AcknHead"/>
        <w:spacing w:after="0"/>
        <w:rPr>
          <w:rFonts w:ascii="Arial" w:hAnsi="Arial" w:cs="Arial"/>
          <w:color w:val="000000" w:themeColor="text1"/>
        </w:rPr>
      </w:pPr>
    </w:p>
    <w:p w14:paraId="159E5494" w14:textId="77777777" w:rsidR="002C5D56" w:rsidRDefault="002C5D56" w:rsidP="00EF1512">
      <w:pPr>
        <w:pStyle w:val="AcknHead"/>
        <w:spacing w:after="0"/>
        <w:rPr>
          <w:rFonts w:ascii="Arial" w:hAnsi="Arial" w:cs="Arial"/>
          <w:color w:val="000000" w:themeColor="text1"/>
        </w:rPr>
      </w:pPr>
    </w:p>
    <w:p w14:paraId="6FC94E01" w14:textId="4CA0854E" w:rsidR="002C5D56" w:rsidRPr="003841A1" w:rsidRDefault="002C5D56" w:rsidP="002C5D56">
      <w:pPr>
        <w:pStyle w:val="ReferHead"/>
        <w:spacing w:after="0"/>
        <w:rPr>
          <w:rFonts w:ascii="Arial" w:hAnsi="Arial" w:cs="Arial"/>
          <w:bCs/>
          <w:color w:val="000000" w:themeColor="text1"/>
        </w:rPr>
      </w:pPr>
      <w:r w:rsidRPr="003841A1">
        <w:rPr>
          <w:rFonts w:ascii="Arial" w:hAnsi="Arial" w:cs="Arial"/>
          <w:bCs/>
          <w:color w:val="000000" w:themeColor="text1"/>
        </w:rPr>
        <w:t>Consent</w:t>
      </w:r>
    </w:p>
    <w:p w14:paraId="18C268B6" w14:textId="77777777" w:rsidR="002C5D56" w:rsidRDefault="002C5D56" w:rsidP="002C5D56">
      <w:pPr>
        <w:pStyle w:val="ReferHead"/>
        <w:spacing w:after="0"/>
        <w:jc w:val="both"/>
        <w:rPr>
          <w:rFonts w:ascii="Arial" w:hAnsi="Arial" w:cs="Arial"/>
          <w:bCs/>
        </w:rPr>
      </w:pPr>
    </w:p>
    <w:p w14:paraId="7537DAC4" w14:textId="77777777" w:rsidR="002C5D56" w:rsidRPr="003841A1" w:rsidRDefault="002C5D56" w:rsidP="002C5D56">
      <w:pPr>
        <w:jc w:val="both"/>
        <w:rPr>
          <w:rFonts w:ascii="Arial" w:hAnsi="Arial" w:cs="Arial"/>
          <w:color w:val="000000" w:themeColor="text1"/>
        </w:rPr>
      </w:pPr>
      <w:r w:rsidRPr="003841A1">
        <w:rPr>
          <w:rFonts w:ascii="Arial" w:hAnsi="Arial" w:cs="Arial"/>
          <w:color w:val="000000" w:themeColor="text1"/>
        </w:rPr>
        <w:t>Not applicable.</w:t>
      </w:r>
    </w:p>
    <w:p w14:paraId="4526D34F" w14:textId="1DBB27BB" w:rsidR="002C5D56" w:rsidRDefault="002C5D56" w:rsidP="00EF1512">
      <w:pPr>
        <w:pStyle w:val="AcknHead"/>
        <w:spacing w:after="0"/>
        <w:rPr>
          <w:rFonts w:ascii="Arial" w:hAnsi="Arial" w:cs="Arial"/>
          <w:color w:val="000000" w:themeColor="text1"/>
        </w:rPr>
      </w:pPr>
    </w:p>
    <w:p w14:paraId="2FEFE768" w14:textId="77777777" w:rsidR="002C5D56" w:rsidRDefault="002C5D56" w:rsidP="00EF1512">
      <w:pPr>
        <w:pStyle w:val="AcknHead"/>
        <w:spacing w:after="0"/>
        <w:rPr>
          <w:rFonts w:ascii="Arial" w:hAnsi="Arial" w:cs="Arial"/>
          <w:color w:val="000000" w:themeColor="text1"/>
        </w:rPr>
      </w:pPr>
    </w:p>
    <w:p w14:paraId="6C414A38" w14:textId="77777777" w:rsidR="002C5D56" w:rsidRPr="003841A1" w:rsidRDefault="002C5D56" w:rsidP="002C5D56">
      <w:pPr>
        <w:pStyle w:val="ReferHead"/>
        <w:spacing w:after="0"/>
        <w:rPr>
          <w:rFonts w:ascii="Arial" w:hAnsi="Arial" w:cs="Arial"/>
          <w:bCs/>
          <w:color w:val="000000" w:themeColor="text1"/>
        </w:rPr>
      </w:pPr>
      <w:r w:rsidRPr="003841A1">
        <w:rPr>
          <w:rFonts w:ascii="Arial" w:hAnsi="Arial" w:cs="Arial"/>
          <w:bCs/>
          <w:color w:val="000000" w:themeColor="text1"/>
        </w:rPr>
        <w:t>Ethical approval</w:t>
      </w:r>
    </w:p>
    <w:p w14:paraId="1FC9244E" w14:textId="77777777" w:rsidR="002C5D56" w:rsidRDefault="002C5D56" w:rsidP="002C5D56">
      <w:pPr>
        <w:pStyle w:val="ReferHead"/>
        <w:spacing w:after="0"/>
        <w:jc w:val="both"/>
        <w:rPr>
          <w:rFonts w:ascii="Arial" w:hAnsi="Arial" w:cs="Arial"/>
          <w:bCs/>
        </w:rPr>
      </w:pPr>
    </w:p>
    <w:p w14:paraId="028295C9" w14:textId="77777777" w:rsidR="002C5D56" w:rsidRPr="003841A1" w:rsidRDefault="002C5D56" w:rsidP="002C5D56">
      <w:pPr>
        <w:jc w:val="both"/>
        <w:rPr>
          <w:rFonts w:ascii="Arial" w:hAnsi="Arial" w:cs="Arial"/>
          <w:color w:val="000000" w:themeColor="text1"/>
        </w:rPr>
      </w:pPr>
      <w:r w:rsidRPr="003841A1">
        <w:rPr>
          <w:rFonts w:ascii="Arial" w:hAnsi="Arial" w:cs="Arial"/>
          <w:color w:val="000000" w:themeColor="text1"/>
        </w:rPr>
        <w:t>This study was reviewed and approved by the Jomo Kenyatta University of Agriculture and Technology (JKUAT) Institutional Scientific and Ethical Review Committee, under approval number JKU/2/11/TM318-C003-1774/2016.</w:t>
      </w:r>
    </w:p>
    <w:p w14:paraId="2D5BC0A2" w14:textId="78017AC5" w:rsidR="002C5D56" w:rsidRDefault="002C5D56" w:rsidP="00EF1512">
      <w:pPr>
        <w:pStyle w:val="AcknHead"/>
        <w:spacing w:after="0"/>
        <w:rPr>
          <w:rFonts w:ascii="Arial" w:hAnsi="Arial" w:cs="Arial"/>
        </w:rPr>
      </w:pPr>
    </w:p>
    <w:p w14:paraId="6BCFCB67" w14:textId="77777777" w:rsidR="002C5D56" w:rsidRDefault="002C5D56" w:rsidP="00EF1512">
      <w:pPr>
        <w:pStyle w:val="AcknHead"/>
        <w:spacing w:after="0"/>
        <w:rPr>
          <w:rFonts w:ascii="Arial" w:hAnsi="Arial" w:cs="Arial"/>
          <w:color w:val="000000" w:themeColor="text1"/>
        </w:rPr>
      </w:pPr>
    </w:p>
    <w:p w14:paraId="68B35EC4" w14:textId="77777777" w:rsidR="002C5D56" w:rsidRDefault="002C5D56" w:rsidP="00285F56">
      <w:pPr>
        <w:ind w:left="284" w:hanging="284"/>
        <w:rPr>
          <w:rFonts w:ascii="Arial" w:hAnsi="Arial" w:cs="Arial"/>
          <w:color w:val="000000" w:themeColor="text1"/>
        </w:rPr>
      </w:pPr>
    </w:p>
    <w:p w14:paraId="047733BF" w14:textId="2356420F" w:rsidR="002C5D56" w:rsidRPr="009F63D0" w:rsidRDefault="002C5D56" w:rsidP="002C5D56">
      <w:pPr>
        <w:ind w:left="284" w:hanging="284"/>
        <w:rPr>
          <w:rFonts w:ascii="Arial" w:hAnsi="Arial" w:cs="Arial"/>
          <w:b/>
          <w:color w:val="000000" w:themeColor="text1"/>
          <w:sz w:val="22"/>
          <w:szCs w:val="22"/>
        </w:rPr>
      </w:pPr>
      <w:r w:rsidRPr="009F63D0">
        <w:rPr>
          <w:rFonts w:ascii="Arial" w:hAnsi="Arial" w:cs="Arial"/>
          <w:b/>
          <w:color w:val="000000" w:themeColor="text1"/>
          <w:sz w:val="22"/>
          <w:szCs w:val="22"/>
        </w:rPr>
        <w:t>REFERENCES</w:t>
      </w:r>
    </w:p>
    <w:p w14:paraId="289DFBD9" w14:textId="77777777" w:rsidR="002C5D56" w:rsidRDefault="002C5D56" w:rsidP="00285F56">
      <w:pPr>
        <w:ind w:left="284" w:hanging="284"/>
        <w:rPr>
          <w:rFonts w:ascii="Arial" w:hAnsi="Arial" w:cs="Arial"/>
          <w:color w:val="000000" w:themeColor="text1"/>
        </w:rPr>
      </w:pPr>
    </w:p>
    <w:p w14:paraId="0BD4E47F" w14:textId="6C08CC99"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Adamski, P., Byczkowska-Rostkowska, Z., Gajewska, J., Zakrzewski, A. J., &amp; Kłębukowska, L. (2023). Prevalence and Antibiotic Resistance of Bacillus </w:t>
      </w:r>
      <w:r w:rsidR="000A065D" w:rsidRPr="009F63D0">
        <w:rPr>
          <w:rFonts w:ascii="Arial" w:hAnsi="Arial" w:cs="Arial"/>
          <w:color w:val="000000" w:themeColor="text1"/>
        </w:rPr>
        <w:t>Sp.</w:t>
      </w:r>
      <w:r w:rsidRPr="009F63D0">
        <w:rPr>
          <w:rFonts w:ascii="Arial" w:hAnsi="Arial" w:cs="Arial"/>
          <w:color w:val="000000" w:themeColor="text1"/>
        </w:rPr>
        <w:t xml:space="preserve"> Isolated from R</w:t>
      </w:r>
      <w:r w:rsidR="00F86831" w:rsidRPr="009F63D0">
        <w:rPr>
          <w:rFonts w:ascii="Arial" w:hAnsi="Arial" w:cs="Arial"/>
          <w:color w:val="000000" w:themeColor="text1"/>
        </w:rPr>
        <w:t xml:space="preserve">aw Milk. </w:t>
      </w:r>
      <w:r w:rsidR="00F86831" w:rsidRPr="009F63D0">
        <w:rPr>
          <w:rFonts w:ascii="Arial" w:hAnsi="Arial" w:cs="Arial"/>
          <w:i/>
          <w:color w:val="000000" w:themeColor="text1"/>
        </w:rPr>
        <w:t>Microorganisms</w:t>
      </w:r>
      <w:r w:rsidR="00F86831" w:rsidRPr="009F63D0">
        <w:rPr>
          <w:rFonts w:ascii="Arial" w:hAnsi="Arial" w:cs="Arial"/>
          <w:color w:val="000000" w:themeColor="text1"/>
        </w:rPr>
        <w:t>, 11(4): 1065.</w:t>
      </w:r>
    </w:p>
    <w:p w14:paraId="014E9769" w14:textId="77777777" w:rsidR="003F398B" w:rsidRPr="009F63D0" w:rsidRDefault="003F398B" w:rsidP="004D6991">
      <w:pPr>
        <w:rPr>
          <w:rFonts w:ascii="Arial" w:hAnsi="Arial" w:cs="Arial"/>
          <w:color w:val="000000" w:themeColor="text1"/>
        </w:rPr>
      </w:pPr>
    </w:p>
    <w:p w14:paraId="3F133E42"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Ahmad, N., Joji, R. M., &amp; Shahid, M. (2023). Evolution and implementation of One Health to control the dissemination of antibiotic-resistant bacteria and</w:t>
      </w:r>
      <w:r w:rsidR="00F86831" w:rsidRPr="009F63D0">
        <w:rPr>
          <w:rFonts w:ascii="Arial" w:hAnsi="Arial" w:cs="Arial"/>
          <w:color w:val="000000" w:themeColor="text1"/>
        </w:rPr>
        <w:t xml:space="preserve"> resistance genes: A review. </w:t>
      </w:r>
      <w:r w:rsidR="00F86831" w:rsidRPr="009F63D0">
        <w:rPr>
          <w:rFonts w:ascii="Arial" w:hAnsi="Arial" w:cs="Arial"/>
          <w:i/>
          <w:color w:val="000000" w:themeColor="text1"/>
        </w:rPr>
        <w:t>Front. Cell. Infect. Microbiol</w:t>
      </w:r>
      <w:r w:rsidR="00F86831" w:rsidRPr="009F63D0">
        <w:rPr>
          <w:rFonts w:ascii="Arial" w:hAnsi="Arial" w:cs="Arial"/>
          <w:color w:val="000000" w:themeColor="text1"/>
        </w:rPr>
        <w:t>. 12:1065796</w:t>
      </w:r>
    </w:p>
    <w:p w14:paraId="60483CC6" w14:textId="77777777" w:rsidR="00285F56" w:rsidRPr="009F63D0" w:rsidRDefault="00285F56" w:rsidP="004D6991">
      <w:pPr>
        <w:rPr>
          <w:rFonts w:ascii="Arial" w:hAnsi="Arial" w:cs="Arial"/>
          <w:color w:val="000000" w:themeColor="text1"/>
        </w:rPr>
      </w:pPr>
    </w:p>
    <w:p w14:paraId="4E505238" w14:textId="52DFA77C"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Altschul, S. F., Gish, W., Miller, W., Myers, E. W., &amp; Lipman, D. J. (1990). Basic local alignment search tool. </w:t>
      </w:r>
      <w:r w:rsidRPr="009F63D0">
        <w:rPr>
          <w:rFonts w:ascii="Arial" w:hAnsi="Arial" w:cs="Arial"/>
          <w:i/>
          <w:color w:val="000000" w:themeColor="text1"/>
        </w:rPr>
        <w:t>Journal of Molecular Biology</w:t>
      </w:r>
      <w:r w:rsidRPr="009F63D0">
        <w:rPr>
          <w:rFonts w:ascii="Arial" w:hAnsi="Arial" w:cs="Arial"/>
          <w:color w:val="000000" w:themeColor="text1"/>
        </w:rPr>
        <w:t xml:space="preserve">, 215(3), 403–410. </w:t>
      </w:r>
    </w:p>
    <w:p w14:paraId="769A8F86" w14:textId="08A3F302" w:rsidR="004F5925" w:rsidRPr="009F63D0" w:rsidRDefault="004F5925" w:rsidP="004D6991">
      <w:pPr>
        <w:rPr>
          <w:rFonts w:ascii="Arial" w:hAnsi="Arial" w:cs="Arial"/>
          <w:color w:val="000000" w:themeColor="text1"/>
        </w:rPr>
      </w:pPr>
    </w:p>
    <w:p w14:paraId="4C37ADEA" w14:textId="75136420" w:rsidR="004F5925" w:rsidRPr="009F63D0" w:rsidRDefault="004F5925" w:rsidP="004D6991">
      <w:pPr>
        <w:ind w:left="284" w:hanging="284"/>
        <w:rPr>
          <w:rFonts w:ascii="Arial" w:hAnsi="Arial" w:cs="Arial"/>
          <w:color w:val="000000" w:themeColor="text1"/>
        </w:rPr>
      </w:pPr>
      <w:r w:rsidRPr="009F63D0">
        <w:rPr>
          <w:rFonts w:ascii="Arial" w:hAnsi="Arial" w:cs="Arial"/>
          <w:color w:val="000000" w:themeColor="text1"/>
          <w:shd w:val="clear" w:color="auto" w:fill="FFFFFF"/>
        </w:rPr>
        <w:lastRenderedPageBreak/>
        <w:t xml:space="preserve">Atlaw A., Kebede H. B., Abdela, A. A., Woldeamanuel, Y. (2022). Bacterial isolates from diabetic foot ulcers and their antimicrobial resistance profile from selected hospitals in Addis Ababa, Ethiopia. </w:t>
      </w:r>
      <w:r w:rsidRPr="009F63D0">
        <w:rPr>
          <w:rFonts w:ascii="Arial" w:hAnsi="Arial" w:cs="Arial"/>
          <w:i/>
          <w:color w:val="000000" w:themeColor="text1"/>
          <w:shd w:val="clear" w:color="auto" w:fill="FFFFFF"/>
        </w:rPr>
        <w:t>Front Endocrinol (Lausanne)</w:t>
      </w:r>
      <w:r w:rsidRPr="009F63D0">
        <w:rPr>
          <w:rFonts w:ascii="Arial" w:hAnsi="Arial" w:cs="Arial"/>
          <w:color w:val="000000" w:themeColor="text1"/>
          <w:shd w:val="clear" w:color="auto" w:fill="FFFFFF"/>
        </w:rPr>
        <w:t>; 13:987487.</w:t>
      </w:r>
    </w:p>
    <w:p w14:paraId="7A6F0376" w14:textId="77777777" w:rsidR="00285F56" w:rsidRPr="009F63D0" w:rsidRDefault="00285F56" w:rsidP="004D6991">
      <w:pPr>
        <w:rPr>
          <w:rFonts w:ascii="Arial" w:hAnsi="Arial" w:cs="Arial"/>
          <w:color w:val="000000" w:themeColor="text1"/>
        </w:rPr>
      </w:pPr>
    </w:p>
    <w:p w14:paraId="0FE4ACE6" w14:textId="77777777" w:rsidR="003F398B" w:rsidRPr="009F63D0" w:rsidRDefault="003F398B" w:rsidP="004D6991">
      <w:pPr>
        <w:rPr>
          <w:rFonts w:ascii="Arial" w:hAnsi="Arial" w:cs="Arial"/>
          <w:color w:val="000000" w:themeColor="text1"/>
        </w:rPr>
      </w:pPr>
      <w:r w:rsidRPr="009F63D0">
        <w:rPr>
          <w:rFonts w:ascii="Arial" w:hAnsi="Arial" w:cs="Arial"/>
          <w:color w:val="000000" w:themeColor="text1"/>
        </w:rPr>
        <w:t xml:space="preserve">Badau, E. (2021). A One Health perspective on the issue of the antibiotic resistance. </w:t>
      </w:r>
      <w:r w:rsidRPr="009F63D0">
        <w:rPr>
          <w:rFonts w:ascii="Arial" w:hAnsi="Arial" w:cs="Arial"/>
          <w:i/>
          <w:color w:val="000000" w:themeColor="text1"/>
        </w:rPr>
        <w:t>Parasite</w:t>
      </w:r>
      <w:r w:rsidR="00F86831" w:rsidRPr="009F63D0">
        <w:rPr>
          <w:rFonts w:ascii="Arial" w:hAnsi="Arial" w:cs="Arial"/>
          <w:color w:val="000000" w:themeColor="text1"/>
        </w:rPr>
        <w:t>, 28:16.</w:t>
      </w:r>
      <w:r w:rsidRPr="009F63D0">
        <w:rPr>
          <w:rFonts w:ascii="Arial" w:hAnsi="Arial" w:cs="Arial"/>
          <w:color w:val="000000" w:themeColor="text1"/>
        </w:rPr>
        <w:t xml:space="preserve"> </w:t>
      </w:r>
    </w:p>
    <w:p w14:paraId="52C99DBD" w14:textId="77777777" w:rsidR="00285F56" w:rsidRPr="009F63D0" w:rsidRDefault="00285F56" w:rsidP="004D6991">
      <w:pPr>
        <w:rPr>
          <w:rFonts w:ascii="Arial" w:hAnsi="Arial" w:cs="Arial"/>
          <w:color w:val="000000" w:themeColor="text1"/>
        </w:rPr>
      </w:pPr>
    </w:p>
    <w:p w14:paraId="1BB53F9E"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de Melo Pereira, G. V., Neto, E., Soccol, V. T., Medeiros, A. B. P., Woiciechowski, A. L., &amp; Soccol, C. R. (2015). Conducting starter culture-controlled fermentations of coffee beans during on-farm wet processing: Growth, metabolic analyses and sensorial effects. </w:t>
      </w:r>
      <w:r w:rsidRPr="009F63D0">
        <w:rPr>
          <w:rFonts w:ascii="Arial" w:hAnsi="Arial" w:cs="Arial"/>
          <w:i/>
          <w:color w:val="000000" w:themeColor="text1"/>
        </w:rPr>
        <w:t>Food Resea</w:t>
      </w:r>
      <w:r w:rsidR="00285F56" w:rsidRPr="009F63D0">
        <w:rPr>
          <w:rFonts w:ascii="Arial" w:hAnsi="Arial" w:cs="Arial"/>
          <w:i/>
          <w:color w:val="000000" w:themeColor="text1"/>
        </w:rPr>
        <w:t>rch International</w:t>
      </w:r>
      <w:r w:rsidR="00285F56" w:rsidRPr="009F63D0">
        <w:rPr>
          <w:rFonts w:ascii="Arial" w:hAnsi="Arial" w:cs="Arial"/>
          <w:color w:val="000000" w:themeColor="text1"/>
        </w:rPr>
        <w:t>, 75, 348–356.</w:t>
      </w:r>
    </w:p>
    <w:p w14:paraId="13564FB7" w14:textId="77777777" w:rsidR="00285F56" w:rsidRPr="009F63D0" w:rsidRDefault="00285F56" w:rsidP="004D6991">
      <w:pPr>
        <w:rPr>
          <w:rFonts w:ascii="Arial" w:hAnsi="Arial" w:cs="Arial"/>
          <w:color w:val="000000" w:themeColor="text1"/>
        </w:rPr>
      </w:pPr>
    </w:p>
    <w:p w14:paraId="713CE59C" w14:textId="77777777" w:rsidR="003F398B" w:rsidRPr="009F63D0" w:rsidRDefault="004D4749" w:rsidP="004D6991">
      <w:pPr>
        <w:ind w:left="284" w:hanging="284"/>
        <w:rPr>
          <w:rFonts w:ascii="Arial" w:hAnsi="Arial" w:cs="Arial"/>
          <w:color w:val="000000" w:themeColor="text1"/>
        </w:rPr>
      </w:pPr>
      <w:r w:rsidRPr="009F63D0">
        <w:rPr>
          <w:rFonts w:ascii="Arial" w:hAnsi="Arial" w:cs="Arial"/>
          <w:color w:val="000000" w:themeColor="text1"/>
        </w:rPr>
        <w:t>Edgar, R. C. (2004). MUSCLE: a</w:t>
      </w:r>
      <w:r w:rsidR="003F398B" w:rsidRPr="009F63D0">
        <w:rPr>
          <w:rFonts w:ascii="Arial" w:hAnsi="Arial" w:cs="Arial"/>
          <w:color w:val="000000" w:themeColor="text1"/>
        </w:rPr>
        <w:t xml:space="preserve"> multiple sequence alignment method with reduced time and space complexity. </w:t>
      </w:r>
      <w:r w:rsidR="003F398B" w:rsidRPr="009F63D0">
        <w:rPr>
          <w:rFonts w:ascii="Arial" w:hAnsi="Arial" w:cs="Arial"/>
          <w:i/>
          <w:color w:val="000000" w:themeColor="text1"/>
        </w:rPr>
        <w:t>BMC Bioinformatics</w:t>
      </w:r>
      <w:r w:rsidRPr="009F63D0">
        <w:rPr>
          <w:rFonts w:ascii="Arial" w:hAnsi="Arial" w:cs="Arial"/>
          <w:color w:val="000000" w:themeColor="text1"/>
        </w:rPr>
        <w:t>, 5, 113.</w:t>
      </w:r>
    </w:p>
    <w:p w14:paraId="48419279" w14:textId="77777777" w:rsidR="00285F56" w:rsidRPr="009F63D0" w:rsidRDefault="00285F56" w:rsidP="004D6991">
      <w:pPr>
        <w:rPr>
          <w:rFonts w:ascii="Arial" w:hAnsi="Arial" w:cs="Arial"/>
          <w:color w:val="000000" w:themeColor="text1"/>
        </w:rPr>
      </w:pPr>
    </w:p>
    <w:p w14:paraId="169D0F17" w14:textId="11509A82"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Islam, M. S., Hossain, M. J., Sobur, M. A.,</w:t>
      </w:r>
      <w:r w:rsidR="000C64F6" w:rsidRPr="009F63D0">
        <w:rPr>
          <w:rFonts w:ascii="Arial" w:hAnsi="Arial" w:cs="Arial"/>
          <w:color w:val="000000" w:themeColor="text1"/>
        </w:rPr>
        <w:t xml:space="preserve"> Punom, S. A., Rahman, AMM</w:t>
      </w:r>
      <w:r w:rsidRPr="009F63D0">
        <w:rPr>
          <w:rFonts w:ascii="Arial" w:hAnsi="Arial" w:cs="Arial"/>
          <w:color w:val="000000" w:themeColor="text1"/>
        </w:rPr>
        <w:t xml:space="preserve">T., &amp; Rahman, M. T. (2023). A Systematic Review on the Occurrence of Antimicrobial-Resistant </w:t>
      </w:r>
      <w:r w:rsidRPr="009F63D0">
        <w:rPr>
          <w:rFonts w:ascii="Arial" w:hAnsi="Arial" w:cs="Arial"/>
          <w:i/>
          <w:color w:val="000000" w:themeColor="text1"/>
        </w:rPr>
        <w:t>Escherichia coli</w:t>
      </w:r>
      <w:r w:rsidRPr="009F63D0">
        <w:rPr>
          <w:rFonts w:ascii="Arial" w:hAnsi="Arial" w:cs="Arial"/>
          <w:color w:val="000000" w:themeColor="text1"/>
        </w:rPr>
        <w:t xml:space="preserve"> in Poultry and Poultry Environments in Bangladesh between 20</w:t>
      </w:r>
      <w:r w:rsidR="000C64F6" w:rsidRPr="009F63D0">
        <w:rPr>
          <w:rFonts w:ascii="Arial" w:hAnsi="Arial" w:cs="Arial"/>
          <w:color w:val="000000" w:themeColor="text1"/>
        </w:rPr>
        <w:t xml:space="preserve">10 and 2021. </w:t>
      </w:r>
      <w:r w:rsidR="000C64F6" w:rsidRPr="009F63D0">
        <w:rPr>
          <w:rFonts w:ascii="Arial" w:hAnsi="Arial" w:cs="Arial"/>
          <w:i/>
          <w:color w:val="000000" w:themeColor="text1"/>
        </w:rPr>
        <w:t>BioMed Res Int</w:t>
      </w:r>
      <w:r w:rsidR="000C64F6" w:rsidRPr="009F63D0">
        <w:rPr>
          <w:rFonts w:ascii="Arial" w:hAnsi="Arial" w:cs="Arial"/>
          <w:color w:val="000000" w:themeColor="text1"/>
        </w:rPr>
        <w:t xml:space="preserve">. </w:t>
      </w:r>
      <w:r w:rsidR="00CE5CE8" w:rsidRPr="009F63D0">
        <w:rPr>
          <w:rFonts w:ascii="Arial" w:hAnsi="Arial" w:cs="Arial"/>
          <w:color w:val="000000" w:themeColor="text1"/>
        </w:rPr>
        <w:t>2023; 2023:2425564</w:t>
      </w:r>
      <w:r w:rsidR="000C64F6" w:rsidRPr="009F63D0">
        <w:rPr>
          <w:rFonts w:ascii="Arial" w:hAnsi="Arial" w:cs="Arial"/>
          <w:color w:val="000000" w:themeColor="text1"/>
        </w:rPr>
        <w:t>.</w:t>
      </w:r>
      <w:r w:rsidRPr="009F63D0">
        <w:rPr>
          <w:rFonts w:ascii="Arial" w:hAnsi="Arial" w:cs="Arial"/>
          <w:color w:val="000000" w:themeColor="text1"/>
        </w:rPr>
        <w:t xml:space="preserve"> </w:t>
      </w:r>
    </w:p>
    <w:p w14:paraId="5C443A1A" w14:textId="77777777" w:rsidR="004D6991" w:rsidRPr="009F63D0" w:rsidRDefault="004D6991" w:rsidP="004D6991">
      <w:pPr>
        <w:ind w:left="284" w:hanging="284"/>
        <w:rPr>
          <w:rFonts w:ascii="Arial" w:hAnsi="Arial" w:cs="Arial"/>
          <w:color w:val="000000" w:themeColor="text1"/>
        </w:rPr>
      </w:pPr>
    </w:p>
    <w:p w14:paraId="5AB04E89" w14:textId="2B79478F" w:rsidR="00FA061F" w:rsidRPr="009F63D0" w:rsidRDefault="00FA061F" w:rsidP="004D6991">
      <w:pPr>
        <w:ind w:left="284" w:hanging="284"/>
        <w:rPr>
          <w:rFonts w:ascii="Arial" w:hAnsi="Arial" w:cs="Arial"/>
          <w:color w:val="000000" w:themeColor="text1"/>
        </w:rPr>
      </w:pPr>
      <w:r w:rsidRPr="009F63D0">
        <w:rPr>
          <w:rFonts w:ascii="Arial" w:hAnsi="Arial" w:cs="Arial"/>
          <w:color w:val="000000" w:themeColor="text1"/>
          <w:shd w:val="clear" w:color="auto" w:fill="FFFFFF"/>
        </w:rPr>
        <w:t>Hong, Y. G., Lee, J. J., Kwon, S. W., &amp; Kim, S. S. (2020). Biochemical property identification of 10 strains of Bacillus thuringiensis and 10 strains of Bacillus cereus (7 strains of non-emetic and 3 strains of emetic type) by API test. </w:t>
      </w:r>
      <w:r w:rsidRPr="009F63D0">
        <w:rPr>
          <w:rFonts w:ascii="Arial" w:hAnsi="Arial" w:cs="Arial"/>
          <w:i/>
          <w:iCs/>
          <w:color w:val="000000" w:themeColor="text1"/>
          <w:shd w:val="clear" w:color="auto" w:fill="FFFFFF"/>
        </w:rPr>
        <w:t>Korean Journal of Food Science and Technology</w:t>
      </w:r>
      <w:r w:rsidRPr="009F63D0">
        <w:rPr>
          <w:rFonts w:ascii="Arial" w:hAnsi="Arial" w:cs="Arial"/>
          <w:color w:val="000000" w:themeColor="text1"/>
          <w:shd w:val="clear" w:color="auto" w:fill="FFFFFF"/>
        </w:rPr>
        <w:t>, </w:t>
      </w:r>
      <w:r w:rsidRPr="009F63D0">
        <w:rPr>
          <w:rFonts w:ascii="Arial" w:hAnsi="Arial" w:cs="Arial"/>
          <w:i/>
          <w:iCs/>
          <w:color w:val="000000" w:themeColor="text1"/>
          <w:shd w:val="clear" w:color="auto" w:fill="FFFFFF"/>
        </w:rPr>
        <w:t>52</w:t>
      </w:r>
      <w:r w:rsidRPr="009F63D0">
        <w:rPr>
          <w:rFonts w:ascii="Arial" w:hAnsi="Arial" w:cs="Arial"/>
          <w:color w:val="000000" w:themeColor="text1"/>
          <w:shd w:val="clear" w:color="auto" w:fill="FFFFFF"/>
        </w:rPr>
        <w:t>(6), 678-684.</w:t>
      </w:r>
    </w:p>
    <w:p w14:paraId="2258A4BF" w14:textId="77777777" w:rsidR="00285F56" w:rsidRPr="009F63D0" w:rsidRDefault="00285F56" w:rsidP="004D6991">
      <w:pPr>
        <w:rPr>
          <w:rFonts w:ascii="Arial" w:hAnsi="Arial" w:cs="Arial"/>
          <w:color w:val="000000" w:themeColor="text1"/>
        </w:rPr>
      </w:pPr>
    </w:p>
    <w:p w14:paraId="3DB5007D"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Kamatham, S., Seeralan, M., Sekar, U., &amp; Kuppusamy, S. (2024). Antimicrobial resistance profiling of bacteria isolated from wastewater and samples of pharmaceutical industries in South India. </w:t>
      </w:r>
      <w:r w:rsidRPr="009F63D0">
        <w:rPr>
          <w:rFonts w:ascii="Arial" w:hAnsi="Arial" w:cs="Arial"/>
          <w:i/>
          <w:color w:val="000000" w:themeColor="text1"/>
        </w:rPr>
        <w:t>Infection, Genetics and Evolution</w:t>
      </w:r>
      <w:r w:rsidRPr="009F63D0">
        <w:rPr>
          <w:rFonts w:ascii="Arial" w:hAnsi="Arial" w:cs="Arial"/>
          <w:color w:val="000000" w:themeColor="text1"/>
        </w:rPr>
        <w:t xml:space="preserve">, 125. </w:t>
      </w:r>
    </w:p>
    <w:p w14:paraId="63E091BA" w14:textId="77777777" w:rsidR="00285F56" w:rsidRPr="009F63D0" w:rsidRDefault="00285F56" w:rsidP="004D6991">
      <w:pPr>
        <w:rPr>
          <w:rFonts w:ascii="Arial" w:hAnsi="Arial" w:cs="Arial"/>
          <w:color w:val="000000" w:themeColor="text1"/>
        </w:rPr>
      </w:pPr>
    </w:p>
    <w:p w14:paraId="39437000"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Kimura, M. (1980).</w:t>
      </w:r>
      <w:r w:rsidR="00CE5CE8" w:rsidRPr="009F63D0">
        <w:rPr>
          <w:rFonts w:ascii="Arial" w:hAnsi="Arial" w:cs="Arial"/>
          <w:color w:val="000000" w:themeColor="text1"/>
        </w:rPr>
        <w:t xml:space="preserve"> A simple method for e</w:t>
      </w:r>
      <w:r w:rsidRPr="009F63D0">
        <w:rPr>
          <w:rFonts w:ascii="Arial" w:hAnsi="Arial" w:cs="Arial"/>
          <w:color w:val="000000" w:themeColor="text1"/>
        </w:rPr>
        <w:t>stimati</w:t>
      </w:r>
      <w:r w:rsidR="00CE5CE8" w:rsidRPr="009F63D0">
        <w:rPr>
          <w:rFonts w:ascii="Arial" w:hAnsi="Arial" w:cs="Arial"/>
          <w:color w:val="000000" w:themeColor="text1"/>
        </w:rPr>
        <w:t xml:space="preserve">ng evolutionary rates of base substitutions through comparative studies of nucleotide sequences. </w:t>
      </w:r>
      <w:r w:rsidRPr="009F63D0">
        <w:rPr>
          <w:rFonts w:ascii="Arial" w:hAnsi="Arial" w:cs="Arial"/>
          <w:i/>
          <w:color w:val="000000" w:themeColor="text1"/>
        </w:rPr>
        <w:t>J. Mol. Evol</w:t>
      </w:r>
      <w:r w:rsidR="00CE5CE8" w:rsidRPr="009F63D0">
        <w:rPr>
          <w:rFonts w:ascii="Arial" w:hAnsi="Arial" w:cs="Arial"/>
          <w:color w:val="000000" w:themeColor="text1"/>
        </w:rPr>
        <w:t>, 16, 111-120.</w:t>
      </w:r>
    </w:p>
    <w:p w14:paraId="6B2C8B43" w14:textId="77777777" w:rsidR="00285F56" w:rsidRPr="009F63D0" w:rsidRDefault="00285F56" w:rsidP="004D6991">
      <w:pPr>
        <w:rPr>
          <w:rFonts w:ascii="Arial" w:hAnsi="Arial" w:cs="Arial"/>
          <w:color w:val="000000" w:themeColor="text1"/>
        </w:rPr>
      </w:pPr>
    </w:p>
    <w:p w14:paraId="26E76C52"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Logan, L. K., Rispens, J. R., Medernach, R. L., Domitrovic, T. N., Hujer, A. M., Marshall, S. H., Rudin, S. D., Qureshi, N. K., Zheng, X., Hayden, M. K., Weinstein, R. A., &amp; Bonomo, R. A. (2021). A Multicentered Study of the Clinical and Molecular Epidemiology of TEM- and SHV-type Extended-Spectrum Beta-Lactamase Producing Enterobacterales Infections in Children. </w:t>
      </w:r>
      <w:r w:rsidRPr="009F63D0">
        <w:rPr>
          <w:rFonts w:ascii="Arial" w:hAnsi="Arial" w:cs="Arial"/>
          <w:i/>
          <w:color w:val="000000" w:themeColor="text1"/>
        </w:rPr>
        <w:t>Pediatric Infectious Disease Journal</w:t>
      </w:r>
      <w:r w:rsidRPr="009F63D0">
        <w:rPr>
          <w:rFonts w:ascii="Arial" w:hAnsi="Arial" w:cs="Arial"/>
          <w:color w:val="000000" w:themeColor="text1"/>
        </w:rPr>
        <w:t xml:space="preserve">, 40(1), 39–43. </w:t>
      </w:r>
    </w:p>
    <w:p w14:paraId="17335DAF" w14:textId="77777777" w:rsidR="00285F56" w:rsidRPr="009F63D0" w:rsidRDefault="00285F56" w:rsidP="004D6991">
      <w:pPr>
        <w:rPr>
          <w:rFonts w:ascii="Arial" w:hAnsi="Arial" w:cs="Arial"/>
          <w:color w:val="000000" w:themeColor="text1"/>
        </w:rPr>
      </w:pPr>
    </w:p>
    <w:p w14:paraId="289DB886"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Logan, L. K., &amp; Weinstein, R. A. (2017). </w:t>
      </w:r>
      <w:r w:rsidR="003F3D03" w:rsidRPr="009F63D0">
        <w:rPr>
          <w:rFonts w:ascii="Arial" w:hAnsi="Arial" w:cs="Arial"/>
          <w:color w:val="000000" w:themeColor="text1"/>
        </w:rPr>
        <w:t xml:space="preserve">The epidemiology of Carbapenem-Resistant Enterobacteriaceae: The Impact and Evolution of a Global Menace. </w:t>
      </w:r>
      <w:r w:rsidR="003F3D03" w:rsidRPr="009F63D0">
        <w:rPr>
          <w:rFonts w:ascii="Arial" w:hAnsi="Arial" w:cs="Arial"/>
          <w:i/>
          <w:color w:val="000000" w:themeColor="text1"/>
        </w:rPr>
        <w:t>J Infect Dis</w:t>
      </w:r>
      <w:r w:rsidRPr="009F63D0">
        <w:rPr>
          <w:rFonts w:ascii="Arial" w:hAnsi="Arial" w:cs="Arial"/>
          <w:color w:val="000000" w:themeColor="text1"/>
        </w:rPr>
        <w:t xml:space="preserve">, 215, S28–S36. </w:t>
      </w:r>
    </w:p>
    <w:p w14:paraId="45BCBE20" w14:textId="77777777" w:rsidR="004D4749" w:rsidRPr="009F63D0" w:rsidRDefault="004D4749" w:rsidP="004D6991">
      <w:pPr>
        <w:ind w:left="284" w:hanging="284"/>
        <w:rPr>
          <w:rFonts w:ascii="Arial" w:hAnsi="Arial" w:cs="Arial"/>
          <w:color w:val="000000" w:themeColor="text1"/>
        </w:rPr>
      </w:pPr>
    </w:p>
    <w:p w14:paraId="74D6BC78" w14:textId="77777777" w:rsidR="004D4749" w:rsidRPr="009F63D0" w:rsidRDefault="004D4749" w:rsidP="004D6991">
      <w:pPr>
        <w:ind w:left="284" w:hanging="284"/>
        <w:rPr>
          <w:rFonts w:ascii="Arial" w:hAnsi="Arial" w:cs="Arial"/>
          <w:color w:val="000000" w:themeColor="text1"/>
        </w:rPr>
      </w:pPr>
      <w:r w:rsidRPr="009F63D0">
        <w:rPr>
          <w:rFonts w:ascii="Arial" w:hAnsi="Arial" w:cs="Arial"/>
          <w:color w:val="000000" w:themeColor="text1"/>
          <w:shd w:val="clear" w:color="auto" w:fill="F7F7F7"/>
        </w:rPr>
        <w:t>Logtong, E., &amp; Zakpaa, H. (2024). The Assessment of Antibiotic Resistant Bacteria in Pharmaceutical Effluents from Major Pharmaceutical Companies in Accra, Ghana. </w:t>
      </w:r>
      <w:r w:rsidRPr="009F63D0">
        <w:rPr>
          <w:rFonts w:ascii="Arial" w:hAnsi="Arial" w:cs="Arial"/>
          <w:i/>
          <w:iCs/>
          <w:color w:val="000000" w:themeColor="text1"/>
          <w:shd w:val="clear" w:color="auto" w:fill="F7F7F7"/>
        </w:rPr>
        <w:t>Ghana Journal of Science, Technology and Development</w:t>
      </w:r>
      <w:r w:rsidRPr="009F63D0">
        <w:rPr>
          <w:rFonts w:ascii="Arial" w:hAnsi="Arial" w:cs="Arial"/>
          <w:color w:val="000000" w:themeColor="text1"/>
          <w:shd w:val="clear" w:color="auto" w:fill="F7F7F7"/>
        </w:rPr>
        <w:t>, </w:t>
      </w:r>
      <w:r w:rsidRPr="009F63D0">
        <w:rPr>
          <w:rFonts w:ascii="Arial" w:hAnsi="Arial" w:cs="Arial"/>
          <w:i/>
          <w:iCs/>
          <w:color w:val="000000" w:themeColor="text1"/>
          <w:shd w:val="clear" w:color="auto" w:fill="F7F7F7"/>
        </w:rPr>
        <w:t>10</w:t>
      </w:r>
      <w:r w:rsidRPr="009F63D0">
        <w:rPr>
          <w:rFonts w:ascii="Arial" w:hAnsi="Arial" w:cs="Arial"/>
          <w:color w:val="000000" w:themeColor="text1"/>
          <w:shd w:val="clear" w:color="auto" w:fill="F7F7F7"/>
        </w:rPr>
        <w:t>(1), 50-68.</w:t>
      </w:r>
    </w:p>
    <w:p w14:paraId="6D09488B" w14:textId="77777777" w:rsidR="00285F56" w:rsidRPr="009F63D0" w:rsidRDefault="00285F56" w:rsidP="004D6991">
      <w:pPr>
        <w:rPr>
          <w:rFonts w:ascii="Arial" w:hAnsi="Arial" w:cs="Arial"/>
          <w:color w:val="000000" w:themeColor="text1"/>
        </w:rPr>
      </w:pPr>
    </w:p>
    <w:p w14:paraId="1830ED91"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Mackenzie, </w:t>
      </w:r>
      <w:r w:rsidR="003F3D03" w:rsidRPr="009F63D0">
        <w:rPr>
          <w:rFonts w:ascii="Arial" w:hAnsi="Arial" w:cs="Arial"/>
          <w:color w:val="000000" w:themeColor="text1"/>
        </w:rPr>
        <w:t>J. S., &amp; Jeggo, M. (2019). The One Health Approach-Why Is It So Important? Trop Med Infect Dis. (Vol. 4, Issue 2): 88.</w:t>
      </w:r>
    </w:p>
    <w:p w14:paraId="28168AE6" w14:textId="77777777" w:rsidR="00285F56" w:rsidRPr="009F63D0" w:rsidRDefault="00285F56" w:rsidP="004D6991">
      <w:pPr>
        <w:rPr>
          <w:rFonts w:ascii="Arial" w:hAnsi="Arial" w:cs="Arial"/>
          <w:color w:val="000000" w:themeColor="text1"/>
        </w:rPr>
      </w:pPr>
    </w:p>
    <w:p w14:paraId="03DB6E61" w14:textId="4075DF39" w:rsidR="00285F56" w:rsidRPr="009F63D0" w:rsidRDefault="003F3D03" w:rsidP="004D6991">
      <w:pPr>
        <w:ind w:left="284" w:hanging="284"/>
        <w:rPr>
          <w:rFonts w:ascii="Arial" w:hAnsi="Arial" w:cs="Arial"/>
          <w:color w:val="000000" w:themeColor="text1"/>
          <w:shd w:val="clear" w:color="auto" w:fill="FFFFFF"/>
        </w:rPr>
      </w:pPr>
      <w:r w:rsidRPr="009F63D0">
        <w:rPr>
          <w:rFonts w:ascii="Arial" w:hAnsi="Arial" w:cs="Arial"/>
          <w:color w:val="000000" w:themeColor="text1"/>
          <w:shd w:val="clear" w:color="auto" w:fill="FFFFFF"/>
        </w:rPr>
        <w:t>Mahmud MS, Hosen MA, Hossion MI, Sadik Sabuj MS, Rumi NA, Hossain MK, Dauelbait M, Nafidi HA, Dawoud TM, Ibrahim M, Bourhia M.</w:t>
      </w:r>
      <w:r w:rsidR="0098709A" w:rsidRPr="009F63D0">
        <w:rPr>
          <w:rFonts w:ascii="Arial" w:hAnsi="Arial" w:cs="Arial"/>
          <w:color w:val="000000" w:themeColor="text1"/>
          <w:shd w:val="clear" w:color="auto" w:fill="FFFFFF"/>
        </w:rPr>
        <w:t xml:space="preserve"> (2023). </w:t>
      </w:r>
      <w:r w:rsidRPr="009F63D0">
        <w:rPr>
          <w:rFonts w:ascii="Arial" w:hAnsi="Arial" w:cs="Arial"/>
          <w:color w:val="000000" w:themeColor="text1"/>
          <w:shd w:val="clear" w:color="auto" w:fill="FFFFFF"/>
        </w:rPr>
        <w:t xml:space="preserve"> Isolation, identification, and characterization of resistant bacteria to antibiotics from pharmaceutical effluent and study of their antibiotic resistance. </w:t>
      </w:r>
      <w:r w:rsidRPr="009F63D0">
        <w:rPr>
          <w:rFonts w:ascii="Arial" w:hAnsi="Arial" w:cs="Arial"/>
          <w:i/>
          <w:color w:val="000000" w:themeColor="text1"/>
          <w:shd w:val="clear" w:color="auto" w:fill="FFFFFF"/>
        </w:rPr>
        <w:t xml:space="preserve">Front Microbiol. </w:t>
      </w:r>
      <w:r w:rsidRPr="009F63D0">
        <w:rPr>
          <w:rFonts w:ascii="Arial" w:hAnsi="Arial" w:cs="Arial"/>
          <w:color w:val="000000" w:themeColor="text1"/>
          <w:shd w:val="clear" w:color="auto" w:fill="FFFFFF"/>
        </w:rPr>
        <w:t>14:1307291.</w:t>
      </w:r>
    </w:p>
    <w:p w14:paraId="05015724" w14:textId="77777777" w:rsidR="004D6991" w:rsidRPr="009F63D0" w:rsidRDefault="004D6991" w:rsidP="004D6991">
      <w:pPr>
        <w:ind w:left="284" w:hanging="284"/>
        <w:rPr>
          <w:rFonts w:ascii="Arial" w:hAnsi="Arial" w:cs="Arial"/>
          <w:color w:val="000000" w:themeColor="text1"/>
          <w:shd w:val="clear" w:color="auto" w:fill="FFFFFF"/>
        </w:rPr>
      </w:pPr>
    </w:p>
    <w:p w14:paraId="5ACFC20F" w14:textId="3FE780C1" w:rsidR="007E1121" w:rsidRPr="009F63D0" w:rsidRDefault="007E1121" w:rsidP="004D6991">
      <w:pPr>
        <w:ind w:left="284" w:hanging="284"/>
        <w:rPr>
          <w:rFonts w:ascii="Arial" w:hAnsi="Arial" w:cs="Arial"/>
          <w:color w:val="000000" w:themeColor="text1"/>
          <w:shd w:val="clear" w:color="auto" w:fill="FFFFFF"/>
        </w:rPr>
      </w:pPr>
      <w:r w:rsidRPr="009F63D0">
        <w:rPr>
          <w:rFonts w:ascii="Arial" w:hAnsi="Arial" w:cs="Arial"/>
          <w:color w:val="000000" w:themeColor="text1"/>
          <w:shd w:val="clear" w:color="auto" w:fill="FFFFFF"/>
        </w:rPr>
        <w:t>Mbhele, Z. N., Shobo, C. O., Amoako, D. G., Zishiri, O. T., &amp; Bester, L. A. (2021). Occurrence, antibiotic resistance, virulence factors, and genetic diversity of Bacillus spp. from public hospital environments in South Africa. </w:t>
      </w:r>
      <w:r w:rsidRPr="009F63D0">
        <w:rPr>
          <w:rFonts w:ascii="Arial" w:hAnsi="Arial" w:cs="Arial"/>
          <w:i/>
          <w:iCs/>
          <w:color w:val="000000" w:themeColor="text1"/>
          <w:shd w:val="clear" w:color="auto" w:fill="FFFFFF"/>
        </w:rPr>
        <w:t>Microbial Drug Resistance</w:t>
      </w:r>
      <w:r w:rsidRPr="009F63D0">
        <w:rPr>
          <w:rFonts w:ascii="Arial" w:hAnsi="Arial" w:cs="Arial"/>
          <w:color w:val="000000" w:themeColor="text1"/>
          <w:shd w:val="clear" w:color="auto" w:fill="FFFFFF"/>
        </w:rPr>
        <w:t>, </w:t>
      </w:r>
      <w:r w:rsidRPr="009F63D0">
        <w:rPr>
          <w:rFonts w:ascii="Arial" w:hAnsi="Arial" w:cs="Arial"/>
          <w:i/>
          <w:iCs/>
          <w:color w:val="000000" w:themeColor="text1"/>
          <w:shd w:val="clear" w:color="auto" w:fill="FFFFFF"/>
        </w:rPr>
        <w:t>27</w:t>
      </w:r>
      <w:r w:rsidRPr="009F63D0">
        <w:rPr>
          <w:rFonts w:ascii="Arial" w:hAnsi="Arial" w:cs="Arial"/>
          <w:color w:val="000000" w:themeColor="text1"/>
          <w:shd w:val="clear" w:color="auto" w:fill="FFFFFF"/>
        </w:rPr>
        <w:t>(12), 1692-1704.</w:t>
      </w:r>
    </w:p>
    <w:p w14:paraId="14262408" w14:textId="77777777" w:rsidR="003F3D03" w:rsidRPr="009F63D0" w:rsidRDefault="003F3D03" w:rsidP="004D6991">
      <w:pPr>
        <w:rPr>
          <w:rFonts w:ascii="Arial" w:hAnsi="Arial" w:cs="Arial"/>
          <w:color w:val="000000" w:themeColor="text1"/>
        </w:rPr>
      </w:pPr>
    </w:p>
    <w:p w14:paraId="16410181" w14:textId="1F78B3DB"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Milaković, M., Vest</w:t>
      </w:r>
      <w:r w:rsidR="00716668" w:rsidRPr="009F63D0">
        <w:rPr>
          <w:rFonts w:ascii="Arial" w:hAnsi="Arial" w:cs="Arial"/>
          <w:color w:val="000000" w:themeColor="text1"/>
        </w:rPr>
        <w:t>ergaard, G., González-Plaza, J.</w:t>
      </w:r>
      <w:r w:rsidRPr="009F63D0">
        <w:rPr>
          <w:rFonts w:ascii="Arial" w:hAnsi="Arial" w:cs="Arial"/>
          <w:color w:val="000000" w:themeColor="text1"/>
        </w:rPr>
        <w:t>J., Petrić, I., Kosić-Vukšić, J., Senta, I., Kublik, S., Schloter, M., &amp; Udiković-Kolić, N. (2020). Effects of industrial effluents containing moderate levels of antibiotic mixtures on the abundance of antibiotic resistance genes and bacterial community composition in e</w:t>
      </w:r>
      <w:r w:rsidR="00716668" w:rsidRPr="009F63D0">
        <w:rPr>
          <w:rFonts w:ascii="Arial" w:hAnsi="Arial" w:cs="Arial"/>
          <w:color w:val="000000" w:themeColor="text1"/>
        </w:rPr>
        <w:t>xposed creek sediments. Sci Total Environ</w:t>
      </w:r>
      <w:r w:rsidRPr="009F63D0">
        <w:rPr>
          <w:rFonts w:ascii="Arial" w:hAnsi="Arial" w:cs="Arial"/>
          <w:color w:val="000000" w:themeColor="text1"/>
        </w:rPr>
        <w:t>, 706</w:t>
      </w:r>
      <w:r w:rsidR="00716668" w:rsidRPr="009F63D0">
        <w:rPr>
          <w:rFonts w:ascii="Arial" w:hAnsi="Arial" w:cs="Arial"/>
          <w:color w:val="000000" w:themeColor="text1"/>
        </w:rPr>
        <w:t>:136001</w:t>
      </w:r>
      <w:r w:rsidRPr="009F63D0">
        <w:rPr>
          <w:rFonts w:ascii="Arial" w:hAnsi="Arial" w:cs="Arial"/>
          <w:color w:val="000000" w:themeColor="text1"/>
        </w:rPr>
        <w:t xml:space="preserve">. </w:t>
      </w:r>
    </w:p>
    <w:p w14:paraId="74989FBD" w14:textId="77777777" w:rsidR="004D6991" w:rsidRPr="009F63D0" w:rsidRDefault="004D6991" w:rsidP="004D6991">
      <w:pPr>
        <w:ind w:left="284" w:hanging="284"/>
        <w:rPr>
          <w:rFonts w:ascii="Arial" w:hAnsi="Arial" w:cs="Arial"/>
          <w:color w:val="000000" w:themeColor="text1"/>
        </w:rPr>
      </w:pPr>
    </w:p>
    <w:p w14:paraId="45D6895C" w14:textId="020EE38D" w:rsidR="009D4770" w:rsidRPr="009F63D0" w:rsidRDefault="009D4770" w:rsidP="004D6991">
      <w:pPr>
        <w:ind w:left="284" w:hanging="284"/>
        <w:rPr>
          <w:rFonts w:ascii="Arial" w:hAnsi="Arial" w:cs="Arial"/>
          <w:color w:val="000000" w:themeColor="text1"/>
        </w:rPr>
      </w:pPr>
      <w:r w:rsidRPr="009F63D0">
        <w:rPr>
          <w:rFonts w:ascii="Arial" w:hAnsi="Arial" w:cs="Arial"/>
          <w:color w:val="000000" w:themeColor="text1"/>
          <w:shd w:val="clear" w:color="auto" w:fill="FFFFFF"/>
        </w:rPr>
        <w:t>Moradi, F., Hadi, N., Bazargani, A., Abdi, F., &amp; Ghorbanian, N. (2025). Aeromonas characteristics in Iran, Southwest Asia; a systematic review and meta-analysis on epidemiology, reservoirs and antibiotic resistance profile from aquatic environments to human society during 2000–2023. </w:t>
      </w:r>
      <w:r w:rsidRPr="009F63D0">
        <w:rPr>
          <w:rFonts w:ascii="Arial" w:hAnsi="Arial" w:cs="Arial"/>
          <w:i/>
          <w:iCs/>
          <w:color w:val="000000" w:themeColor="text1"/>
          <w:shd w:val="clear" w:color="auto" w:fill="FFFFFF"/>
        </w:rPr>
        <w:t>BMC Veterinary Research</w:t>
      </w:r>
      <w:r w:rsidRPr="009F63D0">
        <w:rPr>
          <w:rFonts w:ascii="Arial" w:hAnsi="Arial" w:cs="Arial"/>
          <w:color w:val="000000" w:themeColor="text1"/>
          <w:shd w:val="clear" w:color="auto" w:fill="FFFFFF"/>
        </w:rPr>
        <w:t>, </w:t>
      </w:r>
      <w:r w:rsidRPr="009F63D0">
        <w:rPr>
          <w:rFonts w:ascii="Arial" w:hAnsi="Arial" w:cs="Arial"/>
          <w:i/>
          <w:iCs/>
          <w:color w:val="000000" w:themeColor="text1"/>
          <w:shd w:val="clear" w:color="auto" w:fill="FFFFFF"/>
        </w:rPr>
        <w:t>21</w:t>
      </w:r>
      <w:r w:rsidRPr="009F63D0">
        <w:rPr>
          <w:rFonts w:ascii="Arial" w:hAnsi="Arial" w:cs="Arial"/>
          <w:color w:val="000000" w:themeColor="text1"/>
          <w:shd w:val="clear" w:color="auto" w:fill="FFFFFF"/>
        </w:rPr>
        <w:t>(1), 107.</w:t>
      </w:r>
    </w:p>
    <w:p w14:paraId="56E366FD" w14:textId="77777777" w:rsidR="00285F56" w:rsidRPr="009F63D0" w:rsidRDefault="00285F56" w:rsidP="004D6991">
      <w:pPr>
        <w:rPr>
          <w:rFonts w:ascii="Arial" w:hAnsi="Arial" w:cs="Arial"/>
          <w:color w:val="000000" w:themeColor="text1"/>
        </w:rPr>
      </w:pPr>
    </w:p>
    <w:p w14:paraId="6CF2C96E"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Murray, C. J., Ikuta, K. S., Sharara, F., Swetschinski, L., Robles Aguilar, G., Gray, A., Han, C., Bisignano, C., Rao, P., Wool, E., Johnson, S. C., Browne, A. J., Chipeta, M. G., Fell, F., Hackett, S., Haines-Woodhouse, G., Kashef </w:t>
      </w:r>
      <w:r w:rsidRPr="009F63D0">
        <w:rPr>
          <w:rFonts w:ascii="Arial" w:hAnsi="Arial" w:cs="Arial"/>
          <w:color w:val="000000" w:themeColor="text1"/>
        </w:rPr>
        <w:lastRenderedPageBreak/>
        <w:t>Hamadani, B. H., Kumaran, E. A. P., McManigal, B., … Naghavi, M. (2022). Global burden of bacterial antimicrobial resistance i</w:t>
      </w:r>
      <w:r w:rsidR="00DA3CFE" w:rsidRPr="009F63D0">
        <w:rPr>
          <w:rFonts w:ascii="Arial" w:hAnsi="Arial" w:cs="Arial"/>
          <w:color w:val="000000" w:themeColor="text1"/>
        </w:rPr>
        <w:t xml:space="preserve">n 2019: a systematic analysis. </w:t>
      </w:r>
      <w:r w:rsidR="00057122" w:rsidRPr="009F63D0">
        <w:rPr>
          <w:rFonts w:ascii="Arial" w:hAnsi="Arial" w:cs="Arial"/>
          <w:i/>
          <w:color w:val="000000" w:themeColor="text1"/>
        </w:rPr>
        <w:t>Lancet</w:t>
      </w:r>
      <w:r w:rsidR="00057122" w:rsidRPr="009F63D0">
        <w:rPr>
          <w:rFonts w:ascii="Arial" w:hAnsi="Arial" w:cs="Arial"/>
          <w:color w:val="000000" w:themeColor="text1"/>
        </w:rPr>
        <w:t>, 399(10325), 629–655.</w:t>
      </w:r>
    </w:p>
    <w:p w14:paraId="392672C7" w14:textId="77777777" w:rsidR="00285F56" w:rsidRPr="009F63D0" w:rsidRDefault="00285F56" w:rsidP="004D6991">
      <w:pPr>
        <w:rPr>
          <w:rFonts w:ascii="Arial" w:hAnsi="Arial" w:cs="Arial"/>
          <w:color w:val="000000" w:themeColor="text1"/>
        </w:rPr>
      </w:pPr>
    </w:p>
    <w:p w14:paraId="130E12D7"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Mutuku, C., Gazdag, Z., &amp; Melegh, S. (2022). Occurrence of antibiotics and bacterial resistance genes in wastewater: resistance mechanisms and antimicrobial re</w:t>
      </w:r>
      <w:r w:rsidR="00C43943" w:rsidRPr="009F63D0">
        <w:rPr>
          <w:rFonts w:ascii="Arial" w:hAnsi="Arial" w:cs="Arial"/>
          <w:color w:val="000000" w:themeColor="text1"/>
        </w:rPr>
        <w:t xml:space="preserve">sistance control approaches. </w:t>
      </w:r>
      <w:r w:rsidR="00C43943" w:rsidRPr="009F63D0">
        <w:rPr>
          <w:rFonts w:ascii="Arial" w:hAnsi="Arial" w:cs="Arial"/>
          <w:i/>
          <w:color w:val="000000" w:themeColor="text1"/>
        </w:rPr>
        <w:t>World J Microbiol Biotechnol</w:t>
      </w:r>
      <w:r w:rsidR="00C43943" w:rsidRPr="009F63D0">
        <w:rPr>
          <w:rFonts w:ascii="Arial" w:hAnsi="Arial" w:cs="Arial"/>
          <w:color w:val="000000" w:themeColor="text1"/>
        </w:rPr>
        <w:t xml:space="preserve"> </w:t>
      </w:r>
      <w:r w:rsidRPr="009F63D0">
        <w:rPr>
          <w:rFonts w:ascii="Arial" w:hAnsi="Arial" w:cs="Arial"/>
          <w:color w:val="000000" w:themeColor="text1"/>
        </w:rPr>
        <w:t>(Vol. 38,</w:t>
      </w:r>
      <w:r w:rsidR="00C43943" w:rsidRPr="009F63D0">
        <w:rPr>
          <w:rFonts w:ascii="Arial" w:hAnsi="Arial" w:cs="Arial"/>
          <w:color w:val="000000" w:themeColor="text1"/>
        </w:rPr>
        <w:t xml:space="preserve"> Issue 9): 152.</w:t>
      </w:r>
    </w:p>
    <w:p w14:paraId="1DF56DB7" w14:textId="77777777" w:rsidR="00285F56" w:rsidRPr="009F63D0" w:rsidRDefault="00285F56" w:rsidP="004D6991">
      <w:pPr>
        <w:rPr>
          <w:rFonts w:ascii="Arial" w:hAnsi="Arial" w:cs="Arial"/>
          <w:color w:val="000000" w:themeColor="text1"/>
        </w:rPr>
      </w:pPr>
    </w:p>
    <w:p w14:paraId="6B7ED461"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Ngigi, A. N., Magu, M. M., &amp; Muendo, B. M. (2020). Occurrence of antibiotics residues in hospital wastewater, wastewater treatment plant, and in surface water in Nairo</w:t>
      </w:r>
      <w:r w:rsidR="00C85E3F" w:rsidRPr="009F63D0">
        <w:rPr>
          <w:rFonts w:ascii="Arial" w:hAnsi="Arial" w:cs="Arial"/>
          <w:color w:val="000000" w:themeColor="text1"/>
        </w:rPr>
        <w:t xml:space="preserve">bi County, Kenya. </w:t>
      </w:r>
      <w:r w:rsidR="00C85E3F" w:rsidRPr="009F63D0">
        <w:rPr>
          <w:rFonts w:ascii="Arial" w:hAnsi="Arial" w:cs="Arial"/>
          <w:i/>
          <w:color w:val="000000" w:themeColor="text1"/>
        </w:rPr>
        <w:t>Environ Monit and Assess</w:t>
      </w:r>
      <w:r w:rsidR="00C85E3F" w:rsidRPr="009F63D0">
        <w:rPr>
          <w:rFonts w:ascii="Arial" w:hAnsi="Arial" w:cs="Arial"/>
          <w:color w:val="000000" w:themeColor="text1"/>
        </w:rPr>
        <w:t>, 192(1):18.</w:t>
      </w:r>
    </w:p>
    <w:p w14:paraId="7BA67157" w14:textId="77777777" w:rsidR="00D90067" w:rsidRPr="009F63D0" w:rsidRDefault="00D90067" w:rsidP="004D6991">
      <w:pPr>
        <w:ind w:left="284" w:hanging="284"/>
        <w:rPr>
          <w:rFonts w:ascii="Arial" w:hAnsi="Arial" w:cs="Arial"/>
          <w:color w:val="000000" w:themeColor="text1"/>
        </w:rPr>
      </w:pPr>
    </w:p>
    <w:p w14:paraId="3B570A38" w14:textId="77777777" w:rsidR="00D90067" w:rsidRPr="009F63D0" w:rsidRDefault="00D90067" w:rsidP="004D6991">
      <w:pPr>
        <w:ind w:left="284" w:hanging="284"/>
        <w:rPr>
          <w:rFonts w:ascii="Arial" w:hAnsi="Arial" w:cs="Arial"/>
          <w:color w:val="000000" w:themeColor="text1"/>
        </w:rPr>
      </w:pPr>
      <w:r w:rsidRPr="009F63D0">
        <w:rPr>
          <w:rFonts w:ascii="Arial" w:hAnsi="Arial" w:cs="Arial"/>
          <w:color w:val="000000" w:themeColor="text1"/>
        </w:rPr>
        <w:t>Odo Joel Inya, Ebah Esther Eneyi, &amp; Onuwa Joachim Agbor. (2022). Isolation of Antibiotic Resistant Bacteria from Abattoir Waste Water: A Case Study of Makurdi Metropolis. </w:t>
      </w:r>
      <w:r w:rsidRPr="009F63D0">
        <w:rPr>
          <w:rFonts w:ascii="Arial" w:hAnsi="Arial" w:cs="Arial"/>
          <w:i/>
          <w:iCs/>
          <w:color w:val="000000" w:themeColor="text1"/>
        </w:rPr>
        <w:t>Journal of Environmental Issues and Climate Change</w:t>
      </w:r>
      <w:r w:rsidRPr="009F63D0">
        <w:rPr>
          <w:rFonts w:ascii="Arial" w:hAnsi="Arial" w:cs="Arial"/>
          <w:color w:val="000000" w:themeColor="text1"/>
        </w:rPr>
        <w:t>, </w:t>
      </w:r>
      <w:r w:rsidRPr="009F63D0">
        <w:rPr>
          <w:rFonts w:ascii="Arial" w:hAnsi="Arial" w:cs="Arial"/>
          <w:i/>
          <w:iCs/>
          <w:color w:val="000000" w:themeColor="text1"/>
        </w:rPr>
        <w:t>1</w:t>
      </w:r>
      <w:r w:rsidRPr="009F63D0">
        <w:rPr>
          <w:rFonts w:ascii="Arial" w:hAnsi="Arial" w:cs="Arial"/>
          <w:color w:val="000000" w:themeColor="text1"/>
        </w:rPr>
        <w:t>(1), 11–17.</w:t>
      </w:r>
    </w:p>
    <w:p w14:paraId="152FEAAD" w14:textId="77777777" w:rsidR="00285F56" w:rsidRPr="009F63D0" w:rsidRDefault="00285F56" w:rsidP="004D6991">
      <w:pPr>
        <w:rPr>
          <w:rFonts w:ascii="Arial" w:hAnsi="Arial" w:cs="Arial"/>
          <w:color w:val="000000" w:themeColor="text1"/>
        </w:rPr>
      </w:pPr>
    </w:p>
    <w:p w14:paraId="6A4AAAA3" w14:textId="1E3504EE"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Oliver, A., Rojo-Molinero, E., Arca-Suarez, J., Beşli, Y., Bogaerts, P., Cantón, R., Cimen, C., Croughs, P. D., Denis, O., Giske, C. G., Gra</w:t>
      </w:r>
      <w:r w:rsidR="00B721A4" w:rsidRPr="009F63D0">
        <w:rPr>
          <w:rFonts w:ascii="Arial" w:hAnsi="Arial" w:cs="Arial"/>
          <w:color w:val="000000" w:themeColor="text1"/>
        </w:rPr>
        <w:t>ells, T., Daniel Huang, T. D., L</w:t>
      </w:r>
      <w:r w:rsidRPr="009F63D0">
        <w:rPr>
          <w:rFonts w:ascii="Arial" w:hAnsi="Arial" w:cs="Arial"/>
          <w:color w:val="000000" w:themeColor="text1"/>
        </w:rPr>
        <w:t xml:space="preserve">orga, B. I., Karatuna, O., Kocsis, B., Kronenberg, A., López-Causapé, C., Malhotra-Kumar, S., Martínez, L. M., … Jeannot, K. (2024). Pseudomonas aeruginosa antimicrobial susceptibility profiles, resistance mechanisms and international clonal lineages: update from ESGARS-ESCMID/ISARPAE Group. </w:t>
      </w:r>
      <w:r w:rsidRPr="009F63D0">
        <w:rPr>
          <w:rFonts w:ascii="Arial" w:hAnsi="Arial" w:cs="Arial"/>
          <w:i/>
          <w:color w:val="000000" w:themeColor="text1"/>
        </w:rPr>
        <w:t>Clinical Microbiology</w:t>
      </w:r>
      <w:r w:rsidR="0031103C" w:rsidRPr="009F63D0">
        <w:rPr>
          <w:rFonts w:ascii="Arial" w:hAnsi="Arial" w:cs="Arial"/>
          <w:i/>
          <w:color w:val="000000" w:themeColor="text1"/>
        </w:rPr>
        <w:t xml:space="preserve"> and Infection</w:t>
      </w:r>
      <w:r w:rsidR="0031103C" w:rsidRPr="009F63D0">
        <w:rPr>
          <w:rFonts w:ascii="Arial" w:hAnsi="Arial" w:cs="Arial"/>
          <w:color w:val="000000" w:themeColor="text1"/>
        </w:rPr>
        <w:t>, 30(4), 469–480.</w:t>
      </w:r>
    </w:p>
    <w:p w14:paraId="730AEE42" w14:textId="77777777" w:rsidR="004D6991" w:rsidRPr="009F63D0" w:rsidRDefault="004D6991" w:rsidP="004D6991">
      <w:pPr>
        <w:ind w:left="284" w:hanging="284"/>
        <w:rPr>
          <w:rFonts w:ascii="Arial" w:hAnsi="Arial" w:cs="Arial"/>
          <w:color w:val="000000" w:themeColor="text1"/>
        </w:rPr>
      </w:pPr>
    </w:p>
    <w:p w14:paraId="4229D27C" w14:textId="2C8FD29E" w:rsidR="009D4770" w:rsidRPr="009F63D0" w:rsidRDefault="009D4770" w:rsidP="004D6991">
      <w:pPr>
        <w:ind w:left="284" w:hanging="284"/>
        <w:rPr>
          <w:rFonts w:ascii="Arial" w:hAnsi="Arial" w:cs="Arial"/>
          <w:color w:val="000000" w:themeColor="text1"/>
        </w:rPr>
      </w:pPr>
      <w:r w:rsidRPr="009F63D0">
        <w:rPr>
          <w:rFonts w:ascii="Arial" w:hAnsi="Arial" w:cs="Arial"/>
          <w:color w:val="000000" w:themeColor="text1"/>
          <w:shd w:val="clear" w:color="auto" w:fill="FFFFFF"/>
        </w:rPr>
        <w:t>Osei Sekyere, J., &amp; Reta, M. A. (2020). Genomic and resistance epidemiology of Gram-negative bacteria in Africa: a systematic review and phylogenomic analyses from a one health perspective. </w:t>
      </w:r>
      <w:r w:rsidRPr="009F63D0">
        <w:rPr>
          <w:rFonts w:ascii="Arial" w:hAnsi="Arial" w:cs="Arial"/>
          <w:i/>
          <w:iCs/>
          <w:color w:val="000000" w:themeColor="text1"/>
          <w:shd w:val="clear" w:color="auto" w:fill="FFFFFF"/>
        </w:rPr>
        <w:t>Msystems</w:t>
      </w:r>
      <w:r w:rsidRPr="009F63D0">
        <w:rPr>
          <w:rFonts w:ascii="Arial" w:hAnsi="Arial" w:cs="Arial"/>
          <w:color w:val="000000" w:themeColor="text1"/>
          <w:shd w:val="clear" w:color="auto" w:fill="FFFFFF"/>
        </w:rPr>
        <w:t>, </w:t>
      </w:r>
      <w:r w:rsidRPr="009F63D0">
        <w:rPr>
          <w:rFonts w:ascii="Arial" w:hAnsi="Arial" w:cs="Arial"/>
          <w:i/>
          <w:iCs/>
          <w:color w:val="000000" w:themeColor="text1"/>
          <w:shd w:val="clear" w:color="auto" w:fill="FFFFFF"/>
        </w:rPr>
        <w:t>5</w:t>
      </w:r>
      <w:r w:rsidRPr="009F63D0">
        <w:rPr>
          <w:rFonts w:ascii="Arial" w:hAnsi="Arial" w:cs="Arial"/>
          <w:color w:val="000000" w:themeColor="text1"/>
          <w:shd w:val="clear" w:color="auto" w:fill="FFFFFF"/>
        </w:rPr>
        <w:t>(6), 10-1128.</w:t>
      </w:r>
    </w:p>
    <w:p w14:paraId="4D812D78" w14:textId="77777777" w:rsidR="00285F56" w:rsidRPr="009F63D0" w:rsidRDefault="00285F56" w:rsidP="004D6991">
      <w:pPr>
        <w:rPr>
          <w:rFonts w:ascii="Arial" w:hAnsi="Arial" w:cs="Arial"/>
          <w:color w:val="000000" w:themeColor="text1"/>
        </w:rPr>
      </w:pPr>
    </w:p>
    <w:p w14:paraId="6FBA30E7" w14:textId="77777777" w:rsidR="003F398B" w:rsidRPr="009F63D0" w:rsidRDefault="003F398B" w:rsidP="004D6991">
      <w:pPr>
        <w:ind w:left="284" w:hanging="284"/>
        <w:rPr>
          <w:rFonts w:ascii="Arial" w:hAnsi="Arial" w:cs="Arial"/>
          <w:i/>
          <w:color w:val="000000" w:themeColor="text1"/>
        </w:rPr>
      </w:pPr>
      <w:r w:rsidRPr="009F63D0">
        <w:rPr>
          <w:rFonts w:ascii="Arial" w:hAnsi="Arial" w:cs="Arial"/>
          <w:color w:val="000000" w:themeColor="text1"/>
        </w:rPr>
        <w:t xml:space="preserve">Raheem, H. Q., Hussein, E. F., Ghosh, S., &amp; Alkafaas, S. S. (2021). Resistance of Klebsiella pneumoniae from Different Clinical Samples to Penicillin, Cephalosporin, Carbapenem and Fluoroquinolone (Vol. 44). </w:t>
      </w:r>
      <w:r w:rsidR="003A1270" w:rsidRPr="009F63D0">
        <w:rPr>
          <w:rFonts w:ascii="Arial" w:hAnsi="Arial" w:cs="Arial"/>
          <w:i/>
          <w:color w:val="000000" w:themeColor="text1"/>
        </w:rPr>
        <w:t>Teikyo Medical Journal.</w:t>
      </w:r>
    </w:p>
    <w:p w14:paraId="54F305BA" w14:textId="77777777" w:rsidR="00285F56" w:rsidRPr="009F63D0" w:rsidRDefault="00285F56" w:rsidP="004D6991">
      <w:pPr>
        <w:rPr>
          <w:rFonts w:ascii="Arial" w:hAnsi="Arial" w:cs="Arial"/>
          <w:color w:val="000000" w:themeColor="text1"/>
        </w:rPr>
      </w:pPr>
    </w:p>
    <w:p w14:paraId="0A2F9B7F"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Robicsek, A., Jacoby, G. A., &amp; Hooper, D. C. (2006). The worldwide emergence of plasmid</w:t>
      </w:r>
      <w:r w:rsidR="0031103C" w:rsidRPr="009F63D0">
        <w:rPr>
          <w:rFonts w:ascii="Arial" w:hAnsi="Arial" w:cs="Arial"/>
          <w:color w:val="000000" w:themeColor="text1"/>
        </w:rPr>
        <w:t>-mediated quinolone resistance.</w:t>
      </w:r>
      <w:r w:rsidR="003A1270" w:rsidRPr="009F63D0">
        <w:rPr>
          <w:rFonts w:ascii="Arial" w:hAnsi="Arial" w:cs="Arial"/>
          <w:color w:val="000000" w:themeColor="text1"/>
        </w:rPr>
        <w:t xml:space="preserve"> </w:t>
      </w:r>
      <w:r w:rsidR="003A1270" w:rsidRPr="009F63D0">
        <w:rPr>
          <w:rFonts w:ascii="Arial" w:hAnsi="Arial" w:cs="Arial"/>
          <w:i/>
          <w:color w:val="000000" w:themeColor="text1"/>
        </w:rPr>
        <w:t>Lancet Infect Dis</w:t>
      </w:r>
      <w:r w:rsidR="003A1270" w:rsidRPr="009F63D0">
        <w:rPr>
          <w:rFonts w:ascii="Arial" w:hAnsi="Arial" w:cs="Arial"/>
          <w:color w:val="000000" w:themeColor="text1"/>
        </w:rPr>
        <w:t>. (10): 629-640.</w:t>
      </w:r>
    </w:p>
    <w:p w14:paraId="5F6D1254" w14:textId="77777777" w:rsidR="00285F56" w:rsidRPr="009F63D0" w:rsidRDefault="00285F56" w:rsidP="004D6991">
      <w:pPr>
        <w:rPr>
          <w:rFonts w:ascii="Arial" w:hAnsi="Arial" w:cs="Arial"/>
          <w:color w:val="000000" w:themeColor="text1"/>
        </w:rPr>
      </w:pPr>
    </w:p>
    <w:p w14:paraId="76650D62"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Shukla, A., &amp; Sahu, M. C. (2021a). Isolation and Characterization of Microbial Population Associated with Industrial Waste Effluent and Their Antibiotic Sensitive Pattern. </w:t>
      </w:r>
      <w:r w:rsidRPr="009F63D0">
        <w:rPr>
          <w:rFonts w:ascii="Arial" w:hAnsi="Arial" w:cs="Arial"/>
          <w:i/>
          <w:color w:val="000000" w:themeColor="text1"/>
        </w:rPr>
        <w:t>Apollo Medicine</w:t>
      </w:r>
      <w:r w:rsidRPr="009F63D0">
        <w:rPr>
          <w:rFonts w:ascii="Arial" w:hAnsi="Arial" w:cs="Arial"/>
          <w:color w:val="000000" w:themeColor="text1"/>
        </w:rPr>
        <w:t xml:space="preserve">, 18(2), 80–84. </w:t>
      </w:r>
    </w:p>
    <w:p w14:paraId="1DBF65E2" w14:textId="77777777" w:rsidR="00285F56" w:rsidRPr="009F63D0" w:rsidRDefault="00285F56" w:rsidP="004D6991">
      <w:pPr>
        <w:rPr>
          <w:rFonts w:ascii="Arial" w:hAnsi="Arial" w:cs="Arial"/>
          <w:color w:val="000000" w:themeColor="text1"/>
        </w:rPr>
      </w:pPr>
    </w:p>
    <w:p w14:paraId="52B45D8D"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Shukla, A., &amp; Sahu, M. C. (2021b). Isolation and Characterization of Microbial Population Associated with Industrial Waste Effluent and Their Antibiotic Sensitive Pattern. </w:t>
      </w:r>
      <w:r w:rsidRPr="009F63D0">
        <w:rPr>
          <w:rFonts w:ascii="Arial" w:hAnsi="Arial" w:cs="Arial"/>
          <w:i/>
          <w:color w:val="000000" w:themeColor="text1"/>
        </w:rPr>
        <w:t>Apollo Medicine</w:t>
      </w:r>
      <w:r w:rsidRPr="009F63D0">
        <w:rPr>
          <w:rFonts w:ascii="Arial" w:hAnsi="Arial" w:cs="Arial"/>
          <w:color w:val="000000" w:themeColor="text1"/>
        </w:rPr>
        <w:t xml:space="preserve">, 18(2), 80–84. </w:t>
      </w:r>
    </w:p>
    <w:p w14:paraId="6C75CAE1" w14:textId="77777777" w:rsidR="00285F56" w:rsidRPr="009F63D0" w:rsidRDefault="00285F56" w:rsidP="004D6991">
      <w:pPr>
        <w:rPr>
          <w:rFonts w:ascii="Arial" w:hAnsi="Arial" w:cs="Arial"/>
          <w:color w:val="000000" w:themeColor="text1"/>
        </w:rPr>
      </w:pPr>
    </w:p>
    <w:p w14:paraId="7DF4FFB6"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Su, Z., Wen, D., Gu, A. Z., Zheng, Y., Tang, Y., &amp; Chen, L. (2023). Industrial effluents boosted antibiotic resistome risk in co</w:t>
      </w:r>
      <w:r w:rsidR="0089185B" w:rsidRPr="009F63D0">
        <w:rPr>
          <w:rFonts w:ascii="Arial" w:hAnsi="Arial" w:cs="Arial"/>
          <w:color w:val="000000" w:themeColor="text1"/>
        </w:rPr>
        <w:t xml:space="preserve">astal environments. Environ Int. </w:t>
      </w:r>
      <w:r w:rsidRPr="009F63D0">
        <w:rPr>
          <w:rFonts w:ascii="Arial" w:hAnsi="Arial" w:cs="Arial"/>
          <w:color w:val="000000" w:themeColor="text1"/>
        </w:rPr>
        <w:t>171</w:t>
      </w:r>
      <w:r w:rsidR="0089185B" w:rsidRPr="009F63D0">
        <w:rPr>
          <w:rFonts w:ascii="Arial" w:hAnsi="Arial" w:cs="Arial"/>
          <w:color w:val="000000" w:themeColor="text1"/>
        </w:rPr>
        <w:t>:107714</w:t>
      </w:r>
      <w:r w:rsidRPr="009F63D0">
        <w:rPr>
          <w:rFonts w:ascii="Arial" w:hAnsi="Arial" w:cs="Arial"/>
          <w:color w:val="000000" w:themeColor="text1"/>
        </w:rPr>
        <w:t xml:space="preserve">. </w:t>
      </w:r>
    </w:p>
    <w:p w14:paraId="3B02F190" w14:textId="77777777" w:rsidR="00285F56" w:rsidRPr="009F63D0" w:rsidRDefault="00285F56" w:rsidP="004D6991">
      <w:pPr>
        <w:ind w:left="284" w:hanging="284"/>
        <w:rPr>
          <w:rFonts w:ascii="Arial" w:hAnsi="Arial" w:cs="Arial"/>
          <w:color w:val="000000" w:themeColor="text1"/>
        </w:rPr>
      </w:pPr>
    </w:p>
    <w:p w14:paraId="7AF9F24F"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Sujatha, P., Kumar, B. N., &amp; Kalarani, V. (2012). Isolation, characterization and molecular identification of bacteria from tannery effluent using 16S rRNA sequencing. </w:t>
      </w:r>
      <w:r w:rsidR="0089185B" w:rsidRPr="009F63D0">
        <w:rPr>
          <w:rFonts w:ascii="Arial" w:hAnsi="Arial" w:cs="Arial"/>
          <w:i/>
          <w:color w:val="000000" w:themeColor="text1"/>
        </w:rPr>
        <w:t>Curr. Biot</w:t>
      </w:r>
      <w:r w:rsidR="0089185B" w:rsidRPr="009F63D0">
        <w:rPr>
          <w:rFonts w:ascii="Arial" w:hAnsi="Arial" w:cs="Arial"/>
          <w:color w:val="000000" w:themeColor="text1"/>
        </w:rPr>
        <w:t>, 6(2),</w:t>
      </w:r>
      <w:r w:rsidR="0067775C" w:rsidRPr="009F63D0">
        <w:rPr>
          <w:rFonts w:ascii="Arial" w:hAnsi="Arial" w:cs="Arial"/>
          <w:color w:val="000000" w:themeColor="text1"/>
        </w:rPr>
        <w:t>198–207.</w:t>
      </w:r>
    </w:p>
    <w:p w14:paraId="61D1A819" w14:textId="77777777" w:rsidR="00285F56" w:rsidRPr="009F63D0" w:rsidRDefault="00285F56" w:rsidP="004D6991">
      <w:pPr>
        <w:rPr>
          <w:rFonts w:ascii="Arial" w:hAnsi="Arial" w:cs="Arial"/>
          <w:color w:val="000000" w:themeColor="text1"/>
        </w:rPr>
      </w:pPr>
    </w:p>
    <w:p w14:paraId="432ABA66"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Tamura, K., Stecher, G., &amp; Kumar, S. (2021). MEGA11: Molecular Evolutionary Genetic</w:t>
      </w:r>
      <w:r w:rsidR="008A2D2F" w:rsidRPr="009F63D0">
        <w:rPr>
          <w:rFonts w:ascii="Arial" w:hAnsi="Arial" w:cs="Arial"/>
          <w:color w:val="000000" w:themeColor="text1"/>
        </w:rPr>
        <w:t xml:space="preserve">s Analysis Version 11. </w:t>
      </w:r>
      <w:r w:rsidR="008A2D2F" w:rsidRPr="009F63D0">
        <w:rPr>
          <w:rFonts w:ascii="Arial" w:hAnsi="Arial" w:cs="Arial"/>
          <w:i/>
          <w:color w:val="000000" w:themeColor="text1"/>
        </w:rPr>
        <w:t>Mol Bio</w:t>
      </w:r>
      <w:r w:rsidR="008A2D2F" w:rsidRPr="009F63D0">
        <w:rPr>
          <w:rFonts w:ascii="Arial" w:hAnsi="Arial" w:cs="Arial"/>
          <w:color w:val="000000" w:themeColor="text1"/>
        </w:rPr>
        <w:t xml:space="preserve"> </w:t>
      </w:r>
      <w:r w:rsidR="008A2D2F" w:rsidRPr="009F63D0">
        <w:rPr>
          <w:rFonts w:ascii="Arial" w:hAnsi="Arial" w:cs="Arial"/>
          <w:i/>
          <w:color w:val="000000" w:themeColor="text1"/>
        </w:rPr>
        <w:t>Evol</w:t>
      </w:r>
      <w:r w:rsidRPr="009F63D0">
        <w:rPr>
          <w:rFonts w:ascii="Arial" w:hAnsi="Arial" w:cs="Arial"/>
          <w:color w:val="000000" w:themeColor="text1"/>
        </w:rPr>
        <w:t xml:space="preserve">, 38(7), 3022–3027. </w:t>
      </w:r>
    </w:p>
    <w:p w14:paraId="593DA36F" w14:textId="77777777" w:rsidR="00285F56" w:rsidRPr="009F63D0" w:rsidRDefault="00285F56" w:rsidP="004D6991">
      <w:pPr>
        <w:rPr>
          <w:rFonts w:ascii="Arial" w:hAnsi="Arial" w:cs="Arial"/>
          <w:color w:val="000000" w:themeColor="text1"/>
        </w:rPr>
      </w:pPr>
    </w:p>
    <w:p w14:paraId="2CB3C4FF" w14:textId="1AFDF36D" w:rsidR="003F398B" w:rsidRDefault="003F398B" w:rsidP="004D6991">
      <w:pPr>
        <w:ind w:left="284" w:hanging="284"/>
        <w:rPr>
          <w:rFonts w:ascii="Arial" w:hAnsi="Arial" w:cs="Arial"/>
          <w:color w:val="000000" w:themeColor="text1"/>
        </w:rPr>
      </w:pPr>
      <w:r w:rsidRPr="009F63D0">
        <w:rPr>
          <w:rFonts w:ascii="Arial" w:hAnsi="Arial" w:cs="Arial"/>
          <w:color w:val="000000" w:themeColor="text1"/>
        </w:rPr>
        <w:t>Wang, J., Chu, L., Wojnárovits, L., &amp; Takács, E. (2020). Occurrence and fate of antibiotics, antibiotic resistant genes (ARGs) and antibiotic resistant bacteria (ARB) in municipal wastewater treat</w:t>
      </w:r>
      <w:r w:rsidR="000E559C" w:rsidRPr="009F63D0">
        <w:rPr>
          <w:rFonts w:ascii="Arial" w:hAnsi="Arial" w:cs="Arial"/>
          <w:color w:val="000000" w:themeColor="text1"/>
        </w:rPr>
        <w:t xml:space="preserve">ment plant: An overview. </w:t>
      </w:r>
      <w:r w:rsidR="000E559C" w:rsidRPr="009F63D0">
        <w:rPr>
          <w:rFonts w:ascii="Arial" w:hAnsi="Arial" w:cs="Arial"/>
          <w:i/>
          <w:color w:val="000000" w:themeColor="text1"/>
        </w:rPr>
        <w:t>Sci Total</w:t>
      </w:r>
      <w:r w:rsidR="000E559C" w:rsidRPr="009F63D0">
        <w:rPr>
          <w:rFonts w:ascii="Arial" w:hAnsi="Arial" w:cs="Arial"/>
          <w:color w:val="000000" w:themeColor="text1"/>
        </w:rPr>
        <w:t xml:space="preserve"> </w:t>
      </w:r>
      <w:r w:rsidR="000E559C" w:rsidRPr="009F63D0">
        <w:rPr>
          <w:rFonts w:ascii="Arial" w:hAnsi="Arial" w:cs="Arial"/>
          <w:i/>
          <w:color w:val="000000" w:themeColor="text1"/>
        </w:rPr>
        <w:t>Environ</w:t>
      </w:r>
      <w:r w:rsidR="000E559C" w:rsidRPr="009F63D0">
        <w:rPr>
          <w:rFonts w:ascii="Arial" w:hAnsi="Arial" w:cs="Arial"/>
          <w:color w:val="000000" w:themeColor="text1"/>
        </w:rPr>
        <w:t>, 744:</w:t>
      </w:r>
      <w:r w:rsidRPr="009F63D0">
        <w:rPr>
          <w:rFonts w:ascii="Arial" w:hAnsi="Arial" w:cs="Arial"/>
          <w:color w:val="000000" w:themeColor="text1"/>
        </w:rPr>
        <w:t xml:space="preserve">140997. </w:t>
      </w:r>
    </w:p>
    <w:p w14:paraId="1B706A3A" w14:textId="77777777" w:rsidR="009F63D0" w:rsidRPr="009F63D0" w:rsidRDefault="009F63D0" w:rsidP="004D6991">
      <w:pPr>
        <w:ind w:left="284" w:hanging="284"/>
        <w:rPr>
          <w:rFonts w:ascii="Arial" w:hAnsi="Arial" w:cs="Arial"/>
          <w:color w:val="000000" w:themeColor="text1"/>
        </w:rPr>
      </w:pPr>
    </w:p>
    <w:p w14:paraId="07994527" w14:textId="77777777" w:rsidR="00285F56" w:rsidRPr="009F63D0" w:rsidRDefault="00285F56" w:rsidP="004D6991">
      <w:pPr>
        <w:rPr>
          <w:rFonts w:ascii="Arial" w:hAnsi="Arial" w:cs="Arial"/>
          <w:color w:val="000000" w:themeColor="text1"/>
        </w:rPr>
      </w:pPr>
    </w:p>
    <w:p w14:paraId="1DFEACD5"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Wang, Q., Wang, R., Wang, S., Zhang, A., Duan, Q., Sun, S., Jin, L., Wang, X., Zhang, Y., Wang, C., Kang, H., Zhang, Z., Liao, K., Guo, Y., Jin, L., Liu, Z., Yang, C., &amp; Wang, H. (2024). Expansion and transmission dynamics of high risk carbapenem-resistant </w:t>
      </w:r>
      <w:r w:rsidRPr="009F63D0">
        <w:rPr>
          <w:rFonts w:ascii="Arial" w:hAnsi="Arial" w:cs="Arial"/>
          <w:i/>
          <w:color w:val="000000" w:themeColor="text1"/>
        </w:rPr>
        <w:t>Klebsiella pneumoniae</w:t>
      </w:r>
      <w:r w:rsidRPr="009F63D0">
        <w:rPr>
          <w:rFonts w:ascii="Arial" w:hAnsi="Arial" w:cs="Arial"/>
          <w:color w:val="000000" w:themeColor="text1"/>
        </w:rPr>
        <w:t xml:space="preserve"> subclones in China: An epidemiological, spatial, genomic analysis. </w:t>
      </w:r>
      <w:r w:rsidRPr="009F63D0">
        <w:rPr>
          <w:rFonts w:ascii="Arial" w:hAnsi="Arial" w:cs="Arial"/>
          <w:i/>
          <w:color w:val="000000" w:themeColor="text1"/>
        </w:rPr>
        <w:t>Drug Resistance Updates</w:t>
      </w:r>
      <w:r w:rsidR="00FD3ACB" w:rsidRPr="009F63D0">
        <w:rPr>
          <w:rFonts w:ascii="Arial" w:hAnsi="Arial" w:cs="Arial"/>
          <w:color w:val="000000" w:themeColor="text1"/>
        </w:rPr>
        <w:t>, 74:</w:t>
      </w:r>
      <w:r w:rsidRPr="009F63D0">
        <w:rPr>
          <w:rFonts w:ascii="Arial" w:hAnsi="Arial" w:cs="Arial"/>
          <w:color w:val="000000" w:themeColor="text1"/>
        </w:rPr>
        <w:t xml:space="preserve">101083. </w:t>
      </w:r>
    </w:p>
    <w:p w14:paraId="4E391BAE" w14:textId="77777777" w:rsidR="00285F56" w:rsidRPr="009F63D0" w:rsidRDefault="00285F56" w:rsidP="004D6991">
      <w:pPr>
        <w:rPr>
          <w:rFonts w:ascii="Arial" w:hAnsi="Arial" w:cs="Arial"/>
          <w:color w:val="000000" w:themeColor="text1"/>
        </w:rPr>
      </w:pPr>
    </w:p>
    <w:p w14:paraId="7FE7B3CE"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Wang, Z., Lu, Q., Mao, X., Li, L., Dou, J., He, Q., Shao, H., &amp; Luo, Q. (2022). Prevalence of Extended-Spectrum β-Lactamase-Resistant Genes in </w:t>
      </w:r>
      <w:r w:rsidRPr="009F63D0">
        <w:rPr>
          <w:rFonts w:ascii="Arial" w:hAnsi="Arial" w:cs="Arial"/>
          <w:i/>
          <w:color w:val="000000" w:themeColor="text1"/>
        </w:rPr>
        <w:t>Escherichia coli</w:t>
      </w:r>
      <w:r w:rsidRPr="009F63D0">
        <w:rPr>
          <w:rFonts w:ascii="Arial" w:hAnsi="Arial" w:cs="Arial"/>
          <w:color w:val="000000" w:themeColor="text1"/>
        </w:rPr>
        <w:t xml:space="preserve"> Isolates from Central China during 2016–2019. </w:t>
      </w:r>
      <w:r w:rsidRPr="009F63D0">
        <w:rPr>
          <w:rFonts w:ascii="Arial" w:hAnsi="Arial" w:cs="Arial"/>
          <w:i/>
          <w:color w:val="000000" w:themeColor="text1"/>
        </w:rPr>
        <w:t>Animals</w:t>
      </w:r>
      <w:r w:rsidR="000E559C" w:rsidRPr="009F63D0">
        <w:rPr>
          <w:rFonts w:ascii="Arial" w:hAnsi="Arial" w:cs="Arial"/>
          <w:i/>
          <w:color w:val="000000" w:themeColor="text1"/>
        </w:rPr>
        <w:t xml:space="preserve"> (Basel)</w:t>
      </w:r>
      <w:r w:rsidRPr="009F63D0">
        <w:rPr>
          <w:rFonts w:ascii="Arial" w:hAnsi="Arial" w:cs="Arial"/>
          <w:color w:val="000000" w:themeColor="text1"/>
        </w:rPr>
        <w:t>, 12(22)</w:t>
      </w:r>
      <w:r w:rsidR="000E559C" w:rsidRPr="009F63D0">
        <w:rPr>
          <w:rFonts w:ascii="Arial" w:hAnsi="Arial" w:cs="Arial"/>
          <w:color w:val="000000" w:themeColor="text1"/>
        </w:rPr>
        <w:t>:3191</w:t>
      </w:r>
      <w:r w:rsidRPr="009F63D0">
        <w:rPr>
          <w:rFonts w:ascii="Arial" w:hAnsi="Arial" w:cs="Arial"/>
          <w:color w:val="000000" w:themeColor="text1"/>
        </w:rPr>
        <w:t xml:space="preserve">. </w:t>
      </w:r>
    </w:p>
    <w:p w14:paraId="76E9DE9E" w14:textId="77777777" w:rsidR="00285F56" w:rsidRPr="009F63D0" w:rsidRDefault="00285F56" w:rsidP="004D6991">
      <w:pPr>
        <w:rPr>
          <w:rFonts w:ascii="Arial" w:hAnsi="Arial" w:cs="Arial"/>
          <w:color w:val="000000" w:themeColor="text1"/>
        </w:rPr>
      </w:pPr>
    </w:p>
    <w:p w14:paraId="050E4C1D"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lastRenderedPageBreak/>
        <w:t xml:space="preserve">Wash, P., Batool, A., Mulk, S., Nazir, S., Yasmin, H., Mumtaz, S., Alyemeni, M. N., Kaushik, P., &amp; Hassan, M. N. (2022). Prevalence of Antimicrobial Resistance and Respective Genes among </w:t>
      </w:r>
      <w:r w:rsidRPr="009F63D0">
        <w:rPr>
          <w:rFonts w:ascii="Arial" w:hAnsi="Arial" w:cs="Arial"/>
          <w:i/>
          <w:color w:val="000000" w:themeColor="text1"/>
        </w:rPr>
        <w:t>Bacillus spp</w:t>
      </w:r>
      <w:r w:rsidRPr="009F63D0">
        <w:rPr>
          <w:rFonts w:ascii="Arial" w:hAnsi="Arial" w:cs="Arial"/>
          <w:color w:val="000000" w:themeColor="text1"/>
        </w:rPr>
        <w:t xml:space="preserve">., a </w:t>
      </w:r>
      <w:r w:rsidR="000E559C" w:rsidRPr="009F63D0">
        <w:rPr>
          <w:rFonts w:ascii="Arial" w:hAnsi="Arial" w:cs="Arial"/>
          <w:color w:val="000000" w:themeColor="text1"/>
        </w:rPr>
        <w:t xml:space="preserve">Versatile Bio-Fungicide. </w:t>
      </w:r>
      <w:r w:rsidR="000E559C" w:rsidRPr="009F63D0">
        <w:rPr>
          <w:rFonts w:ascii="Arial" w:hAnsi="Arial" w:cs="Arial"/>
          <w:i/>
          <w:color w:val="000000" w:themeColor="text1"/>
        </w:rPr>
        <w:t>Int J</w:t>
      </w:r>
      <w:r w:rsidR="000E559C" w:rsidRPr="009F63D0">
        <w:rPr>
          <w:rFonts w:ascii="Arial" w:hAnsi="Arial" w:cs="Arial"/>
          <w:color w:val="000000" w:themeColor="text1"/>
        </w:rPr>
        <w:t xml:space="preserve"> </w:t>
      </w:r>
      <w:r w:rsidR="000E559C" w:rsidRPr="009F63D0">
        <w:rPr>
          <w:rFonts w:ascii="Arial" w:hAnsi="Arial" w:cs="Arial"/>
          <w:i/>
          <w:color w:val="000000" w:themeColor="text1"/>
        </w:rPr>
        <w:t xml:space="preserve">Environ Res </w:t>
      </w:r>
      <w:r w:rsidRPr="009F63D0">
        <w:rPr>
          <w:rFonts w:ascii="Arial" w:hAnsi="Arial" w:cs="Arial"/>
          <w:i/>
          <w:color w:val="000000" w:themeColor="text1"/>
        </w:rPr>
        <w:t>Public Health</w:t>
      </w:r>
      <w:r w:rsidRPr="009F63D0">
        <w:rPr>
          <w:rFonts w:ascii="Arial" w:hAnsi="Arial" w:cs="Arial"/>
          <w:color w:val="000000" w:themeColor="text1"/>
        </w:rPr>
        <w:t>, 19(22)</w:t>
      </w:r>
      <w:r w:rsidR="000E559C" w:rsidRPr="009F63D0">
        <w:rPr>
          <w:rFonts w:ascii="Arial" w:hAnsi="Arial" w:cs="Arial"/>
          <w:color w:val="000000" w:themeColor="text1"/>
        </w:rPr>
        <w:t>:14997</w:t>
      </w:r>
      <w:r w:rsidRPr="009F63D0">
        <w:rPr>
          <w:rFonts w:ascii="Arial" w:hAnsi="Arial" w:cs="Arial"/>
          <w:color w:val="000000" w:themeColor="text1"/>
        </w:rPr>
        <w:t xml:space="preserve">. </w:t>
      </w:r>
    </w:p>
    <w:p w14:paraId="108A99A1" w14:textId="77777777" w:rsidR="00285F56" w:rsidRPr="009F63D0" w:rsidRDefault="00285F56" w:rsidP="004D6991">
      <w:pPr>
        <w:rPr>
          <w:rFonts w:ascii="Arial" w:hAnsi="Arial" w:cs="Arial"/>
          <w:color w:val="000000" w:themeColor="text1"/>
        </w:rPr>
      </w:pPr>
    </w:p>
    <w:p w14:paraId="30346598"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Weinst</w:t>
      </w:r>
      <w:r w:rsidR="000E559C" w:rsidRPr="009F63D0">
        <w:rPr>
          <w:rFonts w:ascii="Arial" w:hAnsi="Arial" w:cs="Arial"/>
          <w:color w:val="000000" w:themeColor="text1"/>
        </w:rPr>
        <w:t xml:space="preserve">ein, M. P. (2021). </w:t>
      </w:r>
      <w:r w:rsidR="000E559C" w:rsidRPr="009F63D0">
        <w:rPr>
          <w:rFonts w:ascii="Arial" w:hAnsi="Arial" w:cs="Arial"/>
          <w:i/>
          <w:color w:val="000000" w:themeColor="text1"/>
        </w:rPr>
        <w:t>Performance Standards for Antimicrobial Susceptibility T</w:t>
      </w:r>
      <w:r w:rsidRPr="009F63D0">
        <w:rPr>
          <w:rFonts w:ascii="Arial" w:hAnsi="Arial" w:cs="Arial"/>
          <w:i/>
          <w:color w:val="000000" w:themeColor="text1"/>
        </w:rPr>
        <w:t>esting</w:t>
      </w:r>
      <w:r w:rsidRPr="009F63D0">
        <w:rPr>
          <w:rFonts w:ascii="Arial" w:hAnsi="Arial" w:cs="Arial"/>
          <w:color w:val="000000" w:themeColor="text1"/>
        </w:rPr>
        <w:t>. Clinical and Laboratory Standards Institute.</w:t>
      </w:r>
    </w:p>
    <w:p w14:paraId="652A4338" w14:textId="77777777" w:rsidR="00285F56" w:rsidRPr="009F63D0" w:rsidRDefault="00285F56" w:rsidP="004D6991">
      <w:pPr>
        <w:rPr>
          <w:rFonts w:ascii="Arial" w:hAnsi="Arial" w:cs="Arial"/>
          <w:color w:val="000000" w:themeColor="text1"/>
        </w:rPr>
      </w:pPr>
    </w:p>
    <w:p w14:paraId="2161B4BB" w14:textId="77777777" w:rsidR="00F96FE9" w:rsidRPr="009F63D0" w:rsidRDefault="003F398B" w:rsidP="004D6991">
      <w:pPr>
        <w:rPr>
          <w:rFonts w:ascii="Arial" w:hAnsi="Arial" w:cs="Arial"/>
          <w:color w:val="000000" w:themeColor="text1"/>
        </w:rPr>
      </w:pPr>
      <w:r w:rsidRPr="009F63D0">
        <w:rPr>
          <w:rFonts w:ascii="Arial" w:hAnsi="Arial" w:cs="Arial"/>
          <w:color w:val="000000" w:themeColor="text1"/>
        </w:rPr>
        <w:t>W</w:t>
      </w:r>
      <w:r w:rsidR="00D53070" w:rsidRPr="009F63D0">
        <w:rPr>
          <w:rFonts w:ascii="Arial" w:hAnsi="Arial" w:cs="Arial"/>
          <w:color w:val="000000" w:themeColor="text1"/>
        </w:rPr>
        <w:t xml:space="preserve">orld </w:t>
      </w:r>
      <w:r w:rsidRPr="009F63D0">
        <w:rPr>
          <w:rFonts w:ascii="Arial" w:hAnsi="Arial" w:cs="Arial"/>
          <w:color w:val="000000" w:themeColor="text1"/>
        </w:rPr>
        <w:t>H</w:t>
      </w:r>
      <w:r w:rsidR="00D53070" w:rsidRPr="009F63D0">
        <w:rPr>
          <w:rFonts w:ascii="Arial" w:hAnsi="Arial" w:cs="Arial"/>
          <w:color w:val="000000" w:themeColor="text1"/>
        </w:rPr>
        <w:t xml:space="preserve">ealth </w:t>
      </w:r>
      <w:r w:rsidRPr="009F63D0">
        <w:rPr>
          <w:rFonts w:ascii="Arial" w:hAnsi="Arial" w:cs="Arial"/>
          <w:color w:val="000000" w:themeColor="text1"/>
        </w:rPr>
        <w:t>O</w:t>
      </w:r>
      <w:r w:rsidR="00D53070" w:rsidRPr="009F63D0">
        <w:rPr>
          <w:rFonts w:ascii="Arial" w:hAnsi="Arial" w:cs="Arial"/>
          <w:color w:val="000000" w:themeColor="text1"/>
        </w:rPr>
        <w:t>rganization</w:t>
      </w:r>
      <w:r w:rsidRPr="009F63D0">
        <w:rPr>
          <w:rFonts w:ascii="Arial" w:hAnsi="Arial" w:cs="Arial"/>
          <w:color w:val="000000" w:themeColor="text1"/>
        </w:rPr>
        <w:t>. (</w:t>
      </w:r>
      <w:r w:rsidR="00D53070" w:rsidRPr="009F63D0">
        <w:rPr>
          <w:rFonts w:ascii="Arial" w:hAnsi="Arial" w:cs="Arial"/>
          <w:color w:val="000000" w:themeColor="text1"/>
        </w:rPr>
        <w:t xml:space="preserve">2023). </w:t>
      </w:r>
      <w:r w:rsidR="00D53070" w:rsidRPr="009F63D0">
        <w:rPr>
          <w:rFonts w:ascii="Arial" w:hAnsi="Arial" w:cs="Arial"/>
          <w:i/>
          <w:color w:val="000000" w:themeColor="text1"/>
        </w:rPr>
        <w:t xml:space="preserve">Antimicrobial resistance: </w:t>
      </w:r>
      <w:r w:rsidRPr="009F63D0">
        <w:rPr>
          <w:rFonts w:ascii="Arial" w:hAnsi="Arial" w:cs="Arial"/>
          <w:i/>
          <w:color w:val="000000" w:themeColor="text1"/>
        </w:rPr>
        <w:t>gl</w:t>
      </w:r>
      <w:r w:rsidR="00D53070" w:rsidRPr="009F63D0">
        <w:rPr>
          <w:rFonts w:ascii="Arial" w:hAnsi="Arial" w:cs="Arial"/>
          <w:i/>
          <w:color w:val="000000" w:themeColor="text1"/>
        </w:rPr>
        <w:t>obal report on surveillance</w:t>
      </w:r>
      <w:r w:rsidRPr="009F63D0">
        <w:rPr>
          <w:rFonts w:ascii="Arial" w:hAnsi="Arial" w:cs="Arial"/>
          <w:i/>
          <w:color w:val="000000" w:themeColor="text1"/>
        </w:rPr>
        <w:t>.</w:t>
      </w:r>
      <w:r w:rsidRPr="009F63D0">
        <w:rPr>
          <w:rFonts w:ascii="Arial" w:hAnsi="Arial" w:cs="Arial"/>
          <w:color w:val="000000" w:themeColor="text1"/>
        </w:rPr>
        <w:t xml:space="preserve"> </w:t>
      </w:r>
    </w:p>
    <w:p w14:paraId="3C5F274D" w14:textId="77777777" w:rsidR="00D53070" w:rsidRPr="009F63D0" w:rsidRDefault="00D53070" w:rsidP="004D6991">
      <w:pPr>
        <w:rPr>
          <w:rFonts w:ascii="Arial" w:hAnsi="Arial" w:cs="Arial"/>
          <w:color w:val="000000" w:themeColor="text1"/>
        </w:rPr>
      </w:pPr>
    </w:p>
    <w:p w14:paraId="297385BF"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 xml:space="preserve">Wu, Y., Dong, N., Cai, C., Zeng, Y., Lu, J., Liu, C., Wang, H., Zhang, Y., Huang, L., Zhai, W., Shao, D., Li, R., Liu, D., Chen, S., &amp; Zhang, R. (2023). </w:t>
      </w:r>
      <w:r w:rsidRPr="009F63D0">
        <w:rPr>
          <w:rFonts w:ascii="Arial" w:hAnsi="Arial" w:cs="Arial"/>
          <w:i/>
          <w:color w:val="000000" w:themeColor="text1"/>
        </w:rPr>
        <w:t>Aeromonas spp.</w:t>
      </w:r>
      <w:r w:rsidRPr="009F63D0">
        <w:rPr>
          <w:rFonts w:ascii="Arial" w:hAnsi="Arial" w:cs="Arial"/>
          <w:color w:val="000000" w:themeColor="text1"/>
        </w:rPr>
        <w:t xml:space="preserve"> from hospital sewage act as a reservoir of genes resistant to last-line antibiotics. </w:t>
      </w:r>
      <w:r w:rsidRPr="009F63D0">
        <w:rPr>
          <w:rFonts w:ascii="Arial" w:hAnsi="Arial" w:cs="Arial"/>
          <w:i/>
          <w:color w:val="000000" w:themeColor="text1"/>
        </w:rPr>
        <w:t>Drug Resistance Updates</w:t>
      </w:r>
      <w:r w:rsidRPr="009F63D0">
        <w:rPr>
          <w:rFonts w:ascii="Arial" w:hAnsi="Arial" w:cs="Arial"/>
          <w:color w:val="000000" w:themeColor="text1"/>
        </w:rPr>
        <w:t xml:space="preserve">, 67, 100925. </w:t>
      </w:r>
    </w:p>
    <w:p w14:paraId="4FDEC2E2" w14:textId="77777777" w:rsidR="00F96FE9" w:rsidRPr="009F63D0" w:rsidRDefault="00F96FE9" w:rsidP="004D6991">
      <w:pPr>
        <w:rPr>
          <w:rFonts w:ascii="Arial" w:hAnsi="Arial" w:cs="Arial"/>
          <w:color w:val="000000" w:themeColor="text1"/>
        </w:rPr>
      </w:pPr>
    </w:p>
    <w:p w14:paraId="2FE7316B" w14:textId="77777777" w:rsidR="003F398B" w:rsidRPr="009F63D0" w:rsidRDefault="003F398B" w:rsidP="004D6991">
      <w:pPr>
        <w:ind w:left="284" w:hanging="284"/>
        <w:rPr>
          <w:rFonts w:ascii="Arial" w:hAnsi="Arial" w:cs="Arial"/>
          <w:color w:val="000000" w:themeColor="text1"/>
        </w:rPr>
      </w:pPr>
      <w:r w:rsidRPr="009F63D0">
        <w:rPr>
          <w:rFonts w:ascii="Arial" w:hAnsi="Arial" w:cs="Arial"/>
          <w:color w:val="000000" w:themeColor="text1"/>
        </w:rPr>
        <w:t>Wu, Y., Gong, Z., Wang, S., &amp; S</w:t>
      </w:r>
      <w:r w:rsidR="00C5064D" w:rsidRPr="009F63D0">
        <w:rPr>
          <w:rFonts w:ascii="Arial" w:hAnsi="Arial" w:cs="Arial"/>
          <w:color w:val="000000" w:themeColor="text1"/>
        </w:rPr>
        <w:t>ong, L. (2023</w:t>
      </w:r>
      <w:r w:rsidRPr="009F63D0">
        <w:rPr>
          <w:rFonts w:ascii="Arial" w:hAnsi="Arial" w:cs="Arial"/>
          <w:color w:val="000000" w:themeColor="text1"/>
        </w:rPr>
        <w:t xml:space="preserve">). Occurrence and prevalence of antibiotic resistance genes and pathogens in an industrial park wastewater treatment plant. </w:t>
      </w:r>
      <w:r w:rsidR="00C5064D" w:rsidRPr="009F63D0">
        <w:rPr>
          <w:rFonts w:ascii="Arial" w:hAnsi="Arial" w:cs="Arial"/>
          <w:i/>
          <w:color w:val="000000" w:themeColor="text1"/>
        </w:rPr>
        <w:t xml:space="preserve">Sci Total Environ. </w:t>
      </w:r>
      <w:r w:rsidR="00C5064D" w:rsidRPr="009F63D0">
        <w:rPr>
          <w:rFonts w:ascii="Arial" w:hAnsi="Arial" w:cs="Arial"/>
          <w:color w:val="000000" w:themeColor="text1"/>
        </w:rPr>
        <w:t>880:163278.</w:t>
      </w:r>
    </w:p>
    <w:p w14:paraId="535F9D21" w14:textId="77777777" w:rsidR="00F96FE9" w:rsidRPr="009F63D0" w:rsidRDefault="00F96FE9" w:rsidP="003F398B">
      <w:pPr>
        <w:rPr>
          <w:rFonts w:ascii="Arial" w:hAnsi="Arial" w:cs="Arial"/>
          <w:color w:val="000000" w:themeColor="text1"/>
        </w:rPr>
      </w:pPr>
    </w:p>
    <w:p w14:paraId="7AF24532" w14:textId="150611C2" w:rsidR="00571906" w:rsidRPr="007A063C" w:rsidRDefault="00571906" w:rsidP="00386018">
      <w:pPr>
        <w:ind w:left="284" w:hanging="284"/>
        <w:rPr>
          <w:rFonts w:ascii="Arial" w:hAnsi="Arial" w:cs="Arial"/>
          <w:color w:val="FF0000"/>
        </w:rPr>
      </w:pPr>
    </w:p>
    <w:p w14:paraId="43424BE3" w14:textId="77777777" w:rsidR="00F96FE9" w:rsidRPr="007A063C" w:rsidRDefault="00F96FE9" w:rsidP="00386018">
      <w:pPr>
        <w:ind w:left="284" w:hanging="284"/>
        <w:rPr>
          <w:rFonts w:ascii="Arial" w:hAnsi="Arial" w:cs="Arial"/>
          <w:color w:val="000000" w:themeColor="text1"/>
        </w:rPr>
      </w:pPr>
    </w:p>
    <w:sectPr w:rsidR="00F96FE9" w:rsidRPr="007A063C" w:rsidSect="003A7AEF">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8A39F" w14:textId="77777777" w:rsidR="002B4A88" w:rsidRDefault="002B4A88" w:rsidP="00C37E61">
      <w:r>
        <w:separator/>
      </w:r>
    </w:p>
  </w:endnote>
  <w:endnote w:type="continuationSeparator" w:id="0">
    <w:p w14:paraId="39ED268D" w14:textId="77777777" w:rsidR="002B4A88" w:rsidRDefault="002B4A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14E44" w14:textId="77777777" w:rsidR="00CF3CEC" w:rsidRDefault="00CF3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40166" w14:textId="77777777" w:rsidR="00CF3CEC" w:rsidRDefault="00CF3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8D4E" w14:textId="439DC87A" w:rsidR="002C5D56" w:rsidRPr="00CF3CEC" w:rsidRDefault="002C5D56" w:rsidP="00CF3CE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00CF9" w14:textId="77777777" w:rsidR="002C5D56" w:rsidRPr="00C37E61" w:rsidRDefault="002C5D5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F13D3" w14:textId="77777777" w:rsidR="002B4A88" w:rsidRDefault="002B4A88" w:rsidP="00C37E61">
      <w:r>
        <w:separator/>
      </w:r>
    </w:p>
  </w:footnote>
  <w:footnote w:type="continuationSeparator" w:id="0">
    <w:p w14:paraId="606DB5C2" w14:textId="77777777" w:rsidR="002B4A88" w:rsidRDefault="002B4A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EF980" w14:textId="648E8226" w:rsidR="00CF3CEC" w:rsidRDefault="00CF3CEC">
    <w:pPr>
      <w:pStyle w:val="Header"/>
    </w:pPr>
    <w:r>
      <w:rPr>
        <w:noProof/>
      </w:rPr>
      <w:pict w14:anchorId="41FEB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2952" w14:textId="0555D661" w:rsidR="00CF3CEC" w:rsidRDefault="00CF3CEC">
    <w:pPr>
      <w:pStyle w:val="Header"/>
    </w:pPr>
    <w:r>
      <w:rPr>
        <w:noProof/>
      </w:rPr>
      <w:pict w14:anchorId="08176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8E997" w14:textId="31312ECF" w:rsidR="002C5D56" w:rsidRPr="00296529" w:rsidRDefault="00CF3CEC" w:rsidP="00296529">
    <w:pPr>
      <w:ind w:left="2160"/>
      <w:jc w:val="center"/>
      <w:rPr>
        <w:rFonts w:ascii="Times New Roman" w:eastAsia="Calibri" w:hAnsi="Times New Roman"/>
        <w:i/>
        <w:sz w:val="18"/>
        <w:szCs w:val="22"/>
      </w:rPr>
    </w:pPr>
    <w:r>
      <w:rPr>
        <w:noProof/>
      </w:rPr>
      <w:pict w14:anchorId="1B80A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461055" w14:textId="77777777" w:rsidR="002C5D56" w:rsidRPr="00296529" w:rsidRDefault="002C5D5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9ED7BD8" w14:textId="77777777" w:rsidR="002C5D56" w:rsidRPr="00296529" w:rsidRDefault="002C5D5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B50E1F" w14:textId="77777777" w:rsidR="002C5D56" w:rsidRPr="00296529" w:rsidRDefault="002C5D5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EB9075" w14:textId="77777777" w:rsidR="002C5D56" w:rsidRDefault="002C5D5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11A024" w14:textId="77777777" w:rsidR="002C5D56" w:rsidRDefault="002C5D5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1392B11" w14:textId="77777777" w:rsidR="002C5D56" w:rsidRDefault="002C5D5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F83A" w14:textId="2892F847" w:rsidR="00CF3CEC" w:rsidRDefault="00CF3CEC">
    <w:pPr>
      <w:pStyle w:val="Header"/>
    </w:pPr>
    <w:r>
      <w:rPr>
        <w:noProof/>
      </w:rPr>
      <w:pict w14:anchorId="3D6A0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6823" w14:textId="1E4F530F" w:rsidR="00CF3CEC" w:rsidRDefault="00CF3CEC">
    <w:pPr>
      <w:pStyle w:val="Header"/>
    </w:pPr>
    <w:r>
      <w:rPr>
        <w:noProof/>
      </w:rPr>
      <w:pict w14:anchorId="0F252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AEE5" w14:textId="36EB8B22" w:rsidR="00CF3CEC" w:rsidRDefault="00CF3CEC">
    <w:pPr>
      <w:pStyle w:val="Header"/>
    </w:pPr>
    <w:r>
      <w:rPr>
        <w:noProof/>
      </w:rPr>
      <w:pict w14:anchorId="2E315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6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3B2162"/>
    <w:multiLevelType w:val="hybridMultilevel"/>
    <w:tmpl w:val="ED4042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25C1"/>
    <w:rsid w:val="0004579C"/>
    <w:rsid w:val="000549B8"/>
    <w:rsid w:val="00057122"/>
    <w:rsid w:val="000A065D"/>
    <w:rsid w:val="000A47FA"/>
    <w:rsid w:val="000A65D3"/>
    <w:rsid w:val="000B1E33"/>
    <w:rsid w:val="000C64F6"/>
    <w:rsid w:val="000D689F"/>
    <w:rsid w:val="000E130B"/>
    <w:rsid w:val="000E559C"/>
    <w:rsid w:val="000E7B7B"/>
    <w:rsid w:val="000E7D62"/>
    <w:rsid w:val="00103357"/>
    <w:rsid w:val="00116682"/>
    <w:rsid w:val="00123C9F"/>
    <w:rsid w:val="00126190"/>
    <w:rsid w:val="00130F17"/>
    <w:rsid w:val="001312E1"/>
    <w:rsid w:val="001320BF"/>
    <w:rsid w:val="00163BC4"/>
    <w:rsid w:val="00166E90"/>
    <w:rsid w:val="001704F8"/>
    <w:rsid w:val="00191062"/>
    <w:rsid w:val="00192B72"/>
    <w:rsid w:val="001A29D8"/>
    <w:rsid w:val="001A5CAA"/>
    <w:rsid w:val="001B0427"/>
    <w:rsid w:val="001C19D5"/>
    <w:rsid w:val="001D3A51"/>
    <w:rsid w:val="001E10D2"/>
    <w:rsid w:val="001E1A40"/>
    <w:rsid w:val="001E25B4"/>
    <w:rsid w:val="001E44FE"/>
    <w:rsid w:val="001F1212"/>
    <w:rsid w:val="00200595"/>
    <w:rsid w:val="00204835"/>
    <w:rsid w:val="002206E0"/>
    <w:rsid w:val="00226E8B"/>
    <w:rsid w:val="00231920"/>
    <w:rsid w:val="0023195C"/>
    <w:rsid w:val="0024282C"/>
    <w:rsid w:val="002460DC"/>
    <w:rsid w:val="00250985"/>
    <w:rsid w:val="002556F6"/>
    <w:rsid w:val="00283105"/>
    <w:rsid w:val="00284C4C"/>
    <w:rsid w:val="00285F56"/>
    <w:rsid w:val="00287E68"/>
    <w:rsid w:val="0029157C"/>
    <w:rsid w:val="002932C8"/>
    <w:rsid w:val="00296529"/>
    <w:rsid w:val="002B1948"/>
    <w:rsid w:val="002B2080"/>
    <w:rsid w:val="002B27FB"/>
    <w:rsid w:val="002B4A88"/>
    <w:rsid w:val="002B685A"/>
    <w:rsid w:val="002C57D2"/>
    <w:rsid w:val="002C5D56"/>
    <w:rsid w:val="002E0D56"/>
    <w:rsid w:val="002E6806"/>
    <w:rsid w:val="002F0DF8"/>
    <w:rsid w:val="0031103C"/>
    <w:rsid w:val="003140B5"/>
    <w:rsid w:val="00315186"/>
    <w:rsid w:val="0031603C"/>
    <w:rsid w:val="0033343E"/>
    <w:rsid w:val="0035004A"/>
    <w:rsid w:val="003512C2"/>
    <w:rsid w:val="00355265"/>
    <w:rsid w:val="00356062"/>
    <w:rsid w:val="003671CC"/>
    <w:rsid w:val="00371FB6"/>
    <w:rsid w:val="003763C1"/>
    <w:rsid w:val="00376BBE"/>
    <w:rsid w:val="003813B7"/>
    <w:rsid w:val="003841A1"/>
    <w:rsid w:val="00386018"/>
    <w:rsid w:val="0039224F"/>
    <w:rsid w:val="003A1270"/>
    <w:rsid w:val="003A43A4"/>
    <w:rsid w:val="003A7AEF"/>
    <w:rsid w:val="003A7E18"/>
    <w:rsid w:val="003B5056"/>
    <w:rsid w:val="003B61B5"/>
    <w:rsid w:val="003C4C86"/>
    <w:rsid w:val="003C6258"/>
    <w:rsid w:val="003E08A0"/>
    <w:rsid w:val="003E2904"/>
    <w:rsid w:val="003F398B"/>
    <w:rsid w:val="003F3D03"/>
    <w:rsid w:val="00401927"/>
    <w:rsid w:val="0041027F"/>
    <w:rsid w:val="00412475"/>
    <w:rsid w:val="00415A37"/>
    <w:rsid w:val="00423789"/>
    <w:rsid w:val="00427B62"/>
    <w:rsid w:val="00432AA9"/>
    <w:rsid w:val="00433E5E"/>
    <w:rsid w:val="0044020E"/>
    <w:rsid w:val="00440F43"/>
    <w:rsid w:val="0044109E"/>
    <w:rsid w:val="00441B6F"/>
    <w:rsid w:val="00446221"/>
    <w:rsid w:val="00450E62"/>
    <w:rsid w:val="004539DB"/>
    <w:rsid w:val="004560E4"/>
    <w:rsid w:val="00471A80"/>
    <w:rsid w:val="00483588"/>
    <w:rsid w:val="004C2AF9"/>
    <w:rsid w:val="004D305E"/>
    <w:rsid w:val="004D4277"/>
    <w:rsid w:val="004D4749"/>
    <w:rsid w:val="004D6991"/>
    <w:rsid w:val="004E6881"/>
    <w:rsid w:val="004F5925"/>
    <w:rsid w:val="00502516"/>
    <w:rsid w:val="00505F06"/>
    <w:rsid w:val="00506828"/>
    <w:rsid w:val="00517F51"/>
    <w:rsid w:val="005256B4"/>
    <w:rsid w:val="0053056E"/>
    <w:rsid w:val="00554FDA"/>
    <w:rsid w:val="00556C39"/>
    <w:rsid w:val="00565B97"/>
    <w:rsid w:val="00571906"/>
    <w:rsid w:val="005722E7"/>
    <w:rsid w:val="00574DB8"/>
    <w:rsid w:val="005C784C"/>
    <w:rsid w:val="005D17F6"/>
    <w:rsid w:val="005D6BCB"/>
    <w:rsid w:val="005E533A"/>
    <w:rsid w:val="005E5539"/>
    <w:rsid w:val="00602BF5"/>
    <w:rsid w:val="006042DF"/>
    <w:rsid w:val="00617FDD"/>
    <w:rsid w:val="00633614"/>
    <w:rsid w:val="00633862"/>
    <w:rsid w:val="00633F68"/>
    <w:rsid w:val="00636EB2"/>
    <w:rsid w:val="006375B8"/>
    <w:rsid w:val="0066510A"/>
    <w:rsid w:val="00673F9F"/>
    <w:rsid w:val="0067775C"/>
    <w:rsid w:val="0068419A"/>
    <w:rsid w:val="00686662"/>
    <w:rsid w:val="00686953"/>
    <w:rsid w:val="00687DEA"/>
    <w:rsid w:val="00687E67"/>
    <w:rsid w:val="00694834"/>
    <w:rsid w:val="006967F7"/>
    <w:rsid w:val="006A126B"/>
    <w:rsid w:val="006A250C"/>
    <w:rsid w:val="006B21D3"/>
    <w:rsid w:val="006B57D0"/>
    <w:rsid w:val="006B691E"/>
    <w:rsid w:val="006D30FF"/>
    <w:rsid w:val="006D6940"/>
    <w:rsid w:val="006E24E9"/>
    <w:rsid w:val="006F11EC"/>
    <w:rsid w:val="006F46BA"/>
    <w:rsid w:val="0070082C"/>
    <w:rsid w:val="007078E0"/>
    <w:rsid w:val="00710D0F"/>
    <w:rsid w:val="007118D7"/>
    <w:rsid w:val="00716668"/>
    <w:rsid w:val="007369E6"/>
    <w:rsid w:val="00746E59"/>
    <w:rsid w:val="00753E33"/>
    <w:rsid w:val="00754C9A"/>
    <w:rsid w:val="0075599A"/>
    <w:rsid w:val="00761D52"/>
    <w:rsid w:val="00762403"/>
    <w:rsid w:val="0077662E"/>
    <w:rsid w:val="0077749E"/>
    <w:rsid w:val="00790ADA"/>
    <w:rsid w:val="007A063C"/>
    <w:rsid w:val="007A40DF"/>
    <w:rsid w:val="007A7E65"/>
    <w:rsid w:val="007C761E"/>
    <w:rsid w:val="007D2288"/>
    <w:rsid w:val="007D63BE"/>
    <w:rsid w:val="007E088F"/>
    <w:rsid w:val="007E1121"/>
    <w:rsid w:val="007F7B32"/>
    <w:rsid w:val="00804BC2"/>
    <w:rsid w:val="00810E7B"/>
    <w:rsid w:val="0081431A"/>
    <w:rsid w:val="00826EF9"/>
    <w:rsid w:val="0083216F"/>
    <w:rsid w:val="00833D35"/>
    <w:rsid w:val="00860000"/>
    <w:rsid w:val="00863BD3"/>
    <w:rsid w:val="008641ED"/>
    <w:rsid w:val="00866D66"/>
    <w:rsid w:val="008671C6"/>
    <w:rsid w:val="00875803"/>
    <w:rsid w:val="0089185B"/>
    <w:rsid w:val="008A2D2F"/>
    <w:rsid w:val="008A46EE"/>
    <w:rsid w:val="008B167A"/>
    <w:rsid w:val="008B459E"/>
    <w:rsid w:val="008C0D46"/>
    <w:rsid w:val="008C3879"/>
    <w:rsid w:val="008E13AE"/>
    <w:rsid w:val="008E1506"/>
    <w:rsid w:val="008E710C"/>
    <w:rsid w:val="008F69D6"/>
    <w:rsid w:val="00902823"/>
    <w:rsid w:val="00905D2F"/>
    <w:rsid w:val="009130D0"/>
    <w:rsid w:val="00915CA6"/>
    <w:rsid w:val="00920B03"/>
    <w:rsid w:val="00925D9F"/>
    <w:rsid w:val="00927834"/>
    <w:rsid w:val="00941449"/>
    <w:rsid w:val="009500A6"/>
    <w:rsid w:val="00957C18"/>
    <w:rsid w:val="009659BA"/>
    <w:rsid w:val="00976ABF"/>
    <w:rsid w:val="00983040"/>
    <w:rsid w:val="0098709A"/>
    <w:rsid w:val="009B3FB9"/>
    <w:rsid w:val="009B4DAE"/>
    <w:rsid w:val="009B588C"/>
    <w:rsid w:val="009C2465"/>
    <w:rsid w:val="009C326E"/>
    <w:rsid w:val="009D35A0"/>
    <w:rsid w:val="009D4770"/>
    <w:rsid w:val="009D7EB7"/>
    <w:rsid w:val="009E048A"/>
    <w:rsid w:val="009E08E9"/>
    <w:rsid w:val="009E3DB9"/>
    <w:rsid w:val="009E6E35"/>
    <w:rsid w:val="009F0EDA"/>
    <w:rsid w:val="009F1300"/>
    <w:rsid w:val="009F63D0"/>
    <w:rsid w:val="00A03B96"/>
    <w:rsid w:val="00A05B19"/>
    <w:rsid w:val="00A104B5"/>
    <w:rsid w:val="00A1134E"/>
    <w:rsid w:val="00A24E7E"/>
    <w:rsid w:val="00A258C3"/>
    <w:rsid w:val="00A25A54"/>
    <w:rsid w:val="00A328AB"/>
    <w:rsid w:val="00A347C0"/>
    <w:rsid w:val="00A51431"/>
    <w:rsid w:val="00A539AD"/>
    <w:rsid w:val="00A75295"/>
    <w:rsid w:val="00A777B3"/>
    <w:rsid w:val="00A94063"/>
    <w:rsid w:val="00AA2619"/>
    <w:rsid w:val="00AA6219"/>
    <w:rsid w:val="00AA74E0"/>
    <w:rsid w:val="00AB703F"/>
    <w:rsid w:val="00AC651C"/>
    <w:rsid w:val="00AC6BB8"/>
    <w:rsid w:val="00AE008F"/>
    <w:rsid w:val="00AE760A"/>
    <w:rsid w:val="00B01FCD"/>
    <w:rsid w:val="00B07842"/>
    <w:rsid w:val="00B123E6"/>
    <w:rsid w:val="00B1776C"/>
    <w:rsid w:val="00B5026E"/>
    <w:rsid w:val="00B52583"/>
    <w:rsid w:val="00B52896"/>
    <w:rsid w:val="00B552D4"/>
    <w:rsid w:val="00B55AED"/>
    <w:rsid w:val="00B635FF"/>
    <w:rsid w:val="00B721A4"/>
    <w:rsid w:val="00B75FC4"/>
    <w:rsid w:val="00B95236"/>
    <w:rsid w:val="00B96BD9"/>
    <w:rsid w:val="00BA1B01"/>
    <w:rsid w:val="00BA2641"/>
    <w:rsid w:val="00BB37AA"/>
    <w:rsid w:val="00BC53A0"/>
    <w:rsid w:val="00BC5A75"/>
    <w:rsid w:val="00BD2DA7"/>
    <w:rsid w:val="00BE4928"/>
    <w:rsid w:val="00BE62AD"/>
    <w:rsid w:val="00BF121F"/>
    <w:rsid w:val="00BF1F80"/>
    <w:rsid w:val="00BF264B"/>
    <w:rsid w:val="00BF6879"/>
    <w:rsid w:val="00BF6FE4"/>
    <w:rsid w:val="00C166EF"/>
    <w:rsid w:val="00C17EB0"/>
    <w:rsid w:val="00C27F5F"/>
    <w:rsid w:val="00C30A0F"/>
    <w:rsid w:val="00C31200"/>
    <w:rsid w:val="00C37E61"/>
    <w:rsid w:val="00C43943"/>
    <w:rsid w:val="00C5064D"/>
    <w:rsid w:val="00C70F1B"/>
    <w:rsid w:val="00C71461"/>
    <w:rsid w:val="00C71A47"/>
    <w:rsid w:val="00C7458B"/>
    <w:rsid w:val="00C7464C"/>
    <w:rsid w:val="00C7757A"/>
    <w:rsid w:val="00C81B40"/>
    <w:rsid w:val="00C85588"/>
    <w:rsid w:val="00C85E3F"/>
    <w:rsid w:val="00CB2CBF"/>
    <w:rsid w:val="00CB4C7A"/>
    <w:rsid w:val="00CB690B"/>
    <w:rsid w:val="00CD29A7"/>
    <w:rsid w:val="00CD2AAA"/>
    <w:rsid w:val="00CD6593"/>
    <w:rsid w:val="00CD6755"/>
    <w:rsid w:val="00CD6856"/>
    <w:rsid w:val="00CD795C"/>
    <w:rsid w:val="00CE0089"/>
    <w:rsid w:val="00CE5CE8"/>
    <w:rsid w:val="00CE64AB"/>
    <w:rsid w:val="00CE64FE"/>
    <w:rsid w:val="00CE793C"/>
    <w:rsid w:val="00CF193C"/>
    <w:rsid w:val="00CF3CEC"/>
    <w:rsid w:val="00CF731C"/>
    <w:rsid w:val="00D07648"/>
    <w:rsid w:val="00D17239"/>
    <w:rsid w:val="00D173F1"/>
    <w:rsid w:val="00D22D7D"/>
    <w:rsid w:val="00D243DF"/>
    <w:rsid w:val="00D42401"/>
    <w:rsid w:val="00D500BB"/>
    <w:rsid w:val="00D53070"/>
    <w:rsid w:val="00D61EA2"/>
    <w:rsid w:val="00D74CB0"/>
    <w:rsid w:val="00D8295D"/>
    <w:rsid w:val="00D90067"/>
    <w:rsid w:val="00DA3CFE"/>
    <w:rsid w:val="00DC2A65"/>
    <w:rsid w:val="00DE15F0"/>
    <w:rsid w:val="00DE2839"/>
    <w:rsid w:val="00DE2FF2"/>
    <w:rsid w:val="00DE5663"/>
    <w:rsid w:val="00DE78AA"/>
    <w:rsid w:val="00E053D0"/>
    <w:rsid w:val="00E15994"/>
    <w:rsid w:val="00E20728"/>
    <w:rsid w:val="00E3114E"/>
    <w:rsid w:val="00E31A70"/>
    <w:rsid w:val="00E35B02"/>
    <w:rsid w:val="00E66496"/>
    <w:rsid w:val="00E66B35"/>
    <w:rsid w:val="00E66E10"/>
    <w:rsid w:val="00E677CC"/>
    <w:rsid w:val="00E769F6"/>
    <w:rsid w:val="00E8407C"/>
    <w:rsid w:val="00E84F3C"/>
    <w:rsid w:val="00E948C5"/>
    <w:rsid w:val="00EA012C"/>
    <w:rsid w:val="00EA72C3"/>
    <w:rsid w:val="00EC6A55"/>
    <w:rsid w:val="00ED0288"/>
    <w:rsid w:val="00EE0D9D"/>
    <w:rsid w:val="00EE52CB"/>
    <w:rsid w:val="00EF1512"/>
    <w:rsid w:val="00EF3A6A"/>
    <w:rsid w:val="00EF581D"/>
    <w:rsid w:val="00EF7FD8"/>
    <w:rsid w:val="00F06F59"/>
    <w:rsid w:val="00F17988"/>
    <w:rsid w:val="00F22997"/>
    <w:rsid w:val="00F33AA9"/>
    <w:rsid w:val="00F351B6"/>
    <w:rsid w:val="00F41A0B"/>
    <w:rsid w:val="00F45927"/>
    <w:rsid w:val="00F469F0"/>
    <w:rsid w:val="00F53273"/>
    <w:rsid w:val="00F755E4"/>
    <w:rsid w:val="00F77D02"/>
    <w:rsid w:val="00F8083A"/>
    <w:rsid w:val="00F83A70"/>
    <w:rsid w:val="00F86831"/>
    <w:rsid w:val="00F96FE9"/>
    <w:rsid w:val="00FA061F"/>
    <w:rsid w:val="00FB3A86"/>
    <w:rsid w:val="00FD36C8"/>
    <w:rsid w:val="00FD3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EC7D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3671C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3671CC"/>
    <w:rPr>
      <w:b/>
      <w:bCs/>
    </w:rPr>
  </w:style>
  <w:style w:type="character" w:styleId="PlaceholderText">
    <w:name w:val="Placeholder Text"/>
    <w:basedOn w:val="DefaultParagraphFont"/>
    <w:uiPriority w:val="99"/>
    <w:semiHidden/>
    <w:rsid w:val="00BD2DA7"/>
    <w:rPr>
      <w:color w:val="808080"/>
    </w:rPr>
  </w:style>
  <w:style w:type="character" w:styleId="UnresolvedMention">
    <w:name w:val="Unresolved Mention"/>
    <w:basedOn w:val="DefaultParagraphFont"/>
    <w:uiPriority w:val="99"/>
    <w:semiHidden/>
    <w:unhideWhenUsed/>
    <w:rsid w:val="00054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4895913">
      <w:bodyDiv w:val="1"/>
      <w:marLeft w:val="0"/>
      <w:marRight w:val="0"/>
      <w:marTop w:val="0"/>
      <w:marBottom w:val="0"/>
      <w:divBdr>
        <w:top w:val="none" w:sz="0" w:space="0" w:color="auto"/>
        <w:left w:val="none" w:sz="0" w:space="0" w:color="auto"/>
        <w:bottom w:val="none" w:sz="0" w:space="0" w:color="auto"/>
        <w:right w:val="none" w:sz="0" w:space="0" w:color="auto"/>
      </w:divBdr>
    </w:div>
    <w:div w:id="3969776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057545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041973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00" b="1">
                <a:solidFill>
                  <a:schemeClr val="tx1"/>
                </a:solidFill>
              </a:rPr>
              <a:t>Antibiotic Resistance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Escherichia coli % (R)</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Sheet1!$B$2:$B$8</c:f>
              <c:numCache>
                <c:formatCode>General</c:formatCode>
                <c:ptCount val="7"/>
                <c:pt idx="0">
                  <c:v>100</c:v>
                </c:pt>
                <c:pt idx="1">
                  <c:v>33.33</c:v>
                </c:pt>
                <c:pt idx="2">
                  <c:v>50</c:v>
                </c:pt>
                <c:pt idx="3">
                  <c:v>33.33</c:v>
                </c:pt>
                <c:pt idx="4">
                  <c:v>16.600000000000001</c:v>
                </c:pt>
                <c:pt idx="5">
                  <c:v>33.33</c:v>
                </c:pt>
                <c:pt idx="6">
                  <c:v>27.75</c:v>
                </c:pt>
              </c:numCache>
            </c:numRef>
          </c:val>
          <c:extLst>
            <c:ext xmlns:c16="http://schemas.microsoft.com/office/drawing/2014/chart" uri="{C3380CC4-5D6E-409C-BE32-E72D297353CC}">
              <c16:uniqueId val="{00000000-4C0E-4AA7-B3D9-221C8F45BEBC}"/>
            </c:ext>
          </c:extLst>
        </c:ser>
        <c:ser>
          <c:idx val="1"/>
          <c:order val="1"/>
          <c:tx>
            <c:strRef>
              <c:f>Sheet1!$C$1</c:f>
              <c:strCache>
                <c:ptCount val="1"/>
                <c:pt idx="0">
                  <c:v>Klebsiella pneumoniae % (R)</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Sheet1!$C$2:$C$8</c:f>
              <c:numCache>
                <c:formatCode>General</c:formatCode>
                <c:ptCount val="7"/>
                <c:pt idx="0">
                  <c:v>100</c:v>
                </c:pt>
                <c:pt idx="1">
                  <c:v>60</c:v>
                </c:pt>
                <c:pt idx="2">
                  <c:v>80</c:v>
                </c:pt>
                <c:pt idx="3">
                  <c:v>40</c:v>
                </c:pt>
                <c:pt idx="4">
                  <c:v>20</c:v>
                </c:pt>
                <c:pt idx="5">
                  <c:v>80</c:v>
                </c:pt>
                <c:pt idx="6">
                  <c:v>60</c:v>
                </c:pt>
              </c:numCache>
            </c:numRef>
          </c:val>
          <c:extLst>
            <c:ext xmlns:c16="http://schemas.microsoft.com/office/drawing/2014/chart" uri="{C3380CC4-5D6E-409C-BE32-E72D297353CC}">
              <c16:uniqueId val="{00000001-4C0E-4AA7-B3D9-221C8F45BEBC}"/>
            </c:ext>
          </c:extLst>
        </c:ser>
        <c:ser>
          <c:idx val="2"/>
          <c:order val="2"/>
          <c:tx>
            <c:strRef>
              <c:f>Sheet1!$D$1</c:f>
              <c:strCache>
                <c:ptCount val="1"/>
                <c:pt idx="0">
                  <c:v>Pseudomonas aeruginosa % (R)</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Sheet1!$D$2:$D$8</c:f>
              <c:numCache>
                <c:formatCode>General</c:formatCode>
                <c:ptCount val="7"/>
                <c:pt idx="0">
                  <c:v>100</c:v>
                </c:pt>
                <c:pt idx="1">
                  <c:v>100</c:v>
                </c:pt>
                <c:pt idx="2">
                  <c:v>50</c:v>
                </c:pt>
                <c:pt idx="3">
                  <c:v>0</c:v>
                </c:pt>
                <c:pt idx="4">
                  <c:v>0</c:v>
                </c:pt>
                <c:pt idx="5">
                  <c:v>100</c:v>
                </c:pt>
                <c:pt idx="6">
                  <c:v>0</c:v>
                </c:pt>
              </c:numCache>
            </c:numRef>
          </c:val>
          <c:extLst>
            <c:ext xmlns:c16="http://schemas.microsoft.com/office/drawing/2014/chart" uri="{C3380CC4-5D6E-409C-BE32-E72D297353CC}">
              <c16:uniqueId val="{00000002-4C0E-4AA7-B3D9-221C8F45BEBC}"/>
            </c:ext>
          </c:extLst>
        </c:ser>
        <c:ser>
          <c:idx val="3"/>
          <c:order val="3"/>
          <c:tx>
            <c:strRef>
              <c:f>Sheet1!$E$1</c:f>
              <c:strCache>
                <c:ptCount val="1"/>
                <c:pt idx="0">
                  <c:v>Bacillus spp. % (R)</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Sheet1!$E$2:$E$8</c:f>
              <c:numCache>
                <c:formatCode>General</c:formatCode>
                <c:ptCount val="7"/>
                <c:pt idx="0">
                  <c:v>100</c:v>
                </c:pt>
                <c:pt idx="1">
                  <c:v>71.430000000000007</c:v>
                </c:pt>
                <c:pt idx="2">
                  <c:v>42.86</c:v>
                </c:pt>
                <c:pt idx="3">
                  <c:v>28.57</c:v>
                </c:pt>
                <c:pt idx="4">
                  <c:v>42.86</c:v>
                </c:pt>
                <c:pt idx="5">
                  <c:v>100</c:v>
                </c:pt>
                <c:pt idx="6">
                  <c:v>57.14</c:v>
                </c:pt>
              </c:numCache>
            </c:numRef>
          </c:val>
          <c:extLst>
            <c:ext xmlns:c16="http://schemas.microsoft.com/office/drawing/2014/chart" uri="{C3380CC4-5D6E-409C-BE32-E72D297353CC}">
              <c16:uniqueId val="{00000003-4C0E-4AA7-B3D9-221C8F45BEBC}"/>
            </c:ext>
          </c:extLst>
        </c:ser>
        <c:ser>
          <c:idx val="4"/>
          <c:order val="4"/>
          <c:tx>
            <c:strRef>
              <c:f>Sheet1!$F$1</c:f>
              <c:strCache>
                <c:ptCount val="1"/>
                <c:pt idx="0">
                  <c:v>Aeromonas spp. % (R)</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Penicillin </c:v>
                </c:pt>
                <c:pt idx="1">
                  <c:v>Tetracycline</c:v>
                </c:pt>
                <c:pt idx="2">
                  <c:v>Fluoroquinolones</c:v>
                </c:pt>
                <c:pt idx="3">
                  <c:v>Aminoglycosides</c:v>
                </c:pt>
                <c:pt idx="4">
                  <c:v>Carbapenems</c:v>
                </c:pt>
                <c:pt idx="5">
                  <c:v>Sulfonamides</c:v>
                </c:pt>
                <c:pt idx="6">
                  <c:v>Cephalosporins </c:v>
                </c:pt>
              </c:strCache>
            </c:strRef>
          </c:cat>
          <c:val>
            <c:numRef>
              <c:f>Sheet1!$F$2:$F$8</c:f>
              <c:numCache>
                <c:formatCode>General</c:formatCode>
                <c:ptCount val="7"/>
                <c:pt idx="0">
                  <c:v>100</c:v>
                </c:pt>
                <c:pt idx="1">
                  <c:v>100</c:v>
                </c:pt>
                <c:pt idx="2">
                  <c:v>0</c:v>
                </c:pt>
                <c:pt idx="3">
                  <c:v>0</c:v>
                </c:pt>
                <c:pt idx="4">
                  <c:v>0</c:v>
                </c:pt>
                <c:pt idx="5">
                  <c:v>100</c:v>
                </c:pt>
                <c:pt idx="6">
                  <c:v>100</c:v>
                </c:pt>
              </c:numCache>
            </c:numRef>
          </c:val>
          <c:extLst>
            <c:ext xmlns:c16="http://schemas.microsoft.com/office/drawing/2014/chart" uri="{C3380CC4-5D6E-409C-BE32-E72D297353CC}">
              <c16:uniqueId val="{00000004-4C0E-4AA7-B3D9-221C8F45BEBC}"/>
            </c:ext>
          </c:extLst>
        </c:ser>
        <c:dLbls>
          <c:showLegendKey val="0"/>
          <c:showVal val="0"/>
          <c:showCatName val="0"/>
          <c:showSerName val="0"/>
          <c:showPercent val="0"/>
          <c:showBubbleSize val="0"/>
        </c:dLbls>
        <c:gapWidth val="219"/>
        <c:overlap val="-27"/>
        <c:axId val="1154228015"/>
        <c:axId val="1025257087"/>
      </c:barChart>
      <c:catAx>
        <c:axId val="1154228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1">
                    <a:solidFill>
                      <a:schemeClr val="tx1"/>
                    </a:solidFill>
                  </a:rPr>
                  <a:t>Classes of Antibiotics</a:t>
                </a:r>
              </a:p>
            </c:rich>
          </c:tx>
          <c:layout>
            <c:manualLayout>
              <c:xMode val="edge"/>
              <c:yMode val="edge"/>
              <c:x val="0.36404358040300605"/>
              <c:y val="0.80891400951118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5257087"/>
        <c:crosses val="autoZero"/>
        <c:auto val="1"/>
        <c:lblAlgn val="ctr"/>
        <c:lblOffset val="100"/>
        <c:noMultiLvlLbl val="0"/>
      </c:catAx>
      <c:valAx>
        <c:axId val="1025257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solidFill>
                      <a:schemeClr val="tx1"/>
                    </a:solidFill>
                  </a:rPr>
                  <a:t>Percentage Resistance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5422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0.37361</cdr:x>
      <cdr:y>0.85112</cdr:y>
    </cdr:from>
    <cdr:to>
      <cdr:x>0.59618</cdr:x>
      <cdr:y>0.88089</cdr:y>
    </cdr:to>
    <cdr:sp macro="" textlink="">
      <cdr:nvSpPr>
        <cdr:cNvPr id="2" name="Text Box 1"/>
        <cdr:cNvSpPr txBox="1"/>
      </cdr:nvSpPr>
      <cdr:spPr>
        <a:xfrm xmlns:a="http://schemas.openxmlformats.org/drawingml/2006/main">
          <a:off x="2238375" y="3267075"/>
          <a:ext cx="1333500"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074E6BE-10DC-4DF9-B6E2-D3FE6DB3D594}"/>
      </w:docPartPr>
      <w:docPartBody>
        <w:p w:rsidR="00EF076A" w:rsidRDefault="00B171A4">
          <w:r w:rsidRPr="00DB44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A4"/>
    <w:rsid w:val="00563AF3"/>
    <w:rsid w:val="00787459"/>
    <w:rsid w:val="0084514A"/>
    <w:rsid w:val="00B06910"/>
    <w:rsid w:val="00B171A4"/>
    <w:rsid w:val="00E2330F"/>
    <w:rsid w:val="00EF0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1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DA9560-6FE6-45D5-9CC4-B2D69B3AC9FF}">
  <we:reference id="wa104382081" version="1.55.1.0" store="en-US" storeType="OMEX"/>
  <we:alternateReferences>
    <we:reference id="WA104382081" version="1.55.1.0" store="" storeType="OMEX"/>
  </we:alternateReferences>
  <we:properties>
    <we:property name="MENDELEY_CITATIONS" value="[{&quot;citationID&quot;:&quot;MENDELEY_CITATION_c2ff7f70-e8a2-4306-a903-f4376d18ad70&quot;,&quot;properties&quot;:{&quot;noteIndex&quot;:0},&quot;isEdited&quot;:false,&quot;manualOverride&quot;:{&quot;isManuallyOverridden&quot;:false,&quot;citeprocText&quot;:&quot;(Hong et al., 2020)&quot;,&quot;manualOverrideText&quot;:&quot;&quot;},&quot;citationTag&quot;:&quot;MENDELEY_CITATION_v3_eyJjaXRhdGlvbklEIjoiTUVOREVMRVlfQ0lUQVRJT05fYzJmZjdmNzAtZThhMi00MzA2LWE5MDMtZjQzNzZkMThhZDcwIiwicHJvcGVydGllcyI6eyJub3RlSW5kZXgiOjB9LCJpc0VkaXRlZCI6ZmFsc2UsIm1hbnVhbE92ZXJyaWRlIjp7ImlzTWFudWFsbHlPdmVycmlkZGVuIjpmYWxzZSwiY2l0ZXByb2NUZXh0IjoiKEhvbmcgZXQgYWwuLCAyMDIwKSIsIm1hbnVhbE92ZXJyaWRlVGV4dCI6IiJ9LCJjaXRhdGlvbkl0ZW1zIjpbeyJpZCI6IjZmNjIxMjZmLTExNzktMzgwYy1iN2RmLThkYzY1YWFkNDk5MCIsIml0ZW1EYXRhIjp7InR5cGUiOiJhcnRpY2xlLWpvdXJuYWwiLCJpZCI6IjZmNjIxMjZmLTExNzktMzgwYy1iN2RmLThkYzY1YWFkNDk5MCIsInRpdGxlIjoiQmlvY2hlbWljYWwgcHJvcGVydHkgaWRlbnRpZmljYXRpb24gb2YgMTAgc3RyYWlucyBvZiBCYWNpbGx1cyB0aHVyaW5naWVuc2lzIGFuZCAxMCBzdHJhaW5zIG9mIEJhY2lsbHVzIGNlcmV1cyAoNyBzdHJhaW5zIG9mIG5vbi1lbWV0aWMgYW5kIDMgc3RyYWlucyBvZiBlbWV0aWMgdHlwZSkgYnkgQVBJIHRlc3QiLCJhdXRob3IiOlt7ImZhbWlseSI6IkhvbmciLCJnaXZlbiI6IllvbmcgR3VuIiwicGFyc2UtbmFtZXMiOmZhbHNlLCJkcm9wcGluZy1wYXJ0aWNsZSI6IiIsIm5vbi1kcm9wcGluZy1wYXJ0aWNsZSI6IiJ9LHsiZmFtaWx5IjoiTGVlIiwiZ2l2ZW4iOiJKaW4gSm9vIiwicGFyc2UtbmFtZXMiOmZhbHNlLCJkcm9wcGluZy1wYXJ0aWNsZSI6IiIsIm5vbi1kcm9wcGluZy1wYXJ0aWNsZSI6IiJ9LHsiZmFtaWx5IjoiS3dvbiIsImdpdmVuIjoiU2V1bmcgV29vayIsInBhcnNlLW5hbWVzIjpmYWxzZSwiZHJvcHBpbmctcGFydGljbGUiOiIiLCJub24tZHJvcHBpbmctcGFydGljbGUiOiIifSx7ImZhbWlseSI6IktpbSIsImdpdmVuIjoiU2FuZyBTb29uIiwicGFyc2UtbmFtZXMiOmZhbHNlLCJkcm9wcGluZy1wYXJ0aWNsZSI6IiIsIm5vbi1kcm9wcGluZy1wYXJ0aWNsZSI6IiJ9XSwiY29udGFpbmVyLXRpdGxlIjoiS29yZWFuIEpvdXJuYWwgb2YgRm9vZCBTY2llbmNlIGFuZCBUZWNobm9sb2d5IiwiRE9JIjoiMTAuOTcyMS9LSkZTVC4yMDIwLjUyLjYuNjc4IiwiSVNTTiI6IjAzNjc2MjkzIiwiaXNzdWVkIjp7ImRhdGUtcGFydHMiOltbMjAyMCwxMiwxXV19LCJwYWdlIjoiNjc4LTY4NCIsImFic3RyYWN0IjoiVGhlIG9iamVjdGl2ZSBvZiB0aGlzIHN0dWR5IHdhcyB0byBpZGVudGlmeSB0aGUgZmVybWVudGF0aW9uIGNoYXJhY3RlcmlzdGljcyBvZiBCYWNpbGx1cyB0aHVyaW5naWVuc2lzIGFuZCBlbWV0aWMsIG5vbi1lbWV0aWMgQmFjaWxsdXMgY2VyZXVzIHVzaW5nIGFuYWx5dGljYWwgcHJvZmlsZSBpbmRleCAoQVBJKSB0ZXN0LiBUZW4gc3RyYWlucyBvZiBCLiB0aHVyaW5naWVuc2lzIGFuZCAxMCBzdHJhaW5zIG9mIEIuIGNlcmV1cyBpbmNsdWRpbmcgMyBzdHJhaW5zIG9mIGVtZXRpYyB0eXBlIHdlcmUgdXNlZCBhdCB0aGUgc2FtZSBjb25jZW50cmF0aW9ucy4gVGhlIGRpZmZlcmVuY2VzIG9mIGZlcm1lbnRhdGlvbiBjaGFyYWN0ZXJpc3RpY3MgYmV0d2VlbiB0aGUgQi4gdGh1cmluZ2llbnNpcyBhbmQgQi4gY2VyZXVzIHdhcyBub3Qgb2J2aW91cywgYnV0IHRoZSBkaWZmZXJlbmNlcyBiZXR3ZWVuIHRoZSBub24tZW1ldGljIGFuZCBlbWV0aWMgQi4gY2VyZXVzIHdlcmUgZGlzdGluY3RpdmUuIFNldmVuIGFtb25nIDUwIHN1YnN0cmF0ZXMgd2VyZSBuZWdhdGl2ZSBmb3IgYWxsIG5vbi1lbWV0aWMgQi4gY2VyZXVzIHN0cmFpbnMgYW5kIHBvc2l0aXZlIGZvciBhbGwgZW1ldGljIHN0cmFpbnMsIGFuZCB0aHJlZSBzdWJzdHJhdGVzIGFtb25nIGFkZGl0aW9uYWwgMTIgc3Vic3RyYXRlcyBoYWQgdGhlIHNhbWUgdGVuZGVuY3kuIEZyb20gdGhlc2UgZGlmZmVyZW5jZXMsIDMgZW1ldGljIEIuIGNlcmV1cyBzdHJhaW5zIHdlcmUgbm90IGluZGljYXRlZCBhcyBCLiBjZXJldXMgYnkgQVBJIHRlc3QuIFRoZXNlIHJlc3VsdHMgaW5kaWNhdGUgdGhhdCBBUEkgdGVzdCBpcyBub3QgYSBzdWl0YWJsZSBtZXRob2QgdG8gaWRlbnRpZnkgc29tZSBzdHJhaW5zIG9mIGVtZXRpYyBCLiBjZXJldXMsIGFuZCB0aGUgZGlzdGluY3RpdmUgZGlmZmVyZW5jZXMgaW4gc3Vic3RyYXRlIHV0aWxpemF0aW9uIGNhbiBiZSB1c2VkIHRvIGltcHJvdmUgc2VsZWN0aXZlIG1lZGlhLiIsInB1Ymxpc2hlciI6IlRoZSBLb3JlYW4gU29jaWV0eSBvZiBGb29kIFNjaWVuY2UgYW5kIFRlY2hub2xvZ3kiLCJpc3N1ZSI6IjYiLCJ2b2x1bWUiOiI1MiIsImNvbnRhaW5lci10aXRsZS1zaG9ydCI6IiJ9LCJpc1RlbXBvcmFyeSI6ZmFsc2V9XX0=&quot;,&quot;citationItems&quot;:[{&quot;id&quot;:&quot;6f62126f-1179-380c-b7df-8dc65aad4990&quot;,&quot;itemData&quot;:{&quot;type&quot;:&quot;article-journal&quot;,&quot;id&quot;:&quot;6f62126f-1179-380c-b7df-8dc65aad4990&quot;,&quot;title&quot;:&quot;Biochemical property identification of 10 strains of Bacillus thuringiensis and 10 strains of Bacillus cereus (7 strains of non-emetic and 3 strains of emetic type) by API test&quot;,&quot;author&quot;:[{&quot;family&quot;:&quot;Hong&quot;,&quot;given&quot;:&quot;Yong Gun&quot;,&quot;parse-names&quot;:false,&quot;dropping-particle&quot;:&quot;&quot;,&quot;non-dropping-particle&quot;:&quot;&quot;},{&quot;family&quot;:&quot;Lee&quot;,&quot;given&quot;:&quot;Jin Joo&quot;,&quot;parse-names&quot;:false,&quot;dropping-particle&quot;:&quot;&quot;,&quot;non-dropping-particle&quot;:&quot;&quot;},{&quot;family&quot;:&quot;Kwon&quot;,&quot;given&quot;:&quot;Seung Wook&quot;,&quot;parse-names&quot;:false,&quot;dropping-particle&quot;:&quot;&quot;,&quot;non-dropping-particle&quot;:&quot;&quot;},{&quot;family&quot;:&quot;Kim&quot;,&quot;given&quot;:&quot;Sang Soon&quot;,&quot;parse-names&quot;:false,&quot;dropping-particle&quot;:&quot;&quot;,&quot;non-dropping-particle&quot;:&quot;&quot;}],&quot;container-title&quot;:&quot;Korean Journal of Food Science and Technology&quot;,&quot;DOI&quot;:&quot;10.9721/KJFST.2020.52.6.678&quot;,&quot;ISSN&quot;:&quot;03676293&quot;,&quot;issued&quot;:{&quot;date-parts&quot;:[[2020,12,1]]},&quot;page&quot;:&quot;678-684&quot;,&quot;abstract&quot;:&quot;The objective of this study was to identify the fermentation characteristics of Bacillus thuringiensis and emetic, non-emetic Bacillus cereus using analytical profile index (API) test. Ten strains of B. thuringiensis and 10 strains of B. cereus including 3 strains of emetic type were used at the same concentrations. The differences of fermentation characteristics between the B. thuringiensis and B. cereus was not obvious, but the differences between the non-emetic and emetic B. cereus were distinctive. Seven among 50 substrates were negative for all non-emetic B. cereus strains and positive for all emetic strains, and three substrates among additional 12 substrates had the same tendency. From these differences, 3 emetic B. cereus strains were not indicated as B. cereus by API test. These results indicate that API test is not a suitable method to identify some strains of emetic B. cereus, and the distinctive differences in substrate utilization can be used to improve selective media.&quot;,&quot;publisher&quot;:&quot;The Korean Society of Food Science and Technology&quot;,&quot;issue&quot;:&quot;6&quot;,&quot;volume&quot;:&quot;52&quot;,&quot;container-title-short&quot;:&quot;&quot;},&quot;isTemporary&quot;:false}]},{&quot;citationID&quot;:&quot;MENDELEY_CITATION_8aacafa6-4eb3-4d71-8a13-9d8e513a4ada&quot;,&quot;properties&quot;:{&quot;noteIndex&quot;:0},&quot;isEdited&quot;:false,&quot;manualOverride&quot;:{&quot;isManuallyOverridden&quot;:true,&quot;citeprocText&quot;:&quot;(Moradi et al., 2025; Osei Sekyere &amp;#38; Reta, 2020)&quot;,&quot;manualOverrideText&quot;:&quot;(Moradi et al., 2025; Osei Sekyere &amp; Reta, 2020&quot;},&quot;citationTag&quot;:&quot;MENDELEY_CITATION_v3_eyJjaXRhdGlvbklEIjoiTUVOREVMRVlfQ0lUQVRJT05fOGFhY2FmYTYtNGViMy00ZDcxLThhMTMtOWQ4ZTUxM2E0YWRhIiwicHJvcGVydGllcyI6eyJub3RlSW5kZXgiOjB9LCJpc0VkaXRlZCI6ZmFsc2UsIm1hbnVhbE92ZXJyaWRlIjp7ImlzTWFudWFsbHlPdmVycmlkZGVuIjp0cnVlLCJjaXRlcHJvY1RleHQiOiIoTW9yYWRpIGV0IGFsLiwgMjAyNTsgT3NlaSBTZWt5ZXJlICYjMzg7IFJldGEsIDIwMjApIiwibWFudWFsT3ZlcnJpZGVUZXh0IjoiKE1vcmFkaSBldCBhbC4sIDIwMjU7IE9zZWkgU2VreWVyZSAmIFJldGEsIDIwMjAifSwiY2l0YXRpb25JdGVtcyI6W3siaWQiOiI4MTgzZTNiNC1kZTBmLTM3NmEtOTk0Ni02ZDQ5MmZjY2IwOTUiLCJpdGVtRGF0YSI6eyJ0eXBlIjoiYXJ0aWNsZS1qb3VybmFsIiwiaWQiOiI4MTgzZTNiNC1kZTBmLTM3NmEtOTk0Ni02ZDQ5MmZjY2IwOTUiLCJ0aXRsZSI6Ikdlbm9taWMgYW5kIFJlc2lzdGFuY2UgRXBpZGVtaW9sb2d5IG9mIEdyYW0tTmVnYXRpdmUgQmFjdGVyaWEgaW4gQWZyaWNhOiBhIFN5c3RlbWF0aWMgUmV2aWV3IGFuZCBQaHlsb2dlbm9taWMgQW5hbHlzZXMgZnJvbSBhIE9uZSBIZWFsdGggUGVyc3BlY3RpdmUiLCJhdXRob3IiOlt7ImZhbWlseSI6Ik9zZWkgU2VreWVyZSIsImdpdmVuIjoiSm9obiIsInBhcnNlLW5hbWVzIjpmYWxzZSwiZHJvcHBpbmctcGFydGljbGUiOiIiLCJub24tZHJvcHBpbmctcGFydGljbGUiOiIifSx7ImZhbWlseSI6IlJldGEiLCJnaXZlbiI6Ik1lbGVzZSBBYmF0ZSIsInBhcnNlLW5hbWVzIjpmYWxzZSwiZHJvcHBpbmctcGFydGljbGUiOiIiLCJub24tZHJvcHBpbmctcGFydGljbGUiOiIifV0sImNvbnRhaW5lci10aXRsZSI6Im1TeXN0ZW1zIiwiY29udGFpbmVyLXRpdGxlLXNob3J0IjoibVN5c3RlbXMiLCJET0kiOiIxMC4xMTI4L21zeXN0ZW1zLjAwODk3LTIwIiwiSVNTTiI6IjIzNzk1MDc3IiwiaXNzdWVkIjp7ImRhdGUtcGFydHMiOltbMjAyMCwxMiwyMl1dfSwiYWJzdHJhY3QiOiIgQW50aWJpb3RpYyByZXNpc3RhbmNlIChBUikgaXMgb25lIG9mIHRoZSBtYWpvciBwdWJsaWMgaGVhbHRoIHRocmVhdHMgYW5kIGNoYWxsZW5nZXMgdG8gZWZmZWN0aXZlIGNvbnRhaW5tZW50IGFuZCB0cmVhdG1lbnQgb2YgaW5mZWN0aW91cyBiYWN0ZXJpYWwgZGlzZWFzZXMgd29ybGR3aWRlLiBIZXJlLCB3ZSB1c2VkIGRpZmZlcmVudCBtZXRob2RzIHRvIG1hcCBvdXQgdGhlIGdlb2dyYXBoaWNhbCBob3Qgc3BvdHMsIHNvdXJjZXMsIGFuZCBldm9sdXRpb25hcnkgZXBpZGVtaW9sb2d5IG9mIEFSLiBFc2NoZXJpY2hpYSBjb2xpICwgS2xlYnNpZWxsYSBwbmV1bW9uaWFlICwgU2FsbW9uZWxsYSBlbnRlcmljYSAsIEFjaW5ldG9iYWN0ZXIgYmF1bWFubmlpICwgUHNldWRvbW9uYXMgYWVydWdpbm9zYSAsIEVudGVyb2JhY3RlciBzcHAuLCBOZWlzc2VyaWEgbWVuaW5naXRpcy9nb25vcnJob2VhZSAsIFZpYnJpbyBjaG9sZXJhZSAsIENhbXB5bG9iYWN0ZXIgamVqdW5pICwgZXRjLiwgd2VyZSBjb21tb24gcGF0aG9nZW5zIHNodXR0bGluZyBBUiBnZW5lcyBpbiBBZnJpY2EuIFRyYW5zbWlzc2lvbiBvZiB0aGUgc2FtZSBjbG9uZXMvc3RyYWlucyBhY3Jvc3MgY291bnRyaWVzIGFuZCBiZXR3ZWVuIGFuaW1hbHMsIGh1bWFucywgcGxhbnRzLCBhbmQgdGhlIGVudmlyb25tZW50IHdhcyBvYnNlcnZlZC4gV2UgcmVjb21tZW5kIEVudGVyb2JhY3RlciBzcHAuIG9yIEsuIHBuZXVtb25pYWUgYXMgYmV0dGVyIHNlbnRpbmVsIHNwZWNpZXMgZm9yIEFSIHN1cnZlaWxsYW5jZS4gIEFudGliaW90aWMgcmVzaXN0YW5jZSAoQVIpIHJlbWFpbnMgYSBtYWpvciB0aHJlYXQgdG8gcHVibGljIGFuZCBhbmltYWwgaGVhbHRoIGdsb2JhbGx5LiBIb3dldmVyLCBBUiByYW1pZmljYXRpb25zIGluIGRldmVsb3BpbmcgY291bnRyaWVzIGFyZSB3b3JzZW5lZCBieSBsaW1pdGVkIG1vbGVjdWxhciBkaWFnbm9zdGljcywgZXhwZW5zaXZlIHRoZXJhcGV1dGljcywgaW5hZGVxdWF0ZSBudW1iZXJzIG9mIHNraWxsZWQgY2xpbmljaWFucyBhbmQgc2NpZW50aXN0cywgYW5kIHVuc2FuaXRhcnkgZW52aXJvbm1lbnRzLiBUaGUgZXBpZGVtaW9sb2d5IG9mIEdyYW0tbmVnYXRpdmUgYmFjdGVyaWEsIHRoZWlyIEFSIGdlbmVzLCBhbmQgZ2VvZ3JhcGhpY2FsIGRpc3RyaWJ1dGlvbiBpbiBBZnJpY2EgYXJlIGRlc2NyaWJlZCBoZXJlLiBEYXRhIHdlcmUgZXh0cmFjdGVkIGFuZCBhbmFseXplZCBmcm9tIEVuZ2xpc2gtbGFuZ3VhZ2UgYXJ0aWNsZXMgcHVibGlzaGVkIGJldHdlZW4gMjAxNSBhbmQgRGVjZW1iZXIgMjAxOS4gVGhlIGdlbm9tZXMgYW5kIEFSIGdlbmVzIG9mIHRoZSB2YXJpb3VzIHNwZWNpZXMsIG9idGFpbmVkIGZyb20gdGhlIFBhdGhvc3lzdGVtcyBSZXNvdXJjZSBJbnRlZ3JhdGlvbiBDZW50ZXIgKFBBVFJJQykgYW5kIE5DQkkgd2VyZSBhbmFseXplZCBwaHlsb2dlbmV0aWNhbGx5IHVzaW5nIFJhbmRvbWl6ZWQgQXhlbGVyYXRlZCBNYXhpbXVtIExpa2VsaWhvb2QgKFJBeE1MKSBhbmQgYW5ub3RhdGVkIHdpdGggRmlndHJlZS4gVGhlIGdlb2dyYXBoaWMgbG9jYXRpb24gb2YgcmVzaXN0YW50IGNsb25lcy9jbGFkZXMgd2FzIG1hcHBlZCBtYW51YWxseS4gVGhpcnR5IHNwZWNpZXMgZnJvbSAzMSBjb3VudHJpZXMgYW5kIDI0IGdlbmVyYSBmcm9tIDQxIGNvdW50cmllcyB3ZXJlIGFuYWx5emVkIGZyb20gMTQ2IGFydGljbGVzIGFuZCAzLDAyOCBnZW5vbWVzLCByZXNwZWN0aXZlbHkuIEdlbmVzIG1lZGlhdGluZyByZXNpc3RhbmNlIHRvIM6yLWxhY3RhbXMgKGluY2x1ZGluZyBibGEgVEVNLTEgLCBibGEgQ1RYLU0gLCBibGEgTkRNICwgYmxhIElNUCAsIGJsYSBWSU0gLCBhbmQgYmxhIE9YQS00OC8xODEgKSwgZmx1b3JvcXVpbm9sb25lcyAoIG9xeEFCICwgcW5yQS9CL0QvUyAsIGd5ckEvQiAsIGFuZCBwYXJDRSBtdXRhdGlvbnMsIGV0Yy4pLCBhbWlub2dseWNvc2lkZXMgKGluY2x1ZGluZyBhcm1BIGFuZCBybXRDL0YgKSwgc3VsZm9uYW1pZGVzICggc3VsMS8yLzMgKSwgdHJpbWV0aG9wcmltICggZGZyQSApLCB0ZXRyYWN5Y2xpbmUgWyB0ZXQgKEEvQi9DL0QvRy9PL00vMzkpXSwgY29saXN0aW4gKCBtY3ItMSApLCBwaGVuaWNvbHMgKCBjYXRBL0IgLCBjbWxBICksIGFuZCBmb3Nmb215Y2luICggZm9zQSApIHdlcmUgbW9zdGx5IGZvdW5kIGluIEVudGVyb2JhY3RlciBzcHAuIGFuZCBLbGVic2llbGxhIHBuZXVtb25pYWUgLCBhbmQgYWxzbyBpbiBTZXJyYXRpYSBtYXJjZXNjZW5zICwgRXNjaGVyaWNoaWEgY29saSAsIFNhbG1vbmVsbGEgZW50ZXJpY2EgLCBQc2V1ZG9tb25hcyAsIEFjaW5ldG9iYWN0ZXIgYmF1bWFubmlpICwgZXRjLiwgb24gbW9zdGx5IEluY0YtdHlwZSwgSW5jWCAzLzQgLCBDb2xSTkFJLCBhbmQgSW5jUiBwbGFzbWlkcywgd2l0aGluIEludEkgMSBnZW5lIGNhc3NldHRlcywgaW5zZXJ0aW9uIHNlcXVlbmNlcywgYW5kIHRyYW5zcG9zb25zLiBDbG9uYWwgYW5kIG11bHRpY2xvbmFsIG91dGJyZWFrcyBhbmQgZGlzc2VtaW5hdGlvbiBvZiByZXNpc3RhbmNlIGdlbmVzIGFjcm9zcyBzcGVjaWVzIGFuZCBjb3VudHJpZXMgYW5kIGJldHdlZW4gaHVtYW5zLCBhbmltYWxzLCBwbGFudHMsIGFuZCB0aGUgZW52aXJvbm1lbnQgd2VyZSBvYnNlcnZlZDsgRXNjaGVyaWNoaWEgY29saSBTVDEwMywgSy4gcG5ldW1vbmlhZSBTVDEwMSwgUy4gZW50ZXJpY2EgU1QxLzIsIGFuZCBWaWJyaW8gY2hvbGVyYWUgU1Q2OS81MTUgd2VyZSBjb21tb24gc3RyYWlucy4gTW9zdCBwYXRob2dlbnMgd2VyZSBvZiBodW1hbiBvcmlnaW4sIGFuZCB6b29ub3RpYyB0cmFuc21pc3Npb25zIHdlcmUgcmVsYXRpdmVseSBsaW1pdGVkLiAgSU1QT1JUQU5DRSBBbnRpYmlvdGljIHJlc2lzdGFuY2UgKEFSKSBpcyBvbmUgb2YgdGhlIG1ham9yIHB1YmxpYyBoZWFsdGggdGhyZWF0cyBhbmQgY2hhbGxlbmdlcyB0byBlZmZlY3RpdmUgY29udGFpbm1lbnQgYW5kIHRyZWF0bWVudCBvZiBpbmZlY3Rpb3VzIGJhY3RlcmlhbCBkaXNlYXNlcyB3b3JsZHdpZGUuIEhlcmUsIHdlIHVzZWQgZGlmZmVyZW50IG1ldGhvZHMgdG8gbWFwIG91dCB0aGUgZ2VvZ3JhcGhpY2FsIGhvdCBzcG90cywgc291cmNlcywgYW5kIGV2b2x1dGlvbmFyeSBlcGlkZW1pb2xvZ3kgb2YgQVIuIEVzY2hlcmljaGlhIGNvbGkgLCBLbGVic2llbGxhIHBuZXVtb25pYWUgLCBTYWxtb25lbGxhIGVudGVyaWNhICwgQWNpbmV0b2JhY3RlciBiYXVtYW5uaWkgLCBQc2V1ZG9tb25hcyBhZXJ1Z2lub3NhICwgRW50ZXJvYmFjdGVyIHNwcC4sIE5laXNzZXJpYSBtZW5pbmdpdGlzL2dvbm9ycmhvZWFlICwgVmlicmlvIGNob2xlcmFlICwgQ2FtcHlsb2JhY3RlciBqZWp1bmkgLCBldGMuLCB3ZXJlIGNvbW1vbiBwYXRob2dlbnMgc2h1dHRsaW5nIEFSIGdlbmVzIGluIEFmcmljYS4gVHJhbnNtaXNzaW9uIG9mIHRoZSBzYW1lIGNsb25lcy9zdHJhaW5zIGFjcm9zcyBjb3VudHJpZXMgYW5kIGJldHdlZW4gYW5pbWFscywgaHVtYW5zLCBwbGFudHMsIGFuZCB0aGUgZW52aXJvbm1lbnQgd2FzIG9ic2VydmVkLiBXZSByZWNvbW1lbmQgRW50ZXJvYmFjdGVyIHNwcC4gb3IgSy4gcG5ldW1vbmlhZSBhcyBiZXR0ZXIgc2VudGluZWwgc3BlY2llcyBmb3IgQVIgc3VydmVpbGxhbmNlLiAiLCJwdWJsaXNoZXIiOiJBbWVyaWNhbiBTb2NpZXR5IGZvciBNaWNyb2Jpb2xvZ3kiLCJpc3N1ZSI6IjYiLCJ2b2x1bWUiOiI1In0sImlzVGVtcG9yYXJ5IjpmYWxzZX0seyJpZCI6IjFlZjQ0YjkxLWNkNjYtM2NjNS1hNzNlLTM4NjZiZGRjNmM0OSIsIml0ZW1EYXRhIjp7InR5cGUiOiJhcnRpY2xlIiwiaWQiOiIxZWY0NGI5MS1jZDY2LTNjYzUtYTczZS0zODY2YmRkYzZjNDkiLCJ0aXRsZSI6IkFlcm9tb25hcyBjaGFyYWN0ZXJpc3RpY3MgaW4gSXJhbiwgU291dGh3ZXN0IEFzaWE7IGEgc3lzdGVtYXRpYyByZXZpZXcgYW5kIG1ldGEtYW5hbHlzaXMgb24gZXBpZGVtaW9sb2d5LCByZXNlcnZvaXJzIGFuZCBhbnRpYmlvdGljIHJlc2lzdGFuY2UgcHJvZmlsZSBmcm9tIGFxdWF0aWMgZW52aXJvbm1lbnRzIHRvIGh1bWFuIHNvY2lldHkgZHVyaW5nIDIwMDDigJMyMDIzIiwiYXV0aG9yIjpbeyJmYW1pbHkiOiJNb3JhZGkiLCJnaXZlbiI6IkZhcmhhZCIsInBhcnNlLW5hbWVzIjpmYWxzZSwiZHJvcHBpbmctcGFydGljbGUiOiIiLCJub24tZHJvcHBpbmctcGFydGljbGUiOiIifSx7ImZhbWlseSI6IkhhZGkiLCJnaXZlbiI6Ik5haGFsIiwicGFyc2UtbmFtZXMiOmZhbHNlLCJkcm9wcGluZy1wYXJ0aWNsZSI6IiIsIm5vbi1kcm9wcGluZy1wYXJ0aWNsZSI6IiJ9LHsiZmFtaWx5IjoiQmF6YXJnYW5pIiwiZ2l2ZW4iOiJBYmRvbGxhaCIsInBhcnNlLW5hbWVzIjpmYWxzZSwiZHJvcHBpbmctcGFydGljbGUiOiIiLCJub24tZHJvcHBpbmctcGFydGljbGUiOiIifSx7ImZhbWlseSI6IkFiZGkiLCJnaXZlbiI6IkZhZXplaCIsInBhcnNlLW5hbWVzIjpmYWxzZSwiZHJvcHBpbmctcGFydGljbGUiOiIiLCJub24tZHJvcHBpbmctcGFydGljbGUiOiIifSx7ImZhbWlseSI6Ikdob3JiYW5pYW4iLCJnaXZlbiI6Ik5hc3RhcmFuIiwicGFyc2UtbmFtZXMiOmZhbHNlLCJkcm9wcGluZy1wYXJ0aWNsZSI6IiIsIm5vbi1kcm9wcGluZy1wYXJ0aWNsZSI6IiJ9XSwiY29udGFpbmVyLXRpdGxlIjoiQk1DIFZldGVyaW5hcnkgUmVzZWFyY2giLCJjb250YWluZXItdGl0bGUtc2hvcnQiOiJCTUMgVmV0IFJlcyIsIkRPSSI6IjEwLjExODYvczEyOTE3LTAyNC0wNDQzMS15IiwiSVNTTiI6IjE3NDY2MTQ4IiwiaXNzdWVkIjp7ImRhdGUtcGFydHMiOltbMjAyNSwxMiwxXV19LCJhYnN0cmFjdCI6IkJhY2tncm91bmQ6IEFzIHJlY2VudCBldmlkZW5jZSBzaG93cyB0aGUgcHJldmFsZW5jZSBhbmQgdHJhbnNtaXNzaW9uIG9mIEFlcm9tb25hcyBzcGVjaWVzIGluIFNvdXRod2VzdCBBc2lhLCBhbmQgdGhlcmUgaXMgbm8gdXBkYXRlZCBpbmZvcm1hdGlvbiBvbiB0aGUgY2hhcmFjdGVyaXN0aWNzIG9mIEFlcm9tb25hcyBpbiBJcmFuLCB3ZSBjb25kdWN0ZWQgdGhpcyByZXZpZXcuIFdlIHN5c3RlbWF0aWNhbGx5IHNlYXJjaGVkIGJpb21lZGljYWwgZGF0YWJhc2VzIChQdWJNZWQsIFdlYiBvZiBTY2llbmNlcywgU2NvcHVzLCBTSUQsIElTQywgYW5kIEdvb2dsZSBTY2hvbGFyKSB0byBpZGVudGlmeSByZWxldmFudCBzdHVkaWVzIGludmVzdGlnYXRpbmcgdGhlIHByZXZhbGVuY2UsIGFudGliaW90aWMgcmVzaXN0YW5jZSwgYW5kIG1haW4gcmVzZXJ2b2lycyBvZiBBZXJvbW9uYXMgaW4gYXF1YXRpYyBhbmltYWxzIGFuZCBodW1hbiBjbGluaWNhbCBzcGVjaW1lbnMgZHVyaW5nIDIwMDDigJMyMDIzIGluIElyYW4uIENvY2hyYW5l4oCZcyBRIHRlc3QgYW5kIEleMiBzdGF0aXN0aWNhbCB0ZXN0IHdhcyB1c2VkIHRvIGFzc2VzcyBoZXRlcm9nZW5laXR5LCBhbmQgcHVibGljYXRpb24gYmlhcyB3YXMgYXNzZXNzZWQgdXNpbmcgZnVubmVsIHBsb3RzIGFuZCByYW5kb20gZWZmZWN0cyB0ZXN0cy4gUmVzdWx0czogSW4gSXJhbiwgYW1vbmcgODM0NyBodW1hbiBjbGluaWNhbCBzYW1wbGVzIGFuZCAxODAyIGFuaW1hbCBhbmQgZm9vZCBzYW1wbGVzLCBvbmx5IDg3ICgxLjA0JSkgYW5kIDM4OCAoMjEuNTMlKSBzYW1wbGVzIHdlcmUgcG9zaXRpdmUgZm9yIEFlcm9tb25hcyBzcHAuIHJlc3BlY3RpdmVseSwgYW5kIHRoZSBtb3N0IGlzb2xhdGVkIHNwZWNpZXMgd2FzIEEuIGh5ZHJvcGhpbGEuIFRoZSBtYWluIHJlc2Vydm9pciBmb3IgQWVyb21vbmFzIHNwcC4gd2VyZSB0d2VudHktZm91ciBnZW5lcmEgb2YgYXF1YXRpYyBhbmltYWxzIGJlc2lkZXMgbWluY2VkIG1lYXQsIHBpZ2VvbiBzdG9vbCBhbmQgY2hpY2tlbiBtZWF0LiBJbiBJcmFuLCBBZXJvbW9uYXMgc3BwLiBpc29sYXRlcyBzaG93ZWQgbWF4aW11bSByZXNpc3RhbmNlIHRvIGFtcGljaWxsaW4sIHRldHJhY3ljbGluZSwgbmFsaWRpeGljIGFjaWQgYW5kIHZhbmNvbXljaW4uIFRoZSBoZXRlcm9nZW5laXR5IHRlc3QgZm9yIHByZXZhbGVuY2Ugb2YgQWVyb21vbmFzIHNwZWNpZXMgb24gaHVtYW4gc2FtcGxlcyBhbmQgYW5pbWFscyBvciBmb29kIHByb2R1Y3RzIHdhcyBzaWduaWZpY2FudCAoODguMTI1NiwgKDUpLCBQLXZhbHVlIDwgMC4wMDAxKSBhbmQgdGhlIGhldGVyb2dlbmVpdHkgcmF0ZSB3YXMgOTcuMzQlIHdpdGggYSBjb25maWRlbmNlIGludGVydmFsIG9mIDAuMuKAkzQuMyBhbmQgKDE5NC4wMiwgKDEwKSwgUC12YWx1ZSA8IDAuMDAwMSkgYW5kIHRoZSBoZXRlcm9nZW5laXR5IHJhdGUgd2FzIDk0Ljg1JSB3aXRoIGEgY29uZmlkZW5jZSBpbnRlcnZhbCBvZiAxNSwxMjQg4oiSIDMzLDMzNSByZXNwZWN0aXZlbHkuIENvbmNsdXNpb25zOiBBY2NvcmRpbmcgdG8gdGhlc2UgcmVzdWx0cywgaXQgaXMgZXNzZW50aWFsIGZvciBleGNsdXNpdmUgYXR0ZW50aW9uIHRvIHRoZSBwcmV2YWxlbmNlIGFuZCBhbnRpYmlvdGljIHJlc2lzdGFuY2Ugb2YgQWVyb21vbmFzIGluIGRpZmZlcmVudCBwcm92aW5jZXMgb2YgSXJhbi4gRnVydGhlcm1vcmUsIHNwZWNpYWwgcGxhbm5pbmcgc2hvdWxkIGJlIGRvbmUgZm9yIHByZXZlbnRpb24sIG91dGJyZWFrIGNvbnRyb2wgYW5kIHByb3BlciB0cmVhdG1lbnQgb2YgaW5mZWN0aW9ucyBpbiB0aGUgYXF1YWN1bHR1cmUgaW5kdXN0cnkgYW5kIGh1bWFuIHNvY2lldGllcy4iLCJwdWJsaXNoZXIiOiJCaW9NZWQgQ2VudHJhbCBMdGQiLCJpc3N1ZSI6IjEiLCJ2b2x1bWUiOiIyMSJ9LCJpc1RlbXBvcmFyeSI6ZmFsc2V9XX0=&quot;,&quot;citationItems&quot;:[{&quot;id&quot;:&quot;8183e3b4-de0f-376a-9946-6d492fccb095&quot;,&quot;itemData&quot;:{&quot;type&quot;:&quot;article-journal&quot;,&quot;id&quot;:&quot;8183e3b4-de0f-376a-9946-6d492fccb095&quot;,&quot;title&quot;:&quot;Genomic and Resistance Epidemiology of Gram-Negative Bacteria in Africa: a Systematic Review and Phylogenomic Analyses from a One Health Perspective&quot;,&quot;author&quot;:[{&quot;family&quot;:&quot;Osei Sekyere&quot;,&quot;given&quot;:&quot;John&quot;,&quot;parse-names&quot;:false,&quot;dropping-particle&quot;:&quot;&quot;,&quot;non-dropping-particle&quot;:&quot;&quot;},{&quot;family&quot;:&quot;Reta&quot;,&quot;given&quot;:&quot;Melese Abate&quot;,&quot;parse-names&quot;:false,&quot;dropping-particle&quot;:&quot;&quot;,&quot;non-dropping-particle&quot;:&quot;&quot;}],&quot;container-title&quot;:&quot;mSystems&quot;,&quot;container-title-short&quot;:&quot;mSystems&quot;,&quot;DOI&quot;:&quot;10.1128/msystems.00897-20&quot;,&quot;ISSN&quot;:&quot;23795077&quot;,&quot;issued&quot;:{&quot;date-parts&quot;:[[2020,12,22]]},&quot;abstract&quot;:&quot; Antibiotic resistance (AR) is one of the major public health threats and challenges to effective containment and treatment of infectious bacterial diseases worldwide. Here, we used different methods to map out the geographical hot spots, sources, and evolutionary epidemiology of AR. Escherichia coli , Klebsiella pneumoniae , Salmonella enterica , Acinetobacter baumannii , Pseudomonas aeruginosa , Enterobacter spp., Neisseria meningitis/gonorrhoeae , Vibrio cholerae , Campylobacter jejuni , etc., were common pathogens shuttling AR genes in Africa. Transmission of the same clones/strains across countries and between animals, humans, plants, and the environment was observed. We recommend Enterobacter spp. or K. pneumoniae as better sentinel species for AR surveillance.  Antibiotic resistance (AR) remains a major threat to public and animal health globally. However, AR ramifications in developing countries are worsened by limited molecular diagnostics, expensive therapeutics, inadequate numbers of skilled clinicians and scientists, and unsanitary environments. The epidemiology of Gram-negative bacteria, their AR genes, and geographical distribution in Africa are described here. Data were extracted and analyzed from English-language articles published between 2015 and December 2019. The genomes and AR genes of the various species, obtained from the Pathosystems Resource Integration Center (PATRIC) and NCBI were analyzed phylogenetically using Randomized Axelerated Maximum Likelihood (RAxML) and annotated with Figtree. The geographic location of resistant clones/clades was mapped manually. Thirty species from 31 countries and 24 genera from 41 countries were analyzed from 146 articles and 3,028 genomes, respectively. Genes mediating resistance to β-lactams (including bla TEM-1 , bla CTX-M , bla NDM , bla IMP , bla VIM , and bla OXA-48/181 ), fluoroquinolones ( oqxAB , qnrA/B/D/S , gyrA/B , and parCE mutations, etc.), aminoglycosides (including armA and rmtC/F ), sulfonamides ( sul1/2/3 ), trimethoprim ( dfrA ), tetracycline [ tet (A/B/C/D/G/O/M/39)], colistin ( mcr-1 ), phenicols ( catA/B , cmlA ), and fosfomycin ( fosA ) were mostly found in Enterobacter spp. and Klebsiella pneumoniae , and also in Serratia marcescens , Escherichia coli , Salmonella enterica , Pseudomonas , Acinetobacter baumannii , etc., on mostly IncF-type, IncX 3/4 , ColRNAI, and IncR plasmids, within IntI 1 gene cassettes, insertion sequences, and transposons. Clonal and multiclonal outbreaks and dissemination of resistance genes across species and countries and between humans, animals, plants, and the environment were observed; Escherichia coli ST103, K. pneumoniae ST101, S. enterica ST1/2, and Vibrio cholerae ST69/515 were common strains. Most pathogens were of human origin, and zoonotic transmissions were relatively limited.  IMPORTANCE Antibiotic resistance (AR) is one of the major public health threats and challenges to effective containment and treatment of infectious bacterial diseases worldwide. Here, we used different methods to map out the geographical hot spots, sources, and evolutionary epidemiology of AR. Escherichia coli , Klebsiella pneumoniae , Salmonella enterica , Acinetobacter baumannii , Pseudomonas aeruginosa , Enterobacter spp., Neisseria meningitis/gonorrhoeae , Vibrio cholerae , Campylobacter jejuni , etc., were common pathogens shuttling AR genes in Africa. Transmission of the same clones/strains across countries and between animals, humans, plants, and the environment was observed. We recommend Enterobacter spp. or K. pneumoniae as better sentinel species for AR surveillance. &quot;,&quot;publisher&quot;:&quot;American Society for Microbiology&quot;,&quot;issue&quot;:&quot;6&quot;,&quot;volume&quot;:&quot;5&quot;},&quot;isTemporary&quot;:false},{&quot;id&quot;:&quot;1ef44b91-cd66-3cc5-a73e-3866bddc6c49&quot;,&quot;itemData&quot;:{&quot;type&quot;:&quot;article&quot;,&quot;id&quot;:&quot;1ef44b91-cd66-3cc5-a73e-3866bddc6c49&quot;,&quot;title&quot;:&quot;Aeromonas characteristics in Iran, Southwest Asia; a systematic review and meta-analysis on epidemiology, reservoirs and antibiotic resistance profile from aquatic environments to human society during 2000–2023&quot;,&quot;author&quot;:[{&quot;family&quot;:&quot;Moradi&quot;,&quot;given&quot;:&quot;Farhad&quot;,&quot;parse-names&quot;:false,&quot;dropping-particle&quot;:&quot;&quot;,&quot;non-dropping-particle&quot;:&quot;&quot;},{&quot;family&quot;:&quot;Hadi&quot;,&quot;given&quot;:&quot;Nahal&quot;,&quot;parse-names&quot;:false,&quot;dropping-particle&quot;:&quot;&quot;,&quot;non-dropping-particle&quot;:&quot;&quot;},{&quot;family&quot;:&quot;Bazargani&quot;,&quot;given&quot;:&quot;Abdollah&quot;,&quot;parse-names&quot;:false,&quot;dropping-particle&quot;:&quot;&quot;,&quot;non-dropping-particle&quot;:&quot;&quot;},{&quot;family&quot;:&quot;Abdi&quot;,&quot;given&quot;:&quot;Faezeh&quot;,&quot;parse-names&quot;:false,&quot;dropping-particle&quot;:&quot;&quot;,&quot;non-dropping-particle&quot;:&quot;&quot;},{&quot;family&quot;:&quot;Ghorbanian&quot;,&quot;given&quot;:&quot;Nastaran&quot;,&quot;parse-names&quot;:false,&quot;dropping-particle&quot;:&quot;&quot;,&quot;non-dropping-particle&quot;:&quot;&quot;}],&quot;container-title&quot;:&quot;BMC Veterinary Research&quot;,&quot;container-title-short&quot;:&quot;BMC Vet Res&quot;,&quot;DOI&quot;:&quot;10.1186/s12917-024-04431-y&quot;,&quot;ISSN&quot;:&quot;17466148&quot;,&quot;issued&quot;:{&quot;date-parts&quot;:[[2025,12,1]]},&quot;abstract&quot;:&quot;Background: As recent evidence shows the prevalence and transmission of Aeromonas species in Southwest Asia, and there is no updated information on the characteristics of Aeromonas in Iran, we conducted this review. We systematically searched biomedical databases (PubMed, Web of Sciences, Scopus, SID, ISC, and Google Scholar) to identify relevant studies investigating the prevalence, antibiotic resistance, and main reservoirs of Aeromonas in aquatic animals and human clinical specimens during 2000–2023 in Iran. Cochrane’s Q test and I^2 statistical test was used to assess heterogeneity, and publication bias was assessed using funnel plots and random effects tests. Results: In Iran, among 8347 human clinical samples and 1802 animal and food samples, only 87 (1.04%) and 388 (21.53%) samples were positive for Aeromonas spp. respectively, and the most isolated species was A. hydrophila. The main reservoir for Aeromonas spp. were twenty-four genera of aquatic animals besides minced meat, pigeon stool and chicken meat. In Iran, Aeromonas spp. isolates showed maximum resistance to ampicillin, tetracycline, nalidixic acid and vancomycin. The heterogeneity test for prevalence of Aeromonas species on human samples and animals or food products was significant (88.1256, (5), P-value &lt; 0.0001) and the heterogeneity rate was 97.34% with a confidence interval of 0.2–4.3 and (194.02, (10), P-value &lt; 0.0001) and the heterogeneity rate was 94.85% with a confidence interval of 15,124 − 33,335 respectively. Conclusions: According to these results, it is essential for exclusive attention to the prevalence and antibiotic resistance of Aeromonas in different provinces of Iran. Furthermore, special planning should be done for prevention, outbreak control and proper treatment of infections in the aquaculture industry and human societies.&quot;,&quot;publisher&quot;:&quot;BioMed Central Ltd&quot;,&quot;issue&quot;:&quot;1&quot;,&quot;volume&quot;:&quot;2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351B4-89F8-44E2-9EF8-ED87F8E8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157</TotalTime>
  <Pages>13</Pages>
  <Words>5749</Words>
  <Characters>32774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38447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Research Article</dc:title>
  <dc:subject>Genetic Diversity of Selected Antibiotic Resistant Bacterial Strains</dc:subject>
  <dc:creator>Victor Mwiti Marangu;Esther Muthoni;Dr. Dorothy Kagendo;Kevin Mbogo;Christine Mutoro</dc:creator>
  <cp:lastModifiedBy>SDI 1180</cp:lastModifiedBy>
  <cp:revision>29</cp:revision>
  <cp:lastPrinted>1999-07-06T11:00:00Z</cp:lastPrinted>
  <dcterms:created xsi:type="dcterms:W3CDTF">2025-07-03T02:54:00Z</dcterms:created>
  <dcterms:modified xsi:type="dcterms:W3CDTF">2025-07-04T08:17:00Z</dcterms:modified>
</cp:coreProperties>
</file>