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2E808" w14:textId="7F7FD045" w:rsidR="00B176F9" w:rsidRPr="00C17F66" w:rsidRDefault="00210129" w:rsidP="00C17F66">
      <w:pPr>
        <w:spacing w:line="360" w:lineRule="auto"/>
        <w:jc w:val="center"/>
        <w:rPr>
          <w:rFonts w:ascii="Times New Roman" w:hAnsi="Times New Roman" w:cs="Times New Roman"/>
          <w:b/>
          <w:bCs/>
          <w:sz w:val="24"/>
          <w:szCs w:val="24"/>
        </w:rPr>
      </w:pPr>
      <w:r w:rsidRPr="00C17F66">
        <w:rPr>
          <w:rFonts w:ascii="Times New Roman" w:hAnsi="Times New Roman" w:cs="Times New Roman"/>
          <w:b/>
          <w:bCs/>
          <w:sz w:val="24"/>
          <w:szCs w:val="24"/>
        </w:rPr>
        <w:t>Approaches for Haploid detection in Maize</w:t>
      </w:r>
    </w:p>
    <w:p w14:paraId="0153472B" w14:textId="77777777" w:rsidR="0080012B" w:rsidRDefault="0080012B" w:rsidP="00C17F66">
      <w:pPr>
        <w:spacing w:line="360" w:lineRule="auto"/>
        <w:jc w:val="both"/>
        <w:rPr>
          <w:rFonts w:ascii="Times New Roman" w:hAnsi="Times New Roman" w:cs="Times New Roman"/>
          <w:sz w:val="24"/>
          <w:szCs w:val="24"/>
        </w:rPr>
      </w:pPr>
    </w:p>
    <w:p w14:paraId="464B2C86" w14:textId="77777777" w:rsidR="0080012B" w:rsidRDefault="0080012B" w:rsidP="00C17F66">
      <w:pPr>
        <w:spacing w:line="360" w:lineRule="auto"/>
        <w:jc w:val="both"/>
        <w:rPr>
          <w:rFonts w:ascii="Times New Roman" w:hAnsi="Times New Roman" w:cs="Times New Roman"/>
          <w:sz w:val="24"/>
          <w:szCs w:val="24"/>
        </w:rPr>
      </w:pPr>
    </w:p>
    <w:p w14:paraId="5BA34AC5" w14:textId="72DDE947" w:rsidR="00A6559F" w:rsidRPr="00C17F66" w:rsidRDefault="00A6559F" w:rsidP="0080012B">
      <w:pPr>
        <w:spacing w:line="360" w:lineRule="auto"/>
        <w:jc w:val="center"/>
        <w:rPr>
          <w:rFonts w:ascii="Times New Roman" w:hAnsi="Times New Roman" w:cs="Times New Roman"/>
          <w:b/>
          <w:bCs/>
          <w:sz w:val="24"/>
          <w:szCs w:val="24"/>
        </w:rPr>
      </w:pPr>
      <w:proofErr w:type="spellStart"/>
      <w:r w:rsidRPr="00C17F66">
        <w:rPr>
          <w:rFonts w:ascii="Times New Roman" w:hAnsi="Times New Roman" w:cs="Times New Roman"/>
          <w:b/>
          <w:bCs/>
          <w:sz w:val="24"/>
          <w:szCs w:val="24"/>
        </w:rPr>
        <w:t>Abstarct</w:t>
      </w:r>
      <w:proofErr w:type="spellEnd"/>
    </w:p>
    <w:p w14:paraId="370E705D" w14:textId="77777777" w:rsidR="00A6559F" w:rsidRPr="00C17F66" w:rsidRDefault="00A6559F" w:rsidP="00C17F66">
      <w:pPr>
        <w:spacing w:line="360" w:lineRule="auto"/>
        <w:jc w:val="both"/>
        <w:rPr>
          <w:rFonts w:ascii="Times New Roman" w:hAnsi="Times New Roman" w:cs="Times New Roman"/>
          <w:sz w:val="24"/>
          <w:szCs w:val="24"/>
        </w:rPr>
      </w:pPr>
    </w:p>
    <w:p w14:paraId="6389E902" w14:textId="2DC343D8" w:rsidR="00A6559F" w:rsidRPr="00C17F66" w:rsidRDefault="009D28A6"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Doubled haploid (DH) technology, based on in vivo maternal haploid induction, is widely employed in maize breeding. This in vivo system involves haploid inducers, a male genotype capable of inducing haploids and source germplasm that </w:t>
      </w:r>
      <w:bookmarkStart w:id="0" w:name="_GoBack"/>
      <w:bookmarkEnd w:id="0"/>
      <w:r w:rsidRPr="00C17F66">
        <w:rPr>
          <w:rFonts w:ascii="Times New Roman" w:hAnsi="Times New Roman" w:cs="Times New Roman"/>
          <w:sz w:val="24"/>
          <w:szCs w:val="24"/>
        </w:rPr>
        <w:t>serves as the donor genotype.</w:t>
      </w:r>
      <w:r w:rsidRPr="00C17F66">
        <w:rPr>
          <w:rFonts w:ascii="Times New Roman" w:eastAsia="Times New Roman" w:hAnsi="Times New Roman" w:cs="Times New Roman"/>
          <w:kern w:val="0"/>
          <w:sz w:val="24"/>
          <w:szCs w:val="24"/>
          <w14:ligatures w14:val="none"/>
        </w:rPr>
        <w:t xml:space="preserve"> </w:t>
      </w:r>
      <w:r w:rsidR="00A31846" w:rsidRPr="00C17F66">
        <w:rPr>
          <w:rFonts w:ascii="Times New Roman" w:hAnsi="Times New Roman" w:cs="Times New Roman"/>
          <w:sz w:val="24"/>
          <w:szCs w:val="24"/>
        </w:rPr>
        <w:t>Modern haploid inducers yield only a small percentage of haploids among many hybrid kernels, making haploid identification</w:t>
      </w:r>
      <w:r w:rsidR="00A6559F" w:rsidRPr="00C17F66">
        <w:rPr>
          <w:rFonts w:ascii="Times New Roman" w:hAnsi="Times New Roman" w:cs="Times New Roman"/>
          <w:sz w:val="24"/>
          <w:szCs w:val="24"/>
        </w:rPr>
        <w:t xml:space="preserve"> expensive</w:t>
      </w:r>
      <w:r w:rsidR="00A31846" w:rsidRPr="00C17F66">
        <w:rPr>
          <w:rFonts w:ascii="Times New Roman" w:hAnsi="Times New Roman" w:cs="Times New Roman"/>
          <w:sz w:val="24"/>
          <w:szCs w:val="24"/>
        </w:rPr>
        <w:t>,</w:t>
      </w:r>
      <w:r w:rsidR="00A6559F" w:rsidRPr="00C17F66">
        <w:rPr>
          <w:rFonts w:ascii="Times New Roman" w:hAnsi="Times New Roman" w:cs="Times New Roman"/>
          <w:sz w:val="24"/>
          <w:szCs w:val="24"/>
        </w:rPr>
        <w:t xml:space="preserve"> time-consuming </w:t>
      </w:r>
      <w:r w:rsidR="00A31846" w:rsidRPr="00C17F66">
        <w:rPr>
          <w:rFonts w:ascii="Times New Roman" w:hAnsi="Times New Roman" w:cs="Times New Roman"/>
          <w:sz w:val="24"/>
          <w:szCs w:val="24"/>
        </w:rPr>
        <w:t xml:space="preserve">and labor-intensive task. As a result, it is considered </w:t>
      </w:r>
      <w:r w:rsidR="00A6559F" w:rsidRPr="00C17F66">
        <w:rPr>
          <w:rFonts w:ascii="Times New Roman" w:hAnsi="Times New Roman" w:cs="Times New Roman"/>
          <w:sz w:val="24"/>
          <w:szCs w:val="24"/>
        </w:rPr>
        <w:t>one of the</w:t>
      </w:r>
      <w:r w:rsidR="00A31846" w:rsidRPr="00C17F66">
        <w:rPr>
          <w:rFonts w:ascii="Times New Roman" w:hAnsi="Times New Roman" w:cs="Times New Roman"/>
          <w:sz w:val="24"/>
          <w:szCs w:val="24"/>
        </w:rPr>
        <w:t xml:space="preserve"> most critical step</w:t>
      </w:r>
      <w:r w:rsidR="00A6559F" w:rsidRPr="00C17F66">
        <w:rPr>
          <w:rFonts w:ascii="Times New Roman" w:hAnsi="Times New Roman" w:cs="Times New Roman"/>
          <w:sz w:val="24"/>
          <w:szCs w:val="24"/>
        </w:rPr>
        <w:t>s</w:t>
      </w:r>
      <w:r w:rsidR="00A31846" w:rsidRPr="00C17F66">
        <w:rPr>
          <w:rFonts w:ascii="Times New Roman" w:hAnsi="Times New Roman" w:cs="Times New Roman"/>
          <w:sz w:val="24"/>
          <w:szCs w:val="24"/>
        </w:rPr>
        <w:t xml:space="preserve"> in the doubled haploid breeding. This review provides an overview of various haploid identification methods, including those based on morphological differences between haploids and diploids, biomarker-assisted selection using haploid inducers, cytogenetic, molecular markers and high throughput image-based methods. The morphological traits and their genetic</w:t>
      </w:r>
      <w:r w:rsidR="00A6559F" w:rsidRPr="00C17F66">
        <w:rPr>
          <w:rFonts w:ascii="Times New Roman" w:hAnsi="Times New Roman" w:cs="Times New Roman"/>
          <w:sz w:val="24"/>
          <w:szCs w:val="24"/>
        </w:rPr>
        <w:t xml:space="preserve"> basis</w:t>
      </w:r>
      <w:r w:rsidR="00A31846" w:rsidRPr="00C17F66">
        <w:rPr>
          <w:rFonts w:ascii="Times New Roman" w:hAnsi="Times New Roman" w:cs="Times New Roman"/>
          <w:sz w:val="24"/>
          <w:szCs w:val="24"/>
        </w:rPr>
        <w:t>, benefits and limitations of each biomarker system are discussed in detail. Earlier haploid selection prioritized finding clear and effective marker systems. Today, the focus has shifted to integrating multiple dependable biomarkers to enhance efficiency, while exploring opportunities for automation.</w:t>
      </w:r>
      <w:r w:rsidR="00A6559F" w:rsidRPr="00C17F66">
        <w:rPr>
          <w:rFonts w:ascii="Times New Roman" w:eastAsia="Times New Roman" w:hAnsi="Times New Roman" w:cs="Times New Roman"/>
          <w:kern w:val="0"/>
          <w:sz w:val="24"/>
          <w:szCs w:val="24"/>
          <w14:ligatures w14:val="none"/>
        </w:rPr>
        <w:t xml:space="preserve"> </w:t>
      </w:r>
      <w:r w:rsidR="00A6559F" w:rsidRPr="00C17F66">
        <w:rPr>
          <w:rFonts w:ascii="Times New Roman" w:hAnsi="Times New Roman" w:cs="Times New Roman"/>
          <w:sz w:val="24"/>
          <w:szCs w:val="24"/>
        </w:rPr>
        <w:t>Fully automated and high-throughput haploid detection is a promising advancement for the near future, with robustness and reliable accuracy as critical factors.</w:t>
      </w:r>
    </w:p>
    <w:p w14:paraId="3CBCD23C" w14:textId="0062A2BA" w:rsidR="00A6559F" w:rsidRPr="00C17F66" w:rsidRDefault="00A6559F" w:rsidP="00C17F66">
      <w:pPr>
        <w:spacing w:line="360" w:lineRule="auto"/>
        <w:jc w:val="both"/>
        <w:rPr>
          <w:rFonts w:ascii="Times New Roman" w:hAnsi="Times New Roman" w:cs="Times New Roman"/>
          <w:sz w:val="24"/>
          <w:szCs w:val="24"/>
        </w:rPr>
      </w:pPr>
    </w:p>
    <w:p w14:paraId="40E73776" w14:textId="32DA1FD7" w:rsidR="009D28A6" w:rsidRDefault="009D28A6" w:rsidP="00C17F66">
      <w:pPr>
        <w:spacing w:line="360" w:lineRule="auto"/>
        <w:jc w:val="both"/>
        <w:rPr>
          <w:rFonts w:ascii="Times New Roman" w:hAnsi="Times New Roman" w:cs="Times New Roman"/>
          <w:sz w:val="24"/>
          <w:szCs w:val="24"/>
        </w:rPr>
      </w:pPr>
    </w:p>
    <w:p w14:paraId="76949782" w14:textId="77777777" w:rsidR="0080012B" w:rsidRPr="00C17F66" w:rsidRDefault="0080012B" w:rsidP="00C17F66">
      <w:pPr>
        <w:spacing w:line="360" w:lineRule="auto"/>
        <w:jc w:val="both"/>
        <w:rPr>
          <w:rFonts w:ascii="Times New Roman" w:hAnsi="Times New Roman" w:cs="Times New Roman"/>
          <w:sz w:val="24"/>
          <w:szCs w:val="24"/>
        </w:rPr>
      </w:pPr>
    </w:p>
    <w:p w14:paraId="65DA6DB5" w14:textId="77777777" w:rsidR="0080012B" w:rsidRPr="0080012B" w:rsidRDefault="0080012B" w:rsidP="005254D5">
      <w:pPr>
        <w:spacing w:line="360" w:lineRule="auto"/>
        <w:jc w:val="both"/>
        <w:rPr>
          <w:rFonts w:ascii="Times New Roman" w:hAnsi="Times New Roman" w:cs="Times New Roman"/>
          <w:b/>
          <w:bCs/>
          <w:sz w:val="24"/>
          <w:szCs w:val="24"/>
        </w:rPr>
      </w:pPr>
      <w:r w:rsidRPr="0080012B">
        <w:rPr>
          <w:rFonts w:ascii="Times New Roman" w:hAnsi="Times New Roman" w:cs="Times New Roman"/>
          <w:b/>
          <w:bCs/>
          <w:sz w:val="24"/>
          <w:szCs w:val="24"/>
        </w:rPr>
        <w:t>Introduction</w:t>
      </w:r>
    </w:p>
    <w:p w14:paraId="2D5106A8" w14:textId="6B9FA06D" w:rsidR="0053024E" w:rsidRPr="00C17F66" w:rsidRDefault="00956DAD"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Haploids play a crucial role in crop breeding, especially in maize, by enabling the rapid development of doubled haploid (DH) lines. There are several methods to obtain haploids from plants, either during the gametophyte (haploid) or sporophyte (diploid) stages (Figure 1). From the </w:t>
      </w:r>
      <w:r w:rsidRPr="00C17F66">
        <w:rPr>
          <w:rFonts w:ascii="Times New Roman" w:hAnsi="Times New Roman" w:cs="Times New Roman"/>
          <w:sz w:val="24"/>
          <w:szCs w:val="24"/>
        </w:rPr>
        <w:lastRenderedPageBreak/>
        <w:t>gametophyte phase in angiosperms, haploids can be generated through in vitro culture of anthers or pollen, as well as through ovule or ovary culture. Natural processes such as parthenogenesis—where an egg cell develops into an embryo without fertilization—and apogamy—where other haploid cells within the embryo sac give rise to an embryo—also result in haploid formation. Additionally, haploids can be derived from the sporophyte stage shortly after fertilization through chromosome elimination, where one parent's genome is selectively removed.</w:t>
      </w:r>
    </w:p>
    <w:p w14:paraId="7C350B67" w14:textId="5AC2C9DF" w:rsidR="0037779E" w:rsidRDefault="00671DF7" w:rsidP="005A1EB9">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In 1908, Shull proposed that the key objective of maize breeding is to identify the best hybrid combination of inbred parents to produce high-yielding hybrids. Throughout the 20th century, the development of inbred maize lines relied on six to eight generations of recurrent self-pollination and selection to reach the necessary level of homozygosity (</w:t>
      </w:r>
      <w:proofErr w:type="spellStart"/>
      <w:r w:rsidRPr="00C17F66">
        <w:rPr>
          <w:rFonts w:ascii="Times New Roman" w:hAnsi="Times New Roman" w:cs="Times New Roman"/>
          <w:sz w:val="24"/>
          <w:szCs w:val="24"/>
        </w:rPr>
        <w:t>Hallauer</w:t>
      </w:r>
      <w:proofErr w:type="spellEnd"/>
      <w:r w:rsidRPr="00C17F66">
        <w:rPr>
          <w:rFonts w:ascii="Times New Roman" w:hAnsi="Times New Roman" w:cs="Times New Roman"/>
          <w:sz w:val="24"/>
          <w:szCs w:val="24"/>
        </w:rPr>
        <w:t xml:space="preserve"> </w:t>
      </w:r>
      <w:r w:rsidRPr="00C17F66">
        <w:rPr>
          <w:rFonts w:ascii="Times New Roman" w:hAnsi="Times New Roman" w:cs="Times New Roman"/>
          <w:i/>
          <w:iCs/>
          <w:sz w:val="24"/>
          <w:szCs w:val="24"/>
        </w:rPr>
        <w:t>et al</w:t>
      </w:r>
      <w:r w:rsidRPr="00C17F66">
        <w:rPr>
          <w:rFonts w:ascii="Times New Roman" w:hAnsi="Times New Roman" w:cs="Times New Roman"/>
          <w:sz w:val="24"/>
          <w:szCs w:val="24"/>
        </w:rPr>
        <w:t>., 2010) and the entire process starting from the initial crosses to the release of new cultivars typically spans 11 to 13 years after including the time needed for field trials and variety registration</w:t>
      </w:r>
      <w:r w:rsidR="00363052" w:rsidRPr="00C17F66">
        <w:rPr>
          <w:rFonts w:ascii="Times New Roman" w:hAnsi="Times New Roman" w:cs="Times New Roman"/>
          <w:sz w:val="24"/>
          <w:szCs w:val="24"/>
        </w:rPr>
        <w:t xml:space="preserve"> (Figure </w:t>
      </w:r>
      <w:r w:rsidR="00D72862" w:rsidRPr="00C17F66">
        <w:rPr>
          <w:rFonts w:ascii="Times New Roman" w:hAnsi="Times New Roman" w:cs="Times New Roman"/>
          <w:sz w:val="24"/>
          <w:szCs w:val="24"/>
        </w:rPr>
        <w:t>3)</w:t>
      </w:r>
      <w:r w:rsidR="00363052" w:rsidRPr="00C17F66">
        <w:rPr>
          <w:rFonts w:ascii="Times New Roman" w:hAnsi="Times New Roman" w:cs="Times New Roman"/>
          <w:sz w:val="24"/>
          <w:szCs w:val="24"/>
        </w:rPr>
        <w:t>. So, there was a pressing need to accelerate inbred line development, especially in maize. Over the past two to three decades, doubled haploid technology has emerged as a powerful alternative to traditional methods. This technique enables the rapid production of fully homozygous inbred lines in a single step by doubling the genome of segregating gametes from a biparental cross. Maize doubled haploid lines can be produced using both in vitro and in vivo methods, but in vitro approaches</w:t>
      </w:r>
      <w:r w:rsidR="00B3242A" w:rsidRPr="00C17F66">
        <w:rPr>
          <w:rFonts w:ascii="Times New Roman" w:hAnsi="Times New Roman" w:cs="Times New Roman"/>
          <w:sz w:val="24"/>
          <w:szCs w:val="24"/>
        </w:rPr>
        <w:t xml:space="preserve"> </w:t>
      </w:r>
      <w:r w:rsidR="00363052" w:rsidRPr="00C17F66">
        <w:rPr>
          <w:rFonts w:ascii="Times New Roman" w:hAnsi="Times New Roman" w:cs="Times New Roman"/>
          <w:sz w:val="24"/>
          <w:szCs w:val="24"/>
        </w:rPr>
        <w:t>have notable limitations</w:t>
      </w:r>
      <w:r w:rsidR="006122BF" w:rsidRPr="00C17F66">
        <w:rPr>
          <w:rFonts w:ascii="Times New Roman" w:hAnsi="Times New Roman" w:cs="Times New Roman"/>
          <w:sz w:val="24"/>
          <w:szCs w:val="24"/>
        </w:rPr>
        <w:t xml:space="preserve"> (Figure 2)</w:t>
      </w:r>
      <w:r w:rsidR="00363052" w:rsidRPr="00C17F66">
        <w:rPr>
          <w:rFonts w:ascii="Times New Roman" w:hAnsi="Times New Roman" w:cs="Times New Roman"/>
          <w:sz w:val="24"/>
          <w:szCs w:val="24"/>
        </w:rPr>
        <w:t xml:space="preserve">. </w:t>
      </w:r>
      <w:proofErr w:type="spellStart"/>
      <w:r w:rsidR="00363052" w:rsidRPr="00C17F66">
        <w:rPr>
          <w:rFonts w:ascii="Times New Roman" w:hAnsi="Times New Roman" w:cs="Times New Roman"/>
          <w:sz w:val="24"/>
          <w:szCs w:val="24"/>
        </w:rPr>
        <w:t>Anther</w:t>
      </w:r>
      <w:proofErr w:type="spellEnd"/>
      <w:r w:rsidR="00363052" w:rsidRPr="00C17F66">
        <w:rPr>
          <w:rFonts w:ascii="Times New Roman" w:hAnsi="Times New Roman" w:cs="Times New Roman"/>
          <w:sz w:val="24"/>
          <w:szCs w:val="24"/>
        </w:rPr>
        <w:t xml:space="preserve"> culture can sometimes generate diploid plants from anther wall cells, the success of in vitro culture varies greatly depending on the genotype, and the tedious process of dissecting ovules and ovaries from flowers makes it expensive. Due to these challenges, in vitro methods are not practical for large-scale commercial production of DH lines.</w:t>
      </w:r>
      <w:r w:rsidR="00B3242A" w:rsidRPr="00C17F66">
        <w:rPr>
          <w:rFonts w:ascii="Times New Roman" w:hAnsi="Times New Roman" w:cs="Times New Roman"/>
          <w:sz w:val="24"/>
          <w:szCs w:val="24"/>
        </w:rPr>
        <w:t xml:space="preserve"> In contrast, in vivo methods for haploid production include interspecific crosses, which are commonly used in wheat; pollen treatments like irradiation used in melons; and inducer lines, frequently employed in maize and to some extent in potato. Among these, inducer lines are the most widely used in maize because of their efficiency in producing large numbers of doubled haploid lines.</w:t>
      </w:r>
    </w:p>
    <w:p w14:paraId="448B1290" w14:textId="1B6D48E1" w:rsidR="005A1EB9" w:rsidRDefault="005A1EB9"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noProof/>
          <w:sz w:val="24"/>
          <w:szCs w:val="24"/>
        </w:rPr>
        <w:lastRenderedPageBreak/>
        <w:drawing>
          <wp:inline distT="0" distB="0" distL="0" distR="0" wp14:anchorId="4A91AE1D" wp14:editId="591E9C32">
            <wp:extent cx="5943600" cy="2912745"/>
            <wp:effectExtent l="0" t="0" r="0" b="1905"/>
            <wp:docPr id="1127645679" name="Picture 112764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12745"/>
                    </a:xfrm>
                    <a:prstGeom prst="rect">
                      <a:avLst/>
                    </a:prstGeom>
                    <a:noFill/>
                  </pic:spPr>
                </pic:pic>
              </a:graphicData>
            </a:graphic>
          </wp:inline>
        </w:drawing>
      </w:r>
    </w:p>
    <w:p w14:paraId="57F3E5AA" w14:textId="77777777" w:rsidR="005A1EB9" w:rsidRPr="005A1EB9" w:rsidRDefault="005A1EB9" w:rsidP="005A1EB9">
      <w:pPr>
        <w:spacing w:line="360" w:lineRule="auto"/>
        <w:jc w:val="both"/>
        <w:rPr>
          <w:rFonts w:ascii="Times New Roman" w:hAnsi="Times New Roman" w:cs="Times New Roman"/>
          <w:sz w:val="24"/>
          <w:szCs w:val="24"/>
        </w:rPr>
      </w:pPr>
      <w:r w:rsidRPr="005A1EB9">
        <w:rPr>
          <w:rFonts w:ascii="Times New Roman" w:hAnsi="Times New Roman" w:cs="Times New Roman"/>
          <w:b/>
          <w:bCs/>
          <w:sz w:val="24"/>
          <w:szCs w:val="24"/>
        </w:rPr>
        <w:t>Figure 1:</w:t>
      </w:r>
      <w:r w:rsidRPr="005A1EB9">
        <w:rPr>
          <w:rFonts w:ascii="Times New Roman" w:hAnsi="Times New Roman" w:cs="Times New Roman"/>
          <w:sz w:val="24"/>
          <w:szCs w:val="24"/>
        </w:rPr>
        <w:t xml:space="preserve"> Complete life cycle of angiosperm and possible ways of isolating haploid plants from it. (lifeofplant.blogspot.com)</w:t>
      </w:r>
    </w:p>
    <w:p w14:paraId="0A5CD084" w14:textId="77777777" w:rsidR="005A1EB9" w:rsidRPr="00C17F66" w:rsidRDefault="005A1EB9" w:rsidP="00C17F66">
      <w:pPr>
        <w:spacing w:line="360" w:lineRule="auto"/>
        <w:ind w:firstLine="720"/>
        <w:jc w:val="both"/>
        <w:rPr>
          <w:rFonts w:ascii="Times New Roman" w:hAnsi="Times New Roman" w:cs="Times New Roman"/>
          <w:sz w:val="24"/>
          <w:szCs w:val="24"/>
        </w:rPr>
      </w:pPr>
    </w:p>
    <w:p w14:paraId="138C076A" w14:textId="232CB0BD" w:rsidR="006122BF" w:rsidRPr="00C17F66" w:rsidRDefault="006122BF" w:rsidP="00C17F66">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drawing>
          <wp:inline distT="0" distB="0" distL="0" distR="0" wp14:anchorId="04850C3E" wp14:editId="4B6717B0">
            <wp:extent cx="5943600" cy="2459355"/>
            <wp:effectExtent l="0" t="0" r="0" b="17145"/>
            <wp:docPr id="1446217065" name="Diagram 1">
              <a:extLst xmlns:a="http://schemas.openxmlformats.org/drawingml/2006/main">
                <a:ext uri="{FF2B5EF4-FFF2-40B4-BE49-F238E27FC236}">
                  <a16:creationId xmlns:a16="http://schemas.microsoft.com/office/drawing/2014/main" id="{BECA464A-49DC-8B41-7145-52D6B8BD989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1CEB6C" w14:textId="0FD341AC" w:rsidR="006122BF" w:rsidRPr="00C17F66" w:rsidRDefault="006122BF" w:rsidP="00C17F66">
      <w:pPr>
        <w:spacing w:line="360" w:lineRule="auto"/>
        <w:rPr>
          <w:rFonts w:ascii="Times New Roman" w:hAnsi="Times New Roman" w:cs="Times New Roman"/>
          <w:sz w:val="24"/>
          <w:szCs w:val="24"/>
        </w:rPr>
      </w:pPr>
      <w:r w:rsidRPr="00C17F66">
        <w:rPr>
          <w:rFonts w:ascii="Times New Roman" w:hAnsi="Times New Roman" w:cs="Times New Roman"/>
          <w:b/>
          <w:bCs/>
          <w:sz w:val="24"/>
          <w:szCs w:val="24"/>
        </w:rPr>
        <w:t>Figure 2:</w:t>
      </w:r>
      <w:r w:rsidRPr="00C17F66">
        <w:rPr>
          <w:rFonts w:ascii="Times New Roman" w:hAnsi="Times New Roman" w:cs="Times New Roman"/>
          <w:sz w:val="24"/>
          <w:szCs w:val="24"/>
        </w:rPr>
        <w:t xml:space="preserve"> Haploid induction methods</w:t>
      </w:r>
    </w:p>
    <w:p w14:paraId="73BAE3B0" w14:textId="760041B9" w:rsidR="00B3242A" w:rsidRPr="00C17F66" w:rsidRDefault="00B3242A" w:rsidP="00EE0E97">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Hybrid maize cultivars are popular because they offer high and stable yields. However, producing homozygous inbred lines to serve as parents for these hybrids through traditional breeding methods can take six to eight generations before the full advantages of heterosis are realized </w:t>
      </w:r>
      <w:r w:rsidRPr="00C17F66">
        <w:rPr>
          <w:rFonts w:ascii="Times New Roman" w:hAnsi="Times New Roman" w:cs="Times New Roman"/>
          <w:color w:val="000000" w:themeColor="text1"/>
          <w:sz w:val="24"/>
          <w:szCs w:val="24"/>
        </w:rPr>
        <w:t>(</w:t>
      </w:r>
      <w:proofErr w:type="spellStart"/>
      <w:r w:rsidR="005D425B">
        <w:fldChar w:fldCharType="begin"/>
      </w:r>
      <w:r w:rsidR="005D425B">
        <w:instrText xml:space="preserve"> HYPERLINK "https://www.frontiersin.org/journals/plant-science/articles/10.3389/fpls.2024.1378421/full" \l "B74" </w:instrText>
      </w:r>
      <w:r w:rsidR="005D425B">
        <w:fldChar w:fldCharType="separate"/>
      </w:r>
      <w:r w:rsidRPr="00C17F66">
        <w:rPr>
          <w:rStyle w:val="Hyperlink"/>
          <w:rFonts w:ascii="Times New Roman" w:hAnsi="Times New Roman" w:cs="Times New Roman"/>
          <w:color w:val="000000" w:themeColor="text1"/>
          <w:sz w:val="24"/>
          <w:szCs w:val="24"/>
          <w:u w:val="none"/>
        </w:rPr>
        <w:t>Hallauer</w:t>
      </w:r>
      <w:proofErr w:type="spellEnd"/>
      <w:r w:rsidRPr="00C17F66">
        <w:rPr>
          <w:rStyle w:val="Hyperlink"/>
          <w:rFonts w:ascii="Times New Roman" w:hAnsi="Times New Roman" w:cs="Times New Roman"/>
          <w:color w:val="000000" w:themeColor="text1"/>
          <w:sz w:val="24"/>
          <w:szCs w:val="24"/>
          <w:u w:val="none"/>
        </w:rPr>
        <w:t xml:space="preserve"> </w:t>
      </w:r>
      <w:r w:rsidRPr="00C17F66">
        <w:rPr>
          <w:rStyle w:val="Hyperlink"/>
          <w:rFonts w:ascii="Times New Roman" w:hAnsi="Times New Roman" w:cs="Times New Roman"/>
          <w:i/>
          <w:iCs/>
          <w:color w:val="000000" w:themeColor="text1"/>
          <w:sz w:val="24"/>
          <w:szCs w:val="24"/>
          <w:u w:val="none"/>
        </w:rPr>
        <w:t>et al</w:t>
      </w:r>
      <w:r w:rsidRPr="00C17F66">
        <w:rPr>
          <w:rStyle w:val="Hyperlink"/>
          <w:rFonts w:ascii="Times New Roman" w:hAnsi="Times New Roman" w:cs="Times New Roman"/>
          <w:color w:val="000000" w:themeColor="text1"/>
          <w:sz w:val="24"/>
          <w:szCs w:val="24"/>
          <w:u w:val="none"/>
        </w:rPr>
        <w:t>., 2010</w:t>
      </w:r>
      <w:r w:rsidR="005D425B">
        <w:rPr>
          <w:rStyle w:val="Hyperlink"/>
          <w:rFonts w:ascii="Times New Roman" w:hAnsi="Times New Roman" w:cs="Times New Roman"/>
          <w:color w:val="000000" w:themeColor="text1"/>
          <w:sz w:val="24"/>
          <w:szCs w:val="24"/>
          <w:u w:val="none"/>
        </w:rPr>
        <w:fldChar w:fldCharType="end"/>
      </w:r>
      <w:r w:rsidRPr="00C17F66">
        <w:rPr>
          <w:rFonts w:ascii="Times New Roman" w:hAnsi="Times New Roman" w:cs="Times New Roman"/>
          <w:color w:val="000000" w:themeColor="text1"/>
          <w:sz w:val="24"/>
          <w:szCs w:val="24"/>
        </w:rPr>
        <w:t>)</w:t>
      </w:r>
      <w:r w:rsidRPr="00C17F66">
        <w:rPr>
          <w:rFonts w:ascii="Times New Roman" w:hAnsi="Times New Roman" w:cs="Times New Roman"/>
          <w:sz w:val="24"/>
          <w:szCs w:val="24"/>
        </w:rPr>
        <w:t>. Doubled haploi</w:t>
      </w:r>
      <w:r w:rsidR="00431FDF" w:rsidRPr="00C17F66">
        <w:rPr>
          <w:rFonts w:ascii="Times New Roman" w:hAnsi="Times New Roman" w:cs="Times New Roman"/>
          <w:sz w:val="24"/>
          <w:szCs w:val="24"/>
        </w:rPr>
        <w:t>d</w:t>
      </w:r>
      <w:r w:rsidRPr="00C17F66">
        <w:rPr>
          <w:rFonts w:ascii="Times New Roman" w:hAnsi="Times New Roman" w:cs="Times New Roman"/>
          <w:sz w:val="24"/>
          <w:szCs w:val="24"/>
        </w:rPr>
        <w:t xml:space="preserve"> technology accelerates the breeding process by </w:t>
      </w:r>
      <w:r w:rsidRPr="00C17F66">
        <w:rPr>
          <w:rFonts w:ascii="Times New Roman" w:hAnsi="Times New Roman" w:cs="Times New Roman"/>
          <w:sz w:val="24"/>
          <w:szCs w:val="24"/>
        </w:rPr>
        <w:lastRenderedPageBreak/>
        <w:t>producing completely homozygous inbred lines in just two generations. This not only increases genetic gain over a shorter period but also facilitates compliance with varietal registration standards such as distinctness, uniformity, and stability (</w:t>
      </w:r>
      <w:hyperlink r:id="rId13" w:anchor="B66" w:history="1">
        <w:r w:rsidRPr="00C17F66">
          <w:rPr>
            <w:rStyle w:val="Hyperlink"/>
            <w:rFonts w:ascii="Times New Roman" w:hAnsi="Times New Roman" w:cs="Times New Roman"/>
            <w:color w:val="000000" w:themeColor="text1"/>
            <w:sz w:val="24"/>
            <w:szCs w:val="24"/>
            <w:u w:val="none"/>
          </w:rPr>
          <w:t>Geiger and Gordillo, 2009</w:t>
        </w:r>
      </w:hyperlink>
      <w:r w:rsidRPr="00C17F66">
        <w:rPr>
          <w:rFonts w:ascii="Times New Roman" w:hAnsi="Times New Roman" w:cs="Times New Roman"/>
          <w:color w:val="000000" w:themeColor="text1"/>
          <w:sz w:val="24"/>
          <w:szCs w:val="24"/>
        </w:rPr>
        <w:t>)</w:t>
      </w:r>
      <w:r w:rsidRPr="00C17F66">
        <w:rPr>
          <w:rFonts w:ascii="Times New Roman" w:hAnsi="Times New Roman" w:cs="Times New Roman"/>
          <w:sz w:val="24"/>
          <w:szCs w:val="24"/>
        </w:rPr>
        <w:t xml:space="preserve">. </w:t>
      </w:r>
    </w:p>
    <w:p w14:paraId="5D4DA107" w14:textId="27A0A327" w:rsidR="00431FDF" w:rsidRPr="00C17F66" w:rsidRDefault="00431FDF" w:rsidP="00C17F66">
      <w:pPr>
        <w:spacing w:line="360" w:lineRule="auto"/>
        <w:jc w:val="both"/>
        <w:rPr>
          <w:rFonts w:ascii="Times New Roman" w:hAnsi="Times New Roman" w:cs="Times New Roman"/>
          <w:sz w:val="24"/>
          <w:szCs w:val="24"/>
        </w:rPr>
      </w:pPr>
      <w:r w:rsidRPr="00C17F66">
        <w:rPr>
          <w:rFonts w:ascii="Times New Roman" w:eastAsia="Calibri" w:hAnsi="Times New Roman" w:cs="Times New Roman"/>
          <w:noProof/>
          <w:kern w:val="0"/>
          <w:sz w:val="24"/>
          <w:szCs w:val="24"/>
          <w14:ligatures w14:val="none"/>
        </w:rPr>
        <w:drawing>
          <wp:inline distT="0" distB="0" distL="0" distR="0" wp14:anchorId="589FE5DC" wp14:editId="094208D5">
            <wp:extent cx="5731510" cy="2450465"/>
            <wp:effectExtent l="0" t="0" r="2540" b="6985"/>
            <wp:docPr id="9" name="Picture 8">
              <a:extLst xmlns:a="http://schemas.openxmlformats.org/drawingml/2006/main">
                <a:ext uri="{FF2B5EF4-FFF2-40B4-BE49-F238E27FC236}">
                  <a16:creationId xmlns:a16="http://schemas.microsoft.com/office/drawing/2014/main" id="{A3A44129-9EB7-3C51-B95E-AC9344E87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3A44129-9EB7-3C51-B95E-AC9344E879BB}"/>
                        </a:ext>
                      </a:extLst>
                    </pic:cNvPr>
                    <pic:cNvPicPr>
                      <a:picLocks noChangeAspect="1"/>
                    </pic:cNvPicPr>
                  </pic:nvPicPr>
                  <pic:blipFill>
                    <a:blip r:embed="rId14"/>
                    <a:stretch>
                      <a:fillRect/>
                    </a:stretch>
                  </pic:blipFill>
                  <pic:spPr>
                    <a:xfrm>
                      <a:off x="0" y="0"/>
                      <a:ext cx="5731510" cy="2450465"/>
                    </a:xfrm>
                    <a:prstGeom prst="rect">
                      <a:avLst/>
                    </a:prstGeom>
                  </pic:spPr>
                </pic:pic>
              </a:graphicData>
            </a:graphic>
          </wp:inline>
        </w:drawing>
      </w:r>
    </w:p>
    <w:p w14:paraId="3564E2F4" w14:textId="0FBABB87" w:rsidR="00431FDF" w:rsidRPr="00C17F66" w:rsidRDefault="00431FDF" w:rsidP="00C17F66">
      <w:pPr>
        <w:spacing w:line="360" w:lineRule="auto"/>
        <w:rPr>
          <w:rFonts w:ascii="Times New Roman" w:hAnsi="Times New Roman" w:cs="Times New Roman"/>
          <w:sz w:val="24"/>
          <w:szCs w:val="24"/>
        </w:rPr>
      </w:pPr>
      <w:r w:rsidRPr="00C17F66">
        <w:rPr>
          <w:rFonts w:ascii="Times New Roman" w:hAnsi="Times New Roman" w:cs="Times New Roman"/>
          <w:b/>
          <w:bCs/>
          <w:sz w:val="24"/>
          <w:szCs w:val="24"/>
        </w:rPr>
        <w:t xml:space="preserve">Figure </w:t>
      </w:r>
      <w:r w:rsidR="006122BF" w:rsidRPr="00C17F66">
        <w:rPr>
          <w:rFonts w:ascii="Times New Roman" w:hAnsi="Times New Roman" w:cs="Times New Roman"/>
          <w:b/>
          <w:bCs/>
          <w:sz w:val="24"/>
          <w:szCs w:val="24"/>
        </w:rPr>
        <w:t>3</w:t>
      </w:r>
      <w:r w:rsidRPr="00C17F66">
        <w:rPr>
          <w:rFonts w:ascii="Times New Roman" w:hAnsi="Times New Roman" w:cs="Times New Roman"/>
          <w:b/>
          <w:bCs/>
          <w:sz w:val="24"/>
          <w:szCs w:val="24"/>
        </w:rPr>
        <w:t>:</w:t>
      </w:r>
      <w:r w:rsidRPr="00C17F66">
        <w:rPr>
          <w:rFonts w:ascii="Times New Roman" w:hAnsi="Times New Roman" w:cs="Times New Roman"/>
          <w:sz w:val="24"/>
          <w:szCs w:val="24"/>
        </w:rPr>
        <w:t xml:space="preserve"> A comparison between traditional and DH method of developing </w:t>
      </w:r>
      <w:proofErr w:type="spellStart"/>
      <w:r w:rsidRPr="00C17F66">
        <w:rPr>
          <w:rFonts w:ascii="Times New Roman" w:hAnsi="Times New Roman" w:cs="Times New Roman"/>
          <w:sz w:val="24"/>
          <w:szCs w:val="24"/>
        </w:rPr>
        <w:t>inbreds</w:t>
      </w:r>
      <w:proofErr w:type="spellEnd"/>
      <w:r w:rsidRPr="00C17F66">
        <w:rPr>
          <w:rFonts w:ascii="Times New Roman" w:hAnsi="Times New Roman" w:cs="Times New Roman"/>
          <w:sz w:val="24"/>
          <w:szCs w:val="24"/>
        </w:rPr>
        <w:t xml:space="preserve"> in maize (Yan </w:t>
      </w:r>
      <w:r w:rsidRPr="00C17F66">
        <w:rPr>
          <w:rFonts w:ascii="Times New Roman" w:hAnsi="Times New Roman" w:cs="Times New Roman"/>
          <w:i/>
          <w:iCs/>
          <w:sz w:val="24"/>
          <w:szCs w:val="24"/>
        </w:rPr>
        <w:t>et al</w:t>
      </w:r>
      <w:r w:rsidRPr="00C17F66">
        <w:rPr>
          <w:rFonts w:ascii="Times New Roman" w:hAnsi="Times New Roman" w:cs="Times New Roman"/>
          <w:sz w:val="24"/>
          <w:szCs w:val="24"/>
        </w:rPr>
        <w:t>., 2017).</w:t>
      </w:r>
    </w:p>
    <w:p w14:paraId="2BBA98F9" w14:textId="77777777" w:rsidR="00D46FDD" w:rsidRPr="00C17F66" w:rsidRDefault="00D46FDD" w:rsidP="00C17F66">
      <w:pPr>
        <w:spacing w:line="360" w:lineRule="auto"/>
        <w:rPr>
          <w:rFonts w:ascii="Times New Roman" w:hAnsi="Times New Roman" w:cs="Times New Roman"/>
          <w:b/>
          <w:bCs/>
          <w:sz w:val="24"/>
          <w:szCs w:val="24"/>
        </w:rPr>
      </w:pPr>
    </w:p>
    <w:p w14:paraId="592D0845" w14:textId="1F25A358" w:rsidR="00431FDF" w:rsidRPr="00C17F66" w:rsidRDefault="00431FDF" w:rsidP="00C17F66">
      <w:pPr>
        <w:spacing w:line="360" w:lineRule="auto"/>
        <w:rPr>
          <w:rFonts w:ascii="Times New Roman" w:hAnsi="Times New Roman" w:cs="Times New Roman"/>
          <w:b/>
          <w:bCs/>
          <w:sz w:val="24"/>
          <w:szCs w:val="24"/>
        </w:rPr>
      </w:pPr>
      <w:r w:rsidRPr="00C17F66">
        <w:rPr>
          <w:rFonts w:ascii="Times New Roman" w:hAnsi="Times New Roman" w:cs="Times New Roman"/>
          <w:b/>
          <w:bCs/>
          <w:sz w:val="24"/>
          <w:szCs w:val="24"/>
        </w:rPr>
        <w:t>Genetic gain in DH lines</w:t>
      </w:r>
    </w:p>
    <w:p w14:paraId="7D46BD5E" w14:textId="1180AB24" w:rsidR="00993045" w:rsidRPr="00C17F66" w:rsidRDefault="001D2C67" w:rsidP="00EE0E97">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 xml:space="preserve">As outlined in the breeder’s equation (Falconer and Mackay, 1996), the time required for inbreeding (Y) is a key factor in the denominator. By significantly shortening this period, DH technology enhances the rate of genetic gain over time (Rt). Furthermore, the fully homozygous nature of DH lines enables more accurate phenotyping, eliminating the residual heterozygosity often found in </w:t>
      </w:r>
      <w:proofErr w:type="spellStart"/>
      <w:r w:rsidRPr="00C17F66">
        <w:rPr>
          <w:rFonts w:ascii="Times New Roman" w:hAnsi="Times New Roman" w:cs="Times New Roman"/>
          <w:sz w:val="24"/>
          <w:szCs w:val="24"/>
        </w:rPr>
        <w:t>inbreds</w:t>
      </w:r>
      <w:proofErr w:type="spellEnd"/>
      <w:r w:rsidRPr="00C17F66">
        <w:rPr>
          <w:rFonts w:ascii="Times New Roman" w:hAnsi="Times New Roman" w:cs="Times New Roman"/>
          <w:sz w:val="24"/>
          <w:szCs w:val="24"/>
        </w:rPr>
        <w:t xml:space="preserve"> developed through repeated </w:t>
      </w:r>
      <w:proofErr w:type="spellStart"/>
      <w:r w:rsidRPr="00C17F66">
        <w:rPr>
          <w:rFonts w:ascii="Times New Roman" w:hAnsi="Times New Roman" w:cs="Times New Roman"/>
          <w:sz w:val="24"/>
          <w:szCs w:val="24"/>
        </w:rPr>
        <w:t>selfing</w:t>
      </w:r>
      <w:proofErr w:type="spellEnd"/>
      <w:r w:rsidRPr="00C17F66">
        <w:rPr>
          <w:rFonts w:ascii="Times New Roman" w:hAnsi="Times New Roman" w:cs="Times New Roman"/>
          <w:sz w:val="24"/>
          <w:szCs w:val="24"/>
        </w:rPr>
        <w:t>. This leads to more accurate gene-trait associations in genetic mapping and functional genomics studies. Additionally, due to their genetic uniformity and stability, DH lines are highly suitable for variety registration and protection, as they fully meet the DUS guidelines.</w:t>
      </w:r>
      <w:r w:rsidR="00993045" w:rsidRPr="00C17F66">
        <w:rPr>
          <w:rFonts w:ascii="Times New Roman" w:eastAsia="Times New Roman" w:hAnsi="Times New Roman" w:cs="Times New Roman"/>
          <w:kern w:val="0"/>
          <w:sz w:val="24"/>
          <w:szCs w:val="24"/>
          <w14:ligatures w14:val="none"/>
        </w:rPr>
        <w:t xml:space="preserve"> </w:t>
      </w:r>
      <w:r w:rsidR="00993045" w:rsidRPr="00C17F66">
        <w:rPr>
          <w:rFonts w:ascii="Times New Roman" w:hAnsi="Times New Roman" w:cs="Times New Roman"/>
          <w:sz w:val="24"/>
          <w:szCs w:val="24"/>
        </w:rPr>
        <w:t xml:space="preserve">It streamlines logistics such as seed shipment, inventory management, nursery planting, </w:t>
      </w:r>
      <w:proofErr w:type="spellStart"/>
      <w:r w:rsidR="00993045" w:rsidRPr="00C17F66">
        <w:rPr>
          <w:rFonts w:ascii="Times New Roman" w:hAnsi="Times New Roman" w:cs="Times New Roman"/>
          <w:sz w:val="24"/>
          <w:szCs w:val="24"/>
        </w:rPr>
        <w:t>selfing</w:t>
      </w:r>
      <w:proofErr w:type="spellEnd"/>
      <w:r w:rsidR="00993045" w:rsidRPr="00C17F66">
        <w:rPr>
          <w:rFonts w:ascii="Times New Roman" w:hAnsi="Times New Roman" w:cs="Times New Roman"/>
          <w:sz w:val="24"/>
          <w:szCs w:val="24"/>
        </w:rPr>
        <w:t xml:space="preserve">, and line maintenance, making the entire process more efficient. As a result, developing new breeding lines requires less time, labor, and financial investment. The resources saved through this efficiency can then be redirected toward more effective selection and the faster release of elite varieties (Prasanna, 2012). DH technology is also applied in reverse breeding, enabling the recreation of the original parental lines from an elite </w:t>
      </w:r>
      <w:r w:rsidR="00993045" w:rsidRPr="00C17F66">
        <w:rPr>
          <w:rFonts w:ascii="Times New Roman" w:hAnsi="Times New Roman" w:cs="Times New Roman"/>
          <w:sz w:val="24"/>
          <w:szCs w:val="24"/>
        </w:rPr>
        <w:lastRenderedPageBreak/>
        <w:t xml:space="preserve">segregating hybrid, allowing the same hybrid combination to be reproduced consistently as needed (Dirks </w:t>
      </w:r>
      <w:r w:rsidR="00993045" w:rsidRPr="00C17F66">
        <w:rPr>
          <w:rFonts w:ascii="Times New Roman" w:hAnsi="Times New Roman" w:cs="Times New Roman"/>
          <w:i/>
          <w:iCs/>
          <w:sz w:val="24"/>
          <w:szCs w:val="24"/>
        </w:rPr>
        <w:t>et al</w:t>
      </w:r>
      <w:r w:rsidR="00993045" w:rsidRPr="00C17F66">
        <w:rPr>
          <w:rFonts w:ascii="Times New Roman" w:hAnsi="Times New Roman" w:cs="Times New Roman"/>
          <w:sz w:val="24"/>
          <w:szCs w:val="24"/>
        </w:rPr>
        <w:t xml:space="preserve">., 2009). DuPont Pioneer reported that, using DH technology, they were able to develop more DH lines in a single year than the total number of inbred lines produced through conventional breeding over the previous 80 years (Maqbool </w:t>
      </w:r>
      <w:r w:rsidR="00993045" w:rsidRPr="00C17F66">
        <w:rPr>
          <w:rFonts w:ascii="Times New Roman" w:hAnsi="Times New Roman" w:cs="Times New Roman"/>
          <w:i/>
          <w:iCs/>
          <w:sz w:val="24"/>
          <w:szCs w:val="24"/>
        </w:rPr>
        <w:t>et al</w:t>
      </w:r>
      <w:r w:rsidR="00993045" w:rsidRPr="00C17F66">
        <w:rPr>
          <w:rFonts w:ascii="Times New Roman" w:hAnsi="Times New Roman" w:cs="Times New Roman"/>
          <w:sz w:val="24"/>
          <w:szCs w:val="24"/>
        </w:rPr>
        <w:t>., 2020).</w:t>
      </w:r>
    </w:p>
    <w:p w14:paraId="537700D3" w14:textId="604C64A4" w:rsidR="00993045" w:rsidRPr="00C17F66" w:rsidRDefault="00993045" w:rsidP="00C17F66">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drawing>
          <wp:inline distT="0" distB="0" distL="0" distR="0" wp14:anchorId="6DBDCDDA" wp14:editId="258F2214">
            <wp:extent cx="5623560" cy="15880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5246" cy="1591341"/>
                    </a:xfrm>
                    <a:prstGeom prst="rect">
                      <a:avLst/>
                    </a:prstGeom>
                    <a:noFill/>
                  </pic:spPr>
                </pic:pic>
              </a:graphicData>
            </a:graphic>
          </wp:inline>
        </w:drawing>
      </w:r>
    </w:p>
    <w:p w14:paraId="64FE56A0" w14:textId="77777777" w:rsidR="008B38E9" w:rsidRPr="00C17F66" w:rsidRDefault="008B38E9"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 xml:space="preserve">Haploid inducer: </w:t>
      </w:r>
    </w:p>
    <w:p w14:paraId="13AC1928" w14:textId="5FAF04AE" w:rsidR="00431FDF" w:rsidRPr="00C17F66" w:rsidRDefault="008B38E9"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Haploid inducers are special genetic stocks used to trigger the formation of haploid embryos, which contain only a single set of chromosomes after crossing with diploid parent.</w:t>
      </w:r>
      <w:r w:rsidR="00892925" w:rsidRPr="00C17F66">
        <w:rPr>
          <w:rFonts w:ascii="Times New Roman" w:hAnsi="Times New Roman" w:cs="Times New Roman"/>
          <w:sz w:val="24"/>
          <w:szCs w:val="24"/>
        </w:rPr>
        <w:t xml:space="preserve"> The ancestral maternal haploid inducer line, Stock 6, was reported to induce haploids at about 3% when used as the male parent (Coe, 1959). Modern inducer lines derived from Stock 6 have since enhanced the haploid induction rate (HIR) to nearly 15% (</w:t>
      </w:r>
      <w:proofErr w:type="spellStart"/>
      <w:r w:rsidR="00892925" w:rsidRPr="00C17F66">
        <w:rPr>
          <w:rFonts w:ascii="Times New Roman" w:hAnsi="Times New Roman" w:cs="Times New Roman"/>
          <w:sz w:val="24"/>
          <w:szCs w:val="24"/>
        </w:rPr>
        <w:t>Uliana</w:t>
      </w:r>
      <w:proofErr w:type="spellEnd"/>
      <w:r w:rsidR="00892925" w:rsidRPr="00C17F66">
        <w:rPr>
          <w:rFonts w:ascii="Times New Roman" w:hAnsi="Times New Roman" w:cs="Times New Roman"/>
          <w:sz w:val="24"/>
          <w:szCs w:val="24"/>
        </w:rPr>
        <w:t xml:space="preserve"> </w:t>
      </w:r>
      <w:proofErr w:type="spellStart"/>
      <w:r w:rsidR="00892925" w:rsidRPr="00C17F66">
        <w:rPr>
          <w:rFonts w:ascii="Times New Roman" w:hAnsi="Times New Roman" w:cs="Times New Roman"/>
          <w:sz w:val="24"/>
          <w:szCs w:val="24"/>
        </w:rPr>
        <w:t>Trentin</w:t>
      </w:r>
      <w:proofErr w:type="spellEnd"/>
      <w:r w:rsidR="00892925" w:rsidRPr="00C17F66">
        <w:rPr>
          <w:rFonts w:ascii="Times New Roman" w:hAnsi="Times New Roman" w:cs="Times New Roman"/>
          <w:sz w:val="24"/>
          <w:szCs w:val="24"/>
        </w:rPr>
        <w:t xml:space="preserve"> et al., 2020).</w:t>
      </w:r>
    </w:p>
    <w:p w14:paraId="10122DE7" w14:textId="0FC46FF0" w:rsidR="00D46FDD" w:rsidRDefault="008E7384" w:rsidP="00EE0E97">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Identification of true haploid seeds from a mixture that includes haploids (H), diploids (D), outcrossed (OC), and embryo-aborted (</w:t>
      </w:r>
      <w:proofErr w:type="spellStart"/>
      <w:r w:rsidRPr="00C17F66">
        <w:rPr>
          <w:rFonts w:ascii="Times New Roman" w:hAnsi="Times New Roman" w:cs="Times New Roman"/>
          <w:sz w:val="24"/>
          <w:szCs w:val="24"/>
        </w:rPr>
        <w:t>EmA</w:t>
      </w:r>
      <w:proofErr w:type="spellEnd"/>
      <w:r w:rsidRPr="00C17F66">
        <w:rPr>
          <w:rFonts w:ascii="Times New Roman" w:hAnsi="Times New Roman" w:cs="Times New Roman"/>
          <w:sz w:val="24"/>
          <w:szCs w:val="24"/>
        </w:rPr>
        <w:t>) seeds is one of the most critical steps. Post treatment of seeds with colchicine significant propo</w:t>
      </w:r>
      <w:r w:rsidR="001666FB" w:rsidRPr="00C17F66">
        <w:rPr>
          <w:rFonts w:ascii="Times New Roman" w:hAnsi="Times New Roman" w:cs="Times New Roman"/>
          <w:sz w:val="24"/>
          <w:szCs w:val="24"/>
        </w:rPr>
        <w:t xml:space="preserve">rtional of plant loss. Several reports revealed that only 0.89% of the treated haploids were successfully converted into DH lines. This significant loss may be attributed to several factors, with the most critical being the toxic effects of colchicine. According to </w:t>
      </w:r>
      <w:proofErr w:type="spellStart"/>
      <w:r w:rsidR="001666FB" w:rsidRPr="00C17F66">
        <w:rPr>
          <w:rFonts w:ascii="Times New Roman" w:hAnsi="Times New Roman" w:cs="Times New Roman"/>
          <w:sz w:val="24"/>
          <w:szCs w:val="24"/>
        </w:rPr>
        <w:t>Battistelli</w:t>
      </w:r>
      <w:proofErr w:type="spellEnd"/>
      <w:r w:rsidR="001666FB" w:rsidRPr="00C17F66">
        <w:rPr>
          <w:rFonts w:ascii="Times New Roman" w:hAnsi="Times New Roman" w:cs="Times New Roman"/>
          <w:sz w:val="24"/>
          <w:szCs w:val="24"/>
        </w:rPr>
        <w:t xml:space="preserve"> et al. (2013), only 62% of plants survived colchicine treatment. Furthermore, the surviving plants frequently exhibited twisted leaves and stunted growth during the initial stages of development. The efficiency of chromosome duplication using colchicine was reported to range between 59.1% and 80%.</w:t>
      </w:r>
      <w:r w:rsidR="00562885" w:rsidRPr="00C17F66">
        <w:rPr>
          <w:rFonts w:ascii="Times New Roman" w:eastAsia="Times New Roman" w:hAnsi="Times New Roman" w:cs="Times New Roman"/>
          <w:kern w:val="0"/>
          <w:sz w:val="24"/>
          <w:szCs w:val="24"/>
          <w14:ligatures w14:val="none"/>
        </w:rPr>
        <w:t xml:space="preserve"> </w:t>
      </w:r>
      <w:r w:rsidR="00562885" w:rsidRPr="00C17F66">
        <w:rPr>
          <w:rFonts w:ascii="Times New Roman" w:hAnsi="Times New Roman" w:cs="Times New Roman"/>
          <w:sz w:val="24"/>
          <w:szCs w:val="24"/>
        </w:rPr>
        <w:t>Sectorial diploidization is also a significant cause of failure in converting haploids to doubled haploids. In this process, diploidization within the tassel is uneven—some tassels may undergo complete diploidization and exhibit full fertility, while others show only partial diploidization, resulting in limited fertile branches. In many instances, diploidization fails entirely in the tassel tissue, leading to complete sterility of the resulting plants.</w:t>
      </w:r>
    </w:p>
    <w:p w14:paraId="03055B69" w14:textId="64C0F229" w:rsidR="00EE0E97" w:rsidRDefault="00EE0E97" w:rsidP="00EE0E97">
      <w:pPr>
        <w:spacing w:line="360" w:lineRule="auto"/>
        <w:rPr>
          <w:rFonts w:ascii="Times New Roman" w:hAnsi="Times New Roman" w:cs="Times New Roman"/>
          <w:sz w:val="24"/>
          <w:szCs w:val="24"/>
        </w:rPr>
      </w:pPr>
      <w:r w:rsidRPr="00C17F66">
        <w:rPr>
          <w:rFonts w:ascii="Times New Roman" w:hAnsi="Times New Roman" w:cs="Times New Roman"/>
          <w:b/>
          <w:bCs/>
          <w:sz w:val="24"/>
          <w:szCs w:val="24"/>
        </w:rPr>
        <w:lastRenderedPageBreak/>
        <w:t>Table 1:</w:t>
      </w:r>
      <w:r w:rsidRPr="00C17F66">
        <w:rPr>
          <w:rFonts w:ascii="Times New Roman" w:hAnsi="Times New Roman" w:cs="Times New Roman"/>
          <w:sz w:val="24"/>
          <w:szCs w:val="24"/>
        </w:rPr>
        <w:t xml:space="preserve"> Types of haploid inducer with its characteristic features</w:t>
      </w:r>
    </w:p>
    <w:tbl>
      <w:tblPr>
        <w:tblW w:w="9959" w:type="dxa"/>
        <w:tblCellMar>
          <w:left w:w="0" w:type="dxa"/>
          <w:right w:w="0" w:type="dxa"/>
        </w:tblCellMar>
        <w:tblLook w:val="0420" w:firstRow="1" w:lastRow="0" w:firstColumn="0" w:lastColumn="0" w:noHBand="0" w:noVBand="1"/>
      </w:tblPr>
      <w:tblGrid>
        <w:gridCol w:w="1641"/>
        <w:gridCol w:w="1636"/>
        <w:gridCol w:w="1692"/>
        <w:gridCol w:w="1896"/>
        <w:gridCol w:w="3094"/>
      </w:tblGrid>
      <w:tr w:rsidR="00EE0E97" w:rsidRPr="00EE0E97" w14:paraId="0E08257F" w14:textId="77777777" w:rsidTr="00561822">
        <w:trPr>
          <w:trHeight w:val="218"/>
        </w:trPr>
        <w:tc>
          <w:tcPr>
            <w:tcW w:w="164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5E67024"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Inducer</w:t>
            </w:r>
          </w:p>
        </w:tc>
        <w:tc>
          <w:tcPr>
            <w:tcW w:w="163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468D2E4"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Product</w:t>
            </w:r>
          </w:p>
        </w:tc>
        <w:tc>
          <w:tcPr>
            <w:tcW w:w="16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46F6F68"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 xml:space="preserve">Cytoplasm </w:t>
            </w:r>
          </w:p>
        </w:tc>
        <w:tc>
          <w:tcPr>
            <w:tcW w:w="189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211EF46"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Chromosomes</w:t>
            </w:r>
          </w:p>
        </w:tc>
        <w:tc>
          <w:tcPr>
            <w:tcW w:w="30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515526E"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 xml:space="preserve">          Characteristics</w:t>
            </w:r>
          </w:p>
        </w:tc>
      </w:tr>
      <w:tr w:rsidR="00EE0E97" w:rsidRPr="00EE0E97" w14:paraId="06926275" w14:textId="77777777" w:rsidTr="00561822">
        <w:trPr>
          <w:trHeight w:val="538"/>
        </w:trPr>
        <w:tc>
          <w:tcPr>
            <w:tcW w:w="164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9934350"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Maternal inducer (used as male)</w:t>
            </w:r>
          </w:p>
          <w:p w14:paraId="518A4D85"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(Coe, 1959)</w:t>
            </w:r>
          </w:p>
        </w:tc>
        <w:tc>
          <w:tcPr>
            <w:tcW w:w="163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1CCD204"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Maternal haploids</w:t>
            </w:r>
          </w:p>
        </w:tc>
        <w:tc>
          <w:tcPr>
            <w:tcW w:w="16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9A1B01A"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Source (Female)</w:t>
            </w:r>
          </w:p>
        </w:tc>
        <w:tc>
          <w:tcPr>
            <w:tcW w:w="189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AEDCEAD"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Source (Female)</w:t>
            </w:r>
          </w:p>
        </w:tc>
        <w:tc>
          <w:tcPr>
            <w:tcW w:w="30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01EBF02" w14:textId="77777777" w:rsidR="00EE0E97" w:rsidRPr="00EE0E97" w:rsidRDefault="00EE0E97" w:rsidP="00EE0E97">
            <w:pPr>
              <w:numPr>
                <w:ilvl w:val="0"/>
                <w:numId w:val="1"/>
              </w:num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Widely used for haploids development</w:t>
            </w:r>
          </w:p>
        </w:tc>
      </w:tr>
      <w:tr w:rsidR="00EE0E97" w:rsidRPr="00EE0E97" w14:paraId="0FF2B272" w14:textId="77777777" w:rsidTr="00561822">
        <w:trPr>
          <w:trHeight w:val="218"/>
        </w:trPr>
        <w:tc>
          <w:tcPr>
            <w:tcW w:w="164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8D7D4DB"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Paternal inducer (used as female)</w:t>
            </w:r>
          </w:p>
          <w:p w14:paraId="4B0DB1CC"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w:t>
            </w:r>
            <w:proofErr w:type="spellStart"/>
            <w:r w:rsidRPr="00EE0E97">
              <w:rPr>
                <w:rFonts w:ascii="Times New Roman" w:hAnsi="Times New Roman" w:cs="Times New Roman"/>
                <w:sz w:val="24"/>
                <w:szCs w:val="24"/>
              </w:rPr>
              <w:t>Kermicle</w:t>
            </w:r>
            <w:proofErr w:type="spellEnd"/>
            <w:r w:rsidRPr="00EE0E97">
              <w:rPr>
                <w:rFonts w:ascii="Times New Roman" w:hAnsi="Times New Roman" w:cs="Times New Roman"/>
                <w:sz w:val="24"/>
                <w:szCs w:val="24"/>
              </w:rPr>
              <w:t>, 1969)</w:t>
            </w:r>
          </w:p>
        </w:tc>
        <w:tc>
          <w:tcPr>
            <w:tcW w:w="163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76AA996"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Paternal haploids</w:t>
            </w:r>
          </w:p>
        </w:tc>
        <w:tc>
          <w:tcPr>
            <w:tcW w:w="16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1F8CE77"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b/>
                <w:bCs/>
                <w:sz w:val="24"/>
                <w:szCs w:val="24"/>
              </w:rPr>
              <w:t>Inducer (Female)</w:t>
            </w:r>
          </w:p>
        </w:tc>
        <w:tc>
          <w:tcPr>
            <w:tcW w:w="189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1155F15" w14:textId="77777777" w:rsidR="00EE0E97" w:rsidRPr="00EE0E97" w:rsidRDefault="00EE0E97" w:rsidP="00EE0E97">
            <w:p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Source (Male)</w:t>
            </w:r>
          </w:p>
        </w:tc>
        <w:tc>
          <w:tcPr>
            <w:tcW w:w="309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BED76C7" w14:textId="77777777" w:rsidR="00EE0E97" w:rsidRPr="00EE0E97" w:rsidRDefault="00EE0E97" w:rsidP="00EE0E97">
            <w:pPr>
              <w:numPr>
                <w:ilvl w:val="0"/>
                <w:numId w:val="2"/>
              </w:numPr>
              <w:spacing w:line="360" w:lineRule="auto"/>
              <w:jc w:val="both"/>
              <w:rPr>
                <w:rFonts w:ascii="Times New Roman" w:hAnsi="Times New Roman" w:cs="Times New Roman"/>
                <w:sz w:val="24"/>
                <w:szCs w:val="24"/>
              </w:rPr>
            </w:pPr>
            <w:r w:rsidRPr="00EE0E97">
              <w:rPr>
                <w:rFonts w:ascii="Times New Roman" w:hAnsi="Times New Roman" w:cs="Times New Roman"/>
                <w:sz w:val="24"/>
                <w:szCs w:val="24"/>
              </w:rPr>
              <w:t>Used for conversion of an inbred line to its cytoplasmic male sterile form</w:t>
            </w:r>
          </w:p>
        </w:tc>
      </w:tr>
    </w:tbl>
    <w:p w14:paraId="6E486133" w14:textId="77777777" w:rsidR="00EE0E97" w:rsidRPr="00C17F66" w:rsidRDefault="00EE0E97" w:rsidP="00EE0E97">
      <w:pPr>
        <w:spacing w:line="360" w:lineRule="auto"/>
        <w:jc w:val="both"/>
        <w:rPr>
          <w:rFonts w:ascii="Times New Roman" w:hAnsi="Times New Roman" w:cs="Times New Roman"/>
          <w:sz w:val="24"/>
          <w:szCs w:val="24"/>
        </w:rPr>
      </w:pPr>
    </w:p>
    <w:p w14:paraId="5D4B3D29" w14:textId="6E654393" w:rsidR="00562885" w:rsidRPr="00C17F66" w:rsidRDefault="00562885"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As breeders need to develop and evaluate thousands of lines in a breeding program, a large number of unique induction crosses are required to generate sufficient haploid seeds. Assuming a haploid induction rate (HIR) of 10%, ten times more seeds must be produced and evaluated to obtain the desired number of haploids. This results in an extremely large number of seeds needing to be screened. However, growing all these seeds in nurseries or fields for chromosome doubling is not economically viable due to the high costs of doubling treatments, labor, and limited field space. Therefore, accurately identifying haploid seeds at the seed stage is essential to improve efficiency and reduce resource use. Another key reason is that chromosome doubling is more effective when performed at the seedling stage (Prasanna, 2012). Several methods for identifying haploid seeds from induction cross seeds exist, and these will be discussed further.</w:t>
      </w:r>
    </w:p>
    <w:p w14:paraId="7B201081" w14:textId="77777777" w:rsidR="00EE0E97" w:rsidRDefault="00EE0E97" w:rsidP="00C17F66">
      <w:pPr>
        <w:spacing w:line="360" w:lineRule="auto"/>
        <w:jc w:val="both"/>
        <w:rPr>
          <w:rFonts w:ascii="Times New Roman" w:hAnsi="Times New Roman" w:cs="Times New Roman"/>
          <w:b/>
          <w:bCs/>
          <w:sz w:val="24"/>
          <w:szCs w:val="24"/>
        </w:rPr>
      </w:pPr>
    </w:p>
    <w:p w14:paraId="07D68C9E" w14:textId="77777777" w:rsidR="00EE0E97" w:rsidRDefault="00EE0E97" w:rsidP="00C17F66">
      <w:pPr>
        <w:spacing w:line="360" w:lineRule="auto"/>
        <w:jc w:val="both"/>
        <w:rPr>
          <w:rFonts w:ascii="Times New Roman" w:hAnsi="Times New Roman" w:cs="Times New Roman"/>
          <w:b/>
          <w:bCs/>
          <w:sz w:val="24"/>
          <w:szCs w:val="24"/>
        </w:rPr>
      </w:pPr>
    </w:p>
    <w:p w14:paraId="2ABE2326" w14:textId="182613E9" w:rsidR="00562885" w:rsidRPr="00C17F66" w:rsidRDefault="00562885"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lastRenderedPageBreak/>
        <w:t>Haploid identification in Maize</w:t>
      </w:r>
    </w:p>
    <w:p w14:paraId="1E24F73B" w14:textId="2DCA6449" w:rsidR="00562885" w:rsidRPr="00C17F66" w:rsidRDefault="00562885"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Morphological traits</w:t>
      </w:r>
    </w:p>
    <w:p w14:paraId="10CBBFD7" w14:textId="77777777" w:rsidR="00765255" w:rsidRPr="00C17F66" w:rsidRDefault="00765255" w:rsidP="00C17F66">
      <w:pPr>
        <w:spacing w:line="360" w:lineRule="auto"/>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Purple stem and sheath </w:t>
      </w:r>
    </w:p>
    <w:p w14:paraId="71BA77AB" w14:textId="0A074542" w:rsidR="00562885" w:rsidRPr="00C17F66" w:rsidRDefault="00765255"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lang w:val="en-IN"/>
          <w14:ligatures w14:val="none"/>
        </w:rPr>
        <w:t xml:space="preserve">It is </w:t>
      </w:r>
      <w:r w:rsidR="00DB0189" w:rsidRPr="00C17F66">
        <w:rPr>
          <w:rFonts w:ascii="Times New Roman" w:eastAsia="Calibri" w:hAnsi="Times New Roman" w:cs="Times New Roman"/>
          <w:kern w:val="0"/>
          <w:sz w:val="24"/>
          <w:szCs w:val="24"/>
          <w:lang w:val="en-IN"/>
          <w14:ligatures w14:val="none"/>
        </w:rPr>
        <w:t xml:space="preserve">a </w:t>
      </w:r>
      <w:r w:rsidRPr="00C17F66">
        <w:rPr>
          <w:rFonts w:ascii="Times New Roman" w:eastAsia="Calibri" w:hAnsi="Times New Roman" w:cs="Times New Roman"/>
          <w:kern w:val="0"/>
          <w:sz w:val="24"/>
          <w:szCs w:val="24"/>
          <w:lang w:val="en-IN"/>
          <w14:ligatures w14:val="none"/>
        </w:rPr>
        <w:t>morphological marker to identify the haploids among the diploids</w:t>
      </w:r>
      <w:r w:rsidR="00DB0189" w:rsidRPr="00C17F66">
        <w:rPr>
          <w:rFonts w:ascii="Times New Roman" w:eastAsia="Calibri" w:hAnsi="Times New Roman" w:cs="Times New Roman"/>
          <w:kern w:val="0"/>
          <w:sz w:val="24"/>
          <w:szCs w:val="24"/>
          <w:lang w:val="en-IN"/>
          <w14:ligatures w14:val="none"/>
        </w:rPr>
        <w:t xml:space="preserve"> in maize.</w:t>
      </w:r>
      <w:r w:rsidR="00BF6347" w:rsidRPr="00C17F66">
        <w:rPr>
          <w:rFonts w:ascii="Times New Roman" w:hAnsi="Times New Roman" w:cs="Times New Roman"/>
          <w:sz w:val="24"/>
          <w:szCs w:val="24"/>
        </w:rPr>
        <w:t xml:space="preserve"> </w:t>
      </w:r>
      <w:r w:rsidR="00BF6347" w:rsidRPr="00C17F66">
        <w:rPr>
          <w:rFonts w:ascii="Times New Roman" w:eastAsia="Calibri" w:hAnsi="Times New Roman" w:cs="Times New Roman"/>
          <w:kern w:val="0"/>
          <w:sz w:val="24"/>
          <w:szCs w:val="24"/>
          <w14:ligatures w14:val="none"/>
        </w:rPr>
        <w:t xml:space="preserve">Purple coloration on the stem and sheath tissues is controlled by the dominant genes </w:t>
      </w:r>
      <w:r w:rsidR="00BF6347" w:rsidRPr="00C17F66">
        <w:rPr>
          <w:rFonts w:ascii="Times New Roman" w:eastAsia="Calibri" w:hAnsi="Times New Roman" w:cs="Times New Roman"/>
          <w:i/>
          <w:iCs/>
          <w:kern w:val="0"/>
          <w:sz w:val="24"/>
          <w:szCs w:val="24"/>
          <w14:ligatures w14:val="none"/>
        </w:rPr>
        <w:t>Pl1</w:t>
      </w:r>
      <w:r w:rsidR="00BF6347" w:rsidRPr="00C17F66">
        <w:rPr>
          <w:rFonts w:ascii="Times New Roman" w:eastAsia="Calibri" w:hAnsi="Times New Roman" w:cs="Times New Roman"/>
          <w:kern w:val="0"/>
          <w:sz w:val="24"/>
          <w:szCs w:val="24"/>
          <w14:ligatures w14:val="none"/>
        </w:rPr>
        <w:t xml:space="preserve"> (purple1) and </w:t>
      </w:r>
      <w:r w:rsidR="00BF6347" w:rsidRPr="00C17F66">
        <w:rPr>
          <w:rFonts w:ascii="Times New Roman" w:eastAsia="Calibri" w:hAnsi="Times New Roman" w:cs="Times New Roman"/>
          <w:i/>
          <w:iCs/>
          <w:kern w:val="0"/>
          <w:sz w:val="24"/>
          <w:szCs w:val="24"/>
          <w14:ligatures w14:val="none"/>
        </w:rPr>
        <w:t>B1</w:t>
      </w:r>
      <w:r w:rsidR="00BF6347" w:rsidRPr="00C17F66">
        <w:rPr>
          <w:rFonts w:ascii="Times New Roman" w:eastAsia="Calibri" w:hAnsi="Times New Roman" w:cs="Times New Roman"/>
          <w:kern w:val="0"/>
          <w:sz w:val="24"/>
          <w:szCs w:val="24"/>
          <w14:ligatures w14:val="none"/>
        </w:rPr>
        <w:t xml:space="preserve"> (booster1). The </w:t>
      </w:r>
      <w:r w:rsidR="00BF6347" w:rsidRPr="00C17F66">
        <w:rPr>
          <w:rFonts w:ascii="Times New Roman" w:eastAsia="Calibri" w:hAnsi="Times New Roman" w:cs="Times New Roman"/>
          <w:i/>
          <w:iCs/>
          <w:kern w:val="0"/>
          <w:sz w:val="24"/>
          <w:szCs w:val="24"/>
          <w14:ligatures w14:val="none"/>
        </w:rPr>
        <w:t>Pl1</w:t>
      </w:r>
      <w:r w:rsidR="00BF6347" w:rsidRPr="00C17F66">
        <w:rPr>
          <w:rFonts w:ascii="Times New Roman" w:eastAsia="Calibri" w:hAnsi="Times New Roman" w:cs="Times New Roman"/>
          <w:kern w:val="0"/>
          <w:sz w:val="24"/>
          <w:szCs w:val="24"/>
          <w14:ligatures w14:val="none"/>
        </w:rPr>
        <w:t xml:space="preserve"> gene triggers pigmentation independent of sunlight, while </w:t>
      </w:r>
      <w:r w:rsidR="00BF6347" w:rsidRPr="00C17F66">
        <w:rPr>
          <w:rFonts w:ascii="Times New Roman" w:eastAsia="Calibri" w:hAnsi="Times New Roman" w:cs="Times New Roman"/>
          <w:i/>
          <w:iCs/>
          <w:kern w:val="0"/>
          <w:sz w:val="24"/>
          <w:szCs w:val="24"/>
          <w14:ligatures w14:val="none"/>
        </w:rPr>
        <w:t>B1</w:t>
      </w:r>
      <w:r w:rsidR="00BF6347" w:rsidRPr="00C17F66">
        <w:rPr>
          <w:rFonts w:ascii="Times New Roman" w:eastAsia="Calibri" w:hAnsi="Times New Roman" w:cs="Times New Roman"/>
          <w:kern w:val="0"/>
          <w:sz w:val="24"/>
          <w:szCs w:val="24"/>
          <w14:ligatures w14:val="none"/>
        </w:rPr>
        <w:t xml:space="preserve"> enhances this coloration in response to sunlight </w:t>
      </w:r>
      <w:r w:rsidR="00BF6347" w:rsidRPr="00C17F66">
        <w:rPr>
          <w:rFonts w:ascii="Times New Roman" w:eastAsia="Calibri" w:hAnsi="Times New Roman" w:cs="Times New Roman"/>
          <w:kern w:val="0"/>
          <w:sz w:val="24"/>
          <w:szCs w:val="24"/>
          <w:lang w:val="en-IN"/>
          <w14:ligatures w14:val="none"/>
        </w:rPr>
        <w:t>(</w:t>
      </w:r>
      <w:proofErr w:type="spellStart"/>
      <w:r w:rsidR="00BF6347" w:rsidRPr="00C17F66">
        <w:rPr>
          <w:rFonts w:ascii="Times New Roman" w:eastAsia="Calibri" w:hAnsi="Times New Roman" w:cs="Times New Roman"/>
          <w:kern w:val="0"/>
          <w:sz w:val="24"/>
          <w:szCs w:val="24"/>
          <w:lang w:val="en-IN"/>
          <w14:ligatures w14:val="none"/>
        </w:rPr>
        <w:t>Rotarenco</w:t>
      </w:r>
      <w:proofErr w:type="spellEnd"/>
      <w:r w:rsidR="00BF6347" w:rsidRPr="00C17F66">
        <w:rPr>
          <w:rFonts w:ascii="Times New Roman" w:eastAsia="Calibri" w:hAnsi="Times New Roman" w:cs="Times New Roman"/>
          <w:kern w:val="0"/>
          <w:sz w:val="24"/>
          <w:szCs w:val="24"/>
          <w:lang w:val="en-IN"/>
          <w14:ligatures w14:val="none"/>
        </w:rPr>
        <w:t xml:space="preserve"> </w:t>
      </w:r>
      <w:r w:rsidR="00BF6347" w:rsidRPr="00C17F66">
        <w:rPr>
          <w:rFonts w:ascii="Times New Roman" w:eastAsia="Calibri" w:hAnsi="Times New Roman" w:cs="Times New Roman"/>
          <w:i/>
          <w:iCs/>
          <w:kern w:val="0"/>
          <w:sz w:val="24"/>
          <w:szCs w:val="24"/>
          <w:lang w:val="en-IN"/>
          <w14:ligatures w14:val="none"/>
        </w:rPr>
        <w:t>et al</w:t>
      </w:r>
      <w:r w:rsidR="00BF6347" w:rsidRPr="00C17F66">
        <w:rPr>
          <w:rFonts w:ascii="Times New Roman" w:eastAsia="Calibri" w:hAnsi="Times New Roman" w:cs="Times New Roman"/>
          <w:kern w:val="0"/>
          <w:sz w:val="24"/>
          <w:szCs w:val="24"/>
          <w:lang w:val="en-IN"/>
          <w14:ligatures w14:val="none"/>
        </w:rPr>
        <w:t>., 2010).</w:t>
      </w:r>
      <w:r w:rsidR="00BF6347" w:rsidRPr="00C17F66">
        <w:rPr>
          <w:rFonts w:ascii="Times New Roman" w:hAnsi="Times New Roman" w:cs="Times New Roman"/>
          <w:sz w:val="24"/>
          <w:szCs w:val="24"/>
        </w:rPr>
        <w:t xml:space="preserve"> </w:t>
      </w:r>
      <w:r w:rsidR="00BF6347" w:rsidRPr="00C17F66">
        <w:rPr>
          <w:rFonts w:ascii="Times New Roman" w:eastAsia="Calibri" w:hAnsi="Times New Roman" w:cs="Times New Roman"/>
          <w:kern w:val="0"/>
          <w:sz w:val="24"/>
          <w:szCs w:val="24"/>
          <w14:ligatures w14:val="none"/>
        </w:rPr>
        <w:t>Integration of this trait into the haploid inducer line allows for the identification of haploid plants by the absence of purple pigmentation on the stem and sheath, while diploid plants show purple coloration. Although this method is effective for distinguishing haploids, it requires all plants, including diploids, to be grown to the seedling or mature stage. This requirement poses a limitation for its use in large-scale breeding programs.</w:t>
      </w:r>
    </w:p>
    <w:p w14:paraId="3834D711" w14:textId="77777777" w:rsidR="00BD2E27" w:rsidRPr="00C17F66" w:rsidRDefault="00BD2E27" w:rsidP="00C17F66">
      <w:pPr>
        <w:spacing w:line="360" w:lineRule="auto"/>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Root colour </w:t>
      </w:r>
    </w:p>
    <w:p w14:paraId="0696CDFA" w14:textId="6AB8838E" w:rsidR="00BF6347" w:rsidRPr="00C17F66" w:rsidRDefault="00BD2E27" w:rsidP="00C17F66">
      <w:pPr>
        <w:spacing w:line="360" w:lineRule="auto"/>
        <w:ind w:firstLine="720"/>
        <w:jc w:val="both"/>
        <w:rPr>
          <w:rFonts w:ascii="Times New Roman" w:hAnsi="Times New Roman" w:cs="Times New Roman"/>
          <w:sz w:val="24"/>
          <w:szCs w:val="24"/>
        </w:rPr>
      </w:pPr>
      <w:r w:rsidRPr="00C17F66">
        <w:rPr>
          <w:rFonts w:ascii="Times New Roman" w:hAnsi="Times New Roman" w:cs="Times New Roman"/>
          <w:sz w:val="24"/>
          <w:szCs w:val="24"/>
        </w:rPr>
        <w:t>Red root color is another useful morphological marker for identifying haploids. Since it follows a dominant inheritance pattern, it can be integrated into haploid inducer lines and used for haploid screening (</w:t>
      </w:r>
      <w:proofErr w:type="spellStart"/>
      <w:r w:rsidRPr="00C17F66">
        <w:rPr>
          <w:rFonts w:ascii="Times New Roman" w:hAnsi="Times New Roman" w:cs="Times New Roman"/>
          <w:sz w:val="24"/>
          <w:szCs w:val="24"/>
        </w:rPr>
        <w:t>Chaikam</w:t>
      </w:r>
      <w:proofErr w:type="spellEnd"/>
      <w:r w:rsidRPr="00C17F66">
        <w:rPr>
          <w:rFonts w:ascii="Times New Roman" w:hAnsi="Times New Roman" w:cs="Times New Roman"/>
          <w:sz w:val="24"/>
          <w:szCs w:val="24"/>
        </w:rPr>
        <w:t xml:space="preserve"> et al., 2016). Haploids are identified at the seed germination stage by the absence of red root coloration (Figure </w:t>
      </w:r>
      <w:r w:rsidR="00AC359F" w:rsidRPr="00C17F66">
        <w:rPr>
          <w:rFonts w:ascii="Times New Roman" w:hAnsi="Times New Roman" w:cs="Times New Roman"/>
          <w:sz w:val="24"/>
          <w:szCs w:val="24"/>
        </w:rPr>
        <w:t>4</w:t>
      </w:r>
      <w:r w:rsidRPr="00C17F66">
        <w:rPr>
          <w:rFonts w:ascii="Times New Roman" w:hAnsi="Times New Roman" w:cs="Times New Roman"/>
          <w:sz w:val="24"/>
          <w:szCs w:val="24"/>
        </w:rPr>
        <w:t>), making this method practical for large-scale breeding programs, as it avoids the need to grow all plants to maturity. However, the trait can lead to some false positives where diploids mistakenly identified as haploids mainly due to delayed germination or poor growth of diploids affected by ear rot fungi (</w:t>
      </w:r>
      <w:proofErr w:type="spellStart"/>
      <w:r w:rsidRPr="00C17F66">
        <w:rPr>
          <w:rFonts w:ascii="Times New Roman" w:hAnsi="Times New Roman" w:cs="Times New Roman"/>
          <w:sz w:val="24"/>
          <w:szCs w:val="24"/>
        </w:rPr>
        <w:t>Chaikam</w:t>
      </w:r>
      <w:proofErr w:type="spellEnd"/>
      <w:r w:rsidRPr="00C17F66">
        <w:rPr>
          <w:rFonts w:ascii="Times New Roman" w:hAnsi="Times New Roman" w:cs="Times New Roman"/>
          <w:sz w:val="24"/>
          <w:szCs w:val="24"/>
        </w:rPr>
        <w:t xml:space="preserve"> et al., 2016).</w:t>
      </w:r>
    </w:p>
    <w:p w14:paraId="1FFBB370" w14:textId="77777777" w:rsidR="00EE0E97" w:rsidRDefault="00BD2E27" w:rsidP="00EE0E97">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drawing>
          <wp:inline distT="0" distB="0" distL="0" distR="0" wp14:anchorId="4F2F7C7B" wp14:editId="519B250C">
            <wp:extent cx="2270760" cy="1693636"/>
            <wp:effectExtent l="0" t="0" r="0" b="1905"/>
            <wp:docPr id="23" name="Picture 9">
              <a:extLst xmlns:a="http://schemas.openxmlformats.org/drawingml/2006/main">
                <a:ext uri="{FF2B5EF4-FFF2-40B4-BE49-F238E27FC236}">
                  <a16:creationId xmlns:a16="http://schemas.microsoft.com/office/drawing/2014/main" id="{0BF6E649-C8AB-96E4-92D2-B70ADE975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BF6E649-C8AB-96E4-92D2-B70ADE9752A3}"/>
                        </a:ext>
                      </a:extLst>
                    </pic:cNvPr>
                    <pic:cNvPicPr>
                      <a:picLocks noChangeAspect="1"/>
                    </pic:cNvPicPr>
                  </pic:nvPicPr>
                  <pic:blipFill>
                    <a:blip r:embed="rId16"/>
                    <a:stretch>
                      <a:fillRect/>
                    </a:stretch>
                  </pic:blipFill>
                  <pic:spPr>
                    <a:xfrm>
                      <a:off x="0" y="0"/>
                      <a:ext cx="2294662" cy="1711463"/>
                    </a:xfrm>
                    <a:prstGeom prst="rect">
                      <a:avLst/>
                    </a:prstGeom>
                  </pic:spPr>
                </pic:pic>
              </a:graphicData>
            </a:graphic>
          </wp:inline>
        </w:drawing>
      </w:r>
    </w:p>
    <w:p w14:paraId="7FE69A6E" w14:textId="40D75599" w:rsidR="00BD2E27" w:rsidRPr="00EE0E97" w:rsidRDefault="00BD2E27" w:rsidP="00EE0E97">
      <w:pPr>
        <w:spacing w:line="360" w:lineRule="auto"/>
        <w:jc w:val="both"/>
        <w:rPr>
          <w:rFonts w:ascii="Times New Roman" w:hAnsi="Times New Roman" w:cs="Times New Roman"/>
          <w:sz w:val="24"/>
          <w:szCs w:val="24"/>
        </w:rPr>
      </w:pPr>
      <w:r w:rsidRPr="00C17F66">
        <w:rPr>
          <w:rFonts w:ascii="Times New Roman" w:eastAsia="Calibri" w:hAnsi="Times New Roman" w:cs="Times New Roman"/>
          <w:b/>
          <w:bCs/>
          <w:kern w:val="0"/>
          <w:sz w:val="24"/>
          <w:szCs w:val="24"/>
          <w:lang w:val="en-IN"/>
          <w14:ligatures w14:val="none"/>
        </w:rPr>
        <w:t xml:space="preserve">Figure </w:t>
      </w:r>
      <w:r w:rsidR="00AC359F" w:rsidRPr="00C17F66">
        <w:rPr>
          <w:rFonts w:ascii="Times New Roman" w:eastAsia="Calibri" w:hAnsi="Times New Roman" w:cs="Times New Roman"/>
          <w:b/>
          <w:bCs/>
          <w:kern w:val="0"/>
          <w:sz w:val="24"/>
          <w:szCs w:val="24"/>
          <w:lang w:val="en-IN"/>
          <w14:ligatures w14:val="none"/>
        </w:rPr>
        <w:t>4</w:t>
      </w:r>
      <w:r w:rsidRPr="00C17F66">
        <w:rPr>
          <w:rFonts w:ascii="Times New Roman" w:eastAsia="Calibri" w:hAnsi="Times New Roman" w:cs="Times New Roman"/>
          <w:b/>
          <w:bCs/>
          <w:kern w:val="0"/>
          <w:sz w:val="24"/>
          <w:szCs w:val="24"/>
          <w:lang w:val="en-IN"/>
          <w14:ligatures w14:val="none"/>
        </w:rPr>
        <w:t>:</w:t>
      </w:r>
      <w:r w:rsidRPr="00C17F66">
        <w:rPr>
          <w:rFonts w:ascii="Times New Roman" w:eastAsia="Calibri" w:hAnsi="Times New Roman" w:cs="Times New Roman"/>
          <w:kern w:val="0"/>
          <w:sz w:val="24"/>
          <w:szCs w:val="24"/>
          <w:lang w:val="en-IN"/>
          <w14:ligatures w14:val="none"/>
        </w:rPr>
        <w:t xml:space="preserve"> Red root marker differentiates between diploid and haploid seedlings (</w:t>
      </w:r>
      <w:proofErr w:type="spellStart"/>
      <w:r w:rsidRPr="00C17F66">
        <w:rPr>
          <w:rFonts w:ascii="Times New Roman" w:eastAsia="Calibri" w:hAnsi="Times New Roman" w:cs="Times New Roman"/>
          <w:kern w:val="0"/>
          <w:sz w:val="24"/>
          <w:szCs w:val="24"/>
          <w:lang w:val="en-IN"/>
          <w14:ligatures w14:val="none"/>
        </w:rPr>
        <w:t>Rotarenco</w:t>
      </w:r>
      <w:proofErr w:type="spellEnd"/>
      <w:r w:rsidRPr="00C17F66">
        <w:rPr>
          <w:rFonts w:ascii="Times New Roman" w:eastAsia="Calibri" w:hAnsi="Times New Roman" w:cs="Times New Roman"/>
          <w:kern w:val="0"/>
          <w:sz w:val="24"/>
          <w:szCs w:val="24"/>
          <w:lang w:val="en-IN"/>
          <w14:ligatures w14:val="none"/>
        </w:rPr>
        <w:t xml:space="preserve"> </w:t>
      </w:r>
      <w:r w:rsidRPr="00C17F66">
        <w:rPr>
          <w:rFonts w:ascii="Times New Roman" w:eastAsia="Calibri" w:hAnsi="Times New Roman" w:cs="Times New Roman"/>
          <w:i/>
          <w:iCs/>
          <w:kern w:val="0"/>
          <w:sz w:val="24"/>
          <w:szCs w:val="24"/>
          <w:lang w:val="en-IN"/>
          <w14:ligatures w14:val="none"/>
        </w:rPr>
        <w:t>et al</w:t>
      </w:r>
      <w:r w:rsidRPr="00C17F66">
        <w:rPr>
          <w:rFonts w:ascii="Times New Roman" w:eastAsia="Calibri" w:hAnsi="Times New Roman" w:cs="Times New Roman"/>
          <w:kern w:val="0"/>
          <w:sz w:val="24"/>
          <w:szCs w:val="24"/>
          <w:lang w:val="en-IN"/>
          <w14:ligatures w14:val="none"/>
        </w:rPr>
        <w:t>., 2010)</w:t>
      </w:r>
    </w:p>
    <w:p w14:paraId="70FF31E1" w14:textId="77777777" w:rsidR="00AC359F" w:rsidRPr="00C17F66" w:rsidRDefault="00AC359F" w:rsidP="00C17F66">
      <w:pPr>
        <w:spacing w:line="360" w:lineRule="auto"/>
        <w:rPr>
          <w:rFonts w:ascii="Times New Roman" w:eastAsia="Calibri" w:hAnsi="Times New Roman" w:cs="Times New Roman"/>
          <w:b/>
          <w:bCs/>
          <w:kern w:val="0"/>
          <w:sz w:val="24"/>
          <w:szCs w:val="24"/>
          <w:lang w:val="en-IN"/>
          <w14:ligatures w14:val="none"/>
        </w:rPr>
      </w:pPr>
      <w:proofErr w:type="spellStart"/>
      <w:r w:rsidRPr="00C17F66">
        <w:rPr>
          <w:rFonts w:ascii="Times New Roman" w:eastAsia="Calibri" w:hAnsi="Times New Roman" w:cs="Times New Roman"/>
          <w:b/>
          <w:bCs/>
          <w:kern w:val="0"/>
          <w:sz w:val="24"/>
          <w:szCs w:val="24"/>
          <w:lang w:val="en-IN"/>
          <w14:ligatures w14:val="none"/>
        </w:rPr>
        <w:lastRenderedPageBreak/>
        <w:t>Liguleless</w:t>
      </w:r>
      <w:proofErr w:type="spellEnd"/>
      <w:r w:rsidRPr="00C17F66">
        <w:rPr>
          <w:rFonts w:ascii="Times New Roman" w:eastAsia="Calibri" w:hAnsi="Times New Roman" w:cs="Times New Roman"/>
          <w:b/>
          <w:bCs/>
          <w:kern w:val="0"/>
          <w:sz w:val="24"/>
          <w:szCs w:val="24"/>
          <w:lang w:val="en-IN"/>
          <w14:ligatures w14:val="none"/>
        </w:rPr>
        <w:t xml:space="preserve"> marker </w:t>
      </w:r>
    </w:p>
    <w:p w14:paraId="36B43BD3" w14:textId="3FC2DE2D" w:rsidR="00AC359F" w:rsidRPr="00C17F66" w:rsidRDefault="00AC359F" w:rsidP="00C17F66">
      <w:pPr>
        <w:spacing w:line="360" w:lineRule="auto"/>
        <w:ind w:firstLine="720"/>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kern w:val="0"/>
          <w:sz w:val="24"/>
          <w:szCs w:val="24"/>
          <w14:ligatures w14:val="none"/>
        </w:rPr>
        <w:t xml:space="preserve">The </w:t>
      </w:r>
      <w:proofErr w:type="spellStart"/>
      <w:r w:rsidRPr="00C17F66">
        <w:rPr>
          <w:rFonts w:ascii="Times New Roman" w:eastAsia="Calibri" w:hAnsi="Times New Roman" w:cs="Times New Roman"/>
          <w:kern w:val="0"/>
          <w:sz w:val="24"/>
          <w:szCs w:val="24"/>
          <w14:ligatures w14:val="none"/>
        </w:rPr>
        <w:t>liguleless</w:t>
      </w:r>
      <w:proofErr w:type="spellEnd"/>
      <w:r w:rsidRPr="00C17F66">
        <w:rPr>
          <w:rFonts w:ascii="Times New Roman" w:eastAsia="Calibri" w:hAnsi="Times New Roman" w:cs="Times New Roman"/>
          <w:kern w:val="0"/>
          <w:sz w:val="24"/>
          <w:szCs w:val="24"/>
          <w14:ligatures w14:val="none"/>
        </w:rPr>
        <w:t xml:space="preserve"> (</w:t>
      </w:r>
      <w:proofErr w:type="spellStart"/>
      <w:r w:rsidRPr="00C17F66">
        <w:rPr>
          <w:rFonts w:ascii="Times New Roman" w:eastAsia="Calibri" w:hAnsi="Times New Roman" w:cs="Times New Roman"/>
          <w:kern w:val="0"/>
          <w:sz w:val="24"/>
          <w:szCs w:val="24"/>
          <w14:ligatures w14:val="none"/>
        </w:rPr>
        <w:t>lglg</w:t>
      </w:r>
      <w:proofErr w:type="spellEnd"/>
      <w:r w:rsidRPr="00C17F66">
        <w:rPr>
          <w:rFonts w:ascii="Times New Roman" w:eastAsia="Calibri" w:hAnsi="Times New Roman" w:cs="Times New Roman"/>
          <w:kern w:val="0"/>
          <w:sz w:val="24"/>
          <w:szCs w:val="24"/>
          <w14:ligatures w14:val="none"/>
        </w:rPr>
        <w:t xml:space="preserve">) trait is a recessive mutation that leads to the absence of a ligule at the base of the leaf, resulting in a more upright leaf posture compared to </w:t>
      </w:r>
      <w:proofErr w:type="spellStart"/>
      <w:r w:rsidRPr="00C17F66">
        <w:rPr>
          <w:rFonts w:ascii="Times New Roman" w:eastAsia="Calibri" w:hAnsi="Times New Roman" w:cs="Times New Roman"/>
          <w:kern w:val="0"/>
          <w:sz w:val="24"/>
          <w:szCs w:val="24"/>
          <w14:ligatures w14:val="none"/>
        </w:rPr>
        <w:t>liguled</w:t>
      </w:r>
      <w:proofErr w:type="spellEnd"/>
      <w:r w:rsidRPr="00C17F66">
        <w:rPr>
          <w:rFonts w:ascii="Times New Roman" w:eastAsia="Calibri" w:hAnsi="Times New Roman" w:cs="Times New Roman"/>
          <w:kern w:val="0"/>
          <w:sz w:val="24"/>
          <w:szCs w:val="24"/>
          <w14:ligatures w14:val="none"/>
        </w:rPr>
        <w:t xml:space="preserve"> plants (</w:t>
      </w:r>
      <w:proofErr w:type="spellStart"/>
      <w:r w:rsidRPr="00C17F66">
        <w:rPr>
          <w:rFonts w:ascii="Times New Roman" w:eastAsia="Calibri" w:hAnsi="Times New Roman" w:cs="Times New Roman"/>
          <w:kern w:val="0"/>
          <w:sz w:val="24"/>
          <w:szCs w:val="24"/>
          <w14:ligatures w14:val="none"/>
        </w:rPr>
        <w:t>LgLg</w:t>
      </w:r>
      <w:proofErr w:type="spellEnd"/>
      <w:r w:rsidRPr="00C17F66">
        <w:rPr>
          <w:rFonts w:ascii="Times New Roman" w:eastAsia="Calibri" w:hAnsi="Times New Roman" w:cs="Times New Roman"/>
          <w:kern w:val="0"/>
          <w:sz w:val="24"/>
          <w:szCs w:val="24"/>
          <w14:ligatures w14:val="none"/>
        </w:rPr>
        <w:t>) (</w:t>
      </w:r>
      <w:proofErr w:type="spellStart"/>
      <w:r w:rsidRPr="00C17F66">
        <w:rPr>
          <w:rFonts w:ascii="Times New Roman" w:eastAsia="Calibri" w:hAnsi="Times New Roman" w:cs="Times New Roman"/>
          <w:kern w:val="0"/>
          <w:sz w:val="24"/>
          <w:szCs w:val="24"/>
          <w14:ligatures w14:val="none"/>
        </w:rPr>
        <w:t>Prigge</w:t>
      </w:r>
      <w:proofErr w:type="spellEnd"/>
      <w:r w:rsidRPr="00C17F66">
        <w:rPr>
          <w:rFonts w:ascii="Times New Roman" w:eastAsia="Calibri" w:hAnsi="Times New Roman" w:cs="Times New Roman"/>
          <w:kern w:val="0"/>
          <w:sz w:val="24"/>
          <w:szCs w:val="24"/>
          <w14:ligatures w14:val="none"/>
        </w:rPr>
        <w:t xml:space="preserve"> et al., 2011). This phenotype can be accurately identified at the 3–4 leaf seedling stage. Haploids (lg) exhibit the </w:t>
      </w:r>
      <w:proofErr w:type="spellStart"/>
      <w:r w:rsidRPr="00C17F66">
        <w:rPr>
          <w:rFonts w:ascii="Times New Roman" w:eastAsia="Calibri" w:hAnsi="Times New Roman" w:cs="Times New Roman"/>
          <w:kern w:val="0"/>
          <w:sz w:val="24"/>
          <w:szCs w:val="24"/>
          <w14:ligatures w14:val="none"/>
        </w:rPr>
        <w:t>liguleless</w:t>
      </w:r>
      <w:proofErr w:type="spellEnd"/>
      <w:r w:rsidRPr="00C17F66">
        <w:rPr>
          <w:rFonts w:ascii="Times New Roman" w:eastAsia="Calibri" w:hAnsi="Times New Roman" w:cs="Times New Roman"/>
          <w:kern w:val="0"/>
          <w:sz w:val="24"/>
          <w:szCs w:val="24"/>
          <w14:ligatures w14:val="none"/>
        </w:rPr>
        <w:t xml:space="preserve"> trait, while diploids display the normal </w:t>
      </w:r>
      <w:proofErr w:type="spellStart"/>
      <w:r w:rsidRPr="00C17F66">
        <w:rPr>
          <w:rFonts w:ascii="Times New Roman" w:eastAsia="Calibri" w:hAnsi="Times New Roman" w:cs="Times New Roman"/>
          <w:kern w:val="0"/>
          <w:sz w:val="24"/>
          <w:szCs w:val="24"/>
          <w14:ligatures w14:val="none"/>
        </w:rPr>
        <w:t>liguled</w:t>
      </w:r>
      <w:proofErr w:type="spellEnd"/>
      <w:r w:rsidRPr="00C17F66">
        <w:rPr>
          <w:rFonts w:ascii="Times New Roman" w:eastAsia="Calibri" w:hAnsi="Times New Roman" w:cs="Times New Roman"/>
          <w:kern w:val="0"/>
          <w:sz w:val="24"/>
          <w:szCs w:val="24"/>
          <w14:ligatures w14:val="none"/>
        </w:rPr>
        <w:t xml:space="preserve"> phenotype (Cengiz and </w:t>
      </w:r>
      <w:proofErr w:type="spellStart"/>
      <w:r w:rsidRPr="00C17F66">
        <w:rPr>
          <w:rFonts w:ascii="Times New Roman" w:eastAsia="Calibri" w:hAnsi="Times New Roman" w:cs="Times New Roman"/>
          <w:kern w:val="0"/>
          <w:sz w:val="24"/>
          <w:szCs w:val="24"/>
          <w14:ligatures w14:val="none"/>
        </w:rPr>
        <w:t>Esmeray</w:t>
      </w:r>
      <w:proofErr w:type="spellEnd"/>
      <w:r w:rsidRPr="00C17F66">
        <w:rPr>
          <w:rFonts w:ascii="Times New Roman" w:eastAsia="Calibri" w:hAnsi="Times New Roman" w:cs="Times New Roman"/>
          <w:kern w:val="0"/>
          <w:sz w:val="24"/>
          <w:szCs w:val="24"/>
          <w14:ligatures w14:val="none"/>
        </w:rPr>
        <w:t>, 2021) (Figure 5). However, because it is a recessive trait, it must be present in the source germplasm—something generally lacking in breeding materials. This limits its applicability in practical doubled haploid (DH) breeding programs. Still, it can be effectively used in research settings as a tester line to evaluate the haploid induction rate (HIR) of new inducer lines.</w:t>
      </w:r>
    </w:p>
    <w:p w14:paraId="49A86C21" w14:textId="7902A0F6" w:rsidR="00AC359F" w:rsidRPr="00C17F66" w:rsidRDefault="00AC359F" w:rsidP="00C17F66">
      <w:pPr>
        <w:spacing w:line="360" w:lineRule="auto"/>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noProof/>
          <w:kern w:val="0"/>
          <w:sz w:val="24"/>
          <w:szCs w:val="24"/>
          <w14:ligatures w14:val="none"/>
        </w:rPr>
        <w:drawing>
          <wp:inline distT="0" distB="0" distL="0" distR="0" wp14:anchorId="74E5F4BA" wp14:editId="34EA6B0C">
            <wp:extent cx="2057400" cy="2423160"/>
            <wp:effectExtent l="0" t="0" r="0" b="0"/>
            <wp:docPr id="184806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2423160"/>
                    </a:xfrm>
                    <a:prstGeom prst="rect">
                      <a:avLst/>
                    </a:prstGeom>
                    <a:noFill/>
                  </pic:spPr>
                </pic:pic>
              </a:graphicData>
            </a:graphic>
          </wp:inline>
        </w:drawing>
      </w:r>
    </w:p>
    <w:p w14:paraId="26823FEB" w14:textId="30D9F4D1" w:rsidR="00AC359F" w:rsidRPr="00C17F66" w:rsidRDefault="00AC359F"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Figure 5: </w:t>
      </w:r>
      <w:proofErr w:type="spellStart"/>
      <w:r w:rsidRPr="00C17F66">
        <w:rPr>
          <w:rFonts w:ascii="Times New Roman" w:eastAsia="Calibri" w:hAnsi="Times New Roman" w:cs="Times New Roman"/>
          <w:kern w:val="0"/>
          <w:sz w:val="24"/>
          <w:szCs w:val="24"/>
          <w:lang w:val="en-IN"/>
          <w14:ligatures w14:val="none"/>
        </w:rPr>
        <w:t>Liguleless</w:t>
      </w:r>
      <w:proofErr w:type="spellEnd"/>
      <w:r w:rsidRPr="00C17F66">
        <w:rPr>
          <w:rFonts w:ascii="Times New Roman" w:eastAsia="Calibri" w:hAnsi="Times New Roman" w:cs="Times New Roman"/>
          <w:kern w:val="0"/>
          <w:sz w:val="24"/>
          <w:szCs w:val="24"/>
          <w:lang w:val="en-IN"/>
          <w14:ligatures w14:val="none"/>
        </w:rPr>
        <w:t xml:space="preserve"> marker for identification of haploids</w:t>
      </w:r>
      <w:r w:rsidR="00006624" w:rsidRPr="00C17F66">
        <w:rPr>
          <w:rFonts w:ascii="Times New Roman" w:eastAsia="Calibri" w:hAnsi="Times New Roman" w:cs="Times New Roman"/>
          <w:kern w:val="0"/>
          <w:sz w:val="24"/>
          <w:szCs w:val="24"/>
          <w:lang w:val="en-IN"/>
          <w14:ligatures w14:val="none"/>
        </w:rPr>
        <w:t xml:space="preserve"> at seedling stage (a) </w:t>
      </w:r>
      <w:proofErr w:type="spellStart"/>
      <w:r w:rsidR="00006624" w:rsidRPr="00C17F66">
        <w:rPr>
          <w:rFonts w:ascii="Times New Roman" w:eastAsia="Calibri" w:hAnsi="Times New Roman" w:cs="Times New Roman"/>
          <w:kern w:val="0"/>
          <w:sz w:val="24"/>
          <w:szCs w:val="24"/>
          <w:lang w:val="en-IN"/>
          <w14:ligatures w14:val="none"/>
        </w:rPr>
        <w:t>liguled</w:t>
      </w:r>
      <w:proofErr w:type="spellEnd"/>
      <w:r w:rsidR="00006624" w:rsidRPr="00C17F66">
        <w:rPr>
          <w:rFonts w:ascii="Times New Roman" w:eastAsia="Calibri" w:hAnsi="Times New Roman" w:cs="Times New Roman"/>
          <w:kern w:val="0"/>
          <w:sz w:val="24"/>
          <w:szCs w:val="24"/>
          <w:lang w:val="en-IN"/>
          <w14:ligatures w14:val="none"/>
        </w:rPr>
        <w:t xml:space="preserve"> </w:t>
      </w:r>
      <w:proofErr w:type="spellStart"/>
      <w:r w:rsidR="00006624" w:rsidRPr="00C17F66">
        <w:rPr>
          <w:rFonts w:ascii="Times New Roman" w:eastAsia="Calibri" w:hAnsi="Times New Roman" w:cs="Times New Roman"/>
          <w:kern w:val="0"/>
          <w:sz w:val="24"/>
          <w:szCs w:val="24"/>
          <w:lang w:val="en-IN"/>
          <w14:ligatures w14:val="none"/>
        </w:rPr>
        <w:t>diplod</w:t>
      </w:r>
      <w:proofErr w:type="spellEnd"/>
      <w:r w:rsidRPr="00C17F66">
        <w:rPr>
          <w:rFonts w:ascii="Times New Roman" w:eastAsia="Calibri" w:hAnsi="Times New Roman" w:cs="Times New Roman"/>
          <w:kern w:val="0"/>
          <w:sz w:val="24"/>
          <w:szCs w:val="24"/>
          <w:lang w:val="en-IN"/>
          <w14:ligatures w14:val="none"/>
        </w:rPr>
        <w:t xml:space="preserve"> </w:t>
      </w:r>
      <w:r w:rsidR="00006624" w:rsidRPr="00C17F66">
        <w:rPr>
          <w:rFonts w:ascii="Times New Roman" w:eastAsia="Calibri" w:hAnsi="Times New Roman" w:cs="Times New Roman"/>
          <w:kern w:val="0"/>
          <w:sz w:val="24"/>
          <w:szCs w:val="24"/>
          <w:lang w:val="en-IN"/>
          <w14:ligatures w14:val="none"/>
        </w:rPr>
        <w:t xml:space="preserve">(b) </w:t>
      </w:r>
      <w:proofErr w:type="spellStart"/>
      <w:r w:rsidR="00006624" w:rsidRPr="00C17F66">
        <w:rPr>
          <w:rFonts w:ascii="Times New Roman" w:eastAsia="Calibri" w:hAnsi="Times New Roman" w:cs="Times New Roman"/>
          <w:kern w:val="0"/>
          <w:sz w:val="24"/>
          <w:szCs w:val="24"/>
          <w:lang w:val="en-IN"/>
          <w14:ligatures w14:val="none"/>
        </w:rPr>
        <w:t>liguleless</w:t>
      </w:r>
      <w:proofErr w:type="spellEnd"/>
      <w:r w:rsidR="00006624" w:rsidRPr="00C17F66">
        <w:rPr>
          <w:rFonts w:ascii="Times New Roman" w:eastAsia="Calibri" w:hAnsi="Times New Roman" w:cs="Times New Roman"/>
          <w:kern w:val="0"/>
          <w:sz w:val="24"/>
          <w:szCs w:val="24"/>
          <w:lang w:val="en-IN"/>
          <w14:ligatures w14:val="none"/>
        </w:rPr>
        <w:t xml:space="preserve"> haploid </w:t>
      </w:r>
      <w:r w:rsidRPr="00C17F66">
        <w:rPr>
          <w:rFonts w:ascii="Times New Roman" w:eastAsia="Calibri" w:hAnsi="Times New Roman" w:cs="Times New Roman"/>
          <w:kern w:val="0"/>
          <w:sz w:val="24"/>
          <w:szCs w:val="24"/>
          <w:lang w:val="en-IN"/>
          <w14:ligatures w14:val="none"/>
        </w:rPr>
        <w:t xml:space="preserve">(Cengiz and </w:t>
      </w:r>
      <w:proofErr w:type="spellStart"/>
      <w:r w:rsidRPr="00C17F66">
        <w:rPr>
          <w:rFonts w:ascii="Times New Roman" w:eastAsia="Calibri" w:hAnsi="Times New Roman" w:cs="Times New Roman"/>
          <w:kern w:val="0"/>
          <w:sz w:val="24"/>
          <w:szCs w:val="24"/>
          <w:lang w:val="en-IN"/>
          <w14:ligatures w14:val="none"/>
        </w:rPr>
        <w:t>Esmeray</w:t>
      </w:r>
      <w:proofErr w:type="spellEnd"/>
      <w:r w:rsidRPr="00C17F66">
        <w:rPr>
          <w:rFonts w:ascii="Times New Roman" w:eastAsia="Calibri" w:hAnsi="Times New Roman" w:cs="Times New Roman"/>
          <w:kern w:val="0"/>
          <w:sz w:val="24"/>
          <w:szCs w:val="24"/>
          <w:lang w:val="en-IN"/>
          <w14:ligatures w14:val="none"/>
        </w:rPr>
        <w:t>, 2021)</w:t>
      </w:r>
    </w:p>
    <w:p w14:paraId="6E21C1D6" w14:textId="77777777" w:rsidR="00006624" w:rsidRPr="00C17F66" w:rsidRDefault="00006624"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Glossy marker</w:t>
      </w:r>
    </w:p>
    <w:p w14:paraId="5D66360E" w14:textId="05A5CF5E" w:rsidR="00006624" w:rsidRPr="00C17F66" w:rsidRDefault="00006624"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The glossy leaf trait is a recessive marker that causes plants to retain water droplets on the leaf surface when sprinkled, unlike non-glossy plants that shed water completely (</w:t>
      </w:r>
      <w:proofErr w:type="spellStart"/>
      <w:r w:rsidRPr="00C17F66">
        <w:rPr>
          <w:rFonts w:ascii="Times New Roman" w:eastAsia="Calibri" w:hAnsi="Times New Roman" w:cs="Times New Roman"/>
          <w:kern w:val="0"/>
          <w:sz w:val="24"/>
          <w:szCs w:val="24"/>
          <w14:ligatures w14:val="none"/>
        </w:rPr>
        <w:t>Chaikam</w:t>
      </w:r>
      <w:proofErr w:type="spellEnd"/>
      <w:r w:rsidRPr="00C17F66">
        <w:rPr>
          <w:rFonts w:ascii="Times New Roman" w:eastAsia="Calibri" w:hAnsi="Times New Roman" w:cs="Times New Roman"/>
          <w:kern w:val="0"/>
          <w:sz w:val="24"/>
          <w:szCs w:val="24"/>
          <w14:ligatures w14:val="none"/>
        </w:rPr>
        <w:t xml:space="preserve"> and Prasanna, 2020). This trait results from the absence or reduced presence of wax bodies on the leaf surface (Bianchi and </w:t>
      </w:r>
      <w:proofErr w:type="spellStart"/>
      <w:r w:rsidRPr="00C17F66">
        <w:rPr>
          <w:rFonts w:ascii="Times New Roman" w:eastAsia="Calibri" w:hAnsi="Times New Roman" w:cs="Times New Roman"/>
          <w:kern w:val="0"/>
          <w:sz w:val="24"/>
          <w:szCs w:val="24"/>
          <w14:ligatures w14:val="none"/>
        </w:rPr>
        <w:t>Marchesi</w:t>
      </w:r>
      <w:proofErr w:type="spellEnd"/>
      <w:r w:rsidRPr="00C17F66">
        <w:rPr>
          <w:rFonts w:ascii="Times New Roman" w:eastAsia="Calibri" w:hAnsi="Times New Roman" w:cs="Times New Roman"/>
          <w:kern w:val="0"/>
          <w:sz w:val="24"/>
          <w:szCs w:val="24"/>
          <w14:ligatures w14:val="none"/>
        </w:rPr>
        <w:t>, 1960), while non-glossy plants exhibit prominent wax deposits (Figure 6). At the 3–4 leaf seedling stage, haploids (</w:t>
      </w:r>
      <w:proofErr w:type="spellStart"/>
      <w:r w:rsidRPr="00C17F66">
        <w:rPr>
          <w:rFonts w:ascii="Times New Roman" w:eastAsia="Calibri" w:hAnsi="Times New Roman" w:cs="Times New Roman"/>
          <w:kern w:val="0"/>
          <w:sz w:val="24"/>
          <w:szCs w:val="24"/>
          <w14:ligatures w14:val="none"/>
        </w:rPr>
        <w:t>gl</w:t>
      </w:r>
      <w:proofErr w:type="spellEnd"/>
      <w:r w:rsidRPr="00C17F66">
        <w:rPr>
          <w:rFonts w:ascii="Times New Roman" w:eastAsia="Calibri" w:hAnsi="Times New Roman" w:cs="Times New Roman"/>
          <w:kern w:val="0"/>
          <w:sz w:val="24"/>
          <w:szCs w:val="24"/>
          <w14:ligatures w14:val="none"/>
        </w:rPr>
        <w:t>) can be identified by their glossy phenotype, whereas diploids (</w:t>
      </w:r>
      <w:proofErr w:type="spellStart"/>
      <w:r w:rsidRPr="00C17F66">
        <w:rPr>
          <w:rFonts w:ascii="Times New Roman" w:eastAsia="Calibri" w:hAnsi="Times New Roman" w:cs="Times New Roman"/>
          <w:kern w:val="0"/>
          <w:sz w:val="24"/>
          <w:szCs w:val="24"/>
          <w14:ligatures w14:val="none"/>
        </w:rPr>
        <w:t>Glgl</w:t>
      </w:r>
      <w:proofErr w:type="spellEnd"/>
      <w:r w:rsidRPr="00C17F66">
        <w:rPr>
          <w:rFonts w:ascii="Times New Roman" w:eastAsia="Calibri" w:hAnsi="Times New Roman" w:cs="Times New Roman"/>
          <w:kern w:val="0"/>
          <w:sz w:val="24"/>
          <w:szCs w:val="24"/>
          <w14:ligatures w14:val="none"/>
        </w:rPr>
        <w:t xml:space="preserve">) display a non-glossy appearance (Figure 6). However, like the </w:t>
      </w:r>
      <w:proofErr w:type="spellStart"/>
      <w:r w:rsidRPr="00C17F66">
        <w:rPr>
          <w:rFonts w:ascii="Times New Roman" w:eastAsia="Calibri" w:hAnsi="Times New Roman" w:cs="Times New Roman"/>
          <w:kern w:val="0"/>
          <w:sz w:val="24"/>
          <w:szCs w:val="24"/>
          <w14:ligatures w14:val="none"/>
        </w:rPr>
        <w:t>liguleless</w:t>
      </w:r>
      <w:proofErr w:type="spellEnd"/>
      <w:r w:rsidRPr="00C17F66">
        <w:rPr>
          <w:rFonts w:ascii="Times New Roman" w:eastAsia="Calibri" w:hAnsi="Times New Roman" w:cs="Times New Roman"/>
          <w:kern w:val="0"/>
          <w:sz w:val="24"/>
          <w:szCs w:val="24"/>
          <w14:ligatures w14:val="none"/>
        </w:rPr>
        <w:t xml:space="preserve"> marker, the recessive nature of this trait requires its presence in the source germplasm, limiting its application in routine doubled haploid (DH) breeding programs.</w:t>
      </w:r>
    </w:p>
    <w:p w14:paraId="50EBF149" w14:textId="49DFBC86" w:rsidR="00006624" w:rsidRPr="00C17F66" w:rsidRDefault="00006624" w:rsidP="00C17F66">
      <w:pPr>
        <w:spacing w:line="360" w:lineRule="auto"/>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noProof/>
          <w:kern w:val="0"/>
          <w:sz w:val="24"/>
          <w:szCs w:val="24"/>
          <w14:ligatures w14:val="none"/>
        </w:rPr>
        <w:lastRenderedPageBreak/>
        <w:drawing>
          <wp:inline distT="0" distB="0" distL="0" distR="0" wp14:anchorId="275036A0" wp14:editId="4B4C58B6">
            <wp:extent cx="3977640" cy="2216800"/>
            <wp:effectExtent l="0" t="0" r="3810" b="0"/>
            <wp:docPr id="30" name="Picture 13">
              <a:extLst xmlns:a="http://schemas.openxmlformats.org/drawingml/2006/main">
                <a:ext uri="{FF2B5EF4-FFF2-40B4-BE49-F238E27FC236}">
                  <a16:creationId xmlns:a16="http://schemas.microsoft.com/office/drawing/2014/main" id="{779A8239-E048-EF87-4899-7394BB2398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779A8239-E048-EF87-4899-7394BB2398ED}"/>
                        </a:ext>
                      </a:extLst>
                    </pic:cNvPr>
                    <pic:cNvPicPr>
                      <a:picLocks noChangeAspect="1"/>
                    </pic:cNvPicPr>
                  </pic:nvPicPr>
                  <pic:blipFill>
                    <a:blip r:embed="rId18"/>
                    <a:stretch>
                      <a:fillRect/>
                    </a:stretch>
                  </pic:blipFill>
                  <pic:spPr>
                    <a:xfrm>
                      <a:off x="0" y="0"/>
                      <a:ext cx="3987530" cy="2222312"/>
                    </a:xfrm>
                    <a:prstGeom prst="rect">
                      <a:avLst/>
                    </a:prstGeom>
                  </pic:spPr>
                </pic:pic>
              </a:graphicData>
            </a:graphic>
          </wp:inline>
        </w:drawing>
      </w:r>
    </w:p>
    <w:p w14:paraId="1DD8966C" w14:textId="01BAC9F4" w:rsidR="00006624" w:rsidRPr="00C17F66" w:rsidRDefault="00006624"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Figure 6: </w:t>
      </w:r>
      <w:r w:rsidRPr="00C17F66">
        <w:rPr>
          <w:rFonts w:ascii="Times New Roman" w:eastAsia="Calibri" w:hAnsi="Times New Roman" w:cs="Times New Roman"/>
          <w:kern w:val="0"/>
          <w:sz w:val="24"/>
          <w:szCs w:val="24"/>
          <w:lang w:val="en-IN"/>
          <w14:ligatures w14:val="none"/>
        </w:rPr>
        <w:t xml:space="preserve"> Glossy marker based haploid identification (</w:t>
      </w:r>
      <w:proofErr w:type="spellStart"/>
      <w:r w:rsidRPr="00C17F66">
        <w:rPr>
          <w:rFonts w:ascii="Times New Roman" w:eastAsia="Calibri" w:hAnsi="Times New Roman" w:cs="Times New Roman"/>
          <w:kern w:val="0"/>
          <w:sz w:val="24"/>
          <w:szCs w:val="24"/>
          <w:lang w:val="en-IN"/>
          <w14:ligatures w14:val="none"/>
        </w:rPr>
        <w:t>Chaikam</w:t>
      </w:r>
      <w:proofErr w:type="spellEnd"/>
      <w:r w:rsidRPr="00C17F66">
        <w:rPr>
          <w:rFonts w:ascii="Times New Roman" w:eastAsia="Calibri" w:hAnsi="Times New Roman" w:cs="Times New Roman"/>
          <w:kern w:val="0"/>
          <w:sz w:val="24"/>
          <w:szCs w:val="24"/>
          <w:lang w:val="en-IN"/>
          <w14:ligatures w14:val="none"/>
        </w:rPr>
        <w:t xml:space="preserve"> and Prasanna, 2020)</w:t>
      </w:r>
    </w:p>
    <w:p w14:paraId="220C996A" w14:textId="77777777" w:rsidR="00006624" w:rsidRPr="00C17F66" w:rsidRDefault="00006624"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Seedling traits </w:t>
      </w:r>
    </w:p>
    <w:p w14:paraId="56052498" w14:textId="0BF0C35E" w:rsidR="00006624" w:rsidRPr="00C17F66" w:rsidRDefault="00CF3FF6"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H</w:t>
      </w:r>
      <w:r w:rsidR="00006624" w:rsidRPr="00C17F66">
        <w:rPr>
          <w:rFonts w:ascii="Times New Roman" w:eastAsia="Calibri" w:hAnsi="Times New Roman" w:cs="Times New Roman"/>
          <w:kern w:val="0"/>
          <w:sz w:val="24"/>
          <w:szCs w:val="24"/>
          <w14:ligatures w14:val="none"/>
        </w:rPr>
        <w:t>aploid seedlings typically have shorter coleoptile length (CL), shorter radicle length (RL), and fewer lateral seminal roots (NLSR) compared to diploid seedlings</w:t>
      </w:r>
      <w:r w:rsidRPr="00C17F66">
        <w:rPr>
          <w:rFonts w:ascii="Times New Roman" w:eastAsia="Calibri" w:hAnsi="Times New Roman" w:cs="Times New Roman"/>
          <w:kern w:val="0"/>
          <w:sz w:val="24"/>
          <w:szCs w:val="24"/>
          <w14:ligatures w14:val="none"/>
        </w:rPr>
        <w:t xml:space="preserve"> </w:t>
      </w:r>
      <w:proofErr w:type="spellStart"/>
      <w:r w:rsidRPr="00C17F66">
        <w:rPr>
          <w:rFonts w:ascii="Times New Roman" w:eastAsia="Calibri" w:hAnsi="Times New Roman" w:cs="Times New Roman"/>
          <w:kern w:val="0"/>
          <w:sz w:val="24"/>
          <w:szCs w:val="24"/>
          <w14:ligatures w14:val="none"/>
        </w:rPr>
        <w:t>Baleroni</w:t>
      </w:r>
      <w:proofErr w:type="spellEnd"/>
      <w:r w:rsidRPr="00C17F66">
        <w:rPr>
          <w:rFonts w:ascii="Times New Roman" w:eastAsia="Calibri" w:hAnsi="Times New Roman" w:cs="Times New Roman"/>
          <w:kern w:val="0"/>
          <w:sz w:val="24"/>
          <w:szCs w:val="24"/>
          <w14:ligatures w14:val="none"/>
        </w:rPr>
        <w:t xml:space="preserve"> et al. (2021) (</w:t>
      </w:r>
      <w:r w:rsidR="00006624" w:rsidRPr="00C17F66">
        <w:rPr>
          <w:rFonts w:ascii="Times New Roman" w:eastAsia="Calibri" w:hAnsi="Times New Roman" w:cs="Times New Roman"/>
          <w:kern w:val="0"/>
          <w:sz w:val="24"/>
          <w:szCs w:val="24"/>
          <w14:ligatures w14:val="none"/>
        </w:rPr>
        <w:t xml:space="preserve">Figure </w:t>
      </w:r>
      <w:r w:rsidRPr="00C17F66">
        <w:rPr>
          <w:rFonts w:ascii="Times New Roman" w:eastAsia="Calibri" w:hAnsi="Times New Roman" w:cs="Times New Roman"/>
          <w:kern w:val="0"/>
          <w:sz w:val="24"/>
          <w:szCs w:val="24"/>
          <w14:ligatures w14:val="none"/>
        </w:rPr>
        <w:t>7</w:t>
      </w:r>
      <w:r w:rsidR="00006624" w:rsidRPr="00C17F66">
        <w:rPr>
          <w:rFonts w:ascii="Times New Roman" w:eastAsia="Calibri" w:hAnsi="Times New Roman" w:cs="Times New Roman"/>
          <w:kern w:val="0"/>
          <w:sz w:val="24"/>
          <w:szCs w:val="24"/>
          <w14:ligatures w14:val="none"/>
        </w:rPr>
        <w:t xml:space="preserve">). These differences were more noticeable and easier to detect at temperatures between 25°C and 30°C, regardless of the maize cultivar used. Similar observations were also reported by </w:t>
      </w:r>
      <w:proofErr w:type="spellStart"/>
      <w:r w:rsidR="00006624" w:rsidRPr="00C17F66">
        <w:rPr>
          <w:rFonts w:ascii="Times New Roman" w:eastAsia="Calibri" w:hAnsi="Times New Roman" w:cs="Times New Roman"/>
          <w:kern w:val="0"/>
          <w:sz w:val="24"/>
          <w:szCs w:val="24"/>
          <w14:ligatures w14:val="none"/>
        </w:rPr>
        <w:t>Chaikam</w:t>
      </w:r>
      <w:proofErr w:type="spellEnd"/>
      <w:r w:rsidR="00006624" w:rsidRPr="00C17F66">
        <w:rPr>
          <w:rFonts w:ascii="Times New Roman" w:eastAsia="Calibri" w:hAnsi="Times New Roman" w:cs="Times New Roman"/>
          <w:kern w:val="0"/>
          <w:sz w:val="24"/>
          <w:szCs w:val="24"/>
          <w14:ligatures w14:val="none"/>
        </w:rPr>
        <w:t xml:space="preserve"> et al. (2017). The false discovery rate (FDR) for the Navajo marker alone was approximately 26.9%, while the FDR using seedling traits was around 25.2%. When both markers were combined, the FDR was significantly reduced to 9.4%, representing a 3.5-fold improvement in identification accuracy.</w:t>
      </w:r>
    </w:p>
    <w:p w14:paraId="0BC13FC6" w14:textId="2418431E" w:rsidR="00CF3FF6" w:rsidRPr="00C17F66" w:rsidRDefault="00CF3FF6"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noProof/>
          <w:kern w:val="0"/>
          <w:sz w:val="24"/>
          <w:szCs w:val="24"/>
          <w14:ligatures w14:val="none"/>
        </w:rPr>
        <w:drawing>
          <wp:inline distT="0" distB="0" distL="0" distR="0" wp14:anchorId="51D3AA6B" wp14:editId="403DA084">
            <wp:extent cx="3558540" cy="2408858"/>
            <wp:effectExtent l="0" t="0" r="3810" b="0"/>
            <wp:docPr id="33" name="Picture 15">
              <a:extLst xmlns:a="http://schemas.openxmlformats.org/drawingml/2006/main">
                <a:ext uri="{FF2B5EF4-FFF2-40B4-BE49-F238E27FC236}">
                  <a16:creationId xmlns:a16="http://schemas.microsoft.com/office/drawing/2014/main" id="{DC3D5CB7-9133-93A5-2399-1D108501C6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C3D5CB7-9133-93A5-2399-1D108501C683}"/>
                        </a:ext>
                      </a:extLst>
                    </pic:cNvPr>
                    <pic:cNvPicPr>
                      <a:picLocks noChangeAspect="1"/>
                    </pic:cNvPicPr>
                  </pic:nvPicPr>
                  <pic:blipFill>
                    <a:blip r:embed="rId19"/>
                    <a:stretch>
                      <a:fillRect/>
                    </a:stretch>
                  </pic:blipFill>
                  <pic:spPr>
                    <a:xfrm>
                      <a:off x="0" y="0"/>
                      <a:ext cx="3563487" cy="2412206"/>
                    </a:xfrm>
                    <a:prstGeom prst="rect">
                      <a:avLst/>
                    </a:prstGeom>
                  </pic:spPr>
                </pic:pic>
              </a:graphicData>
            </a:graphic>
          </wp:inline>
        </w:drawing>
      </w:r>
    </w:p>
    <w:p w14:paraId="7B818C17" w14:textId="0A5D15BC" w:rsidR="00CF3FF6" w:rsidRPr="00C17F66" w:rsidRDefault="00CF3FF6"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lastRenderedPageBreak/>
        <w:t>Figure 7:</w:t>
      </w:r>
      <w:r w:rsidRPr="00C17F66">
        <w:rPr>
          <w:rFonts w:ascii="Times New Roman" w:eastAsia="Calibri" w:hAnsi="Times New Roman" w:cs="Times New Roman"/>
          <w:kern w:val="0"/>
          <w:sz w:val="24"/>
          <w:szCs w:val="24"/>
          <w:lang w:val="en-IN"/>
          <w14:ligatures w14:val="none"/>
        </w:rPr>
        <w:t xml:space="preserve"> seedling traits. Radicle length (RL), Coleoptile length (CL), Number of lateral seminal roots (LSR) (</w:t>
      </w:r>
      <w:proofErr w:type="spellStart"/>
      <w:r w:rsidRPr="00C17F66">
        <w:rPr>
          <w:rFonts w:ascii="Times New Roman" w:eastAsia="Calibri" w:hAnsi="Times New Roman" w:cs="Times New Roman"/>
          <w:kern w:val="0"/>
          <w:sz w:val="24"/>
          <w:szCs w:val="24"/>
          <w:lang w:val="en-IN"/>
          <w14:ligatures w14:val="none"/>
        </w:rPr>
        <w:t>Chaikam</w:t>
      </w:r>
      <w:proofErr w:type="spellEnd"/>
      <w:r w:rsidRPr="00C17F66">
        <w:rPr>
          <w:rFonts w:ascii="Times New Roman" w:eastAsia="Calibri" w:hAnsi="Times New Roman" w:cs="Times New Roman"/>
          <w:kern w:val="0"/>
          <w:sz w:val="24"/>
          <w:szCs w:val="24"/>
          <w:lang w:val="en-IN"/>
          <w14:ligatures w14:val="none"/>
        </w:rPr>
        <w:t xml:space="preserve"> </w:t>
      </w:r>
      <w:r w:rsidRPr="00C17F66">
        <w:rPr>
          <w:rFonts w:ascii="Times New Roman" w:eastAsia="Calibri" w:hAnsi="Times New Roman" w:cs="Times New Roman"/>
          <w:i/>
          <w:iCs/>
          <w:kern w:val="0"/>
          <w:sz w:val="24"/>
          <w:szCs w:val="24"/>
          <w:lang w:val="en-IN"/>
          <w14:ligatures w14:val="none"/>
        </w:rPr>
        <w:t>et al</w:t>
      </w:r>
      <w:r w:rsidRPr="00C17F66">
        <w:rPr>
          <w:rFonts w:ascii="Times New Roman" w:eastAsia="Calibri" w:hAnsi="Times New Roman" w:cs="Times New Roman"/>
          <w:kern w:val="0"/>
          <w:sz w:val="24"/>
          <w:szCs w:val="24"/>
          <w:lang w:val="en-IN"/>
          <w14:ligatures w14:val="none"/>
        </w:rPr>
        <w:t>., 2017)</w:t>
      </w:r>
    </w:p>
    <w:p w14:paraId="2BBF93B0" w14:textId="77777777" w:rsidR="00CF3FF6" w:rsidRPr="00C17F66" w:rsidRDefault="00CF3FF6"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Leaf width and anther size</w:t>
      </w:r>
    </w:p>
    <w:p w14:paraId="0FE2270C" w14:textId="371A5563" w:rsidR="00CF3FF6" w:rsidRPr="00C17F66" w:rsidRDefault="00CF3FF6"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kern w:val="0"/>
          <w:sz w:val="24"/>
          <w:szCs w:val="24"/>
          <w14:ligatures w14:val="none"/>
        </w:rPr>
        <w:t>Haploids exhibit noticeably narrower leaves and smaller anthers compared to diploids (Figure 8) (Li</w:t>
      </w:r>
      <w:r w:rsidR="003B15B3" w:rsidRPr="00C17F66">
        <w:rPr>
          <w:rFonts w:ascii="Times New Roman" w:eastAsia="Calibri" w:hAnsi="Times New Roman" w:cs="Times New Roman"/>
          <w:kern w:val="0"/>
          <w:sz w:val="24"/>
          <w:szCs w:val="24"/>
          <w14:ligatures w14:val="none"/>
        </w:rPr>
        <w:t>n</w:t>
      </w:r>
      <w:r w:rsidRPr="00C17F66">
        <w:rPr>
          <w:rFonts w:ascii="Times New Roman" w:eastAsia="Calibri" w:hAnsi="Times New Roman" w:cs="Times New Roman"/>
          <w:kern w:val="0"/>
          <w:sz w:val="24"/>
          <w:szCs w:val="24"/>
          <w14:ligatures w14:val="none"/>
        </w:rPr>
        <w:t xml:space="preserve"> et al., 2018). Although these traits can be used to identify haploid plants, they are only observable at the adult stage, which limits their usefulness in doubled haploid breeding programs</w:t>
      </w:r>
    </w:p>
    <w:p w14:paraId="071C7E15" w14:textId="056FF6F9" w:rsidR="00AC359F" w:rsidRPr="00C17F66" w:rsidRDefault="00A472FE" w:rsidP="00C17F66">
      <w:pPr>
        <w:spacing w:line="360" w:lineRule="auto"/>
        <w:rPr>
          <w:rFonts w:ascii="Times New Roman" w:eastAsia="Calibri" w:hAnsi="Times New Roman" w:cs="Times New Roman"/>
          <w:kern w:val="0"/>
          <w:sz w:val="24"/>
          <w:szCs w:val="24"/>
          <w:lang w:val="en-IN"/>
          <w14:ligatures w14:val="none"/>
        </w:rPr>
      </w:pPr>
      <w:r w:rsidRPr="00C17F66">
        <w:rPr>
          <w:rFonts w:ascii="Times New Roman" w:hAnsi="Times New Roman" w:cs="Times New Roman"/>
          <w:noProof/>
          <w:sz w:val="24"/>
          <w:szCs w:val="24"/>
        </w:rPr>
        <w:drawing>
          <wp:anchor distT="0" distB="0" distL="114300" distR="114300" simplePos="0" relativeHeight="251658240" behindDoc="1" locked="0" layoutInCell="1" allowOverlap="1" wp14:anchorId="73BBBCC1" wp14:editId="62852DBD">
            <wp:simplePos x="0" y="0"/>
            <wp:positionH relativeFrom="margin">
              <wp:posOffset>0</wp:posOffset>
            </wp:positionH>
            <wp:positionV relativeFrom="paragraph">
              <wp:posOffset>329565</wp:posOffset>
            </wp:positionV>
            <wp:extent cx="2962910" cy="1524000"/>
            <wp:effectExtent l="0" t="0" r="8890" b="0"/>
            <wp:wrapTight wrapText="bothSides">
              <wp:wrapPolygon edited="0">
                <wp:start x="0" y="0"/>
                <wp:lineTo x="0" y="19710"/>
                <wp:lineTo x="21526" y="19710"/>
                <wp:lineTo x="21526" y="0"/>
                <wp:lineTo x="0" y="0"/>
              </wp:wrapPolygon>
            </wp:wrapTight>
            <wp:docPr id="8" name="Picture 7">
              <a:extLst xmlns:a="http://schemas.openxmlformats.org/drawingml/2006/main">
                <a:ext uri="{FF2B5EF4-FFF2-40B4-BE49-F238E27FC236}">
                  <a16:creationId xmlns:a16="http://schemas.microsoft.com/office/drawing/2014/main" id="{CE5F9EA6-4CA1-A7EC-3463-41214A9EC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E5F9EA6-4CA1-A7EC-3463-41214A9EC3F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962910" cy="1524000"/>
                    </a:xfrm>
                    <a:prstGeom prst="rect">
                      <a:avLst/>
                    </a:prstGeom>
                  </pic:spPr>
                </pic:pic>
              </a:graphicData>
            </a:graphic>
          </wp:anchor>
        </w:drawing>
      </w:r>
    </w:p>
    <w:p w14:paraId="68EBF25C" w14:textId="525C77BC" w:rsidR="00BD2E27" w:rsidRPr="00C17F66" w:rsidRDefault="00A472FE" w:rsidP="00C17F66">
      <w:pPr>
        <w:spacing w:line="360" w:lineRule="auto"/>
        <w:jc w:val="both"/>
        <w:rPr>
          <w:rFonts w:ascii="Times New Roman" w:hAnsi="Times New Roman" w:cs="Times New Roman"/>
          <w:sz w:val="24"/>
          <w:szCs w:val="24"/>
        </w:rPr>
      </w:pPr>
      <w:r w:rsidRPr="00C17F66">
        <w:rPr>
          <w:rFonts w:ascii="Times New Roman" w:hAnsi="Times New Roman" w:cs="Times New Roman"/>
          <w:noProof/>
          <w:sz w:val="24"/>
          <w:szCs w:val="24"/>
        </w:rPr>
        <w:drawing>
          <wp:anchor distT="0" distB="0" distL="114300" distR="114300" simplePos="0" relativeHeight="251659264" behindDoc="1" locked="0" layoutInCell="1" allowOverlap="1" wp14:anchorId="2FE59B71" wp14:editId="5D7321BC">
            <wp:simplePos x="0" y="0"/>
            <wp:positionH relativeFrom="column">
              <wp:posOffset>3291840</wp:posOffset>
            </wp:positionH>
            <wp:positionV relativeFrom="paragraph">
              <wp:posOffset>8255</wp:posOffset>
            </wp:positionV>
            <wp:extent cx="3032760" cy="1590675"/>
            <wp:effectExtent l="0" t="0" r="0" b="0"/>
            <wp:wrapTight wrapText="bothSides">
              <wp:wrapPolygon edited="0">
                <wp:start x="136" y="0"/>
                <wp:lineTo x="136" y="20177"/>
                <wp:lineTo x="21437" y="20177"/>
                <wp:lineTo x="21437" y="0"/>
                <wp:lineTo x="136" y="0"/>
              </wp:wrapPolygon>
            </wp:wrapTight>
            <wp:docPr id="20" name="Picture 19">
              <a:extLst xmlns:a="http://schemas.openxmlformats.org/drawingml/2006/main">
                <a:ext uri="{FF2B5EF4-FFF2-40B4-BE49-F238E27FC236}">
                  <a16:creationId xmlns:a16="http://schemas.microsoft.com/office/drawing/2014/main" id="{0B88C46D-D4E5-60AC-0DC8-EE4CEFAF09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B88C46D-D4E5-60AC-0DC8-EE4CEFAF098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032760" cy="1590675"/>
                    </a:xfrm>
                    <a:prstGeom prst="rect">
                      <a:avLst/>
                    </a:prstGeom>
                  </pic:spPr>
                </pic:pic>
              </a:graphicData>
            </a:graphic>
          </wp:anchor>
        </w:drawing>
      </w:r>
    </w:p>
    <w:p w14:paraId="19723FF8" w14:textId="084A7E9A" w:rsidR="00A472FE" w:rsidRPr="00C17F66" w:rsidRDefault="00A472FE" w:rsidP="00C17F66">
      <w:pPr>
        <w:spacing w:line="360" w:lineRule="auto"/>
        <w:jc w:val="both"/>
        <w:rPr>
          <w:rFonts w:ascii="Times New Roman" w:eastAsia="Calibri" w:hAnsi="Times New Roman" w:cs="Times New Roman"/>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Figure 8: </w:t>
      </w:r>
      <w:r w:rsidRPr="00C17F66">
        <w:rPr>
          <w:rFonts w:ascii="Times New Roman" w:eastAsia="Calibri" w:hAnsi="Times New Roman" w:cs="Times New Roman"/>
          <w:kern w:val="0"/>
          <w:sz w:val="24"/>
          <w:szCs w:val="24"/>
          <w:lang w:val="en-IN"/>
          <w14:ligatures w14:val="none"/>
        </w:rPr>
        <w:t>(a) leaf width (haploid-left; diploid-right) (b) anther size (haploid-left; diploid-right) (Li</w:t>
      </w:r>
      <w:r w:rsidR="003B15B3" w:rsidRPr="00C17F66">
        <w:rPr>
          <w:rFonts w:ascii="Times New Roman" w:eastAsia="Calibri" w:hAnsi="Times New Roman" w:cs="Times New Roman"/>
          <w:kern w:val="0"/>
          <w:sz w:val="24"/>
          <w:szCs w:val="24"/>
          <w:lang w:val="en-IN"/>
          <w14:ligatures w14:val="none"/>
        </w:rPr>
        <w:t>n</w:t>
      </w:r>
      <w:r w:rsidRPr="00C17F66">
        <w:rPr>
          <w:rFonts w:ascii="Times New Roman" w:eastAsia="Calibri" w:hAnsi="Times New Roman" w:cs="Times New Roman"/>
          <w:kern w:val="0"/>
          <w:sz w:val="24"/>
          <w:szCs w:val="24"/>
          <w:lang w:val="en-IN"/>
          <w14:ligatures w14:val="none"/>
        </w:rPr>
        <w:t xml:space="preserve"> </w:t>
      </w:r>
      <w:r w:rsidRPr="00C17F66">
        <w:rPr>
          <w:rFonts w:ascii="Times New Roman" w:eastAsia="Calibri" w:hAnsi="Times New Roman" w:cs="Times New Roman"/>
          <w:i/>
          <w:iCs/>
          <w:kern w:val="0"/>
          <w:sz w:val="24"/>
          <w:szCs w:val="24"/>
          <w:lang w:val="en-IN"/>
          <w14:ligatures w14:val="none"/>
        </w:rPr>
        <w:t>et al.</w:t>
      </w:r>
      <w:r w:rsidRPr="00C17F66">
        <w:rPr>
          <w:rFonts w:ascii="Times New Roman" w:eastAsia="Calibri" w:hAnsi="Times New Roman" w:cs="Times New Roman"/>
          <w:kern w:val="0"/>
          <w:sz w:val="24"/>
          <w:szCs w:val="24"/>
          <w:lang w:val="en-IN"/>
          <w14:ligatures w14:val="none"/>
        </w:rPr>
        <w:t>, 2018)</w:t>
      </w:r>
    </w:p>
    <w:p w14:paraId="3AD7638A" w14:textId="77777777" w:rsidR="00A15CF2" w:rsidRPr="00C17F66" w:rsidRDefault="00A15CF2"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i/>
          <w:iCs/>
          <w:kern w:val="0"/>
          <w:sz w:val="24"/>
          <w:szCs w:val="24"/>
          <w14:ligatures w14:val="none"/>
        </w:rPr>
        <w:t>R1-navajo</w:t>
      </w:r>
      <w:r w:rsidRPr="00C17F66">
        <w:rPr>
          <w:rFonts w:ascii="Times New Roman" w:eastAsia="Calibri" w:hAnsi="Times New Roman" w:cs="Times New Roman"/>
          <w:b/>
          <w:bCs/>
          <w:kern w:val="0"/>
          <w:sz w:val="24"/>
          <w:szCs w:val="24"/>
          <w14:ligatures w14:val="none"/>
        </w:rPr>
        <w:t> anthocyanin kernel marker</w:t>
      </w:r>
    </w:p>
    <w:p w14:paraId="44B00672" w14:textId="540A6349" w:rsidR="00A15CF2" w:rsidRPr="00C17F66" w:rsidRDefault="00A15CF2"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Most haploid inducer lines carry the R1-navajo (R1-nj) allele, a dominant form of the R1 gene that is monogenic (Nanda and Chase, 1966) and exhibits additive inheritance (</w:t>
      </w:r>
      <w:proofErr w:type="spellStart"/>
      <w:r w:rsidRPr="00C17F66">
        <w:rPr>
          <w:rFonts w:ascii="Times New Roman" w:eastAsia="Calibri" w:hAnsi="Times New Roman" w:cs="Times New Roman"/>
          <w:kern w:val="0"/>
          <w:sz w:val="24"/>
          <w:szCs w:val="24"/>
          <w14:ligatures w14:val="none"/>
        </w:rPr>
        <w:t>Dermail</w:t>
      </w:r>
      <w:proofErr w:type="spellEnd"/>
      <w:r w:rsidRPr="00C17F66">
        <w:rPr>
          <w:rFonts w:ascii="Times New Roman" w:eastAsia="Calibri" w:hAnsi="Times New Roman" w:cs="Times New Roman"/>
          <w:kern w:val="0"/>
          <w:sz w:val="24"/>
          <w:szCs w:val="24"/>
          <w14:ligatures w14:val="none"/>
        </w:rPr>
        <w:t xml:space="preserve"> et al., 2023). The R1-nj marker produces purple pigmentation in the aleurone layer and the scutellum of the seed. After maternal haploid induction, seeds are initially screened based on this anthocyanin marker. Purple coloration in the aleurone layer confirms successful fertilization by the inducer line. However, to distinguish haploid seeds from diploids, further observation of the scutellum is required. Haploid kernels show a colorless embryo with purple pigmentation restricted to the crown of the endosperm (</w:t>
      </w:r>
      <w:proofErr w:type="spellStart"/>
      <w:r w:rsidRPr="00C17F66">
        <w:rPr>
          <w:rFonts w:ascii="Times New Roman" w:eastAsia="Calibri" w:hAnsi="Times New Roman" w:cs="Times New Roman"/>
          <w:kern w:val="0"/>
          <w:sz w:val="24"/>
          <w:szCs w:val="24"/>
          <w14:ligatures w14:val="none"/>
        </w:rPr>
        <w:t>Chaikam</w:t>
      </w:r>
      <w:proofErr w:type="spellEnd"/>
      <w:r w:rsidRPr="00C17F66">
        <w:rPr>
          <w:rFonts w:ascii="Times New Roman" w:eastAsia="Calibri" w:hAnsi="Times New Roman" w:cs="Times New Roman"/>
          <w:kern w:val="0"/>
          <w:sz w:val="24"/>
          <w:szCs w:val="24"/>
          <w14:ligatures w14:val="none"/>
        </w:rPr>
        <w:t xml:space="preserve"> et al., 2015).</w:t>
      </w:r>
      <w:r w:rsidRPr="00C17F66">
        <w:rPr>
          <w:rFonts w:ascii="Times New Roman" w:hAnsi="Times New Roman" w:cs="Times New Roman"/>
          <w:sz w:val="24"/>
          <w:szCs w:val="24"/>
        </w:rPr>
        <w:t xml:space="preserve"> </w:t>
      </w:r>
      <w:r w:rsidRPr="00C17F66">
        <w:rPr>
          <w:rFonts w:ascii="Times New Roman" w:eastAsia="Calibri" w:hAnsi="Times New Roman" w:cs="Times New Roman"/>
          <w:kern w:val="0"/>
          <w:sz w:val="24"/>
          <w:szCs w:val="24"/>
          <w14:ligatures w14:val="none"/>
        </w:rPr>
        <w:t xml:space="preserve">Haploid kernels are characterized by a triploid endosperm and a haploid embryo, whereas diploid kernels exhibit purple pigmentation in both the embryo and endosperm, containing a triploid endosperm and a diploid embryo (De La Fuente et al., 2017). The visual selection enabled by the R1-nj marker is practical and user-friendly, as it does not require advanced equipment. Moreover, this method is non-destructive and can be carried </w:t>
      </w:r>
      <w:r w:rsidRPr="00C17F66">
        <w:rPr>
          <w:rFonts w:ascii="Times New Roman" w:eastAsia="Calibri" w:hAnsi="Times New Roman" w:cs="Times New Roman"/>
          <w:kern w:val="0"/>
          <w:sz w:val="24"/>
          <w:szCs w:val="24"/>
          <w14:ligatures w14:val="none"/>
        </w:rPr>
        <w:lastRenderedPageBreak/>
        <w:t>out at the seed stage, offering flexibility in scheduling haploid selection and subsequent genome doubling. Due to these benefits, the R1-nj marker remains the most commonly used approach for haploid identification.</w:t>
      </w:r>
    </w:p>
    <w:p w14:paraId="219C2A14" w14:textId="1DA5DB73" w:rsidR="00A15CF2" w:rsidRPr="00C17F66" w:rsidRDefault="00A3755E"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The reliability of haploid kernel selection using the R1-nj marker can be affected by several factors such as (a) the presence of dominant anthocyanin inhibitor genes such as </w:t>
      </w:r>
      <w:r w:rsidRPr="00C17F66">
        <w:rPr>
          <w:rFonts w:ascii="Times New Roman" w:eastAsia="Calibri" w:hAnsi="Times New Roman" w:cs="Times New Roman"/>
          <w:i/>
          <w:iCs/>
          <w:kern w:val="0"/>
          <w:sz w:val="24"/>
          <w:szCs w:val="24"/>
          <w14:ligatures w14:val="none"/>
        </w:rPr>
        <w:t>c1-I</w:t>
      </w:r>
      <w:r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i/>
          <w:iCs/>
          <w:kern w:val="0"/>
          <w:sz w:val="24"/>
          <w:szCs w:val="24"/>
          <w14:ligatures w14:val="none"/>
        </w:rPr>
        <w:t>c2-Idf</w:t>
      </w:r>
      <w:r w:rsidRPr="00C17F66">
        <w:rPr>
          <w:rFonts w:ascii="Times New Roman" w:eastAsia="Calibri" w:hAnsi="Times New Roman" w:cs="Times New Roman"/>
          <w:kern w:val="0"/>
          <w:sz w:val="24"/>
          <w:szCs w:val="24"/>
          <w14:ligatures w14:val="none"/>
        </w:rPr>
        <w:t xml:space="preserve">, and </w:t>
      </w:r>
      <w:r w:rsidRPr="00C17F66">
        <w:rPr>
          <w:rFonts w:ascii="Times New Roman" w:eastAsia="Calibri" w:hAnsi="Times New Roman" w:cs="Times New Roman"/>
          <w:i/>
          <w:iCs/>
          <w:kern w:val="0"/>
          <w:sz w:val="24"/>
          <w:szCs w:val="24"/>
          <w14:ligatures w14:val="none"/>
        </w:rPr>
        <w:t>in1-D</w:t>
      </w:r>
      <w:r w:rsidRPr="00C17F66">
        <w:rPr>
          <w:rFonts w:ascii="Times New Roman" w:eastAsia="Calibri" w:hAnsi="Times New Roman" w:cs="Times New Roman"/>
          <w:kern w:val="0"/>
          <w:sz w:val="24"/>
          <w:szCs w:val="24"/>
          <w14:ligatures w14:val="none"/>
        </w:rPr>
        <w:t xml:space="preserve"> (</w:t>
      </w:r>
      <w:proofErr w:type="spellStart"/>
      <w:r w:rsidRPr="00C17F66">
        <w:rPr>
          <w:rFonts w:ascii="Times New Roman" w:eastAsia="Calibri" w:hAnsi="Times New Roman" w:cs="Times New Roman"/>
          <w:kern w:val="0"/>
          <w:sz w:val="24"/>
          <w:szCs w:val="24"/>
          <w14:ligatures w14:val="none"/>
        </w:rPr>
        <w:t>Khulbe</w:t>
      </w:r>
      <w:proofErr w:type="spellEnd"/>
      <w:r w:rsidRPr="00C17F66">
        <w:rPr>
          <w:rFonts w:ascii="Times New Roman" w:eastAsia="Calibri" w:hAnsi="Times New Roman" w:cs="Times New Roman"/>
          <w:kern w:val="0"/>
          <w:sz w:val="24"/>
          <w:szCs w:val="24"/>
          <w14:ligatures w14:val="none"/>
        </w:rPr>
        <w:t xml:space="preserve"> et al., 2022) (b) donor germplasm that naturally expresses anthocyanin in the aleurone layer (c) physical characteristics of the seed and (d) environmental conditions that influence anthocyanin expression (</w:t>
      </w:r>
      <w:proofErr w:type="spellStart"/>
      <w:r w:rsidRPr="00C17F66">
        <w:rPr>
          <w:rFonts w:ascii="Times New Roman" w:eastAsia="Calibri" w:hAnsi="Times New Roman" w:cs="Times New Roman"/>
          <w:kern w:val="0"/>
          <w:sz w:val="24"/>
          <w:szCs w:val="24"/>
          <w14:ligatures w14:val="none"/>
        </w:rPr>
        <w:t>Prigge</w:t>
      </w:r>
      <w:proofErr w:type="spellEnd"/>
      <w:r w:rsidRPr="00C17F66">
        <w:rPr>
          <w:rFonts w:ascii="Times New Roman" w:eastAsia="Calibri" w:hAnsi="Times New Roman" w:cs="Times New Roman"/>
          <w:kern w:val="0"/>
          <w:sz w:val="24"/>
          <w:szCs w:val="24"/>
          <w14:ligatures w14:val="none"/>
        </w:rPr>
        <w:t xml:space="preserve"> et al., 2011; </w:t>
      </w:r>
      <w:proofErr w:type="spellStart"/>
      <w:r w:rsidRPr="00C17F66">
        <w:rPr>
          <w:rFonts w:ascii="Times New Roman" w:eastAsia="Calibri" w:hAnsi="Times New Roman" w:cs="Times New Roman"/>
          <w:kern w:val="0"/>
          <w:sz w:val="24"/>
          <w:szCs w:val="24"/>
          <w14:ligatures w14:val="none"/>
        </w:rPr>
        <w:t>Trentin</w:t>
      </w:r>
      <w:proofErr w:type="spellEnd"/>
      <w:r w:rsidRPr="00C17F66">
        <w:rPr>
          <w:rFonts w:ascii="Times New Roman" w:eastAsia="Calibri" w:hAnsi="Times New Roman" w:cs="Times New Roman"/>
          <w:kern w:val="0"/>
          <w:sz w:val="24"/>
          <w:szCs w:val="24"/>
          <w14:ligatures w14:val="none"/>
        </w:rPr>
        <w:t xml:space="preserve"> et al., 2022).</w:t>
      </w:r>
      <w:r w:rsidRPr="00C17F66">
        <w:rPr>
          <w:rFonts w:ascii="Times New Roman" w:hAnsi="Times New Roman" w:cs="Times New Roman"/>
          <w:sz w:val="24"/>
          <w:szCs w:val="24"/>
        </w:rPr>
        <w:t xml:space="preserve"> D</w:t>
      </w:r>
      <w:r w:rsidRPr="00C17F66">
        <w:rPr>
          <w:rFonts w:ascii="Times New Roman" w:eastAsia="Calibri" w:hAnsi="Times New Roman" w:cs="Times New Roman"/>
          <w:kern w:val="0"/>
          <w:sz w:val="24"/>
          <w:szCs w:val="24"/>
          <w14:ligatures w14:val="none"/>
        </w:rPr>
        <w:t xml:space="preserve">ominant anthocyanin inhibitor genes such as </w:t>
      </w:r>
      <w:r w:rsidRPr="00C17F66">
        <w:rPr>
          <w:rFonts w:ascii="Times New Roman" w:eastAsia="Calibri" w:hAnsi="Times New Roman" w:cs="Times New Roman"/>
          <w:i/>
          <w:iCs/>
          <w:kern w:val="0"/>
          <w:sz w:val="24"/>
          <w:szCs w:val="24"/>
          <w14:ligatures w14:val="none"/>
        </w:rPr>
        <w:t>C1-I</w:t>
      </w:r>
      <w:r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i/>
          <w:iCs/>
          <w:kern w:val="0"/>
          <w:sz w:val="24"/>
          <w:szCs w:val="24"/>
          <w14:ligatures w14:val="none"/>
        </w:rPr>
        <w:t>C2-Idf</w:t>
      </w:r>
      <w:r w:rsidRPr="00C17F66">
        <w:rPr>
          <w:rFonts w:ascii="Times New Roman" w:eastAsia="Calibri" w:hAnsi="Times New Roman" w:cs="Times New Roman"/>
          <w:kern w:val="0"/>
          <w:sz w:val="24"/>
          <w:szCs w:val="24"/>
          <w14:ligatures w14:val="none"/>
        </w:rPr>
        <w:t xml:space="preserve">, and </w:t>
      </w:r>
      <w:r w:rsidRPr="00C17F66">
        <w:rPr>
          <w:rFonts w:ascii="Times New Roman" w:eastAsia="Calibri" w:hAnsi="Times New Roman" w:cs="Times New Roman"/>
          <w:i/>
          <w:iCs/>
          <w:kern w:val="0"/>
          <w:sz w:val="24"/>
          <w:szCs w:val="24"/>
          <w14:ligatures w14:val="none"/>
        </w:rPr>
        <w:t>In1-D</w:t>
      </w:r>
      <w:r w:rsidRPr="00C17F66">
        <w:rPr>
          <w:rFonts w:ascii="Times New Roman" w:eastAsia="Calibri" w:hAnsi="Times New Roman" w:cs="Times New Roman"/>
          <w:kern w:val="0"/>
          <w:sz w:val="24"/>
          <w:szCs w:val="24"/>
          <w14:ligatures w14:val="none"/>
        </w:rPr>
        <w:t xml:space="preserve"> are known to suppress the expression of the R1-nj marker (Coe et al., 1988; </w:t>
      </w:r>
      <w:proofErr w:type="spellStart"/>
      <w:r w:rsidRPr="00C17F66">
        <w:rPr>
          <w:rFonts w:ascii="Times New Roman" w:eastAsia="Calibri" w:hAnsi="Times New Roman" w:cs="Times New Roman"/>
          <w:kern w:val="0"/>
          <w:sz w:val="24"/>
          <w:szCs w:val="24"/>
          <w14:ligatures w14:val="none"/>
        </w:rPr>
        <w:t>Stinard</w:t>
      </w:r>
      <w:proofErr w:type="spellEnd"/>
      <w:r w:rsidRPr="00C17F66">
        <w:rPr>
          <w:rFonts w:ascii="Times New Roman" w:eastAsia="Calibri" w:hAnsi="Times New Roman" w:cs="Times New Roman"/>
          <w:kern w:val="0"/>
          <w:sz w:val="24"/>
          <w:szCs w:val="24"/>
          <w14:ligatures w14:val="none"/>
        </w:rPr>
        <w:t xml:space="preserve"> and Sachs, 2002). Among these, </w:t>
      </w:r>
      <w:r w:rsidRPr="00C17F66">
        <w:rPr>
          <w:rFonts w:ascii="Times New Roman" w:eastAsia="Calibri" w:hAnsi="Times New Roman" w:cs="Times New Roman"/>
          <w:i/>
          <w:iCs/>
          <w:kern w:val="0"/>
          <w:sz w:val="24"/>
          <w:szCs w:val="24"/>
          <w14:ligatures w14:val="none"/>
        </w:rPr>
        <w:t>C1-I</w:t>
      </w:r>
      <w:r w:rsidRPr="00C17F66">
        <w:rPr>
          <w:rFonts w:ascii="Times New Roman" w:eastAsia="Calibri" w:hAnsi="Times New Roman" w:cs="Times New Roman"/>
          <w:kern w:val="0"/>
          <w:sz w:val="24"/>
          <w:szCs w:val="24"/>
          <w14:ligatures w14:val="none"/>
        </w:rPr>
        <w:t xml:space="preserve"> has been widely reported to inhibit R1-nj activity in tropical maize germplasm, with suppression observed in approximately 25%–30% of lines. The extent of inhibition varies, ranging from partial to complete suppression (</w:t>
      </w:r>
      <w:proofErr w:type="spellStart"/>
      <w:r w:rsidRPr="00C17F66">
        <w:rPr>
          <w:rFonts w:ascii="Times New Roman" w:eastAsia="Calibri" w:hAnsi="Times New Roman" w:cs="Times New Roman"/>
          <w:kern w:val="0"/>
          <w:sz w:val="24"/>
          <w:szCs w:val="24"/>
          <w14:ligatures w14:val="none"/>
        </w:rPr>
        <w:t>Prigge</w:t>
      </w:r>
      <w:proofErr w:type="spellEnd"/>
      <w:r w:rsidRPr="00C17F66">
        <w:rPr>
          <w:rFonts w:ascii="Times New Roman" w:eastAsia="Calibri" w:hAnsi="Times New Roman" w:cs="Times New Roman"/>
          <w:kern w:val="0"/>
          <w:sz w:val="24"/>
          <w:szCs w:val="24"/>
          <w14:ligatures w14:val="none"/>
        </w:rPr>
        <w:t xml:space="preserve"> et al., 2011; </w:t>
      </w:r>
      <w:proofErr w:type="spellStart"/>
      <w:r w:rsidRPr="00C17F66">
        <w:rPr>
          <w:rFonts w:ascii="Times New Roman" w:eastAsia="Calibri" w:hAnsi="Times New Roman" w:cs="Times New Roman"/>
          <w:kern w:val="0"/>
          <w:sz w:val="24"/>
          <w:szCs w:val="24"/>
          <w14:ligatures w14:val="none"/>
        </w:rPr>
        <w:t>Chaikam</w:t>
      </w:r>
      <w:proofErr w:type="spellEnd"/>
      <w:r w:rsidRPr="00C17F66">
        <w:rPr>
          <w:rFonts w:ascii="Times New Roman" w:eastAsia="Calibri" w:hAnsi="Times New Roman" w:cs="Times New Roman"/>
          <w:kern w:val="0"/>
          <w:sz w:val="24"/>
          <w:szCs w:val="24"/>
          <w14:ligatures w14:val="none"/>
        </w:rPr>
        <w:t xml:space="preserve"> et al., 2015).</w:t>
      </w:r>
    </w:p>
    <w:p w14:paraId="2A7D2523" w14:textId="77777777" w:rsidR="00A3755E" w:rsidRPr="00C17F66" w:rsidRDefault="00A3755E"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Kernel oil content</w:t>
      </w:r>
    </w:p>
    <w:p w14:paraId="546CB4FB" w14:textId="4C64D02E" w:rsidR="00014918" w:rsidRPr="00C17F66" w:rsidRDefault="00C43D17"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Kernel oil content (KOC) marker system was developed to differentiate diploid and haploid kernels by leveraging the xenia effect (Alexander and Lambert, 1968; Chen and Song, 2003). When pollen from high-oil inducer lines fertilizes the egg, viable diploid seeds exhibit increased KOC. In contrast, haploid seeds resulting from single fertilization or male genome elimination after fertilization show low or similar KOC levels compared to the source germplasm.</w:t>
      </w:r>
      <w:r w:rsidR="00014918" w:rsidRPr="00C17F66">
        <w:rPr>
          <w:rFonts w:ascii="Times New Roman" w:hAnsi="Times New Roman" w:cs="Times New Roman"/>
          <w:sz w:val="24"/>
          <w:szCs w:val="24"/>
        </w:rPr>
        <w:t xml:space="preserve"> </w:t>
      </w:r>
      <w:r w:rsidR="00014918" w:rsidRPr="00C17F66">
        <w:rPr>
          <w:rFonts w:ascii="Times New Roman" w:eastAsia="Calibri" w:hAnsi="Times New Roman" w:cs="Times New Roman"/>
          <w:kern w:val="0"/>
          <w:sz w:val="24"/>
          <w:szCs w:val="24"/>
          <w14:ligatures w14:val="none"/>
        </w:rPr>
        <w:t>The kernel oil content</w:t>
      </w:r>
      <w:r w:rsidR="003E77D4" w:rsidRPr="00C17F66">
        <w:rPr>
          <w:rFonts w:ascii="Times New Roman" w:eastAsia="Calibri" w:hAnsi="Times New Roman" w:cs="Times New Roman"/>
          <w:kern w:val="0"/>
          <w:sz w:val="24"/>
          <w:szCs w:val="24"/>
          <w14:ligatures w14:val="none"/>
        </w:rPr>
        <w:t xml:space="preserve"> </w:t>
      </w:r>
      <w:r w:rsidR="00014918" w:rsidRPr="00C17F66">
        <w:rPr>
          <w:rFonts w:ascii="Times New Roman" w:eastAsia="Calibri" w:hAnsi="Times New Roman" w:cs="Times New Roman"/>
          <w:kern w:val="0"/>
          <w:sz w:val="24"/>
          <w:szCs w:val="24"/>
          <w14:ligatures w14:val="none"/>
        </w:rPr>
        <w:t>marker system offers two main benefits compared to the R1-nj system: (1) it allows adjustable oil content thresholds to optimize the balance between false discovery rate (FDR) and false negative rate (FNR), and (2) it reduces time and labor by enabling automated haploid sorting techniques, such as nuclear magnetic resonance (NMR) (Dong et al., 2014).</w:t>
      </w:r>
      <w:r w:rsidR="00014918" w:rsidRPr="00C17F66">
        <w:rPr>
          <w:rFonts w:ascii="Times New Roman" w:eastAsia="Times New Roman" w:hAnsi="Times New Roman" w:cs="Times New Roman"/>
          <w:kern w:val="0"/>
          <w:sz w:val="24"/>
          <w:szCs w:val="24"/>
          <w14:ligatures w14:val="none"/>
        </w:rPr>
        <w:t xml:space="preserve"> </w:t>
      </w:r>
      <w:r w:rsidR="00014918" w:rsidRPr="00C17F66">
        <w:rPr>
          <w:rFonts w:ascii="Times New Roman" w:eastAsia="Calibri" w:hAnsi="Times New Roman" w:cs="Times New Roman"/>
          <w:kern w:val="0"/>
          <w:sz w:val="24"/>
          <w:szCs w:val="24"/>
          <w14:ligatures w14:val="none"/>
        </w:rPr>
        <w:t>The KOC system has certain drawbacks. Environmental conditions and measurement inaccuracies often lead to considerable variation and overlapping kernel oil content between diploid and haploid seeds (</w:t>
      </w:r>
      <w:proofErr w:type="spellStart"/>
      <w:r w:rsidR="00014918" w:rsidRPr="00C17F66">
        <w:rPr>
          <w:rFonts w:ascii="Times New Roman" w:eastAsia="Calibri" w:hAnsi="Times New Roman" w:cs="Times New Roman"/>
          <w:kern w:val="0"/>
          <w:sz w:val="24"/>
          <w:szCs w:val="24"/>
          <w14:ligatures w14:val="none"/>
        </w:rPr>
        <w:t>Melchinger</w:t>
      </w:r>
      <w:proofErr w:type="spellEnd"/>
      <w:r w:rsidR="00014918" w:rsidRPr="00C17F66">
        <w:rPr>
          <w:rFonts w:ascii="Times New Roman" w:eastAsia="Calibri" w:hAnsi="Times New Roman" w:cs="Times New Roman"/>
          <w:kern w:val="0"/>
          <w:sz w:val="24"/>
          <w:szCs w:val="24"/>
          <w14:ligatures w14:val="none"/>
        </w:rPr>
        <w:t xml:space="preserve"> et al., 2014). Furthermore, donor and xenia effects slow the breeding of high-oil inducer lines, making it advisable to use at least two different testers to reliably evaluate the haploid induction rate of inducer lines (Dong et al., 2014).</w:t>
      </w:r>
    </w:p>
    <w:p w14:paraId="37C26C18" w14:textId="4F88FA04" w:rsidR="0071467B" w:rsidRPr="00C17F66" w:rsidRDefault="0071467B" w:rsidP="00C17F66">
      <w:pPr>
        <w:spacing w:line="360" w:lineRule="auto"/>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b/>
          <w:bCs/>
          <w:kern w:val="0"/>
          <w:sz w:val="24"/>
          <w:szCs w:val="24"/>
          <w:lang w:val="en-IN"/>
          <w14:ligatures w14:val="none"/>
        </w:rPr>
        <w:t>Fluorescence protein</w:t>
      </w:r>
    </w:p>
    <w:p w14:paraId="4F53AA83" w14:textId="6CB4D840" w:rsidR="0071467B" w:rsidRPr="00C17F66" w:rsidRDefault="0071467B"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lastRenderedPageBreak/>
        <w:t xml:space="preserve">A well-known example of a transgenic approach is the use of green fluorescent protein (GFP), originally isolated from the jellyfish </w:t>
      </w:r>
      <w:r w:rsidRPr="00C17F66">
        <w:rPr>
          <w:rFonts w:ascii="Times New Roman" w:eastAsia="Calibri" w:hAnsi="Times New Roman" w:cs="Times New Roman"/>
          <w:i/>
          <w:iCs/>
          <w:kern w:val="0"/>
          <w:sz w:val="24"/>
          <w:szCs w:val="24"/>
          <w14:ligatures w14:val="none"/>
        </w:rPr>
        <w:t xml:space="preserve">Aequorea </w:t>
      </w:r>
      <w:proofErr w:type="spellStart"/>
      <w:r w:rsidRPr="00C17F66">
        <w:rPr>
          <w:rFonts w:ascii="Times New Roman" w:eastAsia="Calibri" w:hAnsi="Times New Roman" w:cs="Times New Roman"/>
          <w:i/>
          <w:iCs/>
          <w:kern w:val="0"/>
          <w:sz w:val="24"/>
          <w:szCs w:val="24"/>
          <w14:ligatures w14:val="none"/>
        </w:rPr>
        <w:t>victoria</w:t>
      </w:r>
      <w:proofErr w:type="spellEnd"/>
      <w:r w:rsidRPr="00C17F66">
        <w:rPr>
          <w:rFonts w:ascii="Times New Roman" w:eastAsia="Calibri" w:hAnsi="Times New Roman" w:cs="Times New Roman"/>
          <w:kern w:val="0"/>
          <w:sz w:val="24"/>
          <w:szCs w:val="24"/>
          <w14:ligatures w14:val="none"/>
        </w:rPr>
        <w:t xml:space="preserve">, which emits bright green fluorescence under UV light (Shimomura et al., 1962). Yu and </w:t>
      </w:r>
      <w:proofErr w:type="spellStart"/>
      <w:r w:rsidRPr="00C17F66">
        <w:rPr>
          <w:rFonts w:ascii="Times New Roman" w:eastAsia="Calibri" w:hAnsi="Times New Roman" w:cs="Times New Roman"/>
          <w:kern w:val="0"/>
          <w:sz w:val="24"/>
          <w:szCs w:val="24"/>
          <w14:ligatures w14:val="none"/>
        </w:rPr>
        <w:t>Birchler</w:t>
      </w:r>
      <w:proofErr w:type="spellEnd"/>
      <w:r w:rsidRPr="00C17F66">
        <w:rPr>
          <w:rFonts w:ascii="Times New Roman" w:eastAsia="Calibri" w:hAnsi="Times New Roman" w:cs="Times New Roman"/>
          <w:kern w:val="0"/>
          <w:sz w:val="24"/>
          <w:szCs w:val="24"/>
          <w14:ligatures w14:val="none"/>
        </w:rPr>
        <w:t xml:space="preserve"> (2016) developed the RWS-GFP haploid inducer system, employing GFP as a dominant marker for haploid selection in sweet maize. In this system, a homozygous GFP transgene is introduced into the RWS haploid inducer line, allowing early identification of haploids by detecting GFP expression in germinated kernels using a fluorescence microscope. Diploid seedlings display GFP fluorescence in their radicles and coleoptiles, whereas haploids do not (Yu and </w:t>
      </w:r>
      <w:proofErr w:type="spellStart"/>
      <w:r w:rsidRPr="00C17F66">
        <w:rPr>
          <w:rFonts w:ascii="Times New Roman" w:eastAsia="Calibri" w:hAnsi="Times New Roman" w:cs="Times New Roman"/>
          <w:kern w:val="0"/>
          <w:sz w:val="24"/>
          <w:szCs w:val="24"/>
          <w14:ligatures w14:val="none"/>
        </w:rPr>
        <w:t>Birchler</w:t>
      </w:r>
      <w:proofErr w:type="spellEnd"/>
      <w:r w:rsidRPr="00C17F66">
        <w:rPr>
          <w:rFonts w:ascii="Times New Roman" w:eastAsia="Calibri" w:hAnsi="Times New Roman" w:cs="Times New Roman"/>
          <w:kern w:val="0"/>
          <w:sz w:val="24"/>
          <w:szCs w:val="24"/>
          <w14:ligatures w14:val="none"/>
        </w:rPr>
        <w:t xml:space="preserve">, </w:t>
      </w:r>
      <w:r w:rsidR="00AC7D4A" w:rsidRPr="00C17F66">
        <w:rPr>
          <w:rFonts w:ascii="Times New Roman" w:eastAsia="Calibri" w:hAnsi="Times New Roman" w:cs="Times New Roman"/>
          <w:kern w:val="0"/>
          <w:sz w:val="24"/>
          <w:szCs w:val="24"/>
          <w14:ligatures w14:val="none"/>
        </w:rPr>
        <w:t>2016) (Figure 9)</w:t>
      </w:r>
      <w:r w:rsidRPr="00C17F66">
        <w:rPr>
          <w:rFonts w:ascii="Times New Roman" w:eastAsia="Calibri" w:hAnsi="Times New Roman" w:cs="Times New Roman"/>
          <w:kern w:val="0"/>
          <w:sz w:val="24"/>
          <w:szCs w:val="24"/>
          <w14:ligatures w14:val="none"/>
        </w:rPr>
        <w:t>.</w:t>
      </w:r>
      <w:r w:rsidR="00AC7D4A"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This method is particularly useful in genetic backgrounds lacking reliable markers like R1-nj, such as sweet maize. However, the system can produce false positives, occasionally misclassifying diploids or aneuploids as haploids.</w:t>
      </w:r>
    </w:p>
    <w:p w14:paraId="6785CBA5" w14:textId="0BB498CE" w:rsidR="0071467B" w:rsidRPr="00C17F66" w:rsidRDefault="0071467B"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Transgenic methods using fluorescent proteins are highly effective and compatible with genome-editing platforms. However, their adoption remains limited due to GMO regulatory restrictions. Importantly, haploids derived from transgenic inducers are transgene-free. Dong et al. (2018) and Wang et al. (2019) demonstrated through </w:t>
      </w:r>
      <w:proofErr w:type="spellStart"/>
      <w:r w:rsidRPr="00C17F66">
        <w:rPr>
          <w:rFonts w:ascii="Times New Roman" w:eastAsia="Calibri" w:hAnsi="Times New Roman" w:cs="Times New Roman"/>
          <w:kern w:val="0"/>
          <w:sz w:val="24"/>
          <w:szCs w:val="24"/>
          <w14:ligatures w14:val="none"/>
        </w:rPr>
        <w:t>Basta</w:t>
      </w:r>
      <w:proofErr w:type="spellEnd"/>
      <w:r w:rsidRPr="00C17F66">
        <w:rPr>
          <w:rFonts w:ascii="Times New Roman" w:eastAsia="Calibri" w:hAnsi="Times New Roman" w:cs="Times New Roman"/>
          <w:kern w:val="0"/>
          <w:sz w:val="24"/>
          <w:szCs w:val="24"/>
          <w14:ligatures w14:val="none"/>
        </w:rPr>
        <w:t xml:space="preserve"> resistance screening that all genome-edited haploids lacked the Cas9 transgene. This is because the paternal genome</w:t>
      </w:r>
      <w:r w:rsidR="004B4C1F"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carrying the transgene</w:t>
      </w:r>
      <w:r w:rsidR="004B4C1F" w:rsidRPr="00C17F66">
        <w:rPr>
          <w:rFonts w:ascii="Times New Roman" w:eastAsia="Calibri"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is eliminated during early embryo development. Despite this, fragments of inducer chromosomes have occasionally been detected in haploids, as confirmed by morphological and molecular evidence.</w:t>
      </w:r>
      <w:r w:rsidR="004B4C1F" w:rsidRPr="00C17F66">
        <w:rPr>
          <w:rFonts w:ascii="Times New Roman" w:hAnsi="Times New Roman" w:cs="Times New Roman"/>
          <w:sz w:val="24"/>
          <w:szCs w:val="24"/>
        </w:rPr>
        <w:t xml:space="preserve"> </w:t>
      </w:r>
      <w:r w:rsidR="004B4C1F" w:rsidRPr="00C17F66">
        <w:rPr>
          <w:rFonts w:ascii="Times New Roman" w:eastAsia="Calibri" w:hAnsi="Times New Roman" w:cs="Times New Roman"/>
          <w:kern w:val="0"/>
          <w:sz w:val="24"/>
          <w:szCs w:val="24"/>
          <w14:ligatures w14:val="none"/>
        </w:rPr>
        <w:t>A small number of haploid kernels have shown weak purple pigmentation in the embryo scutellum, elevated kernel oil content (KOC), and retained approximately 1.84% of the paternal genome from the CAUHOI inducer line (Li et al., 2009). These observations suggest that although the transmission of inducer transgenes to haploid offspring is rare, it is possible. Even this low probability is enough for regulatory agencies to classify such haploids as genetically modified, preventing their acceptance as non-GMO.</w:t>
      </w:r>
    </w:p>
    <w:p w14:paraId="3C0DA6EA" w14:textId="77777777" w:rsidR="00AC7D4A" w:rsidRPr="00C17F66" w:rsidRDefault="00AC7D4A"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Flow cytometry</w:t>
      </w:r>
    </w:p>
    <w:p w14:paraId="139BD30D" w14:textId="7C9133BF" w:rsidR="00AC7D4A" w:rsidRDefault="00AC7D4A"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lang w:val="en-IN"/>
          <w14:ligatures w14:val="none"/>
        </w:rPr>
        <w:t xml:space="preserve">Most common method in scientific studies for determining ploidies is </w:t>
      </w:r>
      <w:proofErr w:type="gramStart"/>
      <w:r w:rsidRPr="00C17F66">
        <w:rPr>
          <w:rFonts w:ascii="Times New Roman" w:eastAsia="Calibri" w:hAnsi="Times New Roman" w:cs="Times New Roman"/>
          <w:kern w:val="0"/>
          <w:sz w:val="24"/>
          <w:szCs w:val="24"/>
          <w:lang w:val="en-IN"/>
          <w14:ligatures w14:val="none"/>
        </w:rPr>
        <w:t>flow</w:t>
      </w:r>
      <w:proofErr w:type="gramEnd"/>
      <w:r w:rsidRPr="00C17F66">
        <w:rPr>
          <w:rFonts w:ascii="Times New Roman" w:eastAsia="Calibri" w:hAnsi="Times New Roman" w:cs="Times New Roman"/>
          <w:kern w:val="0"/>
          <w:sz w:val="24"/>
          <w:szCs w:val="24"/>
          <w:lang w:val="en-IN"/>
          <w14:ligatures w14:val="none"/>
        </w:rPr>
        <w:t xml:space="preserve"> cytometry. It determines the ploidy of the sample based on DNA content and ultimately producing different G1 peaks.</w:t>
      </w:r>
      <w:r w:rsidRPr="00C17F66">
        <w:rPr>
          <w:rFonts w:ascii="Times New Roman" w:eastAsia="Times New Roman"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 xml:space="preserve">Flow cytometry (FC) is widely recognized for its effectiveness in plant research due to several key advantages. It offers a fast and precise method for determining ploidy levels in early plant development, requiring only 3.5 minutes per sample (De </w:t>
      </w:r>
      <w:proofErr w:type="spellStart"/>
      <w:r w:rsidRPr="00C17F66">
        <w:rPr>
          <w:rFonts w:ascii="Times New Roman" w:eastAsia="Calibri" w:hAnsi="Times New Roman" w:cs="Times New Roman"/>
          <w:kern w:val="0"/>
          <w:sz w:val="24"/>
          <w:szCs w:val="24"/>
          <w14:ligatures w14:val="none"/>
        </w:rPr>
        <w:t>Laat</w:t>
      </w:r>
      <w:proofErr w:type="spellEnd"/>
      <w:r w:rsidRPr="00C17F66">
        <w:rPr>
          <w:rFonts w:ascii="Times New Roman" w:eastAsia="Calibri" w:hAnsi="Times New Roman" w:cs="Times New Roman"/>
          <w:kern w:val="0"/>
          <w:sz w:val="24"/>
          <w:szCs w:val="24"/>
          <w14:ligatures w14:val="none"/>
        </w:rPr>
        <w:t xml:space="preserve"> et al., 1987; </w:t>
      </w:r>
      <w:proofErr w:type="spellStart"/>
      <w:r w:rsidRPr="00C17F66">
        <w:rPr>
          <w:rFonts w:ascii="Times New Roman" w:eastAsia="Calibri" w:hAnsi="Times New Roman" w:cs="Times New Roman"/>
          <w:kern w:val="0"/>
          <w:sz w:val="24"/>
          <w:szCs w:val="24"/>
          <w14:ligatures w14:val="none"/>
        </w:rPr>
        <w:t>Molenaar</w:t>
      </w:r>
      <w:proofErr w:type="spellEnd"/>
      <w:r w:rsidRPr="00C17F66">
        <w:rPr>
          <w:rFonts w:ascii="Times New Roman" w:eastAsia="Calibri" w:hAnsi="Times New Roman" w:cs="Times New Roman"/>
          <w:kern w:val="0"/>
          <w:sz w:val="24"/>
          <w:szCs w:val="24"/>
          <w14:ligatures w14:val="none"/>
        </w:rPr>
        <w:t xml:space="preserve"> et al., </w:t>
      </w:r>
      <w:r w:rsidRPr="00C17F66">
        <w:rPr>
          <w:rFonts w:ascii="Times New Roman" w:eastAsia="Calibri" w:hAnsi="Times New Roman" w:cs="Times New Roman"/>
          <w:kern w:val="0"/>
          <w:sz w:val="24"/>
          <w:szCs w:val="24"/>
          <w14:ligatures w14:val="none"/>
        </w:rPr>
        <w:lastRenderedPageBreak/>
        <w:t xml:space="preserve">2019). FC is highly sensitive to DNA content variations, making it ideal for distinguishing among haploid, diploid, mixoploid, aneuploid, and polyploid individuals in maize (Rayburn et al., 1989; Cousin et al., 2009; </w:t>
      </w:r>
      <w:proofErr w:type="spellStart"/>
      <w:r w:rsidRPr="00C17F66">
        <w:rPr>
          <w:rFonts w:ascii="Times New Roman" w:eastAsia="Calibri" w:hAnsi="Times New Roman" w:cs="Times New Roman"/>
          <w:kern w:val="0"/>
          <w:sz w:val="24"/>
          <w:szCs w:val="24"/>
          <w14:ligatures w14:val="none"/>
        </w:rPr>
        <w:t>Rádi</w:t>
      </w:r>
      <w:proofErr w:type="spellEnd"/>
      <w:r w:rsidRPr="00C17F66">
        <w:rPr>
          <w:rFonts w:ascii="Times New Roman" w:eastAsia="Calibri" w:hAnsi="Times New Roman" w:cs="Times New Roman"/>
          <w:kern w:val="0"/>
          <w:sz w:val="24"/>
          <w:szCs w:val="24"/>
          <w14:ligatures w14:val="none"/>
        </w:rPr>
        <w:t xml:space="preserve"> et al., 2020; Jiang et al., 2021). Moreover, it can measure nuclear DNA content across species (Galbraith et al., 1983), estimate genome size (</w:t>
      </w:r>
      <w:proofErr w:type="spellStart"/>
      <w:r w:rsidRPr="00C17F66">
        <w:rPr>
          <w:rFonts w:ascii="Times New Roman" w:eastAsia="Calibri" w:hAnsi="Times New Roman" w:cs="Times New Roman"/>
          <w:kern w:val="0"/>
          <w:sz w:val="24"/>
          <w:szCs w:val="24"/>
          <w14:ligatures w14:val="none"/>
        </w:rPr>
        <w:t>Yanpaisan</w:t>
      </w:r>
      <w:proofErr w:type="spellEnd"/>
      <w:r w:rsidRPr="00C17F66">
        <w:rPr>
          <w:rFonts w:ascii="Times New Roman" w:eastAsia="Calibri" w:hAnsi="Times New Roman" w:cs="Times New Roman"/>
          <w:kern w:val="0"/>
          <w:sz w:val="24"/>
          <w:szCs w:val="24"/>
          <w14:ligatures w14:val="none"/>
        </w:rPr>
        <w:t xml:space="preserve"> et al., 1999), and detect generative polyploidy and endopolyploidy. These capabilities have established FC as the gold standard for confirming true haploids and quantifying false positive rates in maize (</w:t>
      </w:r>
      <w:proofErr w:type="spellStart"/>
      <w:r w:rsidRPr="00C17F66">
        <w:rPr>
          <w:rFonts w:ascii="Times New Roman" w:eastAsia="Calibri" w:hAnsi="Times New Roman" w:cs="Times New Roman"/>
          <w:kern w:val="0"/>
          <w:sz w:val="24"/>
          <w:szCs w:val="24"/>
          <w14:ligatures w14:val="none"/>
        </w:rPr>
        <w:t>Melchinger</w:t>
      </w:r>
      <w:proofErr w:type="spellEnd"/>
      <w:r w:rsidRPr="00C17F66">
        <w:rPr>
          <w:rFonts w:ascii="Times New Roman" w:eastAsia="Calibri" w:hAnsi="Times New Roman" w:cs="Times New Roman"/>
          <w:kern w:val="0"/>
          <w:sz w:val="24"/>
          <w:szCs w:val="24"/>
          <w14:ligatures w14:val="none"/>
        </w:rPr>
        <w:t xml:space="preserve"> et al., 2016).</w:t>
      </w:r>
    </w:p>
    <w:p w14:paraId="3A3C533B" w14:textId="3751C8D7" w:rsidR="00EE0E97" w:rsidRDefault="00EE0E97" w:rsidP="00EE0E97">
      <w:pPr>
        <w:spacing w:line="360" w:lineRule="auto"/>
        <w:jc w:val="both"/>
        <w:rPr>
          <w:rFonts w:ascii="Times New Roman" w:eastAsia="Calibri" w:hAnsi="Times New Roman" w:cs="Times New Roman"/>
          <w:kern w:val="0"/>
          <w:sz w:val="24"/>
          <w:szCs w:val="24"/>
          <w14:ligatures w14:val="none"/>
        </w:rPr>
      </w:pPr>
      <w:r w:rsidRPr="00C17F66">
        <w:rPr>
          <w:rFonts w:ascii="Times New Roman" w:hAnsi="Times New Roman" w:cs="Times New Roman"/>
          <w:noProof/>
          <w:sz w:val="24"/>
          <w:szCs w:val="24"/>
        </w:rPr>
        <w:drawing>
          <wp:inline distT="0" distB="0" distL="0" distR="0" wp14:anchorId="240C7B5C" wp14:editId="0DE54334">
            <wp:extent cx="2780017" cy="1902117"/>
            <wp:effectExtent l="0" t="0" r="1905" b="0"/>
            <wp:docPr id="7" name="Picture 6">
              <a:extLst xmlns:a="http://schemas.openxmlformats.org/drawingml/2006/main">
                <a:ext uri="{FF2B5EF4-FFF2-40B4-BE49-F238E27FC236}">
                  <a16:creationId xmlns:a16="http://schemas.microsoft.com/office/drawing/2014/main" id="{16695CF5-7C12-5135-F430-5F66AC71C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6695CF5-7C12-5135-F430-5F66AC71C4AC}"/>
                        </a:ext>
                      </a:extLst>
                    </pic:cNvPr>
                    <pic:cNvPicPr>
                      <a:picLocks noChangeAspect="1"/>
                    </pic:cNvPicPr>
                  </pic:nvPicPr>
                  <pic:blipFill>
                    <a:blip r:embed="rId22"/>
                    <a:stretch>
                      <a:fillRect/>
                    </a:stretch>
                  </pic:blipFill>
                  <pic:spPr>
                    <a:xfrm>
                      <a:off x="0" y="0"/>
                      <a:ext cx="2780017" cy="1902117"/>
                    </a:xfrm>
                    <a:prstGeom prst="rect">
                      <a:avLst/>
                    </a:prstGeom>
                  </pic:spPr>
                </pic:pic>
              </a:graphicData>
            </a:graphic>
          </wp:inline>
        </w:drawing>
      </w:r>
    </w:p>
    <w:p w14:paraId="2F53D45C" w14:textId="6A932FD9" w:rsidR="00EE0E97" w:rsidRPr="00C17F66" w:rsidRDefault="00EE0E97" w:rsidP="00EE0E97">
      <w:pPr>
        <w:spacing w:line="360" w:lineRule="auto"/>
        <w:jc w:val="both"/>
        <w:rPr>
          <w:rFonts w:ascii="Times New Roman" w:eastAsia="Calibri" w:hAnsi="Times New Roman" w:cs="Times New Roman"/>
          <w:kern w:val="0"/>
          <w:sz w:val="24"/>
          <w:szCs w:val="24"/>
          <w14:ligatures w14:val="none"/>
        </w:rPr>
      </w:pPr>
      <w:r w:rsidRPr="00EE0E97">
        <w:rPr>
          <w:rFonts w:ascii="Times New Roman" w:eastAsia="Calibri" w:hAnsi="Times New Roman" w:cs="Times New Roman"/>
          <w:b/>
          <w:bCs/>
          <w:kern w:val="0"/>
          <w:sz w:val="24"/>
          <w:szCs w:val="24"/>
          <w14:ligatures w14:val="none"/>
        </w:rPr>
        <w:t>Figure 9:</w:t>
      </w:r>
      <w:r w:rsidRPr="00EE0E97">
        <w:rPr>
          <w:rFonts w:ascii="Times New Roman" w:eastAsia="Calibri" w:hAnsi="Times New Roman" w:cs="Times New Roman"/>
          <w:kern w:val="0"/>
          <w:sz w:val="24"/>
          <w:szCs w:val="24"/>
          <w14:ligatures w14:val="none"/>
        </w:rPr>
        <w:t xml:space="preserve"> Green fluorescence for identification of haploids</w:t>
      </w:r>
    </w:p>
    <w:p w14:paraId="5098A01D" w14:textId="21EC746E" w:rsidR="00844DD3" w:rsidRPr="00C17F66" w:rsidRDefault="00844DD3"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In maize, flow cytometry (FC) is well-suited for ploidy determination in samples obtained through both </w:t>
      </w:r>
      <w:r w:rsidRPr="00C17F66">
        <w:rPr>
          <w:rFonts w:ascii="Times New Roman" w:eastAsia="Calibri" w:hAnsi="Times New Roman" w:cs="Times New Roman"/>
          <w:i/>
          <w:iCs/>
          <w:kern w:val="0"/>
          <w:sz w:val="24"/>
          <w:szCs w:val="24"/>
          <w14:ligatures w14:val="none"/>
        </w:rPr>
        <w:t>in vitro</w:t>
      </w:r>
      <w:r w:rsidRPr="00C17F66">
        <w:rPr>
          <w:rFonts w:ascii="Times New Roman" w:eastAsia="Calibri" w:hAnsi="Times New Roman" w:cs="Times New Roman"/>
          <w:kern w:val="0"/>
          <w:sz w:val="24"/>
          <w:szCs w:val="24"/>
          <w14:ligatures w14:val="none"/>
        </w:rPr>
        <w:t xml:space="preserve"> microspore culture and </w:t>
      </w:r>
      <w:r w:rsidRPr="00C17F66">
        <w:rPr>
          <w:rFonts w:ascii="Times New Roman" w:eastAsia="Calibri" w:hAnsi="Times New Roman" w:cs="Times New Roman"/>
          <w:i/>
          <w:iCs/>
          <w:kern w:val="0"/>
          <w:sz w:val="24"/>
          <w:szCs w:val="24"/>
          <w14:ligatures w14:val="none"/>
        </w:rPr>
        <w:t>in vivo</w:t>
      </w:r>
      <w:r w:rsidRPr="00C17F66">
        <w:rPr>
          <w:rFonts w:ascii="Times New Roman" w:eastAsia="Calibri" w:hAnsi="Times New Roman" w:cs="Times New Roman"/>
          <w:kern w:val="0"/>
          <w:sz w:val="24"/>
          <w:szCs w:val="24"/>
          <w14:ligatures w14:val="none"/>
        </w:rPr>
        <w:t xml:space="preserve"> haploid induction. In </w:t>
      </w:r>
      <w:r w:rsidRPr="00C17F66">
        <w:rPr>
          <w:rFonts w:ascii="Times New Roman" w:eastAsia="Calibri" w:hAnsi="Times New Roman" w:cs="Times New Roman"/>
          <w:i/>
          <w:iCs/>
          <w:kern w:val="0"/>
          <w:sz w:val="24"/>
          <w:szCs w:val="24"/>
          <w14:ligatures w14:val="none"/>
        </w:rPr>
        <w:t>in vivo</w:t>
      </w:r>
      <w:r w:rsidRPr="00C17F66">
        <w:rPr>
          <w:rFonts w:ascii="Times New Roman" w:eastAsia="Calibri" w:hAnsi="Times New Roman" w:cs="Times New Roman"/>
          <w:kern w:val="0"/>
          <w:sz w:val="24"/>
          <w:szCs w:val="24"/>
          <w14:ligatures w14:val="none"/>
        </w:rPr>
        <w:t xml:space="preserve"> methods, nuclei are usually extracted from meristematic tissues such as young leaves (</w:t>
      </w:r>
      <w:proofErr w:type="spellStart"/>
      <w:r w:rsidRPr="00C17F66">
        <w:rPr>
          <w:rFonts w:ascii="Times New Roman" w:eastAsia="Calibri" w:hAnsi="Times New Roman" w:cs="Times New Roman"/>
          <w:kern w:val="0"/>
          <w:sz w:val="24"/>
          <w:szCs w:val="24"/>
          <w14:ligatures w14:val="none"/>
        </w:rPr>
        <w:t>Molenaar</w:t>
      </w:r>
      <w:proofErr w:type="spellEnd"/>
      <w:r w:rsidRPr="00C17F66">
        <w:rPr>
          <w:rFonts w:ascii="Times New Roman" w:eastAsia="Calibri" w:hAnsi="Times New Roman" w:cs="Times New Roman"/>
          <w:kern w:val="0"/>
          <w:sz w:val="24"/>
          <w:szCs w:val="24"/>
          <w14:ligatures w14:val="none"/>
        </w:rPr>
        <w:t xml:space="preserve"> et al., 2019; </w:t>
      </w:r>
      <w:proofErr w:type="spellStart"/>
      <w:r w:rsidRPr="00C17F66">
        <w:rPr>
          <w:rFonts w:ascii="Times New Roman" w:eastAsia="Calibri" w:hAnsi="Times New Roman" w:cs="Times New Roman"/>
          <w:kern w:val="0"/>
          <w:sz w:val="24"/>
          <w:szCs w:val="24"/>
          <w14:ligatures w14:val="none"/>
        </w:rPr>
        <w:t>Baleroni</w:t>
      </w:r>
      <w:proofErr w:type="spellEnd"/>
      <w:r w:rsidRPr="00C17F66">
        <w:rPr>
          <w:rFonts w:ascii="Times New Roman" w:eastAsia="Calibri" w:hAnsi="Times New Roman" w:cs="Times New Roman"/>
          <w:kern w:val="0"/>
          <w:sz w:val="24"/>
          <w:szCs w:val="24"/>
          <w14:ligatures w14:val="none"/>
        </w:rPr>
        <w:t xml:space="preserve"> et al., 2021) or root tips (</w:t>
      </w:r>
      <w:proofErr w:type="spellStart"/>
      <w:r w:rsidRPr="00C17F66">
        <w:rPr>
          <w:rFonts w:ascii="Times New Roman" w:eastAsia="Calibri" w:hAnsi="Times New Roman" w:cs="Times New Roman"/>
          <w:kern w:val="0"/>
          <w:sz w:val="24"/>
          <w:szCs w:val="24"/>
          <w14:ligatures w14:val="none"/>
        </w:rPr>
        <w:t>Rádi</w:t>
      </w:r>
      <w:proofErr w:type="spellEnd"/>
      <w:r w:rsidRPr="00C17F66">
        <w:rPr>
          <w:rFonts w:ascii="Times New Roman" w:eastAsia="Calibri" w:hAnsi="Times New Roman" w:cs="Times New Roman"/>
          <w:kern w:val="0"/>
          <w:sz w:val="24"/>
          <w:szCs w:val="24"/>
          <w14:ligatures w14:val="none"/>
        </w:rPr>
        <w:t xml:space="preserve"> et al., 2020). For </w:t>
      </w:r>
      <w:r w:rsidRPr="00C17F66">
        <w:rPr>
          <w:rFonts w:ascii="Times New Roman" w:eastAsia="Calibri" w:hAnsi="Times New Roman" w:cs="Times New Roman"/>
          <w:i/>
          <w:iCs/>
          <w:kern w:val="0"/>
          <w:sz w:val="24"/>
          <w:szCs w:val="24"/>
          <w14:ligatures w14:val="none"/>
        </w:rPr>
        <w:t>in vitro</w:t>
      </w:r>
      <w:r w:rsidRPr="00C17F66">
        <w:rPr>
          <w:rFonts w:ascii="Times New Roman" w:eastAsia="Calibri" w:hAnsi="Times New Roman" w:cs="Times New Roman"/>
          <w:kern w:val="0"/>
          <w:sz w:val="24"/>
          <w:szCs w:val="24"/>
          <w14:ligatures w14:val="none"/>
        </w:rPr>
        <w:t xml:space="preserve"> systems, nuclei are typically sourced from callus tissues (Wan et al., 1991) or young plantlets (Ismaili and </w:t>
      </w:r>
      <w:proofErr w:type="spellStart"/>
      <w:r w:rsidRPr="00C17F66">
        <w:rPr>
          <w:rFonts w:ascii="Times New Roman" w:eastAsia="Calibri" w:hAnsi="Times New Roman" w:cs="Times New Roman"/>
          <w:kern w:val="0"/>
          <w:sz w:val="24"/>
          <w:szCs w:val="24"/>
          <w14:ligatures w14:val="none"/>
        </w:rPr>
        <w:t>Mohammadi</w:t>
      </w:r>
      <w:proofErr w:type="spellEnd"/>
      <w:r w:rsidRPr="00C17F66">
        <w:rPr>
          <w:rFonts w:ascii="Times New Roman" w:eastAsia="Calibri" w:hAnsi="Times New Roman" w:cs="Times New Roman"/>
          <w:kern w:val="0"/>
          <w:sz w:val="24"/>
          <w:szCs w:val="24"/>
          <w14:ligatures w14:val="none"/>
        </w:rPr>
        <w:t xml:space="preserve">, 2016). </w:t>
      </w:r>
    </w:p>
    <w:p w14:paraId="58D04A14" w14:textId="16703DF5" w:rsidR="00844DD3" w:rsidRPr="00C17F66" w:rsidRDefault="00844DD3"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Molecular markers</w:t>
      </w:r>
    </w:p>
    <w:p w14:paraId="50C4028D" w14:textId="70D2C483" w:rsidR="00844DD3" w:rsidRPr="00C17F66" w:rsidRDefault="00844DD3"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DNA molecular markers are classified into two groups: dominant markers, such as random amplified polymorphic DNA (RAPD) and amplified fragment length polymorphism (AFLP), and codominant markers, including simple sequence repeats (SSR) and single nucleotide polymorphisms (SNP). Codominant markers are favored because they allow differentiation between heterozygous F1 diploids and homozygous donor females, enabling precise identification of haploids and diploids.</w:t>
      </w:r>
      <w:r w:rsidRPr="00C17F66">
        <w:rPr>
          <w:rFonts w:ascii="Times New Roman" w:hAnsi="Times New Roman" w:cs="Times New Roman"/>
          <w:sz w:val="24"/>
          <w:szCs w:val="24"/>
        </w:rPr>
        <w:t xml:space="preserve"> </w:t>
      </w:r>
      <w:r w:rsidRPr="00C17F66">
        <w:rPr>
          <w:rFonts w:ascii="Times New Roman" w:eastAsia="Calibri" w:hAnsi="Times New Roman" w:cs="Times New Roman"/>
          <w:kern w:val="0"/>
          <w:sz w:val="24"/>
          <w:szCs w:val="24"/>
          <w14:ligatures w14:val="none"/>
        </w:rPr>
        <w:t xml:space="preserve">Polymorphic SSR markers can differentiate homozygous from heterozygous alleles in progeny by detecting variations in band size. Haploids carry a single band </w:t>
      </w:r>
      <w:r w:rsidRPr="00C17F66">
        <w:rPr>
          <w:rFonts w:ascii="Times New Roman" w:eastAsia="Calibri" w:hAnsi="Times New Roman" w:cs="Times New Roman"/>
          <w:kern w:val="0"/>
          <w:sz w:val="24"/>
          <w:szCs w:val="24"/>
          <w14:ligatures w14:val="none"/>
        </w:rPr>
        <w:lastRenderedPageBreak/>
        <w:t>inherited from the maternal donor, while diploids show bands from both the maternal donor and the paternal inducer, indicating heterozygosity.</w:t>
      </w:r>
    </w:p>
    <w:p w14:paraId="69832A40" w14:textId="6BD3B1C1" w:rsidR="00FC4CA2" w:rsidRPr="00C17F66" w:rsidRDefault="00FC4CA2"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 xml:space="preserve">Single nucleotide polymorphisms (SNPs) are variations at a single base pair in the genome that differ between individuals. They are abundant, evenly distributed, easily automated, and more stable than markers like simple sequence repeats (SSRs). Before using SNP genotyping for haploid identification, it is important to eliminate non-polymorphic markers. For instance, Zhao et al. (2013) screened 50,904 SNPs with the Illumina MaizeSNP50 chip and found fewer than 40% were polymorphic between the donor line Z58 and the inducers CAU5 and CAUHOI. </w:t>
      </w:r>
      <w:proofErr w:type="spellStart"/>
      <w:r w:rsidRPr="00C17F66">
        <w:rPr>
          <w:rFonts w:ascii="Times New Roman" w:eastAsia="Calibri" w:hAnsi="Times New Roman" w:cs="Times New Roman"/>
          <w:kern w:val="0"/>
          <w:sz w:val="24"/>
          <w:szCs w:val="24"/>
          <w14:ligatures w14:val="none"/>
        </w:rPr>
        <w:t>Kelliher</w:t>
      </w:r>
      <w:proofErr w:type="spellEnd"/>
      <w:r w:rsidRPr="00C17F66">
        <w:rPr>
          <w:rFonts w:ascii="Times New Roman" w:eastAsia="Calibri" w:hAnsi="Times New Roman" w:cs="Times New Roman"/>
          <w:kern w:val="0"/>
          <w:sz w:val="24"/>
          <w:szCs w:val="24"/>
          <w14:ligatures w14:val="none"/>
        </w:rPr>
        <w:t xml:space="preserve"> et al. (2017) employed TaqMan zygosity assays to detect the wild-type </w:t>
      </w:r>
      <w:r w:rsidRPr="00C17F66">
        <w:rPr>
          <w:rFonts w:ascii="Times New Roman" w:eastAsia="Calibri" w:hAnsi="Times New Roman" w:cs="Times New Roman"/>
          <w:i/>
          <w:iCs/>
          <w:kern w:val="0"/>
          <w:sz w:val="24"/>
          <w:szCs w:val="24"/>
          <w14:ligatures w14:val="none"/>
        </w:rPr>
        <w:t>MTL</w:t>
      </w:r>
      <w:r w:rsidRPr="00C17F66">
        <w:rPr>
          <w:rFonts w:ascii="Times New Roman" w:eastAsia="Calibri" w:hAnsi="Times New Roman" w:cs="Times New Roman"/>
          <w:kern w:val="0"/>
          <w:sz w:val="24"/>
          <w:szCs w:val="24"/>
          <w14:ligatures w14:val="none"/>
        </w:rPr>
        <w:t xml:space="preserve"> and mutant </w:t>
      </w:r>
      <w:proofErr w:type="spellStart"/>
      <w:r w:rsidRPr="00C17F66">
        <w:rPr>
          <w:rFonts w:ascii="Times New Roman" w:eastAsia="Calibri" w:hAnsi="Times New Roman" w:cs="Times New Roman"/>
          <w:i/>
          <w:iCs/>
          <w:kern w:val="0"/>
          <w:sz w:val="24"/>
          <w:szCs w:val="24"/>
          <w14:ligatures w14:val="none"/>
        </w:rPr>
        <w:t>mtl</w:t>
      </w:r>
      <w:proofErr w:type="spellEnd"/>
      <w:r w:rsidRPr="00C17F66">
        <w:rPr>
          <w:rFonts w:ascii="Times New Roman" w:eastAsia="Calibri" w:hAnsi="Times New Roman" w:cs="Times New Roman"/>
          <w:kern w:val="0"/>
          <w:sz w:val="24"/>
          <w:szCs w:val="24"/>
          <w14:ligatures w14:val="none"/>
        </w:rPr>
        <w:t xml:space="preserve"> alleles, revealing that haploids carry two copies of the maternal </w:t>
      </w:r>
      <w:r w:rsidRPr="00C17F66">
        <w:rPr>
          <w:rFonts w:ascii="Times New Roman" w:eastAsia="Calibri" w:hAnsi="Times New Roman" w:cs="Times New Roman"/>
          <w:i/>
          <w:iCs/>
          <w:kern w:val="0"/>
          <w:sz w:val="24"/>
          <w:szCs w:val="24"/>
          <w14:ligatures w14:val="none"/>
        </w:rPr>
        <w:t>MTL</w:t>
      </w:r>
      <w:r w:rsidRPr="00C17F66">
        <w:rPr>
          <w:rFonts w:ascii="Times New Roman" w:eastAsia="Calibri" w:hAnsi="Times New Roman" w:cs="Times New Roman"/>
          <w:kern w:val="0"/>
          <w:sz w:val="24"/>
          <w:szCs w:val="24"/>
          <w14:ligatures w14:val="none"/>
        </w:rPr>
        <w:t xml:space="preserve"> allele and no copies of the </w:t>
      </w:r>
      <w:proofErr w:type="spellStart"/>
      <w:r w:rsidRPr="00C17F66">
        <w:rPr>
          <w:rFonts w:ascii="Times New Roman" w:eastAsia="Calibri" w:hAnsi="Times New Roman" w:cs="Times New Roman"/>
          <w:i/>
          <w:iCs/>
          <w:kern w:val="0"/>
          <w:sz w:val="24"/>
          <w:szCs w:val="24"/>
          <w14:ligatures w14:val="none"/>
        </w:rPr>
        <w:t>mtl</w:t>
      </w:r>
      <w:proofErr w:type="spellEnd"/>
      <w:r w:rsidRPr="00C17F66">
        <w:rPr>
          <w:rFonts w:ascii="Times New Roman" w:eastAsia="Calibri" w:hAnsi="Times New Roman" w:cs="Times New Roman"/>
          <w:kern w:val="0"/>
          <w:sz w:val="24"/>
          <w:szCs w:val="24"/>
          <w14:ligatures w14:val="none"/>
        </w:rPr>
        <w:t xml:space="preserve"> allele, while diploids have one copy of each.</w:t>
      </w:r>
    </w:p>
    <w:p w14:paraId="67D1207D" w14:textId="77777777" w:rsidR="00205EE0" w:rsidRPr="00C17F66" w:rsidRDefault="00205EE0"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Advanced methods of haploid identification</w:t>
      </w:r>
    </w:p>
    <w:p w14:paraId="2C57E266" w14:textId="77777777" w:rsidR="00205EE0" w:rsidRPr="00C17F66" w:rsidRDefault="00205EE0" w:rsidP="00C17F66">
      <w:pPr>
        <w:spacing w:line="360" w:lineRule="auto"/>
        <w:jc w:val="both"/>
        <w:rPr>
          <w:rFonts w:ascii="Times New Roman" w:eastAsia="Calibri" w:hAnsi="Times New Roman" w:cs="Times New Roman"/>
          <w:b/>
          <w:bCs/>
          <w:kern w:val="0"/>
          <w:sz w:val="24"/>
          <w:szCs w:val="24"/>
          <w:lang w:val="en-IN"/>
          <w14:ligatures w14:val="none"/>
        </w:rPr>
      </w:pPr>
      <w:r w:rsidRPr="00C17F66">
        <w:rPr>
          <w:rFonts w:ascii="Times New Roman" w:eastAsia="Calibri" w:hAnsi="Times New Roman" w:cs="Times New Roman"/>
          <w:b/>
          <w:bCs/>
          <w:kern w:val="0"/>
          <w:sz w:val="24"/>
          <w:szCs w:val="24"/>
          <w:lang w:val="en-IN"/>
          <w14:ligatures w14:val="none"/>
        </w:rPr>
        <w:t xml:space="preserve"> Hyperspectral imaging </w:t>
      </w:r>
    </w:p>
    <w:p w14:paraId="31C9A1B7" w14:textId="20980E16" w:rsidR="00205EE0" w:rsidRPr="00C17F66" w:rsidRDefault="00205EE0"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Hyperspectral imaging utilizes hundreds to thousands of narrow wavelength bands to capture high-resolution images. By covering a broad and continuous spectrum, it produces images with seamless pixels and no gaps. This technology can extract detailed information about color, morphology, texture, and chemical composition of samples, including maize kernels. Wang et al. (2018) demonstrated its effectiveness in distinguishing haploid from diploid maize seeds.</w:t>
      </w:r>
      <w:r w:rsidRPr="00C17F66">
        <w:rPr>
          <w:rFonts w:ascii="Times New Roman" w:eastAsia="Times New Roman" w:hAnsi="Times New Roman" w:cs="Times New Roman"/>
          <w:kern w:val="0"/>
          <w:sz w:val="24"/>
          <w:szCs w:val="24"/>
          <w14:ligatures w14:val="none"/>
        </w:rPr>
        <w:t xml:space="preserve"> </w:t>
      </w:r>
      <w:r w:rsidRPr="00C17F66">
        <w:rPr>
          <w:rFonts w:ascii="Times New Roman" w:eastAsia="Calibri" w:hAnsi="Times New Roman" w:cs="Times New Roman"/>
          <w:kern w:val="0"/>
          <w:sz w:val="24"/>
          <w:szCs w:val="24"/>
          <w14:ligatures w14:val="none"/>
        </w:rPr>
        <w:t xml:space="preserve">The system uses a spectral camera that combines the </w:t>
      </w:r>
      <w:proofErr w:type="spellStart"/>
      <w:r w:rsidRPr="00C17F66">
        <w:rPr>
          <w:rFonts w:ascii="Times New Roman" w:eastAsia="Calibri" w:hAnsi="Times New Roman" w:cs="Times New Roman"/>
          <w:kern w:val="0"/>
          <w:sz w:val="24"/>
          <w:szCs w:val="24"/>
          <w14:ligatures w14:val="none"/>
        </w:rPr>
        <w:t>Imspector</w:t>
      </w:r>
      <w:proofErr w:type="spellEnd"/>
      <w:r w:rsidRPr="00C17F66">
        <w:rPr>
          <w:rFonts w:ascii="Times New Roman" w:eastAsia="Calibri" w:hAnsi="Times New Roman" w:cs="Times New Roman"/>
          <w:kern w:val="0"/>
          <w:sz w:val="24"/>
          <w:szCs w:val="24"/>
          <w14:ligatures w14:val="none"/>
        </w:rPr>
        <w:t xml:space="preserve"> imaging spectrometer series with a CCD camera. Images are captured using </w:t>
      </w:r>
      <w:proofErr w:type="spellStart"/>
      <w:r w:rsidRPr="00C17F66">
        <w:rPr>
          <w:rFonts w:ascii="Times New Roman" w:eastAsia="Calibri" w:hAnsi="Times New Roman" w:cs="Times New Roman"/>
          <w:kern w:val="0"/>
          <w:sz w:val="24"/>
          <w:szCs w:val="24"/>
          <w14:ligatures w14:val="none"/>
        </w:rPr>
        <w:t>SpecView</w:t>
      </w:r>
      <w:proofErr w:type="spellEnd"/>
      <w:r w:rsidRPr="00C17F66">
        <w:rPr>
          <w:rFonts w:ascii="Times New Roman" w:eastAsia="Calibri" w:hAnsi="Times New Roman" w:cs="Times New Roman"/>
          <w:kern w:val="0"/>
          <w:sz w:val="24"/>
          <w:szCs w:val="24"/>
          <w14:ligatures w14:val="none"/>
        </w:rPr>
        <w:t xml:space="preserve"> software, and features are extracted through MATLAB. To test its classification ability, the reflectance spectra of the non-embryo side of seeds were also analyzed, revealing significant differences between haploid and diploid seeds. When data from both the embryo and non-embryo sides were combined in a joint model, the classification accuracy exceeded 98%.</w:t>
      </w:r>
    </w:p>
    <w:p w14:paraId="0CAEB1C0" w14:textId="77777777" w:rsidR="006570CC" w:rsidRPr="00C17F66" w:rsidRDefault="006570CC" w:rsidP="00C17F66">
      <w:pPr>
        <w:spacing w:line="360" w:lineRule="auto"/>
        <w:jc w:val="both"/>
        <w:rPr>
          <w:rFonts w:ascii="Times New Roman" w:hAnsi="Times New Roman" w:cs="Times New Roman"/>
          <w:b/>
          <w:bCs/>
          <w:sz w:val="24"/>
          <w:szCs w:val="24"/>
        </w:rPr>
      </w:pPr>
      <w:r w:rsidRPr="00C17F66">
        <w:rPr>
          <w:rFonts w:ascii="Times New Roman" w:hAnsi="Times New Roman" w:cs="Times New Roman"/>
          <w:b/>
          <w:bCs/>
          <w:sz w:val="24"/>
          <w:szCs w:val="24"/>
        </w:rPr>
        <w:t xml:space="preserve">VideometerLab3 spectral imaging system </w:t>
      </w:r>
    </w:p>
    <w:p w14:paraId="1B47F0DB" w14:textId="776A4CCD" w:rsidR="00205EE0" w:rsidRPr="00C17F66" w:rsidRDefault="006570CC"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Human eyes can only perceive wavelengths between 280 nm and 780 nm, limiting the efficiency and speed of seed screening based on R1-nj embryo pigmentation. The VideometerLab3 spectral imaging system addresses this limitation by capturing high-resolution images that integrate reflectance from 19 different wavelengths across the ultraviolet (UV), visible, and near-</w:t>
      </w:r>
      <w:r w:rsidRPr="00C17F66">
        <w:rPr>
          <w:rFonts w:ascii="Times New Roman" w:eastAsia="Calibri" w:hAnsi="Times New Roman" w:cs="Times New Roman"/>
          <w:kern w:val="0"/>
          <w:sz w:val="24"/>
          <w:szCs w:val="24"/>
          <w14:ligatures w14:val="none"/>
        </w:rPr>
        <w:lastRenderedPageBreak/>
        <w:t>infrared (NIR) spectra—extending beyond human visual capacity (de La Fuente et al., 2017). Each pixel in these images contains spectral information covering this wide range. The system produces 19 reflectance wavelengths and 60 excitation-emission combinations using four different cutoff filters. Using built-in software, seed images are segmented into binary-labeled objects to differentiate seeds from the background. By labeling the embryo and non-embryo regions of haploid and diploid seeds, a classification model is created to distinguish between them. It is necessary to develop a separate model for each induction cross to accurately sort seeds from that specific cross (de La Fuente et al., 2017).</w:t>
      </w:r>
    </w:p>
    <w:p w14:paraId="3B461315" w14:textId="505016F4" w:rsidR="006570CC" w:rsidRPr="00C17F66" w:rsidRDefault="006570CC"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This sorting method has the advantage of being non-destructive and makes use of the existing R1-nj classification system, avoiding the need for new optical sensors or software development. However, it requires seeds to be positioned with the embryo facing upward during imaging, which poses challenges for round or flattened seeds. In medium-scale breeding programs, where breeders may produce 50 to 200 unique F1 crosses, creating a separate model for each cross is a demanding process. Additionally, the study noted that seeds that are difficult to classify visually often need to be run through the system multiple times to ensure accurate sorting (de La Fuente et al., 2017).</w:t>
      </w:r>
    </w:p>
    <w:p w14:paraId="6C57BD8D" w14:textId="1E26BA85" w:rsidR="006570CC" w:rsidRPr="00C17F66" w:rsidRDefault="001F2CBB" w:rsidP="00C17F66">
      <w:pPr>
        <w:spacing w:line="360" w:lineRule="auto"/>
        <w:jc w:val="both"/>
        <w:rPr>
          <w:rFonts w:ascii="Times New Roman" w:eastAsia="Calibri" w:hAnsi="Times New Roman" w:cs="Times New Roman"/>
          <w:b/>
          <w:bCs/>
          <w:kern w:val="0"/>
          <w:sz w:val="24"/>
          <w:szCs w:val="24"/>
          <w14:ligatures w14:val="none"/>
        </w:rPr>
      </w:pPr>
      <w:r w:rsidRPr="00C17F66">
        <w:rPr>
          <w:rFonts w:ascii="Times New Roman" w:eastAsia="Calibri" w:hAnsi="Times New Roman" w:cs="Times New Roman"/>
          <w:b/>
          <w:bCs/>
          <w:kern w:val="0"/>
          <w:sz w:val="24"/>
          <w:szCs w:val="24"/>
          <w14:ligatures w14:val="none"/>
        </w:rPr>
        <w:t>Future prospects</w:t>
      </w:r>
    </w:p>
    <w:p w14:paraId="70D5EAC0" w14:textId="716AC2EB" w:rsidR="00C0049B" w:rsidRPr="00C17F66" w:rsidRDefault="00C0049B" w:rsidP="00C17F66">
      <w:pPr>
        <w:spacing w:line="360" w:lineRule="auto"/>
        <w:ind w:firstLine="720"/>
        <w:jc w:val="both"/>
        <w:rPr>
          <w:rFonts w:ascii="Times New Roman" w:eastAsia="Calibri" w:hAnsi="Times New Roman" w:cs="Times New Roman"/>
          <w:kern w:val="0"/>
          <w:sz w:val="24"/>
          <w:szCs w:val="24"/>
          <w14:ligatures w14:val="none"/>
        </w:rPr>
      </w:pPr>
      <w:r w:rsidRPr="00C17F66">
        <w:rPr>
          <w:rFonts w:ascii="Times New Roman" w:eastAsia="Calibri" w:hAnsi="Times New Roman" w:cs="Times New Roman"/>
          <w:kern w:val="0"/>
          <w:sz w:val="24"/>
          <w:szCs w:val="24"/>
          <w14:ligatures w14:val="none"/>
        </w:rPr>
        <w:t>A range of tools, from manual cytological and morphological markers to high-throughput imaging, aid haploid identification in maize, each serving distinct roles in selection. Natural differences between haploids and diploids, along with heterosis, assist rouging in nurseries. Cytological and molecular markers are gold standards for verification after initial biomarker-based screening. Visual selection using biomarkers integrated into haploid inducers is practical, but markers like R1-nj, Pl-1, and kernel oil content may fail if the source germplasm carries similar traits.</w:t>
      </w:r>
      <w:r w:rsidRPr="00C17F66">
        <w:rPr>
          <w:rFonts w:ascii="Times New Roman" w:hAnsi="Times New Roman" w:cs="Times New Roman"/>
          <w:sz w:val="24"/>
          <w:szCs w:val="24"/>
        </w:rPr>
        <w:t xml:space="preserve"> </w:t>
      </w:r>
      <w:r w:rsidRPr="00C17F66">
        <w:rPr>
          <w:rFonts w:ascii="Times New Roman" w:eastAsia="Calibri" w:hAnsi="Times New Roman" w:cs="Times New Roman"/>
          <w:kern w:val="0"/>
          <w:sz w:val="24"/>
          <w:szCs w:val="24"/>
          <w14:ligatures w14:val="none"/>
        </w:rPr>
        <w:t>Therefore, haploid inducers should possess multiple distinct markers in kernels, stems, roots, and oil content to ensure compatibility across diverse germplasm.</w:t>
      </w:r>
      <w:r w:rsidRPr="00C17F66">
        <w:rPr>
          <w:rFonts w:ascii="Times New Roman" w:hAnsi="Times New Roman" w:cs="Times New Roman"/>
          <w:sz w:val="24"/>
          <w:szCs w:val="24"/>
        </w:rPr>
        <w:t xml:space="preserve"> </w:t>
      </w:r>
      <w:r w:rsidRPr="00C17F66">
        <w:rPr>
          <w:rFonts w:ascii="Times New Roman" w:eastAsia="Calibri" w:hAnsi="Times New Roman" w:cs="Times New Roman"/>
          <w:kern w:val="0"/>
          <w:sz w:val="24"/>
          <w:szCs w:val="24"/>
          <w14:ligatures w14:val="none"/>
        </w:rPr>
        <w:t>Enhancing efficiency in haploid identification can greatly increase doubled haploid line development while reducing the cost per line, making DH technology practical for maize breeding programs worldwide, including in tropical regions.</w:t>
      </w:r>
    </w:p>
    <w:p w14:paraId="4FDECDFE" w14:textId="77777777" w:rsidR="00C0049B" w:rsidRPr="006570CC" w:rsidRDefault="00C0049B" w:rsidP="00205EE0">
      <w:pPr>
        <w:jc w:val="both"/>
        <w:rPr>
          <w:rFonts w:ascii="Times New Roman" w:eastAsia="Calibri" w:hAnsi="Times New Roman" w:cs="Times New Roman"/>
          <w:kern w:val="0"/>
          <w:sz w:val="24"/>
          <w:szCs w:val="24"/>
          <w14:ligatures w14:val="none"/>
        </w:rPr>
      </w:pPr>
    </w:p>
    <w:p w14:paraId="0B99C253" w14:textId="7169E746" w:rsidR="00D46FDD" w:rsidRPr="00141FE5" w:rsidRDefault="00D72862" w:rsidP="00141FE5">
      <w:pPr>
        <w:jc w:val="both"/>
        <w:rPr>
          <w:rFonts w:ascii="Times New Roman" w:eastAsia="Calibri" w:hAnsi="Times New Roman" w:cs="Times New Roman"/>
          <w:kern w:val="0"/>
          <w:sz w:val="24"/>
          <w:szCs w:val="24"/>
          <w14:ligatures w14:val="none"/>
        </w:rPr>
      </w:pPr>
      <w:r w:rsidRPr="00D72862">
        <w:rPr>
          <w:rFonts w:ascii="Times New Roman" w:hAnsi="Times New Roman" w:cs="Times New Roman"/>
          <w:b/>
          <w:bCs/>
          <w:sz w:val="24"/>
          <w:szCs w:val="24"/>
        </w:rPr>
        <w:lastRenderedPageBreak/>
        <w:t>References:</w:t>
      </w:r>
    </w:p>
    <w:p w14:paraId="079AB392"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Alexander, D.E. and Lambert, R.J., 1968. Relationship of Kernel Oil Content to Yield in Maize 1. </w:t>
      </w:r>
      <w:r w:rsidRPr="00A6258A">
        <w:rPr>
          <w:rFonts w:ascii="Times New Roman" w:hAnsi="Times New Roman" w:cs="Times New Roman"/>
          <w:i/>
          <w:iCs/>
          <w:color w:val="000000" w:themeColor="text1"/>
          <w:sz w:val="24"/>
          <w:szCs w:val="24"/>
        </w:rPr>
        <w:t>Crop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8</w:t>
      </w:r>
      <w:r w:rsidRPr="00A6258A">
        <w:rPr>
          <w:rFonts w:ascii="Times New Roman" w:hAnsi="Times New Roman" w:cs="Times New Roman"/>
          <w:color w:val="000000" w:themeColor="text1"/>
          <w:sz w:val="24"/>
          <w:szCs w:val="24"/>
        </w:rPr>
        <w:t>(3), pp.273-274.</w:t>
      </w:r>
    </w:p>
    <w:p w14:paraId="54E7A76D"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Baleroni</w:t>
      </w:r>
      <w:proofErr w:type="spellEnd"/>
      <w:r w:rsidRPr="00A6258A">
        <w:rPr>
          <w:rFonts w:ascii="Times New Roman" w:hAnsi="Times New Roman" w:cs="Times New Roman"/>
          <w:sz w:val="24"/>
          <w:szCs w:val="24"/>
        </w:rPr>
        <w:t xml:space="preserve">, A.G., </w:t>
      </w:r>
      <w:proofErr w:type="spellStart"/>
      <w:r w:rsidRPr="00A6258A">
        <w:rPr>
          <w:rFonts w:ascii="Times New Roman" w:hAnsi="Times New Roman" w:cs="Times New Roman"/>
          <w:sz w:val="24"/>
          <w:szCs w:val="24"/>
        </w:rPr>
        <w:t>Ré</w:t>
      </w:r>
      <w:proofErr w:type="spellEnd"/>
      <w:r w:rsidRPr="00A6258A">
        <w:rPr>
          <w:rFonts w:ascii="Times New Roman" w:hAnsi="Times New Roman" w:cs="Times New Roman"/>
          <w:sz w:val="24"/>
          <w:szCs w:val="24"/>
        </w:rPr>
        <w:t xml:space="preserve">, F., </w:t>
      </w:r>
      <w:proofErr w:type="spellStart"/>
      <w:r w:rsidRPr="00A6258A">
        <w:rPr>
          <w:rFonts w:ascii="Times New Roman" w:hAnsi="Times New Roman" w:cs="Times New Roman"/>
          <w:sz w:val="24"/>
          <w:szCs w:val="24"/>
        </w:rPr>
        <w:t>Pelozo</w:t>
      </w:r>
      <w:proofErr w:type="spellEnd"/>
      <w:r w:rsidRPr="00A6258A">
        <w:rPr>
          <w:rFonts w:ascii="Times New Roman" w:hAnsi="Times New Roman" w:cs="Times New Roman"/>
          <w:sz w:val="24"/>
          <w:szCs w:val="24"/>
        </w:rPr>
        <w:t xml:space="preserve">, A., </w:t>
      </w:r>
      <w:proofErr w:type="spellStart"/>
      <w:r w:rsidRPr="00A6258A">
        <w:rPr>
          <w:rFonts w:ascii="Times New Roman" w:hAnsi="Times New Roman" w:cs="Times New Roman"/>
          <w:sz w:val="24"/>
          <w:szCs w:val="24"/>
        </w:rPr>
        <w:t>Kamphorst</w:t>
      </w:r>
      <w:proofErr w:type="spellEnd"/>
      <w:r w:rsidRPr="00A6258A">
        <w:rPr>
          <w:rFonts w:ascii="Times New Roman" w:hAnsi="Times New Roman" w:cs="Times New Roman"/>
          <w:sz w:val="24"/>
          <w:szCs w:val="24"/>
        </w:rPr>
        <w:t xml:space="preserve">, S.H., Carneiro, J.W.P., Rossi, R.M. and </w:t>
      </w:r>
      <w:proofErr w:type="spellStart"/>
      <w:r w:rsidRPr="00A6258A">
        <w:rPr>
          <w:rFonts w:ascii="Times New Roman" w:hAnsi="Times New Roman" w:cs="Times New Roman"/>
          <w:sz w:val="24"/>
          <w:szCs w:val="24"/>
        </w:rPr>
        <w:t>Scapim</w:t>
      </w:r>
      <w:proofErr w:type="spellEnd"/>
      <w:r w:rsidRPr="00A6258A">
        <w:rPr>
          <w:rFonts w:ascii="Times New Roman" w:hAnsi="Times New Roman" w:cs="Times New Roman"/>
          <w:sz w:val="24"/>
          <w:szCs w:val="24"/>
        </w:rPr>
        <w:t>, C.A., 2021. Identification of haploids and diploids in maize using seedling traits and flow cytometry. </w:t>
      </w:r>
      <w:r w:rsidRPr="00A6258A">
        <w:rPr>
          <w:rFonts w:ascii="Times New Roman" w:hAnsi="Times New Roman" w:cs="Times New Roman"/>
          <w:i/>
          <w:iCs/>
          <w:sz w:val="24"/>
          <w:szCs w:val="24"/>
        </w:rPr>
        <w:t>Crop Breeding and Applied Biotechnology</w:t>
      </w:r>
      <w:r w:rsidRPr="00A6258A">
        <w:rPr>
          <w:rFonts w:ascii="Times New Roman" w:hAnsi="Times New Roman" w:cs="Times New Roman"/>
          <w:sz w:val="24"/>
          <w:szCs w:val="24"/>
        </w:rPr>
        <w:t>, </w:t>
      </w:r>
      <w:r w:rsidRPr="00A6258A">
        <w:rPr>
          <w:rFonts w:ascii="Times New Roman" w:hAnsi="Times New Roman" w:cs="Times New Roman"/>
          <w:i/>
          <w:iCs/>
          <w:sz w:val="24"/>
          <w:szCs w:val="24"/>
        </w:rPr>
        <w:t>21</w:t>
      </w:r>
      <w:r w:rsidRPr="00A6258A">
        <w:rPr>
          <w:rFonts w:ascii="Times New Roman" w:hAnsi="Times New Roman" w:cs="Times New Roman"/>
          <w:sz w:val="24"/>
          <w:szCs w:val="24"/>
        </w:rPr>
        <w:t xml:space="preserve">(4), </w:t>
      </w:r>
      <w:proofErr w:type="gramStart"/>
      <w:r w:rsidRPr="00A6258A">
        <w:rPr>
          <w:rFonts w:ascii="Times New Roman" w:hAnsi="Times New Roman" w:cs="Times New Roman"/>
          <w:sz w:val="24"/>
          <w:szCs w:val="24"/>
        </w:rPr>
        <w:t>p.e</w:t>
      </w:r>
      <w:proofErr w:type="gramEnd"/>
      <w:r w:rsidRPr="00A6258A">
        <w:rPr>
          <w:rFonts w:ascii="Times New Roman" w:hAnsi="Times New Roman" w:cs="Times New Roman"/>
          <w:sz w:val="24"/>
          <w:szCs w:val="24"/>
        </w:rPr>
        <w:t>38422145.</w:t>
      </w:r>
    </w:p>
    <w:p w14:paraId="560EF410"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Battistelli</w:t>
      </w:r>
      <w:proofErr w:type="spellEnd"/>
      <w:r w:rsidRPr="00A6258A">
        <w:rPr>
          <w:rFonts w:ascii="Times New Roman" w:hAnsi="Times New Roman" w:cs="Times New Roman"/>
          <w:color w:val="000000" w:themeColor="text1"/>
          <w:sz w:val="24"/>
          <w:szCs w:val="24"/>
        </w:rPr>
        <w:t xml:space="preserve">, G.M., Von </w:t>
      </w:r>
      <w:proofErr w:type="spellStart"/>
      <w:r w:rsidRPr="00A6258A">
        <w:rPr>
          <w:rFonts w:ascii="Times New Roman" w:hAnsi="Times New Roman" w:cs="Times New Roman"/>
          <w:color w:val="000000" w:themeColor="text1"/>
          <w:sz w:val="24"/>
          <w:szCs w:val="24"/>
        </w:rPr>
        <w:t>Pinho</w:t>
      </w:r>
      <w:proofErr w:type="spellEnd"/>
      <w:r w:rsidRPr="00A6258A">
        <w:rPr>
          <w:rFonts w:ascii="Times New Roman" w:hAnsi="Times New Roman" w:cs="Times New Roman"/>
          <w:color w:val="000000" w:themeColor="text1"/>
          <w:sz w:val="24"/>
          <w:szCs w:val="24"/>
        </w:rPr>
        <w:t xml:space="preserve">, R.G., Justus, A., Couto, E.G.O. and </w:t>
      </w:r>
      <w:proofErr w:type="spellStart"/>
      <w:r w:rsidRPr="00A6258A">
        <w:rPr>
          <w:rFonts w:ascii="Times New Roman" w:hAnsi="Times New Roman" w:cs="Times New Roman"/>
          <w:color w:val="000000" w:themeColor="text1"/>
          <w:sz w:val="24"/>
          <w:szCs w:val="24"/>
        </w:rPr>
        <w:t>Balestre</w:t>
      </w:r>
      <w:proofErr w:type="spellEnd"/>
      <w:r w:rsidRPr="00A6258A">
        <w:rPr>
          <w:rFonts w:ascii="Times New Roman" w:hAnsi="Times New Roman" w:cs="Times New Roman"/>
          <w:color w:val="000000" w:themeColor="text1"/>
          <w:sz w:val="24"/>
          <w:szCs w:val="24"/>
        </w:rPr>
        <w:t>, M., 2013. Production and identification of doubled haploids in tropical maize. </w:t>
      </w:r>
      <w:r w:rsidRPr="00A6258A">
        <w:rPr>
          <w:rFonts w:ascii="Times New Roman" w:hAnsi="Times New Roman" w:cs="Times New Roman"/>
          <w:i/>
          <w:iCs/>
          <w:color w:val="000000" w:themeColor="text1"/>
          <w:sz w:val="24"/>
          <w:szCs w:val="24"/>
        </w:rPr>
        <w:t>Genetics and Molecular Research</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12</w:t>
      </w:r>
      <w:r w:rsidRPr="00A6258A">
        <w:rPr>
          <w:rFonts w:ascii="Times New Roman" w:hAnsi="Times New Roman" w:cs="Times New Roman"/>
          <w:color w:val="000000" w:themeColor="text1"/>
          <w:sz w:val="24"/>
          <w:szCs w:val="24"/>
        </w:rPr>
        <w:t>(4), pp.4230-4242.</w:t>
      </w:r>
    </w:p>
    <w:p w14:paraId="16B5E022"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Cengiz, R. and </w:t>
      </w:r>
      <w:proofErr w:type="spellStart"/>
      <w:r w:rsidRPr="00A6258A">
        <w:rPr>
          <w:rFonts w:ascii="Times New Roman" w:hAnsi="Times New Roman" w:cs="Times New Roman"/>
          <w:color w:val="000000" w:themeColor="text1"/>
          <w:sz w:val="24"/>
          <w:szCs w:val="24"/>
        </w:rPr>
        <w:t>Esmeray</w:t>
      </w:r>
      <w:proofErr w:type="spellEnd"/>
      <w:r w:rsidRPr="00A6258A">
        <w:rPr>
          <w:rFonts w:ascii="Times New Roman" w:hAnsi="Times New Roman" w:cs="Times New Roman"/>
          <w:color w:val="000000" w:themeColor="text1"/>
          <w:sz w:val="24"/>
          <w:szCs w:val="24"/>
        </w:rPr>
        <w:t>, M., 2021. Development of late temperate in vivo haploid inducers. </w:t>
      </w:r>
      <w:proofErr w:type="spellStart"/>
      <w:r w:rsidRPr="00A6258A">
        <w:rPr>
          <w:rFonts w:ascii="Times New Roman" w:hAnsi="Times New Roman" w:cs="Times New Roman"/>
          <w:i/>
          <w:iCs/>
          <w:color w:val="000000" w:themeColor="text1"/>
          <w:sz w:val="24"/>
          <w:szCs w:val="24"/>
        </w:rPr>
        <w:t>Genetika</w:t>
      </w:r>
      <w:proofErr w:type="spellEnd"/>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53</w:t>
      </w:r>
      <w:r w:rsidRPr="00A6258A">
        <w:rPr>
          <w:rFonts w:ascii="Times New Roman" w:hAnsi="Times New Roman" w:cs="Times New Roman"/>
          <w:color w:val="000000" w:themeColor="text1"/>
          <w:sz w:val="24"/>
          <w:szCs w:val="24"/>
        </w:rPr>
        <w:t>(1), pp.51-64.</w:t>
      </w:r>
    </w:p>
    <w:p w14:paraId="5A64356B"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Chaikam</w:t>
      </w:r>
      <w:proofErr w:type="spellEnd"/>
      <w:r w:rsidRPr="00A6258A">
        <w:rPr>
          <w:rFonts w:ascii="Times New Roman" w:hAnsi="Times New Roman" w:cs="Times New Roman"/>
          <w:color w:val="000000" w:themeColor="text1"/>
          <w:sz w:val="24"/>
          <w:szCs w:val="24"/>
        </w:rPr>
        <w:t>, V. and Prasanna, B.M., 2020. Doubled haploid technology for rapid and efficient maize breeding. In </w:t>
      </w:r>
      <w:r w:rsidRPr="00A6258A">
        <w:rPr>
          <w:rFonts w:ascii="Times New Roman" w:hAnsi="Times New Roman" w:cs="Times New Roman"/>
          <w:i/>
          <w:iCs/>
          <w:color w:val="000000" w:themeColor="text1"/>
          <w:sz w:val="24"/>
          <w:szCs w:val="24"/>
        </w:rPr>
        <w:t>Accelerated Plant Breeding, Volume 1: Cereal Crops</w:t>
      </w:r>
      <w:r w:rsidRPr="00A6258A">
        <w:rPr>
          <w:rFonts w:ascii="Times New Roman" w:hAnsi="Times New Roman" w:cs="Times New Roman"/>
          <w:color w:val="000000" w:themeColor="text1"/>
          <w:sz w:val="24"/>
          <w:szCs w:val="24"/>
        </w:rPr>
        <w:t> (pp. 257-292). Cham: Springer International Publishing.</w:t>
      </w:r>
    </w:p>
    <w:p w14:paraId="51622522"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Chaikam</w:t>
      </w:r>
      <w:proofErr w:type="spellEnd"/>
      <w:r w:rsidRPr="00A6258A">
        <w:rPr>
          <w:rFonts w:ascii="Times New Roman" w:hAnsi="Times New Roman" w:cs="Times New Roman"/>
          <w:color w:val="000000" w:themeColor="text1"/>
          <w:sz w:val="24"/>
          <w:szCs w:val="24"/>
        </w:rPr>
        <w:t xml:space="preserve">, V., Lopez, L.A., Martinez, L., </w:t>
      </w:r>
      <w:proofErr w:type="spellStart"/>
      <w:r w:rsidRPr="00A6258A">
        <w:rPr>
          <w:rFonts w:ascii="Times New Roman" w:hAnsi="Times New Roman" w:cs="Times New Roman"/>
          <w:color w:val="000000" w:themeColor="text1"/>
          <w:sz w:val="24"/>
          <w:szCs w:val="24"/>
        </w:rPr>
        <w:t>Burgueño</w:t>
      </w:r>
      <w:proofErr w:type="spellEnd"/>
      <w:r w:rsidRPr="00A6258A">
        <w:rPr>
          <w:rFonts w:ascii="Times New Roman" w:hAnsi="Times New Roman" w:cs="Times New Roman"/>
          <w:color w:val="000000" w:themeColor="text1"/>
          <w:sz w:val="24"/>
          <w:szCs w:val="24"/>
        </w:rPr>
        <w:t xml:space="preserve">, J. and </w:t>
      </w:r>
      <w:proofErr w:type="spellStart"/>
      <w:r w:rsidRPr="00A6258A">
        <w:rPr>
          <w:rFonts w:ascii="Times New Roman" w:hAnsi="Times New Roman" w:cs="Times New Roman"/>
          <w:color w:val="000000" w:themeColor="text1"/>
          <w:sz w:val="24"/>
          <w:szCs w:val="24"/>
        </w:rPr>
        <w:t>Boddupalli</w:t>
      </w:r>
      <w:proofErr w:type="spellEnd"/>
      <w:r w:rsidRPr="00A6258A">
        <w:rPr>
          <w:rFonts w:ascii="Times New Roman" w:hAnsi="Times New Roman" w:cs="Times New Roman"/>
          <w:color w:val="000000" w:themeColor="text1"/>
          <w:sz w:val="24"/>
          <w:szCs w:val="24"/>
        </w:rPr>
        <w:t>, P.M., 2017. Identification of in vivo induced maternal haploids in maize using seedling traits. </w:t>
      </w:r>
      <w:proofErr w:type="spellStart"/>
      <w:r w:rsidRPr="00A6258A">
        <w:rPr>
          <w:rFonts w:ascii="Times New Roman" w:hAnsi="Times New Roman" w:cs="Times New Roman"/>
          <w:i/>
          <w:iCs/>
          <w:color w:val="000000" w:themeColor="text1"/>
          <w:sz w:val="24"/>
          <w:szCs w:val="24"/>
        </w:rPr>
        <w:t>Euphytica</w:t>
      </w:r>
      <w:proofErr w:type="spellEnd"/>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213</w:t>
      </w:r>
      <w:r w:rsidRPr="00A6258A">
        <w:rPr>
          <w:rFonts w:ascii="Times New Roman" w:hAnsi="Times New Roman" w:cs="Times New Roman"/>
          <w:color w:val="000000" w:themeColor="text1"/>
          <w:sz w:val="24"/>
          <w:szCs w:val="24"/>
        </w:rPr>
        <w:t>(8), p.177.</w:t>
      </w:r>
    </w:p>
    <w:p w14:paraId="3D376C55"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Chaikam</w:t>
      </w:r>
      <w:proofErr w:type="spellEnd"/>
      <w:r w:rsidRPr="00A6258A">
        <w:rPr>
          <w:rFonts w:ascii="Times New Roman" w:hAnsi="Times New Roman" w:cs="Times New Roman"/>
          <w:color w:val="000000" w:themeColor="text1"/>
          <w:sz w:val="24"/>
          <w:szCs w:val="24"/>
        </w:rPr>
        <w:t xml:space="preserve">, V., Martinez, L., </w:t>
      </w:r>
      <w:proofErr w:type="spellStart"/>
      <w:r w:rsidRPr="00A6258A">
        <w:rPr>
          <w:rFonts w:ascii="Times New Roman" w:hAnsi="Times New Roman" w:cs="Times New Roman"/>
          <w:color w:val="000000" w:themeColor="text1"/>
          <w:sz w:val="24"/>
          <w:szCs w:val="24"/>
        </w:rPr>
        <w:t>Melchinger</w:t>
      </w:r>
      <w:proofErr w:type="spellEnd"/>
      <w:r w:rsidRPr="00A6258A">
        <w:rPr>
          <w:rFonts w:ascii="Times New Roman" w:hAnsi="Times New Roman" w:cs="Times New Roman"/>
          <w:color w:val="000000" w:themeColor="text1"/>
          <w:sz w:val="24"/>
          <w:szCs w:val="24"/>
        </w:rPr>
        <w:t xml:space="preserve">, A.E., </w:t>
      </w:r>
      <w:proofErr w:type="spellStart"/>
      <w:r w:rsidRPr="00A6258A">
        <w:rPr>
          <w:rFonts w:ascii="Times New Roman" w:hAnsi="Times New Roman" w:cs="Times New Roman"/>
          <w:color w:val="000000" w:themeColor="text1"/>
          <w:sz w:val="24"/>
          <w:szCs w:val="24"/>
        </w:rPr>
        <w:t>Schipprack</w:t>
      </w:r>
      <w:proofErr w:type="spellEnd"/>
      <w:r w:rsidRPr="00A6258A">
        <w:rPr>
          <w:rFonts w:ascii="Times New Roman" w:hAnsi="Times New Roman" w:cs="Times New Roman"/>
          <w:color w:val="000000" w:themeColor="text1"/>
          <w:sz w:val="24"/>
          <w:szCs w:val="24"/>
        </w:rPr>
        <w:t xml:space="preserve">, W. and </w:t>
      </w:r>
      <w:proofErr w:type="spellStart"/>
      <w:r w:rsidRPr="00A6258A">
        <w:rPr>
          <w:rFonts w:ascii="Times New Roman" w:hAnsi="Times New Roman" w:cs="Times New Roman"/>
          <w:color w:val="000000" w:themeColor="text1"/>
          <w:sz w:val="24"/>
          <w:szCs w:val="24"/>
        </w:rPr>
        <w:t>Boddupalli</w:t>
      </w:r>
      <w:proofErr w:type="spellEnd"/>
      <w:r w:rsidRPr="00A6258A">
        <w:rPr>
          <w:rFonts w:ascii="Times New Roman" w:hAnsi="Times New Roman" w:cs="Times New Roman"/>
          <w:color w:val="000000" w:themeColor="text1"/>
          <w:sz w:val="24"/>
          <w:szCs w:val="24"/>
        </w:rPr>
        <w:t>, P.M., 2016. Development and validation of red root marker‐based haploid inducers in maize. </w:t>
      </w:r>
      <w:r w:rsidRPr="00A6258A">
        <w:rPr>
          <w:rFonts w:ascii="Times New Roman" w:hAnsi="Times New Roman" w:cs="Times New Roman"/>
          <w:i/>
          <w:iCs/>
          <w:color w:val="000000" w:themeColor="text1"/>
          <w:sz w:val="24"/>
          <w:szCs w:val="24"/>
        </w:rPr>
        <w:t>Crop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56</w:t>
      </w:r>
      <w:r w:rsidRPr="00A6258A">
        <w:rPr>
          <w:rFonts w:ascii="Times New Roman" w:hAnsi="Times New Roman" w:cs="Times New Roman"/>
          <w:color w:val="000000" w:themeColor="text1"/>
          <w:sz w:val="24"/>
          <w:szCs w:val="24"/>
        </w:rPr>
        <w:t>(4), pp.1678-1688.</w:t>
      </w:r>
    </w:p>
    <w:p w14:paraId="1243D0B3"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Chaikam</w:t>
      </w:r>
      <w:proofErr w:type="spellEnd"/>
      <w:r w:rsidRPr="00A6258A">
        <w:rPr>
          <w:rFonts w:ascii="Times New Roman" w:hAnsi="Times New Roman" w:cs="Times New Roman"/>
          <w:color w:val="000000" w:themeColor="text1"/>
          <w:sz w:val="24"/>
          <w:szCs w:val="24"/>
        </w:rPr>
        <w:t xml:space="preserve">, V., Nair, S.K., </w:t>
      </w:r>
      <w:proofErr w:type="spellStart"/>
      <w:r w:rsidRPr="00A6258A">
        <w:rPr>
          <w:rFonts w:ascii="Times New Roman" w:hAnsi="Times New Roman" w:cs="Times New Roman"/>
          <w:color w:val="000000" w:themeColor="text1"/>
          <w:sz w:val="24"/>
          <w:szCs w:val="24"/>
        </w:rPr>
        <w:t>Babu</w:t>
      </w:r>
      <w:proofErr w:type="spellEnd"/>
      <w:r w:rsidRPr="00A6258A">
        <w:rPr>
          <w:rFonts w:ascii="Times New Roman" w:hAnsi="Times New Roman" w:cs="Times New Roman"/>
          <w:color w:val="000000" w:themeColor="text1"/>
          <w:sz w:val="24"/>
          <w:szCs w:val="24"/>
        </w:rPr>
        <w:t xml:space="preserve">, R., Martinez, L., </w:t>
      </w:r>
      <w:proofErr w:type="spellStart"/>
      <w:r w:rsidRPr="00A6258A">
        <w:rPr>
          <w:rFonts w:ascii="Times New Roman" w:hAnsi="Times New Roman" w:cs="Times New Roman"/>
          <w:color w:val="000000" w:themeColor="text1"/>
          <w:sz w:val="24"/>
          <w:szCs w:val="24"/>
        </w:rPr>
        <w:t>Tejomurtula</w:t>
      </w:r>
      <w:proofErr w:type="spellEnd"/>
      <w:r w:rsidRPr="00A6258A">
        <w:rPr>
          <w:rFonts w:ascii="Times New Roman" w:hAnsi="Times New Roman" w:cs="Times New Roman"/>
          <w:color w:val="000000" w:themeColor="text1"/>
          <w:sz w:val="24"/>
          <w:szCs w:val="24"/>
        </w:rPr>
        <w:t xml:space="preserve">, J. and </w:t>
      </w:r>
      <w:proofErr w:type="spellStart"/>
      <w:r w:rsidRPr="00A6258A">
        <w:rPr>
          <w:rFonts w:ascii="Times New Roman" w:hAnsi="Times New Roman" w:cs="Times New Roman"/>
          <w:color w:val="000000" w:themeColor="text1"/>
          <w:sz w:val="24"/>
          <w:szCs w:val="24"/>
        </w:rPr>
        <w:t>Boddupalli</w:t>
      </w:r>
      <w:proofErr w:type="spellEnd"/>
      <w:r w:rsidRPr="00A6258A">
        <w:rPr>
          <w:rFonts w:ascii="Times New Roman" w:hAnsi="Times New Roman" w:cs="Times New Roman"/>
          <w:color w:val="000000" w:themeColor="text1"/>
          <w:sz w:val="24"/>
          <w:szCs w:val="24"/>
        </w:rPr>
        <w:t>, P.M., 2015. Analysis of effectiveness of R1-nj anthocyanin marker for in vivo haploid identification in maize and molecular markers for predicting the inhibition of R1-nj expression. </w:t>
      </w:r>
      <w:r w:rsidRPr="00A6258A">
        <w:rPr>
          <w:rFonts w:ascii="Times New Roman" w:hAnsi="Times New Roman" w:cs="Times New Roman"/>
          <w:i/>
          <w:iCs/>
          <w:color w:val="000000" w:themeColor="text1"/>
          <w:sz w:val="24"/>
          <w:szCs w:val="24"/>
        </w:rPr>
        <w:t>Theoretical and applied genetics</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128</w:t>
      </w:r>
      <w:r w:rsidRPr="00A6258A">
        <w:rPr>
          <w:rFonts w:ascii="Times New Roman" w:hAnsi="Times New Roman" w:cs="Times New Roman"/>
          <w:color w:val="000000" w:themeColor="text1"/>
          <w:sz w:val="24"/>
          <w:szCs w:val="24"/>
        </w:rPr>
        <w:t>(1), pp.159-171.</w:t>
      </w:r>
    </w:p>
    <w:p w14:paraId="4EAA1202"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Cheng, J.H., Dai, Q., Sun, D.W., Zeng, X.A., Liu, D. and Pu, H.B., 2013. Applications of non-destructive spectroscopic techniques for fish quality and safety evaluation and inspection. </w:t>
      </w:r>
      <w:r w:rsidRPr="00A6258A">
        <w:rPr>
          <w:rFonts w:ascii="Times New Roman" w:hAnsi="Times New Roman" w:cs="Times New Roman"/>
          <w:i/>
          <w:iCs/>
          <w:color w:val="000000" w:themeColor="text1"/>
          <w:sz w:val="24"/>
          <w:szCs w:val="24"/>
        </w:rPr>
        <w:t>Trends in food science &amp; technology</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34</w:t>
      </w:r>
      <w:r w:rsidRPr="00A6258A">
        <w:rPr>
          <w:rFonts w:ascii="Times New Roman" w:hAnsi="Times New Roman" w:cs="Times New Roman"/>
          <w:color w:val="000000" w:themeColor="text1"/>
          <w:sz w:val="24"/>
          <w:szCs w:val="24"/>
        </w:rPr>
        <w:t>(1), pp.18-31.</w:t>
      </w:r>
    </w:p>
    <w:p w14:paraId="6D81AC4B"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Coe Jr, E.H., </w:t>
      </w:r>
      <w:proofErr w:type="spellStart"/>
      <w:r w:rsidRPr="00A6258A">
        <w:rPr>
          <w:rFonts w:ascii="Times New Roman" w:hAnsi="Times New Roman" w:cs="Times New Roman"/>
          <w:color w:val="000000" w:themeColor="text1"/>
          <w:sz w:val="24"/>
          <w:szCs w:val="24"/>
        </w:rPr>
        <w:t>Neuffer</w:t>
      </w:r>
      <w:proofErr w:type="spellEnd"/>
      <w:r w:rsidRPr="00A6258A">
        <w:rPr>
          <w:rFonts w:ascii="Times New Roman" w:hAnsi="Times New Roman" w:cs="Times New Roman"/>
          <w:color w:val="000000" w:themeColor="text1"/>
          <w:sz w:val="24"/>
          <w:szCs w:val="24"/>
        </w:rPr>
        <w:t>, M.G. and Hoisington, D.A., 1988. The genetics of corn. </w:t>
      </w:r>
      <w:r w:rsidRPr="00A6258A">
        <w:rPr>
          <w:rFonts w:ascii="Times New Roman" w:hAnsi="Times New Roman" w:cs="Times New Roman"/>
          <w:i/>
          <w:iCs/>
          <w:color w:val="000000" w:themeColor="text1"/>
          <w:sz w:val="24"/>
          <w:szCs w:val="24"/>
        </w:rPr>
        <w:t>Corn and corn improvement</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18</w:t>
      </w:r>
      <w:r w:rsidRPr="00A6258A">
        <w:rPr>
          <w:rFonts w:ascii="Times New Roman" w:hAnsi="Times New Roman" w:cs="Times New Roman"/>
          <w:color w:val="000000" w:themeColor="text1"/>
          <w:sz w:val="24"/>
          <w:szCs w:val="24"/>
        </w:rPr>
        <w:t>, pp.81-258.</w:t>
      </w:r>
    </w:p>
    <w:p w14:paraId="22BBA3B9"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lang w:val="en-IN"/>
        </w:rPr>
      </w:pPr>
      <w:r w:rsidRPr="00A6258A">
        <w:rPr>
          <w:rFonts w:ascii="Times New Roman" w:hAnsi="Times New Roman" w:cs="Times New Roman"/>
          <w:color w:val="000000" w:themeColor="text1"/>
          <w:sz w:val="24"/>
          <w:szCs w:val="24"/>
          <w:lang w:val="en-IN"/>
        </w:rPr>
        <w:t xml:space="preserve">Coe, E.H., 1959, A line of maize with high haploid frequency. </w:t>
      </w:r>
      <w:r w:rsidRPr="00A6258A">
        <w:rPr>
          <w:rFonts w:ascii="Times New Roman" w:hAnsi="Times New Roman" w:cs="Times New Roman"/>
          <w:i/>
          <w:iCs/>
          <w:color w:val="000000" w:themeColor="text1"/>
          <w:sz w:val="24"/>
          <w:szCs w:val="24"/>
          <w:lang w:val="en-IN"/>
        </w:rPr>
        <w:t>Am. Nat</w:t>
      </w:r>
      <w:r w:rsidRPr="00A6258A">
        <w:rPr>
          <w:rFonts w:ascii="Times New Roman" w:hAnsi="Times New Roman" w:cs="Times New Roman"/>
          <w:color w:val="000000" w:themeColor="text1"/>
          <w:sz w:val="24"/>
          <w:szCs w:val="24"/>
          <w:lang w:val="en-IN"/>
        </w:rPr>
        <w:t xml:space="preserve">., </w:t>
      </w:r>
      <w:r w:rsidRPr="00A6258A">
        <w:rPr>
          <w:rFonts w:ascii="Times New Roman" w:hAnsi="Times New Roman" w:cs="Times New Roman"/>
          <w:b/>
          <w:bCs/>
          <w:color w:val="000000" w:themeColor="text1"/>
          <w:sz w:val="24"/>
          <w:szCs w:val="24"/>
          <w:lang w:val="en-IN"/>
        </w:rPr>
        <w:t>93</w:t>
      </w:r>
      <w:r w:rsidRPr="00A6258A">
        <w:rPr>
          <w:rFonts w:ascii="Times New Roman" w:hAnsi="Times New Roman" w:cs="Times New Roman"/>
          <w:color w:val="000000" w:themeColor="text1"/>
          <w:sz w:val="24"/>
          <w:szCs w:val="24"/>
          <w:lang w:val="en-IN"/>
        </w:rPr>
        <w:t>:381–382.</w:t>
      </w:r>
    </w:p>
    <w:p w14:paraId="1384A808"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Cousin, A., Heel, K., Cowling, W.A. and Nelson, M.N., 2009. An efficient high‐throughput flow cytometric method for estimating DNA ploidy level in plants. </w:t>
      </w:r>
      <w:r w:rsidRPr="00A6258A">
        <w:rPr>
          <w:rFonts w:ascii="Times New Roman" w:hAnsi="Times New Roman" w:cs="Times New Roman"/>
          <w:i/>
          <w:iCs/>
          <w:sz w:val="24"/>
          <w:szCs w:val="24"/>
        </w:rPr>
        <w:t>Cytometry Part A: The Journal of the International Society for Advancement of Cytometry</w:t>
      </w:r>
      <w:r w:rsidRPr="00A6258A">
        <w:rPr>
          <w:rFonts w:ascii="Times New Roman" w:hAnsi="Times New Roman" w:cs="Times New Roman"/>
          <w:sz w:val="24"/>
          <w:szCs w:val="24"/>
        </w:rPr>
        <w:t>, </w:t>
      </w:r>
      <w:r w:rsidRPr="00A6258A">
        <w:rPr>
          <w:rFonts w:ascii="Times New Roman" w:hAnsi="Times New Roman" w:cs="Times New Roman"/>
          <w:i/>
          <w:iCs/>
          <w:sz w:val="24"/>
          <w:szCs w:val="24"/>
        </w:rPr>
        <w:t>75</w:t>
      </w:r>
      <w:r w:rsidRPr="00A6258A">
        <w:rPr>
          <w:rFonts w:ascii="Times New Roman" w:hAnsi="Times New Roman" w:cs="Times New Roman"/>
          <w:sz w:val="24"/>
          <w:szCs w:val="24"/>
        </w:rPr>
        <w:t>(12), pp.1015-1019.</w:t>
      </w:r>
    </w:p>
    <w:p w14:paraId="632EFABE"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De La Fuente, G.N., Carstensen, J.M., Edberg, M.A. and </w:t>
      </w:r>
      <w:proofErr w:type="spellStart"/>
      <w:r w:rsidRPr="00A6258A">
        <w:rPr>
          <w:rFonts w:ascii="Times New Roman" w:hAnsi="Times New Roman" w:cs="Times New Roman"/>
          <w:sz w:val="24"/>
          <w:szCs w:val="24"/>
        </w:rPr>
        <w:t>Lü</w:t>
      </w:r>
      <w:proofErr w:type="spellEnd"/>
      <w:r w:rsidRPr="00A6258A">
        <w:rPr>
          <w:rFonts w:ascii="Times New Roman" w:hAnsi="Times New Roman" w:cs="Times New Roman"/>
          <w:sz w:val="24"/>
          <w:szCs w:val="24"/>
        </w:rPr>
        <w:t xml:space="preserve"> </w:t>
      </w:r>
      <w:proofErr w:type="spellStart"/>
      <w:r w:rsidRPr="00A6258A">
        <w:rPr>
          <w:rFonts w:ascii="Times New Roman" w:hAnsi="Times New Roman" w:cs="Times New Roman"/>
          <w:sz w:val="24"/>
          <w:szCs w:val="24"/>
        </w:rPr>
        <w:t>bberstedt</w:t>
      </w:r>
      <w:proofErr w:type="spellEnd"/>
      <w:r w:rsidRPr="00A6258A">
        <w:rPr>
          <w:rFonts w:ascii="Times New Roman" w:hAnsi="Times New Roman" w:cs="Times New Roman"/>
          <w:sz w:val="24"/>
          <w:szCs w:val="24"/>
        </w:rPr>
        <w:t>, T., 2017. Discrimination of haploid and diploid maize kernels via multispectral imaging. </w:t>
      </w:r>
      <w:r w:rsidRPr="00A6258A">
        <w:rPr>
          <w:rFonts w:ascii="Times New Roman" w:hAnsi="Times New Roman" w:cs="Times New Roman"/>
          <w:i/>
          <w:iCs/>
          <w:sz w:val="24"/>
          <w:szCs w:val="24"/>
        </w:rPr>
        <w:t>Plant Breeding</w:t>
      </w:r>
      <w:r w:rsidRPr="00A6258A">
        <w:rPr>
          <w:rFonts w:ascii="Times New Roman" w:hAnsi="Times New Roman" w:cs="Times New Roman"/>
          <w:sz w:val="24"/>
          <w:szCs w:val="24"/>
        </w:rPr>
        <w:t>, </w:t>
      </w:r>
      <w:r w:rsidRPr="00A6258A">
        <w:rPr>
          <w:rFonts w:ascii="Times New Roman" w:hAnsi="Times New Roman" w:cs="Times New Roman"/>
          <w:i/>
          <w:iCs/>
          <w:sz w:val="24"/>
          <w:szCs w:val="24"/>
        </w:rPr>
        <w:t>136</w:t>
      </w:r>
      <w:r w:rsidRPr="00A6258A">
        <w:rPr>
          <w:rFonts w:ascii="Times New Roman" w:hAnsi="Times New Roman" w:cs="Times New Roman"/>
          <w:sz w:val="24"/>
          <w:szCs w:val="24"/>
        </w:rPr>
        <w:t>(1), pp.50-60.</w:t>
      </w:r>
    </w:p>
    <w:p w14:paraId="1C5641F0"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lastRenderedPageBreak/>
        <w:t xml:space="preserve">De La Fuente, G.N., Carstensen, J.M., Edberg, M.A. and </w:t>
      </w:r>
      <w:proofErr w:type="spellStart"/>
      <w:r w:rsidRPr="00A6258A">
        <w:rPr>
          <w:rFonts w:ascii="Times New Roman" w:hAnsi="Times New Roman" w:cs="Times New Roman"/>
          <w:color w:val="000000" w:themeColor="text1"/>
          <w:sz w:val="24"/>
          <w:szCs w:val="24"/>
        </w:rPr>
        <w:t>Lü</w:t>
      </w:r>
      <w:proofErr w:type="spellEnd"/>
      <w:r w:rsidRPr="00A6258A">
        <w:rPr>
          <w:rFonts w:ascii="Times New Roman" w:hAnsi="Times New Roman" w:cs="Times New Roman"/>
          <w:color w:val="000000" w:themeColor="text1"/>
          <w:sz w:val="24"/>
          <w:szCs w:val="24"/>
        </w:rPr>
        <w:t xml:space="preserve"> </w:t>
      </w:r>
      <w:proofErr w:type="spellStart"/>
      <w:r w:rsidRPr="00A6258A">
        <w:rPr>
          <w:rFonts w:ascii="Times New Roman" w:hAnsi="Times New Roman" w:cs="Times New Roman"/>
          <w:color w:val="000000" w:themeColor="text1"/>
          <w:sz w:val="24"/>
          <w:szCs w:val="24"/>
        </w:rPr>
        <w:t>bberstedt</w:t>
      </w:r>
      <w:proofErr w:type="spellEnd"/>
      <w:r w:rsidRPr="00A6258A">
        <w:rPr>
          <w:rFonts w:ascii="Times New Roman" w:hAnsi="Times New Roman" w:cs="Times New Roman"/>
          <w:color w:val="000000" w:themeColor="text1"/>
          <w:sz w:val="24"/>
          <w:szCs w:val="24"/>
        </w:rPr>
        <w:t>, T., 2017. Discrimination of haploid and diploid maize kernels via multispectral imaging. </w:t>
      </w:r>
      <w:r w:rsidRPr="00A6258A">
        <w:rPr>
          <w:rFonts w:ascii="Times New Roman" w:hAnsi="Times New Roman" w:cs="Times New Roman"/>
          <w:i/>
          <w:iCs/>
          <w:color w:val="000000" w:themeColor="text1"/>
          <w:sz w:val="24"/>
          <w:szCs w:val="24"/>
        </w:rPr>
        <w:t>Plant Breeding</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136</w:t>
      </w:r>
      <w:r w:rsidRPr="00A6258A">
        <w:rPr>
          <w:rFonts w:ascii="Times New Roman" w:hAnsi="Times New Roman" w:cs="Times New Roman"/>
          <w:color w:val="000000" w:themeColor="text1"/>
          <w:sz w:val="24"/>
          <w:szCs w:val="24"/>
        </w:rPr>
        <w:t>(1), pp.50-60.</w:t>
      </w:r>
    </w:p>
    <w:p w14:paraId="342C51C8"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De </w:t>
      </w:r>
      <w:proofErr w:type="spellStart"/>
      <w:r w:rsidRPr="00A6258A">
        <w:rPr>
          <w:rFonts w:ascii="Times New Roman" w:hAnsi="Times New Roman" w:cs="Times New Roman"/>
          <w:sz w:val="24"/>
          <w:szCs w:val="24"/>
        </w:rPr>
        <w:t>Laat</w:t>
      </w:r>
      <w:proofErr w:type="spellEnd"/>
      <w:r w:rsidRPr="00A6258A">
        <w:rPr>
          <w:rFonts w:ascii="Times New Roman" w:hAnsi="Times New Roman" w:cs="Times New Roman"/>
          <w:sz w:val="24"/>
          <w:szCs w:val="24"/>
        </w:rPr>
        <w:t xml:space="preserve">, A.M.M., Verhoeven, H.A., </w:t>
      </w:r>
      <w:proofErr w:type="spellStart"/>
      <w:r w:rsidRPr="00A6258A">
        <w:rPr>
          <w:rFonts w:ascii="Times New Roman" w:hAnsi="Times New Roman" w:cs="Times New Roman"/>
          <w:sz w:val="24"/>
          <w:szCs w:val="24"/>
        </w:rPr>
        <w:t>Sree</w:t>
      </w:r>
      <w:proofErr w:type="spellEnd"/>
      <w:r w:rsidRPr="00A6258A">
        <w:rPr>
          <w:rFonts w:ascii="Times New Roman" w:hAnsi="Times New Roman" w:cs="Times New Roman"/>
          <w:sz w:val="24"/>
          <w:szCs w:val="24"/>
        </w:rPr>
        <w:t xml:space="preserve"> </w:t>
      </w:r>
      <w:proofErr w:type="spellStart"/>
      <w:r w:rsidRPr="00A6258A">
        <w:rPr>
          <w:rFonts w:ascii="Times New Roman" w:hAnsi="Times New Roman" w:cs="Times New Roman"/>
          <w:sz w:val="24"/>
          <w:szCs w:val="24"/>
        </w:rPr>
        <w:t>Ramulu</w:t>
      </w:r>
      <w:proofErr w:type="spellEnd"/>
      <w:r w:rsidRPr="00A6258A">
        <w:rPr>
          <w:rFonts w:ascii="Times New Roman" w:hAnsi="Times New Roman" w:cs="Times New Roman"/>
          <w:sz w:val="24"/>
          <w:szCs w:val="24"/>
        </w:rPr>
        <w:t xml:space="preserve">, K. and </w:t>
      </w:r>
      <w:proofErr w:type="spellStart"/>
      <w:r w:rsidRPr="00A6258A">
        <w:rPr>
          <w:rFonts w:ascii="Times New Roman" w:hAnsi="Times New Roman" w:cs="Times New Roman"/>
          <w:sz w:val="24"/>
          <w:szCs w:val="24"/>
        </w:rPr>
        <w:t>Dijkhuis</w:t>
      </w:r>
      <w:proofErr w:type="spellEnd"/>
      <w:r w:rsidRPr="00A6258A">
        <w:rPr>
          <w:rFonts w:ascii="Times New Roman" w:hAnsi="Times New Roman" w:cs="Times New Roman"/>
          <w:sz w:val="24"/>
          <w:szCs w:val="24"/>
        </w:rPr>
        <w:t xml:space="preserve">, P., 1987. Efficient induction by </w:t>
      </w:r>
      <w:proofErr w:type="spellStart"/>
      <w:r w:rsidRPr="00A6258A">
        <w:rPr>
          <w:rFonts w:ascii="Times New Roman" w:hAnsi="Times New Roman" w:cs="Times New Roman"/>
          <w:sz w:val="24"/>
          <w:szCs w:val="24"/>
        </w:rPr>
        <w:t>amiprophos</w:t>
      </w:r>
      <w:proofErr w:type="spellEnd"/>
      <w:r w:rsidRPr="00A6258A">
        <w:rPr>
          <w:rFonts w:ascii="Times New Roman" w:hAnsi="Times New Roman" w:cs="Times New Roman"/>
          <w:sz w:val="24"/>
          <w:szCs w:val="24"/>
        </w:rPr>
        <w:t xml:space="preserve">-methyl and flow-cytometric sorting of micronuclei in Nicotiana </w:t>
      </w:r>
      <w:proofErr w:type="spellStart"/>
      <w:r w:rsidRPr="00A6258A">
        <w:rPr>
          <w:rFonts w:ascii="Times New Roman" w:hAnsi="Times New Roman" w:cs="Times New Roman"/>
          <w:sz w:val="24"/>
          <w:szCs w:val="24"/>
        </w:rPr>
        <w:t>plumbaginifolia</w:t>
      </w:r>
      <w:proofErr w:type="spellEnd"/>
      <w:r w:rsidRPr="00A6258A">
        <w:rPr>
          <w:rFonts w:ascii="Times New Roman" w:hAnsi="Times New Roman" w:cs="Times New Roman"/>
          <w:sz w:val="24"/>
          <w:szCs w:val="24"/>
        </w:rPr>
        <w:t>. </w:t>
      </w:r>
      <w:r w:rsidRPr="00A6258A">
        <w:rPr>
          <w:rFonts w:ascii="Times New Roman" w:hAnsi="Times New Roman" w:cs="Times New Roman"/>
          <w:i/>
          <w:iCs/>
          <w:sz w:val="24"/>
          <w:szCs w:val="24"/>
        </w:rPr>
        <w:t>Planta</w:t>
      </w:r>
      <w:r w:rsidRPr="00A6258A">
        <w:rPr>
          <w:rFonts w:ascii="Times New Roman" w:hAnsi="Times New Roman" w:cs="Times New Roman"/>
          <w:sz w:val="24"/>
          <w:szCs w:val="24"/>
        </w:rPr>
        <w:t>, </w:t>
      </w:r>
      <w:r w:rsidRPr="00A6258A">
        <w:rPr>
          <w:rFonts w:ascii="Times New Roman" w:hAnsi="Times New Roman" w:cs="Times New Roman"/>
          <w:i/>
          <w:iCs/>
          <w:sz w:val="24"/>
          <w:szCs w:val="24"/>
        </w:rPr>
        <w:t>172</w:t>
      </w:r>
      <w:r w:rsidRPr="00A6258A">
        <w:rPr>
          <w:rFonts w:ascii="Times New Roman" w:hAnsi="Times New Roman" w:cs="Times New Roman"/>
          <w:sz w:val="24"/>
          <w:szCs w:val="24"/>
        </w:rPr>
        <w:t>(4), pp.473-478.</w:t>
      </w:r>
    </w:p>
    <w:p w14:paraId="234A24F9"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Dermail</w:t>
      </w:r>
      <w:proofErr w:type="spellEnd"/>
      <w:r w:rsidRPr="00A6258A">
        <w:rPr>
          <w:rFonts w:ascii="Times New Roman" w:hAnsi="Times New Roman" w:cs="Times New Roman"/>
          <w:color w:val="000000" w:themeColor="text1"/>
          <w:sz w:val="24"/>
          <w:szCs w:val="24"/>
        </w:rPr>
        <w:t xml:space="preserve">, A., </w:t>
      </w:r>
      <w:proofErr w:type="spellStart"/>
      <w:r w:rsidRPr="00A6258A">
        <w:rPr>
          <w:rFonts w:ascii="Times New Roman" w:hAnsi="Times New Roman" w:cs="Times New Roman"/>
          <w:color w:val="000000" w:themeColor="text1"/>
          <w:sz w:val="24"/>
          <w:szCs w:val="24"/>
        </w:rPr>
        <w:t>Lübberstedt</w:t>
      </w:r>
      <w:proofErr w:type="spellEnd"/>
      <w:r w:rsidRPr="00A6258A">
        <w:rPr>
          <w:rFonts w:ascii="Times New Roman" w:hAnsi="Times New Roman" w:cs="Times New Roman"/>
          <w:color w:val="000000" w:themeColor="text1"/>
          <w:sz w:val="24"/>
          <w:szCs w:val="24"/>
        </w:rPr>
        <w:t xml:space="preserve">, T., </w:t>
      </w:r>
      <w:proofErr w:type="spellStart"/>
      <w:r w:rsidRPr="00A6258A">
        <w:rPr>
          <w:rFonts w:ascii="Times New Roman" w:hAnsi="Times New Roman" w:cs="Times New Roman"/>
          <w:color w:val="000000" w:themeColor="text1"/>
          <w:sz w:val="24"/>
          <w:szCs w:val="24"/>
        </w:rPr>
        <w:t>Suwarno</w:t>
      </w:r>
      <w:proofErr w:type="spellEnd"/>
      <w:r w:rsidRPr="00A6258A">
        <w:rPr>
          <w:rFonts w:ascii="Times New Roman" w:hAnsi="Times New Roman" w:cs="Times New Roman"/>
          <w:color w:val="000000" w:themeColor="text1"/>
          <w:sz w:val="24"/>
          <w:szCs w:val="24"/>
        </w:rPr>
        <w:t xml:space="preserve">, W.B., </w:t>
      </w:r>
      <w:proofErr w:type="spellStart"/>
      <w:r w:rsidRPr="00A6258A">
        <w:rPr>
          <w:rFonts w:ascii="Times New Roman" w:hAnsi="Times New Roman" w:cs="Times New Roman"/>
          <w:color w:val="000000" w:themeColor="text1"/>
          <w:sz w:val="24"/>
          <w:szCs w:val="24"/>
        </w:rPr>
        <w:t>Chankaew</w:t>
      </w:r>
      <w:proofErr w:type="spellEnd"/>
      <w:r w:rsidRPr="00A6258A">
        <w:rPr>
          <w:rFonts w:ascii="Times New Roman" w:hAnsi="Times New Roman" w:cs="Times New Roman"/>
          <w:color w:val="000000" w:themeColor="text1"/>
          <w:sz w:val="24"/>
          <w:szCs w:val="24"/>
        </w:rPr>
        <w:t xml:space="preserve">, S., </w:t>
      </w:r>
      <w:proofErr w:type="spellStart"/>
      <w:r w:rsidRPr="00A6258A">
        <w:rPr>
          <w:rFonts w:ascii="Times New Roman" w:hAnsi="Times New Roman" w:cs="Times New Roman"/>
          <w:color w:val="000000" w:themeColor="text1"/>
          <w:sz w:val="24"/>
          <w:szCs w:val="24"/>
        </w:rPr>
        <w:t>Lertrat</w:t>
      </w:r>
      <w:proofErr w:type="spellEnd"/>
      <w:r w:rsidRPr="00A6258A">
        <w:rPr>
          <w:rFonts w:ascii="Times New Roman" w:hAnsi="Times New Roman" w:cs="Times New Roman"/>
          <w:color w:val="000000" w:themeColor="text1"/>
          <w:sz w:val="24"/>
          <w:szCs w:val="24"/>
        </w:rPr>
        <w:t xml:space="preserve">, K., </w:t>
      </w:r>
      <w:proofErr w:type="spellStart"/>
      <w:r w:rsidRPr="00A6258A">
        <w:rPr>
          <w:rFonts w:ascii="Times New Roman" w:hAnsi="Times New Roman" w:cs="Times New Roman"/>
          <w:color w:val="000000" w:themeColor="text1"/>
          <w:sz w:val="24"/>
          <w:szCs w:val="24"/>
        </w:rPr>
        <w:t>Ruanjaichon</w:t>
      </w:r>
      <w:proofErr w:type="spellEnd"/>
      <w:r w:rsidRPr="00A6258A">
        <w:rPr>
          <w:rFonts w:ascii="Times New Roman" w:hAnsi="Times New Roman" w:cs="Times New Roman"/>
          <w:color w:val="000000" w:themeColor="text1"/>
          <w:sz w:val="24"/>
          <w:szCs w:val="24"/>
        </w:rPr>
        <w:t xml:space="preserve">, V. and </w:t>
      </w:r>
      <w:proofErr w:type="spellStart"/>
      <w:r w:rsidRPr="00A6258A">
        <w:rPr>
          <w:rFonts w:ascii="Times New Roman" w:hAnsi="Times New Roman" w:cs="Times New Roman"/>
          <w:color w:val="000000" w:themeColor="text1"/>
          <w:sz w:val="24"/>
          <w:szCs w:val="24"/>
        </w:rPr>
        <w:t>Suriharn</w:t>
      </w:r>
      <w:proofErr w:type="spellEnd"/>
      <w:r w:rsidRPr="00A6258A">
        <w:rPr>
          <w:rFonts w:ascii="Times New Roman" w:hAnsi="Times New Roman" w:cs="Times New Roman"/>
          <w:color w:val="000000" w:themeColor="text1"/>
          <w:sz w:val="24"/>
          <w:szCs w:val="24"/>
        </w:rPr>
        <w:t>, K., 2023. Combining ability of tropical× temperate maize inducers for haploid induction rate, R1-nj seed set, and agronomic traits. </w:t>
      </w:r>
      <w:r w:rsidRPr="00A6258A">
        <w:rPr>
          <w:rFonts w:ascii="Times New Roman" w:hAnsi="Times New Roman" w:cs="Times New Roman"/>
          <w:i/>
          <w:iCs/>
          <w:color w:val="000000" w:themeColor="text1"/>
          <w:sz w:val="24"/>
          <w:szCs w:val="24"/>
        </w:rPr>
        <w:t>Frontiers in Plant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14</w:t>
      </w:r>
      <w:r w:rsidRPr="00A6258A">
        <w:rPr>
          <w:rFonts w:ascii="Times New Roman" w:hAnsi="Times New Roman" w:cs="Times New Roman"/>
          <w:color w:val="000000" w:themeColor="text1"/>
          <w:sz w:val="24"/>
          <w:szCs w:val="24"/>
        </w:rPr>
        <w:t>, p.1154905.</w:t>
      </w:r>
    </w:p>
    <w:p w14:paraId="6E792A96"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Dirks, R., Van Dun, K., De </w:t>
      </w:r>
      <w:proofErr w:type="spellStart"/>
      <w:r w:rsidRPr="00A6258A">
        <w:rPr>
          <w:rFonts w:ascii="Times New Roman" w:hAnsi="Times New Roman" w:cs="Times New Roman"/>
          <w:color w:val="000000" w:themeColor="text1"/>
          <w:sz w:val="24"/>
          <w:szCs w:val="24"/>
        </w:rPr>
        <w:t>Snoo</w:t>
      </w:r>
      <w:proofErr w:type="spellEnd"/>
      <w:r w:rsidRPr="00A6258A">
        <w:rPr>
          <w:rFonts w:ascii="Times New Roman" w:hAnsi="Times New Roman" w:cs="Times New Roman"/>
          <w:color w:val="000000" w:themeColor="text1"/>
          <w:sz w:val="24"/>
          <w:szCs w:val="24"/>
        </w:rPr>
        <w:t xml:space="preserve">, C.B., Van Den Berg, M., </w:t>
      </w:r>
      <w:proofErr w:type="spellStart"/>
      <w:r w:rsidRPr="00A6258A">
        <w:rPr>
          <w:rFonts w:ascii="Times New Roman" w:hAnsi="Times New Roman" w:cs="Times New Roman"/>
          <w:color w:val="000000" w:themeColor="text1"/>
          <w:sz w:val="24"/>
          <w:szCs w:val="24"/>
        </w:rPr>
        <w:t>Lelivelt</w:t>
      </w:r>
      <w:proofErr w:type="spellEnd"/>
      <w:r w:rsidRPr="00A6258A">
        <w:rPr>
          <w:rFonts w:ascii="Times New Roman" w:hAnsi="Times New Roman" w:cs="Times New Roman"/>
          <w:color w:val="000000" w:themeColor="text1"/>
          <w:sz w:val="24"/>
          <w:szCs w:val="24"/>
        </w:rPr>
        <w:t xml:space="preserve">, C.L., </w:t>
      </w:r>
      <w:proofErr w:type="spellStart"/>
      <w:r w:rsidRPr="00A6258A">
        <w:rPr>
          <w:rFonts w:ascii="Times New Roman" w:hAnsi="Times New Roman" w:cs="Times New Roman"/>
          <w:color w:val="000000" w:themeColor="text1"/>
          <w:sz w:val="24"/>
          <w:szCs w:val="24"/>
        </w:rPr>
        <w:t>Voermans</w:t>
      </w:r>
      <w:proofErr w:type="spellEnd"/>
      <w:r w:rsidRPr="00A6258A">
        <w:rPr>
          <w:rFonts w:ascii="Times New Roman" w:hAnsi="Times New Roman" w:cs="Times New Roman"/>
          <w:color w:val="000000" w:themeColor="text1"/>
          <w:sz w:val="24"/>
          <w:szCs w:val="24"/>
        </w:rPr>
        <w:t xml:space="preserve">, W., </w:t>
      </w:r>
      <w:proofErr w:type="spellStart"/>
      <w:r w:rsidRPr="00A6258A">
        <w:rPr>
          <w:rFonts w:ascii="Times New Roman" w:hAnsi="Times New Roman" w:cs="Times New Roman"/>
          <w:color w:val="000000" w:themeColor="text1"/>
          <w:sz w:val="24"/>
          <w:szCs w:val="24"/>
        </w:rPr>
        <w:t>Woudenberg</w:t>
      </w:r>
      <w:proofErr w:type="spellEnd"/>
      <w:r w:rsidRPr="00A6258A">
        <w:rPr>
          <w:rFonts w:ascii="Times New Roman" w:hAnsi="Times New Roman" w:cs="Times New Roman"/>
          <w:color w:val="000000" w:themeColor="text1"/>
          <w:sz w:val="24"/>
          <w:szCs w:val="24"/>
        </w:rPr>
        <w:t xml:space="preserve">, L., De Wit, J.P., </w:t>
      </w:r>
      <w:proofErr w:type="spellStart"/>
      <w:r w:rsidRPr="00A6258A">
        <w:rPr>
          <w:rFonts w:ascii="Times New Roman" w:hAnsi="Times New Roman" w:cs="Times New Roman"/>
          <w:color w:val="000000" w:themeColor="text1"/>
          <w:sz w:val="24"/>
          <w:szCs w:val="24"/>
        </w:rPr>
        <w:t>Reinink</w:t>
      </w:r>
      <w:proofErr w:type="spellEnd"/>
      <w:r w:rsidRPr="00A6258A">
        <w:rPr>
          <w:rFonts w:ascii="Times New Roman" w:hAnsi="Times New Roman" w:cs="Times New Roman"/>
          <w:color w:val="000000" w:themeColor="text1"/>
          <w:sz w:val="24"/>
          <w:szCs w:val="24"/>
        </w:rPr>
        <w:t xml:space="preserve">, K., </w:t>
      </w:r>
      <w:proofErr w:type="spellStart"/>
      <w:r w:rsidRPr="00A6258A">
        <w:rPr>
          <w:rFonts w:ascii="Times New Roman" w:hAnsi="Times New Roman" w:cs="Times New Roman"/>
          <w:color w:val="000000" w:themeColor="text1"/>
          <w:sz w:val="24"/>
          <w:szCs w:val="24"/>
        </w:rPr>
        <w:t>Schut</w:t>
      </w:r>
      <w:proofErr w:type="spellEnd"/>
      <w:r w:rsidRPr="00A6258A">
        <w:rPr>
          <w:rFonts w:ascii="Times New Roman" w:hAnsi="Times New Roman" w:cs="Times New Roman"/>
          <w:color w:val="000000" w:themeColor="text1"/>
          <w:sz w:val="24"/>
          <w:szCs w:val="24"/>
        </w:rPr>
        <w:t xml:space="preserve">, J.W. and Van Der </w:t>
      </w:r>
      <w:proofErr w:type="spellStart"/>
      <w:r w:rsidRPr="00A6258A">
        <w:rPr>
          <w:rFonts w:ascii="Times New Roman" w:hAnsi="Times New Roman" w:cs="Times New Roman"/>
          <w:color w:val="000000" w:themeColor="text1"/>
          <w:sz w:val="24"/>
          <w:szCs w:val="24"/>
        </w:rPr>
        <w:t>Zeeuw</w:t>
      </w:r>
      <w:proofErr w:type="spellEnd"/>
      <w:r w:rsidRPr="00A6258A">
        <w:rPr>
          <w:rFonts w:ascii="Times New Roman" w:hAnsi="Times New Roman" w:cs="Times New Roman"/>
          <w:color w:val="000000" w:themeColor="text1"/>
          <w:sz w:val="24"/>
          <w:szCs w:val="24"/>
        </w:rPr>
        <w:t>, E., 2009. Reverse breeding: a novel breeding approach based on engineered meiosis. </w:t>
      </w:r>
      <w:r w:rsidRPr="00A6258A">
        <w:rPr>
          <w:rFonts w:ascii="Times New Roman" w:hAnsi="Times New Roman" w:cs="Times New Roman"/>
          <w:i/>
          <w:iCs/>
          <w:color w:val="000000" w:themeColor="text1"/>
          <w:sz w:val="24"/>
          <w:szCs w:val="24"/>
        </w:rPr>
        <w:t>Plant biotechnology journal</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7</w:t>
      </w:r>
      <w:r w:rsidRPr="00A6258A">
        <w:rPr>
          <w:rFonts w:ascii="Times New Roman" w:hAnsi="Times New Roman" w:cs="Times New Roman"/>
          <w:color w:val="000000" w:themeColor="text1"/>
          <w:sz w:val="24"/>
          <w:szCs w:val="24"/>
        </w:rPr>
        <w:t>(9), pp.837-845.</w:t>
      </w:r>
    </w:p>
    <w:p w14:paraId="3963BD4B"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Dong, D., </w:t>
      </w:r>
      <w:proofErr w:type="spellStart"/>
      <w:r w:rsidRPr="00A6258A">
        <w:rPr>
          <w:rFonts w:ascii="Times New Roman" w:hAnsi="Times New Roman" w:cs="Times New Roman"/>
          <w:sz w:val="24"/>
          <w:szCs w:val="24"/>
        </w:rPr>
        <w:t>Nagasubramanian</w:t>
      </w:r>
      <w:proofErr w:type="spellEnd"/>
      <w:r w:rsidRPr="00A6258A">
        <w:rPr>
          <w:rFonts w:ascii="Times New Roman" w:hAnsi="Times New Roman" w:cs="Times New Roman"/>
          <w:sz w:val="24"/>
          <w:szCs w:val="24"/>
        </w:rPr>
        <w:t xml:space="preserve">, K., Wang, R., Frei, U.K., </w:t>
      </w:r>
      <w:proofErr w:type="spellStart"/>
      <w:r w:rsidRPr="00A6258A">
        <w:rPr>
          <w:rFonts w:ascii="Times New Roman" w:hAnsi="Times New Roman" w:cs="Times New Roman"/>
          <w:sz w:val="24"/>
          <w:szCs w:val="24"/>
        </w:rPr>
        <w:t>Jubery</w:t>
      </w:r>
      <w:proofErr w:type="spellEnd"/>
      <w:r w:rsidRPr="00A6258A">
        <w:rPr>
          <w:rFonts w:ascii="Times New Roman" w:hAnsi="Times New Roman" w:cs="Times New Roman"/>
          <w:sz w:val="24"/>
          <w:szCs w:val="24"/>
        </w:rPr>
        <w:t xml:space="preserve">, T.Z., </w:t>
      </w:r>
      <w:proofErr w:type="spellStart"/>
      <w:r w:rsidRPr="00A6258A">
        <w:rPr>
          <w:rFonts w:ascii="Times New Roman" w:hAnsi="Times New Roman" w:cs="Times New Roman"/>
          <w:sz w:val="24"/>
          <w:szCs w:val="24"/>
        </w:rPr>
        <w:t>Lübberstedt</w:t>
      </w:r>
      <w:proofErr w:type="spellEnd"/>
      <w:r w:rsidRPr="00A6258A">
        <w:rPr>
          <w:rFonts w:ascii="Times New Roman" w:hAnsi="Times New Roman" w:cs="Times New Roman"/>
          <w:sz w:val="24"/>
          <w:szCs w:val="24"/>
        </w:rPr>
        <w:t xml:space="preserve">, T. and </w:t>
      </w:r>
      <w:proofErr w:type="spellStart"/>
      <w:r w:rsidRPr="00A6258A">
        <w:rPr>
          <w:rFonts w:ascii="Times New Roman" w:hAnsi="Times New Roman" w:cs="Times New Roman"/>
          <w:sz w:val="24"/>
          <w:szCs w:val="24"/>
        </w:rPr>
        <w:t>Ganapathysubramanian</w:t>
      </w:r>
      <w:proofErr w:type="spellEnd"/>
      <w:r w:rsidRPr="00A6258A">
        <w:rPr>
          <w:rFonts w:ascii="Times New Roman" w:hAnsi="Times New Roman" w:cs="Times New Roman"/>
          <w:sz w:val="24"/>
          <w:szCs w:val="24"/>
        </w:rPr>
        <w:t>, B., 2023. Self-supervised maize kernel classification and segmentation for embryo identification. </w:t>
      </w:r>
      <w:r w:rsidRPr="00A6258A">
        <w:rPr>
          <w:rFonts w:ascii="Times New Roman" w:hAnsi="Times New Roman" w:cs="Times New Roman"/>
          <w:i/>
          <w:iCs/>
          <w:sz w:val="24"/>
          <w:szCs w:val="24"/>
        </w:rPr>
        <w:t>Frontiers in Plant Science</w:t>
      </w:r>
      <w:r w:rsidRPr="00A6258A">
        <w:rPr>
          <w:rFonts w:ascii="Times New Roman" w:hAnsi="Times New Roman" w:cs="Times New Roman"/>
          <w:sz w:val="24"/>
          <w:szCs w:val="24"/>
        </w:rPr>
        <w:t>, </w:t>
      </w:r>
      <w:r w:rsidRPr="00A6258A">
        <w:rPr>
          <w:rFonts w:ascii="Times New Roman" w:hAnsi="Times New Roman" w:cs="Times New Roman"/>
          <w:i/>
          <w:iCs/>
          <w:sz w:val="24"/>
          <w:szCs w:val="24"/>
        </w:rPr>
        <w:t>14</w:t>
      </w:r>
      <w:r w:rsidRPr="00A6258A">
        <w:rPr>
          <w:rFonts w:ascii="Times New Roman" w:hAnsi="Times New Roman" w:cs="Times New Roman"/>
          <w:sz w:val="24"/>
          <w:szCs w:val="24"/>
        </w:rPr>
        <w:t>, p.1108355.</w:t>
      </w:r>
    </w:p>
    <w:p w14:paraId="4261C960"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Dong, X., Xu, X., Li, L., Liu, C., Tian, X., Li, W. and Chen, S., 2014. Marker-assisted selection and evaluation of high oil in vivo haploid inducers in maize. </w:t>
      </w:r>
      <w:r w:rsidRPr="00A6258A">
        <w:rPr>
          <w:rFonts w:ascii="Times New Roman" w:hAnsi="Times New Roman" w:cs="Times New Roman"/>
          <w:i/>
          <w:iCs/>
          <w:color w:val="000000" w:themeColor="text1"/>
          <w:sz w:val="24"/>
          <w:szCs w:val="24"/>
        </w:rPr>
        <w:t>Molecular Breeding</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34</w:t>
      </w:r>
      <w:r w:rsidRPr="00A6258A">
        <w:rPr>
          <w:rFonts w:ascii="Times New Roman" w:hAnsi="Times New Roman" w:cs="Times New Roman"/>
          <w:color w:val="000000" w:themeColor="text1"/>
          <w:sz w:val="24"/>
          <w:szCs w:val="24"/>
        </w:rPr>
        <w:t>(3), pp.1147-1158.</w:t>
      </w:r>
    </w:p>
    <w:p w14:paraId="3C774DA1"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Falconer, D.S., Mackay, T.F. and Frankham, R., 1996. Introduction to quantitative genetics (4th </w:t>
      </w:r>
      <w:proofErr w:type="spellStart"/>
      <w:r w:rsidRPr="00A6258A">
        <w:rPr>
          <w:rFonts w:ascii="Times New Roman" w:hAnsi="Times New Roman" w:cs="Times New Roman"/>
          <w:color w:val="000000" w:themeColor="text1"/>
          <w:sz w:val="24"/>
          <w:szCs w:val="24"/>
        </w:rPr>
        <w:t>edn</w:t>
      </w:r>
      <w:proofErr w:type="spellEnd"/>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Trends in Genetics</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12</w:t>
      </w:r>
      <w:r w:rsidRPr="00A6258A">
        <w:rPr>
          <w:rFonts w:ascii="Times New Roman" w:hAnsi="Times New Roman" w:cs="Times New Roman"/>
          <w:color w:val="000000" w:themeColor="text1"/>
          <w:sz w:val="24"/>
          <w:szCs w:val="24"/>
        </w:rPr>
        <w:t>(7), p.280.</w:t>
      </w:r>
    </w:p>
    <w:p w14:paraId="47E9E697"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Galbraith, D.W., Harkins, K.R., Maddox, J.M., Ayres, N.M., Sharma, D.P. and </w:t>
      </w:r>
      <w:proofErr w:type="spellStart"/>
      <w:r w:rsidRPr="00A6258A">
        <w:rPr>
          <w:rFonts w:ascii="Times New Roman" w:hAnsi="Times New Roman" w:cs="Times New Roman"/>
          <w:sz w:val="24"/>
          <w:szCs w:val="24"/>
        </w:rPr>
        <w:t>Firoozabady</w:t>
      </w:r>
      <w:proofErr w:type="spellEnd"/>
      <w:r w:rsidRPr="00A6258A">
        <w:rPr>
          <w:rFonts w:ascii="Times New Roman" w:hAnsi="Times New Roman" w:cs="Times New Roman"/>
          <w:sz w:val="24"/>
          <w:szCs w:val="24"/>
        </w:rPr>
        <w:t>, E., 1983. Rapid flow cytometric analysis of the cell cycle in intact plant tissues. </w:t>
      </w:r>
      <w:r w:rsidRPr="00A6258A">
        <w:rPr>
          <w:rFonts w:ascii="Times New Roman" w:hAnsi="Times New Roman" w:cs="Times New Roman"/>
          <w:i/>
          <w:iCs/>
          <w:sz w:val="24"/>
          <w:szCs w:val="24"/>
        </w:rPr>
        <w:t>Science</w:t>
      </w:r>
      <w:r w:rsidRPr="00A6258A">
        <w:rPr>
          <w:rFonts w:ascii="Times New Roman" w:hAnsi="Times New Roman" w:cs="Times New Roman"/>
          <w:sz w:val="24"/>
          <w:szCs w:val="24"/>
        </w:rPr>
        <w:t>, </w:t>
      </w:r>
      <w:r w:rsidRPr="00A6258A">
        <w:rPr>
          <w:rFonts w:ascii="Times New Roman" w:hAnsi="Times New Roman" w:cs="Times New Roman"/>
          <w:i/>
          <w:iCs/>
          <w:sz w:val="24"/>
          <w:szCs w:val="24"/>
        </w:rPr>
        <w:t>220</w:t>
      </w:r>
      <w:r w:rsidRPr="00A6258A">
        <w:rPr>
          <w:rFonts w:ascii="Times New Roman" w:hAnsi="Times New Roman" w:cs="Times New Roman"/>
          <w:sz w:val="24"/>
          <w:szCs w:val="24"/>
        </w:rPr>
        <w:t>(4601), pp.1049-1051.</w:t>
      </w:r>
    </w:p>
    <w:p w14:paraId="7340052C"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Geiger, H.H. and Gordillo, G.A., 2009. Doubled haploids in hybrid maize breeding. </w:t>
      </w:r>
      <w:proofErr w:type="spellStart"/>
      <w:r w:rsidRPr="00A6258A">
        <w:rPr>
          <w:rFonts w:ascii="Times New Roman" w:hAnsi="Times New Roman" w:cs="Times New Roman"/>
          <w:i/>
          <w:iCs/>
          <w:color w:val="000000" w:themeColor="text1"/>
          <w:sz w:val="24"/>
          <w:szCs w:val="24"/>
        </w:rPr>
        <w:t>Maydica</w:t>
      </w:r>
      <w:proofErr w:type="spellEnd"/>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54</w:t>
      </w:r>
      <w:r w:rsidRPr="00A6258A">
        <w:rPr>
          <w:rFonts w:ascii="Times New Roman" w:hAnsi="Times New Roman" w:cs="Times New Roman"/>
          <w:color w:val="000000" w:themeColor="text1"/>
          <w:sz w:val="24"/>
          <w:szCs w:val="24"/>
        </w:rPr>
        <w:t>(4), p.485.</w:t>
      </w:r>
    </w:p>
    <w:p w14:paraId="7A134C69" w14:textId="77777777" w:rsidR="000D2FBA" w:rsidRPr="00A6258A" w:rsidRDefault="000D2FBA" w:rsidP="000D2FBA">
      <w:pPr>
        <w:spacing w:line="276" w:lineRule="auto"/>
        <w:ind w:hanging="720"/>
        <w:jc w:val="both"/>
        <w:rPr>
          <w:rFonts w:ascii="Times New Roman" w:hAnsi="Times New Roman" w:cs="Times New Roman"/>
          <w:color w:val="222222"/>
          <w:sz w:val="24"/>
          <w:szCs w:val="24"/>
          <w:shd w:val="clear" w:color="auto" w:fill="FFFFFF"/>
        </w:rPr>
      </w:pPr>
      <w:proofErr w:type="spellStart"/>
      <w:r w:rsidRPr="00A6258A">
        <w:rPr>
          <w:rFonts w:ascii="Times New Roman" w:hAnsi="Times New Roman" w:cs="Times New Roman"/>
          <w:color w:val="222222"/>
          <w:sz w:val="24"/>
          <w:szCs w:val="24"/>
          <w:shd w:val="clear" w:color="auto" w:fill="FFFFFF"/>
        </w:rPr>
        <w:t>Hallauer</w:t>
      </w:r>
      <w:proofErr w:type="spellEnd"/>
      <w:r w:rsidRPr="00A6258A">
        <w:rPr>
          <w:rFonts w:ascii="Times New Roman" w:hAnsi="Times New Roman" w:cs="Times New Roman"/>
          <w:color w:val="222222"/>
          <w:sz w:val="24"/>
          <w:szCs w:val="24"/>
          <w:shd w:val="clear" w:color="auto" w:fill="FFFFFF"/>
        </w:rPr>
        <w:t xml:space="preserve">, A.R., </w:t>
      </w:r>
      <w:proofErr w:type="spellStart"/>
      <w:r w:rsidRPr="00A6258A">
        <w:rPr>
          <w:rFonts w:ascii="Times New Roman" w:hAnsi="Times New Roman" w:cs="Times New Roman"/>
          <w:color w:val="222222"/>
          <w:sz w:val="24"/>
          <w:szCs w:val="24"/>
          <w:shd w:val="clear" w:color="auto" w:fill="FFFFFF"/>
        </w:rPr>
        <w:t>Carena</w:t>
      </w:r>
      <w:proofErr w:type="spellEnd"/>
      <w:r w:rsidRPr="00A6258A">
        <w:rPr>
          <w:rFonts w:ascii="Times New Roman" w:hAnsi="Times New Roman" w:cs="Times New Roman"/>
          <w:color w:val="222222"/>
          <w:sz w:val="24"/>
          <w:szCs w:val="24"/>
          <w:shd w:val="clear" w:color="auto" w:fill="FFFFFF"/>
        </w:rPr>
        <w:t>, M.J. and Miranda Filho, J.D., 2010. </w:t>
      </w:r>
      <w:r w:rsidRPr="00A6258A">
        <w:rPr>
          <w:rFonts w:ascii="Times New Roman" w:hAnsi="Times New Roman" w:cs="Times New Roman"/>
          <w:i/>
          <w:iCs/>
          <w:color w:val="222222"/>
          <w:sz w:val="24"/>
          <w:szCs w:val="24"/>
          <w:shd w:val="clear" w:color="auto" w:fill="FFFFFF"/>
        </w:rPr>
        <w:t>Quantitative genetics in maize breeding</w:t>
      </w:r>
      <w:r w:rsidRPr="00A6258A">
        <w:rPr>
          <w:rFonts w:ascii="Times New Roman" w:hAnsi="Times New Roman" w:cs="Times New Roman"/>
          <w:color w:val="222222"/>
          <w:sz w:val="24"/>
          <w:szCs w:val="24"/>
          <w:shd w:val="clear" w:color="auto" w:fill="FFFFFF"/>
        </w:rPr>
        <w:t> (Vol. 6). Springer Science &amp; Business Media.</w:t>
      </w:r>
    </w:p>
    <w:p w14:paraId="516759D8"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Ismaili, A. and </w:t>
      </w:r>
      <w:proofErr w:type="spellStart"/>
      <w:r w:rsidRPr="00A6258A">
        <w:rPr>
          <w:rFonts w:ascii="Times New Roman" w:hAnsi="Times New Roman" w:cs="Times New Roman"/>
          <w:sz w:val="24"/>
          <w:szCs w:val="24"/>
        </w:rPr>
        <w:t>Mohammadi</w:t>
      </w:r>
      <w:proofErr w:type="spellEnd"/>
      <w:r w:rsidRPr="00A6258A">
        <w:rPr>
          <w:rFonts w:ascii="Times New Roman" w:hAnsi="Times New Roman" w:cs="Times New Roman"/>
          <w:sz w:val="24"/>
          <w:szCs w:val="24"/>
        </w:rPr>
        <w:t>, P.P., 2016. Effect of genotype, induction medium, carbohydrate source, and polyethylene glycol on embryogenesis in maize (</w:t>
      </w:r>
      <w:proofErr w:type="spellStart"/>
      <w:r w:rsidRPr="00A6258A">
        <w:rPr>
          <w:rFonts w:ascii="Times New Roman" w:hAnsi="Times New Roman" w:cs="Times New Roman"/>
          <w:sz w:val="24"/>
          <w:szCs w:val="24"/>
        </w:rPr>
        <w:t>Zea</w:t>
      </w:r>
      <w:proofErr w:type="spellEnd"/>
      <w:r w:rsidRPr="00A6258A">
        <w:rPr>
          <w:rFonts w:ascii="Times New Roman" w:hAnsi="Times New Roman" w:cs="Times New Roman"/>
          <w:sz w:val="24"/>
          <w:szCs w:val="24"/>
        </w:rPr>
        <w:t xml:space="preserve"> mays L.) anther culture. </w:t>
      </w:r>
      <w:r w:rsidRPr="00A6258A">
        <w:rPr>
          <w:rFonts w:ascii="Times New Roman" w:hAnsi="Times New Roman" w:cs="Times New Roman"/>
          <w:i/>
          <w:iCs/>
          <w:sz w:val="24"/>
          <w:szCs w:val="24"/>
        </w:rPr>
        <w:t xml:space="preserve">Acta </w:t>
      </w:r>
      <w:proofErr w:type="spellStart"/>
      <w:r w:rsidRPr="00A6258A">
        <w:rPr>
          <w:rFonts w:ascii="Times New Roman" w:hAnsi="Times New Roman" w:cs="Times New Roman"/>
          <w:i/>
          <w:iCs/>
          <w:sz w:val="24"/>
          <w:szCs w:val="24"/>
        </w:rPr>
        <w:t>Physiologiae</w:t>
      </w:r>
      <w:proofErr w:type="spellEnd"/>
      <w:r w:rsidRPr="00A6258A">
        <w:rPr>
          <w:rFonts w:ascii="Times New Roman" w:hAnsi="Times New Roman" w:cs="Times New Roman"/>
          <w:i/>
          <w:iCs/>
          <w:sz w:val="24"/>
          <w:szCs w:val="24"/>
        </w:rPr>
        <w:t xml:space="preserve"> Plantarum</w:t>
      </w:r>
      <w:r w:rsidRPr="00A6258A">
        <w:rPr>
          <w:rFonts w:ascii="Times New Roman" w:hAnsi="Times New Roman" w:cs="Times New Roman"/>
          <w:sz w:val="24"/>
          <w:szCs w:val="24"/>
        </w:rPr>
        <w:t>, </w:t>
      </w:r>
      <w:r w:rsidRPr="00A6258A">
        <w:rPr>
          <w:rFonts w:ascii="Times New Roman" w:hAnsi="Times New Roman" w:cs="Times New Roman"/>
          <w:i/>
          <w:iCs/>
          <w:sz w:val="24"/>
          <w:szCs w:val="24"/>
        </w:rPr>
        <w:t>38</w:t>
      </w:r>
      <w:r w:rsidRPr="00A6258A">
        <w:rPr>
          <w:rFonts w:ascii="Times New Roman" w:hAnsi="Times New Roman" w:cs="Times New Roman"/>
          <w:sz w:val="24"/>
          <w:szCs w:val="24"/>
        </w:rPr>
        <w:t>(3), p.74.</w:t>
      </w:r>
    </w:p>
    <w:p w14:paraId="04EE9D7F"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Jiang, L., </w:t>
      </w:r>
      <w:proofErr w:type="spellStart"/>
      <w:r w:rsidRPr="00A6258A">
        <w:rPr>
          <w:rFonts w:ascii="Times New Roman" w:hAnsi="Times New Roman" w:cs="Times New Roman"/>
          <w:sz w:val="24"/>
          <w:szCs w:val="24"/>
        </w:rPr>
        <w:t>Jin</w:t>
      </w:r>
      <w:proofErr w:type="spellEnd"/>
      <w:r w:rsidRPr="00A6258A">
        <w:rPr>
          <w:rFonts w:ascii="Times New Roman" w:hAnsi="Times New Roman" w:cs="Times New Roman"/>
          <w:sz w:val="24"/>
          <w:szCs w:val="24"/>
        </w:rPr>
        <w:t>, G., Chen, D., Yu, X., Yu, H. and Li, J., 2021. Natural restoration and diploidization of haploids in maize. </w:t>
      </w:r>
      <w:r w:rsidRPr="00A6258A">
        <w:rPr>
          <w:rFonts w:ascii="Times New Roman" w:hAnsi="Times New Roman" w:cs="Times New Roman"/>
          <w:i/>
          <w:iCs/>
          <w:sz w:val="24"/>
          <w:szCs w:val="24"/>
        </w:rPr>
        <w:t>Agronomy Journal</w:t>
      </w:r>
      <w:r w:rsidRPr="00A6258A">
        <w:rPr>
          <w:rFonts w:ascii="Times New Roman" w:hAnsi="Times New Roman" w:cs="Times New Roman"/>
          <w:sz w:val="24"/>
          <w:szCs w:val="24"/>
        </w:rPr>
        <w:t>, </w:t>
      </w:r>
      <w:r w:rsidRPr="00A6258A">
        <w:rPr>
          <w:rFonts w:ascii="Times New Roman" w:hAnsi="Times New Roman" w:cs="Times New Roman"/>
          <w:i/>
          <w:iCs/>
          <w:sz w:val="24"/>
          <w:szCs w:val="24"/>
        </w:rPr>
        <w:t>113</w:t>
      </w:r>
      <w:r w:rsidRPr="00A6258A">
        <w:rPr>
          <w:rFonts w:ascii="Times New Roman" w:hAnsi="Times New Roman" w:cs="Times New Roman"/>
          <w:sz w:val="24"/>
          <w:szCs w:val="24"/>
        </w:rPr>
        <w:t>(2), pp.711-720.</w:t>
      </w:r>
    </w:p>
    <w:p w14:paraId="511CC570"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Kelliher</w:t>
      </w:r>
      <w:proofErr w:type="spellEnd"/>
      <w:r w:rsidRPr="00A6258A">
        <w:rPr>
          <w:rFonts w:ascii="Times New Roman" w:hAnsi="Times New Roman" w:cs="Times New Roman"/>
          <w:sz w:val="24"/>
          <w:szCs w:val="24"/>
        </w:rPr>
        <w:t xml:space="preserve">, T., Starr, D., </w:t>
      </w:r>
      <w:proofErr w:type="spellStart"/>
      <w:r w:rsidRPr="00A6258A">
        <w:rPr>
          <w:rFonts w:ascii="Times New Roman" w:hAnsi="Times New Roman" w:cs="Times New Roman"/>
          <w:sz w:val="24"/>
          <w:szCs w:val="24"/>
        </w:rPr>
        <w:t>Richbourg</w:t>
      </w:r>
      <w:proofErr w:type="spellEnd"/>
      <w:r w:rsidRPr="00A6258A">
        <w:rPr>
          <w:rFonts w:ascii="Times New Roman" w:hAnsi="Times New Roman" w:cs="Times New Roman"/>
          <w:sz w:val="24"/>
          <w:szCs w:val="24"/>
        </w:rPr>
        <w:t xml:space="preserve">, L., </w:t>
      </w:r>
      <w:proofErr w:type="spellStart"/>
      <w:r w:rsidRPr="00A6258A">
        <w:rPr>
          <w:rFonts w:ascii="Times New Roman" w:hAnsi="Times New Roman" w:cs="Times New Roman"/>
          <w:sz w:val="24"/>
          <w:szCs w:val="24"/>
        </w:rPr>
        <w:t>Chintamanani</w:t>
      </w:r>
      <w:proofErr w:type="spellEnd"/>
      <w:r w:rsidRPr="00A6258A">
        <w:rPr>
          <w:rFonts w:ascii="Times New Roman" w:hAnsi="Times New Roman" w:cs="Times New Roman"/>
          <w:sz w:val="24"/>
          <w:szCs w:val="24"/>
        </w:rPr>
        <w:t xml:space="preserve">, S., </w:t>
      </w:r>
      <w:proofErr w:type="spellStart"/>
      <w:r w:rsidRPr="00A6258A">
        <w:rPr>
          <w:rFonts w:ascii="Times New Roman" w:hAnsi="Times New Roman" w:cs="Times New Roman"/>
          <w:sz w:val="24"/>
          <w:szCs w:val="24"/>
        </w:rPr>
        <w:t>Delzer</w:t>
      </w:r>
      <w:proofErr w:type="spellEnd"/>
      <w:r w:rsidRPr="00A6258A">
        <w:rPr>
          <w:rFonts w:ascii="Times New Roman" w:hAnsi="Times New Roman" w:cs="Times New Roman"/>
          <w:sz w:val="24"/>
          <w:szCs w:val="24"/>
        </w:rPr>
        <w:t xml:space="preserve">, B., Nuccio, M.L., Green, J., Chen, Z., </w:t>
      </w:r>
      <w:proofErr w:type="spellStart"/>
      <w:r w:rsidRPr="00A6258A">
        <w:rPr>
          <w:rFonts w:ascii="Times New Roman" w:hAnsi="Times New Roman" w:cs="Times New Roman"/>
          <w:sz w:val="24"/>
          <w:szCs w:val="24"/>
        </w:rPr>
        <w:t>McCuiston</w:t>
      </w:r>
      <w:proofErr w:type="spellEnd"/>
      <w:r w:rsidRPr="00A6258A">
        <w:rPr>
          <w:rFonts w:ascii="Times New Roman" w:hAnsi="Times New Roman" w:cs="Times New Roman"/>
          <w:sz w:val="24"/>
          <w:szCs w:val="24"/>
        </w:rPr>
        <w:t xml:space="preserve">, J., Wang, W. and </w:t>
      </w:r>
      <w:proofErr w:type="spellStart"/>
      <w:r w:rsidRPr="00A6258A">
        <w:rPr>
          <w:rFonts w:ascii="Times New Roman" w:hAnsi="Times New Roman" w:cs="Times New Roman"/>
          <w:sz w:val="24"/>
          <w:szCs w:val="24"/>
        </w:rPr>
        <w:t>Liebler</w:t>
      </w:r>
      <w:proofErr w:type="spellEnd"/>
      <w:r w:rsidRPr="00A6258A">
        <w:rPr>
          <w:rFonts w:ascii="Times New Roman" w:hAnsi="Times New Roman" w:cs="Times New Roman"/>
          <w:sz w:val="24"/>
          <w:szCs w:val="24"/>
        </w:rPr>
        <w:t>, T., 2017. MATRILINEAL, a sperm-specific phospholipase, triggers maize haploid induction. </w:t>
      </w:r>
      <w:r w:rsidRPr="00A6258A">
        <w:rPr>
          <w:rFonts w:ascii="Times New Roman" w:hAnsi="Times New Roman" w:cs="Times New Roman"/>
          <w:i/>
          <w:iCs/>
          <w:sz w:val="24"/>
          <w:szCs w:val="24"/>
        </w:rPr>
        <w:t>Nature</w:t>
      </w:r>
      <w:r w:rsidRPr="00A6258A">
        <w:rPr>
          <w:rFonts w:ascii="Times New Roman" w:hAnsi="Times New Roman" w:cs="Times New Roman"/>
          <w:sz w:val="24"/>
          <w:szCs w:val="24"/>
        </w:rPr>
        <w:t>, </w:t>
      </w:r>
      <w:r w:rsidRPr="00A6258A">
        <w:rPr>
          <w:rFonts w:ascii="Times New Roman" w:hAnsi="Times New Roman" w:cs="Times New Roman"/>
          <w:i/>
          <w:iCs/>
          <w:sz w:val="24"/>
          <w:szCs w:val="24"/>
        </w:rPr>
        <w:t>542</w:t>
      </w:r>
      <w:r w:rsidRPr="00A6258A">
        <w:rPr>
          <w:rFonts w:ascii="Times New Roman" w:hAnsi="Times New Roman" w:cs="Times New Roman"/>
          <w:sz w:val="24"/>
          <w:szCs w:val="24"/>
        </w:rPr>
        <w:t>(7639), pp.105-109.</w:t>
      </w:r>
    </w:p>
    <w:p w14:paraId="57CF2B49"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lang w:val="en-IN"/>
        </w:rPr>
      </w:pPr>
      <w:proofErr w:type="spellStart"/>
      <w:r w:rsidRPr="00A6258A">
        <w:rPr>
          <w:rFonts w:ascii="Times New Roman" w:hAnsi="Times New Roman" w:cs="Times New Roman"/>
          <w:color w:val="000000" w:themeColor="text1"/>
          <w:sz w:val="24"/>
          <w:szCs w:val="24"/>
          <w:lang w:val="en-IN"/>
        </w:rPr>
        <w:t>Kermicle</w:t>
      </w:r>
      <w:proofErr w:type="spellEnd"/>
      <w:r w:rsidRPr="00621CA5">
        <w:rPr>
          <w:rFonts w:ascii="Times New Roman" w:hAnsi="Times New Roman" w:cs="Times New Roman"/>
          <w:color w:val="000000" w:themeColor="text1"/>
          <w:sz w:val="24"/>
          <w:szCs w:val="24"/>
          <w:lang w:val="en-IN"/>
        </w:rPr>
        <w:t xml:space="preserve">, J.L., 1969, </w:t>
      </w:r>
      <w:proofErr w:type="spellStart"/>
      <w:r w:rsidRPr="00621CA5">
        <w:rPr>
          <w:rFonts w:ascii="Times New Roman" w:hAnsi="Times New Roman" w:cs="Times New Roman"/>
          <w:color w:val="000000" w:themeColor="text1"/>
          <w:sz w:val="24"/>
          <w:szCs w:val="24"/>
          <w:lang w:val="en-IN"/>
        </w:rPr>
        <w:t>Androgenesis</w:t>
      </w:r>
      <w:proofErr w:type="spellEnd"/>
      <w:r w:rsidRPr="00621CA5">
        <w:rPr>
          <w:rFonts w:ascii="Times New Roman" w:hAnsi="Times New Roman" w:cs="Times New Roman"/>
          <w:color w:val="000000" w:themeColor="text1"/>
          <w:sz w:val="24"/>
          <w:szCs w:val="24"/>
          <w:lang w:val="en-IN"/>
        </w:rPr>
        <w:t xml:space="preserve"> conditioned by a mutation in maize. </w:t>
      </w:r>
      <w:r w:rsidRPr="00621CA5">
        <w:rPr>
          <w:rFonts w:ascii="Times New Roman" w:hAnsi="Times New Roman" w:cs="Times New Roman"/>
          <w:i/>
          <w:iCs/>
          <w:color w:val="000000" w:themeColor="text1"/>
          <w:sz w:val="24"/>
          <w:szCs w:val="24"/>
          <w:lang w:val="en-IN"/>
        </w:rPr>
        <w:t>Science</w:t>
      </w:r>
      <w:r w:rsidRPr="00621CA5">
        <w:rPr>
          <w:rFonts w:ascii="Times New Roman" w:hAnsi="Times New Roman" w:cs="Times New Roman"/>
          <w:color w:val="000000" w:themeColor="text1"/>
          <w:sz w:val="24"/>
          <w:szCs w:val="24"/>
          <w:lang w:val="en-IN"/>
        </w:rPr>
        <w:t xml:space="preserve">, </w:t>
      </w:r>
      <w:r w:rsidRPr="00621CA5">
        <w:rPr>
          <w:rFonts w:ascii="Times New Roman" w:hAnsi="Times New Roman" w:cs="Times New Roman"/>
          <w:b/>
          <w:bCs/>
          <w:color w:val="000000" w:themeColor="text1"/>
          <w:sz w:val="24"/>
          <w:szCs w:val="24"/>
          <w:lang w:val="en-IN"/>
        </w:rPr>
        <w:t>166</w:t>
      </w:r>
      <w:r w:rsidRPr="00621CA5">
        <w:rPr>
          <w:rFonts w:ascii="Times New Roman" w:hAnsi="Times New Roman" w:cs="Times New Roman"/>
          <w:color w:val="000000" w:themeColor="text1"/>
          <w:sz w:val="24"/>
          <w:szCs w:val="24"/>
          <w:lang w:val="en-IN"/>
        </w:rPr>
        <w:t xml:space="preserve">:1422–1424. </w:t>
      </w:r>
    </w:p>
    <w:p w14:paraId="41BC61F1"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lastRenderedPageBreak/>
        <w:t>Khulbe</w:t>
      </w:r>
      <w:proofErr w:type="spellEnd"/>
      <w:r w:rsidRPr="00A6258A">
        <w:rPr>
          <w:rFonts w:ascii="Times New Roman" w:hAnsi="Times New Roman" w:cs="Times New Roman"/>
          <w:color w:val="000000" w:themeColor="text1"/>
          <w:sz w:val="24"/>
          <w:szCs w:val="24"/>
        </w:rPr>
        <w:t xml:space="preserve">, R.K., </w:t>
      </w:r>
      <w:proofErr w:type="spellStart"/>
      <w:r w:rsidRPr="00A6258A">
        <w:rPr>
          <w:rFonts w:ascii="Times New Roman" w:hAnsi="Times New Roman" w:cs="Times New Roman"/>
          <w:color w:val="000000" w:themeColor="text1"/>
          <w:sz w:val="24"/>
          <w:szCs w:val="24"/>
        </w:rPr>
        <w:t>Pattanayak</w:t>
      </w:r>
      <w:proofErr w:type="spellEnd"/>
      <w:r w:rsidRPr="00A6258A">
        <w:rPr>
          <w:rFonts w:ascii="Times New Roman" w:hAnsi="Times New Roman" w:cs="Times New Roman"/>
          <w:color w:val="000000" w:themeColor="text1"/>
          <w:sz w:val="24"/>
          <w:szCs w:val="24"/>
        </w:rPr>
        <w:t>, A., Panday, V. and Sharma, D., 2022. Use of kernel dorsal basal pigmentation in the absence of crown pigmentation for haploid classification in maize using R1-nj-based haploid inducers. </w:t>
      </w:r>
      <w:r w:rsidRPr="00A6258A">
        <w:rPr>
          <w:rFonts w:ascii="Times New Roman" w:hAnsi="Times New Roman" w:cs="Times New Roman"/>
          <w:i/>
          <w:iCs/>
          <w:color w:val="000000" w:themeColor="text1"/>
          <w:sz w:val="24"/>
          <w:szCs w:val="24"/>
        </w:rPr>
        <w:t>Cereal Research Communications</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50</w:t>
      </w:r>
      <w:r w:rsidRPr="00A6258A">
        <w:rPr>
          <w:rFonts w:ascii="Times New Roman" w:hAnsi="Times New Roman" w:cs="Times New Roman"/>
          <w:color w:val="000000" w:themeColor="text1"/>
          <w:sz w:val="24"/>
          <w:szCs w:val="24"/>
        </w:rPr>
        <w:t>(4), pp.1165-1171.</w:t>
      </w:r>
    </w:p>
    <w:p w14:paraId="73062CE5"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Li, L., Xu, X., </w:t>
      </w:r>
      <w:proofErr w:type="spellStart"/>
      <w:r w:rsidRPr="00A6258A">
        <w:rPr>
          <w:rFonts w:ascii="Times New Roman" w:hAnsi="Times New Roman" w:cs="Times New Roman"/>
          <w:sz w:val="24"/>
          <w:szCs w:val="24"/>
        </w:rPr>
        <w:t>Jin</w:t>
      </w:r>
      <w:proofErr w:type="spellEnd"/>
      <w:r w:rsidRPr="00A6258A">
        <w:rPr>
          <w:rFonts w:ascii="Times New Roman" w:hAnsi="Times New Roman" w:cs="Times New Roman"/>
          <w:sz w:val="24"/>
          <w:szCs w:val="24"/>
        </w:rPr>
        <w:t>, W. and Chen, S., 2009. Morphological and molecular evidences for DNA introgression in haploid induction via a high oil inducer CAUHOI in maize. </w:t>
      </w:r>
      <w:r w:rsidRPr="00A6258A">
        <w:rPr>
          <w:rFonts w:ascii="Times New Roman" w:hAnsi="Times New Roman" w:cs="Times New Roman"/>
          <w:i/>
          <w:iCs/>
          <w:sz w:val="24"/>
          <w:szCs w:val="24"/>
        </w:rPr>
        <w:t>Planta</w:t>
      </w:r>
      <w:r w:rsidRPr="00A6258A">
        <w:rPr>
          <w:rFonts w:ascii="Times New Roman" w:hAnsi="Times New Roman" w:cs="Times New Roman"/>
          <w:sz w:val="24"/>
          <w:szCs w:val="24"/>
        </w:rPr>
        <w:t>, </w:t>
      </w:r>
      <w:r w:rsidRPr="00A6258A">
        <w:rPr>
          <w:rFonts w:ascii="Times New Roman" w:hAnsi="Times New Roman" w:cs="Times New Roman"/>
          <w:i/>
          <w:iCs/>
          <w:sz w:val="24"/>
          <w:szCs w:val="24"/>
        </w:rPr>
        <w:t>230</w:t>
      </w:r>
      <w:r w:rsidRPr="00A6258A">
        <w:rPr>
          <w:rFonts w:ascii="Times New Roman" w:hAnsi="Times New Roman" w:cs="Times New Roman"/>
          <w:sz w:val="24"/>
          <w:szCs w:val="24"/>
        </w:rPr>
        <w:t>(2), pp.367-376.</w:t>
      </w:r>
    </w:p>
    <w:p w14:paraId="4EF53EEF"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Lin, J., Yu, L., Li, W. and Qin, H., 2018. Method for identifying maize haploid seeds by applying diffuse transmission near-infrared spectroscopy. </w:t>
      </w:r>
      <w:r w:rsidRPr="00A6258A">
        <w:rPr>
          <w:rFonts w:ascii="Times New Roman" w:hAnsi="Times New Roman" w:cs="Times New Roman"/>
          <w:i/>
          <w:iCs/>
          <w:color w:val="000000" w:themeColor="text1"/>
          <w:sz w:val="24"/>
          <w:szCs w:val="24"/>
        </w:rPr>
        <w:t>Applied Spectroscopy</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72</w:t>
      </w:r>
      <w:r w:rsidRPr="00A6258A">
        <w:rPr>
          <w:rFonts w:ascii="Times New Roman" w:hAnsi="Times New Roman" w:cs="Times New Roman"/>
          <w:color w:val="000000" w:themeColor="text1"/>
          <w:sz w:val="24"/>
          <w:szCs w:val="24"/>
        </w:rPr>
        <w:t>(4), pp.611-617.</w:t>
      </w:r>
    </w:p>
    <w:p w14:paraId="317C2679"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Maqbool, M.A., </w:t>
      </w:r>
      <w:proofErr w:type="spellStart"/>
      <w:r w:rsidRPr="00A6258A">
        <w:rPr>
          <w:rFonts w:ascii="Times New Roman" w:hAnsi="Times New Roman" w:cs="Times New Roman"/>
          <w:color w:val="000000" w:themeColor="text1"/>
          <w:sz w:val="24"/>
          <w:szCs w:val="24"/>
        </w:rPr>
        <w:t>Beshir</w:t>
      </w:r>
      <w:proofErr w:type="spellEnd"/>
      <w:r w:rsidRPr="00A6258A">
        <w:rPr>
          <w:rFonts w:ascii="Times New Roman" w:hAnsi="Times New Roman" w:cs="Times New Roman"/>
          <w:color w:val="000000" w:themeColor="text1"/>
          <w:sz w:val="24"/>
          <w:szCs w:val="24"/>
        </w:rPr>
        <w:t>, A. and Khokhar, E.S., 2020. Doubled haploids in maize: Development, deployment, and challenges. </w:t>
      </w:r>
      <w:r w:rsidRPr="00A6258A">
        <w:rPr>
          <w:rFonts w:ascii="Times New Roman" w:hAnsi="Times New Roman" w:cs="Times New Roman"/>
          <w:i/>
          <w:iCs/>
          <w:color w:val="000000" w:themeColor="text1"/>
          <w:sz w:val="24"/>
          <w:szCs w:val="24"/>
        </w:rPr>
        <w:t>Crop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60</w:t>
      </w:r>
      <w:r w:rsidRPr="00A6258A">
        <w:rPr>
          <w:rFonts w:ascii="Times New Roman" w:hAnsi="Times New Roman" w:cs="Times New Roman"/>
          <w:color w:val="000000" w:themeColor="text1"/>
          <w:sz w:val="24"/>
          <w:szCs w:val="24"/>
        </w:rPr>
        <w:t>(6), pp.2815-2840.</w:t>
      </w:r>
    </w:p>
    <w:p w14:paraId="02DCCD06"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Melchinger</w:t>
      </w:r>
      <w:proofErr w:type="spellEnd"/>
      <w:r w:rsidRPr="00A6258A">
        <w:rPr>
          <w:rFonts w:ascii="Times New Roman" w:hAnsi="Times New Roman" w:cs="Times New Roman"/>
          <w:sz w:val="24"/>
          <w:szCs w:val="24"/>
        </w:rPr>
        <w:t xml:space="preserve">, A.E., </w:t>
      </w:r>
      <w:proofErr w:type="spellStart"/>
      <w:r w:rsidRPr="00A6258A">
        <w:rPr>
          <w:rFonts w:ascii="Times New Roman" w:hAnsi="Times New Roman" w:cs="Times New Roman"/>
          <w:sz w:val="24"/>
          <w:szCs w:val="24"/>
        </w:rPr>
        <w:t>Brauner</w:t>
      </w:r>
      <w:proofErr w:type="spellEnd"/>
      <w:r w:rsidRPr="00A6258A">
        <w:rPr>
          <w:rFonts w:ascii="Times New Roman" w:hAnsi="Times New Roman" w:cs="Times New Roman"/>
          <w:sz w:val="24"/>
          <w:szCs w:val="24"/>
        </w:rPr>
        <w:t xml:space="preserve">, P.C., </w:t>
      </w:r>
      <w:proofErr w:type="spellStart"/>
      <w:r w:rsidRPr="00A6258A">
        <w:rPr>
          <w:rFonts w:ascii="Times New Roman" w:hAnsi="Times New Roman" w:cs="Times New Roman"/>
          <w:sz w:val="24"/>
          <w:szCs w:val="24"/>
        </w:rPr>
        <w:t>Böhm</w:t>
      </w:r>
      <w:proofErr w:type="spellEnd"/>
      <w:r w:rsidRPr="00A6258A">
        <w:rPr>
          <w:rFonts w:ascii="Times New Roman" w:hAnsi="Times New Roman" w:cs="Times New Roman"/>
          <w:sz w:val="24"/>
          <w:szCs w:val="24"/>
        </w:rPr>
        <w:t xml:space="preserve">, J. and </w:t>
      </w:r>
      <w:proofErr w:type="spellStart"/>
      <w:r w:rsidRPr="00A6258A">
        <w:rPr>
          <w:rFonts w:ascii="Times New Roman" w:hAnsi="Times New Roman" w:cs="Times New Roman"/>
          <w:sz w:val="24"/>
          <w:szCs w:val="24"/>
        </w:rPr>
        <w:t>Schipprack</w:t>
      </w:r>
      <w:proofErr w:type="spellEnd"/>
      <w:r w:rsidRPr="00A6258A">
        <w:rPr>
          <w:rFonts w:ascii="Times New Roman" w:hAnsi="Times New Roman" w:cs="Times New Roman"/>
          <w:sz w:val="24"/>
          <w:szCs w:val="24"/>
        </w:rPr>
        <w:t>, W., 2016. In vivo haploid induction in maize: comparison of different testing regimes for measuring haploid induction rates. </w:t>
      </w:r>
      <w:r w:rsidRPr="00A6258A">
        <w:rPr>
          <w:rFonts w:ascii="Times New Roman" w:hAnsi="Times New Roman" w:cs="Times New Roman"/>
          <w:i/>
          <w:iCs/>
          <w:sz w:val="24"/>
          <w:szCs w:val="24"/>
        </w:rPr>
        <w:t>Crop Science</w:t>
      </w:r>
      <w:r w:rsidRPr="00A6258A">
        <w:rPr>
          <w:rFonts w:ascii="Times New Roman" w:hAnsi="Times New Roman" w:cs="Times New Roman"/>
          <w:sz w:val="24"/>
          <w:szCs w:val="24"/>
        </w:rPr>
        <w:t>, </w:t>
      </w:r>
      <w:r w:rsidRPr="00A6258A">
        <w:rPr>
          <w:rFonts w:ascii="Times New Roman" w:hAnsi="Times New Roman" w:cs="Times New Roman"/>
          <w:i/>
          <w:iCs/>
          <w:sz w:val="24"/>
          <w:szCs w:val="24"/>
        </w:rPr>
        <w:t>56</w:t>
      </w:r>
      <w:r w:rsidRPr="00A6258A">
        <w:rPr>
          <w:rFonts w:ascii="Times New Roman" w:hAnsi="Times New Roman" w:cs="Times New Roman"/>
          <w:sz w:val="24"/>
          <w:szCs w:val="24"/>
        </w:rPr>
        <w:t>(3), pp.1127-1135.</w:t>
      </w:r>
    </w:p>
    <w:p w14:paraId="6BB20338"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Melchinger</w:t>
      </w:r>
      <w:proofErr w:type="spellEnd"/>
      <w:r w:rsidRPr="00A6258A">
        <w:rPr>
          <w:rFonts w:ascii="Times New Roman" w:hAnsi="Times New Roman" w:cs="Times New Roman"/>
          <w:color w:val="000000" w:themeColor="text1"/>
          <w:sz w:val="24"/>
          <w:szCs w:val="24"/>
        </w:rPr>
        <w:t xml:space="preserve">, A.E., </w:t>
      </w:r>
      <w:proofErr w:type="spellStart"/>
      <w:r w:rsidRPr="00A6258A">
        <w:rPr>
          <w:rFonts w:ascii="Times New Roman" w:hAnsi="Times New Roman" w:cs="Times New Roman"/>
          <w:color w:val="000000" w:themeColor="text1"/>
          <w:sz w:val="24"/>
          <w:szCs w:val="24"/>
        </w:rPr>
        <w:t>Schipprack</w:t>
      </w:r>
      <w:proofErr w:type="spellEnd"/>
      <w:r w:rsidRPr="00A6258A">
        <w:rPr>
          <w:rFonts w:ascii="Times New Roman" w:hAnsi="Times New Roman" w:cs="Times New Roman"/>
          <w:color w:val="000000" w:themeColor="text1"/>
          <w:sz w:val="24"/>
          <w:szCs w:val="24"/>
        </w:rPr>
        <w:t xml:space="preserve">, W., Friedrich Utz, H. and </w:t>
      </w:r>
      <w:proofErr w:type="spellStart"/>
      <w:r w:rsidRPr="00A6258A">
        <w:rPr>
          <w:rFonts w:ascii="Times New Roman" w:hAnsi="Times New Roman" w:cs="Times New Roman"/>
          <w:color w:val="000000" w:themeColor="text1"/>
          <w:sz w:val="24"/>
          <w:szCs w:val="24"/>
        </w:rPr>
        <w:t>Mirdita</w:t>
      </w:r>
      <w:proofErr w:type="spellEnd"/>
      <w:r w:rsidRPr="00A6258A">
        <w:rPr>
          <w:rFonts w:ascii="Times New Roman" w:hAnsi="Times New Roman" w:cs="Times New Roman"/>
          <w:color w:val="000000" w:themeColor="text1"/>
          <w:sz w:val="24"/>
          <w:szCs w:val="24"/>
        </w:rPr>
        <w:t>, V., 2014. In vivo haploid induction in maize: identification of haploid seeds by their oil content. </w:t>
      </w:r>
      <w:r w:rsidRPr="00A6258A">
        <w:rPr>
          <w:rFonts w:ascii="Times New Roman" w:hAnsi="Times New Roman" w:cs="Times New Roman"/>
          <w:i/>
          <w:iCs/>
          <w:color w:val="000000" w:themeColor="text1"/>
          <w:sz w:val="24"/>
          <w:szCs w:val="24"/>
        </w:rPr>
        <w:t>Crop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54</w:t>
      </w:r>
      <w:r w:rsidRPr="00A6258A">
        <w:rPr>
          <w:rFonts w:ascii="Times New Roman" w:hAnsi="Times New Roman" w:cs="Times New Roman"/>
          <w:color w:val="000000" w:themeColor="text1"/>
          <w:sz w:val="24"/>
          <w:szCs w:val="24"/>
        </w:rPr>
        <w:t>(4), pp.1497-1504.</w:t>
      </w:r>
    </w:p>
    <w:p w14:paraId="27326359"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Molenaar</w:t>
      </w:r>
      <w:proofErr w:type="spellEnd"/>
      <w:r w:rsidRPr="00A6258A">
        <w:rPr>
          <w:rFonts w:ascii="Times New Roman" w:hAnsi="Times New Roman" w:cs="Times New Roman"/>
          <w:sz w:val="24"/>
          <w:szCs w:val="24"/>
        </w:rPr>
        <w:t xml:space="preserve">, W.S., de Oliveira Couto, E.G., </w:t>
      </w:r>
      <w:proofErr w:type="spellStart"/>
      <w:r w:rsidRPr="00A6258A">
        <w:rPr>
          <w:rFonts w:ascii="Times New Roman" w:hAnsi="Times New Roman" w:cs="Times New Roman"/>
          <w:sz w:val="24"/>
          <w:szCs w:val="24"/>
        </w:rPr>
        <w:t>Piepho</w:t>
      </w:r>
      <w:proofErr w:type="spellEnd"/>
      <w:r w:rsidRPr="00A6258A">
        <w:rPr>
          <w:rFonts w:ascii="Times New Roman" w:hAnsi="Times New Roman" w:cs="Times New Roman"/>
          <w:sz w:val="24"/>
          <w:szCs w:val="24"/>
        </w:rPr>
        <w:t xml:space="preserve">, H.P. and </w:t>
      </w:r>
      <w:proofErr w:type="spellStart"/>
      <w:r w:rsidRPr="00A6258A">
        <w:rPr>
          <w:rFonts w:ascii="Times New Roman" w:hAnsi="Times New Roman" w:cs="Times New Roman"/>
          <w:sz w:val="24"/>
          <w:szCs w:val="24"/>
        </w:rPr>
        <w:t>Melchinger</w:t>
      </w:r>
      <w:proofErr w:type="spellEnd"/>
      <w:r w:rsidRPr="00A6258A">
        <w:rPr>
          <w:rFonts w:ascii="Times New Roman" w:hAnsi="Times New Roman" w:cs="Times New Roman"/>
          <w:sz w:val="24"/>
          <w:szCs w:val="24"/>
        </w:rPr>
        <w:t>, A.E., 2019. Early diagnosis of ploidy status in doubled haploid production of maize by stomata length and flow cytometry measurements. </w:t>
      </w:r>
      <w:r w:rsidRPr="00A6258A">
        <w:rPr>
          <w:rFonts w:ascii="Times New Roman" w:hAnsi="Times New Roman" w:cs="Times New Roman"/>
          <w:i/>
          <w:iCs/>
          <w:sz w:val="24"/>
          <w:szCs w:val="24"/>
        </w:rPr>
        <w:t>Plant Breeding</w:t>
      </w:r>
      <w:r w:rsidRPr="00A6258A">
        <w:rPr>
          <w:rFonts w:ascii="Times New Roman" w:hAnsi="Times New Roman" w:cs="Times New Roman"/>
          <w:sz w:val="24"/>
          <w:szCs w:val="24"/>
        </w:rPr>
        <w:t>, </w:t>
      </w:r>
      <w:r w:rsidRPr="00A6258A">
        <w:rPr>
          <w:rFonts w:ascii="Times New Roman" w:hAnsi="Times New Roman" w:cs="Times New Roman"/>
          <w:i/>
          <w:iCs/>
          <w:sz w:val="24"/>
          <w:szCs w:val="24"/>
        </w:rPr>
        <w:t>138</w:t>
      </w:r>
      <w:r w:rsidRPr="00A6258A">
        <w:rPr>
          <w:rFonts w:ascii="Times New Roman" w:hAnsi="Times New Roman" w:cs="Times New Roman"/>
          <w:sz w:val="24"/>
          <w:szCs w:val="24"/>
        </w:rPr>
        <w:t>(3), pp.266-276.</w:t>
      </w:r>
    </w:p>
    <w:p w14:paraId="531A1C61"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Nanda, D.K. and Chase, S.S., 1966. An embryo marker for detecting monoploids of maize (</w:t>
      </w:r>
      <w:proofErr w:type="spellStart"/>
      <w:r w:rsidRPr="00A6258A">
        <w:rPr>
          <w:rFonts w:ascii="Times New Roman" w:hAnsi="Times New Roman" w:cs="Times New Roman"/>
          <w:color w:val="000000" w:themeColor="text1"/>
          <w:sz w:val="24"/>
          <w:szCs w:val="24"/>
        </w:rPr>
        <w:t>Zea</w:t>
      </w:r>
      <w:proofErr w:type="spellEnd"/>
      <w:r w:rsidRPr="00A6258A">
        <w:rPr>
          <w:rFonts w:ascii="Times New Roman" w:hAnsi="Times New Roman" w:cs="Times New Roman"/>
          <w:color w:val="000000" w:themeColor="text1"/>
          <w:sz w:val="24"/>
          <w:szCs w:val="24"/>
        </w:rPr>
        <w:t xml:space="preserve"> mays L.) 1. </w:t>
      </w:r>
      <w:r w:rsidRPr="00A6258A">
        <w:rPr>
          <w:rFonts w:ascii="Times New Roman" w:hAnsi="Times New Roman" w:cs="Times New Roman"/>
          <w:i/>
          <w:iCs/>
          <w:color w:val="000000" w:themeColor="text1"/>
          <w:sz w:val="24"/>
          <w:szCs w:val="24"/>
        </w:rPr>
        <w:t>Crop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6</w:t>
      </w:r>
      <w:r w:rsidRPr="00A6258A">
        <w:rPr>
          <w:rFonts w:ascii="Times New Roman" w:hAnsi="Times New Roman" w:cs="Times New Roman"/>
          <w:color w:val="000000" w:themeColor="text1"/>
          <w:sz w:val="24"/>
          <w:szCs w:val="24"/>
        </w:rPr>
        <w:t>(2), pp.213-215.</w:t>
      </w:r>
    </w:p>
    <w:p w14:paraId="2BBFA748"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Prasanna, B.M., </w:t>
      </w:r>
      <w:proofErr w:type="spellStart"/>
      <w:r w:rsidRPr="00A6258A">
        <w:rPr>
          <w:rFonts w:ascii="Times New Roman" w:hAnsi="Times New Roman" w:cs="Times New Roman"/>
          <w:color w:val="000000" w:themeColor="text1"/>
          <w:sz w:val="24"/>
          <w:szCs w:val="24"/>
        </w:rPr>
        <w:t>Chaikam</w:t>
      </w:r>
      <w:proofErr w:type="spellEnd"/>
      <w:r w:rsidRPr="00A6258A">
        <w:rPr>
          <w:rFonts w:ascii="Times New Roman" w:hAnsi="Times New Roman" w:cs="Times New Roman"/>
          <w:color w:val="000000" w:themeColor="text1"/>
          <w:sz w:val="24"/>
          <w:szCs w:val="24"/>
        </w:rPr>
        <w:t xml:space="preserve">, V. and </w:t>
      </w:r>
      <w:proofErr w:type="spellStart"/>
      <w:r w:rsidRPr="00A6258A">
        <w:rPr>
          <w:rFonts w:ascii="Times New Roman" w:hAnsi="Times New Roman" w:cs="Times New Roman"/>
          <w:color w:val="000000" w:themeColor="text1"/>
          <w:sz w:val="24"/>
          <w:szCs w:val="24"/>
        </w:rPr>
        <w:t>Mahuku</w:t>
      </w:r>
      <w:proofErr w:type="spellEnd"/>
      <w:r w:rsidRPr="00A6258A">
        <w:rPr>
          <w:rFonts w:ascii="Times New Roman" w:hAnsi="Times New Roman" w:cs="Times New Roman"/>
          <w:color w:val="000000" w:themeColor="text1"/>
          <w:sz w:val="24"/>
          <w:szCs w:val="24"/>
        </w:rPr>
        <w:t>, G., 2012. Doubled haploid technology in maize breeding: an overview. </w:t>
      </w:r>
      <w:r w:rsidRPr="00A6258A">
        <w:rPr>
          <w:rFonts w:ascii="Times New Roman" w:hAnsi="Times New Roman" w:cs="Times New Roman"/>
          <w:i/>
          <w:iCs/>
          <w:color w:val="000000" w:themeColor="text1"/>
          <w:sz w:val="24"/>
          <w:szCs w:val="24"/>
        </w:rPr>
        <w:t xml:space="preserve">Doubled Haploid Technology in Maize Breeding: Theory and Practice. BM Prasanna, V. </w:t>
      </w:r>
      <w:proofErr w:type="spellStart"/>
      <w:r w:rsidRPr="00A6258A">
        <w:rPr>
          <w:rFonts w:ascii="Times New Roman" w:hAnsi="Times New Roman" w:cs="Times New Roman"/>
          <w:i/>
          <w:iCs/>
          <w:color w:val="000000" w:themeColor="text1"/>
          <w:sz w:val="24"/>
          <w:szCs w:val="24"/>
        </w:rPr>
        <w:t>Chaikam</w:t>
      </w:r>
      <w:proofErr w:type="spellEnd"/>
      <w:r w:rsidRPr="00A6258A">
        <w:rPr>
          <w:rFonts w:ascii="Times New Roman" w:hAnsi="Times New Roman" w:cs="Times New Roman"/>
          <w:i/>
          <w:iCs/>
          <w:color w:val="000000" w:themeColor="text1"/>
          <w:sz w:val="24"/>
          <w:szCs w:val="24"/>
        </w:rPr>
        <w:t xml:space="preserve"> and G. </w:t>
      </w:r>
      <w:proofErr w:type="spellStart"/>
      <w:r w:rsidRPr="00A6258A">
        <w:rPr>
          <w:rFonts w:ascii="Times New Roman" w:hAnsi="Times New Roman" w:cs="Times New Roman"/>
          <w:i/>
          <w:iCs/>
          <w:color w:val="000000" w:themeColor="text1"/>
          <w:sz w:val="24"/>
          <w:szCs w:val="24"/>
        </w:rPr>
        <w:t>Mahuku</w:t>
      </w:r>
      <w:proofErr w:type="spellEnd"/>
      <w:r w:rsidRPr="00A6258A">
        <w:rPr>
          <w:rFonts w:ascii="Times New Roman" w:hAnsi="Times New Roman" w:cs="Times New Roman"/>
          <w:i/>
          <w:iCs/>
          <w:color w:val="000000" w:themeColor="text1"/>
          <w:sz w:val="24"/>
          <w:szCs w:val="24"/>
        </w:rPr>
        <w:t xml:space="preserve"> (eds). CIMMYT. México, DF pp</w:t>
      </w:r>
      <w:r w:rsidRPr="00A6258A">
        <w:rPr>
          <w:rFonts w:ascii="Times New Roman" w:hAnsi="Times New Roman" w:cs="Times New Roman"/>
          <w:color w:val="000000" w:themeColor="text1"/>
          <w:sz w:val="24"/>
          <w:szCs w:val="24"/>
        </w:rPr>
        <w:t>, pp.1-8.</w:t>
      </w:r>
    </w:p>
    <w:p w14:paraId="72813A2A"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Prigge</w:t>
      </w:r>
      <w:proofErr w:type="spellEnd"/>
      <w:r w:rsidRPr="00A6258A">
        <w:rPr>
          <w:rFonts w:ascii="Times New Roman" w:hAnsi="Times New Roman" w:cs="Times New Roman"/>
          <w:color w:val="000000" w:themeColor="text1"/>
          <w:sz w:val="24"/>
          <w:szCs w:val="24"/>
        </w:rPr>
        <w:t xml:space="preserve">, V., Sánchez, C., Dhillon, B.S., </w:t>
      </w:r>
      <w:proofErr w:type="spellStart"/>
      <w:r w:rsidRPr="00A6258A">
        <w:rPr>
          <w:rFonts w:ascii="Times New Roman" w:hAnsi="Times New Roman" w:cs="Times New Roman"/>
          <w:color w:val="000000" w:themeColor="text1"/>
          <w:sz w:val="24"/>
          <w:szCs w:val="24"/>
        </w:rPr>
        <w:t>Schipprack</w:t>
      </w:r>
      <w:proofErr w:type="spellEnd"/>
      <w:r w:rsidRPr="00A6258A">
        <w:rPr>
          <w:rFonts w:ascii="Times New Roman" w:hAnsi="Times New Roman" w:cs="Times New Roman"/>
          <w:color w:val="000000" w:themeColor="text1"/>
          <w:sz w:val="24"/>
          <w:szCs w:val="24"/>
        </w:rPr>
        <w:t xml:space="preserve">, W., </w:t>
      </w:r>
      <w:proofErr w:type="spellStart"/>
      <w:r w:rsidRPr="00A6258A">
        <w:rPr>
          <w:rFonts w:ascii="Times New Roman" w:hAnsi="Times New Roman" w:cs="Times New Roman"/>
          <w:color w:val="000000" w:themeColor="text1"/>
          <w:sz w:val="24"/>
          <w:szCs w:val="24"/>
        </w:rPr>
        <w:t>Araus</w:t>
      </w:r>
      <w:proofErr w:type="spellEnd"/>
      <w:r w:rsidRPr="00A6258A">
        <w:rPr>
          <w:rFonts w:ascii="Times New Roman" w:hAnsi="Times New Roman" w:cs="Times New Roman"/>
          <w:color w:val="000000" w:themeColor="text1"/>
          <w:sz w:val="24"/>
          <w:szCs w:val="24"/>
        </w:rPr>
        <w:t xml:space="preserve">, J.L., </w:t>
      </w:r>
      <w:proofErr w:type="spellStart"/>
      <w:r w:rsidRPr="00A6258A">
        <w:rPr>
          <w:rFonts w:ascii="Times New Roman" w:hAnsi="Times New Roman" w:cs="Times New Roman"/>
          <w:color w:val="000000" w:themeColor="text1"/>
          <w:sz w:val="24"/>
          <w:szCs w:val="24"/>
        </w:rPr>
        <w:t>Bänziger</w:t>
      </w:r>
      <w:proofErr w:type="spellEnd"/>
      <w:r w:rsidRPr="00A6258A">
        <w:rPr>
          <w:rFonts w:ascii="Times New Roman" w:hAnsi="Times New Roman" w:cs="Times New Roman"/>
          <w:color w:val="000000" w:themeColor="text1"/>
          <w:sz w:val="24"/>
          <w:szCs w:val="24"/>
        </w:rPr>
        <w:t xml:space="preserve">, M. and </w:t>
      </w:r>
      <w:proofErr w:type="spellStart"/>
      <w:r w:rsidRPr="00A6258A">
        <w:rPr>
          <w:rFonts w:ascii="Times New Roman" w:hAnsi="Times New Roman" w:cs="Times New Roman"/>
          <w:color w:val="000000" w:themeColor="text1"/>
          <w:sz w:val="24"/>
          <w:szCs w:val="24"/>
        </w:rPr>
        <w:t>Melchinger</w:t>
      </w:r>
      <w:proofErr w:type="spellEnd"/>
      <w:r w:rsidRPr="00A6258A">
        <w:rPr>
          <w:rFonts w:ascii="Times New Roman" w:hAnsi="Times New Roman" w:cs="Times New Roman"/>
          <w:color w:val="000000" w:themeColor="text1"/>
          <w:sz w:val="24"/>
          <w:szCs w:val="24"/>
        </w:rPr>
        <w:t>, A.E., 2011. Doubled haploids in tropical maize: I. Effects of inducers and source germplasm on in vivo haploid induction rates. </w:t>
      </w:r>
      <w:r w:rsidRPr="00A6258A">
        <w:rPr>
          <w:rFonts w:ascii="Times New Roman" w:hAnsi="Times New Roman" w:cs="Times New Roman"/>
          <w:i/>
          <w:iCs/>
          <w:color w:val="000000" w:themeColor="text1"/>
          <w:sz w:val="24"/>
          <w:szCs w:val="24"/>
        </w:rPr>
        <w:t>Crop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51</w:t>
      </w:r>
      <w:r w:rsidRPr="00A6258A">
        <w:rPr>
          <w:rFonts w:ascii="Times New Roman" w:hAnsi="Times New Roman" w:cs="Times New Roman"/>
          <w:color w:val="000000" w:themeColor="text1"/>
          <w:sz w:val="24"/>
          <w:szCs w:val="24"/>
        </w:rPr>
        <w:t>(4), pp.1498-1506.</w:t>
      </w:r>
    </w:p>
    <w:p w14:paraId="62A14242"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Rádi</w:t>
      </w:r>
      <w:proofErr w:type="spellEnd"/>
      <w:r w:rsidRPr="00A6258A">
        <w:rPr>
          <w:rFonts w:ascii="Times New Roman" w:hAnsi="Times New Roman" w:cs="Times New Roman"/>
          <w:sz w:val="24"/>
          <w:szCs w:val="24"/>
        </w:rPr>
        <w:t xml:space="preserve">, F., </w:t>
      </w:r>
      <w:proofErr w:type="spellStart"/>
      <w:r w:rsidRPr="00A6258A">
        <w:rPr>
          <w:rFonts w:ascii="Times New Roman" w:hAnsi="Times New Roman" w:cs="Times New Roman"/>
          <w:sz w:val="24"/>
          <w:szCs w:val="24"/>
        </w:rPr>
        <w:t>Török</w:t>
      </w:r>
      <w:proofErr w:type="spellEnd"/>
      <w:r w:rsidRPr="00A6258A">
        <w:rPr>
          <w:rFonts w:ascii="Times New Roman" w:hAnsi="Times New Roman" w:cs="Times New Roman"/>
          <w:sz w:val="24"/>
          <w:szCs w:val="24"/>
        </w:rPr>
        <w:t xml:space="preserve">, K., </w:t>
      </w:r>
      <w:proofErr w:type="spellStart"/>
      <w:r w:rsidRPr="00A6258A">
        <w:rPr>
          <w:rFonts w:ascii="Times New Roman" w:hAnsi="Times New Roman" w:cs="Times New Roman"/>
          <w:sz w:val="24"/>
          <w:szCs w:val="24"/>
        </w:rPr>
        <w:t>Nagymihály</w:t>
      </w:r>
      <w:proofErr w:type="spellEnd"/>
      <w:r w:rsidRPr="00A6258A">
        <w:rPr>
          <w:rFonts w:ascii="Times New Roman" w:hAnsi="Times New Roman" w:cs="Times New Roman"/>
          <w:sz w:val="24"/>
          <w:szCs w:val="24"/>
        </w:rPr>
        <w:t xml:space="preserve">, M., </w:t>
      </w:r>
      <w:proofErr w:type="spellStart"/>
      <w:r w:rsidRPr="00A6258A">
        <w:rPr>
          <w:rFonts w:ascii="Times New Roman" w:hAnsi="Times New Roman" w:cs="Times New Roman"/>
          <w:sz w:val="24"/>
          <w:szCs w:val="24"/>
        </w:rPr>
        <w:t>Kereszt</w:t>
      </w:r>
      <w:proofErr w:type="spellEnd"/>
      <w:r w:rsidRPr="00A6258A">
        <w:rPr>
          <w:rFonts w:ascii="Times New Roman" w:hAnsi="Times New Roman" w:cs="Times New Roman"/>
          <w:sz w:val="24"/>
          <w:szCs w:val="24"/>
        </w:rPr>
        <w:t xml:space="preserve">, A. and </w:t>
      </w:r>
      <w:proofErr w:type="spellStart"/>
      <w:r w:rsidRPr="00A6258A">
        <w:rPr>
          <w:rFonts w:ascii="Times New Roman" w:hAnsi="Times New Roman" w:cs="Times New Roman"/>
          <w:sz w:val="24"/>
          <w:szCs w:val="24"/>
        </w:rPr>
        <w:t>Dudits</w:t>
      </w:r>
      <w:proofErr w:type="spellEnd"/>
      <w:r w:rsidRPr="00A6258A">
        <w:rPr>
          <w:rFonts w:ascii="Times New Roman" w:hAnsi="Times New Roman" w:cs="Times New Roman"/>
          <w:sz w:val="24"/>
          <w:szCs w:val="24"/>
        </w:rPr>
        <w:t>, D., 2020. Improved reliability in production of maize inbred lines by the combination of the R1-navajo marker with flow cytometry or microsatellite genotyping. </w:t>
      </w:r>
      <w:r w:rsidRPr="00A6258A">
        <w:rPr>
          <w:rFonts w:ascii="Times New Roman" w:hAnsi="Times New Roman" w:cs="Times New Roman"/>
          <w:i/>
          <w:iCs/>
          <w:sz w:val="24"/>
          <w:szCs w:val="24"/>
        </w:rPr>
        <w:t>Cereal Research Communications</w:t>
      </w:r>
      <w:r w:rsidRPr="00A6258A">
        <w:rPr>
          <w:rFonts w:ascii="Times New Roman" w:hAnsi="Times New Roman" w:cs="Times New Roman"/>
          <w:sz w:val="24"/>
          <w:szCs w:val="24"/>
        </w:rPr>
        <w:t>, </w:t>
      </w:r>
      <w:r w:rsidRPr="00A6258A">
        <w:rPr>
          <w:rFonts w:ascii="Times New Roman" w:hAnsi="Times New Roman" w:cs="Times New Roman"/>
          <w:i/>
          <w:iCs/>
          <w:sz w:val="24"/>
          <w:szCs w:val="24"/>
        </w:rPr>
        <w:t>48</w:t>
      </w:r>
      <w:r w:rsidRPr="00A6258A">
        <w:rPr>
          <w:rFonts w:ascii="Times New Roman" w:hAnsi="Times New Roman" w:cs="Times New Roman"/>
          <w:sz w:val="24"/>
          <w:szCs w:val="24"/>
        </w:rPr>
        <w:t>(4), pp.423-430.</w:t>
      </w:r>
    </w:p>
    <w:p w14:paraId="5F77D87C"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Rayburn, A.L., Auger, J.A., </w:t>
      </w:r>
      <w:proofErr w:type="spellStart"/>
      <w:r w:rsidRPr="00A6258A">
        <w:rPr>
          <w:rFonts w:ascii="Times New Roman" w:hAnsi="Times New Roman" w:cs="Times New Roman"/>
          <w:sz w:val="24"/>
          <w:szCs w:val="24"/>
        </w:rPr>
        <w:t>Benzinger</w:t>
      </w:r>
      <w:proofErr w:type="spellEnd"/>
      <w:r w:rsidRPr="00A6258A">
        <w:rPr>
          <w:rFonts w:ascii="Times New Roman" w:hAnsi="Times New Roman" w:cs="Times New Roman"/>
          <w:sz w:val="24"/>
          <w:szCs w:val="24"/>
        </w:rPr>
        <w:t xml:space="preserve">, E.A. and Hepburn, A.G., 1989. Detection of intraspecific DNA content variation in </w:t>
      </w:r>
      <w:proofErr w:type="spellStart"/>
      <w:r w:rsidRPr="00A6258A">
        <w:rPr>
          <w:rFonts w:ascii="Times New Roman" w:hAnsi="Times New Roman" w:cs="Times New Roman"/>
          <w:sz w:val="24"/>
          <w:szCs w:val="24"/>
        </w:rPr>
        <w:t>Zea</w:t>
      </w:r>
      <w:proofErr w:type="spellEnd"/>
      <w:r w:rsidRPr="00A6258A">
        <w:rPr>
          <w:rFonts w:ascii="Times New Roman" w:hAnsi="Times New Roman" w:cs="Times New Roman"/>
          <w:sz w:val="24"/>
          <w:szCs w:val="24"/>
        </w:rPr>
        <w:t xml:space="preserve"> mays L. by flow cytometry. </w:t>
      </w:r>
      <w:r w:rsidRPr="00A6258A">
        <w:rPr>
          <w:rFonts w:ascii="Times New Roman" w:hAnsi="Times New Roman" w:cs="Times New Roman"/>
          <w:i/>
          <w:iCs/>
          <w:sz w:val="24"/>
          <w:szCs w:val="24"/>
        </w:rPr>
        <w:t>Journal of experimental botany</w:t>
      </w:r>
      <w:r w:rsidRPr="00A6258A">
        <w:rPr>
          <w:rFonts w:ascii="Times New Roman" w:hAnsi="Times New Roman" w:cs="Times New Roman"/>
          <w:sz w:val="24"/>
          <w:szCs w:val="24"/>
        </w:rPr>
        <w:t>, </w:t>
      </w:r>
      <w:r w:rsidRPr="00A6258A">
        <w:rPr>
          <w:rFonts w:ascii="Times New Roman" w:hAnsi="Times New Roman" w:cs="Times New Roman"/>
          <w:i/>
          <w:iCs/>
          <w:sz w:val="24"/>
          <w:szCs w:val="24"/>
        </w:rPr>
        <w:t>40</w:t>
      </w:r>
      <w:r w:rsidRPr="00A6258A">
        <w:rPr>
          <w:rFonts w:ascii="Times New Roman" w:hAnsi="Times New Roman" w:cs="Times New Roman"/>
          <w:sz w:val="24"/>
          <w:szCs w:val="24"/>
        </w:rPr>
        <w:t>(11), pp.1179-1183.</w:t>
      </w:r>
    </w:p>
    <w:p w14:paraId="13B8E637"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Rotarenco</w:t>
      </w:r>
      <w:proofErr w:type="spellEnd"/>
      <w:r w:rsidRPr="00A6258A">
        <w:rPr>
          <w:rFonts w:ascii="Times New Roman" w:hAnsi="Times New Roman" w:cs="Times New Roman"/>
          <w:color w:val="000000" w:themeColor="text1"/>
          <w:sz w:val="24"/>
          <w:szCs w:val="24"/>
        </w:rPr>
        <w:t xml:space="preserve">, V., </w:t>
      </w:r>
      <w:proofErr w:type="spellStart"/>
      <w:r w:rsidRPr="00A6258A">
        <w:rPr>
          <w:rFonts w:ascii="Times New Roman" w:hAnsi="Times New Roman" w:cs="Times New Roman"/>
          <w:color w:val="000000" w:themeColor="text1"/>
          <w:sz w:val="24"/>
          <w:szCs w:val="24"/>
        </w:rPr>
        <w:t>Dicu</w:t>
      </w:r>
      <w:proofErr w:type="spellEnd"/>
      <w:r w:rsidRPr="00A6258A">
        <w:rPr>
          <w:rFonts w:ascii="Times New Roman" w:hAnsi="Times New Roman" w:cs="Times New Roman"/>
          <w:color w:val="000000" w:themeColor="text1"/>
          <w:sz w:val="24"/>
          <w:szCs w:val="24"/>
        </w:rPr>
        <w:t xml:space="preserve">, G., State, D. and </w:t>
      </w:r>
      <w:proofErr w:type="spellStart"/>
      <w:r w:rsidRPr="00A6258A">
        <w:rPr>
          <w:rFonts w:ascii="Times New Roman" w:hAnsi="Times New Roman" w:cs="Times New Roman"/>
          <w:color w:val="000000" w:themeColor="text1"/>
          <w:sz w:val="24"/>
          <w:szCs w:val="24"/>
        </w:rPr>
        <w:t>Fuia</w:t>
      </w:r>
      <w:proofErr w:type="spellEnd"/>
      <w:r w:rsidRPr="00A6258A">
        <w:rPr>
          <w:rFonts w:ascii="Times New Roman" w:hAnsi="Times New Roman" w:cs="Times New Roman"/>
          <w:color w:val="000000" w:themeColor="text1"/>
          <w:sz w:val="24"/>
          <w:szCs w:val="24"/>
        </w:rPr>
        <w:t>, S., 2010. New inducers of maternal haploids in maize.</w:t>
      </w:r>
    </w:p>
    <w:p w14:paraId="3764854D"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lastRenderedPageBreak/>
        <w:t>Shimomura, O., Johnson, F.H. and Saiga, Y., 1962. Extraction, purification and properties of aequorin, a bioluminescent protein from the luminous hydromedusan, Aequorea. </w:t>
      </w:r>
      <w:r w:rsidRPr="00A6258A">
        <w:rPr>
          <w:rFonts w:ascii="Times New Roman" w:hAnsi="Times New Roman" w:cs="Times New Roman"/>
          <w:i/>
          <w:iCs/>
          <w:sz w:val="24"/>
          <w:szCs w:val="24"/>
        </w:rPr>
        <w:t>Journal of cellular and comparative physiology</w:t>
      </w:r>
      <w:r w:rsidRPr="00A6258A">
        <w:rPr>
          <w:rFonts w:ascii="Times New Roman" w:hAnsi="Times New Roman" w:cs="Times New Roman"/>
          <w:sz w:val="24"/>
          <w:szCs w:val="24"/>
        </w:rPr>
        <w:t>, </w:t>
      </w:r>
      <w:r w:rsidRPr="00A6258A">
        <w:rPr>
          <w:rFonts w:ascii="Times New Roman" w:hAnsi="Times New Roman" w:cs="Times New Roman"/>
          <w:i/>
          <w:iCs/>
          <w:sz w:val="24"/>
          <w:szCs w:val="24"/>
        </w:rPr>
        <w:t>59</w:t>
      </w:r>
      <w:r w:rsidRPr="00A6258A">
        <w:rPr>
          <w:rFonts w:ascii="Times New Roman" w:hAnsi="Times New Roman" w:cs="Times New Roman"/>
          <w:sz w:val="24"/>
          <w:szCs w:val="24"/>
        </w:rPr>
        <w:t>(3), pp.223-239.</w:t>
      </w:r>
    </w:p>
    <w:p w14:paraId="265AB317"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Stinard</w:t>
      </w:r>
      <w:proofErr w:type="spellEnd"/>
      <w:r w:rsidRPr="00A6258A">
        <w:rPr>
          <w:rFonts w:ascii="Times New Roman" w:hAnsi="Times New Roman" w:cs="Times New Roman"/>
          <w:color w:val="000000" w:themeColor="text1"/>
          <w:sz w:val="24"/>
          <w:szCs w:val="24"/>
        </w:rPr>
        <w:t xml:space="preserve">, P.S. and Sachs, M.M., 2002. The identification and characterization of two dominant r1 haplotype-specific inhibitors of aleurone color in </w:t>
      </w:r>
      <w:proofErr w:type="spellStart"/>
      <w:r w:rsidRPr="00A6258A">
        <w:rPr>
          <w:rFonts w:ascii="Times New Roman" w:hAnsi="Times New Roman" w:cs="Times New Roman"/>
          <w:color w:val="000000" w:themeColor="text1"/>
          <w:sz w:val="24"/>
          <w:szCs w:val="24"/>
        </w:rPr>
        <w:t>Zea</w:t>
      </w:r>
      <w:proofErr w:type="spellEnd"/>
      <w:r w:rsidRPr="00A6258A">
        <w:rPr>
          <w:rFonts w:ascii="Times New Roman" w:hAnsi="Times New Roman" w:cs="Times New Roman"/>
          <w:color w:val="000000" w:themeColor="text1"/>
          <w:sz w:val="24"/>
          <w:szCs w:val="24"/>
        </w:rPr>
        <w:t xml:space="preserve"> mays. </w:t>
      </w:r>
      <w:r w:rsidRPr="00A6258A">
        <w:rPr>
          <w:rFonts w:ascii="Times New Roman" w:hAnsi="Times New Roman" w:cs="Times New Roman"/>
          <w:i/>
          <w:iCs/>
          <w:color w:val="000000" w:themeColor="text1"/>
          <w:sz w:val="24"/>
          <w:szCs w:val="24"/>
        </w:rPr>
        <w:t>Journal of Heredity</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93</w:t>
      </w:r>
      <w:r w:rsidRPr="00A6258A">
        <w:rPr>
          <w:rFonts w:ascii="Times New Roman" w:hAnsi="Times New Roman" w:cs="Times New Roman"/>
          <w:color w:val="000000" w:themeColor="text1"/>
          <w:sz w:val="24"/>
          <w:szCs w:val="24"/>
        </w:rPr>
        <w:t>(6), pp.421-428.</w:t>
      </w:r>
    </w:p>
    <w:p w14:paraId="00954437"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Trentin</w:t>
      </w:r>
      <w:proofErr w:type="spellEnd"/>
      <w:r w:rsidRPr="00A6258A">
        <w:rPr>
          <w:rFonts w:ascii="Times New Roman" w:hAnsi="Times New Roman" w:cs="Times New Roman"/>
          <w:color w:val="000000" w:themeColor="text1"/>
          <w:sz w:val="24"/>
          <w:szCs w:val="24"/>
        </w:rPr>
        <w:t xml:space="preserve">, H. U., Frei, U. K., </w:t>
      </w:r>
      <w:proofErr w:type="spellStart"/>
      <w:r w:rsidRPr="00A6258A">
        <w:rPr>
          <w:rFonts w:ascii="Times New Roman" w:hAnsi="Times New Roman" w:cs="Times New Roman"/>
          <w:color w:val="000000" w:themeColor="text1"/>
          <w:sz w:val="24"/>
          <w:szCs w:val="24"/>
        </w:rPr>
        <w:t>Lübberstedt</w:t>
      </w:r>
      <w:proofErr w:type="spellEnd"/>
      <w:r w:rsidRPr="00A6258A">
        <w:rPr>
          <w:rFonts w:ascii="Times New Roman" w:hAnsi="Times New Roman" w:cs="Times New Roman"/>
          <w:color w:val="000000" w:themeColor="text1"/>
          <w:sz w:val="24"/>
          <w:szCs w:val="24"/>
        </w:rPr>
        <w:t>, T. (2020). Breeding maize maternal haploid inducers. </w:t>
      </w:r>
      <w:r w:rsidRPr="00A6258A">
        <w:rPr>
          <w:rFonts w:ascii="Times New Roman" w:hAnsi="Times New Roman" w:cs="Times New Roman"/>
          <w:i/>
          <w:iCs/>
          <w:color w:val="000000" w:themeColor="text1"/>
          <w:sz w:val="24"/>
          <w:szCs w:val="24"/>
        </w:rPr>
        <w:t>Plants</w:t>
      </w:r>
      <w:r w:rsidRPr="00A6258A">
        <w:rPr>
          <w:rFonts w:ascii="Times New Roman" w:hAnsi="Times New Roman" w:cs="Times New Roman"/>
          <w:color w:val="000000" w:themeColor="text1"/>
          <w:sz w:val="24"/>
          <w:szCs w:val="24"/>
        </w:rPr>
        <w:t> 9, 614</w:t>
      </w:r>
    </w:p>
    <w:p w14:paraId="796690B3"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proofErr w:type="spellStart"/>
      <w:r w:rsidRPr="00A6258A">
        <w:rPr>
          <w:rFonts w:ascii="Times New Roman" w:hAnsi="Times New Roman" w:cs="Times New Roman"/>
          <w:color w:val="000000" w:themeColor="text1"/>
          <w:sz w:val="24"/>
          <w:szCs w:val="24"/>
        </w:rPr>
        <w:t>Uliana</w:t>
      </w:r>
      <w:proofErr w:type="spellEnd"/>
      <w:r w:rsidRPr="00A6258A">
        <w:rPr>
          <w:rFonts w:ascii="Times New Roman" w:hAnsi="Times New Roman" w:cs="Times New Roman"/>
          <w:color w:val="000000" w:themeColor="text1"/>
          <w:sz w:val="24"/>
          <w:szCs w:val="24"/>
        </w:rPr>
        <w:t xml:space="preserve"> </w:t>
      </w:r>
      <w:proofErr w:type="spellStart"/>
      <w:r w:rsidRPr="00A6258A">
        <w:rPr>
          <w:rFonts w:ascii="Times New Roman" w:hAnsi="Times New Roman" w:cs="Times New Roman"/>
          <w:color w:val="000000" w:themeColor="text1"/>
          <w:sz w:val="24"/>
          <w:szCs w:val="24"/>
        </w:rPr>
        <w:t>Trentin</w:t>
      </w:r>
      <w:proofErr w:type="spellEnd"/>
      <w:r w:rsidRPr="00A6258A">
        <w:rPr>
          <w:rFonts w:ascii="Times New Roman" w:hAnsi="Times New Roman" w:cs="Times New Roman"/>
          <w:color w:val="000000" w:themeColor="text1"/>
          <w:sz w:val="24"/>
          <w:szCs w:val="24"/>
        </w:rPr>
        <w:t xml:space="preserve">, H., </w:t>
      </w:r>
      <w:proofErr w:type="spellStart"/>
      <w:r w:rsidRPr="00A6258A">
        <w:rPr>
          <w:rFonts w:ascii="Times New Roman" w:hAnsi="Times New Roman" w:cs="Times New Roman"/>
          <w:color w:val="000000" w:themeColor="text1"/>
          <w:sz w:val="24"/>
          <w:szCs w:val="24"/>
        </w:rPr>
        <w:t>Batîru</w:t>
      </w:r>
      <w:proofErr w:type="spellEnd"/>
      <w:r w:rsidRPr="00A6258A">
        <w:rPr>
          <w:rFonts w:ascii="Times New Roman" w:hAnsi="Times New Roman" w:cs="Times New Roman"/>
          <w:color w:val="000000" w:themeColor="text1"/>
          <w:sz w:val="24"/>
          <w:szCs w:val="24"/>
        </w:rPr>
        <w:t xml:space="preserve">, G., Frei, U.K., Dutta, S. and </w:t>
      </w:r>
      <w:proofErr w:type="spellStart"/>
      <w:r w:rsidRPr="00A6258A">
        <w:rPr>
          <w:rFonts w:ascii="Times New Roman" w:hAnsi="Times New Roman" w:cs="Times New Roman"/>
          <w:color w:val="000000" w:themeColor="text1"/>
          <w:sz w:val="24"/>
          <w:szCs w:val="24"/>
        </w:rPr>
        <w:t>Lübberstedt</w:t>
      </w:r>
      <w:proofErr w:type="spellEnd"/>
      <w:r w:rsidRPr="00A6258A">
        <w:rPr>
          <w:rFonts w:ascii="Times New Roman" w:hAnsi="Times New Roman" w:cs="Times New Roman"/>
          <w:color w:val="000000" w:themeColor="text1"/>
          <w:sz w:val="24"/>
          <w:szCs w:val="24"/>
        </w:rPr>
        <w:t>, T., 2022. Investigating the effect of the interaction of maize inducer and donor backgrounds on haploid induction rates. </w:t>
      </w:r>
      <w:r w:rsidRPr="00A6258A">
        <w:rPr>
          <w:rFonts w:ascii="Times New Roman" w:hAnsi="Times New Roman" w:cs="Times New Roman"/>
          <w:i/>
          <w:iCs/>
          <w:color w:val="000000" w:themeColor="text1"/>
          <w:sz w:val="24"/>
          <w:szCs w:val="24"/>
        </w:rPr>
        <w:t>Plants</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11</w:t>
      </w:r>
      <w:r w:rsidRPr="00A6258A">
        <w:rPr>
          <w:rFonts w:ascii="Times New Roman" w:hAnsi="Times New Roman" w:cs="Times New Roman"/>
          <w:color w:val="000000" w:themeColor="text1"/>
          <w:sz w:val="24"/>
          <w:szCs w:val="24"/>
        </w:rPr>
        <w:t>(12), p.1527.</w:t>
      </w:r>
    </w:p>
    <w:p w14:paraId="6ECA0EFF"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Uliana</w:t>
      </w:r>
      <w:proofErr w:type="spellEnd"/>
      <w:r w:rsidRPr="00A6258A">
        <w:rPr>
          <w:rFonts w:ascii="Times New Roman" w:hAnsi="Times New Roman" w:cs="Times New Roman"/>
          <w:sz w:val="24"/>
          <w:szCs w:val="24"/>
        </w:rPr>
        <w:t xml:space="preserve"> </w:t>
      </w:r>
      <w:proofErr w:type="spellStart"/>
      <w:r w:rsidRPr="00A6258A">
        <w:rPr>
          <w:rFonts w:ascii="Times New Roman" w:hAnsi="Times New Roman" w:cs="Times New Roman"/>
          <w:sz w:val="24"/>
          <w:szCs w:val="24"/>
        </w:rPr>
        <w:t>Trentin</w:t>
      </w:r>
      <w:proofErr w:type="spellEnd"/>
      <w:r w:rsidRPr="00A6258A">
        <w:rPr>
          <w:rFonts w:ascii="Times New Roman" w:hAnsi="Times New Roman" w:cs="Times New Roman"/>
          <w:sz w:val="24"/>
          <w:szCs w:val="24"/>
        </w:rPr>
        <w:t xml:space="preserve">, H., Frei, U.K. and </w:t>
      </w:r>
      <w:proofErr w:type="spellStart"/>
      <w:r w:rsidRPr="00A6258A">
        <w:rPr>
          <w:rFonts w:ascii="Times New Roman" w:hAnsi="Times New Roman" w:cs="Times New Roman"/>
          <w:sz w:val="24"/>
          <w:szCs w:val="24"/>
        </w:rPr>
        <w:t>Lübberstedt</w:t>
      </w:r>
      <w:proofErr w:type="spellEnd"/>
      <w:r w:rsidRPr="00A6258A">
        <w:rPr>
          <w:rFonts w:ascii="Times New Roman" w:hAnsi="Times New Roman" w:cs="Times New Roman"/>
          <w:sz w:val="24"/>
          <w:szCs w:val="24"/>
        </w:rPr>
        <w:t>, T., 2020. Breeding maize maternal haploid inducers. </w:t>
      </w:r>
      <w:r w:rsidRPr="00A6258A">
        <w:rPr>
          <w:rFonts w:ascii="Times New Roman" w:hAnsi="Times New Roman" w:cs="Times New Roman"/>
          <w:i/>
          <w:iCs/>
          <w:sz w:val="24"/>
          <w:szCs w:val="24"/>
        </w:rPr>
        <w:t>Plants</w:t>
      </w:r>
      <w:r w:rsidRPr="00A6258A">
        <w:rPr>
          <w:rFonts w:ascii="Times New Roman" w:hAnsi="Times New Roman" w:cs="Times New Roman"/>
          <w:sz w:val="24"/>
          <w:szCs w:val="24"/>
        </w:rPr>
        <w:t>, </w:t>
      </w:r>
      <w:r w:rsidRPr="00A6258A">
        <w:rPr>
          <w:rFonts w:ascii="Times New Roman" w:hAnsi="Times New Roman" w:cs="Times New Roman"/>
          <w:i/>
          <w:iCs/>
          <w:sz w:val="24"/>
          <w:szCs w:val="24"/>
        </w:rPr>
        <w:t>9</w:t>
      </w:r>
      <w:r w:rsidRPr="00A6258A">
        <w:rPr>
          <w:rFonts w:ascii="Times New Roman" w:hAnsi="Times New Roman" w:cs="Times New Roman"/>
          <w:sz w:val="24"/>
          <w:szCs w:val="24"/>
        </w:rPr>
        <w:t>(5), p.614.</w:t>
      </w:r>
    </w:p>
    <w:p w14:paraId="58AE4EA3"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Wan, Y., Duncan, D.R., Rayburn, A.L., </w:t>
      </w:r>
      <w:proofErr w:type="spellStart"/>
      <w:r w:rsidRPr="00A6258A">
        <w:rPr>
          <w:rFonts w:ascii="Times New Roman" w:hAnsi="Times New Roman" w:cs="Times New Roman"/>
          <w:sz w:val="24"/>
          <w:szCs w:val="24"/>
        </w:rPr>
        <w:t>Petolino</w:t>
      </w:r>
      <w:proofErr w:type="spellEnd"/>
      <w:r w:rsidRPr="00A6258A">
        <w:rPr>
          <w:rFonts w:ascii="Times New Roman" w:hAnsi="Times New Roman" w:cs="Times New Roman"/>
          <w:sz w:val="24"/>
          <w:szCs w:val="24"/>
        </w:rPr>
        <w:t xml:space="preserve">, J.F. and </w:t>
      </w:r>
      <w:proofErr w:type="spellStart"/>
      <w:r w:rsidRPr="00A6258A">
        <w:rPr>
          <w:rFonts w:ascii="Times New Roman" w:hAnsi="Times New Roman" w:cs="Times New Roman"/>
          <w:sz w:val="24"/>
          <w:szCs w:val="24"/>
        </w:rPr>
        <w:t>Widholm</w:t>
      </w:r>
      <w:proofErr w:type="spellEnd"/>
      <w:r w:rsidRPr="00A6258A">
        <w:rPr>
          <w:rFonts w:ascii="Times New Roman" w:hAnsi="Times New Roman" w:cs="Times New Roman"/>
          <w:sz w:val="24"/>
          <w:szCs w:val="24"/>
        </w:rPr>
        <w:t xml:space="preserve">, J.M., 1991. The use of </w:t>
      </w:r>
      <w:proofErr w:type="spellStart"/>
      <w:r w:rsidRPr="00A6258A">
        <w:rPr>
          <w:rFonts w:ascii="Times New Roman" w:hAnsi="Times New Roman" w:cs="Times New Roman"/>
          <w:sz w:val="24"/>
          <w:szCs w:val="24"/>
        </w:rPr>
        <w:t>antimicrotubule</w:t>
      </w:r>
      <w:proofErr w:type="spellEnd"/>
      <w:r w:rsidRPr="00A6258A">
        <w:rPr>
          <w:rFonts w:ascii="Times New Roman" w:hAnsi="Times New Roman" w:cs="Times New Roman"/>
          <w:sz w:val="24"/>
          <w:szCs w:val="24"/>
        </w:rPr>
        <w:t xml:space="preserve"> herbicides for the production of doubled haploid plants from anther-derived maize callus. </w:t>
      </w:r>
      <w:r w:rsidRPr="00A6258A">
        <w:rPr>
          <w:rFonts w:ascii="Times New Roman" w:hAnsi="Times New Roman" w:cs="Times New Roman"/>
          <w:i/>
          <w:iCs/>
          <w:sz w:val="24"/>
          <w:szCs w:val="24"/>
        </w:rPr>
        <w:t>Theoretical and applied Genetics</w:t>
      </w:r>
      <w:r w:rsidRPr="00A6258A">
        <w:rPr>
          <w:rFonts w:ascii="Times New Roman" w:hAnsi="Times New Roman" w:cs="Times New Roman"/>
          <w:sz w:val="24"/>
          <w:szCs w:val="24"/>
        </w:rPr>
        <w:t>, </w:t>
      </w:r>
      <w:r w:rsidRPr="00A6258A">
        <w:rPr>
          <w:rFonts w:ascii="Times New Roman" w:hAnsi="Times New Roman" w:cs="Times New Roman"/>
          <w:i/>
          <w:iCs/>
          <w:sz w:val="24"/>
          <w:szCs w:val="24"/>
        </w:rPr>
        <w:t>81</w:t>
      </w:r>
      <w:r w:rsidRPr="00A6258A">
        <w:rPr>
          <w:rFonts w:ascii="Times New Roman" w:hAnsi="Times New Roman" w:cs="Times New Roman"/>
          <w:sz w:val="24"/>
          <w:szCs w:val="24"/>
        </w:rPr>
        <w:t>(2), pp.205-211.</w:t>
      </w:r>
    </w:p>
    <w:p w14:paraId="320BA2C0"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Wang, B., Zhu, L., Zhao, B., Zhao, Y., </w:t>
      </w:r>
      <w:proofErr w:type="spellStart"/>
      <w:r w:rsidRPr="00A6258A">
        <w:rPr>
          <w:rFonts w:ascii="Times New Roman" w:hAnsi="Times New Roman" w:cs="Times New Roman"/>
          <w:sz w:val="24"/>
          <w:szCs w:val="24"/>
        </w:rPr>
        <w:t>Xie</w:t>
      </w:r>
      <w:proofErr w:type="spellEnd"/>
      <w:r w:rsidRPr="00A6258A">
        <w:rPr>
          <w:rFonts w:ascii="Times New Roman" w:hAnsi="Times New Roman" w:cs="Times New Roman"/>
          <w:sz w:val="24"/>
          <w:szCs w:val="24"/>
        </w:rPr>
        <w:t>, Y., Zheng, Z., Li, Y., Sun, J. and Wang, H., 2019. Development of a haploid-inducer mediated genome editing system for accelerating maize breeding. </w:t>
      </w:r>
      <w:r w:rsidRPr="00A6258A">
        <w:rPr>
          <w:rFonts w:ascii="Times New Roman" w:hAnsi="Times New Roman" w:cs="Times New Roman"/>
          <w:i/>
          <w:iCs/>
          <w:sz w:val="24"/>
          <w:szCs w:val="24"/>
        </w:rPr>
        <w:t>Molecular plant</w:t>
      </w:r>
      <w:r w:rsidRPr="00A6258A">
        <w:rPr>
          <w:rFonts w:ascii="Times New Roman" w:hAnsi="Times New Roman" w:cs="Times New Roman"/>
          <w:sz w:val="24"/>
          <w:szCs w:val="24"/>
        </w:rPr>
        <w:t>, </w:t>
      </w:r>
      <w:r w:rsidRPr="00A6258A">
        <w:rPr>
          <w:rFonts w:ascii="Times New Roman" w:hAnsi="Times New Roman" w:cs="Times New Roman"/>
          <w:i/>
          <w:iCs/>
          <w:sz w:val="24"/>
          <w:szCs w:val="24"/>
        </w:rPr>
        <w:t>12</w:t>
      </w:r>
      <w:r w:rsidRPr="00A6258A">
        <w:rPr>
          <w:rFonts w:ascii="Times New Roman" w:hAnsi="Times New Roman" w:cs="Times New Roman"/>
          <w:sz w:val="24"/>
          <w:szCs w:val="24"/>
        </w:rPr>
        <w:t>(4), pp.597-602.</w:t>
      </w:r>
    </w:p>
    <w:p w14:paraId="036F69EF"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Wang, Y., </w:t>
      </w:r>
      <w:proofErr w:type="spellStart"/>
      <w:r w:rsidRPr="00A6258A">
        <w:rPr>
          <w:rFonts w:ascii="Times New Roman" w:hAnsi="Times New Roman" w:cs="Times New Roman"/>
          <w:sz w:val="24"/>
          <w:szCs w:val="24"/>
        </w:rPr>
        <w:t>Lv</w:t>
      </w:r>
      <w:proofErr w:type="spellEnd"/>
      <w:r w:rsidRPr="00A6258A">
        <w:rPr>
          <w:rFonts w:ascii="Times New Roman" w:hAnsi="Times New Roman" w:cs="Times New Roman"/>
          <w:sz w:val="24"/>
          <w:szCs w:val="24"/>
        </w:rPr>
        <w:t>, Y., Liu, H., Wei, Y., Zhang, J., An, D. and Wu, J., 2018. Identification of maize haploid kernels based on hyperspectral imaging technology. </w:t>
      </w:r>
      <w:r w:rsidRPr="00A6258A">
        <w:rPr>
          <w:rFonts w:ascii="Times New Roman" w:hAnsi="Times New Roman" w:cs="Times New Roman"/>
          <w:i/>
          <w:iCs/>
          <w:sz w:val="24"/>
          <w:szCs w:val="24"/>
        </w:rPr>
        <w:t>Computers and Electronics in Agriculture</w:t>
      </w:r>
      <w:r w:rsidRPr="00A6258A">
        <w:rPr>
          <w:rFonts w:ascii="Times New Roman" w:hAnsi="Times New Roman" w:cs="Times New Roman"/>
          <w:sz w:val="24"/>
          <w:szCs w:val="24"/>
        </w:rPr>
        <w:t>, </w:t>
      </w:r>
      <w:r w:rsidRPr="00A6258A">
        <w:rPr>
          <w:rFonts w:ascii="Times New Roman" w:hAnsi="Times New Roman" w:cs="Times New Roman"/>
          <w:i/>
          <w:iCs/>
          <w:sz w:val="24"/>
          <w:szCs w:val="24"/>
        </w:rPr>
        <w:t>153</w:t>
      </w:r>
      <w:r w:rsidRPr="00A6258A">
        <w:rPr>
          <w:rFonts w:ascii="Times New Roman" w:hAnsi="Times New Roman" w:cs="Times New Roman"/>
          <w:sz w:val="24"/>
          <w:szCs w:val="24"/>
        </w:rPr>
        <w:t>, pp.188-195.</w:t>
      </w:r>
    </w:p>
    <w:p w14:paraId="643FA28E" w14:textId="77777777" w:rsidR="000D2FBA" w:rsidRPr="00A6258A" w:rsidRDefault="000D2FBA" w:rsidP="000D2FBA">
      <w:pPr>
        <w:spacing w:line="276" w:lineRule="auto"/>
        <w:ind w:hanging="720"/>
        <w:jc w:val="both"/>
        <w:rPr>
          <w:rFonts w:ascii="Times New Roman" w:hAnsi="Times New Roman" w:cs="Times New Roman"/>
          <w:color w:val="000000" w:themeColor="text1"/>
          <w:sz w:val="24"/>
          <w:szCs w:val="24"/>
        </w:rPr>
      </w:pPr>
      <w:r w:rsidRPr="00A6258A">
        <w:rPr>
          <w:rFonts w:ascii="Times New Roman" w:hAnsi="Times New Roman" w:cs="Times New Roman"/>
          <w:color w:val="000000" w:themeColor="text1"/>
          <w:sz w:val="24"/>
          <w:szCs w:val="24"/>
        </w:rPr>
        <w:t xml:space="preserve">Yan, G., Liu, H., Wang, H., Lu, Z., Wang, Y., Mullan, D., Hamblin, J. and Liu, C., 2017. Accelerated generation of </w:t>
      </w:r>
      <w:proofErr w:type="spellStart"/>
      <w:r w:rsidRPr="00A6258A">
        <w:rPr>
          <w:rFonts w:ascii="Times New Roman" w:hAnsi="Times New Roman" w:cs="Times New Roman"/>
          <w:color w:val="000000" w:themeColor="text1"/>
          <w:sz w:val="24"/>
          <w:szCs w:val="24"/>
        </w:rPr>
        <w:t>selfed</w:t>
      </w:r>
      <w:proofErr w:type="spellEnd"/>
      <w:r w:rsidRPr="00A6258A">
        <w:rPr>
          <w:rFonts w:ascii="Times New Roman" w:hAnsi="Times New Roman" w:cs="Times New Roman"/>
          <w:color w:val="000000" w:themeColor="text1"/>
          <w:sz w:val="24"/>
          <w:szCs w:val="24"/>
        </w:rPr>
        <w:t xml:space="preserve"> pure line plants for gene identification and crop breeding. </w:t>
      </w:r>
      <w:r w:rsidRPr="00A6258A">
        <w:rPr>
          <w:rFonts w:ascii="Times New Roman" w:hAnsi="Times New Roman" w:cs="Times New Roman"/>
          <w:i/>
          <w:iCs/>
          <w:color w:val="000000" w:themeColor="text1"/>
          <w:sz w:val="24"/>
          <w:szCs w:val="24"/>
        </w:rPr>
        <w:t>Frontiers in plant science</w:t>
      </w:r>
      <w:r w:rsidRPr="00A6258A">
        <w:rPr>
          <w:rFonts w:ascii="Times New Roman" w:hAnsi="Times New Roman" w:cs="Times New Roman"/>
          <w:color w:val="000000" w:themeColor="text1"/>
          <w:sz w:val="24"/>
          <w:szCs w:val="24"/>
        </w:rPr>
        <w:t>, </w:t>
      </w:r>
      <w:r w:rsidRPr="00A6258A">
        <w:rPr>
          <w:rFonts w:ascii="Times New Roman" w:hAnsi="Times New Roman" w:cs="Times New Roman"/>
          <w:i/>
          <w:iCs/>
          <w:color w:val="000000" w:themeColor="text1"/>
          <w:sz w:val="24"/>
          <w:szCs w:val="24"/>
        </w:rPr>
        <w:t>8</w:t>
      </w:r>
      <w:r w:rsidRPr="00A6258A">
        <w:rPr>
          <w:rFonts w:ascii="Times New Roman" w:hAnsi="Times New Roman" w:cs="Times New Roman"/>
          <w:color w:val="000000" w:themeColor="text1"/>
          <w:sz w:val="24"/>
          <w:szCs w:val="24"/>
        </w:rPr>
        <w:t>, p.1786.</w:t>
      </w:r>
    </w:p>
    <w:p w14:paraId="784C0C48" w14:textId="77777777" w:rsidR="000D2FBA" w:rsidRPr="00A6258A" w:rsidRDefault="000D2FBA" w:rsidP="000D2FBA">
      <w:pPr>
        <w:spacing w:line="276" w:lineRule="auto"/>
        <w:ind w:hanging="720"/>
        <w:jc w:val="both"/>
        <w:rPr>
          <w:rFonts w:ascii="Times New Roman" w:hAnsi="Times New Roman" w:cs="Times New Roman"/>
          <w:sz w:val="24"/>
          <w:szCs w:val="24"/>
        </w:rPr>
      </w:pPr>
      <w:proofErr w:type="spellStart"/>
      <w:r w:rsidRPr="00A6258A">
        <w:rPr>
          <w:rFonts w:ascii="Times New Roman" w:hAnsi="Times New Roman" w:cs="Times New Roman"/>
          <w:sz w:val="24"/>
          <w:szCs w:val="24"/>
        </w:rPr>
        <w:t>Yanpaisan</w:t>
      </w:r>
      <w:proofErr w:type="spellEnd"/>
      <w:r w:rsidRPr="00A6258A">
        <w:rPr>
          <w:rFonts w:ascii="Times New Roman" w:hAnsi="Times New Roman" w:cs="Times New Roman"/>
          <w:sz w:val="24"/>
          <w:szCs w:val="24"/>
        </w:rPr>
        <w:t>, W., King, N.J. and Doran, P.M., 1999. Flow cytometry of plant cells with applications in large-scale bioprocessing. </w:t>
      </w:r>
      <w:r w:rsidRPr="00A6258A">
        <w:rPr>
          <w:rFonts w:ascii="Times New Roman" w:hAnsi="Times New Roman" w:cs="Times New Roman"/>
          <w:i/>
          <w:iCs/>
          <w:sz w:val="24"/>
          <w:szCs w:val="24"/>
        </w:rPr>
        <w:t>Biotechnology advances</w:t>
      </w:r>
      <w:r w:rsidRPr="00A6258A">
        <w:rPr>
          <w:rFonts w:ascii="Times New Roman" w:hAnsi="Times New Roman" w:cs="Times New Roman"/>
          <w:sz w:val="24"/>
          <w:szCs w:val="24"/>
        </w:rPr>
        <w:t>, </w:t>
      </w:r>
      <w:r w:rsidRPr="00A6258A">
        <w:rPr>
          <w:rFonts w:ascii="Times New Roman" w:hAnsi="Times New Roman" w:cs="Times New Roman"/>
          <w:i/>
          <w:iCs/>
          <w:sz w:val="24"/>
          <w:szCs w:val="24"/>
        </w:rPr>
        <w:t>17</w:t>
      </w:r>
      <w:r w:rsidRPr="00A6258A">
        <w:rPr>
          <w:rFonts w:ascii="Times New Roman" w:hAnsi="Times New Roman" w:cs="Times New Roman"/>
          <w:sz w:val="24"/>
          <w:szCs w:val="24"/>
        </w:rPr>
        <w:t>(1), pp.3-27.</w:t>
      </w:r>
    </w:p>
    <w:p w14:paraId="1880192D"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Yu, W. and </w:t>
      </w:r>
      <w:proofErr w:type="spellStart"/>
      <w:r w:rsidRPr="00A6258A">
        <w:rPr>
          <w:rFonts w:ascii="Times New Roman" w:hAnsi="Times New Roman" w:cs="Times New Roman"/>
          <w:sz w:val="24"/>
          <w:szCs w:val="24"/>
        </w:rPr>
        <w:t>Birchler</w:t>
      </w:r>
      <w:proofErr w:type="spellEnd"/>
      <w:r w:rsidRPr="00A6258A">
        <w:rPr>
          <w:rFonts w:ascii="Times New Roman" w:hAnsi="Times New Roman" w:cs="Times New Roman"/>
          <w:sz w:val="24"/>
          <w:szCs w:val="24"/>
        </w:rPr>
        <w:t>, J.A., 2016. A green fluorescent protein-engineered haploid inducer line facilitates haploid mutant screens and doubled haploid breeding in maize. </w:t>
      </w:r>
      <w:r w:rsidRPr="00A6258A">
        <w:rPr>
          <w:rFonts w:ascii="Times New Roman" w:hAnsi="Times New Roman" w:cs="Times New Roman"/>
          <w:i/>
          <w:iCs/>
          <w:sz w:val="24"/>
          <w:szCs w:val="24"/>
        </w:rPr>
        <w:t>Molecular Breeding</w:t>
      </w:r>
      <w:r w:rsidRPr="00A6258A">
        <w:rPr>
          <w:rFonts w:ascii="Times New Roman" w:hAnsi="Times New Roman" w:cs="Times New Roman"/>
          <w:sz w:val="24"/>
          <w:szCs w:val="24"/>
        </w:rPr>
        <w:t>, </w:t>
      </w:r>
      <w:r w:rsidRPr="00A6258A">
        <w:rPr>
          <w:rFonts w:ascii="Times New Roman" w:hAnsi="Times New Roman" w:cs="Times New Roman"/>
          <w:i/>
          <w:iCs/>
          <w:sz w:val="24"/>
          <w:szCs w:val="24"/>
        </w:rPr>
        <w:t>36</w:t>
      </w:r>
      <w:r w:rsidRPr="00A6258A">
        <w:rPr>
          <w:rFonts w:ascii="Times New Roman" w:hAnsi="Times New Roman" w:cs="Times New Roman"/>
          <w:sz w:val="24"/>
          <w:szCs w:val="24"/>
        </w:rPr>
        <w:t>(1), p.5.</w:t>
      </w:r>
    </w:p>
    <w:p w14:paraId="05527FEF" w14:textId="77777777" w:rsidR="000D2FBA" w:rsidRPr="00A6258A" w:rsidRDefault="000D2FBA" w:rsidP="000D2FBA">
      <w:pPr>
        <w:spacing w:line="276" w:lineRule="auto"/>
        <w:ind w:hanging="720"/>
        <w:jc w:val="both"/>
        <w:rPr>
          <w:rFonts w:ascii="Times New Roman" w:hAnsi="Times New Roman" w:cs="Times New Roman"/>
          <w:sz w:val="24"/>
          <w:szCs w:val="24"/>
        </w:rPr>
      </w:pPr>
      <w:r w:rsidRPr="00A6258A">
        <w:rPr>
          <w:rFonts w:ascii="Times New Roman" w:hAnsi="Times New Roman" w:cs="Times New Roman"/>
          <w:sz w:val="24"/>
          <w:szCs w:val="24"/>
        </w:rPr>
        <w:t xml:space="preserve">Zhong, Y., Liu, C., Qi, X., Jiao, Y., Wang, D., Wang, Y., Liu, Z., Chen, C., Chen, B., Tian, X. and Li, J., 2019. Mutation of </w:t>
      </w:r>
      <w:proofErr w:type="spellStart"/>
      <w:r w:rsidRPr="00A6258A">
        <w:rPr>
          <w:rFonts w:ascii="Times New Roman" w:hAnsi="Times New Roman" w:cs="Times New Roman"/>
          <w:sz w:val="24"/>
          <w:szCs w:val="24"/>
        </w:rPr>
        <w:t>ZmDMP</w:t>
      </w:r>
      <w:proofErr w:type="spellEnd"/>
      <w:r w:rsidRPr="00A6258A">
        <w:rPr>
          <w:rFonts w:ascii="Times New Roman" w:hAnsi="Times New Roman" w:cs="Times New Roman"/>
          <w:sz w:val="24"/>
          <w:szCs w:val="24"/>
        </w:rPr>
        <w:t xml:space="preserve"> enhances haploid induction in maize. </w:t>
      </w:r>
      <w:r w:rsidRPr="00A6258A">
        <w:rPr>
          <w:rFonts w:ascii="Times New Roman" w:hAnsi="Times New Roman" w:cs="Times New Roman"/>
          <w:i/>
          <w:iCs/>
          <w:sz w:val="24"/>
          <w:szCs w:val="24"/>
        </w:rPr>
        <w:t>Nature plants</w:t>
      </w:r>
      <w:r w:rsidRPr="00A6258A">
        <w:rPr>
          <w:rFonts w:ascii="Times New Roman" w:hAnsi="Times New Roman" w:cs="Times New Roman"/>
          <w:sz w:val="24"/>
          <w:szCs w:val="24"/>
        </w:rPr>
        <w:t>, </w:t>
      </w:r>
      <w:r w:rsidRPr="00A6258A">
        <w:rPr>
          <w:rFonts w:ascii="Times New Roman" w:hAnsi="Times New Roman" w:cs="Times New Roman"/>
          <w:i/>
          <w:iCs/>
          <w:sz w:val="24"/>
          <w:szCs w:val="24"/>
        </w:rPr>
        <w:t>5</w:t>
      </w:r>
      <w:r w:rsidRPr="00A6258A">
        <w:rPr>
          <w:rFonts w:ascii="Times New Roman" w:hAnsi="Times New Roman" w:cs="Times New Roman"/>
          <w:sz w:val="24"/>
          <w:szCs w:val="24"/>
        </w:rPr>
        <w:t>(6), pp.575-580.</w:t>
      </w:r>
    </w:p>
    <w:p w14:paraId="48E0A31A" w14:textId="77777777" w:rsidR="00D72862" w:rsidRPr="00D72862" w:rsidRDefault="00D72862">
      <w:pPr>
        <w:rPr>
          <w:rFonts w:ascii="Times New Roman" w:hAnsi="Times New Roman" w:cs="Times New Roman"/>
          <w:b/>
          <w:bCs/>
          <w:sz w:val="24"/>
          <w:szCs w:val="24"/>
        </w:rPr>
      </w:pPr>
    </w:p>
    <w:p w14:paraId="0DFE690F" w14:textId="77777777" w:rsidR="00D46FDD" w:rsidRDefault="00D46FDD"/>
    <w:p w14:paraId="4E84F422" w14:textId="77777777" w:rsidR="00D46FDD" w:rsidRDefault="00D46FDD"/>
    <w:p w14:paraId="73CAB5F4" w14:textId="77777777" w:rsidR="00D46FDD" w:rsidRDefault="00D46FDD"/>
    <w:p w14:paraId="74745BEB" w14:textId="77777777" w:rsidR="00D46FDD" w:rsidRDefault="00D46FDD"/>
    <w:p w14:paraId="5FE820BC" w14:textId="77777777" w:rsidR="00D46FDD" w:rsidRDefault="00D46FDD"/>
    <w:p w14:paraId="20E8CE69" w14:textId="77777777" w:rsidR="00D46FDD" w:rsidRDefault="00D46FDD"/>
    <w:p w14:paraId="16990D83" w14:textId="77777777" w:rsidR="00D46FDD" w:rsidRDefault="00D46FDD"/>
    <w:p w14:paraId="35806DB3" w14:textId="77777777" w:rsidR="00D46FDD" w:rsidRDefault="00D46FDD"/>
    <w:p w14:paraId="7D6635BF" w14:textId="77777777" w:rsidR="00D46FDD" w:rsidRDefault="00D46FDD"/>
    <w:p w14:paraId="19AA904C" w14:textId="77777777" w:rsidR="00D46FDD" w:rsidRDefault="00D46FDD"/>
    <w:p w14:paraId="092DABE7" w14:textId="77777777" w:rsidR="00D46FDD" w:rsidRDefault="00D46FDD"/>
    <w:p w14:paraId="110A26AF" w14:textId="77777777" w:rsidR="00924F5E" w:rsidRDefault="00924F5E" w:rsidP="00D46FDD">
      <w:pPr>
        <w:rPr>
          <w:noProof/>
        </w:rPr>
      </w:pPr>
    </w:p>
    <w:p w14:paraId="7BFBAA23" w14:textId="77777777" w:rsidR="00924F5E" w:rsidRDefault="00924F5E" w:rsidP="00D46FDD">
      <w:pPr>
        <w:rPr>
          <w:noProof/>
        </w:rPr>
      </w:pPr>
    </w:p>
    <w:p w14:paraId="1F83FB8A" w14:textId="77777777" w:rsidR="00924F5E" w:rsidRDefault="00924F5E" w:rsidP="00D46FDD">
      <w:pPr>
        <w:rPr>
          <w:noProof/>
        </w:rPr>
      </w:pPr>
    </w:p>
    <w:p w14:paraId="609C16B2" w14:textId="77777777" w:rsidR="00924F5E" w:rsidRDefault="00924F5E" w:rsidP="00D46FDD">
      <w:pPr>
        <w:rPr>
          <w:noProof/>
        </w:rPr>
      </w:pPr>
    </w:p>
    <w:p w14:paraId="008C99F7" w14:textId="1D3320DD" w:rsidR="00D46FDD" w:rsidRDefault="00D46FDD" w:rsidP="00D46FDD">
      <w:pPr>
        <w:rPr>
          <w:noProof/>
        </w:rPr>
      </w:pPr>
    </w:p>
    <w:p w14:paraId="57FB811F" w14:textId="77777777" w:rsidR="00924F5E" w:rsidRPr="00924F5E" w:rsidRDefault="00924F5E" w:rsidP="00924F5E"/>
    <w:p w14:paraId="0B9C1BE1" w14:textId="77777777" w:rsidR="00924F5E" w:rsidRDefault="00924F5E" w:rsidP="00924F5E">
      <w:pPr>
        <w:rPr>
          <w:noProof/>
        </w:rPr>
      </w:pPr>
    </w:p>
    <w:p w14:paraId="612BE376" w14:textId="77777777" w:rsidR="00924F5E" w:rsidRDefault="00924F5E" w:rsidP="00924F5E"/>
    <w:p w14:paraId="0F4FF3D7" w14:textId="77777777" w:rsidR="00924F5E" w:rsidRDefault="00924F5E" w:rsidP="00924F5E"/>
    <w:p w14:paraId="7E1054F8" w14:textId="55A53D28" w:rsidR="00924F5E" w:rsidRDefault="00924F5E" w:rsidP="00924F5E"/>
    <w:p w14:paraId="0DAEA898" w14:textId="1CDFA8F0" w:rsidR="005A3D30" w:rsidRDefault="005A3D30" w:rsidP="00924F5E">
      <w:pPr>
        <w:rPr>
          <w:rFonts w:ascii="Times New Roman" w:hAnsi="Times New Roman" w:cs="Times New Roman"/>
        </w:rPr>
      </w:pPr>
    </w:p>
    <w:p w14:paraId="001ABEFE" w14:textId="77777777" w:rsidR="005A3D30" w:rsidRDefault="005A3D30" w:rsidP="00924F5E">
      <w:pPr>
        <w:rPr>
          <w:rFonts w:ascii="Times New Roman" w:hAnsi="Times New Roman" w:cs="Times New Roman"/>
        </w:rPr>
      </w:pPr>
    </w:p>
    <w:p w14:paraId="1BBD51D2" w14:textId="77777777" w:rsidR="005A3D30" w:rsidRPr="005A3D30" w:rsidRDefault="005A3D30" w:rsidP="00924F5E">
      <w:pPr>
        <w:rPr>
          <w:rFonts w:ascii="Times New Roman" w:hAnsi="Times New Roman" w:cs="Times New Roman"/>
        </w:rPr>
      </w:pPr>
    </w:p>
    <w:sectPr w:rsidR="005A3D30" w:rsidRPr="005A3D3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B3C8A" w14:textId="77777777" w:rsidR="005D425B" w:rsidRDefault="005D425B" w:rsidP="00671DF7">
      <w:pPr>
        <w:spacing w:after="0" w:line="240" w:lineRule="auto"/>
      </w:pPr>
      <w:r>
        <w:separator/>
      </w:r>
    </w:p>
  </w:endnote>
  <w:endnote w:type="continuationSeparator" w:id="0">
    <w:p w14:paraId="1967B7F3" w14:textId="77777777" w:rsidR="005D425B" w:rsidRDefault="005D425B" w:rsidP="00671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7E393" w14:textId="77777777" w:rsidR="0009471E" w:rsidRDefault="00094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7325D" w14:textId="77777777" w:rsidR="0009471E" w:rsidRDefault="00094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90991" w14:textId="77777777" w:rsidR="0009471E" w:rsidRDefault="00094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FE795" w14:textId="77777777" w:rsidR="005D425B" w:rsidRDefault="005D425B" w:rsidP="00671DF7">
      <w:pPr>
        <w:spacing w:after="0" w:line="240" w:lineRule="auto"/>
      </w:pPr>
      <w:r>
        <w:separator/>
      </w:r>
    </w:p>
  </w:footnote>
  <w:footnote w:type="continuationSeparator" w:id="0">
    <w:p w14:paraId="147E5CC0" w14:textId="77777777" w:rsidR="005D425B" w:rsidRDefault="005D425B" w:rsidP="00671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BBD0B" w14:textId="64F439B9" w:rsidR="0009471E" w:rsidRDefault="0009471E">
    <w:pPr>
      <w:pStyle w:val="Header"/>
    </w:pPr>
    <w:r>
      <w:rPr>
        <w:noProof/>
      </w:rPr>
      <w:pict w14:anchorId="14784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20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BF858" w14:textId="0864827D" w:rsidR="0009471E" w:rsidRDefault="0009471E">
    <w:pPr>
      <w:pStyle w:val="Header"/>
    </w:pPr>
    <w:r>
      <w:rPr>
        <w:noProof/>
      </w:rPr>
      <w:pict w14:anchorId="3968E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20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DC2C" w14:textId="70330DFB" w:rsidR="0009471E" w:rsidRDefault="0009471E">
    <w:pPr>
      <w:pStyle w:val="Header"/>
    </w:pPr>
    <w:r>
      <w:rPr>
        <w:noProof/>
      </w:rPr>
      <w:pict w14:anchorId="2E899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20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236896"/>
    <w:multiLevelType w:val="hybridMultilevel"/>
    <w:tmpl w:val="4118BE34"/>
    <w:lvl w:ilvl="0" w:tplc="67CC7B48">
      <w:start w:val="1"/>
      <w:numFmt w:val="bullet"/>
      <w:lvlText w:val=""/>
      <w:lvlJc w:val="left"/>
      <w:pPr>
        <w:tabs>
          <w:tab w:val="num" w:pos="720"/>
        </w:tabs>
        <w:ind w:left="720" w:hanging="360"/>
      </w:pPr>
      <w:rPr>
        <w:rFonts w:ascii="Wingdings" w:hAnsi="Wingdings" w:hint="default"/>
      </w:rPr>
    </w:lvl>
    <w:lvl w:ilvl="1" w:tplc="1D3CF322" w:tentative="1">
      <w:start w:val="1"/>
      <w:numFmt w:val="bullet"/>
      <w:lvlText w:val=""/>
      <w:lvlJc w:val="left"/>
      <w:pPr>
        <w:tabs>
          <w:tab w:val="num" w:pos="1440"/>
        </w:tabs>
        <w:ind w:left="1440" w:hanging="360"/>
      </w:pPr>
      <w:rPr>
        <w:rFonts w:ascii="Wingdings" w:hAnsi="Wingdings" w:hint="default"/>
      </w:rPr>
    </w:lvl>
    <w:lvl w:ilvl="2" w:tplc="0CE0588E" w:tentative="1">
      <w:start w:val="1"/>
      <w:numFmt w:val="bullet"/>
      <w:lvlText w:val=""/>
      <w:lvlJc w:val="left"/>
      <w:pPr>
        <w:tabs>
          <w:tab w:val="num" w:pos="2160"/>
        </w:tabs>
        <w:ind w:left="2160" w:hanging="360"/>
      </w:pPr>
      <w:rPr>
        <w:rFonts w:ascii="Wingdings" w:hAnsi="Wingdings" w:hint="default"/>
      </w:rPr>
    </w:lvl>
    <w:lvl w:ilvl="3" w:tplc="A412E896" w:tentative="1">
      <w:start w:val="1"/>
      <w:numFmt w:val="bullet"/>
      <w:lvlText w:val=""/>
      <w:lvlJc w:val="left"/>
      <w:pPr>
        <w:tabs>
          <w:tab w:val="num" w:pos="2880"/>
        </w:tabs>
        <w:ind w:left="2880" w:hanging="360"/>
      </w:pPr>
      <w:rPr>
        <w:rFonts w:ascii="Wingdings" w:hAnsi="Wingdings" w:hint="default"/>
      </w:rPr>
    </w:lvl>
    <w:lvl w:ilvl="4" w:tplc="849E41CC" w:tentative="1">
      <w:start w:val="1"/>
      <w:numFmt w:val="bullet"/>
      <w:lvlText w:val=""/>
      <w:lvlJc w:val="left"/>
      <w:pPr>
        <w:tabs>
          <w:tab w:val="num" w:pos="3600"/>
        </w:tabs>
        <w:ind w:left="3600" w:hanging="360"/>
      </w:pPr>
      <w:rPr>
        <w:rFonts w:ascii="Wingdings" w:hAnsi="Wingdings" w:hint="default"/>
      </w:rPr>
    </w:lvl>
    <w:lvl w:ilvl="5" w:tplc="A5202EC6" w:tentative="1">
      <w:start w:val="1"/>
      <w:numFmt w:val="bullet"/>
      <w:lvlText w:val=""/>
      <w:lvlJc w:val="left"/>
      <w:pPr>
        <w:tabs>
          <w:tab w:val="num" w:pos="4320"/>
        </w:tabs>
        <w:ind w:left="4320" w:hanging="360"/>
      </w:pPr>
      <w:rPr>
        <w:rFonts w:ascii="Wingdings" w:hAnsi="Wingdings" w:hint="default"/>
      </w:rPr>
    </w:lvl>
    <w:lvl w:ilvl="6" w:tplc="E63AC9D8" w:tentative="1">
      <w:start w:val="1"/>
      <w:numFmt w:val="bullet"/>
      <w:lvlText w:val=""/>
      <w:lvlJc w:val="left"/>
      <w:pPr>
        <w:tabs>
          <w:tab w:val="num" w:pos="5040"/>
        </w:tabs>
        <w:ind w:left="5040" w:hanging="360"/>
      </w:pPr>
      <w:rPr>
        <w:rFonts w:ascii="Wingdings" w:hAnsi="Wingdings" w:hint="default"/>
      </w:rPr>
    </w:lvl>
    <w:lvl w:ilvl="7" w:tplc="EDA44CE6" w:tentative="1">
      <w:start w:val="1"/>
      <w:numFmt w:val="bullet"/>
      <w:lvlText w:val=""/>
      <w:lvlJc w:val="left"/>
      <w:pPr>
        <w:tabs>
          <w:tab w:val="num" w:pos="5760"/>
        </w:tabs>
        <w:ind w:left="5760" w:hanging="360"/>
      </w:pPr>
      <w:rPr>
        <w:rFonts w:ascii="Wingdings" w:hAnsi="Wingdings" w:hint="default"/>
      </w:rPr>
    </w:lvl>
    <w:lvl w:ilvl="8" w:tplc="AC720B5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BC14B8"/>
    <w:multiLevelType w:val="hybridMultilevel"/>
    <w:tmpl w:val="F2485DC0"/>
    <w:lvl w:ilvl="0" w:tplc="EE8AB350">
      <w:start w:val="1"/>
      <w:numFmt w:val="bullet"/>
      <w:lvlText w:val=""/>
      <w:lvlJc w:val="left"/>
      <w:pPr>
        <w:tabs>
          <w:tab w:val="num" w:pos="720"/>
        </w:tabs>
        <w:ind w:left="720" w:hanging="360"/>
      </w:pPr>
      <w:rPr>
        <w:rFonts w:ascii="Wingdings" w:hAnsi="Wingdings" w:hint="default"/>
      </w:rPr>
    </w:lvl>
    <w:lvl w:ilvl="1" w:tplc="BC6AD86C" w:tentative="1">
      <w:start w:val="1"/>
      <w:numFmt w:val="bullet"/>
      <w:lvlText w:val=""/>
      <w:lvlJc w:val="left"/>
      <w:pPr>
        <w:tabs>
          <w:tab w:val="num" w:pos="1440"/>
        </w:tabs>
        <w:ind w:left="1440" w:hanging="360"/>
      </w:pPr>
      <w:rPr>
        <w:rFonts w:ascii="Wingdings" w:hAnsi="Wingdings" w:hint="default"/>
      </w:rPr>
    </w:lvl>
    <w:lvl w:ilvl="2" w:tplc="60CCD83A" w:tentative="1">
      <w:start w:val="1"/>
      <w:numFmt w:val="bullet"/>
      <w:lvlText w:val=""/>
      <w:lvlJc w:val="left"/>
      <w:pPr>
        <w:tabs>
          <w:tab w:val="num" w:pos="2160"/>
        </w:tabs>
        <w:ind w:left="2160" w:hanging="360"/>
      </w:pPr>
      <w:rPr>
        <w:rFonts w:ascii="Wingdings" w:hAnsi="Wingdings" w:hint="default"/>
      </w:rPr>
    </w:lvl>
    <w:lvl w:ilvl="3" w:tplc="CF28AADE" w:tentative="1">
      <w:start w:val="1"/>
      <w:numFmt w:val="bullet"/>
      <w:lvlText w:val=""/>
      <w:lvlJc w:val="left"/>
      <w:pPr>
        <w:tabs>
          <w:tab w:val="num" w:pos="2880"/>
        </w:tabs>
        <w:ind w:left="2880" w:hanging="360"/>
      </w:pPr>
      <w:rPr>
        <w:rFonts w:ascii="Wingdings" w:hAnsi="Wingdings" w:hint="default"/>
      </w:rPr>
    </w:lvl>
    <w:lvl w:ilvl="4" w:tplc="8DF21C28" w:tentative="1">
      <w:start w:val="1"/>
      <w:numFmt w:val="bullet"/>
      <w:lvlText w:val=""/>
      <w:lvlJc w:val="left"/>
      <w:pPr>
        <w:tabs>
          <w:tab w:val="num" w:pos="3600"/>
        </w:tabs>
        <w:ind w:left="3600" w:hanging="360"/>
      </w:pPr>
      <w:rPr>
        <w:rFonts w:ascii="Wingdings" w:hAnsi="Wingdings" w:hint="default"/>
      </w:rPr>
    </w:lvl>
    <w:lvl w:ilvl="5" w:tplc="B5449BF2" w:tentative="1">
      <w:start w:val="1"/>
      <w:numFmt w:val="bullet"/>
      <w:lvlText w:val=""/>
      <w:lvlJc w:val="left"/>
      <w:pPr>
        <w:tabs>
          <w:tab w:val="num" w:pos="4320"/>
        </w:tabs>
        <w:ind w:left="4320" w:hanging="360"/>
      </w:pPr>
      <w:rPr>
        <w:rFonts w:ascii="Wingdings" w:hAnsi="Wingdings" w:hint="default"/>
      </w:rPr>
    </w:lvl>
    <w:lvl w:ilvl="6" w:tplc="229C39BA" w:tentative="1">
      <w:start w:val="1"/>
      <w:numFmt w:val="bullet"/>
      <w:lvlText w:val=""/>
      <w:lvlJc w:val="left"/>
      <w:pPr>
        <w:tabs>
          <w:tab w:val="num" w:pos="5040"/>
        </w:tabs>
        <w:ind w:left="5040" w:hanging="360"/>
      </w:pPr>
      <w:rPr>
        <w:rFonts w:ascii="Wingdings" w:hAnsi="Wingdings" w:hint="default"/>
      </w:rPr>
    </w:lvl>
    <w:lvl w:ilvl="7" w:tplc="0E5E8846" w:tentative="1">
      <w:start w:val="1"/>
      <w:numFmt w:val="bullet"/>
      <w:lvlText w:val=""/>
      <w:lvlJc w:val="left"/>
      <w:pPr>
        <w:tabs>
          <w:tab w:val="num" w:pos="5760"/>
        </w:tabs>
        <w:ind w:left="5760" w:hanging="360"/>
      </w:pPr>
      <w:rPr>
        <w:rFonts w:ascii="Wingdings" w:hAnsi="Wingdings" w:hint="default"/>
      </w:rPr>
    </w:lvl>
    <w:lvl w:ilvl="8" w:tplc="85A0E57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847"/>
    <w:rsid w:val="00006624"/>
    <w:rsid w:val="00014918"/>
    <w:rsid w:val="0009471E"/>
    <w:rsid w:val="000B1109"/>
    <w:rsid w:val="000D2FBA"/>
    <w:rsid w:val="001243AB"/>
    <w:rsid w:val="00141FE5"/>
    <w:rsid w:val="001666FB"/>
    <w:rsid w:val="001D2C67"/>
    <w:rsid w:val="001F2CBB"/>
    <w:rsid w:val="00205EE0"/>
    <w:rsid w:val="0020656D"/>
    <w:rsid w:val="00210129"/>
    <w:rsid w:val="002D4FD5"/>
    <w:rsid w:val="00363052"/>
    <w:rsid w:val="0037779E"/>
    <w:rsid w:val="003B15B3"/>
    <w:rsid w:val="003B79B4"/>
    <w:rsid w:val="003E46F0"/>
    <w:rsid w:val="003E77D4"/>
    <w:rsid w:val="00415D7F"/>
    <w:rsid w:val="00431FDF"/>
    <w:rsid w:val="00466F94"/>
    <w:rsid w:val="004B4C1F"/>
    <w:rsid w:val="004E3821"/>
    <w:rsid w:val="005254D5"/>
    <w:rsid w:val="0053024E"/>
    <w:rsid w:val="00562885"/>
    <w:rsid w:val="005A1EB9"/>
    <w:rsid w:val="005A3D30"/>
    <w:rsid w:val="005D425B"/>
    <w:rsid w:val="006122BF"/>
    <w:rsid w:val="006570CC"/>
    <w:rsid w:val="00671DF7"/>
    <w:rsid w:val="0071467B"/>
    <w:rsid w:val="00765255"/>
    <w:rsid w:val="00787847"/>
    <w:rsid w:val="007F64D4"/>
    <w:rsid w:val="0080012B"/>
    <w:rsid w:val="00821455"/>
    <w:rsid w:val="00822073"/>
    <w:rsid w:val="00844DD3"/>
    <w:rsid w:val="00892925"/>
    <w:rsid w:val="00893D38"/>
    <w:rsid w:val="008B38E9"/>
    <w:rsid w:val="008E7384"/>
    <w:rsid w:val="00924F5E"/>
    <w:rsid w:val="0093176C"/>
    <w:rsid w:val="009463BD"/>
    <w:rsid w:val="00956DAD"/>
    <w:rsid w:val="00993045"/>
    <w:rsid w:val="009D28A6"/>
    <w:rsid w:val="009D6F2C"/>
    <w:rsid w:val="00A10C97"/>
    <w:rsid w:val="00A15CF2"/>
    <w:rsid w:val="00A31846"/>
    <w:rsid w:val="00A3755E"/>
    <w:rsid w:val="00A472FE"/>
    <w:rsid w:val="00A6559F"/>
    <w:rsid w:val="00AC359F"/>
    <w:rsid w:val="00AC7D4A"/>
    <w:rsid w:val="00B176F9"/>
    <w:rsid w:val="00B3242A"/>
    <w:rsid w:val="00B60CD9"/>
    <w:rsid w:val="00BD2E27"/>
    <w:rsid w:val="00BF6347"/>
    <w:rsid w:val="00C0049B"/>
    <w:rsid w:val="00C10876"/>
    <w:rsid w:val="00C17F66"/>
    <w:rsid w:val="00C43D17"/>
    <w:rsid w:val="00CC7EC0"/>
    <w:rsid w:val="00CF0808"/>
    <w:rsid w:val="00CF3FF6"/>
    <w:rsid w:val="00D46FDD"/>
    <w:rsid w:val="00D72862"/>
    <w:rsid w:val="00DB0189"/>
    <w:rsid w:val="00E45B05"/>
    <w:rsid w:val="00EE0E97"/>
    <w:rsid w:val="00FC4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65657"/>
  <w15:chartTrackingRefBased/>
  <w15:docId w15:val="{34A6DD0E-1078-4A7F-8105-E101159D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8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78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78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78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78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78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8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8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8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8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78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78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78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78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78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8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8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847"/>
    <w:rPr>
      <w:rFonts w:eastAsiaTheme="majorEastAsia" w:cstheme="majorBidi"/>
      <w:color w:val="272727" w:themeColor="text1" w:themeTint="D8"/>
    </w:rPr>
  </w:style>
  <w:style w:type="paragraph" w:styleId="Title">
    <w:name w:val="Title"/>
    <w:basedOn w:val="Normal"/>
    <w:next w:val="Normal"/>
    <w:link w:val="TitleChar"/>
    <w:uiPriority w:val="10"/>
    <w:qFormat/>
    <w:rsid w:val="007878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8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8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8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847"/>
    <w:pPr>
      <w:spacing w:before="160"/>
      <w:jc w:val="center"/>
    </w:pPr>
    <w:rPr>
      <w:i/>
      <w:iCs/>
      <w:color w:val="404040" w:themeColor="text1" w:themeTint="BF"/>
    </w:rPr>
  </w:style>
  <w:style w:type="character" w:customStyle="1" w:styleId="QuoteChar">
    <w:name w:val="Quote Char"/>
    <w:basedOn w:val="DefaultParagraphFont"/>
    <w:link w:val="Quote"/>
    <w:uiPriority w:val="29"/>
    <w:rsid w:val="00787847"/>
    <w:rPr>
      <w:i/>
      <w:iCs/>
      <w:color w:val="404040" w:themeColor="text1" w:themeTint="BF"/>
    </w:rPr>
  </w:style>
  <w:style w:type="paragraph" w:styleId="ListParagraph">
    <w:name w:val="List Paragraph"/>
    <w:basedOn w:val="Normal"/>
    <w:uiPriority w:val="34"/>
    <w:qFormat/>
    <w:rsid w:val="00787847"/>
    <w:pPr>
      <w:ind w:left="720"/>
      <w:contextualSpacing/>
    </w:pPr>
  </w:style>
  <w:style w:type="character" w:styleId="IntenseEmphasis">
    <w:name w:val="Intense Emphasis"/>
    <w:basedOn w:val="DefaultParagraphFont"/>
    <w:uiPriority w:val="21"/>
    <w:qFormat/>
    <w:rsid w:val="00787847"/>
    <w:rPr>
      <w:i/>
      <w:iCs/>
      <w:color w:val="2F5496" w:themeColor="accent1" w:themeShade="BF"/>
    </w:rPr>
  </w:style>
  <w:style w:type="paragraph" w:styleId="IntenseQuote">
    <w:name w:val="Intense Quote"/>
    <w:basedOn w:val="Normal"/>
    <w:next w:val="Normal"/>
    <w:link w:val="IntenseQuoteChar"/>
    <w:uiPriority w:val="30"/>
    <w:qFormat/>
    <w:rsid w:val="007878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7847"/>
    <w:rPr>
      <w:i/>
      <w:iCs/>
      <w:color w:val="2F5496" w:themeColor="accent1" w:themeShade="BF"/>
    </w:rPr>
  </w:style>
  <w:style w:type="character" w:styleId="IntenseReference">
    <w:name w:val="Intense Reference"/>
    <w:basedOn w:val="DefaultParagraphFont"/>
    <w:uiPriority w:val="32"/>
    <w:qFormat/>
    <w:rsid w:val="00787847"/>
    <w:rPr>
      <w:b/>
      <w:bCs/>
      <w:smallCaps/>
      <w:color w:val="2F5496" w:themeColor="accent1" w:themeShade="BF"/>
      <w:spacing w:val="5"/>
    </w:rPr>
  </w:style>
  <w:style w:type="character" w:styleId="Hyperlink">
    <w:name w:val="Hyperlink"/>
    <w:basedOn w:val="DefaultParagraphFont"/>
    <w:uiPriority w:val="99"/>
    <w:unhideWhenUsed/>
    <w:rsid w:val="0037779E"/>
    <w:rPr>
      <w:color w:val="0563C1" w:themeColor="hyperlink"/>
      <w:u w:val="single"/>
    </w:rPr>
  </w:style>
  <w:style w:type="character" w:customStyle="1" w:styleId="UnresolvedMention1">
    <w:name w:val="Unresolved Mention1"/>
    <w:basedOn w:val="DefaultParagraphFont"/>
    <w:uiPriority w:val="99"/>
    <w:semiHidden/>
    <w:unhideWhenUsed/>
    <w:rsid w:val="0037779E"/>
    <w:rPr>
      <w:color w:val="605E5C"/>
      <w:shd w:val="clear" w:color="auto" w:fill="E1DFDD"/>
    </w:rPr>
  </w:style>
  <w:style w:type="paragraph" w:styleId="Header">
    <w:name w:val="header"/>
    <w:basedOn w:val="Normal"/>
    <w:link w:val="HeaderChar"/>
    <w:uiPriority w:val="99"/>
    <w:unhideWhenUsed/>
    <w:rsid w:val="00671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DF7"/>
  </w:style>
  <w:style w:type="paragraph" w:styleId="Footer">
    <w:name w:val="footer"/>
    <w:basedOn w:val="Normal"/>
    <w:link w:val="FooterChar"/>
    <w:uiPriority w:val="99"/>
    <w:unhideWhenUsed/>
    <w:rsid w:val="00671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DF7"/>
  </w:style>
  <w:style w:type="paragraph" w:styleId="NormalWeb">
    <w:name w:val="Normal (Web)"/>
    <w:basedOn w:val="Normal"/>
    <w:uiPriority w:val="99"/>
    <w:semiHidden/>
    <w:unhideWhenUsed/>
    <w:rsid w:val="009930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15113">
      <w:bodyDiv w:val="1"/>
      <w:marLeft w:val="0"/>
      <w:marRight w:val="0"/>
      <w:marTop w:val="0"/>
      <w:marBottom w:val="0"/>
      <w:divBdr>
        <w:top w:val="none" w:sz="0" w:space="0" w:color="auto"/>
        <w:left w:val="none" w:sz="0" w:space="0" w:color="auto"/>
        <w:bottom w:val="none" w:sz="0" w:space="0" w:color="auto"/>
        <w:right w:val="none" w:sz="0" w:space="0" w:color="auto"/>
      </w:divBdr>
      <w:divsChild>
        <w:div w:id="85661781">
          <w:marLeft w:val="0"/>
          <w:marRight w:val="0"/>
          <w:marTop w:val="0"/>
          <w:marBottom w:val="0"/>
          <w:divBdr>
            <w:top w:val="none" w:sz="0" w:space="0" w:color="auto"/>
            <w:left w:val="none" w:sz="0" w:space="0" w:color="auto"/>
            <w:bottom w:val="none" w:sz="0" w:space="0" w:color="auto"/>
            <w:right w:val="none" w:sz="0" w:space="0" w:color="auto"/>
          </w:divBdr>
          <w:divsChild>
            <w:div w:id="12734960">
              <w:marLeft w:val="0"/>
              <w:marRight w:val="0"/>
              <w:marTop w:val="0"/>
              <w:marBottom w:val="0"/>
              <w:divBdr>
                <w:top w:val="none" w:sz="0" w:space="0" w:color="auto"/>
                <w:left w:val="none" w:sz="0" w:space="0" w:color="auto"/>
                <w:bottom w:val="none" w:sz="0" w:space="0" w:color="auto"/>
                <w:right w:val="none" w:sz="0" w:space="0" w:color="auto"/>
              </w:divBdr>
              <w:divsChild>
                <w:div w:id="614219263">
                  <w:marLeft w:val="0"/>
                  <w:marRight w:val="0"/>
                  <w:marTop w:val="0"/>
                  <w:marBottom w:val="0"/>
                  <w:divBdr>
                    <w:top w:val="none" w:sz="0" w:space="0" w:color="auto"/>
                    <w:left w:val="none" w:sz="0" w:space="0" w:color="auto"/>
                    <w:bottom w:val="none" w:sz="0" w:space="0" w:color="auto"/>
                    <w:right w:val="none" w:sz="0" w:space="0" w:color="auto"/>
                  </w:divBdr>
                  <w:divsChild>
                    <w:div w:id="1103845670">
                      <w:marLeft w:val="0"/>
                      <w:marRight w:val="0"/>
                      <w:marTop w:val="0"/>
                      <w:marBottom w:val="0"/>
                      <w:divBdr>
                        <w:top w:val="none" w:sz="0" w:space="0" w:color="auto"/>
                        <w:left w:val="none" w:sz="0" w:space="0" w:color="auto"/>
                        <w:bottom w:val="none" w:sz="0" w:space="0" w:color="auto"/>
                        <w:right w:val="none" w:sz="0" w:space="0" w:color="auto"/>
                      </w:divBdr>
                      <w:divsChild>
                        <w:div w:id="1352487490">
                          <w:marLeft w:val="0"/>
                          <w:marRight w:val="0"/>
                          <w:marTop w:val="0"/>
                          <w:marBottom w:val="0"/>
                          <w:divBdr>
                            <w:top w:val="none" w:sz="0" w:space="0" w:color="auto"/>
                            <w:left w:val="none" w:sz="0" w:space="0" w:color="auto"/>
                            <w:bottom w:val="none" w:sz="0" w:space="0" w:color="auto"/>
                            <w:right w:val="none" w:sz="0" w:space="0" w:color="auto"/>
                          </w:divBdr>
                          <w:divsChild>
                            <w:div w:id="17464294">
                              <w:marLeft w:val="0"/>
                              <w:marRight w:val="0"/>
                              <w:marTop w:val="0"/>
                              <w:marBottom w:val="0"/>
                              <w:divBdr>
                                <w:top w:val="none" w:sz="0" w:space="0" w:color="auto"/>
                                <w:left w:val="none" w:sz="0" w:space="0" w:color="auto"/>
                                <w:bottom w:val="none" w:sz="0" w:space="0" w:color="auto"/>
                                <w:right w:val="none" w:sz="0" w:space="0" w:color="auto"/>
                              </w:divBdr>
                              <w:divsChild>
                                <w:div w:id="585265980">
                                  <w:marLeft w:val="0"/>
                                  <w:marRight w:val="0"/>
                                  <w:marTop w:val="0"/>
                                  <w:marBottom w:val="0"/>
                                  <w:divBdr>
                                    <w:top w:val="none" w:sz="0" w:space="0" w:color="auto"/>
                                    <w:left w:val="none" w:sz="0" w:space="0" w:color="auto"/>
                                    <w:bottom w:val="none" w:sz="0" w:space="0" w:color="auto"/>
                                    <w:right w:val="none" w:sz="0" w:space="0" w:color="auto"/>
                                  </w:divBdr>
                                  <w:divsChild>
                                    <w:div w:id="8848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50288">
                      <w:marLeft w:val="0"/>
                      <w:marRight w:val="0"/>
                      <w:marTop w:val="0"/>
                      <w:marBottom w:val="0"/>
                      <w:divBdr>
                        <w:top w:val="none" w:sz="0" w:space="0" w:color="auto"/>
                        <w:left w:val="none" w:sz="0" w:space="0" w:color="auto"/>
                        <w:bottom w:val="none" w:sz="0" w:space="0" w:color="auto"/>
                        <w:right w:val="none" w:sz="0" w:space="0" w:color="auto"/>
                      </w:divBdr>
                      <w:divsChild>
                        <w:div w:id="6521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268936">
      <w:bodyDiv w:val="1"/>
      <w:marLeft w:val="0"/>
      <w:marRight w:val="0"/>
      <w:marTop w:val="0"/>
      <w:marBottom w:val="0"/>
      <w:divBdr>
        <w:top w:val="none" w:sz="0" w:space="0" w:color="auto"/>
        <w:left w:val="none" w:sz="0" w:space="0" w:color="auto"/>
        <w:bottom w:val="none" w:sz="0" w:space="0" w:color="auto"/>
        <w:right w:val="none" w:sz="0" w:space="0" w:color="auto"/>
      </w:divBdr>
      <w:divsChild>
        <w:div w:id="865603786">
          <w:marLeft w:val="0"/>
          <w:marRight w:val="0"/>
          <w:marTop w:val="0"/>
          <w:marBottom w:val="0"/>
          <w:divBdr>
            <w:top w:val="none" w:sz="0" w:space="0" w:color="auto"/>
            <w:left w:val="none" w:sz="0" w:space="0" w:color="auto"/>
            <w:bottom w:val="none" w:sz="0" w:space="0" w:color="auto"/>
            <w:right w:val="none" w:sz="0" w:space="0" w:color="auto"/>
          </w:divBdr>
          <w:divsChild>
            <w:div w:id="1751653923">
              <w:marLeft w:val="0"/>
              <w:marRight w:val="0"/>
              <w:marTop w:val="0"/>
              <w:marBottom w:val="0"/>
              <w:divBdr>
                <w:top w:val="none" w:sz="0" w:space="0" w:color="auto"/>
                <w:left w:val="none" w:sz="0" w:space="0" w:color="auto"/>
                <w:bottom w:val="none" w:sz="0" w:space="0" w:color="auto"/>
                <w:right w:val="none" w:sz="0" w:space="0" w:color="auto"/>
              </w:divBdr>
              <w:divsChild>
                <w:div w:id="2100248203">
                  <w:marLeft w:val="0"/>
                  <w:marRight w:val="0"/>
                  <w:marTop w:val="0"/>
                  <w:marBottom w:val="0"/>
                  <w:divBdr>
                    <w:top w:val="none" w:sz="0" w:space="0" w:color="auto"/>
                    <w:left w:val="none" w:sz="0" w:space="0" w:color="auto"/>
                    <w:bottom w:val="none" w:sz="0" w:space="0" w:color="auto"/>
                    <w:right w:val="none" w:sz="0" w:space="0" w:color="auto"/>
                  </w:divBdr>
                  <w:divsChild>
                    <w:div w:id="1949585018">
                      <w:marLeft w:val="0"/>
                      <w:marRight w:val="0"/>
                      <w:marTop w:val="0"/>
                      <w:marBottom w:val="0"/>
                      <w:divBdr>
                        <w:top w:val="none" w:sz="0" w:space="0" w:color="auto"/>
                        <w:left w:val="none" w:sz="0" w:space="0" w:color="auto"/>
                        <w:bottom w:val="none" w:sz="0" w:space="0" w:color="auto"/>
                        <w:right w:val="none" w:sz="0" w:space="0" w:color="auto"/>
                      </w:divBdr>
                      <w:divsChild>
                        <w:div w:id="2130662309">
                          <w:marLeft w:val="0"/>
                          <w:marRight w:val="0"/>
                          <w:marTop w:val="0"/>
                          <w:marBottom w:val="0"/>
                          <w:divBdr>
                            <w:top w:val="none" w:sz="0" w:space="0" w:color="auto"/>
                            <w:left w:val="none" w:sz="0" w:space="0" w:color="auto"/>
                            <w:bottom w:val="none" w:sz="0" w:space="0" w:color="auto"/>
                            <w:right w:val="none" w:sz="0" w:space="0" w:color="auto"/>
                          </w:divBdr>
                          <w:divsChild>
                            <w:div w:id="45878803">
                              <w:marLeft w:val="0"/>
                              <w:marRight w:val="0"/>
                              <w:marTop w:val="0"/>
                              <w:marBottom w:val="0"/>
                              <w:divBdr>
                                <w:top w:val="none" w:sz="0" w:space="0" w:color="auto"/>
                                <w:left w:val="none" w:sz="0" w:space="0" w:color="auto"/>
                                <w:bottom w:val="none" w:sz="0" w:space="0" w:color="auto"/>
                                <w:right w:val="none" w:sz="0" w:space="0" w:color="auto"/>
                              </w:divBdr>
                              <w:divsChild>
                                <w:div w:id="1733962074">
                                  <w:marLeft w:val="0"/>
                                  <w:marRight w:val="0"/>
                                  <w:marTop w:val="0"/>
                                  <w:marBottom w:val="0"/>
                                  <w:divBdr>
                                    <w:top w:val="none" w:sz="0" w:space="0" w:color="auto"/>
                                    <w:left w:val="none" w:sz="0" w:space="0" w:color="auto"/>
                                    <w:bottom w:val="none" w:sz="0" w:space="0" w:color="auto"/>
                                    <w:right w:val="none" w:sz="0" w:space="0" w:color="auto"/>
                                  </w:divBdr>
                                  <w:divsChild>
                                    <w:div w:id="19081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11705">
                      <w:marLeft w:val="0"/>
                      <w:marRight w:val="0"/>
                      <w:marTop w:val="0"/>
                      <w:marBottom w:val="0"/>
                      <w:divBdr>
                        <w:top w:val="none" w:sz="0" w:space="0" w:color="auto"/>
                        <w:left w:val="none" w:sz="0" w:space="0" w:color="auto"/>
                        <w:bottom w:val="none" w:sz="0" w:space="0" w:color="auto"/>
                        <w:right w:val="none" w:sz="0" w:space="0" w:color="auto"/>
                      </w:divBdr>
                      <w:divsChild>
                        <w:div w:id="10680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22969">
      <w:bodyDiv w:val="1"/>
      <w:marLeft w:val="0"/>
      <w:marRight w:val="0"/>
      <w:marTop w:val="0"/>
      <w:marBottom w:val="0"/>
      <w:divBdr>
        <w:top w:val="none" w:sz="0" w:space="0" w:color="auto"/>
        <w:left w:val="none" w:sz="0" w:space="0" w:color="auto"/>
        <w:bottom w:val="none" w:sz="0" w:space="0" w:color="auto"/>
        <w:right w:val="none" w:sz="0" w:space="0" w:color="auto"/>
      </w:divBdr>
    </w:div>
    <w:div w:id="836455159">
      <w:bodyDiv w:val="1"/>
      <w:marLeft w:val="0"/>
      <w:marRight w:val="0"/>
      <w:marTop w:val="0"/>
      <w:marBottom w:val="0"/>
      <w:divBdr>
        <w:top w:val="none" w:sz="0" w:space="0" w:color="auto"/>
        <w:left w:val="none" w:sz="0" w:space="0" w:color="auto"/>
        <w:bottom w:val="none" w:sz="0" w:space="0" w:color="auto"/>
        <w:right w:val="none" w:sz="0" w:space="0" w:color="auto"/>
      </w:divBdr>
      <w:divsChild>
        <w:div w:id="139159544">
          <w:marLeft w:val="0"/>
          <w:marRight w:val="0"/>
          <w:marTop w:val="0"/>
          <w:marBottom w:val="0"/>
          <w:divBdr>
            <w:top w:val="none" w:sz="0" w:space="0" w:color="auto"/>
            <w:left w:val="none" w:sz="0" w:space="0" w:color="auto"/>
            <w:bottom w:val="none" w:sz="0" w:space="0" w:color="auto"/>
            <w:right w:val="none" w:sz="0" w:space="0" w:color="auto"/>
          </w:divBdr>
          <w:divsChild>
            <w:div w:id="2049522979">
              <w:marLeft w:val="0"/>
              <w:marRight w:val="0"/>
              <w:marTop w:val="0"/>
              <w:marBottom w:val="0"/>
              <w:divBdr>
                <w:top w:val="none" w:sz="0" w:space="0" w:color="auto"/>
                <w:left w:val="none" w:sz="0" w:space="0" w:color="auto"/>
                <w:bottom w:val="none" w:sz="0" w:space="0" w:color="auto"/>
                <w:right w:val="none" w:sz="0" w:space="0" w:color="auto"/>
              </w:divBdr>
              <w:divsChild>
                <w:div w:id="580337291">
                  <w:marLeft w:val="0"/>
                  <w:marRight w:val="0"/>
                  <w:marTop w:val="0"/>
                  <w:marBottom w:val="0"/>
                  <w:divBdr>
                    <w:top w:val="none" w:sz="0" w:space="0" w:color="auto"/>
                    <w:left w:val="none" w:sz="0" w:space="0" w:color="auto"/>
                    <w:bottom w:val="none" w:sz="0" w:space="0" w:color="auto"/>
                    <w:right w:val="none" w:sz="0" w:space="0" w:color="auto"/>
                  </w:divBdr>
                  <w:divsChild>
                    <w:div w:id="289241373">
                      <w:marLeft w:val="0"/>
                      <w:marRight w:val="0"/>
                      <w:marTop w:val="0"/>
                      <w:marBottom w:val="0"/>
                      <w:divBdr>
                        <w:top w:val="none" w:sz="0" w:space="0" w:color="auto"/>
                        <w:left w:val="none" w:sz="0" w:space="0" w:color="auto"/>
                        <w:bottom w:val="none" w:sz="0" w:space="0" w:color="auto"/>
                        <w:right w:val="none" w:sz="0" w:space="0" w:color="auto"/>
                      </w:divBdr>
                      <w:divsChild>
                        <w:div w:id="1059865512">
                          <w:marLeft w:val="0"/>
                          <w:marRight w:val="0"/>
                          <w:marTop w:val="0"/>
                          <w:marBottom w:val="0"/>
                          <w:divBdr>
                            <w:top w:val="none" w:sz="0" w:space="0" w:color="auto"/>
                            <w:left w:val="none" w:sz="0" w:space="0" w:color="auto"/>
                            <w:bottom w:val="none" w:sz="0" w:space="0" w:color="auto"/>
                            <w:right w:val="none" w:sz="0" w:space="0" w:color="auto"/>
                          </w:divBdr>
                          <w:divsChild>
                            <w:div w:id="1393189776">
                              <w:marLeft w:val="0"/>
                              <w:marRight w:val="0"/>
                              <w:marTop w:val="0"/>
                              <w:marBottom w:val="0"/>
                              <w:divBdr>
                                <w:top w:val="none" w:sz="0" w:space="0" w:color="auto"/>
                                <w:left w:val="none" w:sz="0" w:space="0" w:color="auto"/>
                                <w:bottom w:val="none" w:sz="0" w:space="0" w:color="auto"/>
                                <w:right w:val="none" w:sz="0" w:space="0" w:color="auto"/>
                              </w:divBdr>
                              <w:divsChild>
                                <w:div w:id="186061043">
                                  <w:marLeft w:val="0"/>
                                  <w:marRight w:val="0"/>
                                  <w:marTop w:val="0"/>
                                  <w:marBottom w:val="0"/>
                                  <w:divBdr>
                                    <w:top w:val="none" w:sz="0" w:space="0" w:color="auto"/>
                                    <w:left w:val="none" w:sz="0" w:space="0" w:color="auto"/>
                                    <w:bottom w:val="none" w:sz="0" w:space="0" w:color="auto"/>
                                    <w:right w:val="none" w:sz="0" w:space="0" w:color="auto"/>
                                  </w:divBdr>
                                  <w:divsChild>
                                    <w:div w:id="2900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7609">
                      <w:marLeft w:val="0"/>
                      <w:marRight w:val="0"/>
                      <w:marTop w:val="0"/>
                      <w:marBottom w:val="0"/>
                      <w:divBdr>
                        <w:top w:val="none" w:sz="0" w:space="0" w:color="auto"/>
                        <w:left w:val="none" w:sz="0" w:space="0" w:color="auto"/>
                        <w:bottom w:val="none" w:sz="0" w:space="0" w:color="auto"/>
                        <w:right w:val="none" w:sz="0" w:space="0" w:color="auto"/>
                      </w:divBdr>
                      <w:divsChild>
                        <w:div w:id="21309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80374376">
          <w:marLeft w:val="0"/>
          <w:marRight w:val="0"/>
          <w:marTop w:val="0"/>
          <w:marBottom w:val="0"/>
          <w:divBdr>
            <w:top w:val="none" w:sz="0" w:space="0" w:color="auto"/>
            <w:left w:val="none" w:sz="0" w:space="0" w:color="auto"/>
            <w:bottom w:val="none" w:sz="0" w:space="0" w:color="auto"/>
            <w:right w:val="none" w:sz="0" w:space="0" w:color="auto"/>
          </w:divBdr>
          <w:divsChild>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0"/>
                  <w:marRight w:val="0"/>
                  <w:marTop w:val="0"/>
                  <w:marBottom w:val="0"/>
                  <w:divBdr>
                    <w:top w:val="none" w:sz="0" w:space="0" w:color="auto"/>
                    <w:left w:val="none" w:sz="0" w:space="0" w:color="auto"/>
                    <w:bottom w:val="none" w:sz="0" w:space="0" w:color="auto"/>
                    <w:right w:val="none" w:sz="0" w:space="0" w:color="auto"/>
                  </w:divBdr>
                  <w:divsChild>
                    <w:div w:id="357048046">
                      <w:marLeft w:val="0"/>
                      <w:marRight w:val="0"/>
                      <w:marTop w:val="0"/>
                      <w:marBottom w:val="0"/>
                      <w:divBdr>
                        <w:top w:val="none" w:sz="0" w:space="0" w:color="auto"/>
                        <w:left w:val="none" w:sz="0" w:space="0" w:color="auto"/>
                        <w:bottom w:val="none" w:sz="0" w:space="0" w:color="auto"/>
                        <w:right w:val="none" w:sz="0" w:space="0" w:color="auto"/>
                      </w:divBdr>
                      <w:divsChild>
                        <w:div w:id="950236913">
                          <w:marLeft w:val="0"/>
                          <w:marRight w:val="0"/>
                          <w:marTop w:val="0"/>
                          <w:marBottom w:val="0"/>
                          <w:divBdr>
                            <w:top w:val="none" w:sz="0" w:space="0" w:color="auto"/>
                            <w:left w:val="none" w:sz="0" w:space="0" w:color="auto"/>
                            <w:bottom w:val="none" w:sz="0" w:space="0" w:color="auto"/>
                            <w:right w:val="none" w:sz="0" w:space="0" w:color="auto"/>
                          </w:divBdr>
                          <w:divsChild>
                            <w:div w:id="22558852">
                              <w:marLeft w:val="0"/>
                              <w:marRight w:val="0"/>
                              <w:marTop w:val="0"/>
                              <w:marBottom w:val="0"/>
                              <w:divBdr>
                                <w:top w:val="none" w:sz="0" w:space="0" w:color="auto"/>
                                <w:left w:val="none" w:sz="0" w:space="0" w:color="auto"/>
                                <w:bottom w:val="none" w:sz="0" w:space="0" w:color="auto"/>
                                <w:right w:val="none" w:sz="0" w:space="0" w:color="auto"/>
                              </w:divBdr>
                              <w:divsChild>
                                <w:div w:id="1348560176">
                                  <w:marLeft w:val="0"/>
                                  <w:marRight w:val="0"/>
                                  <w:marTop w:val="0"/>
                                  <w:marBottom w:val="0"/>
                                  <w:divBdr>
                                    <w:top w:val="none" w:sz="0" w:space="0" w:color="auto"/>
                                    <w:left w:val="none" w:sz="0" w:space="0" w:color="auto"/>
                                    <w:bottom w:val="none" w:sz="0" w:space="0" w:color="auto"/>
                                    <w:right w:val="none" w:sz="0" w:space="0" w:color="auto"/>
                                  </w:divBdr>
                                  <w:divsChild>
                                    <w:div w:id="7518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389942">
      <w:bodyDiv w:val="1"/>
      <w:marLeft w:val="0"/>
      <w:marRight w:val="0"/>
      <w:marTop w:val="0"/>
      <w:marBottom w:val="0"/>
      <w:divBdr>
        <w:top w:val="none" w:sz="0" w:space="0" w:color="auto"/>
        <w:left w:val="none" w:sz="0" w:space="0" w:color="auto"/>
        <w:bottom w:val="none" w:sz="0" w:space="0" w:color="auto"/>
        <w:right w:val="none" w:sz="0" w:space="0" w:color="auto"/>
      </w:divBdr>
    </w:div>
    <w:div w:id="1182432563">
      <w:bodyDiv w:val="1"/>
      <w:marLeft w:val="0"/>
      <w:marRight w:val="0"/>
      <w:marTop w:val="0"/>
      <w:marBottom w:val="0"/>
      <w:divBdr>
        <w:top w:val="none" w:sz="0" w:space="0" w:color="auto"/>
        <w:left w:val="none" w:sz="0" w:space="0" w:color="auto"/>
        <w:bottom w:val="none" w:sz="0" w:space="0" w:color="auto"/>
        <w:right w:val="none" w:sz="0" w:space="0" w:color="auto"/>
      </w:divBdr>
    </w:div>
    <w:div w:id="1257329040">
      <w:bodyDiv w:val="1"/>
      <w:marLeft w:val="0"/>
      <w:marRight w:val="0"/>
      <w:marTop w:val="0"/>
      <w:marBottom w:val="0"/>
      <w:divBdr>
        <w:top w:val="none" w:sz="0" w:space="0" w:color="auto"/>
        <w:left w:val="none" w:sz="0" w:space="0" w:color="auto"/>
        <w:bottom w:val="none" w:sz="0" w:space="0" w:color="auto"/>
        <w:right w:val="none" w:sz="0" w:space="0" w:color="auto"/>
      </w:divBdr>
    </w:div>
    <w:div w:id="1425493634">
      <w:bodyDiv w:val="1"/>
      <w:marLeft w:val="0"/>
      <w:marRight w:val="0"/>
      <w:marTop w:val="0"/>
      <w:marBottom w:val="0"/>
      <w:divBdr>
        <w:top w:val="none" w:sz="0" w:space="0" w:color="auto"/>
        <w:left w:val="none" w:sz="0" w:space="0" w:color="auto"/>
        <w:bottom w:val="none" w:sz="0" w:space="0" w:color="auto"/>
        <w:right w:val="none" w:sz="0" w:space="0" w:color="auto"/>
      </w:divBdr>
    </w:div>
    <w:div w:id="1541744369">
      <w:bodyDiv w:val="1"/>
      <w:marLeft w:val="0"/>
      <w:marRight w:val="0"/>
      <w:marTop w:val="0"/>
      <w:marBottom w:val="0"/>
      <w:divBdr>
        <w:top w:val="none" w:sz="0" w:space="0" w:color="auto"/>
        <w:left w:val="none" w:sz="0" w:space="0" w:color="auto"/>
        <w:bottom w:val="none" w:sz="0" w:space="0" w:color="auto"/>
        <w:right w:val="none" w:sz="0" w:space="0" w:color="auto"/>
      </w:divBdr>
    </w:div>
    <w:div w:id="1541822544">
      <w:bodyDiv w:val="1"/>
      <w:marLeft w:val="0"/>
      <w:marRight w:val="0"/>
      <w:marTop w:val="0"/>
      <w:marBottom w:val="0"/>
      <w:divBdr>
        <w:top w:val="none" w:sz="0" w:space="0" w:color="auto"/>
        <w:left w:val="none" w:sz="0" w:space="0" w:color="auto"/>
        <w:bottom w:val="none" w:sz="0" w:space="0" w:color="auto"/>
        <w:right w:val="none" w:sz="0" w:space="0" w:color="auto"/>
      </w:divBdr>
      <w:divsChild>
        <w:div w:id="314336509">
          <w:marLeft w:val="0"/>
          <w:marRight w:val="0"/>
          <w:marTop w:val="0"/>
          <w:marBottom w:val="0"/>
          <w:divBdr>
            <w:top w:val="none" w:sz="0" w:space="0" w:color="auto"/>
            <w:left w:val="none" w:sz="0" w:space="0" w:color="auto"/>
            <w:bottom w:val="none" w:sz="0" w:space="0" w:color="auto"/>
            <w:right w:val="none" w:sz="0" w:space="0" w:color="auto"/>
          </w:divBdr>
          <w:divsChild>
            <w:div w:id="1112092292">
              <w:marLeft w:val="0"/>
              <w:marRight w:val="0"/>
              <w:marTop w:val="0"/>
              <w:marBottom w:val="0"/>
              <w:divBdr>
                <w:top w:val="none" w:sz="0" w:space="0" w:color="auto"/>
                <w:left w:val="none" w:sz="0" w:space="0" w:color="auto"/>
                <w:bottom w:val="none" w:sz="0" w:space="0" w:color="auto"/>
                <w:right w:val="none" w:sz="0" w:space="0" w:color="auto"/>
              </w:divBdr>
              <w:divsChild>
                <w:div w:id="1108550773">
                  <w:marLeft w:val="0"/>
                  <w:marRight w:val="0"/>
                  <w:marTop w:val="0"/>
                  <w:marBottom w:val="0"/>
                  <w:divBdr>
                    <w:top w:val="none" w:sz="0" w:space="0" w:color="auto"/>
                    <w:left w:val="none" w:sz="0" w:space="0" w:color="auto"/>
                    <w:bottom w:val="none" w:sz="0" w:space="0" w:color="auto"/>
                    <w:right w:val="none" w:sz="0" w:space="0" w:color="auto"/>
                  </w:divBdr>
                  <w:divsChild>
                    <w:div w:id="1175265253">
                      <w:marLeft w:val="0"/>
                      <w:marRight w:val="0"/>
                      <w:marTop w:val="0"/>
                      <w:marBottom w:val="0"/>
                      <w:divBdr>
                        <w:top w:val="none" w:sz="0" w:space="0" w:color="auto"/>
                        <w:left w:val="none" w:sz="0" w:space="0" w:color="auto"/>
                        <w:bottom w:val="none" w:sz="0" w:space="0" w:color="auto"/>
                        <w:right w:val="none" w:sz="0" w:space="0" w:color="auto"/>
                      </w:divBdr>
                      <w:divsChild>
                        <w:div w:id="962152305">
                          <w:marLeft w:val="0"/>
                          <w:marRight w:val="0"/>
                          <w:marTop w:val="0"/>
                          <w:marBottom w:val="0"/>
                          <w:divBdr>
                            <w:top w:val="none" w:sz="0" w:space="0" w:color="auto"/>
                            <w:left w:val="none" w:sz="0" w:space="0" w:color="auto"/>
                            <w:bottom w:val="none" w:sz="0" w:space="0" w:color="auto"/>
                            <w:right w:val="none" w:sz="0" w:space="0" w:color="auto"/>
                          </w:divBdr>
                          <w:divsChild>
                            <w:div w:id="1340545114">
                              <w:marLeft w:val="0"/>
                              <w:marRight w:val="0"/>
                              <w:marTop w:val="0"/>
                              <w:marBottom w:val="0"/>
                              <w:divBdr>
                                <w:top w:val="none" w:sz="0" w:space="0" w:color="auto"/>
                                <w:left w:val="none" w:sz="0" w:space="0" w:color="auto"/>
                                <w:bottom w:val="none" w:sz="0" w:space="0" w:color="auto"/>
                                <w:right w:val="none" w:sz="0" w:space="0" w:color="auto"/>
                              </w:divBdr>
                              <w:divsChild>
                                <w:div w:id="1021585363">
                                  <w:marLeft w:val="0"/>
                                  <w:marRight w:val="0"/>
                                  <w:marTop w:val="0"/>
                                  <w:marBottom w:val="0"/>
                                  <w:divBdr>
                                    <w:top w:val="none" w:sz="0" w:space="0" w:color="auto"/>
                                    <w:left w:val="none" w:sz="0" w:space="0" w:color="auto"/>
                                    <w:bottom w:val="none" w:sz="0" w:space="0" w:color="auto"/>
                                    <w:right w:val="none" w:sz="0" w:space="0" w:color="auto"/>
                                  </w:divBdr>
                                  <w:divsChild>
                                    <w:div w:id="14968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81298">
                      <w:marLeft w:val="0"/>
                      <w:marRight w:val="0"/>
                      <w:marTop w:val="0"/>
                      <w:marBottom w:val="0"/>
                      <w:divBdr>
                        <w:top w:val="none" w:sz="0" w:space="0" w:color="auto"/>
                        <w:left w:val="none" w:sz="0" w:space="0" w:color="auto"/>
                        <w:bottom w:val="none" w:sz="0" w:space="0" w:color="auto"/>
                        <w:right w:val="none" w:sz="0" w:space="0" w:color="auto"/>
                      </w:divBdr>
                      <w:divsChild>
                        <w:div w:id="549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14508">
      <w:bodyDiv w:val="1"/>
      <w:marLeft w:val="0"/>
      <w:marRight w:val="0"/>
      <w:marTop w:val="0"/>
      <w:marBottom w:val="0"/>
      <w:divBdr>
        <w:top w:val="none" w:sz="0" w:space="0" w:color="auto"/>
        <w:left w:val="none" w:sz="0" w:space="0" w:color="auto"/>
        <w:bottom w:val="none" w:sz="0" w:space="0" w:color="auto"/>
        <w:right w:val="none" w:sz="0" w:space="0" w:color="auto"/>
      </w:divBdr>
      <w:divsChild>
        <w:div w:id="1346440282">
          <w:marLeft w:val="0"/>
          <w:marRight w:val="0"/>
          <w:marTop w:val="0"/>
          <w:marBottom w:val="0"/>
          <w:divBdr>
            <w:top w:val="none" w:sz="0" w:space="0" w:color="auto"/>
            <w:left w:val="none" w:sz="0" w:space="0" w:color="auto"/>
            <w:bottom w:val="none" w:sz="0" w:space="0" w:color="auto"/>
            <w:right w:val="none" w:sz="0" w:space="0" w:color="auto"/>
          </w:divBdr>
          <w:divsChild>
            <w:div w:id="860970099">
              <w:marLeft w:val="0"/>
              <w:marRight w:val="0"/>
              <w:marTop w:val="0"/>
              <w:marBottom w:val="0"/>
              <w:divBdr>
                <w:top w:val="none" w:sz="0" w:space="0" w:color="auto"/>
                <w:left w:val="none" w:sz="0" w:space="0" w:color="auto"/>
                <w:bottom w:val="none" w:sz="0" w:space="0" w:color="auto"/>
                <w:right w:val="none" w:sz="0" w:space="0" w:color="auto"/>
              </w:divBdr>
              <w:divsChild>
                <w:div w:id="1347750994">
                  <w:marLeft w:val="0"/>
                  <w:marRight w:val="0"/>
                  <w:marTop w:val="0"/>
                  <w:marBottom w:val="0"/>
                  <w:divBdr>
                    <w:top w:val="none" w:sz="0" w:space="0" w:color="auto"/>
                    <w:left w:val="none" w:sz="0" w:space="0" w:color="auto"/>
                    <w:bottom w:val="none" w:sz="0" w:space="0" w:color="auto"/>
                    <w:right w:val="none" w:sz="0" w:space="0" w:color="auto"/>
                  </w:divBdr>
                  <w:divsChild>
                    <w:div w:id="1257666333">
                      <w:marLeft w:val="0"/>
                      <w:marRight w:val="0"/>
                      <w:marTop w:val="0"/>
                      <w:marBottom w:val="0"/>
                      <w:divBdr>
                        <w:top w:val="none" w:sz="0" w:space="0" w:color="auto"/>
                        <w:left w:val="none" w:sz="0" w:space="0" w:color="auto"/>
                        <w:bottom w:val="none" w:sz="0" w:space="0" w:color="auto"/>
                        <w:right w:val="none" w:sz="0" w:space="0" w:color="auto"/>
                      </w:divBdr>
                      <w:divsChild>
                        <w:div w:id="1970668716">
                          <w:marLeft w:val="0"/>
                          <w:marRight w:val="0"/>
                          <w:marTop w:val="0"/>
                          <w:marBottom w:val="0"/>
                          <w:divBdr>
                            <w:top w:val="none" w:sz="0" w:space="0" w:color="auto"/>
                            <w:left w:val="none" w:sz="0" w:space="0" w:color="auto"/>
                            <w:bottom w:val="none" w:sz="0" w:space="0" w:color="auto"/>
                            <w:right w:val="none" w:sz="0" w:space="0" w:color="auto"/>
                          </w:divBdr>
                          <w:divsChild>
                            <w:div w:id="1264874520">
                              <w:marLeft w:val="0"/>
                              <w:marRight w:val="0"/>
                              <w:marTop w:val="0"/>
                              <w:marBottom w:val="0"/>
                              <w:divBdr>
                                <w:top w:val="none" w:sz="0" w:space="0" w:color="auto"/>
                                <w:left w:val="none" w:sz="0" w:space="0" w:color="auto"/>
                                <w:bottom w:val="none" w:sz="0" w:space="0" w:color="auto"/>
                                <w:right w:val="none" w:sz="0" w:space="0" w:color="auto"/>
                              </w:divBdr>
                              <w:divsChild>
                                <w:div w:id="1314917192">
                                  <w:marLeft w:val="0"/>
                                  <w:marRight w:val="0"/>
                                  <w:marTop w:val="0"/>
                                  <w:marBottom w:val="0"/>
                                  <w:divBdr>
                                    <w:top w:val="none" w:sz="0" w:space="0" w:color="auto"/>
                                    <w:left w:val="none" w:sz="0" w:space="0" w:color="auto"/>
                                    <w:bottom w:val="none" w:sz="0" w:space="0" w:color="auto"/>
                                    <w:right w:val="none" w:sz="0" w:space="0" w:color="auto"/>
                                  </w:divBdr>
                                  <w:divsChild>
                                    <w:div w:id="19138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78974">
                      <w:marLeft w:val="0"/>
                      <w:marRight w:val="0"/>
                      <w:marTop w:val="0"/>
                      <w:marBottom w:val="0"/>
                      <w:divBdr>
                        <w:top w:val="none" w:sz="0" w:space="0" w:color="auto"/>
                        <w:left w:val="none" w:sz="0" w:space="0" w:color="auto"/>
                        <w:bottom w:val="none" w:sz="0" w:space="0" w:color="auto"/>
                        <w:right w:val="none" w:sz="0" w:space="0" w:color="auto"/>
                      </w:divBdr>
                      <w:divsChild>
                        <w:div w:id="11619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355531">
      <w:bodyDiv w:val="1"/>
      <w:marLeft w:val="0"/>
      <w:marRight w:val="0"/>
      <w:marTop w:val="0"/>
      <w:marBottom w:val="0"/>
      <w:divBdr>
        <w:top w:val="none" w:sz="0" w:space="0" w:color="auto"/>
        <w:left w:val="none" w:sz="0" w:space="0" w:color="auto"/>
        <w:bottom w:val="none" w:sz="0" w:space="0" w:color="auto"/>
        <w:right w:val="none" w:sz="0" w:space="0" w:color="auto"/>
      </w:divBdr>
      <w:divsChild>
        <w:div w:id="270624698">
          <w:marLeft w:val="0"/>
          <w:marRight w:val="0"/>
          <w:marTop w:val="0"/>
          <w:marBottom w:val="0"/>
          <w:divBdr>
            <w:top w:val="none" w:sz="0" w:space="0" w:color="auto"/>
            <w:left w:val="none" w:sz="0" w:space="0" w:color="auto"/>
            <w:bottom w:val="none" w:sz="0" w:space="0" w:color="auto"/>
            <w:right w:val="none" w:sz="0" w:space="0" w:color="auto"/>
          </w:divBdr>
          <w:divsChild>
            <w:div w:id="1657684690">
              <w:marLeft w:val="0"/>
              <w:marRight w:val="0"/>
              <w:marTop w:val="0"/>
              <w:marBottom w:val="0"/>
              <w:divBdr>
                <w:top w:val="none" w:sz="0" w:space="0" w:color="auto"/>
                <w:left w:val="none" w:sz="0" w:space="0" w:color="auto"/>
                <w:bottom w:val="none" w:sz="0" w:space="0" w:color="auto"/>
                <w:right w:val="none" w:sz="0" w:space="0" w:color="auto"/>
              </w:divBdr>
              <w:divsChild>
                <w:div w:id="1629163383">
                  <w:marLeft w:val="0"/>
                  <w:marRight w:val="0"/>
                  <w:marTop w:val="0"/>
                  <w:marBottom w:val="0"/>
                  <w:divBdr>
                    <w:top w:val="none" w:sz="0" w:space="0" w:color="auto"/>
                    <w:left w:val="none" w:sz="0" w:space="0" w:color="auto"/>
                    <w:bottom w:val="none" w:sz="0" w:space="0" w:color="auto"/>
                    <w:right w:val="none" w:sz="0" w:space="0" w:color="auto"/>
                  </w:divBdr>
                  <w:divsChild>
                    <w:div w:id="1825244964">
                      <w:marLeft w:val="0"/>
                      <w:marRight w:val="0"/>
                      <w:marTop w:val="0"/>
                      <w:marBottom w:val="0"/>
                      <w:divBdr>
                        <w:top w:val="none" w:sz="0" w:space="0" w:color="auto"/>
                        <w:left w:val="none" w:sz="0" w:space="0" w:color="auto"/>
                        <w:bottom w:val="none" w:sz="0" w:space="0" w:color="auto"/>
                        <w:right w:val="none" w:sz="0" w:space="0" w:color="auto"/>
                      </w:divBdr>
                      <w:divsChild>
                        <w:div w:id="1263874474">
                          <w:marLeft w:val="0"/>
                          <w:marRight w:val="0"/>
                          <w:marTop w:val="0"/>
                          <w:marBottom w:val="0"/>
                          <w:divBdr>
                            <w:top w:val="none" w:sz="0" w:space="0" w:color="auto"/>
                            <w:left w:val="none" w:sz="0" w:space="0" w:color="auto"/>
                            <w:bottom w:val="none" w:sz="0" w:space="0" w:color="auto"/>
                            <w:right w:val="none" w:sz="0" w:space="0" w:color="auto"/>
                          </w:divBdr>
                          <w:divsChild>
                            <w:div w:id="15886148">
                              <w:marLeft w:val="0"/>
                              <w:marRight w:val="0"/>
                              <w:marTop w:val="0"/>
                              <w:marBottom w:val="0"/>
                              <w:divBdr>
                                <w:top w:val="none" w:sz="0" w:space="0" w:color="auto"/>
                                <w:left w:val="none" w:sz="0" w:space="0" w:color="auto"/>
                                <w:bottom w:val="none" w:sz="0" w:space="0" w:color="auto"/>
                                <w:right w:val="none" w:sz="0" w:space="0" w:color="auto"/>
                              </w:divBdr>
                              <w:divsChild>
                                <w:div w:id="398593986">
                                  <w:marLeft w:val="0"/>
                                  <w:marRight w:val="0"/>
                                  <w:marTop w:val="0"/>
                                  <w:marBottom w:val="0"/>
                                  <w:divBdr>
                                    <w:top w:val="none" w:sz="0" w:space="0" w:color="auto"/>
                                    <w:left w:val="none" w:sz="0" w:space="0" w:color="auto"/>
                                    <w:bottom w:val="none" w:sz="0" w:space="0" w:color="auto"/>
                                    <w:right w:val="none" w:sz="0" w:space="0" w:color="auto"/>
                                  </w:divBdr>
                                  <w:divsChild>
                                    <w:div w:id="3129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7005">
                      <w:marLeft w:val="0"/>
                      <w:marRight w:val="0"/>
                      <w:marTop w:val="0"/>
                      <w:marBottom w:val="0"/>
                      <w:divBdr>
                        <w:top w:val="none" w:sz="0" w:space="0" w:color="auto"/>
                        <w:left w:val="none" w:sz="0" w:space="0" w:color="auto"/>
                        <w:bottom w:val="none" w:sz="0" w:space="0" w:color="auto"/>
                        <w:right w:val="none" w:sz="0" w:space="0" w:color="auto"/>
                      </w:divBdr>
                      <w:divsChild>
                        <w:div w:id="20375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1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frontiersin.org/journals/plant-science/articles/10.3389/fpls.2024.1378421/full"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BE4D5E-9A76-488F-ADE9-BEC98B2587F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0E668B0-F5BC-405E-A96F-2CE3F085EF98}">
      <dgm:prSet phldrT="[Text]"/>
      <dgm:spPr>
        <a:xfrm>
          <a:off x="1391580" y="1100947"/>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Invivo</a:t>
          </a: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methods</a:t>
          </a:r>
        </a:p>
      </dgm:t>
    </dgm:pt>
    <dgm:pt modelId="{BF4367F0-5A18-4FA4-9635-C8A205980BC5}" type="parTrans" cxnId="{CBD45F20-C68B-4161-9A2F-14E2118DBBF9}">
      <dgm:prSet/>
      <dgm:spPr>
        <a:xfrm>
          <a:off x="1760298" y="602856"/>
          <a:ext cx="1448534" cy="398009"/>
        </a:xfrm>
        <a:custGeom>
          <a:avLst/>
          <a:gdLst/>
          <a:ahLst/>
          <a:cxnLst/>
          <a:rect l="0" t="0" r="0" b="0"/>
          <a:pathLst>
            <a:path>
              <a:moveTo>
                <a:pt x="1448534" y="0"/>
              </a:moveTo>
              <a:lnTo>
                <a:pt x="1448534" y="310175"/>
              </a:lnTo>
              <a:lnTo>
                <a:pt x="0" y="310175"/>
              </a:lnTo>
              <a:lnTo>
                <a:pt x="0" y="39800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1C20280A-D190-4FE5-921D-685059DE39C4}" type="sibTrans" cxnId="{CBD45F20-C68B-4161-9A2F-14E2118DBBF9}">
      <dgm:prSet/>
      <dgm:spPr/>
      <dgm:t>
        <a:bodyPr/>
        <a:lstStyle/>
        <a:p>
          <a:endParaRPr lang="en-US"/>
        </a:p>
      </dgm:t>
    </dgm:pt>
    <dgm:pt modelId="{6CFF4846-E371-49C2-B068-9BE14E013664}">
      <dgm:prSet phldrT="[Text]"/>
      <dgm:spPr>
        <a:xfrm>
          <a:off x="127158" y="1762022"/>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Distant Hybridization</a:t>
          </a:r>
        </a:p>
      </dgm:t>
    </dgm:pt>
    <dgm:pt modelId="{50465893-49C4-4051-8451-A1400A633021}" type="parTrans" cxnId="{BEB79A9F-2D19-4B03-AFB3-05FDFD3DD593}">
      <dgm:prSet/>
      <dgm:spPr>
        <a:xfrm>
          <a:off x="495876" y="1557210"/>
          <a:ext cx="1264421" cy="91440"/>
        </a:xfrm>
        <a:custGeom>
          <a:avLst/>
          <a:gdLst/>
          <a:ahLst/>
          <a:cxnLst/>
          <a:rect l="0" t="0" r="0" b="0"/>
          <a:pathLst>
            <a:path>
              <a:moveTo>
                <a:pt x="1264421" y="45720"/>
              </a:moveTo>
              <a:lnTo>
                <a:pt x="0" y="45720"/>
              </a:lnTo>
              <a:lnTo>
                <a:pt x="0" y="10473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7CA45F1-C6CA-4C30-A90D-FF7A05F2A0CD}" type="sibTrans" cxnId="{BEB79A9F-2D19-4B03-AFB3-05FDFD3DD593}">
      <dgm:prSet/>
      <dgm:spPr/>
      <dgm:t>
        <a:bodyPr/>
        <a:lstStyle/>
        <a:p>
          <a:endParaRPr lang="en-US"/>
        </a:p>
      </dgm:t>
    </dgm:pt>
    <dgm:pt modelId="{7C06AF54-6BE4-4CA2-8A0E-1A2E2A952F4A}">
      <dgm:prSet phldrT="[Text]"/>
      <dgm:spPr>
        <a:xfrm>
          <a:off x="1391580"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CENH3 mediated</a:t>
          </a:r>
        </a:p>
      </dgm:t>
    </dgm:pt>
    <dgm:pt modelId="{07CED964-5DC3-4718-8D5A-1A0E8A023534}" type="parTrans" cxnId="{7ED3745F-869D-425B-9666-E1E712DB3645}">
      <dgm:prSet/>
      <dgm:spPr>
        <a:xfrm>
          <a:off x="1714578" y="1602930"/>
          <a:ext cx="91440" cy="153487"/>
        </a:xfrm>
        <a:custGeom>
          <a:avLst/>
          <a:gdLst/>
          <a:ahLst/>
          <a:cxnLst/>
          <a:rect l="0" t="0" r="0" b="0"/>
          <a:pathLst>
            <a:path>
              <a:moveTo>
                <a:pt x="45720" y="0"/>
              </a:moveTo>
              <a:lnTo>
                <a:pt x="45720" y="15348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4C2BB0A-02C1-45D5-8EA7-29BEF8CF171E}" type="sibTrans" cxnId="{7ED3745F-869D-425B-9666-E1E712DB3645}">
      <dgm:prSet/>
      <dgm:spPr/>
      <dgm:t>
        <a:bodyPr/>
        <a:lstStyle/>
        <a:p>
          <a:endParaRPr lang="en-US"/>
        </a:p>
      </dgm:t>
    </dgm:pt>
    <dgm:pt modelId="{8D534CCF-400A-4358-B6FD-8D967B4DAC61}">
      <dgm:prSet phldrT="[Text]"/>
      <dgm:spPr>
        <a:xfrm>
          <a:off x="4288649" y="978685"/>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Invitro methods</a:t>
          </a:r>
        </a:p>
      </dgm:t>
    </dgm:pt>
    <dgm:pt modelId="{C0976B9D-9C87-476E-8B95-F82B1D05ADCA}" type="parTrans" cxnId="{5C709F3A-9A4B-4780-9B4F-01F1FEFD456C}">
      <dgm:prSet/>
      <dgm:spPr>
        <a:xfrm>
          <a:off x="3208832" y="602856"/>
          <a:ext cx="1448534" cy="275748"/>
        </a:xfrm>
        <a:custGeom>
          <a:avLst/>
          <a:gdLst/>
          <a:ahLst/>
          <a:cxnLst/>
          <a:rect l="0" t="0" r="0" b="0"/>
          <a:pathLst>
            <a:path>
              <a:moveTo>
                <a:pt x="0" y="0"/>
              </a:moveTo>
              <a:lnTo>
                <a:pt x="0" y="187914"/>
              </a:lnTo>
              <a:lnTo>
                <a:pt x="1448534" y="187914"/>
              </a:lnTo>
              <a:lnTo>
                <a:pt x="1448534" y="27574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61CF32F7-9881-47B0-B819-B249987AEF05}" type="sibTrans" cxnId="{5C709F3A-9A4B-4780-9B4F-01F1FEFD456C}">
      <dgm:prSet/>
      <dgm:spPr/>
      <dgm:t>
        <a:bodyPr/>
        <a:lstStyle/>
        <a:p>
          <a:endParaRPr lang="en-US"/>
        </a:p>
      </dgm:t>
    </dgm:pt>
    <dgm:pt modelId="{08B33A22-DEB2-44F3-95C9-B1993DA7D58D}">
      <dgm:prSet phldrT="[Text]"/>
      <dgm:spPr>
        <a:xfrm>
          <a:off x="3709235"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Gynogenesis</a:t>
          </a:r>
        </a:p>
      </dgm:t>
    </dgm:pt>
    <dgm:pt modelId="{5B821112-4685-49C0-B534-D529F232928F}" type="parTrans" cxnId="{8C775B18-ECAE-49DE-84DF-BBB5D99970F8}">
      <dgm:prSet/>
      <dgm:spPr>
        <a:xfrm>
          <a:off x="4077953" y="1480669"/>
          <a:ext cx="579413" cy="275748"/>
        </a:xfrm>
        <a:custGeom>
          <a:avLst/>
          <a:gdLst/>
          <a:ahLst/>
          <a:cxnLst/>
          <a:rect l="0" t="0" r="0" b="0"/>
          <a:pathLst>
            <a:path>
              <a:moveTo>
                <a:pt x="579413" y="0"/>
              </a:moveTo>
              <a:lnTo>
                <a:pt x="579413" y="187914"/>
              </a:lnTo>
              <a:lnTo>
                <a:pt x="0" y="187914"/>
              </a:lnTo>
              <a:lnTo>
                <a:pt x="0" y="2757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25D85A4A-12D8-4EA7-8089-003F47C0EDAB}" type="sibTrans" cxnId="{8C775B18-ECAE-49DE-84DF-BBB5D99970F8}">
      <dgm:prSet/>
      <dgm:spPr/>
      <dgm:t>
        <a:bodyPr/>
        <a:lstStyle/>
        <a:p>
          <a:endParaRPr lang="en-US"/>
        </a:p>
      </dgm:t>
    </dgm:pt>
    <dgm:pt modelId="{84D3C92A-C0EA-4356-9D36-FA528580731E}">
      <dgm:prSet phldrT="[Text]"/>
      <dgm:spPr>
        <a:xfrm>
          <a:off x="2840115" y="100873"/>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Induction</a:t>
          </a:r>
        </a:p>
      </dgm:t>
    </dgm:pt>
    <dgm:pt modelId="{195C18A4-B38E-44E9-A942-825C6BF76B43}" type="sibTrans" cxnId="{AEE0D8EA-FEB9-4C63-BB4D-FBA5CCC41677}">
      <dgm:prSet/>
      <dgm:spPr/>
      <dgm:t>
        <a:bodyPr/>
        <a:lstStyle/>
        <a:p>
          <a:endParaRPr lang="en-US"/>
        </a:p>
      </dgm:t>
    </dgm:pt>
    <dgm:pt modelId="{67648766-5D1F-4DB9-AC6C-06F6DA6F5D65}" type="parTrans" cxnId="{AEE0D8EA-FEB9-4C63-BB4D-FBA5CCC41677}">
      <dgm:prSet/>
      <dgm:spPr/>
      <dgm:t>
        <a:bodyPr/>
        <a:lstStyle/>
        <a:p>
          <a:endParaRPr lang="en-US"/>
        </a:p>
      </dgm:t>
    </dgm:pt>
    <dgm:pt modelId="{3495D810-6E7F-445E-86EB-8F61C45D841B}">
      <dgm:prSet/>
      <dgm:spPr>
        <a:xfrm>
          <a:off x="4868063"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Androgenesis</a:t>
          </a:r>
        </a:p>
      </dgm:t>
    </dgm:pt>
    <dgm:pt modelId="{2190464D-927F-4F60-B915-94C86DE82CF3}" type="parTrans" cxnId="{9E55FD12-F263-4993-921E-04E00D5AED5E}">
      <dgm:prSet/>
      <dgm:spPr>
        <a:xfrm>
          <a:off x="4657367" y="1480669"/>
          <a:ext cx="579413" cy="275748"/>
        </a:xfrm>
        <a:custGeom>
          <a:avLst/>
          <a:gdLst/>
          <a:ahLst/>
          <a:cxnLst/>
          <a:rect l="0" t="0" r="0" b="0"/>
          <a:pathLst>
            <a:path>
              <a:moveTo>
                <a:pt x="0" y="0"/>
              </a:moveTo>
              <a:lnTo>
                <a:pt x="0" y="187914"/>
              </a:lnTo>
              <a:lnTo>
                <a:pt x="579413" y="187914"/>
              </a:lnTo>
              <a:lnTo>
                <a:pt x="579413" y="27574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C241E6E-03B0-4F63-90D0-620B3549FB16}" type="sibTrans" cxnId="{9E55FD12-F263-4993-921E-04E00D5AED5E}">
      <dgm:prSet/>
      <dgm:spPr/>
      <dgm:t>
        <a:bodyPr/>
        <a:lstStyle/>
        <a:p>
          <a:endParaRPr lang="en-US"/>
        </a:p>
      </dgm:t>
    </dgm:pt>
    <dgm:pt modelId="{14E15909-B2D2-4189-8686-D5DCACAC4451}">
      <dgm:prSet/>
      <dgm:spPr>
        <a:xfrm>
          <a:off x="2550408"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inducers</a:t>
          </a:r>
        </a:p>
      </dgm:t>
    </dgm:pt>
    <dgm:pt modelId="{0AF96567-89EC-4FB3-8A3C-248EE9F5C12E}" type="parTrans" cxnId="{E8346AF7-C037-4315-A629-4B36460EDB14}">
      <dgm:prSet/>
      <dgm:spPr>
        <a:xfrm>
          <a:off x="1760298" y="1602930"/>
          <a:ext cx="1158827" cy="153487"/>
        </a:xfrm>
        <a:custGeom>
          <a:avLst/>
          <a:gdLst/>
          <a:ahLst/>
          <a:cxnLst/>
          <a:rect l="0" t="0" r="0" b="0"/>
          <a:pathLst>
            <a:path>
              <a:moveTo>
                <a:pt x="0" y="0"/>
              </a:moveTo>
              <a:lnTo>
                <a:pt x="0" y="65653"/>
              </a:lnTo>
              <a:lnTo>
                <a:pt x="1158827" y="65653"/>
              </a:lnTo>
              <a:lnTo>
                <a:pt x="1158827" y="15348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8DBD46D-4040-47E1-9E71-81C1587EF337}" type="sibTrans" cxnId="{E8346AF7-C037-4315-A629-4B36460EDB14}">
      <dgm:prSet/>
      <dgm:spPr/>
      <dgm:t>
        <a:bodyPr/>
        <a:lstStyle/>
        <a:p>
          <a:endParaRPr lang="en-US"/>
        </a:p>
      </dgm:t>
    </dgm:pt>
    <dgm:pt modelId="{656916B2-115C-48BA-ABF3-C0B9ADF1BDAA}" type="pres">
      <dgm:prSet presAssocID="{FCBE4D5E-9A76-488F-ADE9-BEC98B2587F0}" presName="hierChild1" presStyleCnt="0">
        <dgm:presLayoutVars>
          <dgm:chPref val="1"/>
          <dgm:dir/>
          <dgm:animOne val="branch"/>
          <dgm:animLvl val="lvl"/>
          <dgm:resizeHandles/>
        </dgm:presLayoutVars>
      </dgm:prSet>
      <dgm:spPr/>
    </dgm:pt>
    <dgm:pt modelId="{199E39A1-5578-4353-9938-490059779326}" type="pres">
      <dgm:prSet presAssocID="{84D3C92A-C0EA-4356-9D36-FA528580731E}" presName="hierRoot1" presStyleCnt="0"/>
      <dgm:spPr/>
    </dgm:pt>
    <dgm:pt modelId="{EE6C79A6-6DB5-428B-9F50-E57E51394955}" type="pres">
      <dgm:prSet presAssocID="{84D3C92A-C0EA-4356-9D36-FA528580731E}" presName="composite" presStyleCnt="0"/>
      <dgm:spPr/>
    </dgm:pt>
    <dgm:pt modelId="{20C47611-5F27-49D7-9C29-2FAF5D7A4020}" type="pres">
      <dgm:prSet presAssocID="{84D3C92A-C0EA-4356-9D36-FA528580731E}" presName="background" presStyleLbl="node0" presStyleIdx="0" presStyleCnt="1"/>
      <dgm:spPr>
        <a:xfrm>
          <a:off x="2734767" y="793"/>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9786057D-C94E-4805-AEE1-B0E2B0D76694}" type="pres">
      <dgm:prSet presAssocID="{84D3C92A-C0EA-4356-9D36-FA528580731E}" presName="text" presStyleLbl="fgAcc0" presStyleIdx="0" presStyleCnt="1">
        <dgm:presLayoutVars>
          <dgm:chPref val="3"/>
        </dgm:presLayoutVars>
      </dgm:prSet>
      <dgm:spPr/>
    </dgm:pt>
    <dgm:pt modelId="{D8791E85-2148-44C8-B8D5-9745F8FEEB90}" type="pres">
      <dgm:prSet presAssocID="{84D3C92A-C0EA-4356-9D36-FA528580731E}" presName="hierChild2" presStyleCnt="0"/>
      <dgm:spPr/>
    </dgm:pt>
    <dgm:pt modelId="{4F20F0F8-5832-497F-862D-B58D23A5AD7C}" type="pres">
      <dgm:prSet presAssocID="{BF4367F0-5A18-4FA4-9635-C8A205980BC5}" presName="Name10" presStyleLbl="parChTrans1D2" presStyleIdx="0" presStyleCnt="2"/>
      <dgm:spPr/>
    </dgm:pt>
    <dgm:pt modelId="{509AD886-0F07-4305-AA80-89C5236CA6FD}" type="pres">
      <dgm:prSet presAssocID="{10E668B0-F5BC-405E-A96F-2CE3F085EF98}" presName="hierRoot2" presStyleCnt="0"/>
      <dgm:spPr/>
    </dgm:pt>
    <dgm:pt modelId="{0C9E9606-3C11-4C27-A51C-F6E59A8B6309}" type="pres">
      <dgm:prSet presAssocID="{10E668B0-F5BC-405E-A96F-2CE3F085EF98}" presName="composite2" presStyleCnt="0"/>
      <dgm:spPr/>
    </dgm:pt>
    <dgm:pt modelId="{8F505E1B-C4FF-449C-9B66-509FA63B639A}" type="pres">
      <dgm:prSet presAssocID="{10E668B0-F5BC-405E-A96F-2CE3F085EF98}" presName="background2" presStyleLbl="node2" presStyleIdx="0" presStyleCnt="2"/>
      <dgm:spPr>
        <a:xfrm>
          <a:off x="1286232" y="1000866"/>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8DE6F521-2D32-48BB-8E0E-4484E178B462}" type="pres">
      <dgm:prSet presAssocID="{10E668B0-F5BC-405E-A96F-2CE3F085EF98}" presName="text2" presStyleLbl="fgAcc2" presStyleIdx="0" presStyleCnt="2" custLinFactNeighborY="20307">
        <dgm:presLayoutVars>
          <dgm:chPref val="3"/>
        </dgm:presLayoutVars>
      </dgm:prSet>
      <dgm:spPr/>
    </dgm:pt>
    <dgm:pt modelId="{33CE3AFD-D571-4F33-A99C-D76AA954F411}" type="pres">
      <dgm:prSet presAssocID="{10E668B0-F5BC-405E-A96F-2CE3F085EF98}" presName="hierChild3" presStyleCnt="0"/>
      <dgm:spPr/>
    </dgm:pt>
    <dgm:pt modelId="{3EB30822-367E-4347-A56B-15BAEFF72FDA}" type="pres">
      <dgm:prSet presAssocID="{50465893-49C4-4051-8451-A1400A633021}" presName="Name17" presStyleLbl="parChTrans1D3" presStyleIdx="0" presStyleCnt="5"/>
      <dgm:spPr/>
    </dgm:pt>
    <dgm:pt modelId="{34E65F39-15B9-4DDC-A053-C73F2C774001}" type="pres">
      <dgm:prSet presAssocID="{6CFF4846-E371-49C2-B068-9BE14E013664}" presName="hierRoot3" presStyleCnt="0"/>
      <dgm:spPr/>
    </dgm:pt>
    <dgm:pt modelId="{762B20E9-5C20-40DE-87A1-293FF394A314}" type="pres">
      <dgm:prSet presAssocID="{6CFF4846-E371-49C2-B068-9BE14E013664}" presName="composite3" presStyleCnt="0"/>
      <dgm:spPr/>
    </dgm:pt>
    <dgm:pt modelId="{C2FF1E7D-54BE-404B-9D48-BBBAD98242B6}" type="pres">
      <dgm:prSet presAssocID="{6CFF4846-E371-49C2-B068-9BE14E013664}" presName="background3" presStyleLbl="node3" presStyleIdx="0" presStyleCnt="5"/>
      <dgm:spPr>
        <a:xfrm>
          <a:off x="21810" y="1661941"/>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795B617B-4889-422D-9CB1-B5635C8C91A5}" type="pres">
      <dgm:prSet presAssocID="{6CFF4846-E371-49C2-B068-9BE14E013664}" presName="text3" presStyleLbl="fgAcc3" presStyleIdx="0" presStyleCnt="5" custLinFactNeighborX="-11137" custLinFactNeighborY="-15692">
        <dgm:presLayoutVars>
          <dgm:chPref val="3"/>
        </dgm:presLayoutVars>
      </dgm:prSet>
      <dgm:spPr/>
    </dgm:pt>
    <dgm:pt modelId="{A79B47CC-AAEC-43EC-9FFB-18C3846F57AA}" type="pres">
      <dgm:prSet presAssocID="{6CFF4846-E371-49C2-B068-9BE14E013664}" presName="hierChild4" presStyleCnt="0"/>
      <dgm:spPr/>
    </dgm:pt>
    <dgm:pt modelId="{323844DD-4643-4368-8D42-6DD39C4DBA7A}" type="pres">
      <dgm:prSet presAssocID="{07CED964-5DC3-4718-8D5A-1A0E8A023534}" presName="Name17" presStyleLbl="parChTrans1D3" presStyleIdx="1" presStyleCnt="5"/>
      <dgm:spPr/>
    </dgm:pt>
    <dgm:pt modelId="{40AB8DEE-E314-4D1A-8E9F-DF50FA052AEF}" type="pres">
      <dgm:prSet presAssocID="{7C06AF54-6BE4-4CA2-8A0E-1A2E2A952F4A}" presName="hierRoot3" presStyleCnt="0"/>
      <dgm:spPr/>
    </dgm:pt>
    <dgm:pt modelId="{0E88D532-E3B6-4D66-9DE0-5C015AB40E92}" type="pres">
      <dgm:prSet presAssocID="{7C06AF54-6BE4-4CA2-8A0E-1A2E2A952F4A}" presName="composite3" presStyleCnt="0"/>
      <dgm:spPr/>
    </dgm:pt>
    <dgm:pt modelId="{83FB7001-293C-4786-9B1C-37E9AD309BC4}" type="pres">
      <dgm:prSet presAssocID="{7C06AF54-6BE4-4CA2-8A0E-1A2E2A952F4A}" presName="background3" presStyleLbl="node3" presStyleIdx="1" presStyleCnt="5"/>
      <dgm:spPr>
        <a:xfrm>
          <a:off x="1286232"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A5B1D40E-F7F7-40EA-BD26-688E06EC75F1}" type="pres">
      <dgm:prSet presAssocID="{7C06AF54-6BE4-4CA2-8A0E-1A2E2A952F4A}" presName="text3" presStyleLbl="fgAcc3" presStyleIdx="1" presStyleCnt="5">
        <dgm:presLayoutVars>
          <dgm:chPref val="3"/>
        </dgm:presLayoutVars>
      </dgm:prSet>
      <dgm:spPr/>
    </dgm:pt>
    <dgm:pt modelId="{B2EF87EE-B341-4861-B498-24D3986F7B06}" type="pres">
      <dgm:prSet presAssocID="{7C06AF54-6BE4-4CA2-8A0E-1A2E2A952F4A}" presName="hierChild4" presStyleCnt="0"/>
      <dgm:spPr/>
    </dgm:pt>
    <dgm:pt modelId="{E816765A-B71D-4005-AF2F-0B06FAC9E87F}" type="pres">
      <dgm:prSet presAssocID="{0AF96567-89EC-4FB3-8A3C-248EE9F5C12E}" presName="Name17" presStyleLbl="parChTrans1D3" presStyleIdx="2" presStyleCnt="5"/>
      <dgm:spPr/>
    </dgm:pt>
    <dgm:pt modelId="{683E449E-49C4-45E9-9CE6-432285B7E2AC}" type="pres">
      <dgm:prSet presAssocID="{14E15909-B2D2-4189-8686-D5DCACAC4451}" presName="hierRoot3" presStyleCnt="0"/>
      <dgm:spPr/>
    </dgm:pt>
    <dgm:pt modelId="{2F2B5F05-29C5-4A41-94F7-997BC3929C65}" type="pres">
      <dgm:prSet presAssocID="{14E15909-B2D2-4189-8686-D5DCACAC4451}" presName="composite3" presStyleCnt="0"/>
      <dgm:spPr/>
    </dgm:pt>
    <dgm:pt modelId="{05032927-996F-4A12-9060-425DF20A146A}" type="pres">
      <dgm:prSet presAssocID="{14E15909-B2D2-4189-8686-D5DCACAC4451}" presName="background3" presStyleLbl="node3" presStyleIdx="2" presStyleCnt="5"/>
      <dgm:spPr>
        <a:xfrm>
          <a:off x="2445060"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F7E059D7-68DA-4621-AD01-81B3FC13C3DC}" type="pres">
      <dgm:prSet presAssocID="{14E15909-B2D2-4189-8686-D5DCACAC4451}" presName="text3" presStyleLbl="fgAcc3" presStyleIdx="2" presStyleCnt="5">
        <dgm:presLayoutVars>
          <dgm:chPref val="3"/>
        </dgm:presLayoutVars>
      </dgm:prSet>
      <dgm:spPr/>
    </dgm:pt>
    <dgm:pt modelId="{1D7CB228-D3D1-4F6D-B87C-7B94DE987FB3}" type="pres">
      <dgm:prSet presAssocID="{14E15909-B2D2-4189-8686-D5DCACAC4451}" presName="hierChild4" presStyleCnt="0"/>
      <dgm:spPr/>
    </dgm:pt>
    <dgm:pt modelId="{F97CDEE2-7187-4DF5-9A5A-05D2C2053F33}" type="pres">
      <dgm:prSet presAssocID="{C0976B9D-9C87-476E-8B95-F82B1D05ADCA}" presName="Name10" presStyleLbl="parChTrans1D2" presStyleIdx="1" presStyleCnt="2"/>
      <dgm:spPr/>
    </dgm:pt>
    <dgm:pt modelId="{8FE95088-2514-47BE-982B-60D8F6321497}" type="pres">
      <dgm:prSet presAssocID="{8D534CCF-400A-4358-B6FD-8D967B4DAC61}" presName="hierRoot2" presStyleCnt="0"/>
      <dgm:spPr/>
    </dgm:pt>
    <dgm:pt modelId="{C617177F-247B-4171-915E-830B4BCBD498}" type="pres">
      <dgm:prSet presAssocID="{8D534CCF-400A-4358-B6FD-8D967B4DAC61}" presName="composite2" presStyleCnt="0"/>
      <dgm:spPr/>
    </dgm:pt>
    <dgm:pt modelId="{F65ADCF4-FDF2-4F00-865B-0726AAF1F42A}" type="pres">
      <dgm:prSet presAssocID="{8D534CCF-400A-4358-B6FD-8D967B4DAC61}" presName="background2" presStyleLbl="node2" presStyleIdx="1" presStyleCnt="2"/>
      <dgm:spPr>
        <a:xfrm>
          <a:off x="4183301" y="878605"/>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20B6F39F-9EF0-4F60-9AD0-ED25EBAC1426}" type="pres">
      <dgm:prSet presAssocID="{8D534CCF-400A-4358-B6FD-8D967B4DAC61}" presName="text2" presStyleLbl="fgAcc2" presStyleIdx="1" presStyleCnt="2">
        <dgm:presLayoutVars>
          <dgm:chPref val="3"/>
        </dgm:presLayoutVars>
      </dgm:prSet>
      <dgm:spPr/>
    </dgm:pt>
    <dgm:pt modelId="{F5573E8A-2254-4363-8D05-BF47A548117C}" type="pres">
      <dgm:prSet presAssocID="{8D534CCF-400A-4358-B6FD-8D967B4DAC61}" presName="hierChild3" presStyleCnt="0"/>
      <dgm:spPr/>
    </dgm:pt>
    <dgm:pt modelId="{104BCC6C-5798-412D-B06D-A3CEE51A9FD0}" type="pres">
      <dgm:prSet presAssocID="{5B821112-4685-49C0-B534-D529F232928F}" presName="Name17" presStyleLbl="parChTrans1D3" presStyleIdx="3" presStyleCnt="5"/>
      <dgm:spPr/>
    </dgm:pt>
    <dgm:pt modelId="{A736754B-1564-49A6-AD7C-8F67DCA6F838}" type="pres">
      <dgm:prSet presAssocID="{08B33A22-DEB2-44F3-95C9-B1993DA7D58D}" presName="hierRoot3" presStyleCnt="0"/>
      <dgm:spPr/>
    </dgm:pt>
    <dgm:pt modelId="{3CE80E73-E968-4CC1-BE92-D85A76EFF6DC}" type="pres">
      <dgm:prSet presAssocID="{08B33A22-DEB2-44F3-95C9-B1993DA7D58D}" presName="composite3" presStyleCnt="0"/>
      <dgm:spPr/>
    </dgm:pt>
    <dgm:pt modelId="{FDD941B8-988B-4343-8826-D132FECD3229}" type="pres">
      <dgm:prSet presAssocID="{08B33A22-DEB2-44F3-95C9-B1993DA7D58D}" presName="background3" presStyleLbl="node3" presStyleIdx="3" presStyleCnt="5"/>
      <dgm:spPr>
        <a:xfrm>
          <a:off x="3603887"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AEF852E0-AC6A-4D95-8600-0BE465211B13}" type="pres">
      <dgm:prSet presAssocID="{08B33A22-DEB2-44F3-95C9-B1993DA7D58D}" presName="text3" presStyleLbl="fgAcc3" presStyleIdx="3" presStyleCnt="5">
        <dgm:presLayoutVars>
          <dgm:chPref val="3"/>
        </dgm:presLayoutVars>
      </dgm:prSet>
      <dgm:spPr/>
    </dgm:pt>
    <dgm:pt modelId="{AC37F00E-811F-4486-B8BB-70D936AC42A3}" type="pres">
      <dgm:prSet presAssocID="{08B33A22-DEB2-44F3-95C9-B1993DA7D58D}" presName="hierChild4" presStyleCnt="0"/>
      <dgm:spPr/>
    </dgm:pt>
    <dgm:pt modelId="{71EDAC1E-1228-48E6-AF40-D3851B708E9A}" type="pres">
      <dgm:prSet presAssocID="{2190464D-927F-4F60-B915-94C86DE82CF3}" presName="Name17" presStyleLbl="parChTrans1D3" presStyleIdx="4" presStyleCnt="5"/>
      <dgm:spPr/>
    </dgm:pt>
    <dgm:pt modelId="{1F060B76-B2CA-4808-B0FA-A22E19B97940}" type="pres">
      <dgm:prSet presAssocID="{3495D810-6E7F-445E-86EB-8F61C45D841B}" presName="hierRoot3" presStyleCnt="0"/>
      <dgm:spPr/>
    </dgm:pt>
    <dgm:pt modelId="{16C17F7B-6CF8-44C6-89C6-0CF04340A8F9}" type="pres">
      <dgm:prSet presAssocID="{3495D810-6E7F-445E-86EB-8F61C45D841B}" presName="composite3" presStyleCnt="0"/>
      <dgm:spPr/>
    </dgm:pt>
    <dgm:pt modelId="{A78F6136-C1BB-4EA3-B4A3-D1BFC4BFC393}" type="pres">
      <dgm:prSet presAssocID="{3495D810-6E7F-445E-86EB-8F61C45D841B}" presName="background3" presStyleLbl="node3" presStyleIdx="4" presStyleCnt="5"/>
      <dgm:spPr>
        <a:xfrm>
          <a:off x="4762715"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gm:spPr>
    </dgm:pt>
    <dgm:pt modelId="{9A7D186E-70E3-42C8-9F82-0594DDFD074E}" type="pres">
      <dgm:prSet presAssocID="{3495D810-6E7F-445E-86EB-8F61C45D841B}" presName="text3" presStyleLbl="fgAcc3" presStyleIdx="4" presStyleCnt="5">
        <dgm:presLayoutVars>
          <dgm:chPref val="3"/>
        </dgm:presLayoutVars>
      </dgm:prSet>
      <dgm:spPr/>
    </dgm:pt>
    <dgm:pt modelId="{F3C0588A-AEDA-414E-9D7B-879A44D2CBF4}" type="pres">
      <dgm:prSet presAssocID="{3495D810-6E7F-445E-86EB-8F61C45D841B}" presName="hierChild4" presStyleCnt="0"/>
      <dgm:spPr/>
    </dgm:pt>
  </dgm:ptLst>
  <dgm:cxnLst>
    <dgm:cxn modelId="{9E55FD12-F263-4993-921E-04E00D5AED5E}" srcId="{8D534CCF-400A-4358-B6FD-8D967B4DAC61}" destId="{3495D810-6E7F-445E-86EB-8F61C45D841B}" srcOrd="1" destOrd="0" parTransId="{2190464D-927F-4F60-B915-94C86DE82CF3}" sibTransId="{FC241E6E-03B0-4F63-90D0-620B3549FB16}"/>
    <dgm:cxn modelId="{8C775B18-ECAE-49DE-84DF-BBB5D99970F8}" srcId="{8D534CCF-400A-4358-B6FD-8D967B4DAC61}" destId="{08B33A22-DEB2-44F3-95C9-B1993DA7D58D}" srcOrd="0" destOrd="0" parTransId="{5B821112-4685-49C0-B534-D529F232928F}" sibTransId="{25D85A4A-12D8-4EA7-8089-003F47C0EDAB}"/>
    <dgm:cxn modelId="{CBD45F20-C68B-4161-9A2F-14E2118DBBF9}" srcId="{84D3C92A-C0EA-4356-9D36-FA528580731E}" destId="{10E668B0-F5BC-405E-A96F-2CE3F085EF98}" srcOrd="0" destOrd="0" parTransId="{BF4367F0-5A18-4FA4-9635-C8A205980BC5}" sibTransId="{1C20280A-D190-4FE5-921D-685059DE39C4}"/>
    <dgm:cxn modelId="{F3468027-BE8B-4CBE-9FDA-5645C2D06A6A}" type="presOf" srcId="{6CFF4846-E371-49C2-B068-9BE14E013664}" destId="{795B617B-4889-422D-9CB1-B5635C8C91A5}" srcOrd="0" destOrd="0" presId="urn:microsoft.com/office/officeart/2005/8/layout/hierarchy1"/>
    <dgm:cxn modelId="{1A66D92E-D8C6-408A-A26A-E4E02857C37B}" type="presOf" srcId="{84D3C92A-C0EA-4356-9D36-FA528580731E}" destId="{9786057D-C94E-4805-AEE1-B0E2B0D76694}" srcOrd="0" destOrd="0" presId="urn:microsoft.com/office/officeart/2005/8/layout/hierarchy1"/>
    <dgm:cxn modelId="{FEB9BA36-12FC-486A-92F5-0B18D6EAB0D6}" type="presOf" srcId="{14E15909-B2D2-4189-8686-D5DCACAC4451}" destId="{F7E059D7-68DA-4621-AD01-81B3FC13C3DC}" srcOrd="0" destOrd="0" presId="urn:microsoft.com/office/officeart/2005/8/layout/hierarchy1"/>
    <dgm:cxn modelId="{5C709F3A-9A4B-4780-9B4F-01F1FEFD456C}" srcId="{84D3C92A-C0EA-4356-9D36-FA528580731E}" destId="{8D534CCF-400A-4358-B6FD-8D967B4DAC61}" srcOrd="1" destOrd="0" parTransId="{C0976B9D-9C87-476E-8B95-F82B1D05ADCA}" sibTransId="{61CF32F7-9881-47B0-B819-B249987AEF05}"/>
    <dgm:cxn modelId="{7ED3745F-869D-425B-9666-E1E712DB3645}" srcId="{10E668B0-F5BC-405E-A96F-2CE3F085EF98}" destId="{7C06AF54-6BE4-4CA2-8A0E-1A2E2A952F4A}" srcOrd="1" destOrd="0" parTransId="{07CED964-5DC3-4718-8D5A-1A0E8A023534}" sibTransId="{04C2BB0A-02C1-45D5-8EA7-29BEF8CF171E}"/>
    <dgm:cxn modelId="{6568575F-453E-462F-8D64-3EB4C9C3B3CC}" type="presOf" srcId="{3495D810-6E7F-445E-86EB-8F61C45D841B}" destId="{9A7D186E-70E3-42C8-9F82-0594DDFD074E}" srcOrd="0" destOrd="0" presId="urn:microsoft.com/office/officeart/2005/8/layout/hierarchy1"/>
    <dgm:cxn modelId="{78750843-D56D-427B-A0F9-37CADFC9673C}" type="presOf" srcId="{10E668B0-F5BC-405E-A96F-2CE3F085EF98}" destId="{8DE6F521-2D32-48BB-8E0E-4484E178B462}" srcOrd="0" destOrd="0" presId="urn:microsoft.com/office/officeart/2005/8/layout/hierarchy1"/>
    <dgm:cxn modelId="{1DD8634A-C8AF-48F7-9EA0-B40AFC1F9EFE}" type="presOf" srcId="{2190464D-927F-4F60-B915-94C86DE82CF3}" destId="{71EDAC1E-1228-48E6-AF40-D3851B708E9A}" srcOrd="0" destOrd="0" presId="urn:microsoft.com/office/officeart/2005/8/layout/hierarchy1"/>
    <dgm:cxn modelId="{BFFDD94A-794B-49AF-8F44-C11015F6577C}" type="presOf" srcId="{50465893-49C4-4051-8451-A1400A633021}" destId="{3EB30822-367E-4347-A56B-15BAEFF72FDA}" srcOrd="0" destOrd="0" presId="urn:microsoft.com/office/officeart/2005/8/layout/hierarchy1"/>
    <dgm:cxn modelId="{628EFF4D-EC7B-4E81-A3FE-5F40C3032F2C}" type="presOf" srcId="{0AF96567-89EC-4FB3-8A3C-248EE9F5C12E}" destId="{E816765A-B71D-4005-AF2F-0B06FAC9E87F}" srcOrd="0" destOrd="0" presId="urn:microsoft.com/office/officeart/2005/8/layout/hierarchy1"/>
    <dgm:cxn modelId="{BBBBAB72-2033-4215-ACC8-5A27FA7FCBC5}" type="presOf" srcId="{7C06AF54-6BE4-4CA2-8A0E-1A2E2A952F4A}" destId="{A5B1D40E-F7F7-40EA-BD26-688E06EC75F1}" srcOrd="0" destOrd="0" presId="urn:microsoft.com/office/officeart/2005/8/layout/hierarchy1"/>
    <dgm:cxn modelId="{7C79E876-2AA4-474B-A87C-A04042B04537}" type="presOf" srcId="{8D534CCF-400A-4358-B6FD-8D967B4DAC61}" destId="{20B6F39F-9EF0-4F60-9AD0-ED25EBAC1426}" srcOrd="0" destOrd="0" presId="urn:microsoft.com/office/officeart/2005/8/layout/hierarchy1"/>
    <dgm:cxn modelId="{B0B04C85-0E87-4C0E-A3B1-F0AD9B60CEC3}" type="presOf" srcId="{FCBE4D5E-9A76-488F-ADE9-BEC98B2587F0}" destId="{656916B2-115C-48BA-ABF3-C0B9ADF1BDAA}" srcOrd="0" destOrd="0" presId="urn:microsoft.com/office/officeart/2005/8/layout/hierarchy1"/>
    <dgm:cxn modelId="{C720398C-22A6-48FE-BD55-39C5253FF885}" type="presOf" srcId="{5B821112-4685-49C0-B534-D529F232928F}" destId="{104BCC6C-5798-412D-B06D-A3CEE51A9FD0}" srcOrd="0" destOrd="0" presId="urn:microsoft.com/office/officeart/2005/8/layout/hierarchy1"/>
    <dgm:cxn modelId="{BEB79A9F-2D19-4B03-AFB3-05FDFD3DD593}" srcId="{10E668B0-F5BC-405E-A96F-2CE3F085EF98}" destId="{6CFF4846-E371-49C2-B068-9BE14E013664}" srcOrd="0" destOrd="0" parTransId="{50465893-49C4-4051-8451-A1400A633021}" sibTransId="{E7CA45F1-C6CA-4C30-A90D-FF7A05F2A0CD}"/>
    <dgm:cxn modelId="{3C0FC6A7-7038-4D87-946B-7DF1E86119B2}" type="presOf" srcId="{C0976B9D-9C87-476E-8B95-F82B1D05ADCA}" destId="{F97CDEE2-7187-4DF5-9A5A-05D2C2053F33}" srcOrd="0" destOrd="0" presId="urn:microsoft.com/office/officeart/2005/8/layout/hierarchy1"/>
    <dgm:cxn modelId="{157A0BDC-1F8A-47D1-B256-5BEA08183144}" type="presOf" srcId="{08B33A22-DEB2-44F3-95C9-B1993DA7D58D}" destId="{AEF852E0-AC6A-4D95-8600-0BE465211B13}" srcOrd="0" destOrd="0" presId="urn:microsoft.com/office/officeart/2005/8/layout/hierarchy1"/>
    <dgm:cxn modelId="{077EB6E2-8036-4808-82C7-77C00AF9F7FD}" type="presOf" srcId="{BF4367F0-5A18-4FA4-9635-C8A205980BC5}" destId="{4F20F0F8-5832-497F-862D-B58D23A5AD7C}" srcOrd="0" destOrd="0" presId="urn:microsoft.com/office/officeart/2005/8/layout/hierarchy1"/>
    <dgm:cxn modelId="{AEE0D8EA-FEB9-4C63-BB4D-FBA5CCC41677}" srcId="{FCBE4D5E-9A76-488F-ADE9-BEC98B2587F0}" destId="{84D3C92A-C0EA-4356-9D36-FA528580731E}" srcOrd="0" destOrd="0" parTransId="{67648766-5D1F-4DB9-AC6C-06F6DA6F5D65}" sibTransId="{195C18A4-B38E-44E9-A942-825C6BF76B43}"/>
    <dgm:cxn modelId="{2E6FD1F2-AF08-480E-86B4-546700E3960B}" type="presOf" srcId="{07CED964-5DC3-4718-8D5A-1A0E8A023534}" destId="{323844DD-4643-4368-8D42-6DD39C4DBA7A}" srcOrd="0" destOrd="0" presId="urn:microsoft.com/office/officeart/2005/8/layout/hierarchy1"/>
    <dgm:cxn modelId="{E8346AF7-C037-4315-A629-4B36460EDB14}" srcId="{10E668B0-F5BC-405E-A96F-2CE3F085EF98}" destId="{14E15909-B2D2-4189-8686-D5DCACAC4451}" srcOrd="2" destOrd="0" parTransId="{0AF96567-89EC-4FB3-8A3C-248EE9F5C12E}" sibTransId="{E8DBD46D-4040-47E1-9E71-81C1587EF337}"/>
    <dgm:cxn modelId="{08E6063B-F31A-4359-A3AF-DF1594C074E7}" type="presParOf" srcId="{656916B2-115C-48BA-ABF3-C0B9ADF1BDAA}" destId="{199E39A1-5578-4353-9938-490059779326}" srcOrd="0" destOrd="0" presId="urn:microsoft.com/office/officeart/2005/8/layout/hierarchy1"/>
    <dgm:cxn modelId="{133BB097-FEC3-4584-85D1-32EE1281F3EE}" type="presParOf" srcId="{199E39A1-5578-4353-9938-490059779326}" destId="{EE6C79A6-6DB5-428B-9F50-E57E51394955}" srcOrd="0" destOrd="0" presId="urn:microsoft.com/office/officeart/2005/8/layout/hierarchy1"/>
    <dgm:cxn modelId="{7FDC95AA-CB11-408E-B836-6550023B361B}" type="presParOf" srcId="{EE6C79A6-6DB5-428B-9F50-E57E51394955}" destId="{20C47611-5F27-49D7-9C29-2FAF5D7A4020}" srcOrd="0" destOrd="0" presId="urn:microsoft.com/office/officeart/2005/8/layout/hierarchy1"/>
    <dgm:cxn modelId="{383F7D92-BA72-4A13-978A-F6C965B834CE}" type="presParOf" srcId="{EE6C79A6-6DB5-428B-9F50-E57E51394955}" destId="{9786057D-C94E-4805-AEE1-B0E2B0D76694}" srcOrd="1" destOrd="0" presId="urn:microsoft.com/office/officeart/2005/8/layout/hierarchy1"/>
    <dgm:cxn modelId="{97D3638C-14C2-46CE-B6D4-B6495C81349C}" type="presParOf" srcId="{199E39A1-5578-4353-9938-490059779326}" destId="{D8791E85-2148-44C8-B8D5-9745F8FEEB90}" srcOrd="1" destOrd="0" presId="urn:microsoft.com/office/officeart/2005/8/layout/hierarchy1"/>
    <dgm:cxn modelId="{1AA3FE18-C440-4B59-82AA-C9A30DE31279}" type="presParOf" srcId="{D8791E85-2148-44C8-B8D5-9745F8FEEB90}" destId="{4F20F0F8-5832-497F-862D-B58D23A5AD7C}" srcOrd="0" destOrd="0" presId="urn:microsoft.com/office/officeart/2005/8/layout/hierarchy1"/>
    <dgm:cxn modelId="{3765A790-0262-4545-BB46-23891DB9A9D0}" type="presParOf" srcId="{D8791E85-2148-44C8-B8D5-9745F8FEEB90}" destId="{509AD886-0F07-4305-AA80-89C5236CA6FD}" srcOrd="1" destOrd="0" presId="urn:microsoft.com/office/officeart/2005/8/layout/hierarchy1"/>
    <dgm:cxn modelId="{3F1858D1-24BE-422F-9FF8-D9ABBEAE65A5}" type="presParOf" srcId="{509AD886-0F07-4305-AA80-89C5236CA6FD}" destId="{0C9E9606-3C11-4C27-A51C-F6E59A8B6309}" srcOrd="0" destOrd="0" presId="urn:microsoft.com/office/officeart/2005/8/layout/hierarchy1"/>
    <dgm:cxn modelId="{BBD3035B-620B-4233-AEF9-5ED97BF10A18}" type="presParOf" srcId="{0C9E9606-3C11-4C27-A51C-F6E59A8B6309}" destId="{8F505E1B-C4FF-449C-9B66-509FA63B639A}" srcOrd="0" destOrd="0" presId="urn:microsoft.com/office/officeart/2005/8/layout/hierarchy1"/>
    <dgm:cxn modelId="{EA037757-C8DF-46A9-A406-E815538B4F14}" type="presParOf" srcId="{0C9E9606-3C11-4C27-A51C-F6E59A8B6309}" destId="{8DE6F521-2D32-48BB-8E0E-4484E178B462}" srcOrd="1" destOrd="0" presId="urn:microsoft.com/office/officeart/2005/8/layout/hierarchy1"/>
    <dgm:cxn modelId="{DEF3016C-92EF-4ACB-8888-D9D7FD1C5B95}" type="presParOf" srcId="{509AD886-0F07-4305-AA80-89C5236CA6FD}" destId="{33CE3AFD-D571-4F33-A99C-D76AA954F411}" srcOrd="1" destOrd="0" presId="urn:microsoft.com/office/officeart/2005/8/layout/hierarchy1"/>
    <dgm:cxn modelId="{0F367C1C-4765-427E-AADA-983F8C628F48}" type="presParOf" srcId="{33CE3AFD-D571-4F33-A99C-D76AA954F411}" destId="{3EB30822-367E-4347-A56B-15BAEFF72FDA}" srcOrd="0" destOrd="0" presId="urn:microsoft.com/office/officeart/2005/8/layout/hierarchy1"/>
    <dgm:cxn modelId="{E4080480-59A4-4C0E-9659-A5D32F6542C5}" type="presParOf" srcId="{33CE3AFD-D571-4F33-A99C-D76AA954F411}" destId="{34E65F39-15B9-4DDC-A053-C73F2C774001}" srcOrd="1" destOrd="0" presId="urn:microsoft.com/office/officeart/2005/8/layout/hierarchy1"/>
    <dgm:cxn modelId="{66761202-FB1D-4C47-A414-9DE19396FF18}" type="presParOf" srcId="{34E65F39-15B9-4DDC-A053-C73F2C774001}" destId="{762B20E9-5C20-40DE-87A1-293FF394A314}" srcOrd="0" destOrd="0" presId="urn:microsoft.com/office/officeart/2005/8/layout/hierarchy1"/>
    <dgm:cxn modelId="{1AF5EF32-0E7F-4F2C-AC13-6A23353DAE46}" type="presParOf" srcId="{762B20E9-5C20-40DE-87A1-293FF394A314}" destId="{C2FF1E7D-54BE-404B-9D48-BBBAD98242B6}" srcOrd="0" destOrd="0" presId="urn:microsoft.com/office/officeart/2005/8/layout/hierarchy1"/>
    <dgm:cxn modelId="{3166D671-B7FD-4198-AA16-03F23C59CB6B}" type="presParOf" srcId="{762B20E9-5C20-40DE-87A1-293FF394A314}" destId="{795B617B-4889-422D-9CB1-B5635C8C91A5}" srcOrd="1" destOrd="0" presId="urn:microsoft.com/office/officeart/2005/8/layout/hierarchy1"/>
    <dgm:cxn modelId="{D5A5C659-A503-434B-A74B-60DC81A4290A}" type="presParOf" srcId="{34E65F39-15B9-4DDC-A053-C73F2C774001}" destId="{A79B47CC-AAEC-43EC-9FFB-18C3846F57AA}" srcOrd="1" destOrd="0" presId="urn:microsoft.com/office/officeart/2005/8/layout/hierarchy1"/>
    <dgm:cxn modelId="{5BDF07CC-4465-442D-A1A2-97E053E74FD3}" type="presParOf" srcId="{33CE3AFD-D571-4F33-A99C-D76AA954F411}" destId="{323844DD-4643-4368-8D42-6DD39C4DBA7A}" srcOrd="2" destOrd="0" presId="urn:microsoft.com/office/officeart/2005/8/layout/hierarchy1"/>
    <dgm:cxn modelId="{94F38D65-F0F1-42C7-9B40-0E6C3380A791}" type="presParOf" srcId="{33CE3AFD-D571-4F33-A99C-D76AA954F411}" destId="{40AB8DEE-E314-4D1A-8E9F-DF50FA052AEF}" srcOrd="3" destOrd="0" presId="urn:microsoft.com/office/officeart/2005/8/layout/hierarchy1"/>
    <dgm:cxn modelId="{AEC46E95-C5B0-418D-9C9B-A575B937821C}" type="presParOf" srcId="{40AB8DEE-E314-4D1A-8E9F-DF50FA052AEF}" destId="{0E88D532-E3B6-4D66-9DE0-5C015AB40E92}" srcOrd="0" destOrd="0" presId="urn:microsoft.com/office/officeart/2005/8/layout/hierarchy1"/>
    <dgm:cxn modelId="{1C316539-656E-4374-9AF5-F1AE43E6BD2A}" type="presParOf" srcId="{0E88D532-E3B6-4D66-9DE0-5C015AB40E92}" destId="{83FB7001-293C-4786-9B1C-37E9AD309BC4}" srcOrd="0" destOrd="0" presId="urn:microsoft.com/office/officeart/2005/8/layout/hierarchy1"/>
    <dgm:cxn modelId="{EB780A1C-837F-44FA-91A4-859C1810D91F}" type="presParOf" srcId="{0E88D532-E3B6-4D66-9DE0-5C015AB40E92}" destId="{A5B1D40E-F7F7-40EA-BD26-688E06EC75F1}" srcOrd="1" destOrd="0" presId="urn:microsoft.com/office/officeart/2005/8/layout/hierarchy1"/>
    <dgm:cxn modelId="{AA28241D-84D7-4930-9AE2-43D1F6B834DF}" type="presParOf" srcId="{40AB8DEE-E314-4D1A-8E9F-DF50FA052AEF}" destId="{B2EF87EE-B341-4861-B498-24D3986F7B06}" srcOrd="1" destOrd="0" presId="urn:microsoft.com/office/officeart/2005/8/layout/hierarchy1"/>
    <dgm:cxn modelId="{46601783-D992-460E-B704-580EEA3C6EED}" type="presParOf" srcId="{33CE3AFD-D571-4F33-A99C-D76AA954F411}" destId="{E816765A-B71D-4005-AF2F-0B06FAC9E87F}" srcOrd="4" destOrd="0" presId="urn:microsoft.com/office/officeart/2005/8/layout/hierarchy1"/>
    <dgm:cxn modelId="{C0187C10-8023-483F-AABA-15BEB2CB960C}" type="presParOf" srcId="{33CE3AFD-D571-4F33-A99C-D76AA954F411}" destId="{683E449E-49C4-45E9-9CE6-432285B7E2AC}" srcOrd="5" destOrd="0" presId="urn:microsoft.com/office/officeart/2005/8/layout/hierarchy1"/>
    <dgm:cxn modelId="{F9C2CB60-40F1-455B-A4A1-FABFB0BFA714}" type="presParOf" srcId="{683E449E-49C4-45E9-9CE6-432285B7E2AC}" destId="{2F2B5F05-29C5-4A41-94F7-997BC3929C65}" srcOrd="0" destOrd="0" presId="urn:microsoft.com/office/officeart/2005/8/layout/hierarchy1"/>
    <dgm:cxn modelId="{FA8202D4-68E5-41DD-855B-D9D3A42E4FAE}" type="presParOf" srcId="{2F2B5F05-29C5-4A41-94F7-997BC3929C65}" destId="{05032927-996F-4A12-9060-425DF20A146A}" srcOrd="0" destOrd="0" presId="urn:microsoft.com/office/officeart/2005/8/layout/hierarchy1"/>
    <dgm:cxn modelId="{187EE6D8-016E-4A98-982C-C6E9DDE053F7}" type="presParOf" srcId="{2F2B5F05-29C5-4A41-94F7-997BC3929C65}" destId="{F7E059D7-68DA-4621-AD01-81B3FC13C3DC}" srcOrd="1" destOrd="0" presId="urn:microsoft.com/office/officeart/2005/8/layout/hierarchy1"/>
    <dgm:cxn modelId="{5FCC4789-8221-433D-B767-A1631B1980E1}" type="presParOf" srcId="{683E449E-49C4-45E9-9CE6-432285B7E2AC}" destId="{1D7CB228-D3D1-4F6D-B87C-7B94DE987FB3}" srcOrd="1" destOrd="0" presId="urn:microsoft.com/office/officeart/2005/8/layout/hierarchy1"/>
    <dgm:cxn modelId="{07F7E450-25D9-4A62-8D71-0D0383A8CBC7}" type="presParOf" srcId="{D8791E85-2148-44C8-B8D5-9745F8FEEB90}" destId="{F97CDEE2-7187-4DF5-9A5A-05D2C2053F33}" srcOrd="2" destOrd="0" presId="urn:microsoft.com/office/officeart/2005/8/layout/hierarchy1"/>
    <dgm:cxn modelId="{6BEDAFE9-588B-44C2-AC17-59B8175EDAD5}" type="presParOf" srcId="{D8791E85-2148-44C8-B8D5-9745F8FEEB90}" destId="{8FE95088-2514-47BE-982B-60D8F6321497}" srcOrd="3" destOrd="0" presId="urn:microsoft.com/office/officeart/2005/8/layout/hierarchy1"/>
    <dgm:cxn modelId="{1E0F0B52-2990-4EBD-BB18-F9D59829C98D}" type="presParOf" srcId="{8FE95088-2514-47BE-982B-60D8F6321497}" destId="{C617177F-247B-4171-915E-830B4BCBD498}" srcOrd="0" destOrd="0" presId="urn:microsoft.com/office/officeart/2005/8/layout/hierarchy1"/>
    <dgm:cxn modelId="{B014C79B-FA35-4F7E-A1E3-39B6286AC2DF}" type="presParOf" srcId="{C617177F-247B-4171-915E-830B4BCBD498}" destId="{F65ADCF4-FDF2-4F00-865B-0726AAF1F42A}" srcOrd="0" destOrd="0" presId="urn:microsoft.com/office/officeart/2005/8/layout/hierarchy1"/>
    <dgm:cxn modelId="{EAA79382-1BBC-4E04-A74A-37B335798E1F}" type="presParOf" srcId="{C617177F-247B-4171-915E-830B4BCBD498}" destId="{20B6F39F-9EF0-4F60-9AD0-ED25EBAC1426}" srcOrd="1" destOrd="0" presId="urn:microsoft.com/office/officeart/2005/8/layout/hierarchy1"/>
    <dgm:cxn modelId="{C1CC15E5-CAA5-4819-B0CB-45228F38DD82}" type="presParOf" srcId="{8FE95088-2514-47BE-982B-60D8F6321497}" destId="{F5573E8A-2254-4363-8D05-BF47A548117C}" srcOrd="1" destOrd="0" presId="urn:microsoft.com/office/officeart/2005/8/layout/hierarchy1"/>
    <dgm:cxn modelId="{26EA1D58-17DE-46AF-8CB3-BC03B3E40D7F}" type="presParOf" srcId="{F5573E8A-2254-4363-8D05-BF47A548117C}" destId="{104BCC6C-5798-412D-B06D-A3CEE51A9FD0}" srcOrd="0" destOrd="0" presId="urn:microsoft.com/office/officeart/2005/8/layout/hierarchy1"/>
    <dgm:cxn modelId="{D2C0BE1A-549F-4366-84C9-3D947C74FD60}" type="presParOf" srcId="{F5573E8A-2254-4363-8D05-BF47A548117C}" destId="{A736754B-1564-49A6-AD7C-8F67DCA6F838}" srcOrd="1" destOrd="0" presId="urn:microsoft.com/office/officeart/2005/8/layout/hierarchy1"/>
    <dgm:cxn modelId="{C975D739-FA3D-4B66-8A89-882F40C39103}" type="presParOf" srcId="{A736754B-1564-49A6-AD7C-8F67DCA6F838}" destId="{3CE80E73-E968-4CC1-BE92-D85A76EFF6DC}" srcOrd="0" destOrd="0" presId="urn:microsoft.com/office/officeart/2005/8/layout/hierarchy1"/>
    <dgm:cxn modelId="{8EB8911B-16A1-414F-A81A-68434A0E8038}" type="presParOf" srcId="{3CE80E73-E968-4CC1-BE92-D85A76EFF6DC}" destId="{FDD941B8-988B-4343-8826-D132FECD3229}" srcOrd="0" destOrd="0" presId="urn:microsoft.com/office/officeart/2005/8/layout/hierarchy1"/>
    <dgm:cxn modelId="{3D8862DA-ADDF-41B9-A35E-ADFAF2E6E075}" type="presParOf" srcId="{3CE80E73-E968-4CC1-BE92-D85A76EFF6DC}" destId="{AEF852E0-AC6A-4D95-8600-0BE465211B13}" srcOrd="1" destOrd="0" presId="urn:microsoft.com/office/officeart/2005/8/layout/hierarchy1"/>
    <dgm:cxn modelId="{7942F740-5ABF-448F-8E29-19B6A3185AE1}" type="presParOf" srcId="{A736754B-1564-49A6-AD7C-8F67DCA6F838}" destId="{AC37F00E-811F-4486-B8BB-70D936AC42A3}" srcOrd="1" destOrd="0" presId="urn:microsoft.com/office/officeart/2005/8/layout/hierarchy1"/>
    <dgm:cxn modelId="{D89F4809-6EE5-40B1-8244-3E6ACFF9E197}" type="presParOf" srcId="{F5573E8A-2254-4363-8D05-BF47A548117C}" destId="{71EDAC1E-1228-48E6-AF40-D3851B708E9A}" srcOrd="2" destOrd="0" presId="urn:microsoft.com/office/officeart/2005/8/layout/hierarchy1"/>
    <dgm:cxn modelId="{91679919-6E1C-4B2D-A848-C012D64F2A68}" type="presParOf" srcId="{F5573E8A-2254-4363-8D05-BF47A548117C}" destId="{1F060B76-B2CA-4808-B0FA-A22E19B97940}" srcOrd="3" destOrd="0" presId="urn:microsoft.com/office/officeart/2005/8/layout/hierarchy1"/>
    <dgm:cxn modelId="{F6D348E0-56AD-44CE-9901-C2DC1D1FD0D6}" type="presParOf" srcId="{1F060B76-B2CA-4808-B0FA-A22E19B97940}" destId="{16C17F7B-6CF8-44C6-89C6-0CF04340A8F9}" srcOrd="0" destOrd="0" presId="urn:microsoft.com/office/officeart/2005/8/layout/hierarchy1"/>
    <dgm:cxn modelId="{17F86551-427B-49F8-B74A-AC50AF22D5FF}" type="presParOf" srcId="{16C17F7B-6CF8-44C6-89C6-0CF04340A8F9}" destId="{A78F6136-C1BB-4EA3-B4A3-D1BFC4BFC393}" srcOrd="0" destOrd="0" presId="urn:microsoft.com/office/officeart/2005/8/layout/hierarchy1"/>
    <dgm:cxn modelId="{05AF97D0-B25B-4973-81F3-6B649F60D046}" type="presParOf" srcId="{16C17F7B-6CF8-44C6-89C6-0CF04340A8F9}" destId="{9A7D186E-70E3-42C8-9F82-0594DDFD074E}" srcOrd="1" destOrd="0" presId="urn:microsoft.com/office/officeart/2005/8/layout/hierarchy1"/>
    <dgm:cxn modelId="{1AA17CA2-AC3F-4400-9984-95EC0DFF3DB8}" type="presParOf" srcId="{1F060B76-B2CA-4808-B0FA-A22E19B97940}" destId="{F3C0588A-AEDA-414E-9D7B-879A44D2CBF4}"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EDAC1E-1228-48E6-AF40-D3851B708E9A}">
      <dsp:nvSpPr>
        <dsp:cNvPr id="0" name=""/>
        <dsp:cNvSpPr/>
      </dsp:nvSpPr>
      <dsp:spPr>
        <a:xfrm>
          <a:off x="4657367" y="1480669"/>
          <a:ext cx="579413" cy="275748"/>
        </a:xfrm>
        <a:custGeom>
          <a:avLst/>
          <a:gdLst/>
          <a:ahLst/>
          <a:cxnLst/>
          <a:rect l="0" t="0" r="0" b="0"/>
          <a:pathLst>
            <a:path>
              <a:moveTo>
                <a:pt x="0" y="0"/>
              </a:moveTo>
              <a:lnTo>
                <a:pt x="0" y="187914"/>
              </a:lnTo>
              <a:lnTo>
                <a:pt x="579413" y="187914"/>
              </a:lnTo>
              <a:lnTo>
                <a:pt x="579413" y="2757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4BCC6C-5798-412D-B06D-A3CEE51A9FD0}">
      <dsp:nvSpPr>
        <dsp:cNvPr id="0" name=""/>
        <dsp:cNvSpPr/>
      </dsp:nvSpPr>
      <dsp:spPr>
        <a:xfrm>
          <a:off x="4077953" y="1480669"/>
          <a:ext cx="579413" cy="275748"/>
        </a:xfrm>
        <a:custGeom>
          <a:avLst/>
          <a:gdLst/>
          <a:ahLst/>
          <a:cxnLst/>
          <a:rect l="0" t="0" r="0" b="0"/>
          <a:pathLst>
            <a:path>
              <a:moveTo>
                <a:pt x="579413" y="0"/>
              </a:moveTo>
              <a:lnTo>
                <a:pt x="579413" y="187914"/>
              </a:lnTo>
              <a:lnTo>
                <a:pt x="0" y="187914"/>
              </a:lnTo>
              <a:lnTo>
                <a:pt x="0" y="27574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7CDEE2-7187-4DF5-9A5A-05D2C2053F33}">
      <dsp:nvSpPr>
        <dsp:cNvPr id="0" name=""/>
        <dsp:cNvSpPr/>
      </dsp:nvSpPr>
      <dsp:spPr>
        <a:xfrm>
          <a:off x="3208832" y="602856"/>
          <a:ext cx="1448534" cy="275748"/>
        </a:xfrm>
        <a:custGeom>
          <a:avLst/>
          <a:gdLst/>
          <a:ahLst/>
          <a:cxnLst/>
          <a:rect l="0" t="0" r="0" b="0"/>
          <a:pathLst>
            <a:path>
              <a:moveTo>
                <a:pt x="0" y="0"/>
              </a:moveTo>
              <a:lnTo>
                <a:pt x="0" y="187914"/>
              </a:lnTo>
              <a:lnTo>
                <a:pt x="1448534" y="187914"/>
              </a:lnTo>
              <a:lnTo>
                <a:pt x="1448534" y="2757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16765A-B71D-4005-AF2F-0B06FAC9E87F}">
      <dsp:nvSpPr>
        <dsp:cNvPr id="0" name=""/>
        <dsp:cNvSpPr/>
      </dsp:nvSpPr>
      <dsp:spPr>
        <a:xfrm>
          <a:off x="1760298" y="1602930"/>
          <a:ext cx="1158827" cy="153487"/>
        </a:xfrm>
        <a:custGeom>
          <a:avLst/>
          <a:gdLst/>
          <a:ahLst/>
          <a:cxnLst/>
          <a:rect l="0" t="0" r="0" b="0"/>
          <a:pathLst>
            <a:path>
              <a:moveTo>
                <a:pt x="0" y="0"/>
              </a:moveTo>
              <a:lnTo>
                <a:pt x="0" y="65653"/>
              </a:lnTo>
              <a:lnTo>
                <a:pt x="1158827" y="65653"/>
              </a:lnTo>
              <a:lnTo>
                <a:pt x="1158827" y="15348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3844DD-4643-4368-8D42-6DD39C4DBA7A}">
      <dsp:nvSpPr>
        <dsp:cNvPr id="0" name=""/>
        <dsp:cNvSpPr/>
      </dsp:nvSpPr>
      <dsp:spPr>
        <a:xfrm>
          <a:off x="1714578" y="1602930"/>
          <a:ext cx="91440" cy="153487"/>
        </a:xfrm>
        <a:custGeom>
          <a:avLst/>
          <a:gdLst/>
          <a:ahLst/>
          <a:cxnLst/>
          <a:rect l="0" t="0" r="0" b="0"/>
          <a:pathLst>
            <a:path>
              <a:moveTo>
                <a:pt x="45720" y="0"/>
              </a:moveTo>
              <a:lnTo>
                <a:pt x="45720" y="15348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B30822-367E-4347-A56B-15BAEFF72FDA}">
      <dsp:nvSpPr>
        <dsp:cNvPr id="0" name=""/>
        <dsp:cNvSpPr/>
      </dsp:nvSpPr>
      <dsp:spPr>
        <a:xfrm>
          <a:off x="495876" y="1557210"/>
          <a:ext cx="1264421" cy="91440"/>
        </a:xfrm>
        <a:custGeom>
          <a:avLst/>
          <a:gdLst/>
          <a:ahLst/>
          <a:cxnLst/>
          <a:rect l="0" t="0" r="0" b="0"/>
          <a:pathLst>
            <a:path>
              <a:moveTo>
                <a:pt x="1264421" y="45720"/>
              </a:moveTo>
              <a:lnTo>
                <a:pt x="0" y="45720"/>
              </a:lnTo>
              <a:lnTo>
                <a:pt x="0" y="10473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20F0F8-5832-497F-862D-B58D23A5AD7C}">
      <dsp:nvSpPr>
        <dsp:cNvPr id="0" name=""/>
        <dsp:cNvSpPr/>
      </dsp:nvSpPr>
      <dsp:spPr>
        <a:xfrm>
          <a:off x="1760298" y="602856"/>
          <a:ext cx="1448534" cy="398009"/>
        </a:xfrm>
        <a:custGeom>
          <a:avLst/>
          <a:gdLst/>
          <a:ahLst/>
          <a:cxnLst/>
          <a:rect l="0" t="0" r="0" b="0"/>
          <a:pathLst>
            <a:path>
              <a:moveTo>
                <a:pt x="1448534" y="0"/>
              </a:moveTo>
              <a:lnTo>
                <a:pt x="1448534" y="310175"/>
              </a:lnTo>
              <a:lnTo>
                <a:pt x="0" y="310175"/>
              </a:lnTo>
              <a:lnTo>
                <a:pt x="0" y="39800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C47611-5F27-49D7-9C29-2FAF5D7A4020}">
      <dsp:nvSpPr>
        <dsp:cNvPr id="0" name=""/>
        <dsp:cNvSpPr/>
      </dsp:nvSpPr>
      <dsp:spPr>
        <a:xfrm>
          <a:off x="2734767" y="793"/>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86057D-C94E-4805-AEE1-B0E2B0D76694}">
      <dsp:nvSpPr>
        <dsp:cNvPr id="0" name=""/>
        <dsp:cNvSpPr/>
      </dsp:nvSpPr>
      <dsp:spPr>
        <a:xfrm>
          <a:off x="2840115" y="100873"/>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Induction</a:t>
          </a:r>
        </a:p>
      </dsp:txBody>
      <dsp:txXfrm>
        <a:off x="2857749" y="118507"/>
        <a:ext cx="912863" cy="566795"/>
      </dsp:txXfrm>
    </dsp:sp>
    <dsp:sp modelId="{8F505E1B-C4FF-449C-9B66-509FA63B639A}">
      <dsp:nvSpPr>
        <dsp:cNvPr id="0" name=""/>
        <dsp:cNvSpPr/>
      </dsp:nvSpPr>
      <dsp:spPr>
        <a:xfrm>
          <a:off x="1286232" y="1000866"/>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E6F521-2D32-48BB-8E0E-4484E178B462}">
      <dsp:nvSpPr>
        <dsp:cNvPr id="0" name=""/>
        <dsp:cNvSpPr/>
      </dsp:nvSpPr>
      <dsp:spPr>
        <a:xfrm>
          <a:off x="1391580" y="1100947"/>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Invivo</a:t>
          </a: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methods</a:t>
          </a:r>
        </a:p>
      </dsp:txBody>
      <dsp:txXfrm>
        <a:off x="1409214" y="1118581"/>
        <a:ext cx="912863" cy="566795"/>
      </dsp:txXfrm>
    </dsp:sp>
    <dsp:sp modelId="{C2FF1E7D-54BE-404B-9D48-BBBAD98242B6}">
      <dsp:nvSpPr>
        <dsp:cNvPr id="0" name=""/>
        <dsp:cNvSpPr/>
      </dsp:nvSpPr>
      <dsp:spPr>
        <a:xfrm>
          <a:off x="21810" y="1661941"/>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5B617B-4889-422D-9CB1-B5635C8C91A5}">
      <dsp:nvSpPr>
        <dsp:cNvPr id="0" name=""/>
        <dsp:cNvSpPr/>
      </dsp:nvSpPr>
      <dsp:spPr>
        <a:xfrm>
          <a:off x="127158" y="1762022"/>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Distant Hybridization</a:t>
          </a:r>
        </a:p>
      </dsp:txBody>
      <dsp:txXfrm>
        <a:off x="144792" y="1779656"/>
        <a:ext cx="912863" cy="566795"/>
      </dsp:txXfrm>
    </dsp:sp>
    <dsp:sp modelId="{83FB7001-293C-4786-9B1C-37E9AD309BC4}">
      <dsp:nvSpPr>
        <dsp:cNvPr id="0" name=""/>
        <dsp:cNvSpPr/>
      </dsp:nvSpPr>
      <dsp:spPr>
        <a:xfrm>
          <a:off x="1286232"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B1D40E-F7F7-40EA-BD26-688E06EC75F1}">
      <dsp:nvSpPr>
        <dsp:cNvPr id="0" name=""/>
        <dsp:cNvSpPr/>
      </dsp:nvSpPr>
      <dsp:spPr>
        <a:xfrm>
          <a:off x="1391580"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CENH3 mediated</a:t>
          </a:r>
        </a:p>
      </dsp:txBody>
      <dsp:txXfrm>
        <a:off x="1409214" y="1874132"/>
        <a:ext cx="912863" cy="566795"/>
      </dsp:txXfrm>
    </dsp:sp>
    <dsp:sp modelId="{05032927-996F-4A12-9060-425DF20A146A}">
      <dsp:nvSpPr>
        <dsp:cNvPr id="0" name=""/>
        <dsp:cNvSpPr/>
      </dsp:nvSpPr>
      <dsp:spPr>
        <a:xfrm>
          <a:off x="2445060"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E059D7-68DA-4621-AD01-81B3FC13C3DC}">
      <dsp:nvSpPr>
        <dsp:cNvPr id="0" name=""/>
        <dsp:cNvSpPr/>
      </dsp:nvSpPr>
      <dsp:spPr>
        <a:xfrm>
          <a:off x="2550408"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Haploid inducers</a:t>
          </a:r>
        </a:p>
      </dsp:txBody>
      <dsp:txXfrm>
        <a:off x="2568042" y="1874132"/>
        <a:ext cx="912863" cy="566795"/>
      </dsp:txXfrm>
    </dsp:sp>
    <dsp:sp modelId="{F65ADCF4-FDF2-4F00-865B-0726AAF1F42A}">
      <dsp:nvSpPr>
        <dsp:cNvPr id="0" name=""/>
        <dsp:cNvSpPr/>
      </dsp:nvSpPr>
      <dsp:spPr>
        <a:xfrm>
          <a:off x="4183301" y="878605"/>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B6F39F-9EF0-4F60-9AD0-ED25EBAC1426}">
      <dsp:nvSpPr>
        <dsp:cNvPr id="0" name=""/>
        <dsp:cNvSpPr/>
      </dsp:nvSpPr>
      <dsp:spPr>
        <a:xfrm>
          <a:off x="4288649" y="978685"/>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Invitro methods</a:t>
          </a:r>
        </a:p>
      </dsp:txBody>
      <dsp:txXfrm>
        <a:off x="4306283" y="996319"/>
        <a:ext cx="912863" cy="566795"/>
      </dsp:txXfrm>
    </dsp:sp>
    <dsp:sp modelId="{FDD941B8-988B-4343-8826-D132FECD3229}">
      <dsp:nvSpPr>
        <dsp:cNvPr id="0" name=""/>
        <dsp:cNvSpPr/>
      </dsp:nvSpPr>
      <dsp:spPr>
        <a:xfrm>
          <a:off x="3603887"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F852E0-AC6A-4D95-8600-0BE465211B13}">
      <dsp:nvSpPr>
        <dsp:cNvPr id="0" name=""/>
        <dsp:cNvSpPr/>
      </dsp:nvSpPr>
      <dsp:spPr>
        <a:xfrm>
          <a:off x="3709235"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Gynogenesis</a:t>
          </a:r>
        </a:p>
      </dsp:txBody>
      <dsp:txXfrm>
        <a:off x="3726869" y="1874132"/>
        <a:ext cx="912863" cy="566795"/>
      </dsp:txXfrm>
    </dsp:sp>
    <dsp:sp modelId="{A78F6136-C1BB-4EA3-B4A3-D1BFC4BFC393}">
      <dsp:nvSpPr>
        <dsp:cNvPr id="0" name=""/>
        <dsp:cNvSpPr/>
      </dsp:nvSpPr>
      <dsp:spPr>
        <a:xfrm>
          <a:off x="4762715" y="1756417"/>
          <a:ext cx="948131" cy="602063"/>
        </a:xfrm>
        <a:prstGeom prst="roundRect">
          <a:avLst>
            <a:gd name="adj" fmla="val 1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7D186E-70E3-42C8-9F82-0594DDFD074E}">
      <dsp:nvSpPr>
        <dsp:cNvPr id="0" name=""/>
        <dsp:cNvSpPr/>
      </dsp:nvSpPr>
      <dsp:spPr>
        <a:xfrm>
          <a:off x="4868063" y="1856498"/>
          <a:ext cx="948131" cy="60206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Androgenesis</a:t>
          </a:r>
        </a:p>
      </dsp:txBody>
      <dsp:txXfrm>
        <a:off x="4885697" y="1874132"/>
        <a:ext cx="912863" cy="5667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20</Pages>
  <Words>5654</Words>
  <Characters>32233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harisha</dc:creator>
  <cp:keywords/>
  <dc:description/>
  <cp:lastModifiedBy>SDI 1180</cp:lastModifiedBy>
  <cp:revision>48</cp:revision>
  <dcterms:created xsi:type="dcterms:W3CDTF">2025-07-20T04:46:00Z</dcterms:created>
  <dcterms:modified xsi:type="dcterms:W3CDTF">2025-07-22T11:03:00Z</dcterms:modified>
</cp:coreProperties>
</file>