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22BA" w14:textId="7A98D165" w:rsidR="00B16B7F" w:rsidRPr="007065F3" w:rsidRDefault="00B16B7F" w:rsidP="00B16B7F">
      <w:pPr>
        <w:jc w:val="center"/>
        <w:rPr>
          <w:rFonts w:ascii="Arial" w:hAnsi="Arial" w:cs="Arial"/>
          <w:b/>
          <w:bCs/>
          <w:sz w:val="22"/>
          <w:szCs w:val="22"/>
        </w:rPr>
      </w:pPr>
      <w:r w:rsidRPr="007065F3">
        <w:rPr>
          <w:rFonts w:ascii="Arial" w:hAnsi="Arial" w:cs="Arial"/>
          <w:b/>
          <w:bCs/>
          <w:sz w:val="22"/>
          <w:szCs w:val="22"/>
        </w:rPr>
        <w:t xml:space="preserve">Assessment of </w:t>
      </w:r>
      <w:r w:rsidRPr="007065F3">
        <w:rPr>
          <w:rFonts w:ascii="Arial" w:hAnsi="Arial" w:cs="Arial"/>
          <w:b/>
          <w:bCs/>
          <w:i/>
          <w:sz w:val="22"/>
          <w:szCs w:val="22"/>
        </w:rPr>
        <w:t>Bacillus thuringiensis</w:t>
      </w:r>
      <w:r w:rsidRPr="007065F3">
        <w:rPr>
          <w:rFonts w:ascii="Arial" w:hAnsi="Arial" w:cs="Arial"/>
          <w:b/>
          <w:bCs/>
          <w:sz w:val="22"/>
          <w:szCs w:val="22"/>
        </w:rPr>
        <w:t xml:space="preserve"> var. </w:t>
      </w:r>
      <w:proofErr w:type="spellStart"/>
      <w:r w:rsidRPr="007065F3">
        <w:rPr>
          <w:rFonts w:ascii="Arial" w:hAnsi="Arial" w:cs="Arial"/>
          <w:b/>
          <w:bCs/>
          <w:i/>
          <w:sz w:val="22"/>
          <w:szCs w:val="22"/>
        </w:rPr>
        <w:t>kurstaki</w:t>
      </w:r>
      <w:proofErr w:type="spellEnd"/>
      <w:r w:rsidRPr="007065F3">
        <w:rPr>
          <w:rFonts w:ascii="Arial" w:hAnsi="Arial" w:cs="Arial"/>
          <w:b/>
          <w:bCs/>
          <w:i/>
          <w:sz w:val="22"/>
          <w:szCs w:val="22"/>
        </w:rPr>
        <w:t xml:space="preserve"> </w:t>
      </w:r>
      <w:r w:rsidRPr="007065F3">
        <w:rPr>
          <w:rFonts w:ascii="Arial" w:hAnsi="Arial" w:cs="Arial"/>
          <w:b/>
          <w:bCs/>
          <w:sz w:val="22"/>
          <w:szCs w:val="22"/>
        </w:rPr>
        <w:t>Compatibility with Selected Insecticides in Integrated Pest Management Strategies</w:t>
      </w:r>
    </w:p>
    <w:p w14:paraId="3869C390" w14:textId="77777777" w:rsidR="00D32FF7" w:rsidRDefault="00D32FF7" w:rsidP="008A7BF5">
      <w:pPr>
        <w:jc w:val="center"/>
        <w:rPr>
          <w:rFonts w:ascii="Arial" w:hAnsi="Arial" w:cs="Arial"/>
          <w:sz w:val="22"/>
          <w:szCs w:val="22"/>
        </w:rPr>
      </w:pPr>
    </w:p>
    <w:p w14:paraId="50E42CF4" w14:textId="5504E8F4" w:rsidR="00834F45" w:rsidRPr="007065F3" w:rsidRDefault="00834F45" w:rsidP="008A7BF5">
      <w:pPr>
        <w:jc w:val="center"/>
        <w:rPr>
          <w:rFonts w:ascii="Arial" w:hAnsi="Arial" w:cs="Arial"/>
          <w:sz w:val="22"/>
          <w:szCs w:val="22"/>
        </w:rPr>
      </w:pPr>
      <w:r>
        <w:rPr>
          <w:rFonts w:ascii="Arial" w:hAnsi="Arial" w:cs="Arial"/>
          <w:sz w:val="22"/>
          <w:szCs w:val="22"/>
        </w:rPr>
        <w:t xml:space="preserve"> </w:t>
      </w:r>
    </w:p>
    <w:p w14:paraId="1EADE309" w14:textId="5A168020" w:rsidR="00E85C83" w:rsidRPr="007065F3" w:rsidRDefault="00A72765" w:rsidP="002E47B1">
      <w:pPr>
        <w:jc w:val="center"/>
        <w:rPr>
          <w:rFonts w:ascii="Arial" w:hAnsi="Arial" w:cs="Arial"/>
          <w:b/>
          <w:bCs/>
          <w:sz w:val="22"/>
          <w:szCs w:val="22"/>
        </w:rPr>
      </w:pPr>
      <w:r w:rsidRPr="007065F3">
        <w:rPr>
          <w:rFonts w:ascii="Arial" w:hAnsi="Arial" w:cs="Arial"/>
          <w:b/>
          <w:bCs/>
          <w:sz w:val="22"/>
          <w:szCs w:val="22"/>
        </w:rPr>
        <w:t>ABSTRACT</w:t>
      </w:r>
    </w:p>
    <w:p w14:paraId="343F3155" w14:textId="6A9F2D18" w:rsidR="000C4CAF" w:rsidRPr="007065F3" w:rsidRDefault="000C4CAF" w:rsidP="000C4CAF">
      <w:pPr>
        <w:spacing w:line="276" w:lineRule="auto"/>
        <w:ind w:right="-270"/>
        <w:jc w:val="both"/>
        <w:rPr>
          <w:rFonts w:ascii="Arial" w:hAnsi="Arial" w:cs="Arial"/>
          <w:sz w:val="22"/>
          <w:szCs w:val="22"/>
        </w:rPr>
      </w:pPr>
      <w:r w:rsidRPr="007065F3">
        <w:rPr>
          <w:rFonts w:ascii="Arial" w:hAnsi="Arial" w:cs="Arial"/>
          <w:sz w:val="22"/>
          <w:szCs w:val="22"/>
        </w:rPr>
        <w:t xml:space="preserve">This study investigates the compatibility of selected insecticides with </w:t>
      </w:r>
      <w:r w:rsidRPr="007065F3">
        <w:rPr>
          <w:rFonts w:ascii="Arial" w:hAnsi="Arial" w:cs="Arial"/>
          <w:i/>
          <w:iCs/>
          <w:sz w:val="22"/>
          <w:szCs w:val="22"/>
        </w:rPr>
        <w:t>Bacillus thuringiensis</w:t>
      </w:r>
      <w:r w:rsidRPr="007065F3">
        <w:rPr>
          <w:rFonts w:ascii="Arial" w:hAnsi="Arial" w:cs="Arial"/>
          <w:sz w:val="22"/>
          <w:szCs w:val="22"/>
        </w:rPr>
        <w:t xml:space="preserve"> var. </w:t>
      </w:r>
      <w:proofErr w:type="spellStart"/>
      <w:r w:rsidRPr="007065F3">
        <w:rPr>
          <w:rFonts w:ascii="Arial" w:hAnsi="Arial" w:cs="Arial"/>
          <w:i/>
          <w:iCs/>
          <w:sz w:val="22"/>
          <w:szCs w:val="22"/>
        </w:rPr>
        <w:t>kurstaki</w:t>
      </w:r>
      <w:proofErr w:type="spellEnd"/>
      <w:r w:rsidRPr="007065F3">
        <w:rPr>
          <w:rFonts w:ascii="Arial" w:hAnsi="Arial" w:cs="Arial"/>
          <w:sz w:val="22"/>
          <w:szCs w:val="22"/>
        </w:rPr>
        <w:t xml:space="preserve"> (</w:t>
      </w:r>
      <w:proofErr w:type="spellStart"/>
      <w:r w:rsidRPr="007065F3">
        <w:rPr>
          <w:rFonts w:ascii="Arial" w:hAnsi="Arial" w:cs="Arial"/>
          <w:sz w:val="22"/>
          <w:szCs w:val="22"/>
        </w:rPr>
        <w:t>Bt</w:t>
      </w:r>
      <w:proofErr w:type="spellEnd"/>
      <w:r w:rsidRPr="007065F3">
        <w:rPr>
          <w:rFonts w:ascii="Arial" w:hAnsi="Arial" w:cs="Arial"/>
          <w:sz w:val="22"/>
          <w:szCs w:val="22"/>
        </w:rPr>
        <w:t xml:space="preserve">), a widely used microbial biopesticide, to assess their suitability for incorporation into integrated pest management (IPM) strategies. Compatibility was determined by evaluating </w:t>
      </w:r>
      <w:proofErr w:type="spellStart"/>
      <w:r w:rsidRPr="007065F3">
        <w:rPr>
          <w:rFonts w:ascii="Arial" w:hAnsi="Arial" w:cs="Arial"/>
          <w:sz w:val="22"/>
          <w:szCs w:val="22"/>
        </w:rPr>
        <w:t>Bt</w:t>
      </w:r>
      <w:proofErr w:type="spellEnd"/>
      <w:r w:rsidRPr="007065F3">
        <w:rPr>
          <w:rFonts w:ascii="Arial" w:hAnsi="Arial" w:cs="Arial"/>
          <w:sz w:val="22"/>
          <w:szCs w:val="22"/>
        </w:rPr>
        <w:t xml:space="preserve"> colonies and percentage inhibition following exposure to three different concentrations of each insecticide (10⁵, 10⁷, and 10⁹ </w:t>
      </w:r>
      <w:proofErr w:type="spellStart"/>
      <w:r w:rsidR="007065F3" w:rsidRPr="007065F3">
        <w:rPr>
          <w:rFonts w:ascii="Arial" w:hAnsi="Arial" w:cs="Arial"/>
          <w:sz w:val="22"/>
          <w:szCs w:val="22"/>
        </w:rPr>
        <w:t>cfu</w:t>
      </w:r>
      <w:proofErr w:type="spellEnd"/>
      <w:r w:rsidRPr="007065F3">
        <w:rPr>
          <w:rFonts w:ascii="Arial" w:hAnsi="Arial" w:cs="Arial"/>
          <w:sz w:val="22"/>
          <w:szCs w:val="22"/>
        </w:rPr>
        <w:t xml:space="preserve">/ml). The results revealed a consistent trend in colony development and inhibition across all concentrations. Among the insecticides tested, Chlorantraniliprole 18.5 % SC exhibited the highest compatibility at 10⁹ CFU/ml, supporting the maximum </w:t>
      </w:r>
      <w:proofErr w:type="spellStart"/>
      <w:r w:rsidRPr="007065F3">
        <w:rPr>
          <w:rFonts w:ascii="Arial" w:hAnsi="Arial" w:cs="Arial"/>
          <w:sz w:val="22"/>
          <w:szCs w:val="22"/>
        </w:rPr>
        <w:t>Bt</w:t>
      </w:r>
      <w:proofErr w:type="spellEnd"/>
      <w:r w:rsidRPr="007065F3">
        <w:rPr>
          <w:rFonts w:ascii="Arial" w:hAnsi="Arial" w:cs="Arial"/>
          <w:sz w:val="22"/>
          <w:szCs w:val="22"/>
        </w:rPr>
        <w:t xml:space="preserve"> colony growth (12.67 </w:t>
      </w:r>
      <w:proofErr w:type="spellStart"/>
      <w:r w:rsidRPr="007065F3">
        <w:rPr>
          <w:rFonts w:ascii="Arial" w:hAnsi="Arial" w:cs="Arial"/>
          <w:sz w:val="22"/>
          <w:szCs w:val="22"/>
        </w:rPr>
        <w:t>Cfu</w:t>
      </w:r>
      <w:proofErr w:type="spellEnd"/>
      <w:r w:rsidRPr="007065F3">
        <w:rPr>
          <w:rFonts w:ascii="Arial" w:hAnsi="Arial" w:cs="Arial"/>
          <w:sz w:val="22"/>
          <w:szCs w:val="22"/>
        </w:rPr>
        <w:t xml:space="preserve">/ml) and showing the lowest inhibition (4.73 %). </w:t>
      </w:r>
      <w:proofErr w:type="spellStart"/>
      <w:r w:rsidRPr="007065F3">
        <w:rPr>
          <w:rFonts w:ascii="Arial" w:hAnsi="Arial" w:cs="Arial"/>
          <w:sz w:val="22"/>
          <w:szCs w:val="22"/>
        </w:rPr>
        <w:t>Flubendiamide</w:t>
      </w:r>
      <w:proofErr w:type="spellEnd"/>
      <w:r w:rsidRPr="007065F3">
        <w:rPr>
          <w:rFonts w:ascii="Arial" w:hAnsi="Arial" w:cs="Arial"/>
          <w:sz w:val="22"/>
          <w:szCs w:val="22"/>
        </w:rPr>
        <w:t xml:space="preserve"> 39.35 % SC and </w:t>
      </w:r>
      <w:proofErr w:type="spellStart"/>
      <w:r w:rsidRPr="007065F3">
        <w:rPr>
          <w:rFonts w:ascii="Arial" w:hAnsi="Arial" w:cs="Arial"/>
          <w:sz w:val="22"/>
          <w:szCs w:val="22"/>
        </w:rPr>
        <w:t>Emamectin</w:t>
      </w:r>
      <w:proofErr w:type="spellEnd"/>
      <w:r w:rsidRPr="007065F3">
        <w:rPr>
          <w:rFonts w:ascii="Arial" w:hAnsi="Arial" w:cs="Arial"/>
          <w:sz w:val="22"/>
          <w:szCs w:val="22"/>
        </w:rPr>
        <w:t xml:space="preserve"> benzoate 5</w:t>
      </w:r>
      <w:r w:rsidR="007065F3" w:rsidRPr="007065F3">
        <w:rPr>
          <w:rFonts w:ascii="Arial" w:hAnsi="Arial" w:cs="Arial"/>
          <w:sz w:val="22"/>
          <w:szCs w:val="22"/>
        </w:rPr>
        <w:t xml:space="preserve"> </w:t>
      </w:r>
      <w:r w:rsidRPr="007065F3">
        <w:rPr>
          <w:rFonts w:ascii="Arial" w:hAnsi="Arial" w:cs="Arial"/>
          <w:sz w:val="22"/>
          <w:szCs w:val="22"/>
        </w:rPr>
        <w:t xml:space="preserve">% SG followed with colony growths of 11.33 and 10.77 </w:t>
      </w:r>
      <w:proofErr w:type="spellStart"/>
      <w:r w:rsidRPr="007065F3">
        <w:rPr>
          <w:rFonts w:ascii="Arial" w:hAnsi="Arial" w:cs="Arial"/>
          <w:sz w:val="22"/>
          <w:szCs w:val="22"/>
        </w:rPr>
        <w:t>Cfu</w:t>
      </w:r>
      <w:proofErr w:type="spellEnd"/>
      <w:r w:rsidRPr="007065F3">
        <w:rPr>
          <w:rFonts w:ascii="Arial" w:hAnsi="Arial" w:cs="Arial"/>
          <w:sz w:val="22"/>
          <w:szCs w:val="22"/>
        </w:rPr>
        <w:t xml:space="preserve">/ml and inhibition percentages of 14.81 % and 19.02 %, respectively. Conversely, </w:t>
      </w:r>
      <w:proofErr w:type="spellStart"/>
      <w:r w:rsidRPr="007065F3">
        <w:rPr>
          <w:rFonts w:ascii="Arial" w:hAnsi="Arial" w:cs="Arial"/>
          <w:sz w:val="22"/>
          <w:szCs w:val="22"/>
        </w:rPr>
        <w:t>Profeno</w:t>
      </w:r>
      <w:r w:rsidR="007065F3" w:rsidRPr="007065F3">
        <w:rPr>
          <w:rFonts w:ascii="Arial" w:hAnsi="Arial" w:cs="Arial"/>
          <w:sz w:val="22"/>
          <w:szCs w:val="22"/>
        </w:rPr>
        <w:t>ph</w:t>
      </w:r>
      <w:r w:rsidRPr="007065F3">
        <w:rPr>
          <w:rFonts w:ascii="Arial" w:hAnsi="Arial" w:cs="Arial"/>
          <w:sz w:val="22"/>
          <w:szCs w:val="22"/>
        </w:rPr>
        <w:t>os</w:t>
      </w:r>
      <w:proofErr w:type="spellEnd"/>
      <w:r w:rsidRPr="007065F3">
        <w:rPr>
          <w:rFonts w:ascii="Arial" w:hAnsi="Arial" w:cs="Arial"/>
          <w:sz w:val="22"/>
          <w:szCs w:val="22"/>
        </w:rPr>
        <w:t xml:space="preserve"> 50 % EC showed the lowest compatibility, with a significantly reduced colony growth (3.67 </w:t>
      </w:r>
      <w:proofErr w:type="spellStart"/>
      <w:r w:rsidRPr="007065F3">
        <w:rPr>
          <w:rFonts w:ascii="Arial" w:hAnsi="Arial" w:cs="Arial"/>
          <w:sz w:val="22"/>
          <w:szCs w:val="22"/>
        </w:rPr>
        <w:t>Cfu</w:t>
      </w:r>
      <w:proofErr w:type="spellEnd"/>
      <w:r w:rsidRPr="007065F3">
        <w:rPr>
          <w:rFonts w:ascii="Arial" w:hAnsi="Arial" w:cs="Arial"/>
          <w:sz w:val="22"/>
          <w:szCs w:val="22"/>
        </w:rPr>
        <w:t xml:space="preserve">/ml) and the highest inhibition rate (72.40 %). These findings highlight the importance of compatibility assessments in IPM programs, ensuring that chemical and microbial agents can be effectively combined without compromising the efficacy of beneficial biocontrol organisms. Such evaluations are essential for promoting sustainable pest management practices and enhancing the performance of </w:t>
      </w:r>
      <w:proofErr w:type="spellStart"/>
      <w:r w:rsidRPr="007065F3">
        <w:rPr>
          <w:rFonts w:ascii="Arial" w:hAnsi="Arial" w:cs="Arial"/>
          <w:sz w:val="22"/>
          <w:szCs w:val="22"/>
        </w:rPr>
        <w:t>Bt</w:t>
      </w:r>
      <w:proofErr w:type="spellEnd"/>
      <w:r w:rsidRPr="007065F3">
        <w:rPr>
          <w:rFonts w:ascii="Arial" w:hAnsi="Arial" w:cs="Arial"/>
          <w:sz w:val="22"/>
          <w:szCs w:val="22"/>
        </w:rPr>
        <w:t xml:space="preserve"> based formulations in the field.</w:t>
      </w:r>
    </w:p>
    <w:p w14:paraId="690EF984" w14:textId="26B2CBBF" w:rsidR="00A72765" w:rsidRPr="007065F3" w:rsidRDefault="00A72765" w:rsidP="005B30AA">
      <w:pPr>
        <w:spacing w:line="276" w:lineRule="auto"/>
        <w:ind w:right="-270"/>
        <w:rPr>
          <w:rFonts w:ascii="Arial" w:hAnsi="Arial" w:cs="Arial"/>
          <w:b/>
          <w:bCs/>
          <w:i/>
          <w:iCs/>
          <w:sz w:val="22"/>
          <w:szCs w:val="22"/>
        </w:rPr>
      </w:pPr>
      <w:r w:rsidRPr="007065F3">
        <w:rPr>
          <w:rFonts w:ascii="Arial" w:hAnsi="Arial" w:cs="Arial"/>
          <w:b/>
          <w:bCs/>
          <w:i/>
          <w:iCs/>
          <w:sz w:val="22"/>
          <w:szCs w:val="22"/>
        </w:rPr>
        <w:t>Key words:</w:t>
      </w:r>
      <w:r w:rsidR="005E25CC" w:rsidRPr="007065F3">
        <w:rPr>
          <w:rFonts w:ascii="Arial" w:hAnsi="Arial" w:cs="Arial"/>
          <w:b/>
          <w:bCs/>
          <w:i/>
          <w:iCs/>
          <w:sz w:val="22"/>
          <w:szCs w:val="22"/>
        </w:rPr>
        <w:t xml:space="preserve">  </w:t>
      </w:r>
      <w:r w:rsidR="005E25CC" w:rsidRPr="007065F3">
        <w:rPr>
          <w:rFonts w:ascii="Arial" w:hAnsi="Arial" w:cs="Arial"/>
          <w:i/>
          <w:iCs/>
          <w:sz w:val="22"/>
          <w:szCs w:val="22"/>
        </w:rPr>
        <w:t xml:space="preserve">Bacillus thuringiensis var. </w:t>
      </w:r>
      <w:proofErr w:type="spellStart"/>
      <w:r w:rsidR="005E25CC" w:rsidRPr="007065F3">
        <w:rPr>
          <w:rFonts w:ascii="Arial" w:hAnsi="Arial" w:cs="Arial"/>
          <w:i/>
          <w:iCs/>
          <w:sz w:val="22"/>
          <w:szCs w:val="22"/>
        </w:rPr>
        <w:t>kurstaki</w:t>
      </w:r>
      <w:proofErr w:type="spellEnd"/>
      <w:r w:rsidR="005E25CC" w:rsidRPr="007065F3">
        <w:rPr>
          <w:rFonts w:ascii="Arial" w:hAnsi="Arial" w:cs="Arial"/>
          <w:i/>
          <w:iCs/>
          <w:sz w:val="22"/>
          <w:szCs w:val="22"/>
        </w:rPr>
        <w:t xml:space="preserve">; </w:t>
      </w:r>
      <w:r w:rsidR="004B7505" w:rsidRPr="007065F3">
        <w:rPr>
          <w:rFonts w:ascii="Arial" w:hAnsi="Arial" w:cs="Arial"/>
          <w:i/>
          <w:iCs/>
          <w:sz w:val="22"/>
          <w:szCs w:val="22"/>
        </w:rPr>
        <w:t>Biopesticides; Chlorantraniliprole;</w:t>
      </w:r>
      <w:r w:rsidR="005E25CC" w:rsidRPr="007065F3">
        <w:rPr>
          <w:rFonts w:ascii="Arial" w:hAnsi="Arial" w:cs="Arial"/>
          <w:i/>
          <w:iCs/>
          <w:sz w:val="22"/>
          <w:szCs w:val="22"/>
        </w:rPr>
        <w:t xml:space="preserve"> </w:t>
      </w:r>
      <w:proofErr w:type="gramStart"/>
      <w:r w:rsidR="005E25CC" w:rsidRPr="007065F3">
        <w:rPr>
          <w:rFonts w:ascii="Arial" w:hAnsi="Arial" w:cs="Arial"/>
          <w:i/>
          <w:iCs/>
          <w:sz w:val="22"/>
          <w:szCs w:val="22"/>
        </w:rPr>
        <w:t xml:space="preserve">Compatibility;  </w:t>
      </w:r>
      <w:proofErr w:type="spellStart"/>
      <w:r w:rsidR="005E25CC" w:rsidRPr="007065F3">
        <w:rPr>
          <w:rFonts w:ascii="Arial" w:hAnsi="Arial" w:cs="Arial"/>
          <w:i/>
          <w:iCs/>
          <w:sz w:val="22"/>
          <w:szCs w:val="22"/>
        </w:rPr>
        <w:t>Profenophos</w:t>
      </w:r>
      <w:proofErr w:type="spellEnd"/>
      <w:proofErr w:type="gramEnd"/>
    </w:p>
    <w:p w14:paraId="7593F5E6" w14:textId="35929061" w:rsidR="003B6C60" w:rsidRPr="007065F3" w:rsidRDefault="003B6C60" w:rsidP="005B30AA">
      <w:pPr>
        <w:spacing w:line="276" w:lineRule="auto"/>
        <w:rPr>
          <w:rFonts w:ascii="Arial" w:hAnsi="Arial" w:cs="Arial"/>
          <w:b/>
          <w:bCs/>
          <w:sz w:val="22"/>
          <w:szCs w:val="22"/>
        </w:rPr>
      </w:pPr>
      <w:r w:rsidRPr="007065F3">
        <w:rPr>
          <w:rFonts w:ascii="Arial" w:hAnsi="Arial" w:cs="Arial"/>
          <w:b/>
          <w:bCs/>
          <w:sz w:val="22"/>
          <w:szCs w:val="22"/>
        </w:rPr>
        <w:t>1. INTRODUCTION</w:t>
      </w:r>
    </w:p>
    <w:p w14:paraId="4ACF0A8F" w14:textId="7683995C" w:rsidR="009D210A" w:rsidRPr="009D210A" w:rsidRDefault="009D210A" w:rsidP="009D210A">
      <w:pPr>
        <w:spacing w:line="276" w:lineRule="auto"/>
        <w:jc w:val="both"/>
        <w:rPr>
          <w:rFonts w:ascii="Arial" w:hAnsi="Arial" w:cs="Arial"/>
          <w:sz w:val="22"/>
          <w:szCs w:val="22"/>
        </w:rPr>
      </w:pPr>
      <w:r w:rsidRPr="009D210A">
        <w:rPr>
          <w:rFonts w:ascii="Arial" w:hAnsi="Arial" w:cs="Arial"/>
          <w:sz w:val="22"/>
          <w:szCs w:val="22"/>
        </w:rPr>
        <w:t>The global shift towards sustainable agriculture has heightened interest in environmentally friendly alternatives to conventional chemical pesticides. Among these, biopesticides</w:t>
      </w:r>
      <w:r w:rsidRPr="007065F3">
        <w:rPr>
          <w:rFonts w:ascii="Arial" w:hAnsi="Arial" w:cs="Arial"/>
          <w:sz w:val="22"/>
          <w:szCs w:val="22"/>
        </w:rPr>
        <w:t xml:space="preserve"> </w:t>
      </w:r>
      <w:r w:rsidRPr="009D210A">
        <w:rPr>
          <w:rFonts w:ascii="Arial" w:hAnsi="Arial" w:cs="Arial"/>
          <w:sz w:val="22"/>
          <w:szCs w:val="22"/>
        </w:rPr>
        <w:t>derived from natural sources such as plants, microbes and other biological organisms</w:t>
      </w:r>
      <w:r w:rsidRPr="007065F3">
        <w:rPr>
          <w:rFonts w:ascii="Arial" w:hAnsi="Arial" w:cs="Arial"/>
          <w:sz w:val="22"/>
          <w:szCs w:val="22"/>
        </w:rPr>
        <w:t xml:space="preserve"> </w:t>
      </w:r>
      <w:r w:rsidRPr="009D210A">
        <w:rPr>
          <w:rFonts w:ascii="Arial" w:hAnsi="Arial" w:cs="Arial"/>
          <w:sz w:val="22"/>
          <w:szCs w:val="22"/>
        </w:rPr>
        <w:t xml:space="preserve">have gained prominence for their high specificity, ecological safety and minimal impact on non-target organisms (Koul </w:t>
      </w:r>
      <w:r w:rsidR="00D920C9" w:rsidRPr="007065F3">
        <w:rPr>
          <w:rFonts w:ascii="Arial" w:hAnsi="Arial" w:cs="Arial"/>
          <w:sz w:val="22"/>
          <w:szCs w:val="22"/>
        </w:rPr>
        <w:t xml:space="preserve">et al., </w:t>
      </w:r>
      <w:r w:rsidRPr="009D210A">
        <w:rPr>
          <w:rFonts w:ascii="Arial" w:hAnsi="Arial" w:cs="Arial"/>
          <w:sz w:val="22"/>
          <w:szCs w:val="22"/>
        </w:rPr>
        <w:t xml:space="preserve">2008; Supriya </w:t>
      </w:r>
      <w:r w:rsidR="00D920C9" w:rsidRPr="007065F3">
        <w:rPr>
          <w:rFonts w:ascii="Arial" w:hAnsi="Arial" w:cs="Arial"/>
          <w:sz w:val="22"/>
          <w:szCs w:val="22"/>
        </w:rPr>
        <w:t xml:space="preserve">et al., </w:t>
      </w:r>
      <w:r w:rsidRPr="009D210A">
        <w:rPr>
          <w:rFonts w:ascii="Arial" w:hAnsi="Arial" w:cs="Arial"/>
          <w:sz w:val="22"/>
          <w:szCs w:val="22"/>
        </w:rPr>
        <w:t xml:space="preserve">2025). Within the category of microbial biopesticides, </w:t>
      </w:r>
      <w:r w:rsidRPr="009D210A">
        <w:rPr>
          <w:rFonts w:ascii="Arial" w:hAnsi="Arial" w:cs="Arial"/>
          <w:i/>
          <w:iCs/>
          <w:sz w:val="22"/>
          <w:szCs w:val="22"/>
        </w:rPr>
        <w:t>Bacillus thuringiensis</w:t>
      </w:r>
      <w:r w:rsidRPr="009D210A">
        <w:rPr>
          <w:rFonts w:ascii="Arial" w:hAnsi="Arial" w:cs="Arial"/>
          <w:sz w:val="22"/>
          <w:szCs w:val="22"/>
        </w:rPr>
        <w:t xml:space="preserve"> (</w:t>
      </w:r>
      <w:proofErr w:type="spellStart"/>
      <w:r w:rsidRPr="009D210A">
        <w:rPr>
          <w:rFonts w:ascii="Arial" w:hAnsi="Arial" w:cs="Arial"/>
          <w:sz w:val="22"/>
          <w:szCs w:val="22"/>
        </w:rPr>
        <w:t>Bt</w:t>
      </w:r>
      <w:proofErr w:type="spellEnd"/>
      <w:r w:rsidRPr="009D210A">
        <w:rPr>
          <w:rFonts w:ascii="Arial" w:hAnsi="Arial" w:cs="Arial"/>
          <w:sz w:val="22"/>
          <w:szCs w:val="22"/>
        </w:rPr>
        <w:t xml:space="preserve">), a gram-positive, spore-forming </w:t>
      </w:r>
      <w:r w:rsidRPr="007065F3">
        <w:rPr>
          <w:rFonts w:ascii="Arial" w:hAnsi="Arial" w:cs="Arial"/>
          <w:sz w:val="22"/>
          <w:szCs w:val="22"/>
        </w:rPr>
        <w:t>bacterium,</w:t>
      </w:r>
      <w:r w:rsidRPr="009D210A">
        <w:rPr>
          <w:rFonts w:ascii="Arial" w:hAnsi="Arial" w:cs="Arial"/>
          <w:sz w:val="22"/>
          <w:szCs w:val="22"/>
        </w:rPr>
        <w:t xml:space="preserve"> stands out as the most widely adopted and effective agent in pest control</w:t>
      </w:r>
      <w:r w:rsidR="00613827" w:rsidRPr="007065F3">
        <w:rPr>
          <w:rFonts w:ascii="Arial" w:hAnsi="Arial" w:cs="Arial"/>
          <w:sz w:val="22"/>
          <w:szCs w:val="22"/>
        </w:rPr>
        <w:t xml:space="preserve"> ()</w:t>
      </w:r>
      <w:r w:rsidRPr="007065F3">
        <w:rPr>
          <w:rFonts w:ascii="Arial" w:hAnsi="Arial" w:cs="Arial"/>
          <w:sz w:val="22"/>
          <w:szCs w:val="22"/>
        </w:rPr>
        <w:t>. I</w:t>
      </w:r>
      <w:r w:rsidRPr="009D210A">
        <w:rPr>
          <w:rFonts w:ascii="Arial" w:hAnsi="Arial" w:cs="Arial"/>
          <w:sz w:val="22"/>
          <w:szCs w:val="22"/>
        </w:rPr>
        <w:t>t is naturally present in a variety of habitats and is known for producing a range of insecticidal proteins</w:t>
      </w:r>
      <w:r w:rsidRPr="007065F3">
        <w:rPr>
          <w:rFonts w:ascii="Arial" w:hAnsi="Arial" w:cs="Arial"/>
          <w:sz w:val="22"/>
          <w:szCs w:val="22"/>
        </w:rPr>
        <w:t xml:space="preserve"> </w:t>
      </w:r>
      <w:r w:rsidRPr="009D210A">
        <w:rPr>
          <w:rFonts w:ascii="Arial" w:hAnsi="Arial" w:cs="Arial"/>
          <w:sz w:val="22"/>
          <w:szCs w:val="22"/>
        </w:rPr>
        <w:t xml:space="preserve">namely Cry, </w:t>
      </w:r>
      <w:proofErr w:type="spellStart"/>
      <w:r w:rsidRPr="009D210A">
        <w:rPr>
          <w:rFonts w:ascii="Arial" w:hAnsi="Arial" w:cs="Arial"/>
          <w:sz w:val="22"/>
          <w:szCs w:val="22"/>
        </w:rPr>
        <w:t>Cyt</w:t>
      </w:r>
      <w:proofErr w:type="spellEnd"/>
      <w:r w:rsidRPr="009D210A">
        <w:rPr>
          <w:rFonts w:ascii="Arial" w:hAnsi="Arial" w:cs="Arial"/>
          <w:sz w:val="22"/>
          <w:szCs w:val="22"/>
        </w:rPr>
        <w:t xml:space="preserve"> and Vip</w:t>
      </w:r>
      <w:r w:rsidRPr="007065F3">
        <w:rPr>
          <w:rFonts w:ascii="Arial" w:hAnsi="Arial" w:cs="Arial"/>
          <w:sz w:val="22"/>
          <w:szCs w:val="22"/>
        </w:rPr>
        <w:t xml:space="preserve"> </w:t>
      </w:r>
      <w:r w:rsidRPr="009D210A">
        <w:rPr>
          <w:rFonts w:ascii="Arial" w:hAnsi="Arial" w:cs="Arial"/>
          <w:sz w:val="22"/>
          <w:szCs w:val="22"/>
        </w:rPr>
        <w:t>that target specific insect orders such as Lepidoptera, Coleoptera and Diptera</w:t>
      </w:r>
      <w:r w:rsidR="00613827" w:rsidRPr="007065F3">
        <w:rPr>
          <w:rFonts w:ascii="Arial" w:hAnsi="Arial" w:cs="Arial"/>
          <w:sz w:val="22"/>
          <w:szCs w:val="22"/>
        </w:rPr>
        <w:t xml:space="preserve"> (</w:t>
      </w:r>
      <w:r w:rsidR="00613827" w:rsidRPr="009D210A">
        <w:rPr>
          <w:rFonts w:ascii="Arial" w:hAnsi="Arial" w:cs="Arial"/>
          <w:sz w:val="22"/>
          <w:szCs w:val="22"/>
        </w:rPr>
        <w:t xml:space="preserve">Kumar </w:t>
      </w:r>
      <w:r w:rsidR="00613827" w:rsidRPr="007065F3">
        <w:rPr>
          <w:rFonts w:ascii="Arial" w:hAnsi="Arial" w:cs="Arial"/>
          <w:sz w:val="22"/>
          <w:szCs w:val="22"/>
        </w:rPr>
        <w:t xml:space="preserve">et al., </w:t>
      </w:r>
      <w:r w:rsidR="00613827" w:rsidRPr="009D210A">
        <w:rPr>
          <w:rFonts w:ascii="Arial" w:hAnsi="Arial" w:cs="Arial"/>
          <w:sz w:val="22"/>
          <w:szCs w:val="22"/>
        </w:rPr>
        <w:t>2021</w:t>
      </w:r>
      <w:r w:rsidR="00613827" w:rsidRPr="007065F3">
        <w:rPr>
          <w:rFonts w:ascii="Arial" w:hAnsi="Arial" w:cs="Arial"/>
          <w:sz w:val="22"/>
          <w:szCs w:val="22"/>
        </w:rPr>
        <w:t>)</w:t>
      </w:r>
      <w:r w:rsidRPr="009D210A">
        <w:rPr>
          <w:rFonts w:ascii="Arial" w:hAnsi="Arial" w:cs="Arial"/>
          <w:sz w:val="22"/>
          <w:szCs w:val="22"/>
        </w:rPr>
        <w:t xml:space="preserve">. These toxins, once ingested by susceptible insects, are activated in the alkaline midgut environment, where they bind to epithelial cell receptors, disrupt gut integrity through pore formation and ultimately cause insect mortality (Vachon </w:t>
      </w:r>
      <w:r w:rsidR="00D920C9" w:rsidRPr="007065F3">
        <w:rPr>
          <w:rFonts w:ascii="Arial" w:hAnsi="Arial" w:cs="Arial"/>
          <w:sz w:val="22"/>
          <w:szCs w:val="22"/>
        </w:rPr>
        <w:t xml:space="preserve">et al., </w:t>
      </w:r>
      <w:r w:rsidRPr="009D210A">
        <w:rPr>
          <w:rFonts w:ascii="Arial" w:hAnsi="Arial" w:cs="Arial"/>
          <w:sz w:val="22"/>
          <w:szCs w:val="22"/>
        </w:rPr>
        <w:t xml:space="preserve">2012; Gupta </w:t>
      </w:r>
      <w:r w:rsidR="00D920C9" w:rsidRPr="007065F3">
        <w:rPr>
          <w:rFonts w:ascii="Arial" w:hAnsi="Arial" w:cs="Arial"/>
          <w:sz w:val="22"/>
          <w:szCs w:val="22"/>
        </w:rPr>
        <w:t xml:space="preserve">et al., </w:t>
      </w:r>
      <w:r w:rsidRPr="009D210A">
        <w:rPr>
          <w:rFonts w:ascii="Arial" w:hAnsi="Arial" w:cs="Arial"/>
          <w:sz w:val="22"/>
          <w:szCs w:val="22"/>
        </w:rPr>
        <w:t xml:space="preserve">2021). This targeted mode of action, coupled with safety for humans and non-target species, has led </w:t>
      </w:r>
      <w:r w:rsidR="00FE0671" w:rsidRPr="007065F3">
        <w:rPr>
          <w:rFonts w:ascii="Arial" w:hAnsi="Arial" w:cs="Arial"/>
          <w:sz w:val="22"/>
          <w:szCs w:val="22"/>
        </w:rPr>
        <w:t>to widespread</w:t>
      </w:r>
      <w:r w:rsidRPr="009D210A">
        <w:rPr>
          <w:rFonts w:ascii="Arial" w:hAnsi="Arial" w:cs="Arial"/>
          <w:sz w:val="22"/>
          <w:szCs w:val="22"/>
        </w:rPr>
        <w:t xml:space="preserve"> use in both foliar sprays and genetically modified crops.</w:t>
      </w:r>
      <w:r w:rsidRPr="007065F3">
        <w:rPr>
          <w:rFonts w:ascii="Arial" w:hAnsi="Arial" w:cs="Arial"/>
          <w:sz w:val="22"/>
          <w:szCs w:val="22"/>
        </w:rPr>
        <w:t xml:space="preserve"> </w:t>
      </w:r>
      <w:r w:rsidRPr="009D210A">
        <w:rPr>
          <w:rFonts w:ascii="Arial" w:hAnsi="Arial" w:cs="Arial"/>
          <w:sz w:val="22"/>
          <w:szCs w:val="22"/>
        </w:rPr>
        <w:t xml:space="preserve">Among the various strains of </w:t>
      </w:r>
      <w:proofErr w:type="spellStart"/>
      <w:r w:rsidRPr="009D210A">
        <w:rPr>
          <w:rFonts w:ascii="Arial" w:hAnsi="Arial" w:cs="Arial"/>
          <w:sz w:val="22"/>
          <w:szCs w:val="22"/>
        </w:rPr>
        <w:t>Bt</w:t>
      </w:r>
      <w:proofErr w:type="spellEnd"/>
      <w:r w:rsidRPr="009D210A">
        <w:rPr>
          <w:rFonts w:ascii="Arial" w:hAnsi="Arial" w:cs="Arial"/>
          <w:sz w:val="22"/>
          <w:szCs w:val="22"/>
        </w:rPr>
        <w:t xml:space="preserve">, </w:t>
      </w:r>
      <w:r w:rsidRPr="009D210A">
        <w:rPr>
          <w:rFonts w:ascii="Arial" w:hAnsi="Arial" w:cs="Arial"/>
          <w:i/>
          <w:iCs/>
          <w:sz w:val="22"/>
          <w:szCs w:val="22"/>
        </w:rPr>
        <w:t>B. thuringiensis</w:t>
      </w:r>
      <w:r w:rsidRPr="009D210A">
        <w:rPr>
          <w:rFonts w:ascii="Arial" w:hAnsi="Arial" w:cs="Arial"/>
          <w:sz w:val="22"/>
          <w:szCs w:val="22"/>
        </w:rPr>
        <w:t xml:space="preserve"> var. </w:t>
      </w:r>
      <w:proofErr w:type="spellStart"/>
      <w:r w:rsidRPr="009D210A">
        <w:rPr>
          <w:rFonts w:ascii="Arial" w:hAnsi="Arial" w:cs="Arial"/>
          <w:i/>
          <w:iCs/>
          <w:sz w:val="22"/>
          <w:szCs w:val="22"/>
        </w:rPr>
        <w:t>kurstaki</w:t>
      </w:r>
      <w:proofErr w:type="spellEnd"/>
      <w:r w:rsidRPr="009D210A">
        <w:rPr>
          <w:rFonts w:ascii="Arial" w:hAnsi="Arial" w:cs="Arial"/>
          <w:sz w:val="22"/>
          <w:szCs w:val="22"/>
        </w:rPr>
        <w:t xml:space="preserve"> has demonstrated exceptional efficacy against a range of lepidopteran pests, including </w:t>
      </w:r>
      <w:r w:rsidRPr="009D210A">
        <w:rPr>
          <w:rFonts w:ascii="Arial" w:hAnsi="Arial" w:cs="Arial"/>
          <w:i/>
          <w:iCs/>
          <w:sz w:val="22"/>
          <w:szCs w:val="22"/>
        </w:rPr>
        <w:t>Helicoverpa armigera</w:t>
      </w:r>
      <w:r w:rsidRPr="009D210A">
        <w:rPr>
          <w:rFonts w:ascii="Arial" w:hAnsi="Arial" w:cs="Arial"/>
          <w:sz w:val="22"/>
          <w:szCs w:val="22"/>
        </w:rPr>
        <w:t xml:space="preserve">, </w:t>
      </w:r>
      <w:proofErr w:type="spellStart"/>
      <w:r w:rsidRPr="009D210A">
        <w:rPr>
          <w:rFonts w:ascii="Arial" w:hAnsi="Arial" w:cs="Arial"/>
          <w:i/>
          <w:iCs/>
          <w:sz w:val="22"/>
          <w:szCs w:val="22"/>
        </w:rPr>
        <w:t>Plutella</w:t>
      </w:r>
      <w:proofErr w:type="spellEnd"/>
      <w:r w:rsidRPr="009D210A">
        <w:rPr>
          <w:rFonts w:ascii="Arial" w:hAnsi="Arial" w:cs="Arial"/>
          <w:i/>
          <w:iCs/>
          <w:sz w:val="22"/>
          <w:szCs w:val="22"/>
        </w:rPr>
        <w:t xml:space="preserve"> </w:t>
      </w:r>
      <w:proofErr w:type="spellStart"/>
      <w:r w:rsidRPr="009D210A">
        <w:rPr>
          <w:rFonts w:ascii="Arial" w:hAnsi="Arial" w:cs="Arial"/>
          <w:i/>
          <w:iCs/>
          <w:sz w:val="22"/>
          <w:szCs w:val="22"/>
        </w:rPr>
        <w:t>xylostella</w:t>
      </w:r>
      <w:proofErr w:type="spellEnd"/>
      <w:r w:rsidRPr="009D210A">
        <w:rPr>
          <w:rFonts w:ascii="Arial" w:hAnsi="Arial" w:cs="Arial"/>
          <w:sz w:val="22"/>
          <w:szCs w:val="22"/>
        </w:rPr>
        <w:t xml:space="preserve">, </w:t>
      </w:r>
      <w:proofErr w:type="spellStart"/>
      <w:r w:rsidRPr="009D210A">
        <w:rPr>
          <w:rFonts w:ascii="Arial" w:hAnsi="Arial" w:cs="Arial"/>
          <w:i/>
          <w:iCs/>
          <w:sz w:val="22"/>
          <w:szCs w:val="22"/>
        </w:rPr>
        <w:t>Ostrinia</w:t>
      </w:r>
      <w:proofErr w:type="spellEnd"/>
      <w:r w:rsidRPr="009D210A">
        <w:rPr>
          <w:rFonts w:ascii="Arial" w:hAnsi="Arial" w:cs="Arial"/>
          <w:i/>
          <w:iCs/>
          <w:sz w:val="22"/>
          <w:szCs w:val="22"/>
        </w:rPr>
        <w:t xml:space="preserve"> </w:t>
      </w:r>
      <w:proofErr w:type="spellStart"/>
      <w:r w:rsidRPr="009D210A">
        <w:rPr>
          <w:rFonts w:ascii="Arial" w:hAnsi="Arial" w:cs="Arial"/>
          <w:i/>
          <w:iCs/>
          <w:sz w:val="22"/>
          <w:szCs w:val="22"/>
        </w:rPr>
        <w:t>nubilalis</w:t>
      </w:r>
      <w:proofErr w:type="spellEnd"/>
      <w:r w:rsidRPr="009D210A">
        <w:rPr>
          <w:rFonts w:ascii="Arial" w:hAnsi="Arial" w:cs="Arial"/>
          <w:sz w:val="22"/>
          <w:szCs w:val="22"/>
        </w:rPr>
        <w:t xml:space="preserve">, </w:t>
      </w:r>
      <w:proofErr w:type="spellStart"/>
      <w:r w:rsidRPr="009D210A">
        <w:rPr>
          <w:rFonts w:ascii="Arial" w:hAnsi="Arial" w:cs="Arial"/>
          <w:i/>
          <w:iCs/>
          <w:sz w:val="22"/>
          <w:szCs w:val="22"/>
        </w:rPr>
        <w:t>Agrotis</w:t>
      </w:r>
      <w:proofErr w:type="spellEnd"/>
      <w:r w:rsidRPr="009D210A">
        <w:rPr>
          <w:rFonts w:ascii="Arial" w:hAnsi="Arial" w:cs="Arial"/>
          <w:i/>
          <w:iCs/>
          <w:sz w:val="22"/>
          <w:szCs w:val="22"/>
        </w:rPr>
        <w:t xml:space="preserve"> </w:t>
      </w:r>
      <w:proofErr w:type="spellStart"/>
      <w:r w:rsidRPr="009D210A">
        <w:rPr>
          <w:rFonts w:ascii="Arial" w:hAnsi="Arial" w:cs="Arial"/>
          <w:i/>
          <w:iCs/>
          <w:sz w:val="22"/>
          <w:szCs w:val="22"/>
        </w:rPr>
        <w:t>ipsilon</w:t>
      </w:r>
      <w:proofErr w:type="spellEnd"/>
      <w:r w:rsidRPr="009D210A">
        <w:rPr>
          <w:rFonts w:ascii="Arial" w:hAnsi="Arial" w:cs="Arial"/>
          <w:sz w:val="22"/>
          <w:szCs w:val="22"/>
        </w:rPr>
        <w:t xml:space="preserve">, and </w:t>
      </w:r>
      <w:r w:rsidRPr="009D210A">
        <w:rPr>
          <w:rFonts w:ascii="Arial" w:hAnsi="Arial" w:cs="Arial"/>
          <w:i/>
          <w:iCs/>
          <w:sz w:val="22"/>
          <w:szCs w:val="22"/>
        </w:rPr>
        <w:t xml:space="preserve">Spodoptera </w:t>
      </w:r>
      <w:proofErr w:type="spellStart"/>
      <w:r w:rsidRPr="009D210A">
        <w:rPr>
          <w:rFonts w:ascii="Arial" w:hAnsi="Arial" w:cs="Arial"/>
          <w:i/>
          <w:iCs/>
          <w:sz w:val="22"/>
          <w:szCs w:val="22"/>
        </w:rPr>
        <w:lastRenderedPageBreak/>
        <w:t>exigua</w:t>
      </w:r>
      <w:proofErr w:type="spellEnd"/>
      <w:r w:rsidRPr="009D210A">
        <w:rPr>
          <w:rFonts w:ascii="Arial" w:hAnsi="Arial" w:cs="Arial"/>
          <w:sz w:val="22"/>
          <w:szCs w:val="22"/>
        </w:rPr>
        <w:t xml:space="preserve"> (George and Crickmore, 2012; Vimala Devi </w:t>
      </w:r>
      <w:r w:rsidR="00D920C9" w:rsidRPr="007065F3">
        <w:rPr>
          <w:rFonts w:ascii="Arial" w:hAnsi="Arial" w:cs="Arial"/>
          <w:sz w:val="22"/>
          <w:szCs w:val="22"/>
        </w:rPr>
        <w:t xml:space="preserve">et al., </w:t>
      </w:r>
      <w:r w:rsidRPr="009D210A">
        <w:rPr>
          <w:rFonts w:ascii="Arial" w:hAnsi="Arial" w:cs="Arial"/>
          <w:sz w:val="22"/>
          <w:szCs w:val="22"/>
        </w:rPr>
        <w:t xml:space="preserve">2020). Currently, over 40,000 </w:t>
      </w:r>
      <w:proofErr w:type="spellStart"/>
      <w:r w:rsidRPr="009D210A">
        <w:rPr>
          <w:rFonts w:ascii="Arial" w:hAnsi="Arial" w:cs="Arial"/>
          <w:sz w:val="22"/>
          <w:szCs w:val="22"/>
        </w:rPr>
        <w:t>Bt</w:t>
      </w:r>
      <w:proofErr w:type="spellEnd"/>
      <w:r w:rsidRPr="009D210A">
        <w:rPr>
          <w:rFonts w:ascii="Arial" w:hAnsi="Arial" w:cs="Arial"/>
          <w:sz w:val="22"/>
          <w:szCs w:val="22"/>
        </w:rPr>
        <w:t xml:space="preserve"> strains have been identified, comprising 39 serotypes and producing more than 800 </w:t>
      </w:r>
      <w:r w:rsidRPr="009D210A">
        <w:rPr>
          <w:rFonts w:ascii="Arial" w:hAnsi="Arial" w:cs="Arial"/>
          <w:i/>
          <w:iCs/>
          <w:sz w:val="22"/>
          <w:szCs w:val="22"/>
        </w:rPr>
        <w:t>cry</w:t>
      </w:r>
      <w:r w:rsidRPr="009D210A">
        <w:rPr>
          <w:rFonts w:ascii="Arial" w:hAnsi="Arial" w:cs="Arial"/>
          <w:sz w:val="22"/>
          <w:szCs w:val="22"/>
        </w:rPr>
        <w:t xml:space="preserve"> genes grouped into 75 families, 40 </w:t>
      </w:r>
      <w:proofErr w:type="spellStart"/>
      <w:r w:rsidRPr="009D210A">
        <w:rPr>
          <w:rFonts w:ascii="Arial" w:hAnsi="Arial" w:cs="Arial"/>
          <w:sz w:val="22"/>
          <w:szCs w:val="22"/>
        </w:rPr>
        <w:t>cyt</w:t>
      </w:r>
      <w:proofErr w:type="spellEnd"/>
      <w:r w:rsidRPr="009D210A">
        <w:rPr>
          <w:rFonts w:ascii="Arial" w:hAnsi="Arial" w:cs="Arial"/>
          <w:sz w:val="22"/>
          <w:szCs w:val="22"/>
        </w:rPr>
        <w:t xml:space="preserve"> genes across three groups, and 146 </w:t>
      </w:r>
      <w:proofErr w:type="spellStart"/>
      <w:r w:rsidRPr="009D210A">
        <w:rPr>
          <w:rFonts w:ascii="Arial" w:hAnsi="Arial" w:cs="Arial"/>
          <w:sz w:val="22"/>
          <w:szCs w:val="22"/>
        </w:rPr>
        <w:t>vip</w:t>
      </w:r>
      <w:proofErr w:type="spellEnd"/>
      <w:r w:rsidRPr="009D210A">
        <w:rPr>
          <w:rFonts w:ascii="Arial" w:hAnsi="Arial" w:cs="Arial"/>
          <w:sz w:val="22"/>
          <w:szCs w:val="22"/>
        </w:rPr>
        <w:t xml:space="preserve"> genes within four groups (Lambert and </w:t>
      </w:r>
      <w:proofErr w:type="spellStart"/>
      <w:r w:rsidRPr="009D210A">
        <w:rPr>
          <w:rFonts w:ascii="Arial" w:hAnsi="Arial" w:cs="Arial"/>
          <w:sz w:val="22"/>
          <w:szCs w:val="22"/>
        </w:rPr>
        <w:t>Perferon</w:t>
      </w:r>
      <w:proofErr w:type="spellEnd"/>
      <w:r w:rsidRPr="009D210A">
        <w:rPr>
          <w:rFonts w:ascii="Arial" w:hAnsi="Arial" w:cs="Arial"/>
          <w:sz w:val="22"/>
          <w:szCs w:val="22"/>
        </w:rPr>
        <w:t xml:space="preserve">, 1992; Crickmore </w:t>
      </w:r>
      <w:r w:rsidR="00D920C9" w:rsidRPr="007065F3">
        <w:rPr>
          <w:rFonts w:ascii="Arial" w:hAnsi="Arial" w:cs="Arial"/>
          <w:sz w:val="22"/>
          <w:szCs w:val="22"/>
        </w:rPr>
        <w:t xml:space="preserve">et al., </w:t>
      </w:r>
      <w:r w:rsidRPr="009D210A">
        <w:rPr>
          <w:rFonts w:ascii="Arial" w:hAnsi="Arial" w:cs="Arial"/>
          <w:sz w:val="22"/>
          <w:szCs w:val="22"/>
        </w:rPr>
        <w:t>2020).</w:t>
      </w:r>
    </w:p>
    <w:p w14:paraId="342A2367" w14:textId="031A54AF" w:rsidR="009D210A" w:rsidRPr="007065F3" w:rsidRDefault="009D210A" w:rsidP="009D210A">
      <w:pPr>
        <w:spacing w:line="276" w:lineRule="auto"/>
        <w:jc w:val="both"/>
        <w:rPr>
          <w:rFonts w:ascii="Arial" w:hAnsi="Arial" w:cs="Arial"/>
          <w:sz w:val="22"/>
          <w:szCs w:val="22"/>
        </w:rPr>
      </w:pPr>
      <w:r w:rsidRPr="009D210A">
        <w:rPr>
          <w:rFonts w:ascii="Arial" w:hAnsi="Arial" w:cs="Arial"/>
          <w:sz w:val="22"/>
          <w:szCs w:val="22"/>
        </w:rPr>
        <w:t>Despite its proven success, the over-reliance on chemical insecticides in crop protection programs has led to critical challenges such as the development of insect resistance, resurgence of pest populations, and increased incidence of secondary pests</w:t>
      </w:r>
      <w:r w:rsidRPr="007065F3">
        <w:rPr>
          <w:rFonts w:ascii="Arial" w:hAnsi="Arial" w:cs="Arial"/>
          <w:sz w:val="22"/>
          <w:szCs w:val="22"/>
        </w:rPr>
        <w:t xml:space="preserve"> (Togola </w:t>
      </w:r>
      <w:r w:rsidR="00D920C9" w:rsidRPr="007065F3">
        <w:rPr>
          <w:rFonts w:ascii="Arial" w:hAnsi="Arial" w:cs="Arial"/>
          <w:sz w:val="22"/>
          <w:szCs w:val="22"/>
        </w:rPr>
        <w:t xml:space="preserve">et al., </w:t>
      </w:r>
      <w:r w:rsidRPr="007065F3">
        <w:rPr>
          <w:rFonts w:ascii="Arial" w:hAnsi="Arial" w:cs="Arial"/>
          <w:sz w:val="22"/>
          <w:szCs w:val="22"/>
        </w:rPr>
        <w:t xml:space="preserve">2018; </w:t>
      </w:r>
      <w:r w:rsidR="00794DD2" w:rsidRPr="007065F3">
        <w:rPr>
          <w:rFonts w:ascii="Arial" w:hAnsi="Arial" w:cs="Arial"/>
          <w:color w:val="000000" w:themeColor="text1"/>
          <w:sz w:val="22"/>
          <w:szCs w:val="22"/>
        </w:rPr>
        <w:t xml:space="preserve">Gowtham </w:t>
      </w:r>
      <w:r w:rsidR="00D920C9" w:rsidRPr="007065F3">
        <w:rPr>
          <w:rFonts w:ascii="Arial" w:hAnsi="Arial" w:cs="Arial"/>
          <w:color w:val="000000" w:themeColor="text1"/>
          <w:sz w:val="22"/>
          <w:szCs w:val="22"/>
        </w:rPr>
        <w:t xml:space="preserve">et al., </w:t>
      </w:r>
      <w:r w:rsidR="00794DD2" w:rsidRPr="007065F3">
        <w:rPr>
          <w:rFonts w:ascii="Arial" w:hAnsi="Arial" w:cs="Arial"/>
          <w:color w:val="000000" w:themeColor="text1"/>
          <w:sz w:val="22"/>
          <w:szCs w:val="22"/>
        </w:rPr>
        <w:t>2022</w:t>
      </w:r>
      <w:r w:rsidRPr="007065F3">
        <w:rPr>
          <w:rFonts w:ascii="Arial" w:hAnsi="Arial" w:cs="Arial"/>
          <w:sz w:val="22"/>
          <w:szCs w:val="22"/>
        </w:rPr>
        <w:t>)</w:t>
      </w:r>
      <w:r w:rsidRPr="009D210A">
        <w:rPr>
          <w:rFonts w:ascii="Arial" w:hAnsi="Arial" w:cs="Arial"/>
          <w:sz w:val="22"/>
          <w:szCs w:val="22"/>
        </w:rPr>
        <w:t xml:space="preserve">. To counter these issues, Integrated Pest Management (IPM) strategies advocate for the judicious combination of biological and chemical control agents. However, the interaction between </w:t>
      </w:r>
      <w:proofErr w:type="spellStart"/>
      <w:r w:rsidRPr="009D210A">
        <w:rPr>
          <w:rFonts w:ascii="Arial" w:hAnsi="Arial" w:cs="Arial"/>
          <w:sz w:val="22"/>
          <w:szCs w:val="22"/>
        </w:rPr>
        <w:t>Bt</w:t>
      </w:r>
      <w:proofErr w:type="spellEnd"/>
      <w:r w:rsidRPr="009D210A">
        <w:rPr>
          <w:rFonts w:ascii="Arial" w:hAnsi="Arial" w:cs="Arial"/>
          <w:sz w:val="22"/>
          <w:szCs w:val="22"/>
        </w:rPr>
        <w:t xml:space="preserve"> and various insecticides can be complex and variable, ranging from synergistic to antagonistic effects (Gupta </w:t>
      </w:r>
      <w:r w:rsidR="00D920C9" w:rsidRPr="007065F3">
        <w:rPr>
          <w:rFonts w:ascii="Arial" w:hAnsi="Arial" w:cs="Arial"/>
          <w:sz w:val="22"/>
          <w:szCs w:val="22"/>
        </w:rPr>
        <w:t xml:space="preserve">et al., </w:t>
      </w:r>
      <w:r w:rsidRPr="009D210A">
        <w:rPr>
          <w:rFonts w:ascii="Arial" w:hAnsi="Arial" w:cs="Arial"/>
          <w:sz w:val="22"/>
          <w:szCs w:val="22"/>
        </w:rPr>
        <w:t>2019).</w:t>
      </w:r>
      <w:r w:rsidRPr="007065F3">
        <w:rPr>
          <w:rFonts w:ascii="Arial" w:hAnsi="Arial" w:cs="Arial"/>
          <w:sz w:val="22"/>
          <w:szCs w:val="22"/>
        </w:rPr>
        <w:t xml:space="preserve"> </w:t>
      </w:r>
      <w:r w:rsidRPr="009D210A">
        <w:rPr>
          <w:rFonts w:ascii="Arial" w:hAnsi="Arial" w:cs="Arial"/>
          <w:sz w:val="22"/>
          <w:szCs w:val="22"/>
        </w:rPr>
        <w:t xml:space="preserve">In this context, understanding the compatibility of </w:t>
      </w:r>
      <w:proofErr w:type="spellStart"/>
      <w:r w:rsidRPr="009D210A">
        <w:rPr>
          <w:rFonts w:ascii="Arial" w:hAnsi="Arial" w:cs="Arial"/>
          <w:sz w:val="22"/>
          <w:szCs w:val="22"/>
        </w:rPr>
        <w:t>Bt</w:t>
      </w:r>
      <w:proofErr w:type="spellEnd"/>
      <w:r w:rsidRPr="009D210A">
        <w:rPr>
          <w:rFonts w:ascii="Arial" w:hAnsi="Arial" w:cs="Arial"/>
          <w:sz w:val="22"/>
          <w:szCs w:val="22"/>
        </w:rPr>
        <w:t xml:space="preserve"> with commonly used insecticides is essential for designing effective and sustainable IPM strategies. The present study was therefore undertaken to evaluate the compatibility of </w:t>
      </w:r>
      <w:r w:rsidRPr="009D210A">
        <w:rPr>
          <w:rFonts w:ascii="Arial" w:hAnsi="Arial" w:cs="Arial"/>
          <w:i/>
          <w:iCs/>
          <w:sz w:val="22"/>
          <w:szCs w:val="22"/>
        </w:rPr>
        <w:t>B. thuringiensis</w:t>
      </w:r>
      <w:r w:rsidRPr="009D210A">
        <w:rPr>
          <w:rFonts w:ascii="Arial" w:hAnsi="Arial" w:cs="Arial"/>
          <w:sz w:val="22"/>
          <w:szCs w:val="22"/>
        </w:rPr>
        <w:t xml:space="preserve"> var. </w:t>
      </w:r>
      <w:proofErr w:type="spellStart"/>
      <w:r w:rsidRPr="009D210A">
        <w:rPr>
          <w:rFonts w:ascii="Arial" w:hAnsi="Arial" w:cs="Arial"/>
          <w:i/>
          <w:iCs/>
          <w:sz w:val="22"/>
          <w:szCs w:val="22"/>
        </w:rPr>
        <w:t>kurstaki</w:t>
      </w:r>
      <w:proofErr w:type="spellEnd"/>
      <w:r w:rsidRPr="009D210A">
        <w:rPr>
          <w:rFonts w:ascii="Arial" w:hAnsi="Arial" w:cs="Arial"/>
          <w:sz w:val="22"/>
          <w:szCs w:val="22"/>
        </w:rPr>
        <w:t xml:space="preserve"> with selected insecticides. This research aims to identify combinations that maintain the efficacy of </w:t>
      </w:r>
      <w:proofErr w:type="spellStart"/>
      <w:r w:rsidRPr="009D210A">
        <w:rPr>
          <w:rFonts w:ascii="Arial" w:hAnsi="Arial" w:cs="Arial"/>
          <w:sz w:val="22"/>
          <w:szCs w:val="22"/>
        </w:rPr>
        <w:t>Bt</w:t>
      </w:r>
      <w:proofErr w:type="spellEnd"/>
      <w:r w:rsidRPr="009D210A">
        <w:rPr>
          <w:rFonts w:ascii="Arial" w:hAnsi="Arial" w:cs="Arial"/>
          <w:sz w:val="22"/>
          <w:szCs w:val="22"/>
        </w:rPr>
        <w:t xml:space="preserve"> while enhancing overall pest control efficiency, thereby contributing to sustainable and ecologically sound pest management practices.</w:t>
      </w:r>
    </w:p>
    <w:p w14:paraId="7DB7983A" w14:textId="429C73E4" w:rsidR="009E1855" w:rsidRPr="007065F3" w:rsidRDefault="00585F61" w:rsidP="005B30AA">
      <w:pPr>
        <w:spacing w:line="276" w:lineRule="auto"/>
        <w:rPr>
          <w:rFonts w:ascii="Arial" w:hAnsi="Arial" w:cs="Arial"/>
          <w:b/>
          <w:bCs/>
          <w:sz w:val="22"/>
          <w:szCs w:val="22"/>
        </w:rPr>
      </w:pPr>
      <w:r w:rsidRPr="007065F3">
        <w:rPr>
          <w:rFonts w:ascii="Arial" w:hAnsi="Arial" w:cs="Arial"/>
          <w:b/>
          <w:bCs/>
          <w:sz w:val="22"/>
          <w:szCs w:val="22"/>
        </w:rPr>
        <w:t xml:space="preserve">2. MATERIALS AND METHODS </w:t>
      </w:r>
    </w:p>
    <w:p w14:paraId="08732938" w14:textId="4F88EE95" w:rsidR="006A67CC" w:rsidRPr="007065F3" w:rsidRDefault="00B16B7F" w:rsidP="005B30AA">
      <w:pPr>
        <w:spacing w:line="276" w:lineRule="auto"/>
        <w:jc w:val="both"/>
        <w:rPr>
          <w:rFonts w:ascii="Arial" w:hAnsi="Arial" w:cs="Arial"/>
          <w:sz w:val="22"/>
          <w:szCs w:val="22"/>
        </w:rPr>
      </w:pPr>
      <w:r w:rsidRPr="007065F3">
        <w:rPr>
          <w:rFonts w:ascii="Arial" w:hAnsi="Arial" w:cs="Arial"/>
          <w:sz w:val="22"/>
          <w:szCs w:val="22"/>
        </w:rPr>
        <w:t xml:space="preserve">The study was conducted in 2024 at </w:t>
      </w:r>
      <w:r w:rsidR="007518AB" w:rsidRPr="007065F3">
        <w:rPr>
          <w:rFonts w:ascii="Arial" w:hAnsi="Arial" w:cs="Arial"/>
          <w:sz w:val="22"/>
          <w:szCs w:val="22"/>
        </w:rPr>
        <w:t xml:space="preserve">Entomology Laboratory, Crop Protection Section, ICAR-Indian Institute of Oilseeds Research (ICAR-IIOR), Hyderabad, to evaluate the compatibility of a native strain of </w:t>
      </w:r>
      <w:r w:rsidR="007518AB" w:rsidRPr="007065F3">
        <w:rPr>
          <w:rFonts w:ascii="Arial" w:hAnsi="Arial" w:cs="Arial"/>
          <w:i/>
          <w:iCs/>
          <w:sz w:val="22"/>
          <w:szCs w:val="22"/>
        </w:rPr>
        <w:t>Bacillus thuringiensis</w:t>
      </w:r>
      <w:r w:rsidR="007518AB" w:rsidRPr="007065F3">
        <w:rPr>
          <w:rFonts w:ascii="Arial" w:hAnsi="Arial" w:cs="Arial"/>
          <w:sz w:val="22"/>
          <w:szCs w:val="22"/>
        </w:rPr>
        <w:t xml:space="preserve"> var. </w:t>
      </w:r>
      <w:proofErr w:type="spellStart"/>
      <w:r w:rsidR="007518AB" w:rsidRPr="007065F3">
        <w:rPr>
          <w:rFonts w:ascii="Arial" w:hAnsi="Arial" w:cs="Arial"/>
          <w:i/>
          <w:iCs/>
          <w:sz w:val="22"/>
          <w:szCs w:val="22"/>
        </w:rPr>
        <w:t>kurstaki</w:t>
      </w:r>
      <w:proofErr w:type="spellEnd"/>
      <w:r w:rsidR="007518AB" w:rsidRPr="007065F3">
        <w:rPr>
          <w:rFonts w:ascii="Arial" w:hAnsi="Arial" w:cs="Arial"/>
          <w:sz w:val="22"/>
          <w:szCs w:val="22"/>
        </w:rPr>
        <w:t xml:space="preserve"> (DOR-</w:t>
      </w:r>
      <w:proofErr w:type="spellStart"/>
      <w:r w:rsidR="007518AB" w:rsidRPr="007065F3">
        <w:rPr>
          <w:rFonts w:ascii="Arial" w:hAnsi="Arial" w:cs="Arial"/>
          <w:sz w:val="22"/>
          <w:szCs w:val="22"/>
        </w:rPr>
        <w:t>Bt</w:t>
      </w:r>
      <w:proofErr w:type="spellEnd"/>
      <w:r w:rsidR="007518AB" w:rsidRPr="007065F3">
        <w:rPr>
          <w:rFonts w:ascii="Arial" w:hAnsi="Arial" w:cs="Arial"/>
          <w:sz w:val="22"/>
          <w:szCs w:val="22"/>
        </w:rPr>
        <w:t xml:space="preserve"> 127) with selected insecticides. The bacterial strain was cultured in nutrient broth (NB) under sterile conditions and incubated at 28 ± 1 °C with continuous shaking at 150 rpm to ensure optimal growth and sporulation. Eight insecticides representing different chemical classes Chlorantraniliprole 18.5 % SC, </w:t>
      </w:r>
      <w:proofErr w:type="spellStart"/>
      <w:r w:rsidR="007518AB" w:rsidRPr="007065F3">
        <w:rPr>
          <w:rFonts w:ascii="Arial" w:hAnsi="Arial" w:cs="Arial"/>
          <w:sz w:val="22"/>
          <w:szCs w:val="22"/>
        </w:rPr>
        <w:t>Flubendiamide</w:t>
      </w:r>
      <w:proofErr w:type="spellEnd"/>
      <w:r w:rsidR="007518AB" w:rsidRPr="007065F3">
        <w:rPr>
          <w:rFonts w:ascii="Arial" w:hAnsi="Arial" w:cs="Arial"/>
          <w:sz w:val="22"/>
          <w:szCs w:val="22"/>
        </w:rPr>
        <w:t xml:space="preserve"> 39.35 % SC, </w:t>
      </w:r>
      <w:proofErr w:type="spellStart"/>
      <w:r w:rsidR="007518AB" w:rsidRPr="007065F3">
        <w:rPr>
          <w:rFonts w:ascii="Arial" w:hAnsi="Arial" w:cs="Arial"/>
          <w:sz w:val="22"/>
          <w:szCs w:val="22"/>
        </w:rPr>
        <w:t>Emamectin</w:t>
      </w:r>
      <w:proofErr w:type="spellEnd"/>
      <w:r w:rsidR="007518AB" w:rsidRPr="007065F3">
        <w:rPr>
          <w:rFonts w:ascii="Arial" w:hAnsi="Arial" w:cs="Arial"/>
          <w:sz w:val="22"/>
          <w:szCs w:val="22"/>
        </w:rPr>
        <w:t xml:space="preserve"> Benzoate 5 % SG, Spinosad 48 % SC, Imidacloprid 18.5 % SL, </w:t>
      </w:r>
      <w:proofErr w:type="spellStart"/>
      <w:r w:rsidR="007518AB" w:rsidRPr="007065F3">
        <w:rPr>
          <w:rFonts w:ascii="Arial" w:hAnsi="Arial" w:cs="Arial"/>
          <w:sz w:val="22"/>
          <w:szCs w:val="22"/>
        </w:rPr>
        <w:t>Profenophos</w:t>
      </w:r>
      <w:proofErr w:type="spellEnd"/>
      <w:r w:rsidR="007518AB" w:rsidRPr="007065F3">
        <w:rPr>
          <w:rFonts w:ascii="Arial" w:hAnsi="Arial" w:cs="Arial"/>
          <w:sz w:val="22"/>
          <w:szCs w:val="22"/>
        </w:rPr>
        <w:t xml:space="preserve"> 50 % EC, </w:t>
      </w:r>
      <w:proofErr w:type="spellStart"/>
      <w:r w:rsidR="007518AB" w:rsidRPr="007065F3">
        <w:rPr>
          <w:rFonts w:ascii="Arial" w:hAnsi="Arial" w:cs="Arial"/>
          <w:sz w:val="22"/>
          <w:szCs w:val="22"/>
        </w:rPr>
        <w:t>Diafenthiuron</w:t>
      </w:r>
      <w:proofErr w:type="spellEnd"/>
      <w:r w:rsidR="007518AB" w:rsidRPr="007065F3">
        <w:rPr>
          <w:rFonts w:ascii="Arial" w:hAnsi="Arial" w:cs="Arial"/>
          <w:sz w:val="22"/>
          <w:szCs w:val="22"/>
        </w:rPr>
        <w:t xml:space="preserve"> 50 % WP, and Spinetoram 11.7 % SC were selected for the study. Nutrient agar medium (100 mL) was prepared and poured aseptically into sterile Petri dishes, with each insecticide incorporated at its field-recommended concentration before solidification. Plates without insecticides served as controls. A serial dilution of the </w:t>
      </w:r>
      <w:proofErr w:type="spellStart"/>
      <w:r w:rsidR="007518AB" w:rsidRPr="007065F3">
        <w:rPr>
          <w:rFonts w:ascii="Arial" w:hAnsi="Arial" w:cs="Arial"/>
          <w:sz w:val="22"/>
          <w:szCs w:val="22"/>
        </w:rPr>
        <w:t>Bt</w:t>
      </w:r>
      <w:proofErr w:type="spellEnd"/>
      <w:r w:rsidR="007518AB" w:rsidRPr="007065F3">
        <w:rPr>
          <w:rFonts w:ascii="Arial" w:hAnsi="Arial" w:cs="Arial"/>
          <w:sz w:val="22"/>
          <w:szCs w:val="22"/>
        </w:rPr>
        <w:t xml:space="preserve"> culture was performed, and 50 µL of the 10</w:t>
      </w:r>
      <w:r w:rsidR="007518AB" w:rsidRPr="007065F3">
        <w:rPr>
          <w:rFonts w:ascii="Cambria Math" w:hAnsi="Cambria Math" w:cs="Cambria Math"/>
          <w:sz w:val="22"/>
          <w:szCs w:val="22"/>
        </w:rPr>
        <w:t>⁻</w:t>
      </w:r>
      <w:r w:rsidR="007518AB" w:rsidRPr="007065F3">
        <w:rPr>
          <w:rFonts w:ascii="Arial" w:hAnsi="Arial" w:cs="Arial"/>
          <w:sz w:val="22"/>
          <w:szCs w:val="22"/>
        </w:rPr>
        <w:t>⁶ dilution was aseptically inoculated onto each plate to ensure uniform bacterial distribution. All plates were incubated at 25 ± 1 °C for 48 hours, after which bacterial growth was assessed by counting colony-forming units (</w:t>
      </w:r>
      <w:proofErr w:type="spellStart"/>
      <w:r w:rsidRPr="007065F3">
        <w:rPr>
          <w:rFonts w:ascii="Arial" w:hAnsi="Arial" w:cs="Arial"/>
          <w:sz w:val="22"/>
          <w:szCs w:val="22"/>
        </w:rPr>
        <w:t>cfu</w:t>
      </w:r>
      <w:proofErr w:type="spellEnd"/>
      <w:r w:rsidR="007518AB" w:rsidRPr="007065F3">
        <w:rPr>
          <w:rFonts w:ascii="Arial" w:hAnsi="Arial" w:cs="Arial"/>
          <w:sz w:val="22"/>
          <w:szCs w:val="22"/>
        </w:rPr>
        <w:t>/m</w:t>
      </w:r>
      <w:r w:rsidRPr="007065F3">
        <w:rPr>
          <w:rFonts w:ascii="Arial" w:hAnsi="Arial" w:cs="Arial"/>
          <w:sz w:val="22"/>
          <w:szCs w:val="22"/>
        </w:rPr>
        <w:t>l</w:t>
      </w:r>
      <w:r w:rsidR="007518AB" w:rsidRPr="007065F3">
        <w:rPr>
          <w:rFonts w:ascii="Arial" w:hAnsi="Arial" w:cs="Arial"/>
          <w:sz w:val="22"/>
          <w:szCs w:val="22"/>
        </w:rPr>
        <w:t>) at three dilution levels 10⁵, 10⁷, and 10⁹. Colony counts were used as a quantitative measure to determine the compatibility of each insecticide with Bt.</w:t>
      </w:r>
      <w:r w:rsidR="00F71A38" w:rsidRPr="007065F3">
        <w:rPr>
          <w:rFonts w:ascii="Arial" w:hAnsi="Arial" w:cs="Arial"/>
          <w:sz w:val="22"/>
          <w:szCs w:val="22"/>
        </w:rPr>
        <w:t xml:space="preserve"> The per cent compatibility was calculated by the formula </w:t>
      </w:r>
    </w:p>
    <w:p w14:paraId="3DE28921" w14:textId="60AC8084" w:rsidR="007065F3" w:rsidRPr="007065F3" w:rsidRDefault="007065F3" w:rsidP="007065F3">
      <w:pPr>
        <w:spacing w:line="276" w:lineRule="auto"/>
        <w:jc w:val="both"/>
        <w:rPr>
          <w:rFonts w:ascii="Arial" w:hAnsi="Arial" w:cs="Arial"/>
          <w:sz w:val="22"/>
          <w:szCs w:val="22"/>
        </w:rPr>
      </w:pPr>
      <w:r w:rsidRPr="007065F3">
        <w:rPr>
          <w:rFonts w:ascii="Arial" w:hAnsi="Arial" w:cs="Arial"/>
          <w:sz w:val="22"/>
          <w:szCs w:val="22"/>
        </w:rPr>
        <w:t>Per cent inhibition (</w:t>
      </w:r>
      <w:proofErr w:type="gramStart"/>
      <w:r w:rsidRPr="007065F3">
        <w:rPr>
          <w:rFonts w:ascii="Arial" w:hAnsi="Arial" w:cs="Arial"/>
          <w:sz w:val="22"/>
          <w:szCs w:val="22"/>
        </w:rPr>
        <w:t>%)  =</w:t>
      </w:r>
      <w:proofErr w:type="gramEnd"/>
      <w:r w:rsidRPr="007065F3">
        <w:rPr>
          <w:rFonts w:ascii="Arial" w:hAnsi="Arial" w:cs="Arial"/>
          <w:sz w:val="22"/>
          <w:szCs w:val="22"/>
        </w:rPr>
        <w:t xml:space="preserve"> </w:t>
      </w:r>
      <m:oMath>
        <m:f>
          <m:fPr>
            <m:ctrlPr>
              <w:rPr>
                <w:rFonts w:ascii="Cambria Math" w:hAnsi="Cambria Math" w:cs="Arial"/>
                <w:iCs/>
                <w:sz w:val="22"/>
                <w:szCs w:val="22"/>
              </w:rPr>
            </m:ctrlPr>
          </m:fPr>
          <m:num>
            <m:r>
              <m:rPr>
                <m:sty m:val="p"/>
              </m:rPr>
              <w:rPr>
                <w:rFonts w:ascii="Cambria Math" w:hAnsi="Cambria Math" w:cs="Arial"/>
                <w:sz w:val="22"/>
                <w:szCs w:val="22"/>
              </w:rPr>
              <m:t>Growth in control-Growth in treatment</m:t>
            </m:r>
          </m:num>
          <m:den>
            <m:r>
              <m:rPr>
                <m:sty m:val="p"/>
              </m:rPr>
              <w:rPr>
                <w:rFonts w:ascii="Cambria Math" w:hAnsi="Cambria Math" w:cs="Arial"/>
                <w:sz w:val="22"/>
                <w:szCs w:val="22"/>
              </w:rPr>
              <m:t>Growth in control</m:t>
            </m:r>
          </m:den>
        </m:f>
      </m:oMath>
      <w:r w:rsidRPr="007065F3">
        <w:rPr>
          <w:rFonts w:ascii="Arial" w:hAnsi="Arial" w:cs="Arial"/>
          <w:sz w:val="22"/>
          <w:szCs w:val="22"/>
        </w:rPr>
        <w:t xml:space="preserve"> × 100</w:t>
      </w:r>
    </w:p>
    <w:p w14:paraId="34FEE199" w14:textId="77777777" w:rsidR="007065F3" w:rsidRPr="007065F3" w:rsidRDefault="007065F3" w:rsidP="005B30AA">
      <w:pPr>
        <w:spacing w:line="276" w:lineRule="auto"/>
        <w:jc w:val="both"/>
        <w:rPr>
          <w:rFonts w:ascii="Arial" w:hAnsi="Arial" w:cs="Arial"/>
          <w:b/>
          <w:bCs/>
          <w:sz w:val="22"/>
          <w:szCs w:val="22"/>
        </w:rPr>
      </w:pPr>
    </w:p>
    <w:p w14:paraId="10DC54F5" w14:textId="5F17F42A" w:rsidR="00AF6EA3" w:rsidRPr="007065F3" w:rsidRDefault="00372B95" w:rsidP="005B30AA">
      <w:pPr>
        <w:spacing w:line="276" w:lineRule="auto"/>
        <w:jc w:val="both"/>
        <w:rPr>
          <w:rFonts w:ascii="Arial" w:hAnsi="Arial" w:cs="Arial"/>
          <w:b/>
          <w:bCs/>
          <w:sz w:val="22"/>
          <w:szCs w:val="22"/>
        </w:rPr>
      </w:pPr>
      <w:r w:rsidRPr="007065F3">
        <w:rPr>
          <w:rFonts w:ascii="Arial" w:hAnsi="Arial" w:cs="Arial"/>
          <w:b/>
          <w:bCs/>
          <w:sz w:val="22"/>
          <w:szCs w:val="22"/>
        </w:rPr>
        <w:t>3. RESULTS AND DISCUSSION</w:t>
      </w:r>
    </w:p>
    <w:p w14:paraId="668B6270" w14:textId="2D969F5B" w:rsidR="00AF6EA3" w:rsidRPr="007065F3" w:rsidRDefault="00A13599" w:rsidP="005B30AA">
      <w:pPr>
        <w:spacing w:line="276" w:lineRule="auto"/>
        <w:jc w:val="both"/>
        <w:rPr>
          <w:rFonts w:ascii="Arial" w:hAnsi="Arial" w:cs="Arial"/>
          <w:b/>
          <w:bCs/>
          <w:sz w:val="22"/>
          <w:szCs w:val="22"/>
        </w:rPr>
      </w:pPr>
      <w:r w:rsidRPr="00A13599">
        <w:rPr>
          <w:rFonts w:ascii="Arial" w:hAnsi="Arial" w:cs="Arial"/>
          <w:sz w:val="22"/>
          <w:szCs w:val="22"/>
        </w:rPr>
        <w:t>A consistent trend was observed in colony-forming units (</w:t>
      </w:r>
      <w:proofErr w:type="spellStart"/>
      <w:r w:rsidRPr="00A13599">
        <w:rPr>
          <w:rFonts w:ascii="Arial" w:hAnsi="Arial" w:cs="Arial"/>
          <w:sz w:val="22"/>
          <w:szCs w:val="22"/>
        </w:rPr>
        <w:t>Cfu</w:t>
      </w:r>
      <w:proofErr w:type="spellEnd"/>
      <w:r w:rsidRPr="00A13599">
        <w:rPr>
          <w:rFonts w:ascii="Arial" w:hAnsi="Arial" w:cs="Arial"/>
          <w:sz w:val="22"/>
          <w:szCs w:val="22"/>
        </w:rPr>
        <w:t xml:space="preserve">/ml) and percent inhibition of </w:t>
      </w:r>
      <w:r w:rsidRPr="00A13599">
        <w:rPr>
          <w:rFonts w:ascii="Arial" w:hAnsi="Arial" w:cs="Arial"/>
          <w:i/>
          <w:iCs/>
          <w:sz w:val="22"/>
          <w:szCs w:val="22"/>
        </w:rPr>
        <w:t>Bacillus thuringiensis</w:t>
      </w:r>
      <w:r w:rsidRPr="00A13599">
        <w:rPr>
          <w:rFonts w:ascii="Arial" w:hAnsi="Arial" w:cs="Arial"/>
          <w:sz w:val="22"/>
          <w:szCs w:val="22"/>
        </w:rPr>
        <w:t xml:space="preserve"> var. </w:t>
      </w:r>
      <w:proofErr w:type="spellStart"/>
      <w:r w:rsidRPr="00A13599">
        <w:rPr>
          <w:rFonts w:ascii="Arial" w:hAnsi="Arial" w:cs="Arial"/>
          <w:i/>
          <w:iCs/>
          <w:sz w:val="22"/>
          <w:szCs w:val="22"/>
        </w:rPr>
        <w:t>kurstaki</w:t>
      </w:r>
      <w:proofErr w:type="spellEnd"/>
      <w:r w:rsidRPr="00A13599">
        <w:rPr>
          <w:rFonts w:ascii="Arial" w:hAnsi="Arial" w:cs="Arial"/>
          <w:sz w:val="22"/>
          <w:szCs w:val="22"/>
        </w:rPr>
        <w:t xml:space="preserve"> (</w:t>
      </w:r>
      <w:proofErr w:type="spellStart"/>
      <w:r w:rsidRPr="00A13599">
        <w:rPr>
          <w:rFonts w:ascii="Arial" w:hAnsi="Arial" w:cs="Arial"/>
          <w:sz w:val="22"/>
          <w:szCs w:val="22"/>
        </w:rPr>
        <w:t>Bt</w:t>
      </w:r>
      <w:proofErr w:type="spellEnd"/>
      <w:r w:rsidRPr="00A13599">
        <w:rPr>
          <w:rFonts w:ascii="Arial" w:hAnsi="Arial" w:cs="Arial"/>
          <w:sz w:val="22"/>
          <w:szCs w:val="22"/>
        </w:rPr>
        <w:t xml:space="preserve">) across all three tested concentrations (10⁵, 10⁷, and 10⁹ </w:t>
      </w:r>
      <w:proofErr w:type="spellStart"/>
      <w:r w:rsidRPr="00A13599">
        <w:rPr>
          <w:rFonts w:ascii="Arial" w:hAnsi="Arial" w:cs="Arial"/>
          <w:sz w:val="22"/>
          <w:szCs w:val="22"/>
        </w:rPr>
        <w:t>Cfu</w:t>
      </w:r>
      <w:proofErr w:type="spellEnd"/>
      <w:r w:rsidRPr="00A13599">
        <w:rPr>
          <w:rFonts w:ascii="Arial" w:hAnsi="Arial" w:cs="Arial"/>
          <w:sz w:val="22"/>
          <w:szCs w:val="22"/>
        </w:rPr>
        <w:t xml:space="preserve">/ml), indicating a steady inhibitory response exerted by the insecticides (Table 1). At the highest concentration of 10⁹ </w:t>
      </w:r>
      <w:proofErr w:type="spellStart"/>
      <w:r w:rsidRPr="00A13599">
        <w:rPr>
          <w:rFonts w:ascii="Arial" w:hAnsi="Arial" w:cs="Arial"/>
          <w:sz w:val="22"/>
          <w:szCs w:val="22"/>
        </w:rPr>
        <w:t>Cfu</w:t>
      </w:r>
      <w:proofErr w:type="spellEnd"/>
      <w:r w:rsidRPr="00A13599">
        <w:rPr>
          <w:rFonts w:ascii="Arial" w:hAnsi="Arial" w:cs="Arial"/>
          <w:sz w:val="22"/>
          <w:szCs w:val="22"/>
        </w:rPr>
        <w:t xml:space="preserve">/ml, Chlorantraniliprole 18.5% SC demonstrated the highest compatibility </w:t>
      </w:r>
      <w:r w:rsidRPr="00A13599">
        <w:rPr>
          <w:rFonts w:ascii="Arial" w:hAnsi="Arial" w:cs="Arial"/>
          <w:sz w:val="22"/>
          <w:szCs w:val="22"/>
        </w:rPr>
        <w:lastRenderedPageBreak/>
        <w:t xml:space="preserve">with </w:t>
      </w:r>
      <w:proofErr w:type="spellStart"/>
      <w:r w:rsidRPr="00A13599">
        <w:rPr>
          <w:rFonts w:ascii="Arial" w:hAnsi="Arial" w:cs="Arial"/>
          <w:sz w:val="22"/>
          <w:szCs w:val="22"/>
        </w:rPr>
        <w:t>Bt</w:t>
      </w:r>
      <w:proofErr w:type="spellEnd"/>
      <w:r w:rsidRPr="00A13599">
        <w:rPr>
          <w:rFonts w:ascii="Arial" w:hAnsi="Arial" w:cs="Arial"/>
          <w:sz w:val="22"/>
          <w:szCs w:val="22"/>
        </w:rPr>
        <w:t xml:space="preserve">, supporting the maximum colony growth of 12.67 </w:t>
      </w:r>
      <w:proofErr w:type="spellStart"/>
      <w:r w:rsidRPr="00A13599">
        <w:rPr>
          <w:rFonts w:ascii="Arial" w:hAnsi="Arial" w:cs="Arial"/>
          <w:sz w:val="22"/>
          <w:szCs w:val="22"/>
        </w:rPr>
        <w:t>Cfu</w:t>
      </w:r>
      <w:proofErr w:type="spellEnd"/>
      <w:r w:rsidRPr="00A13599">
        <w:rPr>
          <w:rFonts w:ascii="Arial" w:hAnsi="Arial" w:cs="Arial"/>
          <w:sz w:val="22"/>
          <w:szCs w:val="22"/>
        </w:rPr>
        <w:t>/ml and showing the lowest inhibition percentage (4.73</w:t>
      </w:r>
      <w:r w:rsidRPr="007065F3">
        <w:rPr>
          <w:rFonts w:ascii="Arial" w:hAnsi="Arial" w:cs="Arial"/>
          <w:sz w:val="22"/>
          <w:szCs w:val="22"/>
        </w:rPr>
        <w:t xml:space="preserve"> </w:t>
      </w:r>
      <w:r w:rsidRPr="00A13599">
        <w:rPr>
          <w:rFonts w:ascii="Arial" w:hAnsi="Arial" w:cs="Arial"/>
          <w:sz w:val="22"/>
          <w:szCs w:val="22"/>
        </w:rPr>
        <w:t xml:space="preserve">%). </w:t>
      </w:r>
      <w:proofErr w:type="spellStart"/>
      <w:r w:rsidRPr="00A13599">
        <w:rPr>
          <w:rFonts w:ascii="Arial" w:hAnsi="Arial" w:cs="Arial"/>
          <w:sz w:val="22"/>
          <w:szCs w:val="22"/>
        </w:rPr>
        <w:t>Flubendiamide</w:t>
      </w:r>
      <w:proofErr w:type="spellEnd"/>
      <w:r w:rsidRPr="00A13599">
        <w:rPr>
          <w:rFonts w:ascii="Arial" w:hAnsi="Arial" w:cs="Arial"/>
          <w:sz w:val="22"/>
          <w:szCs w:val="22"/>
        </w:rPr>
        <w:t xml:space="preserve"> </w:t>
      </w:r>
      <w:proofErr w:type="gramStart"/>
      <w:r w:rsidRPr="00A13599">
        <w:rPr>
          <w:rFonts w:ascii="Arial" w:hAnsi="Arial" w:cs="Arial"/>
          <w:sz w:val="22"/>
          <w:szCs w:val="22"/>
        </w:rPr>
        <w:t>39.35</w:t>
      </w:r>
      <w:r w:rsidRPr="007065F3">
        <w:rPr>
          <w:rFonts w:ascii="Arial" w:hAnsi="Arial" w:cs="Arial"/>
          <w:sz w:val="22"/>
          <w:szCs w:val="22"/>
        </w:rPr>
        <w:t xml:space="preserve">  </w:t>
      </w:r>
      <w:r w:rsidRPr="00A13599">
        <w:rPr>
          <w:rFonts w:ascii="Arial" w:hAnsi="Arial" w:cs="Arial"/>
          <w:sz w:val="22"/>
          <w:szCs w:val="22"/>
        </w:rPr>
        <w:t>%</w:t>
      </w:r>
      <w:proofErr w:type="gramEnd"/>
      <w:r w:rsidRPr="00A13599">
        <w:rPr>
          <w:rFonts w:ascii="Arial" w:hAnsi="Arial" w:cs="Arial"/>
          <w:sz w:val="22"/>
          <w:szCs w:val="22"/>
        </w:rPr>
        <w:t xml:space="preserve"> SC and </w:t>
      </w:r>
      <w:proofErr w:type="spellStart"/>
      <w:r w:rsidRPr="00A13599">
        <w:rPr>
          <w:rFonts w:ascii="Arial" w:hAnsi="Arial" w:cs="Arial"/>
          <w:sz w:val="22"/>
          <w:szCs w:val="22"/>
        </w:rPr>
        <w:t>Emamectin</w:t>
      </w:r>
      <w:proofErr w:type="spellEnd"/>
      <w:r w:rsidRPr="00A13599">
        <w:rPr>
          <w:rFonts w:ascii="Arial" w:hAnsi="Arial" w:cs="Arial"/>
          <w:sz w:val="22"/>
          <w:szCs w:val="22"/>
        </w:rPr>
        <w:t xml:space="preserve"> benzoate 5% SG followed, with colony counts of 11.33 and 10.77 </w:t>
      </w:r>
      <w:proofErr w:type="spellStart"/>
      <w:r w:rsidRPr="00A13599">
        <w:rPr>
          <w:rFonts w:ascii="Arial" w:hAnsi="Arial" w:cs="Arial"/>
          <w:sz w:val="22"/>
          <w:szCs w:val="22"/>
        </w:rPr>
        <w:t>Cfu</w:t>
      </w:r>
      <w:proofErr w:type="spellEnd"/>
      <w:r w:rsidRPr="00A13599">
        <w:rPr>
          <w:rFonts w:ascii="Arial" w:hAnsi="Arial" w:cs="Arial"/>
          <w:sz w:val="22"/>
          <w:szCs w:val="22"/>
        </w:rPr>
        <w:t>/ml and inhibition rates of 14.81</w:t>
      </w:r>
      <w:r w:rsidRPr="007065F3">
        <w:rPr>
          <w:rFonts w:ascii="Arial" w:hAnsi="Arial" w:cs="Arial"/>
          <w:sz w:val="22"/>
          <w:szCs w:val="22"/>
        </w:rPr>
        <w:t xml:space="preserve"> </w:t>
      </w:r>
      <w:r w:rsidRPr="00A13599">
        <w:rPr>
          <w:rFonts w:ascii="Arial" w:hAnsi="Arial" w:cs="Arial"/>
          <w:sz w:val="22"/>
          <w:szCs w:val="22"/>
        </w:rPr>
        <w:t>% and 19.02</w:t>
      </w:r>
      <w:r w:rsidRPr="007065F3">
        <w:rPr>
          <w:rFonts w:ascii="Arial" w:hAnsi="Arial" w:cs="Arial"/>
          <w:sz w:val="22"/>
          <w:szCs w:val="22"/>
        </w:rPr>
        <w:t xml:space="preserve"> </w:t>
      </w:r>
      <w:r w:rsidRPr="00A13599">
        <w:rPr>
          <w:rFonts w:ascii="Arial" w:hAnsi="Arial" w:cs="Arial"/>
          <w:sz w:val="22"/>
          <w:szCs w:val="22"/>
        </w:rPr>
        <w:t>%, respectively.</w:t>
      </w:r>
      <w:r w:rsidRPr="007065F3">
        <w:rPr>
          <w:rFonts w:ascii="Arial" w:hAnsi="Arial" w:cs="Arial"/>
          <w:sz w:val="22"/>
          <w:szCs w:val="22"/>
        </w:rPr>
        <w:t xml:space="preserve"> </w:t>
      </w:r>
      <w:r w:rsidRPr="00A13599">
        <w:rPr>
          <w:rFonts w:ascii="Arial" w:hAnsi="Arial" w:cs="Arial"/>
          <w:sz w:val="22"/>
          <w:szCs w:val="22"/>
        </w:rPr>
        <w:t>Moderate levels of compatibility were recorded for Spinetoram 11.7</w:t>
      </w:r>
      <w:r w:rsidRPr="007065F3">
        <w:rPr>
          <w:rFonts w:ascii="Arial" w:hAnsi="Arial" w:cs="Arial"/>
          <w:sz w:val="22"/>
          <w:szCs w:val="22"/>
        </w:rPr>
        <w:t xml:space="preserve"> </w:t>
      </w:r>
      <w:r w:rsidRPr="00A13599">
        <w:rPr>
          <w:rFonts w:ascii="Arial" w:hAnsi="Arial" w:cs="Arial"/>
          <w:sz w:val="22"/>
          <w:szCs w:val="22"/>
        </w:rPr>
        <w:t>% SC and Spinosad 48</w:t>
      </w:r>
      <w:r w:rsidRPr="007065F3">
        <w:rPr>
          <w:rFonts w:ascii="Arial" w:hAnsi="Arial" w:cs="Arial"/>
          <w:sz w:val="22"/>
          <w:szCs w:val="22"/>
        </w:rPr>
        <w:t xml:space="preserve"> </w:t>
      </w:r>
      <w:r w:rsidRPr="00A13599">
        <w:rPr>
          <w:rFonts w:ascii="Arial" w:hAnsi="Arial" w:cs="Arial"/>
          <w:sz w:val="22"/>
          <w:szCs w:val="22"/>
        </w:rPr>
        <w:t xml:space="preserve">% SC, which resulted in colony growths of 9.67 and 8.67 </w:t>
      </w:r>
      <w:proofErr w:type="spellStart"/>
      <w:r w:rsidRPr="00A13599">
        <w:rPr>
          <w:rFonts w:ascii="Arial" w:hAnsi="Arial" w:cs="Arial"/>
          <w:sz w:val="22"/>
          <w:szCs w:val="22"/>
        </w:rPr>
        <w:t>Cfu</w:t>
      </w:r>
      <w:proofErr w:type="spellEnd"/>
      <w:r w:rsidRPr="00A13599">
        <w:rPr>
          <w:rFonts w:ascii="Arial" w:hAnsi="Arial" w:cs="Arial"/>
          <w:sz w:val="22"/>
          <w:szCs w:val="22"/>
        </w:rPr>
        <w:t xml:space="preserve">/ml and inhibition percentages of </w:t>
      </w:r>
      <w:proofErr w:type="gramStart"/>
      <w:r w:rsidRPr="00A13599">
        <w:rPr>
          <w:rFonts w:ascii="Arial" w:hAnsi="Arial" w:cs="Arial"/>
          <w:sz w:val="22"/>
          <w:szCs w:val="22"/>
        </w:rPr>
        <w:t>27.29</w:t>
      </w:r>
      <w:r w:rsidRPr="007065F3">
        <w:rPr>
          <w:rFonts w:ascii="Arial" w:hAnsi="Arial" w:cs="Arial"/>
          <w:sz w:val="22"/>
          <w:szCs w:val="22"/>
        </w:rPr>
        <w:t xml:space="preserve">  </w:t>
      </w:r>
      <w:r w:rsidRPr="00A13599">
        <w:rPr>
          <w:rFonts w:ascii="Arial" w:hAnsi="Arial" w:cs="Arial"/>
          <w:sz w:val="22"/>
          <w:szCs w:val="22"/>
        </w:rPr>
        <w:t>%</w:t>
      </w:r>
      <w:proofErr w:type="gramEnd"/>
      <w:r w:rsidRPr="00A13599">
        <w:rPr>
          <w:rFonts w:ascii="Arial" w:hAnsi="Arial" w:cs="Arial"/>
          <w:sz w:val="22"/>
          <w:szCs w:val="22"/>
        </w:rPr>
        <w:t xml:space="preserve"> and 34.81</w:t>
      </w:r>
      <w:r w:rsidRPr="007065F3">
        <w:rPr>
          <w:rFonts w:ascii="Arial" w:hAnsi="Arial" w:cs="Arial"/>
          <w:sz w:val="22"/>
          <w:szCs w:val="22"/>
        </w:rPr>
        <w:t xml:space="preserve"> </w:t>
      </w:r>
      <w:r w:rsidRPr="00A13599">
        <w:rPr>
          <w:rFonts w:ascii="Arial" w:hAnsi="Arial" w:cs="Arial"/>
          <w:sz w:val="22"/>
          <w:szCs w:val="22"/>
        </w:rPr>
        <w:t>%, respectively. In contrast, Imidacloprid 18.5</w:t>
      </w:r>
      <w:r w:rsidRPr="007065F3">
        <w:rPr>
          <w:rFonts w:ascii="Arial" w:hAnsi="Arial" w:cs="Arial"/>
          <w:sz w:val="22"/>
          <w:szCs w:val="22"/>
        </w:rPr>
        <w:t xml:space="preserve"> </w:t>
      </w:r>
      <w:r w:rsidRPr="00A13599">
        <w:rPr>
          <w:rFonts w:ascii="Arial" w:hAnsi="Arial" w:cs="Arial"/>
          <w:sz w:val="22"/>
          <w:szCs w:val="22"/>
        </w:rPr>
        <w:t xml:space="preserve">% SL and </w:t>
      </w:r>
      <w:proofErr w:type="spellStart"/>
      <w:r w:rsidRPr="00A13599">
        <w:rPr>
          <w:rFonts w:ascii="Arial" w:hAnsi="Arial" w:cs="Arial"/>
          <w:sz w:val="22"/>
          <w:szCs w:val="22"/>
        </w:rPr>
        <w:t>Diafenthiuron</w:t>
      </w:r>
      <w:proofErr w:type="spellEnd"/>
      <w:r w:rsidRPr="00A13599">
        <w:rPr>
          <w:rFonts w:ascii="Arial" w:hAnsi="Arial" w:cs="Arial"/>
          <w:sz w:val="22"/>
          <w:szCs w:val="22"/>
        </w:rPr>
        <w:t xml:space="preserve"> 50</w:t>
      </w:r>
      <w:r w:rsidRPr="007065F3">
        <w:rPr>
          <w:rFonts w:ascii="Arial" w:hAnsi="Arial" w:cs="Arial"/>
          <w:sz w:val="22"/>
          <w:szCs w:val="22"/>
        </w:rPr>
        <w:t xml:space="preserve"> </w:t>
      </w:r>
      <w:r w:rsidRPr="00A13599">
        <w:rPr>
          <w:rFonts w:ascii="Arial" w:hAnsi="Arial" w:cs="Arial"/>
          <w:sz w:val="22"/>
          <w:szCs w:val="22"/>
        </w:rPr>
        <w:t xml:space="preserve">% WP caused significant reductions in colony formation, with colony counts of 7.33 and 6.09 </w:t>
      </w:r>
      <w:proofErr w:type="spellStart"/>
      <w:r w:rsidRPr="00A13599">
        <w:rPr>
          <w:rFonts w:ascii="Arial" w:hAnsi="Arial" w:cs="Arial"/>
          <w:sz w:val="22"/>
          <w:szCs w:val="22"/>
        </w:rPr>
        <w:t>Cfu</w:t>
      </w:r>
      <w:proofErr w:type="spellEnd"/>
      <w:r w:rsidRPr="00A13599">
        <w:rPr>
          <w:rFonts w:ascii="Arial" w:hAnsi="Arial" w:cs="Arial"/>
          <w:sz w:val="22"/>
          <w:szCs w:val="22"/>
        </w:rPr>
        <w:t>/ml and corresponding inhibition percentages of 44.88</w:t>
      </w:r>
      <w:r w:rsidRPr="007065F3">
        <w:rPr>
          <w:rFonts w:ascii="Arial" w:hAnsi="Arial" w:cs="Arial"/>
          <w:sz w:val="22"/>
          <w:szCs w:val="22"/>
        </w:rPr>
        <w:t xml:space="preserve"> </w:t>
      </w:r>
      <w:r w:rsidRPr="00A13599">
        <w:rPr>
          <w:rFonts w:ascii="Arial" w:hAnsi="Arial" w:cs="Arial"/>
          <w:sz w:val="22"/>
          <w:szCs w:val="22"/>
        </w:rPr>
        <w:t>% and 54.21</w:t>
      </w:r>
      <w:r w:rsidRPr="007065F3">
        <w:rPr>
          <w:rFonts w:ascii="Arial" w:hAnsi="Arial" w:cs="Arial"/>
          <w:sz w:val="22"/>
          <w:szCs w:val="22"/>
        </w:rPr>
        <w:t xml:space="preserve"> </w:t>
      </w:r>
      <w:r w:rsidRPr="00A13599">
        <w:rPr>
          <w:rFonts w:ascii="Arial" w:hAnsi="Arial" w:cs="Arial"/>
          <w:sz w:val="22"/>
          <w:szCs w:val="22"/>
        </w:rPr>
        <w:t xml:space="preserve">%, respectively. Among all the treatments, </w:t>
      </w:r>
      <w:proofErr w:type="spellStart"/>
      <w:r w:rsidRPr="00A13599">
        <w:rPr>
          <w:rFonts w:ascii="Arial" w:hAnsi="Arial" w:cs="Arial"/>
          <w:sz w:val="22"/>
          <w:szCs w:val="22"/>
        </w:rPr>
        <w:t>Profenofos</w:t>
      </w:r>
      <w:proofErr w:type="spellEnd"/>
      <w:r w:rsidRPr="00A13599">
        <w:rPr>
          <w:rFonts w:ascii="Arial" w:hAnsi="Arial" w:cs="Arial"/>
          <w:sz w:val="22"/>
          <w:szCs w:val="22"/>
        </w:rPr>
        <w:t xml:space="preserve"> 50</w:t>
      </w:r>
      <w:r w:rsidRPr="007065F3">
        <w:rPr>
          <w:rFonts w:ascii="Arial" w:hAnsi="Arial" w:cs="Arial"/>
          <w:sz w:val="22"/>
          <w:szCs w:val="22"/>
        </w:rPr>
        <w:t xml:space="preserve"> </w:t>
      </w:r>
      <w:r w:rsidRPr="00A13599">
        <w:rPr>
          <w:rFonts w:ascii="Arial" w:hAnsi="Arial" w:cs="Arial"/>
          <w:sz w:val="22"/>
          <w:szCs w:val="22"/>
        </w:rPr>
        <w:t xml:space="preserve">% EC exhibited the strongest inhibitory effect on </w:t>
      </w:r>
      <w:proofErr w:type="spellStart"/>
      <w:r w:rsidRPr="00A13599">
        <w:rPr>
          <w:rFonts w:ascii="Arial" w:hAnsi="Arial" w:cs="Arial"/>
          <w:sz w:val="22"/>
          <w:szCs w:val="22"/>
        </w:rPr>
        <w:t>Bt</w:t>
      </w:r>
      <w:proofErr w:type="spellEnd"/>
      <w:r w:rsidRPr="00A13599">
        <w:rPr>
          <w:rFonts w:ascii="Arial" w:hAnsi="Arial" w:cs="Arial"/>
          <w:sz w:val="22"/>
          <w:szCs w:val="22"/>
        </w:rPr>
        <w:t xml:space="preserve">, with the lowest colony growth (3.67 </w:t>
      </w:r>
      <w:proofErr w:type="spellStart"/>
      <w:r w:rsidRPr="00A13599">
        <w:rPr>
          <w:rFonts w:ascii="Arial" w:hAnsi="Arial" w:cs="Arial"/>
          <w:sz w:val="22"/>
          <w:szCs w:val="22"/>
        </w:rPr>
        <w:t>Cfu</w:t>
      </w:r>
      <w:proofErr w:type="spellEnd"/>
      <w:r w:rsidRPr="00A13599">
        <w:rPr>
          <w:rFonts w:ascii="Arial" w:hAnsi="Arial" w:cs="Arial"/>
          <w:sz w:val="22"/>
          <w:szCs w:val="22"/>
        </w:rPr>
        <w:t>/ml) and the highest inhibition rate (72.40</w:t>
      </w:r>
      <w:r w:rsidRPr="007065F3">
        <w:rPr>
          <w:rFonts w:ascii="Arial" w:hAnsi="Arial" w:cs="Arial"/>
          <w:sz w:val="22"/>
          <w:szCs w:val="22"/>
        </w:rPr>
        <w:t xml:space="preserve"> </w:t>
      </w:r>
      <w:r w:rsidRPr="00A13599">
        <w:rPr>
          <w:rFonts w:ascii="Arial" w:hAnsi="Arial" w:cs="Arial"/>
          <w:sz w:val="22"/>
          <w:szCs w:val="22"/>
        </w:rPr>
        <w:t>%), indicating poor compatibility</w:t>
      </w:r>
      <w:r w:rsidRPr="007065F3">
        <w:rPr>
          <w:rFonts w:ascii="Arial" w:hAnsi="Arial" w:cs="Arial"/>
          <w:sz w:val="22"/>
          <w:szCs w:val="22"/>
        </w:rPr>
        <w:t xml:space="preserve"> (Fig 1)</w:t>
      </w:r>
      <w:r w:rsidR="002E47B1" w:rsidRPr="007065F3">
        <w:rPr>
          <w:rFonts w:ascii="Arial" w:hAnsi="Arial" w:cs="Arial"/>
          <w:sz w:val="22"/>
          <w:szCs w:val="22"/>
        </w:rPr>
        <w:t xml:space="preserve">. These results align well with those reported by </w:t>
      </w:r>
      <w:proofErr w:type="spellStart"/>
      <w:r w:rsidR="002E47B1" w:rsidRPr="007065F3">
        <w:rPr>
          <w:rFonts w:ascii="Arial" w:hAnsi="Arial" w:cs="Arial"/>
          <w:sz w:val="22"/>
          <w:szCs w:val="22"/>
        </w:rPr>
        <w:t>Amizadeh</w:t>
      </w:r>
      <w:proofErr w:type="spellEnd"/>
      <w:r w:rsidR="002E47B1" w:rsidRPr="007065F3">
        <w:rPr>
          <w:rFonts w:ascii="Arial" w:hAnsi="Arial" w:cs="Arial"/>
          <w:sz w:val="22"/>
          <w:szCs w:val="22"/>
        </w:rPr>
        <w:t xml:space="preserve"> </w:t>
      </w:r>
      <w:r w:rsidRPr="007065F3">
        <w:rPr>
          <w:rFonts w:ascii="Arial" w:hAnsi="Arial" w:cs="Arial"/>
          <w:sz w:val="22"/>
          <w:szCs w:val="22"/>
        </w:rPr>
        <w:t xml:space="preserve">         </w:t>
      </w:r>
      <w:r w:rsidR="002E47B1" w:rsidRPr="007065F3">
        <w:rPr>
          <w:rFonts w:ascii="Arial" w:hAnsi="Arial" w:cs="Arial"/>
          <w:sz w:val="22"/>
          <w:szCs w:val="22"/>
        </w:rPr>
        <w:t>et al.</w:t>
      </w:r>
      <w:r w:rsidR="00D920C9" w:rsidRPr="007065F3">
        <w:rPr>
          <w:rFonts w:ascii="Arial" w:hAnsi="Arial" w:cs="Arial"/>
          <w:sz w:val="22"/>
          <w:szCs w:val="22"/>
        </w:rPr>
        <w:t>,</w:t>
      </w:r>
      <w:r w:rsidR="002E47B1" w:rsidRPr="007065F3">
        <w:rPr>
          <w:rFonts w:ascii="Arial" w:hAnsi="Arial" w:cs="Arial"/>
          <w:sz w:val="22"/>
          <w:szCs w:val="22"/>
        </w:rPr>
        <w:t xml:space="preserve"> (2015) who observed that among various insecticides evaluated in combination with </w:t>
      </w:r>
      <w:proofErr w:type="spellStart"/>
      <w:r w:rsidR="002E47B1" w:rsidRPr="007065F3">
        <w:rPr>
          <w:rFonts w:ascii="Arial" w:hAnsi="Arial" w:cs="Arial"/>
          <w:sz w:val="22"/>
          <w:szCs w:val="22"/>
        </w:rPr>
        <w:t>Bt</w:t>
      </w:r>
      <w:proofErr w:type="spellEnd"/>
      <w:r w:rsidR="002E47B1" w:rsidRPr="007065F3">
        <w:rPr>
          <w:rFonts w:ascii="Arial" w:hAnsi="Arial" w:cs="Arial"/>
          <w:sz w:val="22"/>
          <w:szCs w:val="22"/>
        </w:rPr>
        <w:t xml:space="preserve">, only chlorantraniliprole significantly enhanced </w:t>
      </w:r>
      <w:proofErr w:type="spellStart"/>
      <w:r w:rsidR="002E47B1" w:rsidRPr="007065F3">
        <w:rPr>
          <w:rFonts w:ascii="Arial" w:hAnsi="Arial" w:cs="Arial"/>
          <w:sz w:val="22"/>
          <w:szCs w:val="22"/>
        </w:rPr>
        <w:t>Bt</w:t>
      </w:r>
      <w:proofErr w:type="spellEnd"/>
      <w:r w:rsidR="002E47B1" w:rsidRPr="007065F3">
        <w:rPr>
          <w:rFonts w:ascii="Arial" w:hAnsi="Arial" w:cs="Arial"/>
          <w:sz w:val="22"/>
          <w:szCs w:val="22"/>
        </w:rPr>
        <w:t xml:space="preserve"> colonization, whereas others had neutral or negative effects. Supporting this, Supriya et al.</w:t>
      </w:r>
      <w:r w:rsidR="00D920C9" w:rsidRPr="007065F3">
        <w:rPr>
          <w:rFonts w:ascii="Arial" w:hAnsi="Arial" w:cs="Arial"/>
          <w:sz w:val="22"/>
          <w:szCs w:val="22"/>
        </w:rPr>
        <w:t>,</w:t>
      </w:r>
      <w:r w:rsidR="002E47B1" w:rsidRPr="007065F3">
        <w:rPr>
          <w:rFonts w:ascii="Arial" w:hAnsi="Arial" w:cs="Arial"/>
          <w:sz w:val="22"/>
          <w:szCs w:val="22"/>
        </w:rPr>
        <w:t xml:space="preserve"> (2025) reported that the combination of </w:t>
      </w:r>
      <w:proofErr w:type="spellStart"/>
      <w:r w:rsidR="002E47B1" w:rsidRPr="007065F3">
        <w:rPr>
          <w:rFonts w:ascii="Arial" w:hAnsi="Arial" w:cs="Arial"/>
          <w:i/>
          <w:iCs/>
          <w:sz w:val="22"/>
          <w:szCs w:val="22"/>
        </w:rPr>
        <w:t>Bt</w:t>
      </w:r>
      <w:proofErr w:type="spellEnd"/>
      <w:r w:rsidR="002E47B1" w:rsidRPr="007065F3">
        <w:rPr>
          <w:rFonts w:ascii="Arial" w:hAnsi="Arial" w:cs="Arial"/>
          <w:i/>
          <w:iCs/>
          <w:sz w:val="22"/>
          <w:szCs w:val="22"/>
        </w:rPr>
        <w:t xml:space="preserve"> </w:t>
      </w:r>
      <w:proofErr w:type="spellStart"/>
      <w:r w:rsidR="002E47B1" w:rsidRPr="007065F3">
        <w:rPr>
          <w:rFonts w:ascii="Arial" w:hAnsi="Arial" w:cs="Arial"/>
          <w:i/>
          <w:iCs/>
          <w:sz w:val="22"/>
          <w:szCs w:val="22"/>
        </w:rPr>
        <w:t>kurstaki</w:t>
      </w:r>
      <w:proofErr w:type="spellEnd"/>
      <w:r w:rsidR="002E47B1" w:rsidRPr="007065F3">
        <w:rPr>
          <w:rFonts w:ascii="Arial" w:hAnsi="Arial" w:cs="Arial"/>
          <w:sz w:val="22"/>
          <w:szCs w:val="22"/>
        </w:rPr>
        <w:t xml:space="preserve"> with chlorantraniliprole (18.5</w:t>
      </w:r>
      <w:r w:rsidR="00D920C9" w:rsidRPr="007065F3">
        <w:rPr>
          <w:rFonts w:ascii="Arial" w:hAnsi="Arial" w:cs="Arial"/>
          <w:sz w:val="22"/>
          <w:szCs w:val="22"/>
        </w:rPr>
        <w:t xml:space="preserve"> </w:t>
      </w:r>
      <w:r w:rsidR="002E47B1" w:rsidRPr="007065F3">
        <w:rPr>
          <w:rFonts w:ascii="Arial" w:hAnsi="Arial" w:cs="Arial"/>
          <w:sz w:val="22"/>
          <w:szCs w:val="22"/>
        </w:rPr>
        <w:t xml:space="preserve">% SC at 30 g </w:t>
      </w:r>
      <w:proofErr w:type="spellStart"/>
      <w:r w:rsidR="002E47B1" w:rsidRPr="007065F3">
        <w:rPr>
          <w:rFonts w:ascii="Arial" w:hAnsi="Arial" w:cs="Arial"/>
          <w:sz w:val="22"/>
          <w:szCs w:val="22"/>
        </w:rPr>
        <w:t>a.i.</w:t>
      </w:r>
      <w:proofErr w:type="spellEnd"/>
      <w:r w:rsidR="002E47B1" w:rsidRPr="007065F3">
        <w:rPr>
          <w:rFonts w:ascii="Arial" w:hAnsi="Arial" w:cs="Arial"/>
          <w:sz w:val="22"/>
          <w:szCs w:val="22"/>
        </w:rPr>
        <w:t xml:space="preserve">/ha; 10⁸ CFUs/ml + 4.08 ml/l) resulted in only 3.56% inhibition compared to the control, indicating strong compatibility. Similarly, a combination with </w:t>
      </w:r>
      <w:proofErr w:type="spellStart"/>
      <w:r w:rsidR="002E47B1" w:rsidRPr="007065F3">
        <w:rPr>
          <w:rFonts w:ascii="Arial" w:hAnsi="Arial" w:cs="Arial"/>
          <w:sz w:val="22"/>
          <w:szCs w:val="22"/>
        </w:rPr>
        <w:t>flubendiamide</w:t>
      </w:r>
      <w:proofErr w:type="spellEnd"/>
      <w:r w:rsidR="002E47B1" w:rsidRPr="007065F3">
        <w:rPr>
          <w:rFonts w:ascii="Arial" w:hAnsi="Arial" w:cs="Arial"/>
          <w:sz w:val="22"/>
          <w:szCs w:val="22"/>
        </w:rPr>
        <w:t xml:space="preserve"> (39.35</w:t>
      </w:r>
      <w:r w:rsidR="00D920C9" w:rsidRPr="007065F3">
        <w:rPr>
          <w:rFonts w:ascii="Arial" w:hAnsi="Arial" w:cs="Arial"/>
          <w:sz w:val="22"/>
          <w:szCs w:val="22"/>
        </w:rPr>
        <w:t xml:space="preserve"> </w:t>
      </w:r>
      <w:r w:rsidR="002E47B1" w:rsidRPr="007065F3">
        <w:rPr>
          <w:rFonts w:ascii="Arial" w:hAnsi="Arial" w:cs="Arial"/>
          <w:sz w:val="22"/>
          <w:szCs w:val="22"/>
        </w:rPr>
        <w:t xml:space="preserve">% SC at 24 g </w:t>
      </w:r>
      <w:proofErr w:type="spellStart"/>
      <w:r w:rsidR="002E47B1" w:rsidRPr="007065F3">
        <w:rPr>
          <w:rFonts w:ascii="Arial" w:hAnsi="Arial" w:cs="Arial"/>
          <w:sz w:val="22"/>
          <w:szCs w:val="22"/>
        </w:rPr>
        <w:t>a.i.</w:t>
      </w:r>
      <w:proofErr w:type="spellEnd"/>
      <w:r w:rsidR="002E47B1" w:rsidRPr="007065F3">
        <w:rPr>
          <w:rFonts w:ascii="Arial" w:hAnsi="Arial" w:cs="Arial"/>
          <w:sz w:val="22"/>
          <w:szCs w:val="22"/>
        </w:rPr>
        <w:t>/ha; 10⁸ CFUs/ml + 0.13 ml/l) exhibited zero inhibition, further affirming its complete compatibility with Bt. Agostini et al.</w:t>
      </w:r>
      <w:r w:rsidR="00D920C9" w:rsidRPr="007065F3">
        <w:rPr>
          <w:rFonts w:ascii="Arial" w:hAnsi="Arial" w:cs="Arial"/>
          <w:sz w:val="22"/>
          <w:szCs w:val="22"/>
        </w:rPr>
        <w:t>,</w:t>
      </w:r>
      <w:r w:rsidR="002E47B1" w:rsidRPr="007065F3">
        <w:rPr>
          <w:rFonts w:ascii="Arial" w:hAnsi="Arial" w:cs="Arial"/>
          <w:sz w:val="22"/>
          <w:szCs w:val="22"/>
        </w:rPr>
        <w:t xml:space="preserve"> (2014) also found </w:t>
      </w:r>
      <w:proofErr w:type="spellStart"/>
      <w:r w:rsidR="002E47B1" w:rsidRPr="007065F3">
        <w:rPr>
          <w:rFonts w:ascii="Arial" w:hAnsi="Arial" w:cs="Arial"/>
          <w:sz w:val="22"/>
          <w:szCs w:val="22"/>
        </w:rPr>
        <w:t>Spiromesifen</w:t>
      </w:r>
      <w:proofErr w:type="spellEnd"/>
      <w:r w:rsidR="002E47B1" w:rsidRPr="007065F3">
        <w:rPr>
          <w:rFonts w:ascii="Arial" w:hAnsi="Arial" w:cs="Arial"/>
          <w:sz w:val="22"/>
          <w:szCs w:val="22"/>
        </w:rPr>
        <w:t xml:space="preserve"> to be compatible with recommended concentrations of </w:t>
      </w:r>
      <w:proofErr w:type="spellStart"/>
      <w:r w:rsidR="002E47B1" w:rsidRPr="007065F3">
        <w:rPr>
          <w:rFonts w:ascii="Arial" w:hAnsi="Arial" w:cs="Arial"/>
          <w:i/>
          <w:iCs/>
          <w:sz w:val="22"/>
          <w:szCs w:val="22"/>
        </w:rPr>
        <w:t>Bt</w:t>
      </w:r>
      <w:proofErr w:type="spellEnd"/>
      <w:r w:rsidR="002E47B1" w:rsidRPr="007065F3">
        <w:rPr>
          <w:rFonts w:ascii="Arial" w:hAnsi="Arial" w:cs="Arial"/>
          <w:i/>
          <w:iCs/>
          <w:sz w:val="22"/>
          <w:szCs w:val="22"/>
        </w:rPr>
        <w:t xml:space="preserve"> </w:t>
      </w:r>
      <w:proofErr w:type="spellStart"/>
      <w:r w:rsidR="002E47B1" w:rsidRPr="007065F3">
        <w:rPr>
          <w:rFonts w:ascii="Arial" w:hAnsi="Arial" w:cs="Arial"/>
          <w:i/>
          <w:iCs/>
          <w:sz w:val="22"/>
          <w:szCs w:val="22"/>
        </w:rPr>
        <w:t>kurstaki</w:t>
      </w:r>
      <w:proofErr w:type="spellEnd"/>
      <w:r w:rsidR="002E47B1" w:rsidRPr="007065F3">
        <w:rPr>
          <w:rFonts w:ascii="Arial" w:hAnsi="Arial" w:cs="Arial"/>
          <w:sz w:val="22"/>
          <w:szCs w:val="22"/>
        </w:rPr>
        <w:t>. In another study, Pinto et al.</w:t>
      </w:r>
      <w:r w:rsidR="00D920C9" w:rsidRPr="007065F3">
        <w:rPr>
          <w:rFonts w:ascii="Arial" w:hAnsi="Arial" w:cs="Arial"/>
          <w:sz w:val="22"/>
          <w:szCs w:val="22"/>
        </w:rPr>
        <w:t>,</w:t>
      </w:r>
      <w:r w:rsidR="002E47B1" w:rsidRPr="007065F3">
        <w:rPr>
          <w:rFonts w:ascii="Arial" w:hAnsi="Arial" w:cs="Arial"/>
          <w:sz w:val="22"/>
          <w:szCs w:val="22"/>
        </w:rPr>
        <w:t xml:space="preserve"> (2012) reported that Thiamethoxam and Lambda-Cyhalothrin, when applied at recommended doses, did not inhibit the growth of </w:t>
      </w:r>
      <w:proofErr w:type="spellStart"/>
      <w:r w:rsidR="002E47B1" w:rsidRPr="007065F3">
        <w:rPr>
          <w:rFonts w:ascii="Arial" w:hAnsi="Arial" w:cs="Arial"/>
          <w:sz w:val="22"/>
          <w:szCs w:val="22"/>
        </w:rPr>
        <w:t>Bt</w:t>
      </w:r>
      <w:proofErr w:type="spellEnd"/>
      <w:r w:rsidR="002E47B1" w:rsidRPr="007065F3">
        <w:rPr>
          <w:rFonts w:ascii="Arial" w:hAnsi="Arial" w:cs="Arial"/>
          <w:sz w:val="22"/>
          <w:szCs w:val="22"/>
        </w:rPr>
        <w:t xml:space="preserve"> colonies, indicating no adverse interaction. However, contrasting results were found by de Souza et al.</w:t>
      </w:r>
      <w:r w:rsidR="00D920C9" w:rsidRPr="007065F3">
        <w:rPr>
          <w:rFonts w:ascii="Arial" w:hAnsi="Arial" w:cs="Arial"/>
          <w:sz w:val="22"/>
          <w:szCs w:val="22"/>
        </w:rPr>
        <w:t>,</w:t>
      </w:r>
      <w:r w:rsidR="002E47B1" w:rsidRPr="007065F3">
        <w:rPr>
          <w:rFonts w:ascii="Arial" w:hAnsi="Arial" w:cs="Arial"/>
          <w:sz w:val="22"/>
          <w:szCs w:val="22"/>
        </w:rPr>
        <w:t xml:space="preserve"> (2020), who reported that Thiamethoxam, Lambda-Cyhalothrin, Acetamiprid, and Bifenthrin were incompatible with both </w:t>
      </w:r>
      <w:proofErr w:type="spellStart"/>
      <w:r w:rsidR="002E47B1" w:rsidRPr="007065F3">
        <w:rPr>
          <w:rFonts w:ascii="Arial" w:hAnsi="Arial" w:cs="Arial"/>
          <w:i/>
          <w:iCs/>
          <w:sz w:val="22"/>
          <w:szCs w:val="22"/>
        </w:rPr>
        <w:t>Bt</w:t>
      </w:r>
      <w:proofErr w:type="spellEnd"/>
      <w:r w:rsidR="002E47B1" w:rsidRPr="007065F3">
        <w:rPr>
          <w:rFonts w:ascii="Arial" w:hAnsi="Arial" w:cs="Arial"/>
          <w:i/>
          <w:iCs/>
          <w:sz w:val="22"/>
          <w:szCs w:val="22"/>
        </w:rPr>
        <w:t xml:space="preserve"> </w:t>
      </w:r>
      <w:proofErr w:type="spellStart"/>
      <w:r w:rsidR="002E47B1" w:rsidRPr="007065F3">
        <w:rPr>
          <w:rFonts w:ascii="Arial" w:hAnsi="Arial" w:cs="Arial"/>
          <w:i/>
          <w:iCs/>
          <w:sz w:val="22"/>
          <w:szCs w:val="22"/>
        </w:rPr>
        <w:t>kurstaki</w:t>
      </w:r>
      <w:proofErr w:type="spellEnd"/>
      <w:r w:rsidR="002E47B1" w:rsidRPr="007065F3">
        <w:rPr>
          <w:rFonts w:ascii="Arial" w:hAnsi="Arial" w:cs="Arial"/>
          <w:sz w:val="22"/>
          <w:szCs w:val="22"/>
        </w:rPr>
        <w:t xml:space="preserve"> and </w:t>
      </w:r>
      <w:proofErr w:type="spellStart"/>
      <w:r w:rsidR="002E47B1" w:rsidRPr="007065F3">
        <w:rPr>
          <w:rFonts w:ascii="Arial" w:hAnsi="Arial" w:cs="Arial"/>
          <w:i/>
          <w:iCs/>
          <w:sz w:val="22"/>
          <w:szCs w:val="22"/>
        </w:rPr>
        <w:t>Bt</w:t>
      </w:r>
      <w:proofErr w:type="spellEnd"/>
      <w:r w:rsidR="002E47B1" w:rsidRPr="007065F3">
        <w:rPr>
          <w:rFonts w:ascii="Arial" w:hAnsi="Arial" w:cs="Arial"/>
          <w:i/>
          <w:iCs/>
          <w:sz w:val="22"/>
          <w:szCs w:val="22"/>
        </w:rPr>
        <w:t xml:space="preserve"> </w:t>
      </w:r>
      <w:proofErr w:type="spellStart"/>
      <w:r w:rsidR="002E47B1" w:rsidRPr="007065F3">
        <w:rPr>
          <w:rFonts w:ascii="Arial" w:hAnsi="Arial" w:cs="Arial"/>
          <w:i/>
          <w:iCs/>
          <w:sz w:val="22"/>
          <w:szCs w:val="22"/>
        </w:rPr>
        <w:t>aizawai</w:t>
      </w:r>
      <w:proofErr w:type="spellEnd"/>
      <w:r w:rsidR="002E47B1" w:rsidRPr="007065F3">
        <w:rPr>
          <w:rFonts w:ascii="Arial" w:hAnsi="Arial" w:cs="Arial"/>
          <w:sz w:val="22"/>
          <w:szCs w:val="22"/>
        </w:rPr>
        <w:t>, suggesting that compatibility may vary depending on the formulation, concentration, or environmental conditions. Further, Shashikala et al.</w:t>
      </w:r>
      <w:r w:rsidR="00D920C9" w:rsidRPr="007065F3">
        <w:rPr>
          <w:rFonts w:ascii="Arial" w:hAnsi="Arial" w:cs="Arial"/>
          <w:sz w:val="22"/>
          <w:szCs w:val="22"/>
        </w:rPr>
        <w:t>,</w:t>
      </w:r>
      <w:r w:rsidR="002E47B1" w:rsidRPr="007065F3">
        <w:rPr>
          <w:rFonts w:ascii="Arial" w:hAnsi="Arial" w:cs="Arial"/>
          <w:sz w:val="22"/>
          <w:szCs w:val="22"/>
        </w:rPr>
        <w:t xml:space="preserve"> (20</w:t>
      </w:r>
      <w:r w:rsidR="00EE63A5" w:rsidRPr="007065F3">
        <w:rPr>
          <w:rFonts w:ascii="Arial" w:hAnsi="Arial" w:cs="Arial"/>
          <w:sz w:val="22"/>
          <w:szCs w:val="22"/>
        </w:rPr>
        <w:t>23</w:t>
      </w:r>
      <w:r w:rsidR="002E47B1" w:rsidRPr="007065F3">
        <w:rPr>
          <w:rFonts w:ascii="Arial" w:hAnsi="Arial" w:cs="Arial"/>
          <w:sz w:val="22"/>
          <w:szCs w:val="22"/>
        </w:rPr>
        <w:t xml:space="preserve">) demonstrated the synergistic potential of </w:t>
      </w:r>
      <w:proofErr w:type="spellStart"/>
      <w:r w:rsidR="002E47B1" w:rsidRPr="007065F3">
        <w:rPr>
          <w:rFonts w:ascii="Arial" w:hAnsi="Arial" w:cs="Arial"/>
          <w:sz w:val="22"/>
          <w:szCs w:val="22"/>
        </w:rPr>
        <w:t>Bt</w:t>
      </w:r>
      <w:proofErr w:type="spellEnd"/>
      <w:r w:rsidR="002E47B1" w:rsidRPr="007065F3">
        <w:rPr>
          <w:rFonts w:ascii="Arial" w:hAnsi="Arial" w:cs="Arial"/>
          <w:sz w:val="22"/>
          <w:szCs w:val="22"/>
        </w:rPr>
        <w:t xml:space="preserve"> with chlorantraniliprole, where a half dose of chlorantraniliprole 18.5% SC (1 kg, 62.5 ml/ha) significantly reduced the larval population (0.20 larvae) with a 93.11% reduction, supporting the utility of this combination in integrated pest management (IPM) strategies. Ansari et al.</w:t>
      </w:r>
      <w:r w:rsidR="00D920C9" w:rsidRPr="007065F3">
        <w:rPr>
          <w:rFonts w:ascii="Arial" w:hAnsi="Arial" w:cs="Arial"/>
          <w:sz w:val="22"/>
          <w:szCs w:val="22"/>
        </w:rPr>
        <w:t>,</w:t>
      </w:r>
      <w:r w:rsidR="002E47B1" w:rsidRPr="007065F3">
        <w:rPr>
          <w:rFonts w:ascii="Arial" w:hAnsi="Arial" w:cs="Arial"/>
          <w:sz w:val="22"/>
          <w:szCs w:val="22"/>
        </w:rPr>
        <w:t xml:space="preserve"> (2005) also investigated the compatibility of </w:t>
      </w:r>
      <w:proofErr w:type="spellStart"/>
      <w:r w:rsidR="002E47B1" w:rsidRPr="007065F3">
        <w:rPr>
          <w:rFonts w:ascii="Arial" w:hAnsi="Arial" w:cs="Arial"/>
          <w:sz w:val="22"/>
          <w:szCs w:val="22"/>
        </w:rPr>
        <w:t>Bt</w:t>
      </w:r>
      <w:proofErr w:type="spellEnd"/>
      <w:r w:rsidR="002E47B1" w:rsidRPr="007065F3">
        <w:rPr>
          <w:rFonts w:ascii="Arial" w:hAnsi="Arial" w:cs="Arial"/>
          <w:sz w:val="22"/>
          <w:szCs w:val="22"/>
        </w:rPr>
        <w:t xml:space="preserve"> with newer insecticides and found it remained compatible with Lufenuron 5</w:t>
      </w:r>
      <w:r w:rsidR="00925D01" w:rsidRPr="007065F3">
        <w:rPr>
          <w:rFonts w:ascii="Arial" w:hAnsi="Arial" w:cs="Arial"/>
          <w:sz w:val="22"/>
          <w:szCs w:val="22"/>
        </w:rPr>
        <w:t xml:space="preserve"> %</w:t>
      </w:r>
      <w:r w:rsidR="002E47B1" w:rsidRPr="007065F3">
        <w:rPr>
          <w:rFonts w:ascii="Arial" w:hAnsi="Arial" w:cs="Arial"/>
          <w:sz w:val="22"/>
          <w:szCs w:val="22"/>
        </w:rPr>
        <w:t xml:space="preserve"> EC (0.4 l/ha), Thiamethoxam 25 WG (100 g/ha), and Methomyl 40 SP (1.0 kg/ha), whereas Ethion 50 EC (1.5 l/ha) was completely incompatible, entirely suppressing colony growth. Interestingly, </w:t>
      </w:r>
      <w:proofErr w:type="spellStart"/>
      <w:r w:rsidR="002E47B1" w:rsidRPr="007065F3">
        <w:rPr>
          <w:rFonts w:ascii="Arial" w:hAnsi="Arial" w:cs="Arial"/>
          <w:sz w:val="22"/>
          <w:szCs w:val="22"/>
        </w:rPr>
        <w:t>Mashtoly</w:t>
      </w:r>
      <w:proofErr w:type="spellEnd"/>
      <w:r w:rsidR="002E47B1" w:rsidRPr="007065F3">
        <w:rPr>
          <w:rFonts w:ascii="Arial" w:hAnsi="Arial" w:cs="Arial"/>
          <w:sz w:val="22"/>
          <w:szCs w:val="22"/>
        </w:rPr>
        <w:t xml:space="preserve"> et al.</w:t>
      </w:r>
      <w:r w:rsidRPr="007065F3">
        <w:rPr>
          <w:rFonts w:ascii="Arial" w:hAnsi="Arial" w:cs="Arial"/>
          <w:sz w:val="22"/>
          <w:szCs w:val="22"/>
        </w:rPr>
        <w:t>,</w:t>
      </w:r>
      <w:r w:rsidR="002E47B1" w:rsidRPr="007065F3">
        <w:rPr>
          <w:rFonts w:ascii="Arial" w:hAnsi="Arial" w:cs="Arial"/>
          <w:sz w:val="22"/>
          <w:szCs w:val="22"/>
        </w:rPr>
        <w:t xml:space="preserve"> (2020) demonstrated enhanced efficacy of </w:t>
      </w:r>
      <w:proofErr w:type="spellStart"/>
      <w:r w:rsidR="002E47B1" w:rsidRPr="007065F3">
        <w:rPr>
          <w:rFonts w:ascii="Arial" w:hAnsi="Arial" w:cs="Arial"/>
          <w:sz w:val="22"/>
          <w:szCs w:val="22"/>
        </w:rPr>
        <w:t>Bt</w:t>
      </w:r>
      <w:proofErr w:type="spellEnd"/>
      <w:r w:rsidR="002E47B1" w:rsidRPr="007065F3">
        <w:rPr>
          <w:rFonts w:ascii="Arial" w:hAnsi="Arial" w:cs="Arial"/>
          <w:sz w:val="22"/>
          <w:szCs w:val="22"/>
        </w:rPr>
        <w:t xml:space="preserve"> formulations (</w:t>
      </w:r>
      <w:proofErr w:type="spellStart"/>
      <w:r w:rsidR="002E47B1" w:rsidRPr="007065F3">
        <w:rPr>
          <w:rFonts w:ascii="Arial" w:hAnsi="Arial" w:cs="Arial"/>
          <w:sz w:val="22"/>
          <w:szCs w:val="22"/>
        </w:rPr>
        <w:t>Dipel</w:t>
      </w:r>
      <w:proofErr w:type="spellEnd"/>
      <w:r w:rsidR="002E47B1" w:rsidRPr="007065F3">
        <w:rPr>
          <w:rFonts w:ascii="Arial" w:hAnsi="Arial" w:cs="Arial"/>
          <w:sz w:val="22"/>
          <w:szCs w:val="22"/>
        </w:rPr>
        <w:t xml:space="preserve">, </w:t>
      </w:r>
      <w:proofErr w:type="spellStart"/>
      <w:r w:rsidR="002E47B1" w:rsidRPr="007065F3">
        <w:rPr>
          <w:rFonts w:ascii="Arial" w:hAnsi="Arial" w:cs="Arial"/>
          <w:sz w:val="22"/>
          <w:szCs w:val="22"/>
        </w:rPr>
        <w:t>XenTari</w:t>
      </w:r>
      <w:proofErr w:type="spellEnd"/>
      <w:r w:rsidR="002E47B1" w:rsidRPr="007065F3">
        <w:rPr>
          <w:rFonts w:ascii="Arial" w:hAnsi="Arial" w:cs="Arial"/>
          <w:sz w:val="22"/>
          <w:szCs w:val="22"/>
        </w:rPr>
        <w:t xml:space="preserve">, and Agree) when combined with Lambda-Cyhalothrin against </w:t>
      </w:r>
      <w:r w:rsidR="002E47B1" w:rsidRPr="007065F3">
        <w:rPr>
          <w:rFonts w:ascii="Arial" w:hAnsi="Arial" w:cs="Arial"/>
          <w:i/>
          <w:iCs/>
          <w:sz w:val="22"/>
          <w:szCs w:val="22"/>
        </w:rPr>
        <w:t xml:space="preserve">Tuta </w:t>
      </w:r>
      <w:proofErr w:type="spellStart"/>
      <w:r w:rsidR="002E47B1" w:rsidRPr="007065F3">
        <w:rPr>
          <w:rFonts w:ascii="Arial" w:hAnsi="Arial" w:cs="Arial"/>
          <w:i/>
          <w:iCs/>
          <w:sz w:val="22"/>
          <w:szCs w:val="22"/>
        </w:rPr>
        <w:t>absoluta</w:t>
      </w:r>
      <w:proofErr w:type="spellEnd"/>
      <w:r w:rsidR="002E47B1" w:rsidRPr="007065F3">
        <w:rPr>
          <w:rFonts w:ascii="Arial" w:hAnsi="Arial" w:cs="Arial"/>
          <w:sz w:val="22"/>
          <w:szCs w:val="22"/>
        </w:rPr>
        <w:t xml:space="preserve">, increasing larval mortality by 3.67–10.08 times. Crucially, this combination did not adversely affect the viability or physicochemical stability of </w:t>
      </w:r>
      <w:proofErr w:type="spellStart"/>
      <w:r w:rsidR="002E47B1" w:rsidRPr="007065F3">
        <w:rPr>
          <w:rFonts w:ascii="Arial" w:hAnsi="Arial" w:cs="Arial"/>
          <w:sz w:val="22"/>
          <w:szCs w:val="22"/>
        </w:rPr>
        <w:t>Bt</w:t>
      </w:r>
      <w:proofErr w:type="spellEnd"/>
      <w:r w:rsidR="002E47B1" w:rsidRPr="007065F3">
        <w:rPr>
          <w:rFonts w:ascii="Arial" w:hAnsi="Arial" w:cs="Arial"/>
          <w:sz w:val="22"/>
          <w:szCs w:val="22"/>
        </w:rPr>
        <w:t xml:space="preserve"> strains, highlighting the potential of certain insecticide-biopesticide combinations for improved pest control without compromising microbial efficacy.</w:t>
      </w:r>
      <w:r w:rsidR="00794DD2" w:rsidRPr="007065F3">
        <w:rPr>
          <w:rFonts w:ascii="Arial" w:hAnsi="Arial" w:cs="Arial"/>
          <w:sz w:val="22"/>
          <w:szCs w:val="22"/>
        </w:rPr>
        <w:t xml:space="preserve"> Similarly, Anandhi</w:t>
      </w:r>
      <w:r w:rsidR="00F71A38" w:rsidRPr="007065F3">
        <w:rPr>
          <w:rFonts w:ascii="Arial" w:hAnsi="Arial" w:cs="Arial"/>
          <w:sz w:val="22"/>
          <w:szCs w:val="22"/>
        </w:rPr>
        <w:t xml:space="preserve"> et al.</w:t>
      </w:r>
      <w:r w:rsidR="00D920C9" w:rsidRPr="007065F3">
        <w:rPr>
          <w:rFonts w:ascii="Arial" w:hAnsi="Arial" w:cs="Arial"/>
          <w:sz w:val="22"/>
          <w:szCs w:val="22"/>
        </w:rPr>
        <w:t>,</w:t>
      </w:r>
      <w:r w:rsidR="00F71A38" w:rsidRPr="007065F3">
        <w:rPr>
          <w:rFonts w:ascii="Arial" w:hAnsi="Arial" w:cs="Arial"/>
          <w:sz w:val="22"/>
          <w:szCs w:val="22"/>
        </w:rPr>
        <w:t xml:space="preserve"> (2025) evaluated the impact of mixing </w:t>
      </w:r>
      <w:r w:rsidR="00F71A38" w:rsidRPr="007065F3">
        <w:rPr>
          <w:rFonts w:ascii="Arial" w:hAnsi="Arial" w:cs="Arial"/>
          <w:i/>
          <w:iCs/>
          <w:sz w:val="22"/>
          <w:szCs w:val="22"/>
        </w:rPr>
        <w:t>B</w:t>
      </w:r>
      <w:r w:rsidR="00D920C9" w:rsidRPr="007065F3">
        <w:rPr>
          <w:rFonts w:ascii="Arial" w:hAnsi="Arial" w:cs="Arial"/>
          <w:i/>
          <w:iCs/>
          <w:sz w:val="22"/>
          <w:szCs w:val="22"/>
        </w:rPr>
        <w:t>.</w:t>
      </w:r>
      <w:r w:rsidR="00F71A38" w:rsidRPr="007065F3">
        <w:rPr>
          <w:rFonts w:ascii="Arial" w:hAnsi="Arial" w:cs="Arial"/>
          <w:i/>
          <w:iCs/>
          <w:sz w:val="22"/>
          <w:szCs w:val="22"/>
        </w:rPr>
        <w:t xml:space="preserve"> thuringiensis</w:t>
      </w:r>
      <w:r w:rsidR="00F71A38" w:rsidRPr="007065F3">
        <w:rPr>
          <w:rFonts w:ascii="Arial" w:hAnsi="Arial" w:cs="Arial"/>
          <w:sz w:val="22"/>
          <w:szCs w:val="22"/>
        </w:rPr>
        <w:t xml:space="preserve"> (</w:t>
      </w:r>
      <w:proofErr w:type="spellStart"/>
      <w:r w:rsidR="00F71A38" w:rsidRPr="007065F3">
        <w:rPr>
          <w:rFonts w:ascii="Arial" w:hAnsi="Arial" w:cs="Arial"/>
          <w:sz w:val="22"/>
          <w:szCs w:val="22"/>
        </w:rPr>
        <w:t>Bt</w:t>
      </w:r>
      <w:proofErr w:type="spellEnd"/>
      <w:r w:rsidR="00F71A38" w:rsidRPr="007065F3">
        <w:rPr>
          <w:rFonts w:ascii="Arial" w:hAnsi="Arial" w:cs="Arial"/>
          <w:sz w:val="22"/>
          <w:szCs w:val="22"/>
        </w:rPr>
        <w:t xml:space="preserve">) isolates with commonly used insecticides. The study found that most insecticides were compatible with </w:t>
      </w:r>
      <w:proofErr w:type="spellStart"/>
      <w:r w:rsidR="00F71A38" w:rsidRPr="007065F3">
        <w:rPr>
          <w:rFonts w:ascii="Arial" w:hAnsi="Arial" w:cs="Arial"/>
          <w:sz w:val="22"/>
          <w:szCs w:val="22"/>
        </w:rPr>
        <w:t>Bt</w:t>
      </w:r>
      <w:proofErr w:type="spellEnd"/>
      <w:r w:rsidR="00F71A38" w:rsidRPr="007065F3">
        <w:rPr>
          <w:rFonts w:ascii="Arial" w:hAnsi="Arial" w:cs="Arial"/>
          <w:sz w:val="22"/>
          <w:szCs w:val="22"/>
        </w:rPr>
        <w:t xml:space="preserve"> at field-recommended doses, indicating they could be applied together without significantly compromising the efficacy of either component. However, exceptions were noted with acetamiprid, DDVP, and imidacloprid, which showed incompatibility with Bt.</w:t>
      </w:r>
      <w:r w:rsidR="00EB1519" w:rsidRPr="007065F3">
        <w:rPr>
          <w:rFonts w:ascii="Arial" w:hAnsi="Arial" w:cs="Arial"/>
          <w:sz w:val="22"/>
          <w:szCs w:val="22"/>
        </w:rPr>
        <w:t xml:space="preserve"> </w:t>
      </w:r>
      <w:r w:rsidR="00D920C9" w:rsidRPr="007065F3">
        <w:rPr>
          <w:rFonts w:ascii="Arial" w:hAnsi="Arial" w:cs="Arial"/>
          <w:sz w:val="22"/>
          <w:szCs w:val="22"/>
        </w:rPr>
        <w:t xml:space="preserve">Aronson </w:t>
      </w:r>
      <w:r w:rsidR="00794DD2" w:rsidRPr="007065F3">
        <w:rPr>
          <w:rFonts w:ascii="Arial" w:hAnsi="Arial" w:cs="Arial"/>
          <w:sz w:val="22"/>
          <w:szCs w:val="22"/>
        </w:rPr>
        <w:t>et al.</w:t>
      </w:r>
      <w:r w:rsidR="00D920C9" w:rsidRPr="007065F3">
        <w:rPr>
          <w:rFonts w:ascii="Arial" w:hAnsi="Arial" w:cs="Arial"/>
          <w:sz w:val="22"/>
          <w:szCs w:val="22"/>
        </w:rPr>
        <w:t>,</w:t>
      </w:r>
      <w:r w:rsidR="00FE0671" w:rsidRPr="007065F3">
        <w:rPr>
          <w:rFonts w:ascii="Arial" w:hAnsi="Arial" w:cs="Arial"/>
          <w:sz w:val="22"/>
          <w:szCs w:val="22"/>
        </w:rPr>
        <w:t xml:space="preserve"> (</w:t>
      </w:r>
      <w:r w:rsidR="00EE63A5" w:rsidRPr="007065F3">
        <w:rPr>
          <w:rFonts w:ascii="Arial" w:hAnsi="Arial" w:cs="Arial"/>
          <w:sz w:val="22"/>
          <w:szCs w:val="22"/>
        </w:rPr>
        <w:t>2005</w:t>
      </w:r>
      <w:r w:rsidR="00FE0671" w:rsidRPr="007065F3">
        <w:rPr>
          <w:rFonts w:ascii="Arial" w:hAnsi="Arial" w:cs="Arial"/>
          <w:sz w:val="22"/>
          <w:szCs w:val="22"/>
        </w:rPr>
        <w:t>)</w:t>
      </w:r>
      <w:r w:rsidR="00794DD2" w:rsidRPr="007065F3">
        <w:rPr>
          <w:rFonts w:ascii="Arial" w:hAnsi="Arial" w:cs="Arial"/>
          <w:sz w:val="22"/>
          <w:szCs w:val="22"/>
        </w:rPr>
        <w:t xml:space="preserve"> reported that </w:t>
      </w:r>
      <w:r w:rsidR="00794DD2" w:rsidRPr="007065F3">
        <w:rPr>
          <w:rFonts w:ascii="Arial" w:hAnsi="Arial" w:cs="Arial"/>
          <w:i/>
          <w:iCs/>
          <w:sz w:val="22"/>
          <w:szCs w:val="22"/>
        </w:rPr>
        <w:t>B. thuringiensis</w:t>
      </w:r>
      <w:r w:rsidR="00794DD2" w:rsidRPr="007065F3">
        <w:rPr>
          <w:rFonts w:ascii="Arial" w:hAnsi="Arial" w:cs="Arial"/>
          <w:sz w:val="22"/>
          <w:szCs w:val="22"/>
        </w:rPr>
        <w:t xml:space="preserve"> and </w:t>
      </w:r>
      <w:r w:rsidR="00794DD2" w:rsidRPr="007065F3">
        <w:rPr>
          <w:rFonts w:ascii="Arial" w:hAnsi="Arial" w:cs="Arial"/>
          <w:i/>
          <w:iCs/>
          <w:sz w:val="22"/>
          <w:szCs w:val="22"/>
        </w:rPr>
        <w:t>Beauveria bassiana</w:t>
      </w:r>
      <w:r w:rsidR="00794DD2" w:rsidRPr="007065F3">
        <w:rPr>
          <w:rFonts w:ascii="Arial" w:hAnsi="Arial" w:cs="Arial"/>
          <w:sz w:val="22"/>
          <w:szCs w:val="22"/>
        </w:rPr>
        <w:t xml:space="preserve"> are among the most extensively researched biopesticides, known for their ability to infect and eliminate insect hosts through the production of toxic secondary metabolites.</w:t>
      </w:r>
      <w:r w:rsidR="00D920C9" w:rsidRPr="007065F3">
        <w:rPr>
          <w:rFonts w:ascii="Arial" w:hAnsi="Arial" w:cs="Arial"/>
          <w:sz w:val="22"/>
          <w:szCs w:val="22"/>
        </w:rPr>
        <w:t xml:space="preserve"> Sharma et al.</w:t>
      </w:r>
      <w:r w:rsidRPr="007065F3">
        <w:rPr>
          <w:rFonts w:ascii="Arial" w:hAnsi="Arial" w:cs="Arial"/>
          <w:sz w:val="22"/>
          <w:szCs w:val="22"/>
        </w:rPr>
        <w:t>,</w:t>
      </w:r>
      <w:r w:rsidR="00D920C9" w:rsidRPr="007065F3">
        <w:rPr>
          <w:rFonts w:ascii="Arial" w:hAnsi="Arial" w:cs="Arial"/>
          <w:sz w:val="22"/>
          <w:szCs w:val="22"/>
        </w:rPr>
        <w:t xml:space="preserve"> (2024) reported that the biopesticides </w:t>
      </w:r>
      <w:r w:rsidR="00D920C9" w:rsidRPr="007065F3">
        <w:rPr>
          <w:rFonts w:ascii="Arial" w:hAnsi="Arial" w:cs="Arial"/>
          <w:i/>
          <w:iCs/>
          <w:sz w:val="22"/>
          <w:szCs w:val="22"/>
        </w:rPr>
        <w:lastRenderedPageBreak/>
        <w:t>B. thuringiensis</w:t>
      </w:r>
      <w:r w:rsidR="00D920C9" w:rsidRPr="007065F3">
        <w:rPr>
          <w:rFonts w:ascii="Arial" w:hAnsi="Arial" w:cs="Arial"/>
          <w:sz w:val="22"/>
          <w:szCs w:val="22"/>
        </w:rPr>
        <w:t xml:space="preserve"> var. </w:t>
      </w:r>
      <w:proofErr w:type="spellStart"/>
      <w:r w:rsidR="00D920C9" w:rsidRPr="007065F3">
        <w:rPr>
          <w:rFonts w:ascii="Arial" w:hAnsi="Arial" w:cs="Arial"/>
          <w:i/>
          <w:iCs/>
          <w:sz w:val="22"/>
          <w:szCs w:val="22"/>
        </w:rPr>
        <w:t>kurstaki</w:t>
      </w:r>
      <w:proofErr w:type="spellEnd"/>
      <w:r w:rsidR="00D920C9" w:rsidRPr="007065F3">
        <w:rPr>
          <w:rFonts w:ascii="Arial" w:hAnsi="Arial" w:cs="Arial"/>
          <w:sz w:val="22"/>
          <w:szCs w:val="22"/>
        </w:rPr>
        <w:t xml:space="preserve">, </w:t>
      </w:r>
      <w:r w:rsidR="00D920C9" w:rsidRPr="007065F3">
        <w:rPr>
          <w:rFonts w:ascii="Arial" w:hAnsi="Arial" w:cs="Arial"/>
          <w:i/>
          <w:iCs/>
          <w:sz w:val="22"/>
          <w:szCs w:val="22"/>
        </w:rPr>
        <w:t>Beauveria bassiana</w:t>
      </w:r>
      <w:r w:rsidR="00D920C9" w:rsidRPr="007065F3">
        <w:rPr>
          <w:rFonts w:ascii="Arial" w:hAnsi="Arial" w:cs="Arial"/>
          <w:sz w:val="22"/>
          <w:szCs w:val="22"/>
        </w:rPr>
        <w:t xml:space="preserve">, and </w:t>
      </w:r>
      <w:r w:rsidR="00D920C9" w:rsidRPr="007065F3">
        <w:rPr>
          <w:rFonts w:ascii="Arial" w:hAnsi="Arial" w:cs="Arial"/>
          <w:i/>
          <w:iCs/>
          <w:sz w:val="22"/>
          <w:szCs w:val="22"/>
        </w:rPr>
        <w:t>Metarhizium anisopliae</w:t>
      </w:r>
      <w:r w:rsidR="00D920C9" w:rsidRPr="007065F3">
        <w:rPr>
          <w:rFonts w:ascii="Arial" w:hAnsi="Arial" w:cs="Arial"/>
          <w:sz w:val="22"/>
          <w:szCs w:val="22"/>
        </w:rPr>
        <w:t xml:space="preserve"> used in their bioassay experiment were compatible with the chemical insecticide </w:t>
      </w:r>
      <w:proofErr w:type="spellStart"/>
      <w:r w:rsidR="00D920C9" w:rsidRPr="007065F3">
        <w:rPr>
          <w:rFonts w:ascii="Arial" w:hAnsi="Arial" w:cs="Arial"/>
          <w:sz w:val="22"/>
          <w:szCs w:val="22"/>
        </w:rPr>
        <w:t>Barazide</w:t>
      </w:r>
      <w:proofErr w:type="spellEnd"/>
      <w:r w:rsidR="00D920C9" w:rsidRPr="007065F3">
        <w:rPr>
          <w:rFonts w:ascii="Arial" w:hAnsi="Arial" w:cs="Arial"/>
          <w:sz w:val="22"/>
          <w:szCs w:val="22"/>
        </w:rPr>
        <w:t>.</w:t>
      </w:r>
    </w:p>
    <w:p w14:paraId="50CB72B5" w14:textId="77777777" w:rsidR="00AF6EA3" w:rsidRPr="007065F3" w:rsidRDefault="00AF6EA3" w:rsidP="005B30AA">
      <w:pPr>
        <w:spacing w:line="276" w:lineRule="auto"/>
        <w:jc w:val="both"/>
        <w:rPr>
          <w:rFonts w:ascii="Arial" w:hAnsi="Arial" w:cs="Arial"/>
          <w:b/>
          <w:bCs/>
          <w:sz w:val="22"/>
          <w:szCs w:val="22"/>
        </w:rPr>
      </w:pPr>
    </w:p>
    <w:p w14:paraId="45CE8F36" w14:textId="77777777" w:rsidR="00AF6EA3" w:rsidRPr="007065F3" w:rsidRDefault="00AF6EA3" w:rsidP="00993826">
      <w:pPr>
        <w:jc w:val="both"/>
        <w:rPr>
          <w:rFonts w:ascii="Arial" w:hAnsi="Arial" w:cs="Arial"/>
          <w:b/>
          <w:bCs/>
          <w:sz w:val="22"/>
          <w:szCs w:val="22"/>
        </w:rPr>
        <w:sectPr w:rsidR="00AF6EA3" w:rsidRPr="007065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E9C8607" w14:textId="059DAC22" w:rsidR="00AF6EA3" w:rsidRPr="007065F3" w:rsidRDefault="00D3659E" w:rsidP="00993826">
      <w:pPr>
        <w:jc w:val="both"/>
        <w:rPr>
          <w:rFonts w:ascii="Arial" w:hAnsi="Arial" w:cs="Arial"/>
          <w:b/>
          <w:bCs/>
          <w:sz w:val="22"/>
          <w:szCs w:val="22"/>
        </w:rPr>
      </w:pPr>
      <w:r w:rsidRPr="007065F3">
        <w:rPr>
          <w:rFonts w:ascii="Arial" w:hAnsi="Arial" w:cs="Arial"/>
          <w:b/>
          <w:bCs/>
          <w:sz w:val="22"/>
          <w:szCs w:val="22"/>
        </w:rPr>
        <w:lastRenderedPageBreak/>
        <w:t xml:space="preserve">Table 1. </w:t>
      </w:r>
      <w:r w:rsidR="00B16B7F" w:rsidRPr="007065F3">
        <w:rPr>
          <w:rFonts w:ascii="Arial" w:hAnsi="Arial" w:cs="Arial"/>
          <w:b/>
          <w:bCs/>
          <w:sz w:val="22"/>
          <w:szCs w:val="22"/>
        </w:rPr>
        <w:t xml:space="preserve">Evaluation of CFUs/mL and Percent </w:t>
      </w:r>
      <w:r w:rsidR="007065F3" w:rsidRPr="007065F3">
        <w:rPr>
          <w:rFonts w:ascii="Arial" w:hAnsi="Arial" w:cs="Arial"/>
          <w:b/>
          <w:bCs/>
          <w:sz w:val="22"/>
          <w:szCs w:val="22"/>
        </w:rPr>
        <w:t xml:space="preserve">inhibition </w:t>
      </w:r>
      <w:r w:rsidR="00B16B7F" w:rsidRPr="007065F3">
        <w:rPr>
          <w:rFonts w:ascii="Arial" w:hAnsi="Arial" w:cs="Arial"/>
          <w:b/>
          <w:bCs/>
          <w:sz w:val="22"/>
          <w:szCs w:val="22"/>
        </w:rPr>
        <w:t xml:space="preserve">of </w:t>
      </w:r>
      <w:r w:rsidR="00B16B7F" w:rsidRPr="007065F3">
        <w:rPr>
          <w:rFonts w:ascii="Arial" w:hAnsi="Arial" w:cs="Arial"/>
          <w:b/>
          <w:bCs/>
          <w:i/>
          <w:sz w:val="22"/>
          <w:szCs w:val="22"/>
        </w:rPr>
        <w:t>Bacillus thuringiensis</w:t>
      </w:r>
      <w:r w:rsidR="00B16B7F" w:rsidRPr="007065F3">
        <w:rPr>
          <w:rFonts w:ascii="Arial" w:hAnsi="Arial" w:cs="Arial"/>
          <w:b/>
          <w:bCs/>
          <w:sz w:val="22"/>
          <w:szCs w:val="22"/>
        </w:rPr>
        <w:t xml:space="preserve"> var. </w:t>
      </w:r>
      <w:proofErr w:type="spellStart"/>
      <w:r w:rsidR="00B16B7F" w:rsidRPr="007065F3">
        <w:rPr>
          <w:rFonts w:ascii="Arial" w:hAnsi="Arial" w:cs="Arial"/>
          <w:b/>
          <w:bCs/>
          <w:i/>
          <w:sz w:val="22"/>
          <w:szCs w:val="22"/>
        </w:rPr>
        <w:t>kurstaki</w:t>
      </w:r>
      <w:proofErr w:type="spellEnd"/>
      <w:r w:rsidR="00B16B7F" w:rsidRPr="007065F3">
        <w:rPr>
          <w:rFonts w:ascii="Arial" w:hAnsi="Arial" w:cs="Arial"/>
          <w:b/>
          <w:bCs/>
          <w:sz w:val="22"/>
          <w:szCs w:val="22"/>
        </w:rPr>
        <w:t xml:space="preserve"> on Nutrient Agar Supplemented with Insecticides at Recommended Field Concentrations</w:t>
      </w:r>
    </w:p>
    <w:tbl>
      <w:tblPr>
        <w:tblStyle w:val="TableGrid"/>
        <w:tblpPr w:leftFromText="180" w:rightFromText="180" w:vertAnchor="text" w:horzAnchor="margin" w:tblpY="62"/>
        <w:tblW w:w="5176" w:type="pct"/>
        <w:tblLayout w:type="fixed"/>
        <w:tblLook w:val="0420" w:firstRow="1" w:lastRow="0" w:firstColumn="0" w:lastColumn="0" w:noHBand="0" w:noVBand="1"/>
      </w:tblPr>
      <w:tblGrid>
        <w:gridCol w:w="3326"/>
        <w:gridCol w:w="1264"/>
        <w:gridCol w:w="1799"/>
        <w:gridCol w:w="1268"/>
        <w:gridCol w:w="1617"/>
        <w:gridCol w:w="1263"/>
        <w:gridCol w:w="1609"/>
        <w:gridCol w:w="1260"/>
      </w:tblGrid>
      <w:tr w:rsidR="00D3659E" w:rsidRPr="007065F3" w14:paraId="23CB131C" w14:textId="77777777" w:rsidTr="005340CA">
        <w:trPr>
          <w:trHeight w:val="1277"/>
        </w:trPr>
        <w:tc>
          <w:tcPr>
            <w:tcW w:w="1240" w:type="pct"/>
            <w:hideMark/>
          </w:tcPr>
          <w:p w14:paraId="2370AA7B" w14:textId="77777777" w:rsidR="00D3659E" w:rsidRPr="007065F3" w:rsidRDefault="00D3659E" w:rsidP="00D3659E">
            <w:pPr>
              <w:spacing w:after="160" w:line="278" w:lineRule="auto"/>
              <w:jc w:val="both"/>
              <w:rPr>
                <w:rFonts w:ascii="Arial" w:hAnsi="Arial" w:cs="Arial"/>
                <w:b/>
                <w:bCs/>
                <w:sz w:val="22"/>
                <w:szCs w:val="22"/>
              </w:rPr>
            </w:pPr>
            <w:r w:rsidRPr="007065F3">
              <w:rPr>
                <w:rFonts w:ascii="Arial" w:hAnsi="Arial" w:cs="Arial"/>
                <w:b/>
                <w:bCs/>
                <w:sz w:val="22"/>
                <w:szCs w:val="22"/>
              </w:rPr>
              <w:t xml:space="preserve">Insecticide </w:t>
            </w:r>
          </w:p>
        </w:tc>
        <w:tc>
          <w:tcPr>
            <w:tcW w:w="471" w:type="pct"/>
          </w:tcPr>
          <w:p w14:paraId="3448E642" w14:textId="77777777" w:rsidR="00D3659E" w:rsidRPr="007065F3" w:rsidRDefault="00D3659E" w:rsidP="00D3659E">
            <w:pPr>
              <w:jc w:val="center"/>
              <w:rPr>
                <w:rFonts w:ascii="Arial" w:hAnsi="Arial" w:cs="Arial"/>
                <w:b/>
                <w:bCs/>
                <w:sz w:val="22"/>
                <w:szCs w:val="22"/>
              </w:rPr>
            </w:pPr>
            <w:r w:rsidRPr="007065F3">
              <w:rPr>
                <w:rFonts w:ascii="Arial" w:hAnsi="Arial" w:cs="Arial"/>
                <w:b/>
                <w:bCs/>
                <w:sz w:val="22"/>
                <w:szCs w:val="22"/>
              </w:rPr>
              <w:t>Dosage per 100ml of media</w:t>
            </w:r>
          </w:p>
          <w:p w14:paraId="6BB646F1" w14:textId="77777777" w:rsidR="00D3659E" w:rsidRPr="007065F3" w:rsidRDefault="00D3659E" w:rsidP="00D3659E">
            <w:pPr>
              <w:jc w:val="center"/>
              <w:rPr>
                <w:rFonts w:ascii="Arial" w:hAnsi="Arial" w:cs="Arial"/>
                <w:b/>
                <w:bCs/>
                <w:sz w:val="22"/>
                <w:szCs w:val="22"/>
              </w:rPr>
            </w:pPr>
            <w:r w:rsidRPr="007065F3">
              <w:rPr>
                <w:rFonts w:ascii="Arial" w:hAnsi="Arial" w:cs="Arial"/>
                <w:b/>
                <w:bCs/>
                <w:sz w:val="22"/>
                <w:szCs w:val="22"/>
              </w:rPr>
              <w:t>(ml/l)</w:t>
            </w:r>
          </w:p>
        </w:tc>
        <w:tc>
          <w:tcPr>
            <w:tcW w:w="671" w:type="pct"/>
            <w:hideMark/>
          </w:tcPr>
          <w:p w14:paraId="4ACC8B01" w14:textId="77777777" w:rsidR="00D3659E" w:rsidRPr="007065F3" w:rsidRDefault="00D3659E" w:rsidP="00D3659E">
            <w:pPr>
              <w:spacing w:after="160" w:line="278" w:lineRule="auto"/>
              <w:jc w:val="center"/>
              <w:rPr>
                <w:rFonts w:ascii="Arial" w:hAnsi="Arial" w:cs="Arial"/>
                <w:b/>
                <w:bCs/>
                <w:sz w:val="22"/>
                <w:szCs w:val="22"/>
                <w:vertAlign w:val="superscript"/>
              </w:rPr>
            </w:pPr>
            <w:r w:rsidRPr="007065F3">
              <w:rPr>
                <w:rFonts w:ascii="Arial" w:hAnsi="Arial" w:cs="Arial"/>
                <w:b/>
                <w:bCs/>
                <w:sz w:val="22"/>
                <w:szCs w:val="22"/>
              </w:rPr>
              <w:t>10</w:t>
            </w:r>
            <w:r w:rsidRPr="007065F3">
              <w:rPr>
                <w:rFonts w:ascii="Arial" w:hAnsi="Arial" w:cs="Arial"/>
                <w:b/>
                <w:bCs/>
                <w:sz w:val="22"/>
                <w:szCs w:val="22"/>
                <w:vertAlign w:val="superscript"/>
              </w:rPr>
              <w:t xml:space="preserve">5 </w:t>
            </w:r>
          </w:p>
          <w:p w14:paraId="23FD7E28" w14:textId="77777777" w:rsidR="00D3659E" w:rsidRPr="007065F3" w:rsidRDefault="00D3659E" w:rsidP="00D3659E">
            <w:pPr>
              <w:spacing w:after="160" w:line="278" w:lineRule="auto"/>
              <w:jc w:val="center"/>
              <w:rPr>
                <w:rFonts w:ascii="Arial" w:hAnsi="Arial" w:cs="Arial"/>
                <w:b/>
                <w:bCs/>
                <w:sz w:val="22"/>
                <w:szCs w:val="22"/>
              </w:rPr>
            </w:pPr>
            <w:r w:rsidRPr="007065F3">
              <w:rPr>
                <w:rFonts w:ascii="Arial" w:hAnsi="Arial" w:cs="Arial"/>
                <w:b/>
                <w:bCs/>
                <w:sz w:val="22"/>
                <w:szCs w:val="22"/>
              </w:rPr>
              <w:t>(</w:t>
            </w:r>
            <w:proofErr w:type="spellStart"/>
            <w:r w:rsidRPr="007065F3">
              <w:rPr>
                <w:rFonts w:ascii="Arial" w:hAnsi="Arial" w:cs="Arial"/>
                <w:b/>
                <w:bCs/>
                <w:sz w:val="22"/>
                <w:szCs w:val="22"/>
              </w:rPr>
              <w:t>Cfu</w:t>
            </w:r>
            <w:proofErr w:type="spellEnd"/>
            <w:r w:rsidRPr="007065F3">
              <w:rPr>
                <w:rFonts w:ascii="Arial" w:hAnsi="Arial" w:cs="Arial"/>
                <w:b/>
                <w:bCs/>
                <w:sz w:val="22"/>
                <w:szCs w:val="22"/>
              </w:rPr>
              <w:t>/ml)</w:t>
            </w:r>
          </w:p>
        </w:tc>
        <w:tc>
          <w:tcPr>
            <w:tcW w:w="473" w:type="pct"/>
            <w:hideMark/>
          </w:tcPr>
          <w:p w14:paraId="4EDD815F" w14:textId="629B29FF" w:rsidR="00D3659E" w:rsidRPr="007065F3" w:rsidRDefault="00D3659E" w:rsidP="00D3659E">
            <w:pPr>
              <w:spacing w:after="160" w:line="278" w:lineRule="auto"/>
              <w:jc w:val="center"/>
              <w:rPr>
                <w:rFonts w:ascii="Arial" w:hAnsi="Arial" w:cs="Arial"/>
                <w:b/>
                <w:bCs/>
                <w:sz w:val="22"/>
                <w:szCs w:val="22"/>
              </w:rPr>
            </w:pPr>
            <w:r w:rsidRPr="007065F3">
              <w:rPr>
                <w:rFonts w:ascii="Arial" w:hAnsi="Arial" w:cs="Arial"/>
                <w:b/>
                <w:bCs/>
                <w:sz w:val="22"/>
                <w:szCs w:val="22"/>
              </w:rPr>
              <w:t xml:space="preserve">Per cent </w:t>
            </w:r>
            <w:r w:rsidR="00B16B7F" w:rsidRPr="007065F3">
              <w:rPr>
                <w:rFonts w:ascii="Arial" w:hAnsi="Arial" w:cs="Arial"/>
                <w:b/>
                <w:bCs/>
                <w:sz w:val="22"/>
                <w:szCs w:val="22"/>
              </w:rPr>
              <w:t>inhibition</w:t>
            </w:r>
            <w:r w:rsidRPr="007065F3">
              <w:rPr>
                <w:rFonts w:ascii="Arial" w:hAnsi="Arial" w:cs="Arial"/>
                <w:b/>
                <w:bCs/>
                <w:sz w:val="22"/>
                <w:szCs w:val="22"/>
              </w:rPr>
              <w:t xml:space="preserve"> (%)</w:t>
            </w:r>
          </w:p>
        </w:tc>
        <w:tc>
          <w:tcPr>
            <w:tcW w:w="603" w:type="pct"/>
            <w:hideMark/>
          </w:tcPr>
          <w:p w14:paraId="22B9063C" w14:textId="77777777" w:rsidR="00D3659E" w:rsidRPr="007065F3" w:rsidRDefault="00D3659E" w:rsidP="00D3659E">
            <w:pPr>
              <w:spacing w:after="160" w:line="278" w:lineRule="auto"/>
              <w:jc w:val="center"/>
              <w:rPr>
                <w:rFonts w:ascii="Arial" w:hAnsi="Arial" w:cs="Arial"/>
                <w:b/>
                <w:bCs/>
                <w:sz w:val="22"/>
                <w:szCs w:val="22"/>
                <w:vertAlign w:val="superscript"/>
              </w:rPr>
            </w:pPr>
            <w:r w:rsidRPr="007065F3">
              <w:rPr>
                <w:rFonts w:ascii="Arial" w:hAnsi="Arial" w:cs="Arial"/>
                <w:b/>
                <w:bCs/>
                <w:sz w:val="22"/>
                <w:szCs w:val="22"/>
              </w:rPr>
              <w:t>10</w:t>
            </w:r>
            <w:r w:rsidRPr="007065F3">
              <w:rPr>
                <w:rFonts w:ascii="Arial" w:hAnsi="Arial" w:cs="Arial"/>
                <w:b/>
                <w:bCs/>
                <w:sz w:val="22"/>
                <w:szCs w:val="22"/>
                <w:vertAlign w:val="superscript"/>
              </w:rPr>
              <w:t>7</w:t>
            </w:r>
          </w:p>
          <w:p w14:paraId="2F30F4C7" w14:textId="77777777" w:rsidR="00D3659E" w:rsidRPr="007065F3" w:rsidRDefault="00D3659E" w:rsidP="00D3659E">
            <w:pPr>
              <w:spacing w:after="160" w:line="278" w:lineRule="auto"/>
              <w:jc w:val="center"/>
              <w:rPr>
                <w:rFonts w:ascii="Arial" w:hAnsi="Arial" w:cs="Arial"/>
                <w:b/>
                <w:bCs/>
                <w:sz w:val="22"/>
                <w:szCs w:val="22"/>
              </w:rPr>
            </w:pPr>
            <w:r w:rsidRPr="007065F3">
              <w:rPr>
                <w:rFonts w:ascii="Arial" w:hAnsi="Arial" w:cs="Arial"/>
                <w:b/>
                <w:bCs/>
                <w:sz w:val="22"/>
                <w:szCs w:val="22"/>
              </w:rPr>
              <w:t>(</w:t>
            </w:r>
            <w:proofErr w:type="spellStart"/>
            <w:r w:rsidRPr="007065F3">
              <w:rPr>
                <w:rFonts w:ascii="Arial" w:hAnsi="Arial" w:cs="Arial"/>
                <w:b/>
                <w:bCs/>
                <w:sz w:val="22"/>
                <w:szCs w:val="22"/>
              </w:rPr>
              <w:t>Cfu</w:t>
            </w:r>
            <w:proofErr w:type="spellEnd"/>
            <w:r w:rsidRPr="007065F3">
              <w:rPr>
                <w:rFonts w:ascii="Arial" w:hAnsi="Arial" w:cs="Arial"/>
                <w:b/>
                <w:bCs/>
                <w:sz w:val="22"/>
                <w:szCs w:val="22"/>
              </w:rPr>
              <w:t>/ml)</w:t>
            </w:r>
          </w:p>
        </w:tc>
        <w:tc>
          <w:tcPr>
            <w:tcW w:w="471" w:type="pct"/>
            <w:hideMark/>
          </w:tcPr>
          <w:p w14:paraId="042B4CFD" w14:textId="2255EB22" w:rsidR="00D3659E" w:rsidRPr="007065F3" w:rsidRDefault="00B16B7F" w:rsidP="00D3659E">
            <w:pPr>
              <w:spacing w:after="160" w:line="278" w:lineRule="auto"/>
              <w:jc w:val="center"/>
              <w:rPr>
                <w:rFonts w:ascii="Arial" w:hAnsi="Arial" w:cs="Arial"/>
                <w:b/>
                <w:bCs/>
                <w:sz w:val="22"/>
                <w:szCs w:val="22"/>
              </w:rPr>
            </w:pPr>
            <w:r w:rsidRPr="007065F3">
              <w:rPr>
                <w:rFonts w:ascii="Arial" w:hAnsi="Arial" w:cs="Arial"/>
                <w:b/>
                <w:bCs/>
                <w:sz w:val="22"/>
                <w:szCs w:val="22"/>
              </w:rPr>
              <w:t>Per cent inhibition (%)</w:t>
            </w:r>
          </w:p>
        </w:tc>
        <w:tc>
          <w:tcPr>
            <w:tcW w:w="600" w:type="pct"/>
            <w:hideMark/>
          </w:tcPr>
          <w:p w14:paraId="0C353F75" w14:textId="77777777" w:rsidR="00D3659E" w:rsidRPr="007065F3" w:rsidRDefault="00D3659E" w:rsidP="00D3659E">
            <w:pPr>
              <w:spacing w:after="160" w:line="278" w:lineRule="auto"/>
              <w:jc w:val="center"/>
              <w:rPr>
                <w:rFonts w:ascii="Arial" w:hAnsi="Arial" w:cs="Arial"/>
                <w:b/>
                <w:bCs/>
                <w:sz w:val="22"/>
                <w:szCs w:val="22"/>
                <w:vertAlign w:val="superscript"/>
              </w:rPr>
            </w:pPr>
            <w:r w:rsidRPr="007065F3">
              <w:rPr>
                <w:rFonts w:ascii="Arial" w:hAnsi="Arial" w:cs="Arial"/>
                <w:b/>
                <w:bCs/>
                <w:sz w:val="22"/>
                <w:szCs w:val="22"/>
              </w:rPr>
              <w:t>10</w:t>
            </w:r>
            <w:r w:rsidRPr="007065F3">
              <w:rPr>
                <w:rFonts w:ascii="Arial" w:hAnsi="Arial" w:cs="Arial"/>
                <w:b/>
                <w:bCs/>
                <w:sz w:val="22"/>
                <w:szCs w:val="22"/>
                <w:vertAlign w:val="superscript"/>
              </w:rPr>
              <w:t>9</w:t>
            </w:r>
          </w:p>
          <w:p w14:paraId="71D03229" w14:textId="77777777" w:rsidR="00D3659E" w:rsidRPr="007065F3" w:rsidRDefault="00D3659E" w:rsidP="00D3659E">
            <w:pPr>
              <w:spacing w:after="160" w:line="278" w:lineRule="auto"/>
              <w:jc w:val="center"/>
              <w:rPr>
                <w:rFonts w:ascii="Arial" w:hAnsi="Arial" w:cs="Arial"/>
                <w:b/>
                <w:bCs/>
                <w:sz w:val="22"/>
                <w:szCs w:val="22"/>
              </w:rPr>
            </w:pPr>
            <w:proofErr w:type="spellStart"/>
            <w:r w:rsidRPr="007065F3">
              <w:rPr>
                <w:rFonts w:ascii="Arial" w:hAnsi="Arial" w:cs="Arial"/>
                <w:b/>
                <w:bCs/>
                <w:sz w:val="22"/>
                <w:szCs w:val="22"/>
              </w:rPr>
              <w:t>Cfu</w:t>
            </w:r>
            <w:proofErr w:type="spellEnd"/>
            <w:r w:rsidRPr="007065F3">
              <w:rPr>
                <w:rFonts w:ascii="Arial" w:hAnsi="Arial" w:cs="Arial"/>
                <w:b/>
                <w:bCs/>
                <w:sz w:val="22"/>
                <w:szCs w:val="22"/>
              </w:rPr>
              <w:t>/ml</w:t>
            </w:r>
          </w:p>
        </w:tc>
        <w:tc>
          <w:tcPr>
            <w:tcW w:w="470" w:type="pct"/>
            <w:hideMark/>
          </w:tcPr>
          <w:p w14:paraId="5B2133BF" w14:textId="4FE32FCB" w:rsidR="00D3659E" w:rsidRPr="007065F3" w:rsidRDefault="00B16B7F" w:rsidP="00D3659E">
            <w:pPr>
              <w:spacing w:after="160" w:line="278" w:lineRule="auto"/>
              <w:jc w:val="center"/>
              <w:rPr>
                <w:rFonts w:ascii="Arial" w:hAnsi="Arial" w:cs="Arial"/>
                <w:b/>
                <w:bCs/>
                <w:sz w:val="22"/>
                <w:szCs w:val="22"/>
              </w:rPr>
            </w:pPr>
            <w:r w:rsidRPr="007065F3">
              <w:rPr>
                <w:rFonts w:ascii="Arial" w:hAnsi="Arial" w:cs="Arial"/>
                <w:b/>
                <w:bCs/>
                <w:sz w:val="22"/>
                <w:szCs w:val="22"/>
              </w:rPr>
              <w:t>Per cent inhibition (%)</w:t>
            </w:r>
          </w:p>
        </w:tc>
      </w:tr>
      <w:tr w:rsidR="00D3659E" w:rsidRPr="007065F3" w14:paraId="14BB28CD" w14:textId="77777777" w:rsidTr="005340CA">
        <w:trPr>
          <w:trHeight w:val="359"/>
        </w:trPr>
        <w:tc>
          <w:tcPr>
            <w:tcW w:w="1240" w:type="pct"/>
          </w:tcPr>
          <w:p w14:paraId="40A8E227" w14:textId="2F68960F"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Chlorantraniliprole 18.5</w:t>
            </w:r>
            <w:r w:rsidR="005B30AA" w:rsidRPr="007065F3">
              <w:rPr>
                <w:rFonts w:ascii="Arial" w:hAnsi="Arial" w:cs="Arial"/>
                <w:sz w:val="22"/>
                <w:szCs w:val="22"/>
              </w:rPr>
              <w:t xml:space="preserve"> %</w:t>
            </w:r>
            <w:r w:rsidRPr="007065F3">
              <w:rPr>
                <w:rFonts w:ascii="Arial" w:hAnsi="Arial" w:cs="Arial"/>
                <w:sz w:val="22"/>
                <w:szCs w:val="22"/>
              </w:rPr>
              <w:t xml:space="preserve"> SC</w:t>
            </w:r>
          </w:p>
        </w:tc>
        <w:tc>
          <w:tcPr>
            <w:tcW w:w="471" w:type="pct"/>
          </w:tcPr>
          <w:p w14:paraId="29F8C8DD"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0.03</w:t>
            </w:r>
          </w:p>
        </w:tc>
        <w:tc>
          <w:tcPr>
            <w:tcW w:w="671" w:type="pct"/>
            <w:vAlign w:val="bottom"/>
          </w:tcPr>
          <w:p w14:paraId="483E7FD4"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15.67 (4.08ᵃᵇ)</w:t>
            </w:r>
          </w:p>
        </w:tc>
        <w:tc>
          <w:tcPr>
            <w:tcW w:w="473" w:type="pct"/>
            <w:vAlign w:val="bottom"/>
          </w:tcPr>
          <w:p w14:paraId="20BAD50A" w14:textId="1B4B3F20"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11.31</w:t>
            </w:r>
          </w:p>
        </w:tc>
        <w:tc>
          <w:tcPr>
            <w:tcW w:w="603" w:type="pct"/>
            <w:vAlign w:val="bottom"/>
          </w:tcPr>
          <w:p w14:paraId="3A8B9F20" w14:textId="2547571F" w:rsidR="00D3659E" w:rsidRPr="007065F3" w:rsidRDefault="00D3659E" w:rsidP="00D3659E">
            <w:pPr>
              <w:spacing w:after="160" w:line="278" w:lineRule="auto"/>
              <w:rPr>
                <w:rFonts w:ascii="Arial" w:hAnsi="Arial" w:cs="Arial"/>
                <w:sz w:val="22"/>
                <w:szCs w:val="22"/>
              </w:rPr>
            </w:pPr>
            <w:r w:rsidRPr="007065F3">
              <w:rPr>
                <w:rFonts w:ascii="Arial" w:hAnsi="Arial" w:cs="Arial"/>
                <w:color w:val="000000"/>
                <w:sz w:val="22"/>
                <w:szCs w:val="22"/>
              </w:rPr>
              <w:t>14.36(3.91ᵃᵇ)</w:t>
            </w:r>
          </w:p>
        </w:tc>
        <w:tc>
          <w:tcPr>
            <w:tcW w:w="471" w:type="pct"/>
            <w:vAlign w:val="bottom"/>
          </w:tcPr>
          <w:p w14:paraId="196454D6" w14:textId="3783E0C0"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9.79</w:t>
            </w:r>
          </w:p>
        </w:tc>
        <w:tc>
          <w:tcPr>
            <w:tcW w:w="600" w:type="pct"/>
            <w:vAlign w:val="bottom"/>
          </w:tcPr>
          <w:p w14:paraId="391750C9"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12.67 (3.69ᵃ)</w:t>
            </w:r>
          </w:p>
        </w:tc>
        <w:tc>
          <w:tcPr>
            <w:tcW w:w="470" w:type="pct"/>
            <w:vAlign w:val="bottom"/>
          </w:tcPr>
          <w:p w14:paraId="4E830DF4" w14:textId="64039BDF"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4.73</w:t>
            </w:r>
          </w:p>
        </w:tc>
      </w:tr>
      <w:tr w:rsidR="00D3659E" w:rsidRPr="007065F3" w14:paraId="620E657D" w14:textId="77777777" w:rsidTr="005340CA">
        <w:trPr>
          <w:trHeight w:val="377"/>
        </w:trPr>
        <w:tc>
          <w:tcPr>
            <w:tcW w:w="1240" w:type="pct"/>
          </w:tcPr>
          <w:p w14:paraId="6B190E2C" w14:textId="62AA48C8" w:rsidR="00D3659E" w:rsidRPr="007065F3" w:rsidRDefault="00D3659E" w:rsidP="00D3659E">
            <w:pPr>
              <w:spacing w:after="160" w:line="278" w:lineRule="auto"/>
              <w:jc w:val="center"/>
              <w:rPr>
                <w:rFonts w:ascii="Arial" w:hAnsi="Arial" w:cs="Arial"/>
                <w:sz w:val="22"/>
                <w:szCs w:val="22"/>
              </w:rPr>
            </w:pPr>
            <w:proofErr w:type="spellStart"/>
            <w:r w:rsidRPr="007065F3">
              <w:rPr>
                <w:rFonts w:ascii="Arial" w:hAnsi="Arial" w:cs="Arial"/>
                <w:sz w:val="22"/>
                <w:szCs w:val="22"/>
              </w:rPr>
              <w:t>Flubendiamide</w:t>
            </w:r>
            <w:proofErr w:type="spellEnd"/>
            <w:r w:rsidRPr="007065F3">
              <w:rPr>
                <w:rFonts w:ascii="Arial" w:hAnsi="Arial" w:cs="Arial"/>
                <w:sz w:val="22"/>
                <w:szCs w:val="22"/>
              </w:rPr>
              <w:t xml:space="preserve"> </w:t>
            </w:r>
            <w:r w:rsidR="005B30AA" w:rsidRPr="007065F3">
              <w:rPr>
                <w:rFonts w:ascii="Arial" w:hAnsi="Arial" w:cs="Arial"/>
                <w:sz w:val="22"/>
                <w:szCs w:val="22"/>
              </w:rPr>
              <w:t>39.5%</w:t>
            </w:r>
            <w:r w:rsidRPr="007065F3">
              <w:rPr>
                <w:rFonts w:ascii="Arial" w:hAnsi="Arial" w:cs="Arial"/>
                <w:sz w:val="22"/>
                <w:szCs w:val="22"/>
              </w:rPr>
              <w:t xml:space="preserve"> SC</w:t>
            </w:r>
          </w:p>
        </w:tc>
        <w:tc>
          <w:tcPr>
            <w:tcW w:w="471" w:type="pct"/>
          </w:tcPr>
          <w:p w14:paraId="3B4195B0"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0.02</w:t>
            </w:r>
          </w:p>
        </w:tc>
        <w:tc>
          <w:tcPr>
            <w:tcW w:w="671" w:type="pct"/>
            <w:vAlign w:val="bottom"/>
          </w:tcPr>
          <w:p w14:paraId="5E184366"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14.33 (3.91ᵇᶜ)</w:t>
            </w:r>
          </w:p>
        </w:tc>
        <w:tc>
          <w:tcPr>
            <w:tcW w:w="473" w:type="pct"/>
            <w:vAlign w:val="bottom"/>
          </w:tcPr>
          <w:p w14:paraId="63DE7E50" w14:textId="0E3CFE34"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18.90</w:t>
            </w:r>
          </w:p>
        </w:tc>
        <w:tc>
          <w:tcPr>
            <w:tcW w:w="603" w:type="pct"/>
            <w:vAlign w:val="bottom"/>
          </w:tcPr>
          <w:p w14:paraId="69A0B03B"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12.67 (3.68ᵇᶜ)</w:t>
            </w:r>
          </w:p>
        </w:tc>
        <w:tc>
          <w:tcPr>
            <w:tcW w:w="471" w:type="pct"/>
            <w:vAlign w:val="bottom"/>
          </w:tcPr>
          <w:p w14:paraId="5495BA39" w14:textId="0C9E500B"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20.41</w:t>
            </w:r>
          </w:p>
        </w:tc>
        <w:tc>
          <w:tcPr>
            <w:tcW w:w="600" w:type="pct"/>
            <w:vAlign w:val="bottom"/>
          </w:tcPr>
          <w:p w14:paraId="0F16010A"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11.33 (3.51ᵃᵇ)</w:t>
            </w:r>
          </w:p>
        </w:tc>
        <w:tc>
          <w:tcPr>
            <w:tcW w:w="470" w:type="pct"/>
            <w:vAlign w:val="bottom"/>
          </w:tcPr>
          <w:p w14:paraId="5A32986D" w14:textId="2737F4FF"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14.81</w:t>
            </w:r>
          </w:p>
        </w:tc>
      </w:tr>
      <w:tr w:rsidR="00D3659E" w:rsidRPr="007065F3" w14:paraId="6E1451BE" w14:textId="77777777" w:rsidTr="005340CA">
        <w:trPr>
          <w:trHeight w:val="413"/>
        </w:trPr>
        <w:tc>
          <w:tcPr>
            <w:tcW w:w="1240" w:type="pct"/>
          </w:tcPr>
          <w:p w14:paraId="5D5848B8" w14:textId="77777777" w:rsidR="00D3659E" w:rsidRPr="007065F3" w:rsidRDefault="00D3659E" w:rsidP="00D3659E">
            <w:pPr>
              <w:spacing w:after="160" w:line="278" w:lineRule="auto"/>
              <w:jc w:val="center"/>
              <w:rPr>
                <w:rFonts w:ascii="Arial" w:hAnsi="Arial" w:cs="Arial"/>
                <w:sz w:val="22"/>
                <w:szCs w:val="22"/>
              </w:rPr>
            </w:pPr>
            <w:proofErr w:type="spellStart"/>
            <w:r w:rsidRPr="007065F3">
              <w:rPr>
                <w:rFonts w:ascii="Arial" w:hAnsi="Arial" w:cs="Arial"/>
                <w:sz w:val="22"/>
                <w:szCs w:val="22"/>
              </w:rPr>
              <w:t>Emamectin</w:t>
            </w:r>
            <w:proofErr w:type="spellEnd"/>
            <w:r w:rsidRPr="007065F3">
              <w:rPr>
                <w:rFonts w:ascii="Arial" w:hAnsi="Arial" w:cs="Arial"/>
                <w:sz w:val="22"/>
                <w:szCs w:val="22"/>
              </w:rPr>
              <w:t xml:space="preserve"> benzoate 5% SG</w:t>
            </w:r>
          </w:p>
        </w:tc>
        <w:tc>
          <w:tcPr>
            <w:tcW w:w="471" w:type="pct"/>
          </w:tcPr>
          <w:p w14:paraId="1EEAB2A8"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0.04</w:t>
            </w:r>
          </w:p>
        </w:tc>
        <w:tc>
          <w:tcPr>
            <w:tcW w:w="671" w:type="pct"/>
            <w:vAlign w:val="bottom"/>
          </w:tcPr>
          <w:p w14:paraId="2CD49B84"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13.67 (3.82ᵇᶜᵈ)</w:t>
            </w:r>
          </w:p>
        </w:tc>
        <w:tc>
          <w:tcPr>
            <w:tcW w:w="473" w:type="pct"/>
            <w:vAlign w:val="bottom"/>
          </w:tcPr>
          <w:p w14:paraId="735EF18A" w14:textId="6775A25C"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22.63</w:t>
            </w:r>
          </w:p>
        </w:tc>
        <w:tc>
          <w:tcPr>
            <w:tcW w:w="603" w:type="pct"/>
            <w:vAlign w:val="bottom"/>
          </w:tcPr>
          <w:p w14:paraId="1C652C21"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11.33 (3.50ᶜᵈ)</w:t>
            </w:r>
          </w:p>
        </w:tc>
        <w:tc>
          <w:tcPr>
            <w:tcW w:w="471" w:type="pct"/>
            <w:vAlign w:val="bottom"/>
          </w:tcPr>
          <w:p w14:paraId="705A9E2A" w14:textId="1A3B2971"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28.83</w:t>
            </w:r>
          </w:p>
        </w:tc>
        <w:tc>
          <w:tcPr>
            <w:tcW w:w="600" w:type="pct"/>
            <w:vAlign w:val="bottom"/>
          </w:tcPr>
          <w:p w14:paraId="5F72A997"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10.77 (3.41ᵇ)</w:t>
            </w:r>
          </w:p>
        </w:tc>
        <w:tc>
          <w:tcPr>
            <w:tcW w:w="470" w:type="pct"/>
            <w:vAlign w:val="bottom"/>
          </w:tcPr>
          <w:p w14:paraId="4CE0FB45" w14:textId="60E2625A"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19.02</w:t>
            </w:r>
          </w:p>
        </w:tc>
      </w:tr>
      <w:tr w:rsidR="00D3659E" w:rsidRPr="007065F3" w14:paraId="145D4070" w14:textId="77777777" w:rsidTr="005340CA">
        <w:trPr>
          <w:trHeight w:val="350"/>
        </w:trPr>
        <w:tc>
          <w:tcPr>
            <w:tcW w:w="1240" w:type="pct"/>
          </w:tcPr>
          <w:p w14:paraId="1C90D166" w14:textId="39B719AB"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 xml:space="preserve">Spinetoram 11.7 </w:t>
            </w:r>
            <w:r w:rsidR="005B30AA" w:rsidRPr="007065F3">
              <w:rPr>
                <w:rFonts w:ascii="Arial" w:hAnsi="Arial" w:cs="Arial"/>
                <w:sz w:val="22"/>
                <w:szCs w:val="22"/>
              </w:rPr>
              <w:t>%</w:t>
            </w:r>
            <w:r w:rsidRPr="007065F3">
              <w:rPr>
                <w:rFonts w:ascii="Arial" w:hAnsi="Arial" w:cs="Arial"/>
                <w:sz w:val="22"/>
                <w:szCs w:val="22"/>
              </w:rPr>
              <w:t>SC</w:t>
            </w:r>
          </w:p>
        </w:tc>
        <w:tc>
          <w:tcPr>
            <w:tcW w:w="471" w:type="pct"/>
          </w:tcPr>
          <w:p w14:paraId="7ABDF4C4"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0.07</w:t>
            </w:r>
          </w:p>
        </w:tc>
        <w:tc>
          <w:tcPr>
            <w:tcW w:w="671" w:type="pct"/>
            <w:vAlign w:val="bottom"/>
          </w:tcPr>
          <w:p w14:paraId="646404AD"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13.33 (3.77ᵇᶜᵈ)</w:t>
            </w:r>
          </w:p>
        </w:tc>
        <w:tc>
          <w:tcPr>
            <w:tcW w:w="473" w:type="pct"/>
            <w:vAlign w:val="bottom"/>
          </w:tcPr>
          <w:p w14:paraId="6C145C41" w14:textId="02AE98E6"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24.56</w:t>
            </w:r>
          </w:p>
        </w:tc>
        <w:tc>
          <w:tcPr>
            <w:tcW w:w="603" w:type="pct"/>
            <w:vAlign w:val="bottom"/>
          </w:tcPr>
          <w:p w14:paraId="642409AB"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11.26 (3.51ᶜᵈ)</w:t>
            </w:r>
          </w:p>
        </w:tc>
        <w:tc>
          <w:tcPr>
            <w:tcW w:w="471" w:type="pct"/>
            <w:vAlign w:val="bottom"/>
          </w:tcPr>
          <w:p w14:paraId="5593E03A" w14:textId="0F5526E1"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29.27</w:t>
            </w:r>
          </w:p>
        </w:tc>
        <w:tc>
          <w:tcPr>
            <w:tcW w:w="600" w:type="pct"/>
            <w:vAlign w:val="bottom"/>
          </w:tcPr>
          <w:p w14:paraId="250DFB9F"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9.67 (3.26ᵇᶜ)</w:t>
            </w:r>
          </w:p>
        </w:tc>
        <w:tc>
          <w:tcPr>
            <w:tcW w:w="470" w:type="pct"/>
            <w:vAlign w:val="bottom"/>
          </w:tcPr>
          <w:p w14:paraId="247AC17B" w14:textId="07E71EC1"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27.29</w:t>
            </w:r>
          </w:p>
        </w:tc>
      </w:tr>
      <w:tr w:rsidR="00D3659E" w:rsidRPr="007065F3" w14:paraId="154217C8" w14:textId="77777777" w:rsidTr="005340CA">
        <w:trPr>
          <w:trHeight w:val="350"/>
        </w:trPr>
        <w:tc>
          <w:tcPr>
            <w:tcW w:w="1240" w:type="pct"/>
          </w:tcPr>
          <w:p w14:paraId="587DB75E"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Spinosad 48% SC</w:t>
            </w:r>
          </w:p>
        </w:tc>
        <w:tc>
          <w:tcPr>
            <w:tcW w:w="471" w:type="pct"/>
          </w:tcPr>
          <w:p w14:paraId="69F07134"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0.04</w:t>
            </w:r>
          </w:p>
        </w:tc>
        <w:tc>
          <w:tcPr>
            <w:tcW w:w="671" w:type="pct"/>
            <w:vAlign w:val="bottom"/>
          </w:tcPr>
          <w:p w14:paraId="4833D2D9"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12.33 (3.65ᶜᵉ)</w:t>
            </w:r>
          </w:p>
        </w:tc>
        <w:tc>
          <w:tcPr>
            <w:tcW w:w="473" w:type="pct"/>
            <w:vAlign w:val="bottom"/>
          </w:tcPr>
          <w:p w14:paraId="072CAB72" w14:textId="3952BE45" w:rsidR="00D3659E" w:rsidRPr="007065F3" w:rsidRDefault="00B16B7F" w:rsidP="00D3659E">
            <w:pPr>
              <w:jc w:val="center"/>
              <w:rPr>
                <w:rFonts w:ascii="Arial" w:hAnsi="Arial" w:cs="Arial"/>
                <w:sz w:val="22"/>
                <w:szCs w:val="22"/>
              </w:rPr>
            </w:pPr>
            <w:r w:rsidRPr="007065F3">
              <w:rPr>
                <w:rFonts w:ascii="Arial" w:hAnsi="Arial" w:cs="Arial"/>
                <w:sz w:val="22"/>
                <w:szCs w:val="22"/>
              </w:rPr>
              <w:t>30.22</w:t>
            </w:r>
          </w:p>
        </w:tc>
        <w:tc>
          <w:tcPr>
            <w:tcW w:w="603" w:type="pct"/>
            <w:vAlign w:val="bottom"/>
          </w:tcPr>
          <w:p w14:paraId="57B9FB5F"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10.69 (3.41ᶜᵉ)</w:t>
            </w:r>
          </w:p>
        </w:tc>
        <w:tc>
          <w:tcPr>
            <w:tcW w:w="471" w:type="pct"/>
            <w:vAlign w:val="bottom"/>
          </w:tcPr>
          <w:p w14:paraId="14ED45E1" w14:textId="42A4E176" w:rsidR="00D3659E" w:rsidRPr="007065F3" w:rsidRDefault="005340CA" w:rsidP="00D3659E">
            <w:pPr>
              <w:jc w:val="center"/>
              <w:rPr>
                <w:rFonts w:ascii="Arial" w:hAnsi="Arial" w:cs="Arial"/>
                <w:sz w:val="22"/>
                <w:szCs w:val="22"/>
              </w:rPr>
            </w:pPr>
            <w:r w:rsidRPr="007065F3">
              <w:rPr>
                <w:rFonts w:ascii="Arial" w:hAnsi="Arial" w:cs="Arial"/>
                <w:sz w:val="22"/>
                <w:szCs w:val="22"/>
              </w:rPr>
              <w:t>32.85</w:t>
            </w:r>
          </w:p>
        </w:tc>
        <w:tc>
          <w:tcPr>
            <w:tcW w:w="600" w:type="pct"/>
            <w:vAlign w:val="bottom"/>
          </w:tcPr>
          <w:p w14:paraId="6D9E7E76"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8.67 (3.10ᶜᵈ)</w:t>
            </w:r>
          </w:p>
        </w:tc>
        <w:tc>
          <w:tcPr>
            <w:tcW w:w="470" w:type="pct"/>
            <w:vAlign w:val="bottom"/>
          </w:tcPr>
          <w:p w14:paraId="746657C5" w14:textId="735EACA6" w:rsidR="00D3659E" w:rsidRPr="007065F3" w:rsidRDefault="005340CA" w:rsidP="009C589D">
            <w:pPr>
              <w:jc w:val="center"/>
              <w:rPr>
                <w:rFonts w:ascii="Arial" w:hAnsi="Arial" w:cs="Arial"/>
                <w:sz w:val="22"/>
                <w:szCs w:val="22"/>
              </w:rPr>
            </w:pPr>
            <w:r w:rsidRPr="007065F3">
              <w:rPr>
                <w:rFonts w:ascii="Arial" w:hAnsi="Arial" w:cs="Arial"/>
                <w:sz w:val="22"/>
                <w:szCs w:val="22"/>
              </w:rPr>
              <w:t>34.81</w:t>
            </w:r>
          </w:p>
        </w:tc>
      </w:tr>
      <w:tr w:rsidR="00D3659E" w:rsidRPr="007065F3" w14:paraId="2C1611E1" w14:textId="77777777" w:rsidTr="005340CA">
        <w:trPr>
          <w:trHeight w:val="350"/>
        </w:trPr>
        <w:tc>
          <w:tcPr>
            <w:tcW w:w="1240" w:type="pct"/>
          </w:tcPr>
          <w:p w14:paraId="239706D6" w14:textId="4F9C101B" w:rsidR="00D3659E" w:rsidRPr="007065F3" w:rsidRDefault="00D3659E" w:rsidP="00D3659E">
            <w:pPr>
              <w:jc w:val="center"/>
              <w:rPr>
                <w:rFonts w:ascii="Arial" w:hAnsi="Arial" w:cs="Arial"/>
                <w:sz w:val="22"/>
                <w:szCs w:val="22"/>
              </w:rPr>
            </w:pPr>
            <w:r w:rsidRPr="007065F3">
              <w:rPr>
                <w:rFonts w:ascii="Arial" w:hAnsi="Arial" w:cs="Arial"/>
                <w:color w:val="000000"/>
                <w:sz w:val="22"/>
                <w:szCs w:val="22"/>
              </w:rPr>
              <w:t>Imidacloprid 18.5</w:t>
            </w:r>
            <w:r w:rsidR="005B30AA" w:rsidRPr="007065F3">
              <w:rPr>
                <w:rFonts w:ascii="Arial" w:hAnsi="Arial" w:cs="Arial"/>
                <w:color w:val="000000"/>
                <w:sz w:val="22"/>
                <w:szCs w:val="22"/>
              </w:rPr>
              <w:t xml:space="preserve"> %</w:t>
            </w:r>
            <w:r w:rsidRPr="007065F3">
              <w:rPr>
                <w:rFonts w:ascii="Arial" w:hAnsi="Arial" w:cs="Arial"/>
                <w:color w:val="000000"/>
                <w:sz w:val="22"/>
                <w:szCs w:val="22"/>
              </w:rPr>
              <w:t xml:space="preserve"> SL</w:t>
            </w:r>
          </w:p>
        </w:tc>
        <w:tc>
          <w:tcPr>
            <w:tcW w:w="471" w:type="pct"/>
          </w:tcPr>
          <w:p w14:paraId="73EDF58A"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0.03</w:t>
            </w:r>
          </w:p>
        </w:tc>
        <w:tc>
          <w:tcPr>
            <w:tcW w:w="671" w:type="pct"/>
            <w:vAlign w:val="bottom"/>
          </w:tcPr>
          <w:p w14:paraId="0AF19903"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11.67 (3.55ᵈᵉ)</w:t>
            </w:r>
          </w:p>
        </w:tc>
        <w:tc>
          <w:tcPr>
            <w:tcW w:w="473" w:type="pct"/>
            <w:vAlign w:val="bottom"/>
          </w:tcPr>
          <w:p w14:paraId="7187AE86" w14:textId="786A0C87" w:rsidR="00D3659E" w:rsidRPr="007065F3" w:rsidRDefault="00B16B7F" w:rsidP="00D3659E">
            <w:pPr>
              <w:jc w:val="center"/>
              <w:rPr>
                <w:rFonts w:ascii="Arial" w:hAnsi="Arial" w:cs="Arial"/>
                <w:sz w:val="22"/>
                <w:szCs w:val="22"/>
              </w:rPr>
            </w:pPr>
            <w:r w:rsidRPr="007065F3">
              <w:rPr>
                <w:rFonts w:ascii="Arial" w:hAnsi="Arial" w:cs="Arial"/>
                <w:sz w:val="22"/>
                <w:szCs w:val="22"/>
              </w:rPr>
              <w:t>33.95</w:t>
            </w:r>
          </w:p>
        </w:tc>
        <w:tc>
          <w:tcPr>
            <w:tcW w:w="603" w:type="pct"/>
            <w:vAlign w:val="bottom"/>
          </w:tcPr>
          <w:p w14:paraId="7D3F51D9"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9.63 (3.26ᵈᵉ)</w:t>
            </w:r>
          </w:p>
        </w:tc>
        <w:tc>
          <w:tcPr>
            <w:tcW w:w="471" w:type="pct"/>
            <w:vAlign w:val="bottom"/>
          </w:tcPr>
          <w:p w14:paraId="0133E5C0" w14:textId="62E8FE01" w:rsidR="00D3659E" w:rsidRPr="007065F3" w:rsidRDefault="005340CA" w:rsidP="00D3659E">
            <w:pPr>
              <w:jc w:val="center"/>
              <w:rPr>
                <w:rFonts w:ascii="Arial" w:hAnsi="Arial" w:cs="Arial"/>
                <w:sz w:val="22"/>
                <w:szCs w:val="22"/>
              </w:rPr>
            </w:pPr>
            <w:r w:rsidRPr="007065F3">
              <w:rPr>
                <w:rFonts w:ascii="Arial" w:hAnsi="Arial" w:cs="Arial"/>
                <w:sz w:val="22"/>
                <w:szCs w:val="22"/>
              </w:rPr>
              <w:t>39.51</w:t>
            </w:r>
          </w:p>
        </w:tc>
        <w:tc>
          <w:tcPr>
            <w:tcW w:w="600" w:type="pct"/>
            <w:vAlign w:val="bottom"/>
          </w:tcPr>
          <w:p w14:paraId="3F01AA3A"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7.33 (2.88ᵈᵉ)</w:t>
            </w:r>
          </w:p>
        </w:tc>
        <w:tc>
          <w:tcPr>
            <w:tcW w:w="470" w:type="pct"/>
            <w:vAlign w:val="bottom"/>
          </w:tcPr>
          <w:p w14:paraId="3DEC44BE" w14:textId="679402E4" w:rsidR="00D3659E" w:rsidRPr="007065F3" w:rsidRDefault="005340CA" w:rsidP="009C589D">
            <w:pPr>
              <w:jc w:val="center"/>
              <w:rPr>
                <w:rFonts w:ascii="Arial" w:hAnsi="Arial" w:cs="Arial"/>
                <w:sz w:val="22"/>
                <w:szCs w:val="22"/>
              </w:rPr>
            </w:pPr>
            <w:r w:rsidRPr="007065F3">
              <w:rPr>
                <w:rFonts w:ascii="Arial" w:hAnsi="Arial" w:cs="Arial"/>
                <w:sz w:val="22"/>
                <w:szCs w:val="22"/>
              </w:rPr>
              <w:t>44.88</w:t>
            </w:r>
          </w:p>
        </w:tc>
      </w:tr>
      <w:tr w:rsidR="00D3659E" w:rsidRPr="007065F3" w14:paraId="4ECE9361" w14:textId="77777777" w:rsidTr="005340CA">
        <w:trPr>
          <w:trHeight w:val="386"/>
        </w:trPr>
        <w:tc>
          <w:tcPr>
            <w:tcW w:w="1240" w:type="pct"/>
          </w:tcPr>
          <w:p w14:paraId="65B8AAF2" w14:textId="1A3DE2E3" w:rsidR="00D3659E" w:rsidRPr="007065F3" w:rsidRDefault="00D3659E" w:rsidP="00D3659E">
            <w:pPr>
              <w:jc w:val="center"/>
              <w:rPr>
                <w:rFonts w:ascii="Arial" w:hAnsi="Arial" w:cs="Arial"/>
                <w:color w:val="000000"/>
                <w:sz w:val="22"/>
                <w:szCs w:val="22"/>
              </w:rPr>
            </w:pPr>
            <w:proofErr w:type="spellStart"/>
            <w:r w:rsidRPr="007065F3">
              <w:rPr>
                <w:rFonts w:ascii="Arial" w:hAnsi="Arial" w:cs="Arial"/>
                <w:sz w:val="22"/>
                <w:szCs w:val="22"/>
              </w:rPr>
              <w:t>Diafenthiuron</w:t>
            </w:r>
            <w:proofErr w:type="spellEnd"/>
            <w:r w:rsidRPr="007065F3">
              <w:rPr>
                <w:rFonts w:ascii="Arial" w:hAnsi="Arial" w:cs="Arial"/>
                <w:sz w:val="22"/>
                <w:szCs w:val="22"/>
              </w:rPr>
              <w:t xml:space="preserve"> 50</w:t>
            </w:r>
            <w:r w:rsidR="005B30AA" w:rsidRPr="007065F3">
              <w:rPr>
                <w:rFonts w:ascii="Arial" w:hAnsi="Arial" w:cs="Arial"/>
                <w:sz w:val="22"/>
                <w:szCs w:val="22"/>
              </w:rPr>
              <w:t xml:space="preserve"> %</w:t>
            </w:r>
            <w:r w:rsidRPr="007065F3">
              <w:rPr>
                <w:rFonts w:ascii="Arial" w:hAnsi="Arial" w:cs="Arial"/>
                <w:sz w:val="22"/>
                <w:szCs w:val="22"/>
              </w:rPr>
              <w:t xml:space="preserve"> WP</w:t>
            </w:r>
          </w:p>
        </w:tc>
        <w:tc>
          <w:tcPr>
            <w:tcW w:w="471" w:type="pct"/>
          </w:tcPr>
          <w:p w14:paraId="7882E751"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0.075</w:t>
            </w:r>
          </w:p>
        </w:tc>
        <w:tc>
          <w:tcPr>
            <w:tcW w:w="671" w:type="pct"/>
            <w:vAlign w:val="bottom"/>
          </w:tcPr>
          <w:p w14:paraId="50F113B9"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10.75 (3.41ᵉ)</w:t>
            </w:r>
          </w:p>
        </w:tc>
        <w:tc>
          <w:tcPr>
            <w:tcW w:w="473" w:type="pct"/>
            <w:vAlign w:val="bottom"/>
          </w:tcPr>
          <w:p w14:paraId="4B8E7F71" w14:textId="2F9E9509"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39.16</w:t>
            </w:r>
          </w:p>
        </w:tc>
        <w:tc>
          <w:tcPr>
            <w:tcW w:w="603" w:type="pct"/>
            <w:vAlign w:val="bottom"/>
          </w:tcPr>
          <w:p w14:paraId="34BBE6B9"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8.72 (3.10ᵉ)</w:t>
            </w:r>
          </w:p>
        </w:tc>
        <w:tc>
          <w:tcPr>
            <w:tcW w:w="471" w:type="pct"/>
            <w:vAlign w:val="bottom"/>
          </w:tcPr>
          <w:p w14:paraId="278F046D" w14:textId="0DCCBA7E"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45.22</w:t>
            </w:r>
          </w:p>
        </w:tc>
        <w:tc>
          <w:tcPr>
            <w:tcW w:w="600" w:type="pct"/>
            <w:vAlign w:val="bottom"/>
          </w:tcPr>
          <w:p w14:paraId="34A98C6F"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6.09 (2.62ᵉ)</w:t>
            </w:r>
          </w:p>
        </w:tc>
        <w:tc>
          <w:tcPr>
            <w:tcW w:w="470" w:type="pct"/>
            <w:vAlign w:val="bottom"/>
          </w:tcPr>
          <w:p w14:paraId="677D590F" w14:textId="4E0F2651"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54.21</w:t>
            </w:r>
          </w:p>
        </w:tc>
      </w:tr>
      <w:tr w:rsidR="00D3659E" w:rsidRPr="007065F3" w14:paraId="7F147E22" w14:textId="77777777" w:rsidTr="005340CA">
        <w:trPr>
          <w:trHeight w:val="323"/>
        </w:trPr>
        <w:tc>
          <w:tcPr>
            <w:tcW w:w="1240" w:type="pct"/>
          </w:tcPr>
          <w:p w14:paraId="65F8BE89" w14:textId="53EBEEE7" w:rsidR="00D3659E" w:rsidRPr="007065F3" w:rsidRDefault="00D3659E" w:rsidP="00D3659E">
            <w:pPr>
              <w:spacing w:after="160" w:line="278" w:lineRule="auto"/>
              <w:jc w:val="center"/>
              <w:rPr>
                <w:rFonts w:ascii="Arial" w:hAnsi="Arial" w:cs="Arial"/>
                <w:sz w:val="22"/>
                <w:szCs w:val="22"/>
              </w:rPr>
            </w:pPr>
            <w:proofErr w:type="spellStart"/>
            <w:r w:rsidRPr="007065F3">
              <w:rPr>
                <w:rFonts w:ascii="Arial" w:hAnsi="Arial" w:cs="Arial"/>
                <w:sz w:val="22"/>
                <w:szCs w:val="22"/>
              </w:rPr>
              <w:t>Profenophos</w:t>
            </w:r>
            <w:proofErr w:type="spellEnd"/>
            <w:r w:rsidRPr="007065F3">
              <w:rPr>
                <w:rFonts w:ascii="Arial" w:hAnsi="Arial" w:cs="Arial"/>
                <w:sz w:val="22"/>
                <w:szCs w:val="22"/>
              </w:rPr>
              <w:t xml:space="preserve"> 50</w:t>
            </w:r>
            <w:r w:rsidR="005B30AA" w:rsidRPr="007065F3">
              <w:rPr>
                <w:rFonts w:ascii="Arial" w:hAnsi="Arial" w:cs="Arial"/>
                <w:sz w:val="22"/>
                <w:szCs w:val="22"/>
              </w:rPr>
              <w:t xml:space="preserve"> %</w:t>
            </w:r>
            <w:r w:rsidRPr="007065F3">
              <w:rPr>
                <w:rFonts w:ascii="Arial" w:hAnsi="Arial" w:cs="Arial"/>
                <w:sz w:val="22"/>
                <w:szCs w:val="22"/>
              </w:rPr>
              <w:t xml:space="preserve"> EC</w:t>
            </w:r>
          </w:p>
        </w:tc>
        <w:tc>
          <w:tcPr>
            <w:tcW w:w="471" w:type="pct"/>
          </w:tcPr>
          <w:p w14:paraId="12B286DB" w14:textId="4462AE84" w:rsidR="00D3659E" w:rsidRPr="007065F3" w:rsidRDefault="00D3659E" w:rsidP="00D3659E">
            <w:pPr>
              <w:jc w:val="center"/>
              <w:rPr>
                <w:rFonts w:ascii="Arial" w:hAnsi="Arial" w:cs="Arial"/>
                <w:sz w:val="22"/>
                <w:szCs w:val="22"/>
              </w:rPr>
            </w:pPr>
            <w:r w:rsidRPr="007065F3">
              <w:rPr>
                <w:rFonts w:ascii="Arial" w:hAnsi="Arial" w:cs="Arial"/>
                <w:sz w:val="22"/>
                <w:szCs w:val="22"/>
              </w:rPr>
              <w:t>0.2</w:t>
            </w:r>
            <w:r w:rsidR="009E1855" w:rsidRPr="007065F3">
              <w:rPr>
                <w:rFonts w:ascii="Arial" w:hAnsi="Arial" w:cs="Arial"/>
                <w:sz w:val="22"/>
                <w:szCs w:val="22"/>
              </w:rPr>
              <w:t>0</w:t>
            </w:r>
          </w:p>
        </w:tc>
        <w:tc>
          <w:tcPr>
            <w:tcW w:w="671" w:type="pct"/>
            <w:vAlign w:val="bottom"/>
          </w:tcPr>
          <w:p w14:paraId="65EC476A"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6.66 (2.76ᶠ)</w:t>
            </w:r>
          </w:p>
        </w:tc>
        <w:tc>
          <w:tcPr>
            <w:tcW w:w="473" w:type="pct"/>
            <w:vAlign w:val="bottom"/>
          </w:tcPr>
          <w:p w14:paraId="347C8EC4" w14:textId="4490A0DD"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62.30</w:t>
            </w:r>
          </w:p>
        </w:tc>
        <w:tc>
          <w:tcPr>
            <w:tcW w:w="603" w:type="pct"/>
            <w:vAlign w:val="bottom"/>
          </w:tcPr>
          <w:p w14:paraId="297DC634"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5.75 (2.57ᶠ)</w:t>
            </w:r>
          </w:p>
        </w:tc>
        <w:tc>
          <w:tcPr>
            <w:tcW w:w="471" w:type="pct"/>
            <w:vAlign w:val="bottom"/>
          </w:tcPr>
          <w:p w14:paraId="592979ED" w14:textId="1D7904E7"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63.88</w:t>
            </w:r>
          </w:p>
        </w:tc>
        <w:tc>
          <w:tcPr>
            <w:tcW w:w="600" w:type="pct"/>
            <w:vAlign w:val="bottom"/>
          </w:tcPr>
          <w:p w14:paraId="27376C6A"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3.67 (2.23ᶠ)</w:t>
            </w:r>
          </w:p>
        </w:tc>
        <w:tc>
          <w:tcPr>
            <w:tcW w:w="470" w:type="pct"/>
            <w:vAlign w:val="bottom"/>
          </w:tcPr>
          <w:p w14:paraId="1446E6E4" w14:textId="36A41018"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72.40</w:t>
            </w:r>
          </w:p>
        </w:tc>
      </w:tr>
      <w:tr w:rsidR="00D3659E" w:rsidRPr="007065F3" w14:paraId="71979FE8" w14:textId="77777777" w:rsidTr="005340CA">
        <w:trPr>
          <w:trHeight w:val="359"/>
        </w:trPr>
        <w:tc>
          <w:tcPr>
            <w:tcW w:w="1240" w:type="pct"/>
          </w:tcPr>
          <w:p w14:paraId="5037DF3A"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Control</w:t>
            </w:r>
          </w:p>
        </w:tc>
        <w:tc>
          <w:tcPr>
            <w:tcW w:w="471" w:type="pct"/>
          </w:tcPr>
          <w:p w14:paraId="0A7B9E19" w14:textId="3B2C424A" w:rsidR="00D3659E" w:rsidRPr="007065F3" w:rsidRDefault="009E1855" w:rsidP="00D3659E">
            <w:pPr>
              <w:jc w:val="center"/>
              <w:rPr>
                <w:rFonts w:ascii="Arial" w:hAnsi="Arial" w:cs="Arial"/>
                <w:sz w:val="22"/>
                <w:szCs w:val="22"/>
              </w:rPr>
            </w:pPr>
            <w:r w:rsidRPr="007065F3">
              <w:rPr>
                <w:rFonts w:ascii="Arial" w:hAnsi="Arial" w:cs="Arial"/>
                <w:sz w:val="22"/>
                <w:szCs w:val="22"/>
              </w:rPr>
              <w:t>0.00</w:t>
            </w:r>
          </w:p>
        </w:tc>
        <w:tc>
          <w:tcPr>
            <w:tcW w:w="671" w:type="pct"/>
            <w:vAlign w:val="bottom"/>
          </w:tcPr>
          <w:p w14:paraId="436CD962"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17.67 (4.31ᵃ)</w:t>
            </w:r>
          </w:p>
        </w:tc>
        <w:tc>
          <w:tcPr>
            <w:tcW w:w="473" w:type="pct"/>
          </w:tcPr>
          <w:p w14:paraId="41DC5633" w14:textId="6A567238" w:rsidR="00D3659E" w:rsidRPr="007065F3" w:rsidRDefault="00613827" w:rsidP="00D3659E">
            <w:pPr>
              <w:spacing w:after="160" w:line="278" w:lineRule="auto"/>
              <w:jc w:val="center"/>
              <w:rPr>
                <w:rFonts w:ascii="Arial" w:hAnsi="Arial" w:cs="Arial"/>
                <w:sz w:val="22"/>
                <w:szCs w:val="22"/>
              </w:rPr>
            </w:pPr>
            <w:r w:rsidRPr="007065F3">
              <w:rPr>
                <w:rFonts w:ascii="Arial" w:hAnsi="Arial" w:cs="Arial"/>
                <w:sz w:val="22"/>
                <w:szCs w:val="22"/>
              </w:rPr>
              <w:t>-</w:t>
            </w:r>
          </w:p>
        </w:tc>
        <w:tc>
          <w:tcPr>
            <w:tcW w:w="603" w:type="pct"/>
            <w:vAlign w:val="bottom"/>
          </w:tcPr>
          <w:p w14:paraId="3CE3B4F3"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15.92 (4.12ᵃ)</w:t>
            </w:r>
          </w:p>
        </w:tc>
        <w:tc>
          <w:tcPr>
            <w:tcW w:w="471" w:type="pct"/>
          </w:tcPr>
          <w:p w14:paraId="06A1A0A1" w14:textId="1168CB2D" w:rsidR="00D3659E" w:rsidRPr="007065F3" w:rsidRDefault="00613827" w:rsidP="00D3659E">
            <w:pPr>
              <w:spacing w:after="160" w:line="278" w:lineRule="auto"/>
              <w:jc w:val="center"/>
              <w:rPr>
                <w:rFonts w:ascii="Arial" w:hAnsi="Arial" w:cs="Arial"/>
                <w:sz w:val="22"/>
                <w:szCs w:val="22"/>
              </w:rPr>
            </w:pPr>
            <w:r w:rsidRPr="007065F3">
              <w:rPr>
                <w:rFonts w:ascii="Arial" w:hAnsi="Arial" w:cs="Arial"/>
                <w:sz w:val="22"/>
                <w:szCs w:val="22"/>
              </w:rPr>
              <w:t>-</w:t>
            </w:r>
          </w:p>
        </w:tc>
        <w:tc>
          <w:tcPr>
            <w:tcW w:w="600" w:type="pct"/>
            <w:vAlign w:val="bottom"/>
          </w:tcPr>
          <w:p w14:paraId="019BE582"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13.30 (3.78ᵃ)</w:t>
            </w:r>
          </w:p>
        </w:tc>
        <w:tc>
          <w:tcPr>
            <w:tcW w:w="470" w:type="pct"/>
          </w:tcPr>
          <w:p w14:paraId="54C0555C" w14:textId="7C474859" w:rsidR="00D3659E" w:rsidRPr="007065F3" w:rsidRDefault="00613827" w:rsidP="009C589D">
            <w:pPr>
              <w:spacing w:after="160" w:line="278" w:lineRule="auto"/>
              <w:jc w:val="center"/>
              <w:rPr>
                <w:rFonts w:ascii="Arial" w:hAnsi="Arial" w:cs="Arial"/>
                <w:sz w:val="22"/>
                <w:szCs w:val="22"/>
              </w:rPr>
            </w:pPr>
            <w:r w:rsidRPr="007065F3">
              <w:rPr>
                <w:rFonts w:ascii="Arial" w:hAnsi="Arial" w:cs="Arial"/>
                <w:sz w:val="22"/>
                <w:szCs w:val="22"/>
              </w:rPr>
              <w:t>-</w:t>
            </w:r>
          </w:p>
        </w:tc>
      </w:tr>
      <w:tr w:rsidR="00613827" w:rsidRPr="007065F3" w14:paraId="2719C3E3" w14:textId="77777777" w:rsidTr="005340CA">
        <w:trPr>
          <w:trHeight w:val="287"/>
        </w:trPr>
        <w:tc>
          <w:tcPr>
            <w:tcW w:w="1240" w:type="pct"/>
          </w:tcPr>
          <w:p w14:paraId="60DE8BC1"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C.D. (</w:t>
            </w:r>
            <w:r w:rsidRPr="007065F3">
              <w:rPr>
                <w:rFonts w:ascii="Arial" w:hAnsi="Arial" w:cs="Arial"/>
                <w:i/>
                <w:iCs/>
                <w:color w:val="000000"/>
                <w:sz w:val="22"/>
                <w:szCs w:val="22"/>
              </w:rPr>
              <w:t>P</w:t>
            </w:r>
            <w:r w:rsidRPr="007065F3">
              <w:rPr>
                <w:rFonts w:ascii="Arial" w:hAnsi="Arial" w:cs="Arial"/>
                <w:color w:val="000000"/>
                <w:sz w:val="22"/>
                <w:szCs w:val="22"/>
              </w:rPr>
              <w:t xml:space="preserve"> = 0.01)</w:t>
            </w:r>
          </w:p>
        </w:tc>
        <w:tc>
          <w:tcPr>
            <w:tcW w:w="471" w:type="pct"/>
            <w:vMerge w:val="restart"/>
          </w:tcPr>
          <w:p w14:paraId="54A44A59" w14:textId="77777777" w:rsidR="00613827" w:rsidRPr="007065F3" w:rsidRDefault="00613827" w:rsidP="00D3659E">
            <w:pPr>
              <w:jc w:val="center"/>
              <w:rPr>
                <w:rFonts w:ascii="Arial" w:hAnsi="Arial" w:cs="Arial"/>
                <w:sz w:val="22"/>
                <w:szCs w:val="22"/>
              </w:rPr>
            </w:pPr>
          </w:p>
        </w:tc>
        <w:tc>
          <w:tcPr>
            <w:tcW w:w="671" w:type="pct"/>
            <w:vAlign w:val="center"/>
          </w:tcPr>
          <w:p w14:paraId="3DC50D00"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0.291</w:t>
            </w:r>
          </w:p>
        </w:tc>
        <w:tc>
          <w:tcPr>
            <w:tcW w:w="473" w:type="pct"/>
            <w:hideMark/>
          </w:tcPr>
          <w:p w14:paraId="4B909C94" w14:textId="77777777" w:rsidR="00613827" w:rsidRPr="007065F3" w:rsidRDefault="00613827" w:rsidP="00D3659E">
            <w:pPr>
              <w:spacing w:after="160" w:line="278" w:lineRule="auto"/>
              <w:jc w:val="center"/>
              <w:rPr>
                <w:rFonts w:ascii="Arial" w:hAnsi="Arial" w:cs="Arial"/>
                <w:sz w:val="22"/>
                <w:szCs w:val="22"/>
              </w:rPr>
            </w:pPr>
          </w:p>
        </w:tc>
        <w:tc>
          <w:tcPr>
            <w:tcW w:w="603" w:type="pct"/>
            <w:vAlign w:val="center"/>
          </w:tcPr>
          <w:p w14:paraId="05D3C2F8"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0.299</w:t>
            </w:r>
          </w:p>
        </w:tc>
        <w:tc>
          <w:tcPr>
            <w:tcW w:w="471" w:type="pct"/>
            <w:hideMark/>
          </w:tcPr>
          <w:p w14:paraId="27EB5878" w14:textId="77777777" w:rsidR="00613827" w:rsidRPr="007065F3" w:rsidRDefault="00613827" w:rsidP="00D3659E">
            <w:pPr>
              <w:spacing w:after="160" w:line="278" w:lineRule="auto"/>
              <w:jc w:val="center"/>
              <w:rPr>
                <w:rFonts w:ascii="Arial" w:hAnsi="Arial" w:cs="Arial"/>
                <w:sz w:val="22"/>
                <w:szCs w:val="22"/>
              </w:rPr>
            </w:pPr>
          </w:p>
        </w:tc>
        <w:tc>
          <w:tcPr>
            <w:tcW w:w="600" w:type="pct"/>
            <w:vAlign w:val="center"/>
          </w:tcPr>
          <w:p w14:paraId="0AADCC2A"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0.27</w:t>
            </w:r>
          </w:p>
        </w:tc>
        <w:tc>
          <w:tcPr>
            <w:tcW w:w="470" w:type="pct"/>
            <w:vMerge w:val="restart"/>
          </w:tcPr>
          <w:p w14:paraId="487E0F32" w14:textId="77777777" w:rsidR="00613827" w:rsidRPr="007065F3" w:rsidRDefault="00613827" w:rsidP="00D3659E">
            <w:pPr>
              <w:spacing w:after="160" w:line="278" w:lineRule="auto"/>
              <w:jc w:val="both"/>
              <w:rPr>
                <w:rFonts w:ascii="Arial" w:hAnsi="Arial" w:cs="Arial"/>
                <w:sz w:val="22"/>
                <w:szCs w:val="22"/>
              </w:rPr>
            </w:pPr>
          </w:p>
        </w:tc>
      </w:tr>
      <w:tr w:rsidR="00613827" w:rsidRPr="007065F3" w14:paraId="7DC57B33" w14:textId="77777777" w:rsidTr="005340CA">
        <w:trPr>
          <w:trHeight w:val="323"/>
        </w:trPr>
        <w:tc>
          <w:tcPr>
            <w:tcW w:w="1240" w:type="pct"/>
          </w:tcPr>
          <w:p w14:paraId="227CA353" w14:textId="576CFBD3" w:rsidR="00613827" w:rsidRPr="007065F3" w:rsidRDefault="00613827" w:rsidP="00D3659E">
            <w:pPr>
              <w:spacing w:after="160" w:line="278" w:lineRule="auto"/>
              <w:jc w:val="center"/>
              <w:rPr>
                <w:rFonts w:ascii="Arial" w:hAnsi="Arial" w:cs="Arial"/>
                <w:sz w:val="22"/>
                <w:szCs w:val="22"/>
              </w:rPr>
            </w:pPr>
            <w:proofErr w:type="spellStart"/>
            <w:proofErr w:type="gramStart"/>
            <w:r w:rsidRPr="007065F3">
              <w:rPr>
                <w:rFonts w:ascii="Arial" w:hAnsi="Arial" w:cs="Arial"/>
                <w:color w:val="000000"/>
                <w:sz w:val="22"/>
                <w:szCs w:val="22"/>
              </w:rPr>
              <w:t>SEm</w:t>
            </w:r>
            <w:proofErr w:type="spellEnd"/>
            <w:r w:rsidRPr="007065F3">
              <w:rPr>
                <w:rFonts w:ascii="Arial" w:hAnsi="Arial" w:cs="Arial"/>
                <w:color w:val="000000"/>
                <w:sz w:val="22"/>
                <w:szCs w:val="22"/>
              </w:rPr>
              <w:t>(</w:t>
            </w:r>
            <w:proofErr w:type="gramEnd"/>
            <w:r w:rsidRPr="007065F3">
              <w:rPr>
                <w:rFonts w:ascii="Arial" w:hAnsi="Arial" w:cs="Arial"/>
                <w:color w:val="000000"/>
                <w:sz w:val="22"/>
                <w:szCs w:val="22"/>
              </w:rPr>
              <w:t>±)</w:t>
            </w:r>
          </w:p>
        </w:tc>
        <w:tc>
          <w:tcPr>
            <w:tcW w:w="471" w:type="pct"/>
            <w:vMerge/>
          </w:tcPr>
          <w:p w14:paraId="2292620C" w14:textId="77777777" w:rsidR="00613827" w:rsidRPr="007065F3" w:rsidRDefault="00613827" w:rsidP="00D3659E">
            <w:pPr>
              <w:jc w:val="center"/>
              <w:rPr>
                <w:rFonts w:ascii="Arial" w:hAnsi="Arial" w:cs="Arial"/>
                <w:sz w:val="22"/>
                <w:szCs w:val="22"/>
              </w:rPr>
            </w:pPr>
          </w:p>
        </w:tc>
        <w:tc>
          <w:tcPr>
            <w:tcW w:w="671" w:type="pct"/>
            <w:vAlign w:val="center"/>
          </w:tcPr>
          <w:p w14:paraId="64C8375B"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0.097</w:t>
            </w:r>
          </w:p>
        </w:tc>
        <w:tc>
          <w:tcPr>
            <w:tcW w:w="473" w:type="pct"/>
            <w:hideMark/>
          </w:tcPr>
          <w:p w14:paraId="70008575" w14:textId="77777777" w:rsidR="00613827" w:rsidRPr="007065F3" w:rsidRDefault="00613827" w:rsidP="00D3659E">
            <w:pPr>
              <w:spacing w:after="160" w:line="278" w:lineRule="auto"/>
              <w:jc w:val="center"/>
              <w:rPr>
                <w:rFonts w:ascii="Arial" w:hAnsi="Arial" w:cs="Arial"/>
                <w:sz w:val="22"/>
                <w:szCs w:val="22"/>
              </w:rPr>
            </w:pPr>
          </w:p>
        </w:tc>
        <w:tc>
          <w:tcPr>
            <w:tcW w:w="603" w:type="pct"/>
            <w:vAlign w:val="center"/>
          </w:tcPr>
          <w:p w14:paraId="5F0CCCD1"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0.100</w:t>
            </w:r>
          </w:p>
        </w:tc>
        <w:tc>
          <w:tcPr>
            <w:tcW w:w="471" w:type="pct"/>
            <w:hideMark/>
          </w:tcPr>
          <w:p w14:paraId="091A5CC0" w14:textId="77777777" w:rsidR="00613827" w:rsidRPr="007065F3" w:rsidRDefault="00613827" w:rsidP="00D3659E">
            <w:pPr>
              <w:spacing w:after="160" w:line="278" w:lineRule="auto"/>
              <w:jc w:val="center"/>
              <w:rPr>
                <w:rFonts w:ascii="Arial" w:hAnsi="Arial" w:cs="Arial"/>
                <w:sz w:val="22"/>
                <w:szCs w:val="22"/>
              </w:rPr>
            </w:pPr>
          </w:p>
        </w:tc>
        <w:tc>
          <w:tcPr>
            <w:tcW w:w="600" w:type="pct"/>
            <w:vAlign w:val="center"/>
          </w:tcPr>
          <w:p w14:paraId="5364D7AA"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0.09</w:t>
            </w:r>
          </w:p>
        </w:tc>
        <w:tc>
          <w:tcPr>
            <w:tcW w:w="470" w:type="pct"/>
            <w:vMerge/>
          </w:tcPr>
          <w:p w14:paraId="5EB26B26" w14:textId="77777777" w:rsidR="00613827" w:rsidRPr="007065F3" w:rsidRDefault="00613827" w:rsidP="00D3659E">
            <w:pPr>
              <w:spacing w:after="160" w:line="278" w:lineRule="auto"/>
              <w:jc w:val="both"/>
              <w:rPr>
                <w:rFonts w:ascii="Arial" w:hAnsi="Arial" w:cs="Arial"/>
                <w:sz w:val="22"/>
                <w:szCs w:val="22"/>
              </w:rPr>
            </w:pPr>
          </w:p>
        </w:tc>
      </w:tr>
      <w:tr w:rsidR="00613827" w:rsidRPr="007065F3" w14:paraId="584CABF5" w14:textId="77777777" w:rsidTr="005340CA">
        <w:trPr>
          <w:trHeight w:val="359"/>
        </w:trPr>
        <w:tc>
          <w:tcPr>
            <w:tcW w:w="1240" w:type="pct"/>
          </w:tcPr>
          <w:p w14:paraId="1C145109"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C.V. (%)</w:t>
            </w:r>
          </w:p>
        </w:tc>
        <w:tc>
          <w:tcPr>
            <w:tcW w:w="471" w:type="pct"/>
            <w:vMerge/>
          </w:tcPr>
          <w:p w14:paraId="52758356" w14:textId="77777777" w:rsidR="00613827" w:rsidRPr="007065F3" w:rsidRDefault="00613827" w:rsidP="00D3659E">
            <w:pPr>
              <w:jc w:val="center"/>
              <w:rPr>
                <w:rFonts w:ascii="Arial" w:hAnsi="Arial" w:cs="Arial"/>
                <w:sz w:val="22"/>
                <w:szCs w:val="22"/>
              </w:rPr>
            </w:pPr>
          </w:p>
        </w:tc>
        <w:tc>
          <w:tcPr>
            <w:tcW w:w="671" w:type="pct"/>
            <w:vAlign w:val="center"/>
          </w:tcPr>
          <w:p w14:paraId="013C5582" w14:textId="77777777" w:rsidR="00613827" w:rsidRPr="007065F3" w:rsidRDefault="00613827" w:rsidP="00D3659E">
            <w:pPr>
              <w:jc w:val="center"/>
              <w:rPr>
                <w:rFonts w:ascii="Arial" w:hAnsi="Arial" w:cs="Arial"/>
                <w:color w:val="000000"/>
                <w:sz w:val="22"/>
                <w:szCs w:val="22"/>
              </w:rPr>
            </w:pPr>
            <w:r w:rsidRPr="007065F3">
              <w:rPr>
                <w:rFonts w:ascii="Arial" w:hAnsi="Arial" w:cs="Arial"/>
                <w:color w:val="000000"/>
                <w:sz w:val="22"/>
                <w:szCs w:val="22"/>
              </w:rPr>
              <w:t>4.55</w:t>
            </w:r>
          </w:p>
        </w:tc>
        <w:tc>
          <w:tcPr>
            <w:tcW w:w="473" w:type="pct"/>
            <w:hideMark/>
          </w:tcPr>
          <w:p w14:paraId="02A918D9" w14:textId="77777777" w:rsidR="00613827" w:rsidRPr="007065F3" w:rsidRDefault="00613827" w:rsidP="00D3659E">
            <w:pPr>
              <w:spacing w:after="160" w:line="278" w:lineRule="auto"/>
              <w:jc w:val="center"/>
              <w:rPr>
                <w:rFonts w:ascii="Arial" w:hAnsi="Arial" w:cs="Arial"/>
                <w:sz w:val="22"/>
                <w:szCs w:val="22"/>
              </w:rPr>
            </w:pPr>
          </w:p>
        </w:tc>
        <w:tc>
          <w:tcPr>
            <w:tcW w:w="603" w:type="pct"/>
            <w:vAlign w:val="center"/>
          </w:tcPr>
          <w:p w14:paraId="2C2AEE4A"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5.00</w:t>
            </w:r>
          </w:p>
        </w:tc>
        <w:tc>
          <w:tcPr>
            <w:tcW w:w="471" w:type="pct"/>
            <w:hideMark/>
          </w:tcPr>
          <w:p w14:paraId="0604475E" w14:textId="77777777" w:rsidR="00613827" w:rsidRPr="007065F3" w:rsidRDefault="00613827" w:rsidP="00D3659E">
            <w:pPr>
              <w:spacing w:after="160" w:line="278" w:lineRule="auto"/>
              <w:jc w:val="center"/>
              <w:rPr>
                <w:rFonts w:ascii="Arial" w:hAnsi="Arial" w:cs="Arial"/>
                <w:sz w:val="22"/>
                <w:szCs w:val="22"/>
              </w:rPr>
            </w:pPr>
          </w:p>
        </w:tc>
        <w:tc>
          <w:tcPr>
            <w:tcW w:w="600" w:type="pct"/>
            <w:vAlign w:val="center"/>
          </w:tcPr>
          <w:p w14:paraId="6D3287FF"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4.92</w:t>
            </w:r>
          </w:p>
        </w:tc>
        <w:tc>
          <w:tcPr>
            <w:tcW w:w="470" w:type="pct"/>
            <w:vMerge/>
          </w:tcPr>
          <w:p w14:paraId="46983597" w14:textId="77777777" w:rsidR="00613827" w:rsidRPr="007065F3" w:rsidRDefault="00613827" w:rsidP="00D3659E">
            <w:pPr>
              <w:spacing w:after="160" w:line="278" w:lineRule="auto"/>
              <w:jc w:val="both"/>
              <w:rPr>
                <w:rFonts w:ascii="Arial" w:hAnsi="Arial" w:cs="Arial"/>
                <w:sz w:val="22"/>
                <w:szCs w:val="22"/>
              </w:rPr>
            </w:pPr>
          </w:p>
        </w:tc>
      </w:tr>
    </w:tbl>
    <w:p w14:paraId="45AC7C4C" w14:textId="77777777" w:rsidR="0073679D" w:rsidRPr="007065F3" w:rsidRDefault="0073679D">
      <w:pPr>
        <w:rPr>
          <w:rFonts w:ascii="Arial" w:hAnsi="Arial" w:cs="Arial"/>
          <w:b/>
          <w:bCs/>
          <w:sz w:val="22"/>
          <w:szCs w:val="22"/>
        </w:rPr>
      </w:pPr>
    </w:p>
    <w:p w14:paraId="052959A3" w14:textId="77777777" w:rsidR="009E1855" w:rsidRPr="007065F3" w:rsidRDefault="009E1855" w:rsidP="009E1855">
      <w:pPr>
        <w:jc w:val="both"/>
        <w:rPr>
          <w:rFonts w:ascii="Arial" w:hAnsi="Arial" w:cs="Arial"/>
          <w:sz w:val="22"/>
          <w:szCs w:val="22"/>
        </w:rPr>
      </w:pPr>
      <w:r w:rsidRPr="007065F3">
        <w:rPr>
          <w:rFonts w:ascii="Arial" w:hAnsi="Arial" w:cs="Arial"/>
          <w:sz w:val="22"/>
          <w:szCs w:val="22"/>
        </w:rPr>
        <w:t>** Values mentioned in parenthesis are square root transformed mean values. Means followed by same letter indicates no significant difference between the treatment according to Duncan’s Multiple Range Test (P=0.01)</w:t>
      </w:r>
    </w:p>
    <w:p w14:paraId="557ADEF2" w14:textId="77777777" w:rsidR="009E1855" w:rsidRPr="007065F3" w:rsidRDefault="009E1855">
      <w:pPr>
        <w:rPr>
          <w:rFonts w:ascii="Arial" w:hAnsi="Arial" w:cs="Arial"/>
          <w:b/>
          <w:bCs/>
          <w:sz w:val="22"/>
          <w:szCs w:val="22"/>
        </w:rPr>
        <w:sectPr w:rsidR="009E1855" w:rsidRPr="007065F3" w:rsidSect="00AF6EA3">
          <w:pgSz w:w="15840" w:h="12240" w:orient="landscape"/>
          <w:pgMar w:top="1440" w:right="1440" w:bottom="1440" w:left="1440" w:header="720" w:footer="720" w:gutter="0"/>
          <w:cols w:space="720"/>
          <w:docGrid w:linePitch="360"/>
        </w:sectPr>
      </w:pPr>
    </w:p>
    <w:p w14:paraId="4F9AF06F" w14:textId="6F0FF211" w:rsidR="00B94AFC" w:rsidRPr="007065F3" w:rsidRDefault="00B94AFC">
      <w:pPr>
        <w:rPr>
          <w:rFonts w:ascii="Arial" w:hAnsi="Arial" w:cs="Arial"/>
          <w:b/>
          <w:bCs/>
          <w:sz w:val="22"/>
          <w:szCs w:val="22"/>
        </w:rPr>
      </w:pPr>
    </w:p>
    <w:p w14:paraId="4B01822B" w14:textId="72C63DE9" w:rsidR="00B94AFC" w:rsidRPr="007065F3" w:rsidRDefault="00B94AFC">
      <w:pPr>
        <w:rPr>
          <w:rFonts w:ascii="Arial" w:hAnsi="Arial" w:cs="Arial"/>
          <w:b/>
          <w:bCs/>
          <w:sz w:val="22"/>
          <w:szCs w:val="22"/>
        </w:rPr>
      </w:pPr>
    </w:p>
    <w:p w14:paraId="4CD22F6C" w14:textId="70811B8A" w:rsidR="00B94AFC" w:rsidRPr="007065F3" w:rsidRDefault="005B30AA">
      <w:pPr>
        <w:rPr>
          <w:rFonts w:ascii="Arial" w:hAnsi="Arial" w:cs="Arial"/>
          <w:b/>
          <w:bCs/>
          <w:sz w:val="22"/>
          <w:szCs w:val="22"/>
        </w:rPr>
      </w:pPr>
      <w:r w:rsidRPr="007065F3">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01D74580" wp14:editId="68A66DBA">
                <wp:simplePos x="0" y="0"/>
                <wp:positionH relativeFrom="column">
                  <wp:posOffset>-76200</wp:posOffset>
                </wp:positionH>
                <wp:positionV relativeFrom="paragraph">
                  <wp:posOffset>1468755</wp:posOffset>
                </wp:positionV>
                <wp:extent cx="1539240" cy="624840"/>
                <wp:effectExtent l="0" t="0" r="22860" b="22860"/>
                <wp:wrapNone/>
                <wp:docPr id="5" name="Rectangle 4">
                  <a:extLst xmlns:a="http://schemas.openxmlformats.org/drawingml/2006/main">
                    <a:ext uri="{FF2B5EF4-FFF2-40B4-BE49-F238E27FC236}">
                      <a16:creationId xmlns:a16="http://schemas.microsoft.com/office/drawing/2014/main" id="{51B4A6D6-5FFC-60CD-9633-30D130A2019E}"/>
                    </a:ext>
                  </a:extLst>
                </wp:docPr>
                <wp:cNvGraphicFramePr/>
                <a:graphic xmlns:a="http://schemas.openxmlformats.org/drawingml/2006/main">
                  <a:graphicData uri="http://schemas.microsoft.com/office/word/2010/wordprocessingShape">
                    <wps:wsp>
                      <wps:cNvSpPr/>
                      <wps:spPr>
                        <a:xfrm>
                          <a:off x="0" y="0"/>
                          <a:ext cx="1539240" cy="624840"/>
                        </a:xfrm>
                        <a:prstGeom prst="rect">
                          <a:avLst/>
                        </a:prstGeom>
                      </wps:spPr>
                      <wps:style>
                        <a:lnRef idx="2">
                          <a:schemeClr val="dk1"/>
                        </a:lnRef>
                        <a:fillRef idx="1">
                          <a:schemeClr val="lt1"/>
                        </a:fillRef>
                        <a:effectRef idx="0">
                          <a:schemeClr val="dk1"/>
                        </a:effectRef>
                        <a:fontRef idx="minor">
                          <a:schemeClr val="dk1"/>
                        </a:fontRef>
                      </wps:style>
                      <wps:txbx>
                        <w:txbxContent>
                          <w:p w14:paraId="2DDB0E59" w14:textId="13DD3759"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Chlorantraniliprole</w:t>
                            </w:r>
                            <w:r w:rsidR="005B30AA">
                              <w:rPr>
                                <w:rFonts w:ascii="Times New Roman" w:hAnsi="Times New Roman" w:cs="Times New Roman"/>
                              </w:rPr>
                              <w:t xml:space="preserve"> 18.5</w:t>
                            </w:r>
                            <w:r w:rsidR="00613827">
                              <w:rPr>
                                <w:rFonts w:ascii="Times New Roman" w:hAnsi="Times New Roman" w:cs="Times New Roman"/>
                              </w:rPr>
                              <w:t xml:space="preserve"> </w:t>
                            </w:r>
                            <w:r w:rsidR="005B30AA">
                              <w:rPr>
                                <w:rFonts w:ascii="Times New Roman" w:hAnsi="Times New Roman" w:cs="Times New Roman"/>
                              </w:rPr>
                              <w:t>% SC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1D74580" id="Rectangle 4" o:spid="_x0000_s1026" style="position:absolute;margin-left:-6pt;margin-top:115.65pt;width:121.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JNyAEAANgDAAAOAAAAZHJzL2Uyb0RvYy54bWysU8GO0zAQvSPxD5bvNGlYVkvUdIV2BRcE&#10;KxY+wHXsxsL2mLHbpH/PxElTxK72gLg4Y3vem3nPk83t4Cw7KowGfMPXq5Iz5SW0xu8b/uP7xzc3&#10;nMUkfCsseNXwk4r8dvv61aYPtaqgA9sqZETiY92HhncphbooouyUE3EFQXm61IBOJNrivmhR9MTu&#10;bFGV5XXRA7YBQaoY6fR+uuTbzK+1kumr1lElZhtOvaW8Yl5341psN6LeowidkXMb4h+6cMJ4KrpQ&#10;3Ysk2AHNEypnJEIEnVYSXAFaG6myBlKzLv9S89iJoLIWMieGxab4/2jll+NjeECyoQ+xjhSOKgaN&#10;bvxSf2zIZp0Ws9SQmKTD9bu376sr8lTS3XV1dUMx0RQXdMCYPilwbAwajvQY2SNx/BzTlHpOIdyl&#10;fo7SyaqxBeu/Kc1MSxWrjM6joe4ssqOgR21/rueyOXOEaGPtAlo/B7LpDJpzR5jK47IAy+eAl2pL&#10;dq4IPi1AZzzgy2A95Z9VT1pH2WnYDfNb7KA9PSDraTYbHn8dBCrOMNk7mEZZeNkBTbJMUzEPHw4J&#10;tMnOjlwTwVyDxie/zTzq43z+uc9Zlx9y+xsAAP//AwBQSwMEFAAGAAgAAAAhAFDjvwHhAAAACwEA&#10;AA8AAABkcnMvZG93bnJldi54bWxMj81OwzAQhO9IvIO1SNxaOw5qacimqhCcQFQUDhzdeEki/BPF&#10;bpK+PeZEj6MZzXxTbmdr2EhD6LxDyJYCGLna6841CJ8fz4t7YCEqp5XxjhDOFGBbXV+VqtB+cu80&#10;HmLDUokLhUJoY+wLzkPdklVh6Xtyyfv2g1UxyaHhelBTKreGSyFW3KrOpYVW9fTYUv1zOFkEv+/O&#10;Zjds3sZXWn+97KOY5tUT4u3NvHsAFmmO/2H4w0/oUCWmoz85HZhBWGQyfYkIMs9yYCkhc3EH7IiQ&#10;y80aeFXyyw/VLwAAAP//AwBQSwECLQAUAAYACAAAACEAtoM4kv4AAADhAQAAEwAAAAAAAAAAAAAA&#10;AAAAAAAAW0NvbnRlbnRfVHlwZXNdLnhtbFBLAQItABQABgAIAAAAIQA4/SH/1gAAAJQBAAALAAAA&#10;AAAAAAAAAAAAAC8BAABfcmVscy8ucmVsc1BLAQItABQABgAIAAAAIQAQ1BJNyAEAANgDAAAOAAAA&#10;AAAAAAAAAAAAAC4CAABkcnMvZTJvRG9jLnhtbFBLAQItABQABgAIAAAAIQBQ478B4QAAAAsBAAAP&#10;AAAAAAAAAAAAAAAAACIEAABkcnMvZG93bnJldi54bWxQSwUGAAAAAAQABADzAAAAMAUAAAAA&#10;" fillcolor="white [3201]" strokecolor="black [3200]" strokeweight="1pt">
                <v:textbox>
                  <w:txbxContent>
                    <w:p w14:paraId="2DDB0E59" w14:textId="13DD3759"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Chlorantraniliprole</w:t>
                      </w:r>
                      <w:r w:rsidR="005B30AA">
                        <w:rPr>
                          <w:rFonts w:ascii="Times New Roman" w:hAnsi="Times New Roman" w:cs="Times New Roman"/>
                        </w:rPr>
                        <w:t xml:space="preserve"> 18.5</w:t>
                      </w:r>
                      <w:r w:rsidR="00613827">
                        <w:rPr>
                          <w:rFonts w:ascii="Times New Roman" w:hAnsi="Times New Roman" w:cs="Times New Roman"/>
                        </w:rPr>
                        <w:t xml:space="preserve"> </w:t>
                      </w:r>
                      <w:r w:rsidR="005B30AA">
                        <w:rPr>
                          <w:rFonts w:ascii="Times New Roman" w:hAnsi="Times New Roman" w:cs="Times New Roman"/>
                        </w:rPr>
                        <w:t>% SC</w:t>
                      </w:r>
                    </w:p>
                  </w:txbxContent>
                </v:textbox>
              </v:rect>
            </w:pict>
          </mc:Fallback>
        </mc:AlternateContent>
      </w:r>
      <w:r w:rsidR="0073679D" w:rsidRPr="007065F3">
        <w:rPr>
          <w:rFonts w:ascii="Arial" w:hAnsi="Arial" w:cs="Arial"/>
          <w:b/>
          <w:bCs/>
          <w:noProof/>
          <w:sz w:val="22"/>
          <w:szCs w:val="22"/>
        </w:rPr>
        <w:drawing>
          <wp:inline distT="0" distB="0" distL="0" distR="0" wp14:anchorId="13F58B43" wp14:editId="3AA9AD5D">
            <wp:extent cx="1313815" cy="1299138"/>
            <wp:effectExtent l="0" t="0" r="635" b="0"/>
            <wp:docPr id="4" name="Picture 3" descr="A petri dish with white dots&#10;&#10;Description automatically generated">
              <a:extLst xmlns:a="http://schemas.openxmlformats.org/drawingml/2006/main">
                <a:ext uri="{FF2B5EF4-FFF2-40B4-BE49-F238E27FC236}">
                  <a16:creationId xmlns:a16="http://schemas.microsoft.com/office/drawing/2014/main" id="{BCA194D7-3722-464D-C995-8ADCE52DD4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tri dish with white dots&#10;&#10;Description automatically generated">
                      <a:extLst>
                        <a:ext uri="{FF2B5EF4-FFF2-40B4-BE49-F238E27FC236}">
                          <a16:creationId xmlns:a16="http://schemas.microsoft.com/office/drawing/2014/main" id="{BCA194D7-3722-464D-C995-8ADCE52DD41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8491" cy="1303762"/>
                    </a:xfrm>
                    <a:prstGeom prst="rect">
                      <a:avLst/>
                    </a:prstGeom>
                  </pic:spPr>
                </pic:pic>
              </a:graphicData>
            </a:graphic>
          </wp:inline>
        </w:drawing>
      </w:r>
      <w:r w:rsidR="0073679D" w:rsidRPr="007065F3">
        <w:rPr>
          <w:rFonts w:ascii="Arial" w:hAnsi="Arial" w:cs="Arial"/>
          <w:noProof/>
          <w:sz w:val="22"/>
          <w:szCs w:val="22"/>
        </w:rPr>
        <w:t xml:space="preserve"> </w:t>
      </w:r>
      <w:r w:rsidR="0073679D" w:rsidRPr="007065F3">
        <w:rPr>
          <w:rFonts w:ascii="Arial" w:hAnsi="Arial" w:cs="Arial"/>
          <w:b/>
          <w:bCs/>
          <w:sz w:val="22"/>
          <w:szCs w:val="22"/>
        </w:rPr>
        <w:t xml:space="preserve">          </w:t>
      </w:r>
      <w:r w:rsidR="0073679D" w:rsidRPr="007065F3">
        <w:rPr>
          <w:rFonts w:ascii="Arial" w:hAnsi="Arial" w:cs="Arial"/>
          <w:b/>
          <w:bCs/>
          <w:noProof/>
          <w:sz w:val="22"/>
          <w:szCs w:val="22"/>
        </w:rPr>
        <w:drawing>
          <wp:inline distT="0" distB="0" distL="0" distR="0" wp14:anchorId="6D068877" wp14:editId="61E4F05B">
            <wp:extent cx="1319186" cy="1303020"/>
            <wp:effectExtent l="0" t="0" r="0" b="0"/>
            <wp:docPr id="11" name="Picture 10" descr="A petri dish with white bubbles&#10;&#10;Description automatically generated">
              <a:extLst xmlns:a="http://schemas.openxmlformats.org/drawingml/2006/main">
                <a:ext uri="{FF2B5EF4-FFF2-40B4-BE49-F238E27FC236}">
                  <a16:creationId xmlns:a16="http://schemas.microsoft.com/office/drawing/2014/main" id="{78C825ED-6297-C2EA-52AF-07C984D1B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etri dish with white bubbles&#10;&#10;Description automatically generated">
                      <a:extLst>
                        <a:ext uri="{FF2B5EF4-FFF2-40B4-BE49-F238E27FC236}">
                          <a16:creationId xmlns:a16="http://schemas.microsoft.com/office/drawing/2014/main" id="{78C825ED-6297-C2EA-52AF-07C984D1BB6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3139" cy="1326680"/>
                    </a:xfrm>
                    <a:prstGeom prst="rect">
                      <a:avLst/>
                    </a:prstGeom>
                  </pic:spPr>
                </pic:pic>
              </a:graphicData>
            </a:graphic>
          </wp:inline>
        </w:drawing>
      </w:r>
      <w:r w:rsidR="0073679D" w:rsidRPr="007065F3">
        <w:rPr>
          <w:rFonts w:ascii="Arial" w:hAnsi="Arial" w:cs="Arial"/>
          <w:noProof/>
          <w:sz w:val="22"/>
          <w:szCs w:val="22"/>
        </w:rPr>
        <w:t xml:space="preserve">            </w:t>
      </w:r>
      <w:r w:rsidR="0073679D" w:rsidRPr="007065F3">
        <w:rPr>
          <w:rFonts w:ascii="Arial" w:hAnsi="Arial" w:cs="Arial"/>
          <w:noProof/>
          <w:sz w:val="22"/>
          <w:szCs w:val="22"/>
        </w:rPr>
        <w:drawing>
          <wp:inline distT="0" distB="0" distL="0" distR="0" wp14:anchorId="05E39B78" wp14:editId="1565150A">
            <wp:extent cx="1386520" cy="1310640"/>
            <wp:effectExtent l="0" t="0" r="4445" b="3810"/>
            <wp:docPr id="25" name="Picture 24" descr="A petri dish with white bubbles&#10;&#10;Description automatically generated">
              <a:extLst xmlns:a="http://schemas.openxmlformats.org/drawingml/2006/main">
                <a:ext uri="{FF2B5EF4-FFF2-40B4-BE49-F238E27FC236}">
                  <a16:creationId xmlns:a16="http://schemas.microsoft.com/office/drawing/2014/main" id="{7A715914-461A-C073-829B-D892A99641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petri dish with white bubbles&#10;&#10;Description automatically generated">
                      <a:extLst>
                        <a:ext uri="{FF2B5EF4-FFF2-40B4-BE49-F238E27FC236}">
                          <a16:creationId xmlns:a16="http://schemas.microsoft.com/office/drawing/2014/main" id="{7A715914-461A-C073-829B-D892A99641BF}"/>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1351" cy="1315207"/>
                    </a:xfrm>
                    <a:prstGeom prst="rect">
                      <a:avLst/>
                    </a:prstGeom>
                  </pic:spPr>
                </pic:pic>
              </a:graphicData>
            </a:graphic>
          </wp:inline>
        </w:drawing>
      </w:r>
      <w:r w:rsidR="0073679D" w:rsidRPr="007065F3">
        <w:rPr>
          <w:rFonts w:ascii="Arial" w:hAnsi="Arial" w:cs="Arial"/>
          <w:noProof/>
          <w:sz w:val="22"/>
          <w:szCs w:val="22"/>
        </w:rPr>
        <w:t xml:space="preserve">  </w:t>
      </w:r>
    </w:p>
    <w:p w14:paraId="6C559835" w14:textId="1B82E1DA" w:rsidR="003B6C60" w:rsidRPr="007065F3" w:rsidRDefault="005B30AA">
      <w:pPr>
        <w:rPr>
          <w:rFonts w:ascii="Arial" w:hAnsi="Arial" w:cs="Arial"/>
          <w:b/>
          <w:bCs/>
          <w:sz w:val="22"/>
          <w:szCs w:val="22"/>
        </w:rPr>
      </w:pPr>
      <w:r w:rsidRPr="007065F3">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4727CD14" wp14:editId="72AE074D">
                <wp:simplePos x="0" y="0"/>
                <wp:positionH relativeFrom="column">
                  <wp:posOffset>3572510</wp:posOffset>
                </wp:positionH>
                <wp:positionV relativeFrom="paragraph">
                  <wp:posOffset>23495</wp:posOffset>
                </wp:positionV>
                <wp:extent cx="1455420" cy="533400"/>
                <wp:effectExtent l="0" t="0" r="11430" b="19050"/>
                <wp:wrapNone/>
                <wp:docPr id="29" name="Rectangle 28">
                  <a:extLst xmlns:a="http://schemas.openxmlformats.org/drawingml/2006/main">
                    <a:ext uri="{FF2B5EF4-FFF2-40B4-BE49-F238E27FC236}">
                      <a16:creationId xmlns:a16="http://schemas.microsoft.com/office/drawing/2014/main" id="{9D4C9D85-D0FE-ACA2-F5DD-FE7BBE20F76B}"/>
                    </a:ext>
                  </a:extLst>
                </wp:docPr>
                <wp:cNvGraphicFramePr/>
                <a:graphic xmlns:a="http://schemas.openxmlformats.org/drawingml/2006/main">
                  <a:graphicData uri="http://schemas.microsoft.com/office/word/2010/wordprocessingShape">
                    <wps:wsp>
                      <wps:cNvSpPr/>
                      <wps:spPr>
                        <a:xfrm>
                          <a:off x="0" y="0"/>
                          <a:ext cx="145542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0190A3D8" w14:textId="071F1AA0"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Spinetoram</w:t>
                            </w:r>
                            <w:r w:rsidR="005B30AA">
                              <w:rPr>
                                <w:rFonts w:ascii="Times New Roman" w:hAnsi="Times New Roman" w:cs="Times New Roman"/>
                              </w:rPr>
                              <w:t xml:space="preserve"> </w:t>
                            </w:r>
                            <w:r w:rsidR="005B30AA" w:rsidRPr="00D3659E">
                              <w:rPr>
                                <w:rFonts w:ascii="Times New Roman" w:hAnsi="Times New Roman" w:cs="Times New Roman"/>
                              </w:rPr>
                              <w:t xml:space="preserve">11.7 </w:t>
                            </w:r>
                            <w:r w:rsidR="005B30AA">
                              <w:rPr>
                                <w:rFonts w:ascii="Times New Roman" w:hAnsi="Times New Roman" w:cs="Times New Roman"/>
                              </w:rPr>
                              <w:t xml:space="preserve">% </w:t>
                            </w:r>
                            <w:r w:rsidR="005B30AA" w:rsidRPr="00D3659E">
                              <w:rPr>
                                <w:rFonts w:ascii="Times New Roman" w:hAnsi="Times New Roman" w:cs="Times New Roman"/>
                              </w:rPr>
                              <w:t>SC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27CD14" id="Rectangle 28" o:spid="_x0000_s1027" style="position:absolute;margin-left:281.3pt;margin-top:1.85pt;width:114.6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MwzgEAAN8DAAAOAAAAZHJzL2Uyb0RvYy54bWysU8GO0zAQvSPxD5bvNEm3RShqukK7gguC&#10;Fbt8gOuMGwvHY2y3Sf+esdsmCFZ7WHFxPPa8N/OeJ5vbsTfsCD5otA2vFiVnYCW22u4b/uPp07sP&#10;nIUobCsMWmj4CQK/3b59sxlcDUvs0LTgGZHYUA+u4V2Mri6KIDvoRVigA0uXCn0vIoV+X7ReDMTe&#10;m2JZlu+LAX3rPEoIgU7vz5d8m/mVAhm/KRUgMtNw6i3m1ed1l9ZiuxH13gvXaXlpQ7yii15oS0Un&#10;qnsRBTt4/Q9Vr6XHgCouJPYFKqUlZA2kpir/UvPYCQdZC5kT3GRT+H+08uvx0T14smFwoQ60TSpG&#10;5fv0pf7YmM06TWbBGJmkw2q1Xq+W5Kmku/XNzarMbhYz2vkQPwP2LG0a7ukxskfi+CVEqkip1xQK&#10;5vp5F08GUgvGfgfFdEsVlxmdRwPujGdHQY/a/qzSIxJXzkwQpY2ZQNVzIBOvoEtugkEelwlYPgec&#10;q03ZuSLaOAF7bdG/DFbn/Kvqs9YkO467kcSSu0lUOtlhe3rwbKARbXj4dRAeOPPR3OF5ooWVHdJA&#10;y3iuafHjIaLS2eCZ4FKKpih7dZn4NKZ/xjlr/i+3vwEAAP//AwBQSwMEFAAGAAgAAAAhAB5uUuPe&#10;AAAACAEAAA8AAABkcnMvZG93bnJldi54bWxMj8FOwzAQRO9I/IO1SNyo0yLiNmRTVQhOICoKB45u&#10;vCQR9jqK3ST9e8wJjqMZzbwpt7OzYqQhdJ4RlosMBHHtTccNwsf7080aRIiajbaeCeFMAbbV5UWp&#10;C+MnfqPxEBuRSjgUGqGNsS+kDHVLToeF74mT9+UHp2OSQyPNoKdU7qxcZVkune44LbS6p4eW6u/D&#10;ySH4fXe2u2HzOr6Q+nzex2ya80fE66t5dw8i0hz/wvCLn9ChSkxHf2IThEW4y1d5iiLcKhDJV5tl&#10;unJEWCsFsirl/wPVDwAAAP//AwBQSwECLQAUAAYACAAAACEAtoM4kv4AAADhAQAAEwAAAAAAAAAA&#10;AAAAAAAAAAAAW0NvbnRlbnRfVHlwZXNdLnhtbFBLAQItABQABgAIAAAAIQA4/SH/1gAAAJQBAAAL&#10;AAAAAAAAAAAAAAAAAC8BAABfcmVscy8ucmVsc1BLAQItABQABgAIAAAAIQDh1rMwzgEAAN8DAAAO&#10;AAAAAAAAAAAAAAAAAC4CAABkcnMvZTJvRG9jLnhtbFBLAQItABQABgAIAAAAIQAeblLj3gAAAAgB&#10;AAAPAAAAAAAAAAAAAAAAACgEAABkcnMvZG93bnJldi54bWxQSwUGAAAAAAQABADzAAAAMwUAAAAA&#10;" fillcolor="white [3201]" strokecolor="black [3200]" strokeweight="1pt">
                <v:textbox>
                  <w:txbxContent>
                    <w:p w14:paraId="0190A3D8" w14:textId="071F1AA0"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Spinetoram</w:t>
                      </w:r>
                      <w:r w:rsidR="005B30AA">
                        <w:rPr>
                          <w:rFonts w:ascii="Times New Roman" w:hAnsi="Times New Roman" w:cs="Times New Roman"/>
                        </w:rPr>
                        <w:t xml:space="preserve"> </w:t>
                      </w:r>
                      <w:r w:rsidR="005B30AA" w:rsidRPr="00D3659E">
                        <w:rPr>
                          <w:rFonts w:ascii="Times New Roman" w:hAnsi="Times New Roman" w:cs="Times New Roman"/>
                        </w:rPr>
                        <w:t xml:space="preserve">11.7 </w:t>
                      </w:r>
                      <w:r w:rsidR="005B30AA">
                        <w:rPr>
                          <w:rFonts w:ascii="Times New Roman" w:hAnsi="Times New Roman" w:cs="Times New Roman"/>
                        </w:rPr>
                        <w:t xml:space="preserve">% </w:t>
                      </w:r>
                      <w:r w:rsidR="005B30AA" w:rsidRPr="00D3659E">
                        <w:rPr>
                          <w:rFonts w:ascii="Times New Roman" w:hAnsi="Times New Roman" w:cs="Times New Roman"/>
                        </w:rPr>
                        <w:t>SC</w:t>
                      </w:r>
                    </w:p>
                  </w:txbxContent>
                </v:textbox>
              </v:rect>
            </w:pict>
          </mc:Fallback>
        </mc:AlternateContent>
      </w:r>
      <w:r w:rsidRPr="007065F3">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223E32FE" wp14:editId="0814D548">
                <wp:simplePos x="0" y="0"/>
                <wp:positionH relativeFrom="column">
                  <wp:posOffset>1653540</wp:posOffset>
                </wp:positionH>
                <wp:positionV relativeFrom="paragraph">
                  <wp:posOffset>23495</wp:posOffset>
                </wp:positionV>
                <wp:extent cx="1379220" cy="624840"/>
                <wp:effectExtent l="0" t="0" r="11430" b="22860"/>
                <wp:wrapNone/>
                <wp:docPr id="12" name="Rectangle 11">
                  <a:extLst xmlns:a="http://schemas.openxmlformats.org/drawingml/2006/main">
                    <a:ext uri="{FF2B5EF4-FFF2-40B4-BE49-F238E27FC236}">
                      <a16:creationId xmlns:a16="http://schemas.microsoft.com/office/drawing/2014/main" id="{2285BDE8-2ACB-072F-229F-39B371C8BD80}"/>
                    </a:ext>
                  </a:extLst>
                </wp:docPr>
                <wp:cNvGraphicFramePr/>
                <a:graphic xmlns:a="http://schemas.openxmlformats.org/drawingml/2006/main">
                  <a:graphicData uri="http://schemas.microsoft.com/office/word/2010/wordprocessingShape">
                    <wps:wsp>
                      <wps:cNvSpPr/>
                      <wps:spPr>
                        <a:xfrm>
                          <a:off x="0" y="0"/>
                          <a:ext cx="1379220" cy="624840"/>
                        </a:xfrm>
                        <a:prstGeom prst="rect">
                          <a:avLst/>
                        </a:prstGeom>
                      </wps:spPr>
                      <wps:style>
                        <a:lnRef idx="2">
                          <a:schemeClr val="dk1"/>
                        </a:lnRef>
                        <a:fillRef idx="1">
                          <a:schemeClr val="lt1"/>
                        </a:fillRef>
                        <a:effectRef idx="0">
                          <a:schemeClr val="dk1"/>
                        </a:effectRef>
                        <a:fontRef idx="minor">
                          <a:schemeClr val="dk1"/>
                        </a:fontRef>
                      </wps:style>
                      <wps:txbx>
                        <w:txbxContent>
                          <w:p w14:paraId="30135276" w14:textId="5F9C8D15" w:rsidR="005B30AA" w:rsidRDefault="0073679D" w:rsidP="005B30AA">
                            <w:pPr>
                              <w:jc w:val="center"/>
                              <w:rPr>
                                <w:rFonts w:ascii="Times New Roman" w:hAnsi="Times New Roman" w:cs="Times New Roman"/>
                              </w:rPr>
                            </w:pPr>
                            <w:r w:rsidRPr="00677D99">
                              <w:rPr>
                                <w:rFonts w:ascii="Times New Roman" w:hAnsi="Times New Roman" w:cs="Times New Roman"/>
                              </w:rPr>
                              <w:t>Flubendiamide</w:t>
                            </w:r>
                            <w:r w:rsidR="005B30AA">
                              <w:rPr>
                                <w:rFonts w:ascii="Times New Roman" w:hAnsi="Times New Roman" w:cs="Times New Roman"/>
                              </w:rPr>
                              <w:t xml:space="preserve"> 39.35</w:t>
                            </w:r>
                            <w:r w:rsidR="00613827">
                              <w:rPr>
                                <w:rFonts w:ascii="Times New Roman" w:hAnsi="Times New Roman" w:cs="Times New Roman"/>
                              </w:rPr>
                              <w:t xml:space="preserve"> </w:t>
                            </w:r>
                            <w:r w:rsidR="005B30AA">
                              <w:rPr>
                                <w:rFonts w:ascii="Times New Roman" w:hAnsi="Times New Roman" w:cs="Times New Roman"/>
                              </w:rPr>
                              <w:t>%</w:t>
                            </w:r>
                            <w:r w:rsidR="005B30AA" w:rsidRPr="00D3659E">
                              <w:rPr>
                                <w:rFonts w:ascii="Times New Roman" w:hAnsi="Times New Roman" w:cs="Times New Roman"/>
                              </w:rPr>
                              <w:t xml:space="preserve"> SC</w:t>
                            </w:r>
                          </w:p>
                          <w:p w14:paraId="28582799" w14:textId="77777777" w:rsidR="005B30AA" w:rsidRDefault="005B30AA" w:rsidP="00677D99">
                            <w:pPr>
                              <w:jc w:val="center"/>
                              <w:rPr>
                                <w:rFonts w:ascii="Times New Roman" w:hAnsi="Times New Roman" w:cs="Times New Roman"/>
                              </w:rPr>
                            </w:pPr>
                          </w:p>
                          <w:p w14:paraId="1D04C052" w14:textId="77777777" w:rsidR="005B30AA" w:rsidRPr="00677D99" w:rsidRDefault="005B30AA" w:rsidP="00677D99">
                            <w:pPr>
                              <w:jc w:val="center"/>
                              <w:rPr>
                                <w:rFonts w:ascii="Times New Roman" w:hAnsi="Times New Roman" w:cs="Times New Roman"/>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3E32FE" id="Rectangle 11" o:spid="_x0000_s1028" style="position:absolute;margin-left:130.2pt;margin-top:1.85pt;width:108.6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BmzwEAAN8DAAAOAAAAZHJzL2Uyb0RvYy54bWysU02P0zAQvSPxHyzfadKwWpao6QrtCi4I&#10;Viz8ANexGwvHY8Zuk/57xk6aIna1B8TF8ce8N/PeTDa3Y2/ZUWEw4Bq+XpWcKSehNW7f8B/fP765&#10;4SxE4VphwamGn1Tgt9vXrzaDr1UFHdhWISMSF+rBN7yL0ddFEWSnehFW4JWjRw3Yi0hH3BctioHY&#10;e1tUZXldDICtR5AqBLq9nx75NvNrrWT8qnVQkdmGU20xr5jXXVqL7UbUexS+M3IuQ/xDFb0wjpIu&#10;VPciCnZA84SqNxIhgI4rCX0BWhupsgZSsy7/UvPYCa+yFjIn+MWm8P9o5Zfjo39AsmHwoQ60TSpG&#10;jX36Un1szGadFrPUGJmky/Xbd++rijyV9HZdXd1cZTeLC9pjiJ8U9CxtGo7UjOyROH4OkTJS6DmE&#10;Dpf8eRdPVqUSrPumNDMtZawyOo+GurPIjoKa2v5cpyYSV45MEG2sXUDr50A2nkFzbIKpPC4LsHwO&#10;eMm2ROeM4OIC7I0DfBmsp/iz6klrkh3H3Uhik9a5JTtoTw/IBhrRhodfB4GKM4z2DqaJFk52QAMt&#10;45TTwYdDBG2ywYlyIphT0RRlr+aJT2P65zlHXf7L7W8AAAD//wMAUEsDBBQABgAIAAAAIQBKQirv&#10;3gAAAAkBAAAPAAAAZHJzL2Rvd25yZXYueG1sTI/LTsMwEEX3SPyDNUjsqN1QJTTEqSoEKxAVhUWX&#10;bjwkEX5Etpukf8+wosvRPbr3TLWZrWEjhth7J2G5EMDQNV73rpXw9fly9wAsJuW0Mt6hhDNG2NTX&#10;V5UqtZ/cB4771DIqcbFUErqUhpLz2HRoVVz4AR1l3z5YlegMLddBTVRuDc+EyLlVvaOFTg341GHz&#10;sz9ZCX7Xn802rN/HNywOr7skpjl/lvL2Zt4+Aks4p38Y/vRJHWpyOvqT05EZCVkuVoRKuC+AUb4q&#10;ihzYkUCRLYHXFb/8oP4FAAD//wMAUEsBAi0AFAAGAAgAAAAhALaDOJL+AAAA4QEAABMAAAAAAAAA&#10;AAAAAAAAAAAAAFtDb250ZW50X1R5cGVzXS54bWxQSwECLQAUAAYACAAAACEAOP0h/9YAAACUAQAA&#10;CwAAAAAAAAAAAAAAAAAvAQAAX3JlbHMvLnJlbHNQSwECLQAUAAYACAAAACEAIm4wZs8BAADfAwAA&#10;DgAAAAAAAAAAAAAAAAAuAgAAZHJzL2Uyb0RvYy54bWxQSwECLQAUAAYACAAAACEASkIq794AAAAJ&#10;AQAADwAAAAAAAAAAAAAAAAApBAAAZHJzL2Rvd25yZXYueG1sUEsFBgAAAAAEAAQA8wAAADQFAAAA&#10;AA==&#10;" fillcolor="white [3201]" strokecolor="black [3200]" strokeweight="1pt">
                <v:textbox>
                  <w:txbxContent>
                    <w:p w14:paraId="30135276" w14:textId="5F9C8D15" w:rsidR="005B30AA" w:rsidRDefault="0073679D" w:rsidP="005B30AA">
                      <w:pPr>
                        <w:jc w:val="center"/>
                        <w:rPr>
                          <w:rFonts w:ascii="Times New Roman" w:hAnsi="Times New Roman" w:cs="Times New Roman"/>
                        </w:rPr>
                      </w:pPr>
                      <w:r w:rsidRPr="00677D99">
                        <w:rPr>
                          <w:rFonts w:ascii="Times New Roman" w:hAnsi="Times New Roman" w:cs="Times New Roman"/>
                        </w:rPr>
                        <w:t>Flubendiamide</w:t>
                      </w:r>
                      <w:r w:rsidR="005B30AA">
                        <w:rPr>
                          <w:rFonts w:ascii="Times New Roman" w:hAnsi="Times New Roman" w:cs="Times New Roman"/>
                        </w:rPr>
                        <w:t xml:space="preserve"> 39.35</w:t>
                      </w:r>
                      <w:r w:rsidR="00613827">
                        <w:rPr>
                          <w:rFonts w:ascii="Times New Roman" w:hAnsi="Times New Roman" w:cs="Times New Roman"/>
                        </w:rPr>
                        <w:t xml:space="preserve"> </w:t>
                      </w:r>
                      <w:r w:rsidR="005B30AA">
                        <w:rPr>
                          <w:rFonts w:ascii="Times New Roman" w:hAnsi="Times New Roman" w:cs="Times New Roman"/>
                        </w:rPr>
                        <w:t>%</w:t>
                      </w:r>
                      <w:r w:rsidR="005B30AA" w:rsidRPr="00D3659E">
                        <w:rPr>
                          <w:rFonts w:ascii="Times New Roman" w:hAnsi="Times New Roman" w:cs="Times New Roman"/>
                        </w:rPr>
                        <w:t xml:space="preserve"> SC</w:t>
                      </w:r>
                    </w:p>
                    <w:p w14:paraId="28582799" w14:textId="77777777" w:rsidR="005B30AA" w:rsidRDefault="005B30AA" w:rsidP="00677D99">
                      <w:pPr>
                        <w:jc w:val="center"/>
                        <w:rPr>
                          <w:rFonts w:ascii="Times New Roman" w:hAnsi="Times New Roman" w:cs="Times New Roman"/>
                        </w:rPr>
                      </w:pPr>
                    </w:p>
                    <w:p w14:paraId="1D04C052" w14:textId="77777777" w:rsidR="005B30AA" w:rsidRPr="00677D99" w:rsidRDefault="005B30AA" w:rsidP="00677D99">
                      <w:pPr>
                        <w:jc w:val="center"/>
                        <w:rPr>
                          <w:rFonts w:ascii="Times New Roman" w:hAnsi="Times New Roman" w:cs="Times New Roman"/>
                          <w14:ligatures w14:val="none"/>
                        </w:rPr>
                      </w:pPr>
                    </w:p>
                  </w:txbxContent>
                </v:textbox>
              </v:rect>
            </w:pict>
          </mc:Fallback>
        </mc:AlternateContent>
      </w:r>
    </w:p>
    <w:p w14:paraId="301B83E2" w14:textId="77777777" w:rsidR="0073679D" w:rsidRPr="007065F3" w:rsidRDefault="0073679D" w:rsidP="0073679D">
      <w:pPr>
        <w:rPr>
          <w:rFonts w:ascii="Arial" w:hAnsi="Arial" w:cs="Arial"/>
          <w:sz w:val="22"/>
          <w:szCs w:val="22"/>
        </w:rPr>
      </w:pPr>
    </w:p>
    <w:p w14:paraId="3B459500" w14:textId="77777777" w:rsidR="0073679D" w:rsidRPr="007065F3" w:rsidRDefault="0073679D" w:rsidP="0073679D">
      <w:pPr>
        <w:rPr>
          <w:rFonts w:ascii="Arial" w:hAnsi="Arial" w:cs="Arial"/>
          <w:b/>
          <w:bCs/>
          <w:sz w:val="22"/>
          <w:szCs w:val="22"/>
        </w:rPr>
      </w:pPr>
    </w:p>
    <w:p w14:paraId="6B3AD591" w14:textId="6952754F" w:rsidR="0073679D" w:rsidRPr="007065F3" w:rsidRDefault="0073679D" w:rsidP="0073679D">
      <w:pPr>
        <w:rPr>
          <w:rFonts w:ascii="Arial" w:hAnsi="Arial" w:cs="Arial"/>
          <w:sz w:val="22"/>
          <w:szCs w:val="22"/>
        </w:rPr>
      </w:pPr>
      <w:r w:rsidRPr="007065F3">
        <w:rPr>
          <w:rFonts w:ascii="Arial" w:hAnsi="Arial" w:cs="Arial"/>
          <w:noProof/>
          <w:sz w:val="22"/>
          <w:szCs w:val="22"/>
        </w:rPr>
        <mc:AlternateContent>
          <mc:Choice Requires="wps">
            <w:drawing>
              <wp:anchor distT="0" distB="0" distL="114300" distR="114300" simplePos="0" relativeHeight="251665408" behindDoc="0" locked="0" layoutInCell="1" allowOverlap="1" wp14:anchorId="23315A2B" wp14:editId="0E1767CF">
                <wp:simplePos x="0" y="0"/>
                <wp:positionH relativeFrom="column">
                  <wp:posOffset>0</wp:posOffset>
                </wp:positionH>
                <wp:positionV relativeFrom="paragraph">
                  <wp:posOffset>1391920</wp:posOffset>
                </wp:positionV>
                <wp:extent cx="1211580" cy="739140"/>
                <wp:effectExtent l="0" t="0" r="26670" b="22860"/>
                <wp:wrapNone/>
                <wp:docPr id="19" name="Rectangle 18">
                  <a:extLst xmlns:a="http://schemas.openxmlformats.org/drawingml/2006/main">
                    <a:ext uri="{FF2B5EF4-FFF2-40B4-BE49-F238E27FC236}">
                      <a16:creationId xmlns:a16="http://schemas.microsoft.com/office/drawing/2014/main" id="{7B8BEEEC-2772-78E9-E682-135953C16316}"/>
                    </a:ext>
                  </a:extLst>
                </wp:docPr>
                <wp:cNvGraphicFramePr/>
                <a:graphic xmlns:a="http://schemas.openxmlformats.org/drawingml/2006/main">
                  <a:graphicData uri="http://schemas.microsoft.com/office/word/2010/wordprocessingShape">
                    <wps:wsp>
                      <wps:cNvSpPr/>
                      <wps:spPr>
                        <a:xfrm>
                          <a:off x="0" y="0"/>
                          <a:ext cx="1211580" cy="739140"/>
                        </a:xfrm>
                        <a:prstGeom prst="rect">
                          <a:avLst/>
                        </a:prstGeom>
                      </wps:spPr>
                      <wps:style>
                        <a:lnRef idx="2">
                          <a:schemeClr val="dk1"/>
                        </a:lnRef>
                        <a:fillRef idx="1">
                          <a:schemeClr val="lt1"/>
                        </a:fillRef>
                        <a:effectRef idx="0">
                          <a:schemeClr val="dk1"/>
                        </a:effectRef>
                        <a:fontRef idx="minor">
                          <a:schemeClr val="dk1"/>
                        </a:fontRef>
                      </wps:style>
                      <wps:txbx>
                        <w:txbxContent>
                          <w:p w14:paraId="180D581F" w14:textId="28A10735"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Emamectin benzoate</w:t>
                            </w:r>
                            <w:r w:rsidR="005B30AA">
                              <w:rPr>
                                <w:rFonts w:ascii="Times New Roman" w:hAnsi="Times New Roman" w:cs="Times New Roman"/>
                              </w:rPr>
                              <w:t xml:space="preserve"> </w:t>
                            </w:r>
                            <w:r w:rsidR="005B30AA" w:rsidRPr="00D3659E">
                              <w:rPr>
                                <w:rFonts w:ascii="Times New Roman" w:hAnsi="Times New Roman" w:cs="Times New Roman"/>
                              </w:rPr>
                              <w:t>5</w:t>
                            </w:r>
                            <w:r w:rsidR="00613827">
                              <w:rPr>
                                <w:rFonts w:ascii="Times New Roman" w:hAnsi="Times New Roman" w:cs="Times New Roman"/>
                              </w:rPr>
                              <w:t xml:space="preserve"> </w:t>
                            </w:r>
                            <w:r w:rsidR="005B30AA" w:rsidRPr="00D3659E">
                              <w:rPr>
                                <w:rFonts w:ascii="Times New Roman" w:hAnsi="Times New Roman" w:cs="Times New Roman"/>
                              </w:rPr>
                              <w:t>% SG</w:t>
                            </w:r>
                          </w:p>
                          <w:p w14:paraId="52FA5DA0" w14:textId="32F62028" w:rsidR="0073679D" w:rsidRPr="0073679D" w:rsidRDefault="0073679D" w:rsidP="0073679D">
                            <w:pPr>
                              <w:jc w:val="center"/>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679D">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827">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3315A2B" id="Rectangle 18" o:spid="_x0000_s1029" style="position:absolute;margin-left:0;margin-top:109.6pt;width:95.4pt;height:5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vdzwEAAN8DAAAOAAAAZHJzL2Uyb0RvYy54bWysU02P0zAQvSPxHyzfaZIuH7tR0xXaFVwQ&#10;rFj4Aa5jNxaOx4zdJv33jJ02QbDaA+LieOx5b+Y9Tza3Y2/ZUWEw4BperUrOlJPQGrdv+PdvH15d&#10;cxaicK2w4FTDTyrw2+3LF5vB12oNHdhWISMSF+rBN7yL0ddFEWSnehFW4JWjSw3Yi0gh7osWxUDs&#10;vS3WZfm2GABbjyBVCHR6P13ybebXWsn4ReugIrMNp95iXjGvu7QW242o9yh8Z+S5DfEPXfTCOCo6&#10;U92LKNgBzV9UvZEIAXRcSegL0NpIlTWQmqr8Q81jJ7zKWsic4Gebwv+jlZ+Pj/4ByYbBhzrQNqkY&#10;NfbpS/2xMZt1ms1SY2SSDqt1Vb25Jk8l3b27uqleZzeLBe0xxI8KepY2DUd6jOyROH4KkSpS6iWF&#10;gqV+3sWTVakF674qzUxLFdcZnUdD3VlkR0GP2v6o0iMSV85MEG2snUHVUyAbL6BzboKpPC4zsHwK&#10;uFSbs3NFcHEG9sYBPg/WU/5F9aQ1yY7jbiSxDb9KotLJDtrTA7KBRrTh4edBoOIMo72DaaKFkx3Q&#10;QMs41XTw/hBBm2zwQnAuRVOUvTpPfBrT3+OctfyX218AAAD//wMAUEsDBBQABgAIAAAAIQD+ek4+&#10;3QAAAAgBAAAPAAAAZHJzL2Rvd25yZXYueG1sTI/BTsMwEETvSPyDtUjcqN1UBJLGqSoEJxAVhUOP&#10;brwkEfY6st0k/XvcExxXs5p5r9rM1rARfegdSVguBDCkxumeWglfny93j8BCVKSVcYQSzhhgU19f&#10;VarUbqIPHPexZamEQqkkdDEOJeeh6dCqsHADUsq+nbcqptO3XHs1pXJreCZEzq3qKS10asCnDpuf&#10;/clKcLv+bLa+eB/f8OHwuotimvNnKW9v5u0aWMQ5/j3DBT+hQ52Yju5EOjAjIYlECdmyyIBd4kIk&#10;k6OE1eo+B15X/L9A/QsAAP//AwBQSwECLQAUAAYACAAAACEAtoM4kv4AAADhAQAAEwAAAAAAAAAA&#10;AAAAAAAAAAAAW0NvbnRlbnRfVHlwZXNdLnhtbFBLAQItABQABgAIAAAAIQA4/SH/1gAAAJQBAAAL&#10;AAAAAAAAAAAAAAAAAC8BAABfcmVscy8ucmVsc1BLAQItABQABgAIAAAAIQAGFqvdzwEAAN8DAAAO&#10;AAAAAAAAAAAAAAAAAC4CAABkcnMvZTJvRG9jLnhtbFBLAQItABQABgAIAAAAIQD+ek4+3QAAAAgB&#10;AAAPAAAAAAAAAAAAAAAAACkEAABkcnMvZG93bnJldi54bWxQSwUGAAAAAAQABADzAAAAMwUAAAAA&#10;" fillcolor="white [3201]" strokecolor="black [3200]" strokeweight="1pt">
                <v:textbox>
                  <w:txbxContent>
                    <w:p w14:paraId="180D581F" w14:textId="28A10735"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Emamectin benzoate</w:t>
                      </w:r>
                      <w:r w:rsidR="005B30AA">
                        <w:rPr>
                          <w:rFonts w:ascii="Times New Roman" w:hAnsi="Times New Roman" w:cs="Times New Roman"/>
                        </w:rPr>
                        <w:t xml:space="preserve"> </w:t>
                      </w:r>
                      <w:r w:rsidR="005B30AA" w:rsidRPr="00D3659E">
                        <w:rPr>
                          <w:rFonts w:ascii="Times New Roman" w:hAnsi="Times New Roman" w:cs="Times New Roman"/>
                        </w:rPr>
                        <w:t>5</w:t>
                      </w:r>
                      <w:r w:rsidR="00613827">
                        <w:rPr>
                          <w:rFonts w:ascii="Times New Roman" w:hAnsi="Times New Roman" w:cs="Times New Roman"/>
                        </w:rPr>
                        <w:t xml:space="preserve"> </w:t>
                      </w:r>
                      <w:r w:rsidR="005B30AA" w:rsidRPr="00D3659E">
                        <w:rPr>
                          <w:rFonts w:ascii="Times New Roman" w:hAnsi="Times New Roman" w:cs="Times New Roman"/>
                        </w:rPr>
                        <w:t>% SG</w:t>
                      </w:r>
                    </w:p>
                    <w:p w14:paraId="52FA5DA0" w14:textId="32F62028" w:rsidR="0073679D" w:rsidRPr="0073679D" w:rsidRDefault="0073679D" w:rsidP="0073679D">
                      <w:pPr>
                        <w:jc w:val="center"/>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679D">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827">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Pr="007065F3">
        <w:rPr>
          <w:rFonts w:ascii="Arial" w:hAnsi="Arial" w:cs="Arial"/>
          <w:noProof/>
          <w:sz w:val="22"/>
          <w:szCs w:val="22"/>
        </w:rPr>
        <w:drawing>
          <wp:inline distT="0" distB="0" distL="0" distR="0" wp14:anchorId="3F9CE87A" wp14:editId="63AA6A1F">
            <wp:extent cx="1313815" cy="1304704"/>
            <wp:effectExtent l="0" t="0" r="635" b="0"/>
            <wp:docPr id="18" name="Picture 17" descr="A petri dish with white spots on it&#10;&#10;Description automatically generated">
              <a:extLst xmlns:a="http://schemas.openxmlformats.org/drawingml/2006/main">
                <a:ext uri="{FF2B5EF4-FFF2-40B4-BE49-F238E27FC236}">
                  <a16:creationId xmlns:a16="http://schemas.microsoft.com/office/drawing/2014/main" id="{3173557B-70AD-4D6E-93C7-9532C50957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etri dish with white spots on it&#10;&#10;Description automatically generated">
                      <a:extLst>
                        <a:ext uri="{FF2B5EF4-FFF2-40B4-BE49-F238E27FC236}">
                          <a16:creationId xmlns:a16="http://schemas.microsoft.com/office/drawing/2014/main" id="{3173557B-70AD-4D6E-93C7-9532C50957A7}"/>
                        </a:ext>
                      </a:extLst>
                    </pic:cNvPr>
                    <pic:cNvPicPr>
                      <a:picLocks noChangeAspect="1"/>
                    </pic:cNvPicPr>
                  </pic:nvPicPr>
                  <pic:blipFill>
                    <a:blip r:embed="rId16" cstate="print">
                      <a:extLst>
                        <a:ext uri="{28A0092B-C50C-407E-A947-70E740481C1C}">
                          <a14:useLocalDpi xmlns:a14="http://schemas.microsoft.com/office/drawing/2010/main" val="0"/>
                        </a:ext>
                      </a:extLst>
                    </a:blip>
                    <a:srcRect l="26965" t="17485" r="28324" b="23364"/>
                    <a:stretch/>
                  </pic:blipFill>
                  <pic:spPr>
                    <a:xfrm>
                      <a:off x="0" y="0"/>
                      <a:ext cx="1319658" cy="1310507"/>
                    </a:xfrm>
                    <a:prstGeom prst="rect">
                      <a:avLst/>
                    </a:prstGeom>
                  </pic:spPr>
                </pic:pic>
              </a:graphicData>
            </a:graphic>
          </wp:inline>
        </w:drawing>
      </w:r>
      <w:r w:rsidRPr="007065F3">
        <w:rPr>
          <w:rFonts w:ascii="Arial" w:hAnsi="Arial" w:cs="Arial"/>
          <w:sz w:val="22"/>
          <w:szCs w:val="22"/>
        </w:rPr>
        <w:t xml:space="preserve">            </w:t>
      </w:r>
      <w:r w:rsidRPr="007065F3">
        <w:rPr>
          <w:rFonts w:ascii="Arial" w:hAnsi="Arial" w:cs="Arial"/>
          <w:noProof/>
          <w:sz w:val="22"/>
          <w:szCs w:val="22"/>
        </w:rPr>
        <w:drawing>
          <wp:inline distT="0" distB="0" distL="0" distR="0" wp14:anchorId="3DC35140" wp14:editId="36BF4AEE">
            <wp:extent cx="1410174" cy="1303655"/>
            <wp:effectExtent l="0" t="0" r="0" b="0"/>
            <wp:docPr id="32" name="Picture 31" descr="A petri dish with white bubbles&#10;&#10;Description automatically generated">
              <a:extLst xmlns:a="http://schemas.openxmlformats.org/drawingml/2006/main">
                <a:ext uri="{FF2B5EF4-FFF2-40B4-BE49-F238E27FC236}">
                  <a16:creationId xmlns:a16="http://schemas.microsoft.com/office/drawing/2014/main" id="{9255D463-F6AB-0C22-A033-8627701C41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A petri dish with white bubbles&#10;&#10;Description automatically generated">
                      <a:extLst>
                        <a:ext uri="{FF2B5EF4-FFF2-40B4-BE49-F238E27FC236}">
                          <a16:creationId xmlns:a16="http://schemas.microsoft.com/office/drawing/2014/main" id="{9255D463-F6AB-0C22-A033-8627701C41F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7020" cy="1309984"/>
                    </a:xfrm>
                    <a:prstGeom prst="rect">
                      <a:avLst/>
                    </a:prstGeom>
                  </pic:spPr>
                </pic:pic>
              </a:graphicData>
            </a:graphic>
          </wp:inline>
        </w:drawing>
      </w:r>
      <w:r w:rsidR="00677D99" w:rsidRPr="007065F3">
        <w:rPr>
          <w:rFonts w:ascii="Arial" w:hAnsi="Arial" w:cs="Arial"/>
          <w:sz w:val="22"/>
          <w:szCs w:val="22"/>
        </w:rPr>
        <w:t xml:space="preserve">             </w:t>
      </w:r>
      <w:r w:rsidR="00677D99" w:rsidRPr="007065F3">
        <w:rPr>
          <w:rFonts w:ascii="Arial" w:hAnsi="Arial" w:cs="Arial"/>
          <w:noProof/>
          <w:sz w:val="22"/>
          <w:szCs w:val="22"/>
        </w:rPr>
        <w:drawing>
          <wp:inline distT="0" distB="0" distL="0" distR="0" wp14:anchorId="20810838" wp14:editId="61D4AB5F">
            <wp:extent cx="1303020" cy="1282628"/>
            <wp:effectExtent l="0" t="0" r="0" b="0"/>
            <wp:docPr id="37" name="Picture 36" descr="A petri dish with white bubbles&#10;&#10;Description automatically generated">
              <a:extLst xmlns:a="http://schemas.openxmlformats.org/drawingml/2006/main">
                <a:ext uri="{FF2B5EF4-FFF2-40B4-BE49-F238E27FC236}">
                  <a16:creationId xmlns:a16="http://schemas.microsoft.com/office/drawing/2014/main" id="{D45F40F1-77B9-B1A3-B1FE-6B9E265CAE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A petri dish with white bubbles&#10;&#10;Description automatically generated">
                      <a:extLst>
                        <a:ext uri="{FF2B5EF4-FFF2-40B4-BE49-F238E27FC236}">
                          <a16:creationId xmlns:a16="http://schemas.microsoft.com/office/drawing/2014/main" id="{D45F40F1-77B9-B1A3-B1FE-6B9E265CAE73}"/>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6971" cy="1286517"/>
                    </a:xfrm>
                    <a:prstGeom prst="rect">
                      <a:avLst/>
                    </a:prstGeom>
                  </pic:spPr>
                </pic:pic>
              </a:graphicData>
            </a:graphic>
          </wp:inline>
        </w:drawing>
      </w:r>
    </w:p>
    <w:p w14:paraId="4253922C" w14:textId="5FB8253C" w:rsidR="0073679D" w:rsidRPr="007065F3" w:rsidRDefault="005B30AA" w:rsidP="0073679D">
      <w:pPr>
        <w:rPr>
          <w:rFonts w:ascii="Arial" w:hAnsi="Arial" w:cs="Arial"/>
          <w:sz w:val="22"/>
          <w:szCs w:val="22"/>
        </w:rPr>
      </w:pPr>
      <w:r w:rsidRPr="007065F3">
        <w:rPr>
          <w:rFonts w:ascii="Arial" w:hAnsi="Arial" w:cs="Arial"/>
          <w:noProof/>
          <w:sz w:val="22"/>
          <w:szCs w:val="22"/>
        </w:rPr>
        <mc:AlternateContent>
          <mc:Choice Requires="wps">
            <w:drawing>
              <wp:anchor distT="0" distB="0" distL="114300" distR="114300" simplePos="0" relativeHeight="251669504" behindDoc="0" locked="0" layoutInCell="1" allowOverlap="1" wp14:anchorId="42FF2510" wp14:editId="69187AB4">
                <wp:simplePos x="0" y="0"/>
                <wp:positionH relativeFrom="column">
                  <wp:posOffset>3672840</wp:posOffset>
                </wp:positionH>
                <wp:positionV relativeFrom="paragraph">
                  <wp:posOffset>6350</wp:posOffset>
                </wp:positionV>
                <wp:extent cx="1470660" cy="518160"/>
                <wp:effectExtent l="0" t="0" r="15240" b="15240"/>
                <wp:wrapNone/>
                <wp:docPr id="43" name="Rectangle 42">
                  <a:extLst xmlns:a="http://schemas.openxmlformats.org/drawingml/2006/main">
                    <a:ext uri="{FF2B5EF4-FFF2-40B4-BE49-F238E27FC236}">
                      <a16:creationId xmlns:a16="http://schemas.microsoft.com/office/drawing/2014/main" id="{E2649A7B-85D1-538A-638D-A79EFDC7DC9C}"/>
                    </a:ext>
                  </a:extLst>
                </wp:docPr>
                <wp:cNvGraphicFramePr/>
                <a:graphic xmlns:a="http://schemas.openxmlformats.org/drawingml/2006/main">
                  <a:graphicData uri="http://schemas.microsoft.com/office/word/2010/wordprocessingShape">
                    <wps:wsp>
                      <wps:cNvSpPr/>
                      <wps:spPr>
                        <a:xfrm>
                          <a:off x="0" y="0"/>
                          <a:ext cx="147066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0C11F247" w14:textId="6E0D7747" w:rsidR="00677D99" w:rsidRPr="00677D99" w:rsidRDefault="00677D99" w:rsidP="00677D99">
                            <w:pPr>
                              <w:jc w:val="center"/>
                              <w:rPr>
                                <w:rFonts w:ascii="Times New Roman" w:hAnsi="Times New Roman" w:cs="Times New Roman"/>
                                <w14:ligatures w14:val="none"/>
                              </w:rPr>
                            </w:pPr>
                            <w:r w:rsidRPr="00677D99">
                              <w:rPr>
                                <w:rFonts w:ascii="Times New Roman" w:hAnsi="Times New Roman" w:cs="Times New Roman"/>
                              </w:rPr>
                              <w:t>Imidacloprid</w:t>
                            </w:r>
                            <w:r w:rsidR="005B30AA">
                              <w:rPr>
                                <w:rFonts w:ascii="Times New Roman" w:hAnsi="Times New Roman" w:cs="Times New Roman"/>
                              </w:rPr>
                              <w:t xml:space="preserve"> </w:t>
                            </w:r>
                            <w:r w:rsidR="005B30AA">
                              <w:rPr>
                                <w:rFonts w:ascii="Times New Roman" w:hAnsi="Times New Roman" w:cs="Times New Roman"/>
                                <w:color w:val="000000"/>
                              </w:rPr>
                              <w:t>18.5 % SL</w:t>
                            </w:r>
                          </w:p>
                          <w:p w14:paraId="2788398E" w14:textId="77777777" w:rsidR="00677D99" w:rsidRPr="00677D99" w:rsidRDefault="00677D99" w:rsidP="00677D99">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7D99">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FF2510" id="Rectangle 42" o:spid="_x0000_s1030" style="position:absolute;margin-left:289.2pt;margin-top:.5pt;width:115.8pt;height:4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DgywEAAN8DAAAOAAAAZHJzL2Uyb0RvYy54bWysU8GO0zAQvSPxD5bvNEm1lFXUdIV2BRcE&#10;K3b5ANcZNxaOx9huk/49Y6dNEKw4IC7O2J733rzxZHs39oadwAeNtuHVquQMrMRW20PDvz1/eHPL&#10;WYjCtsKghYafIfC73etX28HVsMYOTQueEYkN9eAa3sXo6qIIsoNehBU6sHSp0Pci0tYfitaLgdh7&#10;U6zLclMM6FvnUUIIdPowXfJd5lcKZPyiVIDITMOptphXn9d9WovdVtQHL1yn5aUM8Q9V9EJbEp2p&#10;HkQU7Oj1H1S9lh4DqriS2BeolJaQPZCbqvzNzVMnHGQv1Jzg5jaF/0crP5+e3KOnNgwu1IHC5GJU&#10;vk9fqo+NuVnnuVkwRibpsLp5V2421FNJd2+r24pioikWtPMhfgTsWQoa7ukxco/E6VOIU+o1hXCL&#10;fo7i2UAqwdivoJhuSXGd0Xk04N54dhL0qO336iKbMxNEaWNmUPUSyMQr6JKbYJDHZQaWLwEXtTk7&#10;K6KNM7DXFv3fwWrKv7qevCbbcdyPZLbhN8lUOtlje370bKARbXj4cRQeOPPR3OM00cLKDmmgZZw0&#10;Lb4/RlQ6N3ghuEjRFOUnukx8GtNf9zlr+S93PwEAAP//AwBQSwMEFAAGAAgAAAAhAGwcdYrcAAAA&#10;CAEAAA8AAABkcnMvZG93bnJldi54bWxMj8FOwzAQRO9I/IO1SNyo3QrSEOJUFYITiIrCgaMbL0mE&#10;vY5iN0n/nuVEb7N6o9mZcjN7J0YcYhdIw3KhQCDVwXbUaPj8eL7JQcRkyBoXCDWcMMKmurwoTWHD&#10;RO847lMjOIRiYTS0KfWFlLFu0Zu4CD0Ss+8weJP4HBppBzNxuHdypVQmvemIP7Smx8cW65/90WsI&#10;u+7ktsP92/iK66+XXVLTnD1pfX01bx9AJJzTvxn+6nN1qLjTIRzJRuE03K3zW7Yy4EnM86VicWCx&#10;ykBWpTwfUP0CAAD//wMAUEsBAi0AFAAGAAgAAAAhALaDOJL+AAAA4QEAABMAAAAAAAAAAAAAAAAA&#10;AAAAAFtDb250ZW50X1R5cGVzXS54bWxQSwECLQAUAAYACAAAACEAOP0h/9YAAACUAQAACwAAAAAA&#10;AAAAAAAAAAAvAQAAX3JlbHMvLnJlbHNQSwECLQAUAAYACAAAACEAUSLg4MsBAADfAwAADgAAAAAA&#10;AAAAAAAAAAAuAgAAZHJzL2Uyb0RvYy54bWxQSwECLQAUAAYACAAAACEAbBx1itwAAAAIAQAADwAA&#10;AAAAAAAAAAAAAAAlBAAAZHJzL2Rvd25yZXYueG1sUEsFBgAAAAAEAAQA8wAAAC4FAAAAAA==&#10;" fillcolor="white [3201]" strokecolor="black [3200]" strokeweight="1pt">
                <v:textbox>
                  <w:txbxContent>
                    <w:p w14:paraId="0C11F247" w14:textId="6E0D7747" w:rsidR="00677D99" w:rsidRPr="00677D99" w:rsidRDefault="00677D99" w:rsidP="00677D99">
                      <w:pPr>
                        <w:jc w:val="center"/>
                        <w:rPr>
                          <w:rFonts w:ascii="Times New Roman" w:hAnsi="Times New Roman" w:cs="Times New Roman"/>
                          <w14:ligatures w14:val="none"/>
                        </w:rPr>
                      </w:pPr>
                      <w:r w:rsidRPr="00677D99">
                        <w:rPr>
                          <w:rFonts w:ascii="Times New Roman" w:hAnsi="Times New Roman" w:cs="Times New Roman"/>
                        </w:rPr>
                        <w:t>Imidacloprid</w:t>
                      </w:r>
                      <w:r w:rsidR="005B30AA">
                        <w:rPr>
                          <w:rFonts w:ascii="Times New Roman" w:hAnsi="Times New Roman" w:cs="Times New Roman"/>
                        </w:rPr>
                        <w:t xml:space="preserve"> </w:t>
                      </w:r>
                      <w:r w:rsidR="005B30AA">
                        <w:rPr>
                          <w:rFonts w:ascii="Times New Roman" w:hAnsi="Times New Roman" w:cs="Times New Roman"/>
                          <w:color w:val="000000"/>
                        </w:rPr>
                        <w:t>18.5 % SL</w:t>
                      </w:r>
                    </w:p>
                    <w:p w14:paraId="2788398E" w14:textId="77777777" w:rsidR="00677D99" w:rsidRPr="00677D99" w:rsidRDefault="00677D99" w:rsidP="00677D99">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7D99">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00677D99" w:rsidRPr="007065F3">
        <w:rPr>
          <w:rFonts w:ascii="Arial" w:hAnsi="Arial" w:cs="Arial"/>
          <w:noProof/>
          <w:sz w:val="22"/>
          <w:szCs w:val="22"/>
        </w:rPr>
        <mc:AlternateContent>
          <mc:Choice Requires="wps">
            <w:drawing>
              <wp:anchor distT="0" distB="0" distL="114300" distR="114300" simplePos="0" relativeHeight="251667456" behindDoc="0" locked="0" layoutInCell="1" allowOverlap="1" wp14:anchorId="32844343" wp14:editId="2ED98A71">
                <wp:simplePos x="0" y="0"/>
                <wp:positionH relativeFrom="column">
                  <wp:posOffset>1737360</wp:posOffset>
                </wp:positionH>
                <wp:positionV relativeFrom="paragraph">
                  <wp:posOffset>6350</wp:posOffset>
                </wp:positionV>
                <wp:extent cx="1295400" cy="518160"/>
                <wp:effectExtent l="0" t="0" r="19050" b="15240"/>
                <wp:wrapNone/>
                <wp:docPr id="36" name="Rectangle 35">
                  <a:extLst xmlns:a="http://schemas.openxmlformats.org/drawingml/2006/main">
                    <a:ext uri="{FF2B5EF4-FFF2-40B4-BE49-F238E27FC236}">
                      <a16:creationId xmlns:a16="http://schemas.microsoft.com/office/drawing/2014/main" id="{C1CCDADF-413E-CCA9-4ED6-8B52761D51A5}"/>
                    </a:ext>
                  </a:extLst>
                </wp:docPr>
                <wp:cNvGraphicFramePr/>
                <a:graphic xmlns:a="http://schemas.openxmlformats.org/drawingml/2006/main">
                  <a:graphicData uri="http://schemas.microsoft.com/office/word/2010/wordprocessingShape">
                    <wps:wsp>
                      <wps:cNvSpPr/>
                      <wps:spPr>
                        <a:xfrm>
                          <a:off x="0" y="0"/>
                          <a:ext cx="129540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1CF790B2" w14:textId="48F80AA1" w:rsidR="00677D99" w:rsidRPr="00677D99" w:rsidRDefault="00677D99" w:rsidP="00677D99">
                            <w:pPr>
                              <w:jc w:val="center"/>
                              <w:rPr>
                                <w:rFonts w:ascii="Times New Roman" w:hAnsi="Times New Roman" w:cs="Times New Roman"/>
                                <w14:ligatures w14:val="none"/>
                              </w:rPr>
                            </w:pPr>
                            <w:r w:rsidRPr="00677D99">
                              <w:rPr>
                                <w:rFonts w:ascii="Times New Roman" w:hAnsi="Times New Roman" w:cs="Times New Roman"/>
                              </w:rPr>
                              <w:t>Spinosad</w:t>
                            </w:r>
                            <w:r w:rsidR="005B30AA">
                              <w:rPr>
                                <w:rFonts w:ascii="Times New Roman" w:hAnsi="Times New Roman" w:cs="Times New Roman"/>
                              </w:rPr>
                              <w:t xml:space="preserve"> </w:t>
                            </w:r>
                            <w:r w:rsidR="005B30AA" w:rsidRPr="00D3659E">
                              <w:rPr>
                                <w:rFonts w:ascii="Times New Roman" w:hAnsi="Times New Roman" w:cs="Times New Roman"/>
                              </w:rPr>
                              <w:t>48% SC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844343" id="Rectangle 35" o:spid="_x0000_s1031" style="position:absolute;margin-left:136.8pt;margin-top:.5pt;width:102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zgEAAN8DAAAOAAAAZHJzL2Uyb0RvYy54bWysU8Fu1DAQvSPxD5bvbJIVrUq02Qq1gguC&#10;ipYP8Dr2xsLxmLF3k/17xs5ugqDqoeLieOx5b+Y9Tza3Y2/ZUWEw4BperUrOlJPQGrdv+I+nT+9u&#10;OAtRuFZYcKrhJxX47fbtm83ga7WGDmyrkBGJC/XgG97F6OuiCLJTvQgr8MrRpQbsRaQQ90WLYiD2&#10;3hbrsrwuBsDWI0gVAp3eT5d8m/m1VjJ+0zqoyGzDqbeYV8zrLq3FdiPqPQrfGXluQ7yii14YR0Vn&#10;qnsRBTug+YeqNxIhgI4rCX0BWhupsgZSU5V/qXnshFdZC5kT/GxT+H+08uvx0T8g2TD4UAfaJhWj&#10;xj59qT82ZrNOs1lqjEzSYbX+cPW+JE8l3V1VN9V1drNY0B5D/KygZ2nTcKTHyB6J45cQqSKlXlIo&#10;WOrnXTxZlVqw7rvSzLRUcZ3ReTTUnUV2FPSo7c8qPSJx5cwE0cbaGVQ9B7LxAjrnJpjK4zIDy+eA&#10;S7U5O1cEF2dgbxzgy2A95V9UT1qT7DjuRhJLhiZR6WQH7ekB2UAj2vDw6yBQcYbR3sE00cLJDmig&#10;ZZxqOvh4iKBNNnghOJeiKcpenSc+jemfcc5a/svtbwAAAP//AwBQSwMEFAAGAAgAAAAhAPlU07Tb&#10;AAAACAEAAA8AAABkcnMvZG93bnJldi54bWxMj81OwzAQhO9IvIO1SNyoQ0BJCXGqCsEJREXhwNGN&#10;lyTCXke2m6Rvz3KC4+gbzU+9WZwVE4Y4eFJwvcpAILXeDNQp+Hh/ulqDiEmT0dYTKjhhhE1zflbr&#10;yviZ3nDap05wCMVKK+hTGispY9uj03HlRyRmXz44nViGTpqgZw53VuZZVkinB+KGXo/40GP7vT86&#10;BX43nOw23L1OL1h+Pu9SNi/Fo1KXF8v2HkTCJf2Z4Xc+T4eGNx38kUwUVkFe3hRsZcCXmN+WJeuD&#10;gnVegGxq+f9A8wMAAP//AwBQSwECLQAUAAYACAAAACEAtoM4kv4AAADhAQAAEwAAAAAAAAAAAAAA&#10;AAAAAAAAW0NvbnRlbnRfVHlwZXNdLnhtbFBLAQItABQABgAIAAAAIQA4/SH/1gAAAJQBAAALAAAA&#10;AAAAAAAAAAAAAC8BAABfcmVscy8ucmVsc1BLAQItABQABgAIAAAAIQA//6xXzgEAAN8DAAAOAAAA&#10;AAAAAAAAAAAAAC4CAABkcnMvZTJvRG9jLnhtbFBLAQItABQABgAIAAAAIQD5VNO02wAAAAgBAAAP&#10;AAAAAAAAAAAAAAAAACgEAABkcnMvZG93bnJldi54bWxQSwUGAAAAAAQABADzAAAAMAUAAAAA&#10;" fillcolor="white [3201]" strokecolor="black [3200]" strokeweight="1pt">
                <v:textbox>
                  <w:txbxContent>
                    <w:p w14:paraId="1CF790B2" w14:textId="48F80AA1" w:rsidR="00677D99" w:rsidRPr="00677D99" w:rsidRDefault="00677D99" w:rsidP="00677D99">
                      <w:pPr>
                        <w:jc w:val="center"/>
                        <w:rPr>
                          <w:rFonts w:ascii="Times New Roman" w:hAnsi="Times New Roman" w:cs="Times New Roman"/>
                          <w14:ligatures w14:val="none"/>
                        </w:rPr>
                      </w:pPr>
                      <w:r w:rsidRPr="00677D99">
                        <w:rPr>
                          <w:rFonts w:ascii="Times New Roman" w:hAnsi="Times New Roman" w:cs="Times New Roman"/>
                        </w:rPr>
                        <w:t>Spinosad</w:t>
                      </w:r>
                      <w:r w:rsidR="005B30AA">
                        <w:rPr>
                          <w:rFonts w:ascii="Times New Roman" w:hAnsi="Times New Roman" w:cs="Times New Roman"/>
                        </w:rPr>
                        <w:t xml:space="preserve"> </w:t>
                      </w:r>
                      <w:r w:rsidR="005B30AA" w:rsidRPr="00D3659E">
                        <w:rPr>
                          <w:rFonts w:ascii="Times New Roman" w:hAnsi="Times New Roman" w:cs="Times New Roman"/>
                        </w:rPr>
                        <w:t>48% SC</w:t>
                      </w:r>
                    </w:p>
                  </w:txbxContent>
                </v:textbox>
              </v:rect>
            </w:pict>
          </mc:Fallback>
        </mc:AlternateContent>
      </w:r>
      <w:r w:rsidR="00677D99" w:rsidRPr="007065F3">
        <w:rPr>
          <w:rFonts w:ascii="Arial" w:hAnsi="Arial" w:cs="Arial"/>
          <w:sz w:val="22"/>
          <w:szCs w:val="22"/>
        </w:rPr>
        <w:t xml:space="preserve"> </w:t>
      </w:r>
    </w:p>
    <w:p w14:paraId="687E9B10" w14:textId="77777777" w:rsidR="00677D99" w:rsidRPr="007065F3" w:rsidRDefault="00677D99" w:rsidP="00677D99">
      <w:pPr>
        <w:rPr>
          <w:rFonts w:ascii="Arial" w:hAnsi="Arial" w:cs="Arial"/>
          <w:sz w:val="22"/>
          <w:szCs w:val="22"/>
        </w:rPr>
      </w:pPr>
    </w:p>
    <w:p w14:paraId="02004E0B" w14:textId="2D2FB97A" w:rsidR="00677D99" w:rsidRPr="007065F3" w:rsidRDefault="00677D99" w:rsidP="00677D99">
      <w:pPr>
        <w:rPr>
          <w:rFonts w:ascii="Arial" w:hAnsi="Arial" w:cs="Arial"/>
          <w:sz w:val="22"/>
          <w:szCs w:val="22"/>
        </w:rPr>
      </w:pPr>
    </w:p>
    <w:p w14:paraId="101379AF" w14:textId="2A0D7044" w:rsidR="00677D99" w:rsidRPr="007065F3" w:rsidRDefault="00677D99" w:rsidP="00677D99">
      <w:pPr>
        <w:rPr>
          <w:rFonts w:ascii="Arial" w:hAnsi="Arial" w:cs="Arial"/>
          <w:sz w:val="22"/>
          <w:szCs w:val="22"/>
        </w:rPr>
      </w:pPr>
      <w:r w:rsidRPr="007065F3">
        <w:rPr>
          <w:rFonts w:ascii="Arial" w:hAnsi="Arial" w:cs="Arial"/>
          <w:noProof/>
          <w:sz w:val="22"/>
          <w:szCs w:val="22"/>
        </w:rPr>
        <w:drawing>
          <wp:inline distT="0" distB="0" distL="0" distR="0" wp14:anchorId="72688C12" wp14:editId="1782CAA7">
            <wp:extent cx="1313815" cy="1282065"/>
            <wp:effectExtent l="0" t="0" r="635" b="0"/>
            <wp:docPr id="76196173" name="Picture 3" descr="A petri dish with pink liquid&#10;&#10;Description automatically generated">
              <a:extLst xmlns:a="http://schemas.openxmlformats.org/drawingml/2006/main">
                <a:ext uri="{FF2B5EF4-FFF2-40B4-BE49-F238E27FC236}">
                  <a16:creationId xmlns:a16="http://schemas.microsoft.com/office/drawing/2014/main" id="{CE89C3FB-2D1A-671C-9DFB-5598A7D38F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tri dish with pink liquid&#10;&#10;Description automatically generated">
                      <a:extLst>
                        <a:ext uri="{FF2B5EF4-FFF2-40B4-BE49-F238E27FC236}">
                          <a16:creationId xmlns:a16="http://schemas.microsoft.com/office/drawing/2014/main" id="{CE89C3FB-2D1A-671C-9DFB-5598A7D38FE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8608" cy="1286742"/>
                    </a:xfrm>
                    <a:prstGeom prst="rect">
                      <a:avLst/>
                    </a:prstGeom>
                  </pic:spPr>
                </pic:pic>
              </a:graphicData>
            </a:graphic>
          </wp:inline>
        </w:drawing>
      </w:r>
      <w:r w:rsidRPr="007065F3">
        <w:rPr>
          <w:rFonts w:ascii="Arial" w:hAnsi="Arial" w:cs="Arial"/>
          <w:sz w:val="22"/>
          <w:szCs w:val="22"/>
        </w:rPr>
        <w:t xml:space="preserve">              </w:t>
      </w:r>
      <w:r w:rsidRPr="007065F3">
        <w:rPr>
          <w:rFonts w:ascii="Arial" w:hAnsi="Arial" w:cs="Arial"/>
          <w:noProof/>
          <w:sz w:val="22"/>
          <w:szCs w:val="22"/>
        </w:rPr>
        <w:drawing>
          <wp:inline distT="0" distB="0" distL="0" distR="0" wp14:anchorId="62700C6C" wp14:editId="013E7999">
            <wp:extent cx="1318260" cy="1249170"/>
            <wp:effectExtent l="0" t="0" r="0" b="8255"/>
            <wp:docPr id="10" name="Picture 9" descr="A petri dish with white liquid&#10;&#10;Description automatically generated">
              <a:extLst xmlns:a="http://schemas.openxmlformats.org/drawingml/2006/main">
                <a:ext uri="{FF2B5EF4-FFF2-40B4-BE49-F238E27FC236}">
                  <a16:creationId xmlns:a16="http://schemas.microsoft.com/office/drawing/2014/main" id="{05CF772E-7840-0243-36E7-D45DEDD5F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etri dish with white liquid&#10;&#10;Description automatically generated">
                      <a:extLst>
                        <a:ext uri="{FF2B5EF4-FFF2-40B4-BE49-F238E27FC236}">
                          <a16:creationId xmlns:a16="http://schemas.microsoft.com/office/drawing/2014/main" id="{05CF772E-7840-0243-36E7-D45DEDD5F2B3}"/>
                        </a:ext>
                      </a:extLst>
                    </pic:cNvPr>
                    <pic:cNvPicPr>
                      <a:picLocks noChangeAspect="1"/>
                    </pic:cNvPicPr>
                  </pic:nvPicPr>
                  <pic:blipFill>
                    <a:blip r:embed="rId20" cstate="print">
                      <a:extLst>
                        <a:ext uri="{28A0092B-C50C-407E-A947-70E740481C1C}">
                          <a14:useLocalDpi xmlns:a14="http://schemas.microsoft.com/office/drawing/2010/main" val="0"/>
                        </a:ext>
                      </a:extLst>
                    </a:blip>
                    <a:srcRect l="25147" t="3156" r="23409" b="5742"/>
                    <a:stretch/>
                  </pic:blipFill>
                  <pic:spPr>
                    <a:xfrm>
                      <a:off x="0" y="0"/>
                      <a:ext cx="1322680" cy="1253358"/>
                    </a:xfrm>
                    <a:prstGeom prst="rect">
                      <a:avLst/>
                    </a:prstGeom>
                  </pic:spPr>
                </pic:pic>
              </a:graphicData>
            </a:graphic>
          </wp:inline>
        </w:drawing>
      </w:r>
      <w:r w:rsidRPr="007065F3">
        <w:rPr>
          <w:rFonts w:ascii="Arial" w:hAnsi="Arial" w:cs="Arial"/>
          <w:noProof/>
          <w:sz w:val="22"/>
          <w:szCs w:val="22"/>
        </w:rPr>
        <w:t xml:space="preserve"> </w:t>
      </w:r>
      <w:r w:rsidRPr="007065F3">
        <w:rPr>
          <w:rFonts w:ascii="Arial" w:hAnsi="Arial" w:cs="Arial"/>
          <w:sz w:val="22"/>
          <w:szCs w:val="22"/>
        </w:rPr>
        <w:t xml:space="preserve">            </w:t>
      </w:r>
      <w:r w:rsidRPr="007065F3">
        <w:rPr>
          <w:rFonts w:ascii="Arial" w:hAnsi="Arial" w:cs="Arial"/>
          <w:noProof/>
          <w:sz w:val="22"/>
          <w:szCs w:val="22"/>
        </w:rPr>
        <w:drawing>
          <wp:inline distT="0" distB="0" distL="0" distR="0" wp14:anchorId="7ADDE8C5" wp14:editId="10FD4928">
            <wp:extent cx="1248866" cy="1234440"/>
            <wp:effectExtent l="0" t="0" r="8890" b="3810"/>
            <wp:docPr id="16" name="Picture 15" descr="A petri dish with white bubbles&#10;&#10;Description automatically generated">
              <a:extLst xmlns:a="http://schemas.openxmlformats.org/drawingml/2006/main">
                <a:ext uri="{FF2B5EF4-FFF2-40B4-BE49-F238E27FC236}">
                  <a16:creationId xmlns:a16="http://schemas.microsoft.com/office/drawing/2014/main" id="{0779D60E-2532-834C-FA63-861A443891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etri dish with white bubbles&#10;&#10;Description automatically generated">
                      <a:extLst>
                        <a:ext uri="{FF2B5EF4-FFF2-40B4-BE49-F238E27FC236}">
                          <a16:creationId xmlns:a16="http://schemas.microsoft.com/office/drawing/2014/main" id="{0779D60E-2532-834C-FA63-861A44389122}"/>
                        </a:ext>
                      </a:extLst>
                    </pic:cNvPr>
                    <pic:cNvPicPr>
                      <a:picLocks noChangeAspect="1"/>
                    </pic:cNvPicPr>
                  </pic:nvPicPr>
                  <pic:blipFill>
                    <a:blip r:embed="rId21" cstate="print">
                      <a:extLst>
                        <a:ext uri="{28A0092B-C50C-407E-A947-70E740481C1C}">
                          <a14:useLocalDpi xmlns:a14="http://schemas.microsoft.com/office/drawing/2010/main" val="0"/>
                        </a:ext>
                      </a:extLst>
                    </a:blip>
                    <a:srcRect l="7001" t="9327" r="13596"/>
                    <a:stretch/>
                  </pic:blipFill>
                  <pic:spPr>
                    <a:xfrm>
                      <a:off x="0" y="0"/>
                      <a:ext cx="1253694" cy="1239212"/>
                    </a:xfrm>
                    <a:prstGeom prst="rect">
                      <a:avLst/>
                    </a:prstGeom>
                  </pic:spPr>
                </pic:pic>
              </a:graphicData>
            </a:graphic>
          </wp:inline>
        </w:drawing>
      </w:r>
    </w:p>
    <w:p w14:paraId="744A4EDD" w14:textId="6899AB88" w:rsidR="00677D99" w:rsidRPr="007065F3" w:rsidRDefault="00613827" w:rsidP="00677D99">
      <w:pPr>
        <w:rPr>
          <w:rFonts w:ascii="Arial" w:hAnsi="Arial" w:cs="Arial"/>
          <w:sz w:val="22"/>
          <w:szCs w:val="22"/>
        </w:rPr>
      </w:pPr>
      <w:r w:rsidRPr="007065F3">
        <w:rPr>
          <w:rFonts w:ascii="Arial" w:hAnsi="Arial" w:cs="Arial"/>
          <w:noProof/>
          <w:sz w:val="22"/>
          <w:szCs w:val="22"/>
        </w:rPr>
        <mc:AlternateContent>
          <mc:Choice Requires="wps">
            <w:drawing>
              <wp:anchor distT="0" distB="0" distL="114300" distR="114300" simplePos="0" relativeHeight="251671552" behindDoc="0" locked="0" layoutInCell="1" allowOverlap="1" wp14:anchorId="0B701063" wp14:editId="5CE3188E">
                <wp:simplePos x="0" y="0"/>
                <wp:positionH relativeFrom="column">
                  <wp:posOffset>0</wp:posOffset>
                </wp:positionH>
                <wp:positionV relativeFrom="paragraph">
                  <wp:posOffset>109855</wp:posOffset>
                </wp:positionV>
                <wp:extent cx="1424940" cy="502920"/>
                <wp:effectExtent l="0" t="0" r="22860" b="11430"/>
                <wp:wrapNone/>
                <wp:docPr id="645056312" name="TextBox 17"/>
                <wp:cNvGraphicFramePr/>
                <a:graphic xmlns:a="http://schemas.openxmlformats.org/drawingml/2006/main">
                  <a:graphicData uri="http://schemas.microsoft.com/office/word/2010/wordprocessingShape">
                    <wps:wsp>
                      <wps:cNvSpPr txBox="1"/>
                      <wps:spPr>
                        <a:xfrm>
                          <a:off x="0" y="0"/>
                          <a:ext cx="1424940" cy="502920"/>
                        </a:xfrm>
                        <a:prstGeom prst="rect">
                          <a:avLst/>
                        </a:prstGeom>
                      </wps:spPr>
                      <wps:style>
                        <a:lnRef idx="2">
                          <a:schemeClr val="dk1"/>
                        </a:lnRef>
                        <a:fillRef idx="1">
                          <a:schemeClr val="lt1"/>
                        </a:fillRef>
                        <a:effectRef idx="0">
                          <a:schemeClr val="dk1"/>
                        </a:effectRef>
                        <a:fontRef idx="minor">
                          <a:schemeClr val="dk1"/>
                        </a:fontRef>
                      </wps:style>
                      <wps:txbx>
                        <w:txbxContent>
                          <w:p w14:paraId="67962EBF" w14:textId="66DACA8A" w:rsidR="00677D99" w:rsidRPr="00677D99" w:rsidRDefault="00677D99" w:rsidP="00677D99">
                            <w:pPr>
                              <w:jc w:val="center"/>
                              <w:rPr>
                                <w:rFonts w:ascii="Times New Roman" w:hAnsi="Times New Roman" w:cs="Times New Roman"/>
                                <w14:ligatures w14:val="none"/>
                              </w:rPr>
                            </w:pPr>
                            <w:r w:rsidRPr="00D3659E">
                              <w:rPr>
                                <w:rFonts w:ascii="Times New Roman" w:hAnsi="Times New Roman" w:cs="Times New Roman"/>
                              </w:rPr>
                              <w:t>Diafenthiuron</w:t>
                            </w:r>
                            <w:r w:rsidR="005B30AA">
                              <w:rPr>
                                <w:rFonts w:ascii="Times New Roman" w:hAnsi="Times New Roman" w:cs="Times New Roman"/>
                              </w:rPr>
                              <w:t xml:space="preserve"> </w:t>
                            </w:r>
                            <w:r w:rsidR="005B30AA" w:rsidRPr="00D3659E">
                              <w:rPr>
                                <w:rFonts w:ascii="Times New Roman" w:hAnsi="Times New Roman" w:cs="Times New Roman"/>
                              </w:rPr>
                              <w:t>50</w:t>
                            </w:r>
                            <w:r w:rsidR="005B30AA">
                              <w:rPr>
                                <w:rFonts w:ascii="Times New Roman" w:hAnsi="Times New Roman" w:cs="Times New Roman"/>
                              </w:rPr>
                              <w:t xml:space="preserve"> %</w:t>
                            </w:r>
                            <w:r w:rsidR="005B30AA" w:rsidRPr="00D3659E">
                              <w:rPr>
                                <w:rFonts w:ascii="Times New Roman" w:hAnsi="Times New Roman" w:cs="Times New Roman"/>
                              </w:rPr>
                              <w:t xml:space="preserve"> WP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B701063" id="_x0000_t202" coordsize="21600,21600" o:spt="202" path="m,l,21600r21600,l21600,xe">
                <v:stroke joinstyle="miter"/>
                <v:path gradientshapeok="t" o:connecttype="rect"/>
              </v:shapetype>
              <v:shape id="TextBox 17" o:spid="_x0000_s1032" type="#_x0000_t202" style="position:absolute;margin-left:0;margin-top:8.65pt;width:112.2pt;height: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6tzAEAANwDAAAOAAAAZHJzL2Uyb0RvYy54bWysU8GO0zAQvSPxD5bvNGlUVmzUdAW7ggsC&#10;xC4f4DrjxsL2GNtt0r9n7LYpghUHxMWJM/PezHszWd9N1rADhKjRdXy5qDkDJ7HXbtfxb0/vX73h&#10;LCbhemHQQcePEPnd5uWL9ehbaHBA00NgROJiO/qODyn5tqqiHMCKuEAPjoIKgxWJrmFX9UGMxG5N&#10;1dT1TTVi6H1ACTHS14dTkG8Kv1Ig02elIiRmOk69pXKGcm7zWW3Wot0F4Qctz22If+jCCu2o6Ez1&#10;IJJg+6D/oLJaBoyo0kKirVApLaFoIDXL+jc1j4PwULSQOdHPNsX/Rys/HR79l8DS9A4nGmA2ZPSx&#10;jfQx65lUsPlJnTKKk4XH2TaYEpMZtGpWtysKSYq9rpvbpvhaXdE+xPQB0LL80vFAYyluicPHmKgi&#10;pV5S6HKtX97S0UBuwbivoJjuqWJT0GVJ4N4EdhA03v576Z64SmaGKG3MDFo+BzLpAjrnZhiUxZmB&#10;9XPAa7U5u1REl2ag1Q7D38HqlH9RfdKaZadpO5HYjt9cRrLF/kiTGmlZOx5/7EUAzkIy91h2O1d3&#10;+HafUOniaWY5Yc7stELF6vO65x399V6yrj/l5icAAAD//wMAUEsDBBQABgAIAAAAIQCmMuLe3QAA&#10;AAYBAAAPAAAAZHJzL2Rvd25yZXYueG1sTI/BTsMwEETvSPyDtUjcqENSCg1xKqBCQlUvLRx6dONt&#10;EtVeR7HbhL9nObXHnRnNvC0Wo7PijH1oPSl4nCQgkCpvWqoV/Hx/PryACFGT0dYTKvjFAIvy9qbQ&#10;ufEDbfC8jbXgEgq5VtDE2OVShqpBp8PEd0jsHXzvdOSzr6Xp9cDlzso0SWbS6ZZ4odEdfjRYHbcn&#10;p2CV4XGX1WEdhsN79mWS5dqulkrd341vryAijvEShn98RoeSmfb+RCYIq4Afiaw+ZyDYTdPpFMRe&#10;wXz2BLIs5DV++QcAAP//AwBQSwECLQAUAAYACAAAACEAtoM4kv4AAADhAQAAEwAAAAAAAAAAAAAA&#10;AAAAAAAAW0NvbnRlbnRfVHlwZXNdLnhtbFBLAQItABQABgAIAAAAIQA4/SH/1gAAAJQBAAALAAAA&#10;AAAAAAAAAAAAAC8BAABfcmVscy8ucmVsc1BLAQItABQABgAIAAAAIQCow56tzAEAANwDAAAOAAAA&#10;AAAAAAAAAAAAAC4CAABkcnMvZTJvRG9jLnhtbFBLAQItABQABgAIAAAAIQCmMuLe3QAAAAYBAAAP&#10;AAAAAAAAAAAAAAAAACYEAABkcnMvZG93bnJldi54bWxQSwUGAAAAAAQABADzAAAAMAUAAAAA&#10;" fillcolor="white [3201]" strokecolor="black [3200]" strokeweight="1pt">
                <v:textbox>
                  <w:txbxContent>
                    <w:p w14:paraId="67962EBF" w14:textId="66DACA8A" w:rsidR="00677D99" w:rsidRPr="00677D99" w:rsidRDefault="00677D99" w:rsidP="00677D99">
                      <w:pPr>
                        <w:jc w:val="center"/>
                        <w:rPr>
                          <w:rFonts w:ascii="Times New Roman" w:hAnsi="Times New Roman" w:cs="Times New Roman"/>
                          <w14:ligatures w14:val="none"/>
                        </w:rPr>
                      </w:pPr>
                      <w:r w:rsidRPr="00D3659E">
                        <w:rPr>
                          <w:rFonts w:ascii="Times New Roman" w:hAnsi="Times New Roman" w:cs="Times New Roman"/>
                        </w:rPr>
                        <w:t>Diafenthiuron</w:t>
                      </w:r>
                      <w:r w:rsidR="005B30AA">
                        <w:rPr>
                          <w:rFonts w:ascii="Times New Roman" w:hAnsi="Times New Roman" w:cs="Times New Roman"/>
                        </w:rPr>
                        <w:t xml:space="preserve"> </w:t>
                      </w:r>
                      <w:r w:rsidR="005B30AA" w:rsidRPr="00D3659E">
                        <w:rPr>
                          <w:rFonts w:ascii="Times New Roman" w:hAnsi="Times New Roman" w:cs="Times New Roman"/>
                        </w:rPr>
                        <w:t>50</w:t>
                      </w:r>
                      <w:r w:rsidR="005B30AA">
                        <w:rPr>
                          <w:rFonts w:ascii="Times New Roman" w:hAnsi="Times New Roman" w:cs="Times New Roman"/>
                        </w:rPr>
                        <w:t xml:space="preserve"> %</w:t>
                      </w:r>
                      <w:r w:rsidR="005B30AA" w:rsidRPr="00D3659E">
                        <w:rPr>
                          <w:rFonts w:ascii="Times New Roman" w:hAnsi="Times New Roman" w:cs="Times New Roman"/>
                        </w:rPr>
                        <w:t xml:space="preserve"> WP</w:t>
                      </w:r>
                    </w:p>
                  </w:txbxContent>
                </v:textbox>
              </v:shape>
            </w:pict>
          </mc:Fallback>
        </mc:AlternateContent>
      </w:r>
      <w:r w:rsidR="00D920C9" w:rsidRPr="007065F3">
        <w:rPr>
          <w:rFonts w:ascii="Arial" w:hAnsi="Arial" w:cs="Arial"/>
          <w:noProof/>
          <w:sz w:val="22"/>
          <w:szCs w:val="22"/>
        </w:rPr>
        <mc:AlternateContent>
          <mc:Choice Requires="wps">
            <w:drawing>
              <wp:anchor distT="0" distB="0" distL="114300" distR="114300" simplePos="0" relativeHeight="251675648" behindDoc="0" locked="0" layoutInCell="1" allowOverlap="1" wp14:anchorId="4511F302" wp14:editId="34926A9E">
                <wp:simplePos x="0" y="0"/>
                <wp:positionH relativeFrom="column">
                  <wp:posOffset>3771900</wp:posOffset>
                </wp:positionH>
                <wp:positionV relativeFrom="paragraph">
                  <wp:posOffset>109855</wp:posOffset>
                </wp:positionV>
                <wp:extent cx="1250950" cy="502920"/>
                <wp:effectExtent l="0" t="0" r="25400" b="11430"/>
                <wp:wrapNone/>
                <wp:docPr id="17" name="TextBox 16">
                  <a:extLst xmlns:a="http://schemas.openxmlformats.org/drawingml/2006/main">
                    <a:ext uri="{FF2B5EF4-FFF2-40B4-BE49-F238E27FC236}">
                      <a16:creationId xmlns:a16="http://schemas.microsoft.com/office/drawing/2014/main" id="{2C301041-25B8-35FF-B974-59BC113351FC}"/>
                    </a:ext>
                  </a:extLst>
                </wp:docPr>
                <wp:cNvGraphicFramePr/>
                <a:graphic xmlns:a="http://schemas.openxmlformats.org/drawingml/2006/main">
                  <a:graphicData uri="http://schemas.microsoft.com/office/word/2010/wordprocessingShape">
                    <wps:wsp>
                      <wps:cNvSpPr txBox="1"/>
                      <wps:spPr>
                        <a:xfrm>
                          <a:off x="0" y="0"/>
                          <a:ext cx="1250950" cy="502920"/>
                        </a:xfrm>
                        <a:prstGeom prst="rect">
                          <a:avLst/>
                        </a:prstGeom>
                      </wps:spPr>
                      <wps:style>
                        <a:lnRef idx="2">
                          <a:schemeClr val="dk1"/>
                        </a:lnRef>
                        <a:fillRef idx="1">
                          <a:schemeClr val="lt1"/>
                        </a:fillRef>
                        <a:effectRef idx="0">
                          <a:schemeClr val="dk1"/>
                        </a:effectRef>
                        <a:fontRef idx="minor">
                          <a:schemeClr val="dk1"/>
                        </a:fontRef>
                      </wps:style>
                      <wps:txbx>
                        <w:txbxContent>
                          <w:p w14:paraId="4BF430E4" w14:textId="28BCD2F0" w:rsidR="00677D99" w:rsidRPr="00677D99" w:rsidRDefault="00677D99" w:rsidP="00677D99">
                            <w:pPr>
                              <w:jc w:val="center"/>
                              <w:rPr>
                                <w:rFonts w:ascii="Times New Roman" w:hAnsi="Times New Roman" w:cs="Times New Roman"/>
                                <w:kern w:val="24"/>
                                <w14:ligatures w14:val="none"/>
                              </w:rPr>
                            </w:pPr>
                            <w:r w:rsidRPr="00677D99">
                              <w:rPr>
                                <w:rFonts w:ascii="Times New Roman" w:hAnsi="Times New Roman" w:cs="Times New Roman"/>
                                <w:kern w:val="24"/>
                              </w:rPr>
                              <w:t>Control</w:t>
                            </w:r>
                          </w:p>
                        </w:txbxContent>
                      </wps:txbx>
                      <wps:bodyPr wrap="square" rtlCol="0">
                        <a:noAutofit/>
                      </wps:bodyPr>
                    </wps:wsp>
                  </a:graphicData>
                </a:graphic>
                <wp14:sizeRelV relativeFrom="margin">
                  <wp14:pctHeight>0</wp14:pctHeight>
                </wp14:sizeRelV>
              </wp:anchor>
            </w:drawing>
          </mc:Choice>
          <mc:Fallback>
            <w:pict>
              <v:shape w14:anchorId="4511F302" id="TextBox 16" o:spid="_x0000_s1033" type="#_x0000_t202" style="position:absolute;margin-left:297pt;margin-top:8.65pt;width:98.5pt;height:39.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WxywEAANwDAAAOAAAAZHJzL2Uyb0RvYy54bWysU8GO0zAQvSPxD5bvNGmkAhs1XcGu4IIA&#10;sfABrjNuLGyPsd0m/XvGbpsiWO1hxcWJM/PezHszWd9O1rADhKjRdXy5qDkDJ7HXbtfxH98/vHrL&#10;WUzC9cKgg44fIfLbzcsX69G30OCApofAiMTFdvQdH1LybVVFOYAVcYEeHAUVBisSXcOu6oMYid2a&#10;qqnr19WIofcBJcRIX+9PQb4p/EqBTF+UipCY6Tj1lsoZyrnNZ7VZi3YXhB+0PLchntGFFdpR0Znq&#10;XiTB9kH/Q2W1DBhRpYVEW6FSWkLRQGqW9V9qHgbhoWghc6KfbYr/j1Z+Pjz4r4Gl6T1ONMBsyOhj&#10;G+lj1jOpYPOTOmUUJwuPs20wJSYzqFnVNysKSYqt6uamKb5WV7QPMX0EtCy/dDzQWIpb4vApJqpI&#10;qZcUulzrl7d0NJBbMO4bKKZ7qtgUdFkSuDOBHQSNt/9ZuieukpkhShszg5aPgUy6gM65GQZlcWZg&#10;/RjwWm3OLhXRpRlotcPwNFid8i+qT1qz7DRtJxLb8TeXkWyxP9KkRlrWjsdfexGAs5DMHZbdztUd&#10;vtsnVLp4mllOmDM7rVCx+rzueUf/vJes60+5+Q0AAP//AwBQSwMEFAAGAAgAAAAhAPEGwoTfAAAA&#10;CQEAAA8AAABkcnMvZG93bnJldi54bWxMj81OwzAQhO9IvIO1SNyoU0J/EuJUQIWEql4oHHp0420S&#10;1V5HsduEt2c5lePOjGa/KVajs+KCfWg9KZhOEhBIlTct1Qq+v94fliBC1GS09YQKfjDAqry9KXRu&#10;/ECfeNnFWnAJhVwraGLscilD1aDTYeI7JPaOvnc68tnX0vR64HJn5WOSzKXTLfGHRnf41mB12p2d&#10;gk2Kp31ah20Yjq/ph0nWW7tZK3V/N748g4g4xmsY/vAZHUpmOvgzmSCsgln2xFsiG4sUBAcW2ZSF&#10;g4JsPgNZFvL/gvIXAAD//wMAUEsBAi0AFAAGAAgAAAAhALaDOJL+AAAA4QEAABMAAAAAAAAAAAAA&#10;AAAAAAAAAFtDb250ZW50X1R5cGVzXS54bWxQSwECLQAUAAYACAAAACEAOP0h/9YAAACUAQAACwAA&#10;AAAAAAAAAAAAAAAvAQAAX3JlbHMvLnJlbHNQSwECLQAUAAYACAAAACEA7+11scsBAADcAwAADgAA&#10;AAAAAAAAAAAAAAAuAgAAZHJzL2Uyb0RvYy54bWxQSwECLQAUAAYACAAAACEA8QbChN8AAAAJAQAA&#10;DwAAAAAAAAAAAAAAAAAlBAAAZHJzL2Rvd25yZXYueG1sUEsFBgAAAAAEAAQA8wAAADEFAAAAAA==&#10;" fillcolor="white [3201]" strokecolor="black [3200]" strokeweight="1pt">
                <v:textbox>
                  <w:txbxContent>
                    <w:p w14:paraId="4BF430E4" w14:textId="28BCD2F0" w:rsidR="00677D99" w:rsidRPr="00677D99" w:rsidRDefault="00677D99" w:rsidP="00677D99">
                      <w:pPr>
                        <w:jc w:val="center"/>
                        <w:rPr>
                          <w:rFonts w:ascii="Times New Roman" w:hAnsi="Times New Roman" w:cs="Times New Roman"/>
                          <w:kern w:val="24"/>
                          <w14:ligatures w14:val="none"/>
                        </w:rPr>
                      </w:pPr>
                      <w:r w:rsidRPr="00677D99">
                        <w:rPr>
                          <w:rFonts w:ascii="Times New Roman" w:hAnsi="Times New Roman" w:cs="Times New Roman"/>
                          <w:kern w:val="24"/>
                        </w:rPr>
                        <w:t>Control</w:t>
                      </w:r>
                    </w:p>
                  </w:txbxContent>
                </v:textbox>
              </v:shape>
            </w:pict>
          </mc:Fallback>
        </mc:AlternateContent>
      </w:r>
      <w:r w:rsidR="005B30AA" w:rsidRPr="007065F3">
        <w:rPr>
          <w:rFonts w:ascii="Arial" w:hAnsi="Arial" w:cs="Arial"/>
          <w:noProof/>
          <w:sz w:val="22"/>
          <w:szCs w:val="22"/>
        </w:rPr>
        <mc:AlternateContent>
          <mc:Choice Requires="wps">
            <w:drawing>
              <wp:anchor distT="0" distB="0" distL="114300" distR="114300" simplePos="0" relativeHeight="251673600" behindDoc="0" locked="0" layoutInCell="1" allowOverlap="1" wp14:anchorId="51FB190F" wp14:editId="6F53CDAC">
                <wp:simplePos x="0" y="0"/>
                <wp:positionH relativeFrom="column">
                  <wp:posOffset>1744980</wp:posOffset>
                </wp:positionH>
                <wp:positionV relativeFrom="paragraph">
                  <wp:posOffset>80645</wp:posOffset>
                </wp:positionV>
                <wp:extent cx="1379220" cy="533400"/>
                <wp:effectExtent l="0" t="0" r="11430" b="19050"/>
                <wp:wrapNone/>
                <wp:docPr id="2110028877" name="TextBox 18"/>
                <wp:cNvGraphicFramePr/>
                <a:graphic xmlns:a="http://schemas.openxmlformats.org/drawingml/2006/main">
                  <a:graphicData uri="http://schemas.microsoft.com/office/word/2010/wordprocessingShape">
                    <wps:wsp>
                      <wps:cNvSpPr txBox="1"/>
                      <wps:spPr>
                        <a:xfrm>
                          <a:off x="0" y="0"/>
                          <a:ext cx="137922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262CE1EC" w14:textId="650A43F7" w:rsidR="00677D99" w:rsidRPr="00677D99" w:rsidRDefault="00677D99" w:rsidP="00677D99">
                            <w:pPr>
                              <w:jc w:val="center"/>
                              <w:rPr>
                                <w:rFonts w:ascii="Times New Roman" w:hAnsi="Times New Roman" w:cs="Times New Roman"/>
                                <w:color w:val="000000" w:themeColor="text1"/>
                                <w14:ligatures w14:val="none"/>
                              </w:rPr>
                            </w:pPr>
                            <w:r w:rsidRPr="00677D99">
                              <w:rPr>
                                <w:rFonts w:ascii="Times New Roman" w:hAnsi="Times New Roman" w:cs="Times New Roman"/>
                              </w:rPr>
                              <w:t>Profenophos</w:t>
                            </w:r>
                            <w:r w:rsidR="005B30AA">
                              <w:rPr>
                                <w:rFonts w:ascii="Times New Roman" w:hAnsi="Times New Roman" w:cs="Times New Roman"/>
                              </w:rPr>
                              <w:t xml:space="preserve"> </w:t>
                            </w:r>
                            <w:r w:rsidR="005B30AA" w:rsidRPr="00D3659E">
                              <w:rPr>
                                <w:rFonts w:ascii="Times New Roman" w:hAnsi="Times New Roman" w:cs="Times New Roman"/>
                              </w:rPr>
                              <w:t>50</w:t>
                            </w:r>
                            <w:r w:rsidR="005B30AA">
                              <w:rPr>
                                <w:rFonts w:ascii="Times New Roman" w:hAnsi="Times New Roman" w:cs="Times New Roman"/>
                              </w:rPr>
                              <w:t xml:space="preserve"> %</w:t>
                            </w:r>
                            <w:r w:rsidR="005B30AA" w:rsidRPr="00D3659E">
                              <w:rPr>
                                <w:rFonts w:ascii="Times New Roman" w:hAnsi="Times New Roman" w:cs="Times New Roman"/>
                              </w:rPr>
                              <w:t xml:space="preserve"> EC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FB190F" id="TextBox 18" o:spid="_x0000_s1034" type="#_x0000_t202" style="position:absolute;margin-left:137.4pt;margin-top:6.35pt;width:108.6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CCzAEAANwDAAAOAAAAZHJzL2Uyb0RvYy54bWysU02P0zAQvSPxHyzfadKUjyVquoJdwQUB&#10;YuEHuM64sbA9xnab9N8zdtsUwYoD4uLEmXlv5r2ZrG8na9gBQtToOr5c1JyBk9hrt+v4t6/vnt1w&#10;FpNwvTDooONHiPx28/TJevQtNDig6SEwInGxHX3Hh5R8W1VRDmBFXKAHR0GFwYpE17Cr+iBGYrem&#10;aur6ZTVi6H1ACTHS1/tTkG8Kv1Ig0yelIiRmOk69pXKGcm7zWW3Wot0F4Qctz22If+jCCu2o6Ex1&#10;L5Jg+6D/oLJaBoyo0kKirVApLaFoIDXL+jc1D4PwULSQOdHPNsX/Rys/Hh7858DS9BYnGmA2ZPSx&#10;jfQx65lUsPlJnTKKk4XH2TaYEpMZtHr1umkoJCn2YrV6Xhdfqyvah5jeA1qWXzoeaCzFLXH4EBNV&#10;pNRLCl2u9ctbOhrILRj3BRTTPVVsCrosCdyZwA6Cxtt/L90TV8nMEKWNmUHLx0AmXUDn3AyDsjgz&#10;sH4MeK02Z5eK6NIMtNph+DtYnfIvqk9as+w0bScS2/Gby0i22B9pUiMta8fjj70IwFlI5g7Lbufq&#10;Dt/sEypdPM0sJ8yZnVaoWH1e97yjv95L1vWn3PwEAAD//wMAUEsDBBQABgAIAAAAIQASR7683wAA&#10;AAkBAAAPAAAAZHJzL2Rvd25yZXYueG1sTI/BTsMwEETvSPyDtUjcqENSNTTEqYAKCVW9UHro0Y23&#10;SVR7HcVuE/6e5QTH0Yxm3pSryVlxxSF0nhQ8zhIQSLU3HTUK9l/vD08gQtRktPWECr4xwKq6vSl1&#10;YfxIn3jdxUZwCYVCK2hj7AspQ92i02HmeyT2Tn5wOrIcGmkGPXK5szJNkoV0uiNeaHWPby3W593F&#10;KdhkeD5kTdiG8fSafZhkvbWbtVL3d9PLM4iIU/wLwy8+o0PFTEd/IROEVZDmc0aPbKQ5CA7Mlymf&#10;OypYLnKQVSn/P6h+AAAA//8DAFBLAQItABQABgAIAAAAIQC2gziS/gAAAOEBAAATAAAAAAAAAAAA&#10;AAAAAAAAAABbQ29udGVudF9UeXBlc10ueG1sUEsBAi0AFAAGAAgAAAAhADj9If/WAAAAlAEAAAsA&#10;AAAAAAAAAAAAAAAALwEAAF9yZWxzLy5yZWxzUEsBAi0AFAAGAAgAAAAhAAgbUILMAQAA3AMAAA4A&#10;AAAAAAAAAAAAAAAALgIAAGRycy9lMm9Eb2MueG1sUEsBAi0AFAAGAAgAAAAhABJHvrzfAAAACQEA&#10;AA8AAAAAAAAAAAAAAAAAJgQAAGRycy9kb3ducmV2LnhtbFBLBQYAAAAABAAEAPMAAAAyBQAAAAA=&#10;" fillcolor="white [3201]" strokecolor="black [3200]" strokeweight="1pt">
                <v:textbox>
                  <w:txbxContent>
                    <w:p w14:paraId="262CE1EC" w14:textId="650A43F7" w:rsidR="00677D99" w:rsidRPr="00677D99" w:rsidRDefault="00677D99" w:rsidP="00677D99">
                      <w:pPr>
                        <w:jc w:val="center"/>
                        <w:rPr>
                          <w:rFonts w:ascii="Times New Roman" w:hAnsi="Times New Roman" w:cs="Times New Roman"/>
                          <w:color w:val="000000" w:themeColor="text1"/>
                          <w14:ligatures w14:val="none"/>
                        </w:rPr>
                      </w:pPr>
                      <w:r w:rsidRPr="00677D99">
                        <w:rPr>
                          <w:rFonts w:ascii="Times New Roman" w:hAnsi="Times New Roman" w:cs="Times New Roman"/>
                        </w:rPr>
                        <w:t>Profenophos</w:t>
                      </w:r>
                      <w:r w:rsidR="005B30AA">
                        <w:rPr>
                          <w:rFonts w:ascii="Times New Roman" w:hAnsi="Times New Roman" w:cs="Times New Roman"/>
                        </w:rPr>
                        <w:t xml:space="preserve"> </w:t>
                      </w:r>
                      <w:r w:rsidR="005B30AA" w:rsidRPr="00D3659E">
                        <w:rPr>
                          <w:rFonts w:ascii="Times New Roman" w:hAnsi="Times New Roman" w:cs="Times New Roman"/>
                        </w:rPr>
                        <w:t>50</w:t>
                      </w:r>
                      <w:r w:rsidR="005B30AA">
                        <w:rPr>
                          <w:rFonts w:ascii="Times New Roman" w:hAnsi="Times New Roman" w:cs="Times New Roman"/>
                        </w:rPr>
                        <w:t xml:space="preserve"> %</w:t>
                      </w:r>
                      <w:r w:rsidR="005B30AA" w:rsidRPr="00D3659E">
                        <w:rPr>
                          <w:rFonts w:ascii="Times New Roman" w:hAnsi="Times New Roman" w:cs="Times New Roman"/>
                        </w:rPr>
                        <w:t xml:space="preserve"> EC</w:t>
                      </w:r>
                    </w:p>
                  </w:txbxContent>
                </v:textbox>
              </v:shape>
            </w:pict>
          </mc:Fallback>
        </mc:AlternateContent>
      </w:r>
    </w:p>
    <w:p w14:paraId="2BB55A07" w14:textId="77777777" w:rsidR="00677D99" w:rsidRPr="007065F3" w:rsidRDefault="00677D99" w:rsidP="00677D99">
      <w:pPr>
        <w:rPr>
          <w:rFonts w:ascii="Arial" w:hAnsi="Arial" w:cs="Arial"/>
          <w:sz w:val="22"/>
          <w:szCs w:val="22"/>
        </w:rPr>
      </w:pPr>
    </w:p>
    <w:p w14:paraId="5881245C" w14:textId="77777777" w:rsidR="00B16B7F" w:rsidRPr="007065F3" w:rsidRDefault="00B16B7F" w:rsidP="00677D99">
      <w:pPr>
        <w:rPr>
          <w:rFonts w:ascii="Arial" w:hAnsi="Arial" w:cs="Arial"/>
          <w:b/>
          <w:bCs/>
          <w:sz w:val="22"/>
          <w:szCs w:val="22"/>
        </w:rPr>
      </w:pPr>
    </w:p>
    <w:p w14:paraId="550B93DB" w14:textId="7F7221A1" w:rsidR="00677D99" w:rsidRPr="007065F3" w:rsidRDefault="00677D99" w:rsidP="00677D99">
      <w:pPr>
        <w:rPr>
          <w:rFonts w:ascii="Arial" w:hAnsi="Arial" w:cs="Arial"/>
          <w:b/>
          <w:bCs/>
          <w:sz w:val="22"/>
          <w:szCs w:val="22"/>
        </w:rPr>
      </w:pPr>
      <w:r w:rsidRPr="007065F3">
        <w:rPr>
          <w:rFonts w:ascii="Arial" w:hAnsi="Arial" w:cs="Arial"/>
          <w:b/>
          <w:bCs/>
          <w:sz w:val="22"/>
          <w:szCs w:val="22"/>
        </w:rPr>
        <w:t xml:space="preserve">Fig. 1 </w:t>
      </w:r>
      <w:r w:rsidR="005265AB" w:rsidRPr="007065F3">
        <w:rPr>
          <w:rFonts w:ascii="Arial" w:hAnsi="Arial" w:cs="Arial"/>
          <w:b/>
          <w:bCs/>
          <w:sz w:val="22"/>
          <w:szCs w:val="22"/>
        </w:rPr>
        <w:t xml:space="preserve">Effect of different insecticides on the growth of </w:t>
      </w:r>
      <w:r w:rsidR="005265AB" w:rsidRPr="007065F3">
        <w:rPr>
          <w:rFonts w:ascii="Arial" w:hAnsi="Arial" w:cs="Arial"/>
          <w:b/>
          <w:bCs/>
          <w:i/>
          <w:iCs/>
          <w:sz w:val="22"/>
          <w:szCs w:val="22"/>
        </w:rPr>
        <w:t xml:space="preserve">B. thuringiensis var. </w:t>
      </w:r>
      <w:proofErr w:type="spellStart"/>
      <w:r w:rsidR="005265AB" w:rsidRPr="007065F3">
        <w:rPr>
          <w:rFonts w:ascii="Arial" w:hAnsi="Arial" w:cs="Arial"/>
          <w:b/>
          <w:bCs/>
          <w:i/>
          <w:iCs/>
          <w:sz w:val="22"/>
          <w:szCs w:val="22"/>
        </w:rPr>
        <w:t>kurstaki</w:t>
      </w:r>
      <w:proofErr w:type="spellEnd"/>
      <w:r w:rsidR="005265AB" w:rsidRPr="007065F3">
        <w:rPr>
          <w:rFonts w:ascii="Arial" w:hAnsi="Arial" w:cs="Arial"/>
          <w:b/>
          <w:bCs/>
          <w:i/>
          <w:iCs/>
          <w:sz w:val="22"/>
          <w:szCs w:val="22"/>
        </w:rPr>
        <w:t>.</w:t>
      </w:r>
    </w:p>
    <w:p w14:paraId="09E39495" w14:textId="77777777" w:rsidR="00E85C83" w:rsidRPr="007065F3" w:rsidRDefault="00E85C83" w:rsidP="00677D99">
      <w:pPr>
        <w:rPr>
          <w:rFonts w:ascii="Arial" w:hAnsi="Arial" w:cs="Arial"/>
          <w:b/>
          <w:bCs/>
          <w:sz w:val="22"/>
          <w:szCs w:val="22"/>
        </w:rPr>
      </w:pPr>
    </w:p>
    <w:p w14:paraId="209FF31A" w14:textId="77777777" w:rsidR="00794DD2" w:rsidRPr="007065F3" w:rsidRDefault="00794DD2" w:rsidP="005265AB">
      <w:pPr>
        <w:spacing w:line="240" w:lineRule="auto"/>
        <w:jc w:val="both"/>
        <w:rPr>
          <w:rFonts w:ascii="Arial" w:hAnsi="Arial" w:cs="Arial"/>
          <w:b/>
          <w:bCs/>
          <w:sz w:val="22"/>
          <w:szCs w:val="22"/>
        </w:rPr>
      </w:pPr>
    </w:p>
    <w:p w14:paraId="3845E148" w14:textId="13FE5F6F" w:rsidR="005265AB" w:rsidRPr="007065F3" w:rsidRDefault="005B30AA" w:rsidP="005265AB">
      <w:pPr>
        <w:spacing w:line="240" w:lineRule="auto"/>
        <w:jc w:val="both"/>
        <w:rPr>
          <w:rFonts w:ascii="Arial" w:hAnsi="Arial" w:cs="Arial"/>
          <w:b/>
          <w:bCs/>
          <w:sz w:val="22"/>
          <w:szCs w:val="22"/>
        </w:rPr>
      </w:pPr>
      <w:r w:rsidRPr="007065F3">
        <w:rPr>
          <w:rFonts w:ascii="Arial" w:hAnsi="Arial" w:cs="Arial"/>
          <w:b/>
          <w:bCs/>
          <w:sz w:val="22"/>
          <w:szCs w:val="22"/>
        </w:rPr>
        <w:lastRenderedPageBreak/>
        <w:t xml:space="preserve">4. </w:t>
      </w:r>
      <w:r w:rsidR="005265AB" w:rsidRPr="007065F3">
        <w:rPr>
          <w:rFonts w:ascii="Arial" w:hAnsi="Arial" w:cs="Arial"/>
          <w:b/>
          <w:bCs/>
          <w:sz w:val="22"/>
          <w:szCs w:val="22"/>
        </w:rPr>
        <w:t>CONCLUSION</w:t>
      </w:r>
    </w:p>
    <w:p w14:paraId="1C67D20C" w14:textId="3F236B58" w:rsidR="007065F3" w:rsidRPr="007065F3" w:rsidRDefault="007065F3" w:rsidP="005E25CC">
      <w:pPr>
        <w:jc w:val="both"/>
        <w:rPr>
          <w:rFonts w:ascii="Arial" w:hAnsi="Arial" w:cs="Arial"/>
          <w:sz w:val="22"/>
          <w:szCs w:val="22"/>
        </w:rPr>
      </w:pPr>
      <w:r w:rsidRPr="007065F3">
        <w:rPr>
          <w:rFonts w:ascii="Arial" w:hAnsi="Arial" w:cs="Arial"/>
          <w:sz w:val="22"/>
          <w:szCs w:val="22"/>
        </w:rPr>
        <w:t xml:space="preserve">The findings of this study confirm that the compatibility of insecticides with </w:t>
      </w:r>
      <w:r w:rsidRPr="007065F3">
        <w:rPr>
          <w:rFonts w:ascii="Arial" w:hAnsi="Arial" w:cs="Arial"/>
          <w:i/>
          <w:iCs/>
          <w:sz w:val="22"/>
          <w:szCs w:val="22"/>
        </w:rPr>
        <w:t>Bacillus thuringiensis</w:t>
      </w:r>
      <w:r w:rsidRPr="007065F3">
        <w:rPr>
          <w:rFonts w:ascii="Arial" w:hAnsi="Arial" w:cs="Arial"/>
          <w:sz w:val="22"/>
          <w:szCs w:val="22"/>
        </w:rPr>
        <w:t xml:space="preserve"> var. </w:t>
      </w:r>
      <w:proofErr w:type="spellStart"/>
      <w:r w:rsidRPr="007065F3">
        <w:rPr>
          <w:rFonts w:ascii="Arial" w:hAnsi="Arial" w:cs="Arial"/>
          <w:i/>
          <w:iCs/>
          <w:sz w:val="22"/>
          <w:szCs w:val="22"/>
        </w:rPr>
        <w:t>kurstaki</w:t>
      </w:r>
      <w:proofErr w:type="spellEnd"/>
      <w:r w:rsidRPr="007065F3">
        <w:rPr>
          <w:rFonts w:ascii="Arial" w:hAnsi="Arial" w:cs="Arial"/>
          <w:sz w:val="22"/>
          <w:szCs w:val="22"/>
        </w:rPr>
        <w:t xml:space="preserve"> (</w:t>
      </w:r>
      <w:proofErr w:type="spellStart"/>
      <w:r w:rsidRPr="007065F3">
        <w:rPr>
          <w:rFonts w:ascii="Arial" w:hAnsi="Arial" w:cs="Arial"/>
          <w:sz w:val="22"/>
          <w:szCs w:val="22"/>
        </w:rPr>
        <w:t>Bt</w:t>
      </w:r>
      <w:proofErr w:type="spellEnd"/>
      <w:r w:rsidRPr="007065F3">
        <w:rPr>
          <w:rFonts w:ascii="Arial" w:hAnsi="Arial" w:cs="Arial"/>
          <w:sz w:val="22"/>
          <w:szCs w:val="22"/>
        </w:rPr>
        <w:t xml:space="preserve">) varies significantly, influencing the viability and effectiveness of </w:t>
      </w:r>
      <w:proofErr w:type="spellStart"/>
      <w:r w:rsidRPr="007065F3">
        <w:rPr>
          <w:rFonts w:ascii="Arial" w:hAnsi="Arial" w:cs="Arial"/>
          <w:sz w:val="22"/>
          <w:szCs w:val="22"/>
        </w:rPr>
        <w:t>Bt</w:t>
      </w:r>
      <w:proofErr w:type="spellEnd"/>
      <w:r w:rsidRPr="007065F3">
        <w:rPr>
          <w:rFonts w:ascii="Arial" w:hAnsi="Arial" w:cs="Arial"/>
          <w:sz w:val="22"/>
          <w:szCs w:val="22"/>
        </w:rPr>
        <w:t xml:space="preserve"> as a microbial biopesticide. Among the tested insecticides, Chlorantraniliprole 18.5 % SC exhibited the highest compatibility, supporting maximum </w:t>
      </w:r>
      <w:proofErr w:type="spellStart"/>
      <w:r w:rsidRPr="007065F3">
        <w:rPr>
          <w:rFonts w:ascii="Arial" w:hAnsi="Arial" w:cs="Arial"/>
          <w:sz w:val="22"/>
          <w:szCs w:val="22"/>
        </w:rPr>
        <w:t>Bt</w:t>
      </w:r>
      <w:proofErr w:type="spellEnd"/>
      <w:r w:rsidRPr="007065F3">
        <w:rPr>
          <w:rFonts w:ascii="Arial" w:hAnsi="Arial" w:cs="Arial"/>
          <w:sz w:val="22"/>
          <w:szCs w:val="22"/>
        </w:rPr>
        <w:t xml:space="preserve"> colony growth with minimal inhibition. </w:t>
      </w:r>
      <w:proofErr w:type="spellStart"/>
      <w:r w:rsidRPr="007065F3">
        <w:rPr>
          <w:rFonts w:ascii="Arial" w:hAnsi="Arial" w:cs="Arial"/>
          <w:sz w:val="22"/>
          <w:szCs w:val="22"/>
        </w:rPr>
        <w:t>Flubendiamide</w:t>
      </w:r>
      <w:proofErr w:type="spellEnd"/>
      <w:r w:rsidRPr="007065F3">
        <w:rPr>
          <w:rFonts w:ascii="Arial" w:hAnsi="Arial" w:cs="Arial"/>
          <w:sz w:val="22"/>
          <w:szCs w:val="22"/>
        </w:rPr>
        <w:t xml:space="preserve"> 39.35 % SC and </w:t>
      </w:r>
      <w:proofErr w:type="spellStart"/>
      <w:r w:rsidRPr="007065F3">
        <w:rPr>
          <w:rFonts w:ascii="Arial" w:hAnsi="Arial" w:cs="Arial"/>
          <w:sz w:val="22"/>
          <w:szCs w:val="22"/>
        </w:rPr>
        <w:t>Emamectin</w:t>
      </w:r>
      <w:proofErr w:type="spellEnd"/>
      <w:r w:rsidRPr="007065F3">
        <w:rPr>
          <w:rFonts w:ascii="Arial" w:hAnsi="Arial" w:cs="Arial"/>
          <w:sz w:val="22"/>
          <w:szCs w:val="22"/>
        </w:rPr>
        <w:t xml:space="preserve"> benzoate 5% SG also showed favorable compatibility, whereas </w:t>
      </w:r>
      <w:proofErr w:type="spellStart"/>
      <w:r w:rsidRPr="007065F3">
        <w:rPr>
          <w:rFonts w:ascii="Arial" w:hAnsi="Arial" w:cs="Arial"/>
          <w:sz w:val="22"/>
          <w:szCs w:val="22"/>
        </w:rPr>
        <w:t>Profenophos</w:t>
      </w:r>
      <w:proofErr w:type="spellEnd"/>
      <w:r w:rsidRPr="007065F3">
        <w:rPr>
          <w:rFonts w:ascii="Arial" w:hAnsi="Arial" w:cs="Arial"/>
          <w:sz w:val="22"/>
          <w:szCs w:val="22"/>
        </w:rPr>
        <w:t xml:space="preserve"> 50 % EC demonstrated strong inhibitory effects, indicating poor suitability for combined use with Bt. These results highlight the importance of compatibility assessments when integrating chemical and microbial agents in pest management programs. Using insecticides that are compatible with </w:t>
      </w:r>
      <w:proofErr w:type="spellStart"/>
      <w:r w:rsidRPr="007065F3">
        <w:rPr>
          <w:rFonts w:ascii="Arial" w:hAnsi="Arial" w:cs="Arial"/>
          <w:sz w:val="22"/>
          <w:szCs w:val="22"/>
        </w:rPr>
        <w:t>Bt</w:t>
      </w:r>
      <w:proofErr w:type="spellEnd"/>
      <w:r w:rsidRPr="007065F3">
        <w:rPr>
          <w:rFonts w:ascii="Arial" w:hAnsi="Arial" w:cs="Arial"/>
          <w:sz w:val="22"/>
          <w:szCs w:val="22"/>
        </w:rPr>
        <w:t xml:space="preserve"> can enhance the efficacy of biocontrol strategies and support the development of more sustainable and environmentally friendly IPM approaches.</w:t>
      </w:r>
    </w:p>
    <w:p w14:paraId="32F97A2C" w14:textId="78BD9771" w:rsidR="005E25CC" w:rsidRPr="007065F3" w:rsidRDefault="005E25CC" w:rsidP="005E25CC">
      <w:pPr>
        <w:jc w:val="both"/>
        <w:rPr>
          <w:rFonts w:ascii="Arial" w:hAnsi="Arial" w:cs="Arial"/>
          <w:b/>
          <w:bCs/>
          <w:sz w:val="22"/>
          <w:szCs w:val="22"/>
        </w:rPr>
      </w:pPr>
      <w:r w:rsidRPr="007065F3">
        <w:rPr>
          <w:rFonts w:ascii="Arial" w:hAnsi="Arial" w:cs="Arial"/>
          <w:b/>
          <w:bCs/>
          <w:sz w:val="22"/>
          <w:szCs w:val="22"/>
        </w:rPr>
        <w:t xml:space="preserve">DISCLAIMER (ARTIFICIAL INTELLIGENCE) </w:t>
      </w:r>
    </w:p>
    <w:p w14:paraId="27D0C267" w14:textId="529B63D4" w:rsidR="005E25CC" w:rsidRPr="007065F3" w:rsidRDefault="005E25CC" w:rsidP="005E25CC">
      <w:pPr>
        <w:jc w:val="both"/>
        <w:rPr>
          <w:rFonts w:ascii="Arial" w:hAnsi="Arial" w:cs="Arial"/>
          <w:sz w:val="22"/>
          <w:szCs w:val="22"/>
        </w:rPr>
      </w:pPr>
      <w:r w:rsidRPr="007065F3">
        <w:rPr>
          <w:rFonts w:ascii="Arial" w:hAnsi="Arial" w:cs="Arial"/>
          <w:sz w:val="22"/>
          <w:szCs w:val="22"/>
        </w:rPr>
        <w:t xml:space="preserve">Author(s) hereby </w:t>
      </w:r>
      <w:r w:rsidR="00D920C9" w:rsidRPr="007065F3">
        <w:rPr>
          <w:rFonts w:ascii="Arial" w:hAnsi="Arial" w:cs="Arial"/>
          <w:sz w:val="22"/>
          <w:szCs w:val="22"/>
        </w:rPr>
        <w:t>declares</w:t>
      </w:r>
      <w:r w:rsidRPr="007065F3">
        <w:rPr>
          <w:rFonts w:ascii="Arial" w:hAnsi="Arial" w:cs="Arial"/>
          <w:sz w:val="22"/>
          <w:szCs w:val="22"/>
        </w:rPr>
        <w:t xml:space="preserve"> that NO generative AI technologies such as Large Language Models (ChatGPT, COPILOT, </w:t>
      </w:r>
      <w:proofErr w:type="spellStart"/>
      <w:r w:rsidRPr="007065F3">
        <w:rPr>
          <w:rFonts w:ascii="Arial" w:hAnsi="Arial" w:cs="Arial"/>
          <w:sz w:val="22"/>
          <w:szCs w:val="22"/>
        </w:rPr>
        <w:t>etc</w:t>
      </w:r>
      <w:proofErr w:type="spellEnd"/>
      <w:r w:rsidRPr="007065F3">
        <w:rPr>
          <w:rFonts w:ascii="Arial" w:hAnsi="Arial" w:cs="Arial"/>
          <w:sz w:val="22"/>
          <w:szCs w:val="22"/>
        </w:rPr>
        <w:t>) and text-to-image generators have been used during writing or editing of this manuscript.</w:t>
      </w:r>
    </w:p>
    <w:p w14:paraId="00EDEF4E" w14:textId="41787A68" w:rsidR="005E25CC" w:rsidRPr="007065F3" w:rsidRDefault="005E25CC" w:rsidP="005E25CC">
      <w:pPr>
        <w:jc w:val="both"/>
        <w:rPr>
          <w:rFonts w:ascii="Arial" w:hAnsi="Arial" w:cs="Arial"/>
          <w:b/>
          <w:bCs/>
          <w:sz w:val="22"/>
          <w:szCs w:val="22"/>
        </w:rPr>
      </w:pPr>
      <w:r w:rsidRPr="007065F3">
        <w:rPr>
          <w:rFonts w:ascii="Arial" w:hAnsi="Arial" w:cs="Arial"/>
          <w:b/>
          <w:bCs/>
          <w:sz w:val="22"/>
          <w:szCs w:val="22"/>
        </w:rPr>
        <w:t xml:space="preserve">COMPETING INTERESTS </w:t>
      </w:r>
    </w:p>
    <w:p w14:paraId="41616F46" w14:textId="0D1B3D72" w:rsidR="005E25CC" w:rsidRPr="007065F3" w:rsidRDefault="005E25CC" w:rsidP="00E85C83">
      <w:pPr>
        <w:jc w:val="both"/>
        <w:rPr>
          <w:rFonts w:ascii="Arial" w:hAnsi="Arial" w:cs="Arial"/>
          <w:sz w:val="22"/>
          <w:szCs w:val="22"/>
        </w:rPr>
      </w:pPr>
      <w:r w:rsidRPr="007065F3">
        <w:rPr>
          <w:rFonts w:ascii="Arial" w:hAnsi="Arial" w:cs="Arial"/>
          <w:sz w:val="22"/>
          <w:szCs w:val="22"/>
        </w:rPr>
        <w:t>Authors have declared that no competing interests exist</w:t>
      </w:r>
    </w:p>
    <w:p w14:paraId="170F4E13" w14:textId="68507EBA" w:rsidR="00794DD2" w:rsidRPr="007065F3" w:rsidRDefault="005E25CC" w:rsidP="00794DD2">
      <w:pPr>
        <w:jc w:val="both"/>
        <w:rPr>
          <w:rFonts w:ascii="Arial" w:hAnsi="Arial" w:cs="Arial"/>
          <w:b/>
          <w:bCs/>
          <w:sz w:val="22"/>
          <w:szCs w:val="22"/>
        </w:rPr>
      </w:pPr>
      <w:r w:rsidRPr="007065F3">
        <w:rPr>
          <w:rFonts w:ascii="Arial" w:hAnsi="Arial" w:cs="Arial"/>
          <w:b/>
          <w:bCs/>
          <w:sz w:val="22"/>
          <w:szCs w:val="22"/>
        </w:rPr>
        <w:t>REFERENCES</w:t>
      </w:r>
    </w:p>
    <w:p w14:paraId="4AF95FF6" w14:textId="4A0B479F" w:rsidR="00EE63A5" w:rsidRPr="007065F3" w:rsidRDefault="00FE0671" w:rsidP="005C4914">
      <w:pPr>
        <w:ind w:left="720" w:hanging="720"/>
        <w:jc w:val="both"/>
        <w:rPr>
          <w:rFonts w:ascii="Arial" w:hAnsi="Arial" w:cs="Arial"/>
          <w:sz w:val="22"/>
          <w:szCs w:val="22"/>
        </w:rPr>
      </w:pPr>
      <w:r w:rsidRPr="007065F3">
        <w:rPr>
          <w:rFonts w:ascii="Arial" w:hAnsi="Arial" w:cs="Arial"/>
          <w:sz w:val="22"/>
          <w:szCs w:val="22"/>
        </w:rPr>
        <w:t xml:space="preserve">Agostini, L. T., Duarte, R. T., Volpe, H. X. L., Agostini, T. T., de Carvalho, G. A., Abrahão, Y. P., &amp; </w:t>
      </w:r>
      <w:proofErr w:type="spellStart"/>
      <w:r w:rsidRPr="007065F3">
        <w:rPr>
          <w:rFonts w:ascii="Arial" w:hAnsi="Arial" w:cs="Arial"/>
          <w:sz w:val="22"/>
          <w:szCs w:val="22"/>
        </w:rPr>
        <w:t>Polanczyk</w:t>
      </w:r>
      <w:proofErr w:type="spellEnd"/>
      <w:r w:rsidRPr="007065F3">
        <w:rPr>
          <w:rFonts w:ascii="Arial" w:hAnsi="Arial" w:cs="Arial"/>
          <w:sz w:val="22"/>
          <w:szCs w:val="22"/>
        </w:rPr>
        <w:t xml:space="preserve">, R. A. (2014). Compatibility among insecticides, acaricides and </w:t>
      </w:r>
      <w:r w:rsidRPr="007065F3">
        <w:rPr>
          <w:rFonts w:ascii="Arial" w:hAnsi="Arial" w:cs="Arial"/>
          <w:i/>
          <w:iCs/>
          <w:sz w:val="22"/>
          <w:szCs w:val="22"/>
        </w:rPr>
        <w:t>Bacillus thuringiensis</w:t>
      </w:r>
      <w:r w:rsidRPr="007065F3">
        <w:rPr>
          <w:rFonts w:ascii="Arial" w:hAnsi="Arial" w:cs="Arial"/>
          <w:sz w:val="22"/>
          <w:szCs w:val="22"/>
        </w:rPr>
        <w:t xml:space="preserve"> used to control </w:t>
      </w:r>
      <w:proofErr w:type="spellStart"/>
      <w:r w:rsidRPr="007065F3">
        <w:rPr>
          <w:rFonts w:ascii="Arial" w:hAnsi="Arial" w:cs="Arial"/>
          <w:sz w:val="22"/>
          <w:szCs w:val="22"/>
        </w:rPr>
        <w:t>Tetranychus</w:t>
      </w:r>
      <w:proofErr w:type="spellEnd"/>
      <w:r w:rsidRPr="007065F3">
        <w:rPr>
          <w:rFonts w:ascii="Arial" w:hAnsi="Arial" w:cs="Arial"/>
          <w:sz w:val="22"/>
          <w:szCs w:val="22"/>
        </w:rPr>
        <w:t xml:space="preserve"> </w:t>
      </w:r>
      <w:proofErr w:type="spellStart"/>
      <w:r w:rsidRPr="007065F3">
        <w:rPr>
          <w:rFonts w:ascii="Arial" w:hAnsi="Arial" w:cs="Arial"/>
          <w:sz w:val="22"/>
          <w:szCs w:val="22"/>
        </w:rPr>
        <w:t>urticae</w:t>
      </w:r>
      <w:proofErr w:type="spellEnd"/>
      <w:r w:rsidRPr="007065F3">
        <w:rPr>
          <w:rFonts w:ascii="Arial" w:hAnsi="Arial" w:cs="Arial"/>
          <w:sz w:val="22"/>
          <w:szCs w:val="22"/>
        </w:rPr>
        <w:t xml:space="preserve"> (Acari: Tetranychidae) and Heliothis virescens (Lepidoptera: </w:t>
      </w:r>
      <w:proofErr w:type="spellStart"/>
      <w:r w:rsidRPr="007065F3">
        <w:rPr>
          <w:rFonts w:ascii="Arial" w:hAnsi="Arial" w:cs="Arial"/>
          <w:sz w:val="22"/>
          <w:szCs w:val="22"/>
        </w:rPr>
        <w:t>Noctuidae</w:t>
      </w:r>
      <w:proofErr w:type="spellEnd"/>
      <w:r w:rsidRPr="007065F3">
        <w:rPr>
          <w:rFonts w:ascii="Arial" w:hAnsi="Arial" w:cs="Arial"/>
          <w:sz w:val="22"/>
          <w:szCs w:val="22"/>
        </w:rPr>
        <w:t>) in cotton fields. </w:t>
      </w:r>
      <w:proofErr w:type="spellStart"/>
      <w:r w:rsidRPr="007065F3">
        <w:rPr>
          <w:rFonts w:ascii="Arial" w:hAnsi="Arial" w:cs="Arial"/>
          <w:i/>
          <w:iCs/>
          <w:sz w:val="22"/>
          <w:szCs w:val="22"/>
        </w:rPr>
        <w:t>Afr</w:t>
      </w:r>
      <w:proofErr w:type="spellEnd"/>
      <w:r w:rsidRPr="007065F3">
        <w:rPr>
          <w:rFonts w:ascii="Arial" w:hAnsi="Arial" w:cs="Arial"/>
          <w:i/>
          <w:iCs/>
          <w:sz w:val="22"/>
          <w:szCs w:val="22"/>
        </w:rPr>
        <w:t xml:space="preserve"> J Agric Res</w:t>
      </w:r>
      <w:r w:rsidRPr="007065F3">
        <w:rPr>
          <w:rFonts w:ascii="Arial" w:hAnsi="Arial" w:cs="Arial"/>
          <w:sz w:val="22"/>
          <w:szCs w:val="22"/>
        </w:rPr>
        <w:t>, </w:t>
      </w:r>
      <w:r w:rsidRPr="007065F3">
        <w:rPr>
          <w:rFonts w:ascii="Arial" w:hAnsi="Arial" w:cs="Arial"/>
          <w:i/>
          <w:iCs/>
          <w:sz w:val="22"/>
          <w:szCs w:val="22"/>
        </w:rPr>
        <w:t>9</w:t>
      </w:r>
      <w:r w:rsidRPr="007065F3">
        <w:rPr>
          <w:rFonts w:ascii="Arial" w:hAnsi="Arial" w:cs="Arial"/>
          <w:sz w:val="22"/>
          <w:szCs w:val="22"/>
        </w:rPr>
        <w:t>, 941-949.</w:t>
      </w:r>
    </w:p>
    <w:p w14:paraId="6E1B36F1" w14:textId="300DD2EE" w:rsidR="00FE0671" w:rsidRPr="007065F3" w:rsidRDefault="00FE0671" w:rsidP="005C4914">
      <w:pPr>
        <w:ind w:left="720" w:hanging="720"/>
        <w:jc w:val="both"/>
        <w:rPr>
          <w:rFonts w:ascii="Arial" w:hAnsi="Arial" w:cs="Arial"/>
          <w:sz w:val="22"/>
          <w:szCs w:val="22"/>
        </w:rPr>
      </w:pPr>
      <w:proofErr w:type="spellStart"/>
      <w:r w:rsidRPr="007065F3">
        <w:rPr>
          <w:rFonts w:ascii="Arial" w:hAnsi="Arial" w:cs="Arial"/>
          <w:sz w:val="22"/>
          <w:szCs w:val="22"/>
        </w:rPr>
        <w:t>Amizadeh</w:t>
      </w:r>
      <w:proofErr w:type="spellEnd"/>
      <w:r w:rsidRPr="007065F3">
        <w:rPr>
          <w:rFonts w:ascii="Arial" w:hAnsi="Arial" w:cs="Arial"/>
          <w:sz w:val="22"/>
          <w:szCs w:val="22"/>
        </w:rPr>
        <w:t xml:space="preserve">, M.J. Hejazi, G. Niknam, M. </w:t>
      </w:r>
      <w:proofErr w:type="spellStart"/>
      <w:r w:rsidRPr="007065F3">
        <w:rPr>
          <w:rFonts w:ascii="Arial" w:hAnsi="Arial" w:cs="Arial"/>
          <w:sz w:val="22"/>
          <w:szCs w:val="22"/>
        </w:rPr>
        <w:t>Arzanlou</w:t>
      </w:r>
      <w:proofErr w:type="spellEnd"/>
      <w:r w:rsidRPr="007065F3">
        <w:rPr>
          <w:rFonts w:ascii="Arial" w:hAnsi="Arial" w:cs="Arial"/>
          <w:sz w:val="22"/>
          <w:szCs w:val="22"/>
        </w:rPr>
        <w:t xml:space="preserve">, Compatibility and interaction between </w:t>
      </w:r>
      <w:r w:rsidRPr="007065F3">
        <w:rPr>
          <w:rFonts w:ascii="Arial" w:hAnsi="Arial" w:cs="Arial"/>
          <w:i/>
          <w:iCs/>
          <w:sz w:val="22"/>
          <w:szCs w:val="22"/>
        </w:rPr>
        <w:t>Bacillus thuringiensis</w:t>
      </w:r>
      <w:r w:rsidRPr="007065F3">
        <w:rPr>
          <w:rFonts w:ascii="Arial" w:hAnsi="Arial" w:cs="Arial"/>
          <w:sz w:val="22"/>
          <w:szCs w:val="22"/>
        </w:rPr>
        <w:t xml:space="preserve"> and certain insecticides: perspective in management of Tuta </w:t>
      </w:r>
      <w:proofErr w:type="spellStart"/>
      <w:r w:rsidRPr="007065F3">
        <w:rPr>
          <w:rFonts w:ascii="Arial" w:hAnsi="Arial" w:cs="Arial"/>
          <w:sz w:val="22"/>
          <w:szCs w:val="22"/>
        </w:rPr>
        <w:t>absoluta</w:t>
      </w:r>
      <w:proofErr w:type="spellEnd"/>
      <w:r w:rsidRPr="007065F3">
        <w:rPr>
          <w:rFonts w:ascii="Arial" w:hAnsi="Arial" w:cs="Arial"/>
          <w:sz w:val="22"/>
          <w:szCs w:val="22"/>
        </w:rPr>
        <w:t xml:space="preserve"> (Lepidoptera: </w:t>
      </w:r>
      <w:proofErr w:type="spellStart"/>
      <w:r w:rsidRPr="007065F3">
        <w:rPr>
          <w:rFonts w:ascii="Arial" w:hAnsi="Arial" w:cs="Arial"/>
          <w:sz w:val="22"/>
          <w:szCs w:val="22"/>
        </w:rPr>
        <w:t>gelechiidae</w:t>
      </w:r>
      <w:proofErr w:type="spellEnd"/>
      <w:r w:rsidRPr="007065F3">
        <w:rPr>
          <w:rFonts w:ascii="Arial" w:hAnsi="Arial" w:cs="Arial"/>
          <w:sz w:val="22"/>
          <w:szCs w:val="22"/>
        </w:rPr>
        <w:t>)</w:t>
      </w:r>
      <w:r w:rsidR="00E146CF" w:rsidRPr="007065F3">
        <w:rPr>
          <w:rFonts w:ascii="Arial" w:hAnsi="Arial" w:cs="Arial"/>
          <w:sz w:val="22"/>
          <w:szCs w:val="22"/>
        </w:rPr>
        <w:t xml:space="preserve">. (2015). </w:t>
      </w:r>
      <w:r w:rsidRPr="007065F3">
        <w:rPr>
          <w:rFonts w:ascii="Arial" w:hAnsi="Arial" w:cs="Arial"/>
          <w:sz w:val="22"/>
          <w:szCs w:val="22"/>
        </w:rPr>
        <w:t xml:space="preserve"> </w:t>
      </w:r>
      <w:r w:rsidRPr="007065F3">
        <w:rPr>
          <w:rFonts w:ascii="Arial" w:hAnsi="Arial" w:cs="Arial"/>
          <w:i/>
          <w:iCs/>
          <w:sz w:val="22"/>
          <w:szCs w:val="22"/>
        </w:rPr>
        <w:t>Biocontrol Sci. Technol</w:t>
      </w:r>
      <w:r w:rsidR="00E146CF" w:rsidRPr="007065F3">
        <w:rPr>
          <w:rFonts w:ascii="Arial" w:hAnsi="Arial" w:cs="Arial"/>
          <w:sz w:val="22"/>
          <w:szCs w:val="22"/>
        </w:rPr>
        <w:t>,</w:t>
      </w:r>
      <w:r w:rsidRPr="007065F3">
        <w:rPr>
          <w:rFonts w:ascii="Arial" w:hAnsi="Arial" w:cs="Arial"/>
          <w:sz w:val="22"/>
          <w:szCs w:val="22"/>
        </w:rPr>
        <w:t xml:space="preserve"> </w:t>
      </w:r>
      <w:r w:rsidRPr="007065F3">
        <w:rPr>
          <w:rFonts w:ascii="Arial" w:hAnsi="Arial" w:cs="Arial"/>
          <w:i/>
          <w:iCs/>
          <w:sz w:val="22"/>
          <w:szCs w:val="22"/>
        </w:rPr>
        <w:t>2</w:t>
      </w:r>
      <w:r w:rsidR="00E146CF" w:rsidRPr="007065F3">
        <w:rPr>
          <w:rFonts w:ascii="Arial" w:hAnsi="Arial" w:cs="Arial"/>
          <w:i/>
          <w:iCs/>
          <w:sz w:val="22"/>
          <w:szCs w:val="22"/>
        </w:rPr>
        <w:t>5</w:t>
      </w:r>
      <w:r w:rsidR="00E146CF" w:rsidRPr="007065F3">
        <w:rPr>
          <w:rFonts w:ascii="Arial" w:hAnsi="Arial" w:cs="Arial"/>
          <w:sz w:val="22"/>
          <w:szCs w:val="22"/>
        </w:rPr>
        <w:t xml:space="preserve">, </w:t>
      </w:r>
      <w:r w:rsidRPr="007065F3">
        <w:rPr>
          <w:rFonts w:ascii="Arial" w:hAnsi="Arial" w:cs="Arial"/>
          <w:sz w:val="22"/>
          <w:szCs w:val="22"/>
        </w:rPr>
        <w:t>671–684.</w:t>
      </w:r>
    </w:p>
    <w:p w14:paraId="2517AB0C" w14:textId="77777777" w:rsidR="00FE0671" w:rsidRPr="007065F3" w:rsidRDefault="00FE0671" w:rsidP="00D920C9">
      <w:pPr>
        <w:ind w:left="720" w:hanging="720"/>
        <w:jc w:val="both"/>
        <w:rPr>
          <w:rFonts w:ascii="Arial" w:hAnsi="Arial" w:cs="Arial"/>
          <w:sz w:val="22"/>
          <w:szCs w:val="22"/>
        </w:rPr>
      </w:pPr>
      <w:r w:rsidRPr="007065F3">
        <w:rPr>
          <w:rFonts w:ascii="Arial" w:hAnsi="Arial" w:cs="Arial"/>
          <w:sz w:val="22"/>
          <w:szCs w:val="22"/>
        </w:rPr>
        <w:t xml:space="preserve">Anandhi, P., Elamathi, S., Ahila Devi, P., Yashoda, P., </w:t>
      </w:r>
      <w:proofErr w:type="spellStart"/>
      <w:r w:rsidRPr="007065F3">
        <w:rPr>
          <w:rFonts w:ascii="Arial" w:hAnsi="Arial" w:cs="Arial"/>
          <w:sz w:val="22"/>
          <w:szCs w:val="22"/>
        </w:rPr>
        <w:t>Elenchezhiyan</w:t>
      </w:r>
      <w:proofErr w:type="spellEnd"/>
      <w:r w:rsidRPr="007065F3">
        <w:rPr>
          <w:rFonts w:ascii="Arial" w:hAnsi="Arial" w:cs="Arial"/>
          <w:sz w:val="22"/>
          <w:szCs w:val="22"/>
        </w:rPr>
        <w:t xml:space="preserve">, K., Leena, G., &amp; Velmurugan, S. (2025). Efficacy of Native </w:t>
      </w:r>
      <w:r w:rsidRPr="007065F3">
        <w:rPr>
          <w:rFonts w:ascii="Arial" w:hAnsi="Arial" w:cs="Arial"/>
          <w:i/>
          <w:iCs/>
          <w:sz w:val="22"/>
          <w:szCs w:val="22"/>
        </w:rPr>
        <w:t>Bacillus thuringiensis</w:t>
      </w:r>
      <w:r w:rsidRPr="007065F3">
        <w:rPr>
          <w:rFonts w:ascii="Arial" w:hAnsi="Arial" w:cs="Arial"/>
          <w:sz w:val="22"/>
          <w:szCs w:val="22"/>
        </w:rPr>
        <w:t xml:space="preserve"> Berliner Isolates against Diamond Back Moth, [</w:t>
      </w:r>
      <w:proofErr w:type="spellStart"/>
      <w:r w:rsidRPr="007065F3">
        <w:rPr>
          <w:rFonts w:ascii="Arial" w:hAnsi="Arial" w:cs="Arial"/>
          <w:i/>
          <w:iCs/>
          <w:sz w:val="22"/>
          <w:szCs w:val="22"/>
        </w:rPr>
        <w:t>Plutella</w:t>
      </w:r>
      <w:proofErr w:type="spellEnd"/>
      <w:r w:rsidRPr="007065F3">
        <w:rPr>
          <w:rFonts w:ascii="Arial" w:hAnsi="Arial" w:cs="Arial"/>
          <w:i/>
          <w:iCs/>
          <w:sz w:val="22"/>
          <w:szCs w:val="22"/>
        </w:rPr>
        <w:t xml:space="preserve"> </w:t>
      </w:r>
      <w:proofErr w:type="spellStart"/>
      <w:r w:rsidRPr="007065F3">
        <w:rPr>
          <w:rFonts w:ascii="Arial" w:hAnsi="Arial" w:cs="Arial"/>
          <w:i/>
          <w:iCs/>
          <w:sz w:val="22"/>
          <w:szCs w:val="22"/>
        </w:rPr>
        <w:t>xylostella</w:t>
      </w:r>
      <w:proofErr w:type="spellEnd"/>
      <w:r w:rsidRPr="007065F3">
        <w:rPr>
          <w:rFonts w:ascii="Arial" w:hAnsi="Arial" w:cs="Arial"/>
          <w:sz w:val="22"/>
          <w:szCs w:val="22"/>
        </w:rPr>
        <w:t xml:space="preserve"> (Linnaeus)] and Its Compatibility with Common Insecticides. </w:t>
      </w:r>
      <w:r w:rsidRPr="007065F3">
        <w:rPr>
          <w:rFonts w:ascii="Arial" w:hAnsi="Arial" w:cs="Arial"/>
          <w:i/>
          <w:iCs/>
          <w:sz w:val="22"/>
          <w:szCs w:val="22"/>
        </w:rPr>
        <w:t>Asian Journal of Current Research</w:t>
      </w:r>
      <w:r w:rsidRPr="007065F3">
        <w:rPr>
          <w:rFonts w:ascii="Arial" w:hAnsi="Arial" w:cs="Arial"/>
          <w:sz w:val="22"/>
          <w:szCs w:val="22"/>
        </w:rPr>
        <w:t>, </w:t>
      </w:r>
      <w:r w:rsidRPr="007065F3">
        <w:rPr>
          <w:rFonts w:ascii="Arial" w:hAnsi="Arial" w:cs="Arial"/>
          <w:i/>
          <w:iCs/>
          <w:sz w:val="22"/>
          <w:szCs w:val="22"/>
        </w:rPr>
        <w:t>10</w:t>
      </w:r>
      <w:r w:rsidRPr="007065F3">
        <w:rPr>
          <w:rFonts w:ascii="Arial" w:hAnsi="Arial" w:cs="Arial"/>
          <w:sz w:val="22"/>
          <w:szCs w:val="22"/>
        </w:rPr>
        <w:t>(1), 56-64.</w:t>
      </w:r>
    </w:p>
    <w:p w14:paraId="3D3D0EB4" w14:textId="310127D8" w:rsidR="00EE63A5" w:rsidRPr="007065F3" w:rsidRDefault="00EE63A5" w:rsidP="00D920C9">
      <w:pPr>
        <w:ind w:left="720" w:hanging="720"/>
        <w:jc w:val="both"/>
        <w:rPr>
          <w:rFonts w:ascii="Arial" w:hAnsi="Arial" w:cs="Arial"/>
          <w:sz w:val="22"/>
          <w:szCs w:val="22"/>
        </w:rPr>
      </w:pPr>
      <w:r w:rsidRPr="007065F3">
        <w:rPr>
          <w:rFonts w:ascii="Arial" w:hAnsi="Arial" w:cs="Arial"/>
          <w:sz w:val="22"/>
          <w:szCs w:val="22"/>
        </w:rPr>
        <w:t>Ansari, M. M., &amp; Sharma, A. N. (2005). Compatibility of Bacillus thuringiensis and Beauveria bassiana with new insecticides recommended for insect pest control in soybean. </w:t>
      </w:r>
      <w:r w:rsidRPr="007065F3">
        <w:rPr>
          <w:rFonts w:ascii="Arial" w:hAnsi="Arial" w:cs="Arial"/>
          <w:i/>
          <w:iCs/>
          <w:sz w:val="22"/>
          <w:szCs w:val="22"/>
        </w:rPr>
        <w:t>Pestology</w:t>
      </w:r>
      <w:r w:rsidRPr="007065F3">
        <w:rPr>
          <w:rFonts w:ascii="Arial" w:hAnsi="Arial" w:cs="Arial"/>
          <w:sz w:val="22"/>
          <w:szCs w:val="22"/>
        </w:rPr>
        <w:t>, </w:t>
      </w:r>
      <w:r w:rsidRPr="007065F3">
        <w:rPr>
          <w:rFonts w:ascii="Arial" w:hAnsi="Arial" w:cs="Arial"/>
          <w:i/>
          <w:iCs/>
          <w:sz w:val="22"/>
          <w:szCs w:val="22"/>
        </w:rPr>
        <w:t>29</w:t>
      </w:r>
      <w:r w:rsidRPr="007065F3">
        <w:rPr>
          <w:rFonts w:ascii="Arial" w:hAnsi="Arial" w:cs="Arial"/>
          <w:sz w:val="22"/>
          <w:szCs w:val="22"/>
        </w:rPr>
        <w:t>(9), 18-20.</w:t>
      </w:r>
    </w:p>
    <w:p w14:paraId="1809A9A1" w14:textId="77777777" w:rsidR="00FE0671" w:rsidRPr="007065F3" w:rsidRDefault="00FE0671" w:rsidP="00F71A38">
      <w:pPr>
        <w:ind w:left="720" w:hanging="720"/>
        <w:jc w:val="both"/>
        <w:rPr>
          <w:rFonts w:ascii="Arial" w:hAnsi="Arial" w:cs="Arial"/>
          <w:sz w:val="22"/>
          <w:szCs w:val="22"/>
        </w:rPr>
      </w:pPr>
      <w:r w:rsidRPr="007065F3">
        <w:rPr>
          <w:rFonts w:ascii="Arial" w:hAnsi="Arial" w:cs="Arial"/>
          <w:sz w:val="22"/>
          <w:szCs w:val="22"/>
        </w:rPr>
        <w:t xml:space="preserve"> Aronson, A. I., &amp; Shai, Y. (2001). Why </w:t>
      </w:r>
      <w:r w:rsidRPr="007065F3">
        <w:rPr>
          <w:rFonts w:ascii="Arial" w:hAnsi="Arial" w:cs="Arial"/>
          <w:i/>
          <w:iCs/>
          <w:sz w:val="22"/>
          <w:szCs w:val="22"/>
        </w:rPr>
        <w:t>Bacillus thuringiensis</w:t>
      </w:r>
      <w:r w:rsidRPr="007065F3">
        <w:rPr>
          <w:rFonts w:ascii="Arial" w:hAnsi="Arial" w:cs="Arial"/>
          <w:sz w:val="22"/>
          <w:szCs w:val="22"/>
        </w:rPr>
        <w:t xml:space="preserve"> insecticidal toxins are so effective: unique features of their mode of action. </w:t>
      </w:r>
      <w:r w:rsidRPr="007065F3">
        <w:rPr>
          <w:rFonts w:ascii="Arial" w:hAnsi="Arial" w:cs="Arial"/>
          <w:i/>
          <w:iCs/>
          <w:sz w:val="22"/>
          <w:szCs w:val="22"/>
        </w:rPr>
        <w:t>FEMS microbiology letters</w:t>
      </w:r>
      <w:r w:rsidRPr="007065F3">
        <w:rPr>
          <w:rFonts w:ascii="Arial" w:hAnsi="Arial" w:cs="Arial"/>
          <w:sz w:val="22"/>
          <w:szCs w:val="22"/>
        </w:rPr>
        <w:t>, </w:t>
      </w:r>
      <w:r w:rsidRPr="007065F3">
        <w:rPr>
          <w:rFonts w:ascii="Arial" w:hAnsi="Arial" w:cs="Arial"/>
          <w:i/>
          <w:iCs/>
          <w:sz w:val="22"/>
          <w:szCs w:val="22"/>
        </w:rPr>
        <w:t>195</w:t>
      </w:r>
      <w:r w:rsidRPr="007065F3">
        <w:rPr>
          <w:rFonts w:ascii="Arial" w:hAnsi="Arial" w:cs="Arial"/>
          <w:sz w:val="22"/>
          <w:szCs w:val="22"/>
        </w:rPr>
        <w:t>(1), 1-8.</w:t>
      </w:r>
    </w:p>
    <w:p w14:paraId="653F78CB" w14:textId="0986F9DA" w:rsidR="00EE63A5" w:rsidRPr="007065F3" w:rsidRDefault="00EE63A5" w:rsidP="00EE63A5">
      <w:pPr>
        <w:ind w:left="720" w:hanging="720"/>
        <w:jc w:val="both"/>
        <w:rPr>
          <w:rFonts w:ascii="Arial" w:hAnsi="Arial" w:cs="Arial"/>
          <w:b/>
          <w:bCs/>
          <w:sz w:val="22"/>
          <w:szCs w:val="22"/>
        </w:rPr>
      </w:pPr>
      <w:bookmarkStart w:id="0" w:name="_Hlk202034095"/>
      <w:r w:rsidRPr="007065F3">
        <w:rPr>
          <w:rFonts w:ascii="Arial" w:hAnsi="Arial" w:cs="Arial"/>
          <w:sz w:val="22"/>
          <w:szCs w:val="22"/>
        </w:rPr>
        <w:t xml:space="preserve">Crickmore, N., Berry, C., Panneerselvam, S., Mishra, R., Connor, T.R and Bonning, B.C. </w:t>
      </w:r>
      <w:r w:rsidR="00E146CF" w:rsidRPr="007065F3">
        <w:rPr>
          <w:rFonts w:ascii="Arial" w:hAnsi="Arial" w:cs="Arial"/>
          <w:sz w:val="22"/>
          <w:szCs w:val="22"/>
        </w:rPr>
        <w:t>(</w:t>
      </w:r>
      <w:r w:rsidRPr="007065F3">
        <w:rPr>
          <w:rFonts w:ascii="Arial" w:hAnsi="Arial" w:cs="Arial"/>
          <w:sz w:val="22"/>
          <w:szCs w:val="22"/>
        </w:rPr>
        <w:t>2020</w:t>
      </w:r>
      <w:r w:rsidR="00E146CF" w:rsidRPr="007065F3">
        <w:rPr>
          <w:rFonts w:ascii="Arial" w:hAnsi="Arial" w:cs="Arial"/>
          <w:sz w:val="22"/>
          <w:szCs w:val="22"/>
        </w:rPr>
        <w:t>)</w:t>
      </w:r>
      <w:r w:rsidRPr="007065F3">
        <w:rPr>
          <w:rFonts w:ascii="Arial" w:hAnsi="Arial" w:cs="Arial"/>
          <w:sz w:val="22"/>
          <w:szCs w:val="22"/>
        </w:rPr>
        <w:t xml:space="preserve">. A structure-based nomenclature for </w:t>
      </w:r>
      <w:r w:rsidRPr="007065F3">
        <w:rPr>
          <w:rFonts w:ascii="Arial" w:hAnsi="Arial" w:cs="Arial"/>
          <w:i/>
          <w:iCs/>
          <w:sz w:val="22"/>
          <w:szCs w:val="22"/>
        </w:rPr>
        <w:t>Bacillus thuringiensis</w:t>
      </w:r>
      <w:r w:rsidRPr="007065F3">
        <w:rPr>
          <w:rFonts w:ascii="Arial" w:hAnsi="Arial" w:cs="Arial"/>
          <w:sz w:val="22"/>
          <w:szCs w:val="22"/>
        </w:rPr>
        <w:t xml:space="preserve"> and other bacteria derived pesticidal proteins. </w:t>
      </w:r>
      <w:r w:rsidRPr="007065F3">
        <w:rPr>
          <w:rStyle w:val="Emphasis"/>
          <w:rFonts w:ascii="Arial" w:hAnsi="Arial" w:cs="Arial"/>
          <w:sz w:val="22"/>
          <w:szCs w:val="22"/>
        </w:rPr>
        <w:t>Journal of Invertebrate Pathology</w:t>
      </w:r>
      <w:r w:rsidR="00E146CF" w:rsidRPr="007065F3">
        <w:rPr>
          <w:rFonts w:ascii="Arial" w:hAnsi="Arial" w:cs="Arial"/>
          <w:sz w:val="22"/>
          <w:szCs w:val="22"/>
        </w:rPr>
        <w:t>,</w:t>
      </w:r>
      <w:r w:rsidRPr="007065F3">
        <w:rPr>
          <w:rFonts w:ascii="Arial" w:hAnsi="Arial" w:cs="Arial"/>
          <w:sz w:val="22"/>
          <w:szCs w:val="22"/>
        </w:rPr>
        <w:t xml:space="preserve"> </w:t>
      </w:r>
      <w:r w:rsidRPr="007065F3">
        <w:rPr>
          <w:rStyle w:val="Strong"/>
          <w:rFonts w:ascii="Arial" w:hAnsi="Arial" w:cs="Arial"/>
          <w:b w:val="0"/>
          <w:bCs w:val="0"/>
          <w:sz w:val="22"/>
          <w:szCs w:val="22"/>
        </w:rPr>
        <w:t>107438</w:t>
      </w:r>
      <w:bookmarkEnd w:id="0"/>
      <w:r w:rsidRPr="007065F3">
        <w:rPr>
          <w:rFonts w:ascii="Arial" w:hAnsi="Arial" w:cs="Arial"/>
          <w:b/>
          <w:bCs/>
          <w:sz w:val="22"/>
          <w:szCs w:val="22"/>
        </w:rPr>
        <w:t>.</w:t>
      </w:r>
    </w:p>
    <w:p w14:paraId="06EBD128"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lastRenderedPageBreak/>
        <w:t xml:space="preserve">De Souza Loureiro, E., Pessoa, L. G. A., </w:t>
      </w:r>
      <w:proofErr w:type="spellStart"/>
      <w:r w:rsidRPr="007065F3">
        <w:rPr>
          <w:rFonts w:ascii="Arial" w:hAnsi="Arial" w:cs="Arial"/>
          <w:sz w:val="22"/>
          <w:szCs w:val="22"/>
        </w:rPr>
        <w:t>Putrick</w:t>
      </w:r>
      <w:proofErr w:type="spellEnd"/>
      <w:r w:rsidRPr="007065F3">
        <w:rPr>
          <w:rFonts w:ascii="Arial" w:hAnsi="Arial" w:cs="Arial"/>
          <w:sz w:val="22"/>
          <w:szCs w:val="22"/>
        </w:rPr>
        <w:t>, T. C., de Andréa Pantaleão, A., &amp; Dias, P. M. (2020). In vitro compatibility between insecticides and the commercial bioinsecticide Agree® WG. </w:t>
      </w:r>
      <w:proofErr w:type="spellStart"/>
      <w:r w:rsidRPr="007065F3">
        <w:rPr>
          <w:rFonts w:ascii="Arial" w:hAnsi="Arial" w:cs="Arial"/>
          <w:i/>
          <w:iCs/>
          <w:sz w:val="22"/>
          <w:szCs w:val="22"/>
        </w:rPr>
        <w:t>Revista</w:t>
      </w:r>
      <w:proofErr w:type="spellEnd"/>
      <w:r w:rsidRPr="007065F3">
        <w:rPr>
          <w:rFonts w:ascii="Arial" w:hAnsi="Arial" w:cs="Arial"/>
          <w:i/>
          <w:iCs/>
          <w:sz w:val="22"/>
          <w:szCs w:val="22"/>
        </w:rPr>
        <w:t xml:space="preserve"> de </w:t>
      </w:r>
      <w:proofErr w:type="spellStart"/>
      <w:r w:rsidRPr="007065F3">
        <w:rPr>
          <w:rFonts w:ascii="Arial" w:hAnsi="Arial" w:cs="Arial"/>
          <w:i/>
          <w:iCs/>
          <w:sz w:val="22"/>
          <w:szCs w:val="22"/>
        </w:rPr>
        <w:t>agricultura</w:t>
      </w:r>
      <w:proofErr w:type="spellEnd"/>
      <w:r w:rsidRPr="007065F3">
        <w:rPr>
          <w:rFonts w:ascii="Arial" w:hAnsi="Arial" w:cs="Arial"/>
          <w:i/>
          <w:iCs/>
          <w:sz w:val="22"/>
          <w:szCs w:val="22"/>
        </w:rPr>
        <w:t xml:space="preserve"> neotropical</w:t>
      </w:r>
      <w:r w:rsidRPr="007065F3">
        <w:rPr>
          <w:rFonts w:ascii="Arial" w:hAnsi="Arial" w:cs="Arial"/>
          <w:sz w:val="22"/>
          <w:szCs w:val="22"/>
        </w:rPr>
        <w:t>, </w:t>
      </w:r>
      <w:r w:rsidRPr="007065F3">
        <w:rPr>
          <w:rFonts w:ascii="Arial" w:hAnsi="Arial" w:cs="Arial"/>
          <w:i/>
          <w:iCs/>
          <w:sz w:val="22"/>
          <w:szCs w:val="22"/>
        </w:rPr>
        <w:t>7</w:t>
      </w:r>
      <w:r w:rsidRPr="007065F3">
        <w:rPr>
          <w:rFonts w:ascii="Arial" w:hAnsi="Arial" w:cs="Arial"/>
          <w:sz w:val="22"/>
          <w:szCs w:val="22"/>
        </w:rPr>
        <w:t>(1), 49-52.</w:t>
      </w:r>
    </w:p>
    <w:p w14:paraId="1EAB8163"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George Z, Crickmore N. (2012) </w:t>
      </w:r>
      <w:r w:rsidRPr="007065F3">
        <w:rPr>
          <w:rFonts w:ascii="Arial" w:hAnsi="Arial" w:cs="Arial"/>
          <w:i/>
          <w:iCs/>
          <w:sz w:val="22"/>
          <w:szCs w:val="22"/>
        </w:rPr>
        <w:t>Bacillus thuringiensis</w:t>
      </w:r>
      <w:r w:rsidRPr="007065F3">
        <w:rPr>
          <w:rFonts w:ascii="Arial" w:hAnsi="Arial" w:cs="Arial"/>
          <w:sz w:val="22"/>
          <w:szCs w:val="22"/>
        </w:rPr>
        <w:t xml:space="preserve"> applications in agriculture. In: </w:t>
      </w:r>
      <w:proofErr w:type="spellStart"/>
      <w:r w:rsidRPr="007065F3">
        <w:rPr>
          <w:rFonts w:ascii="Arial" w:hAnsi="Arial" w:cs="Arial"/>
          <w:sz w:val="22"/>
          <w:szCs w:val="22"/>
        </w:rPr>
        <w:t>Sansinenea</w:t>
      </w:r>
      <w:proofErr w:type="spellEnd"/>
      <w:r w:rsidRPr="007065F3">
        <w:rPr>
          <w:rFonts w:ascii="Arial" w:hAnsi="Arial" w:cs="Arial"/>
          <w:sz w:val="22"/>
          <w:szCs w:val="22"/>
        </w:rPr>
        <w:t xml:space="preserve"> E (ed) </w:t>
      </w:r>
      <w:r w:rsidRPr="007065F3">
        <w:rPr>
          <w:rFonts w:ascii="Arial" w:hAnsi="Arial" w:cs="Arial"/>
          <w:i/>
          <w:iCs/>
          <w:sz w:val="22"/>
          <w:szCs w:val="22"/>
        </w:rPr>
        <w:t>Bacillus thuringiensis</w:t>
      </w:r>
      <w:r w:rsidRPr="007065F3">
        <w:rPr>
          <w:rFonts w:ascii="Arial" w:hAnsi="Arial" w:cs="Arial"/>
          <w:sz w:val="22"/>
          <w:szCs w:val="22"/>
        </w:rPr>
        <w:t xml:space="preserve"> Biotechnology. </w:t>
      </w:r>
      <w:r w:rsidRPr="007065F3">
        <w:rPr>
          <w:rFonts w:ascii="Arial" w:hAnsi="Arial" w:cs="Arial"/>
          <w:i/>
          <w:iCs/>
          <w:sz w:val="22"/>
          <w:szCs w:val="22"/>
        </w:rPr>
        <w:t>Springer,</w:t>
      </w:r>
      <w:r w:rsidRPr="007065F3">
        <w:rPr>
          <w:rFonts w:ascii="Arial" w:hAnsi="Arial" w:cs="Arial"/>
          <w:sz w:val="22"/>
          <w:szCs w:val="22"/>
        </w:rPr>
        <w:t xml:space="preserve"> Netherlands, 19–39.</w:t>
      </w:r>
    </w:p>
    <w:p w14:paraId="348F83E3" w14:textId="2063E823" w:rsidR="00FE0671" w:rsidRPr="007065F3" w:rsidRDefault="00FE0671" w:rsidP="00794DD2">
      <w:pPr>
        <w:ind w:left="720" w:hanging="720"/>
        <w:jc w:val="both"/>
        <w:rPr>
          <w:rFonts w:ascii="Arial" w:hAnsi="Arial" w:cs="Arial"/>
          <w:b/>
          <w:bCs/>
          <w:sz w:val="22"/>
          <w:szCs w:val="22"/>
        </w:rPr>
      </w:pPr>
      <w:r w:rsidRPr="007065F3">
        <w:rPr>
          <w:rStyle w:val="Strong"/>
          <w:rFonts w:ascii="Arial" w:hAnsi="Arial" w:cs="Arial"/>
          <w:b w:val="0"/>
          <w:bCs w:val="0"/>
          <w:sz w:val="22"/>
          <w:szCs w:val="22"/>
        </w:rPr>
        <w:t xml:space="preserve">Gowtham, V., Muthuswami, M., </w:t>
      </w:r>
      <w:proofErr w:type="spellStart"/>
      <w:r w:rsidRPr="007065F3">
        <w:rPr>
          <w:rStyle w:val="Strong"/>
          <w:rFonts w:ascii="Arial" w:hAnsi="Arial" w:cs="Arial"/>
          <w:b w:val="0"/>
          <w:bCs w:val="0"/>
          <w:sz w:val="22"/>
          <w:szCs w:val="22"/>
        </w:rPr>
        <w:t>Sathiah</w:t>
      </w:r>
      <w:proofErr w:type="spellEnd"/>
      <w:r w:rsidRPr="007065F3">
        <w:rPr>
          <w:rStyle w:val="Strong"/>
          <w:rFonts w:ascii="Arial" w:hAnsi="Arial" w:cs="Arial"/>
          <w:b w:val="0"/>
          <w:bCs w:val="0"/>
          <w:sz w:val="22"/>
          <w:szCs w:val="22"/>
        </w:rPr>
        <w:t xml:space="preserve">, N., Geetha, S., </w:t>
      </w:r>
      <w:proofErr w:type="spellStart"/>
      <w:r w:rsidRPr="007065F3">
        <w:rPr>
          <w:rStyle w:val="Strong"/>
          <w:rFonts w:ascii="Arial" w:hAnsi="Arial" w:cs="Arial"/>
          <w:b w:val="0"/>
          <w:bCs w:val="0"/>
          <w:sz w:val="22"/>
          <w:szCs w:val="22"/>
        </w:rPr>
        <w:t>Varanavasiappan</w:t>
      </w:r>
      <w:proofErr w:type="spellEnd"/>
      <w:r w:rsidRPr="007065F3">
        <w:rPr>
          <w:rStyle w:val="Strong"/>
          <w:rFonts w:ascii="Arial" w:hAnsi="Arial" w:cs="Arial"/>
          <w:b w:val="0"/>
          <w:bCs w:val="0"/>
          <w:sz w:val="22"/>
          <w:szCs w:val="22"/>
        </w:rPr>
        <w:t>, S and Uma, D. 2022.</w:t>
      </w:r>
      <w:r w:rsidRPr="007065F3">
        <w:rPr>
          <w:rFonts w:ascii="Arial" w:hAnsi="Arial" w:cs="Arial"/>
          <w:sz w:val="22"/>
          <w:szCs w:val="22"/>
        </w:rPr>
        <w:t xml:space="preserve"> Assessing the single and combined toxicity of chlorantraniliprole with </w:t>
      </w:r>
      <w:r w:rsidRPr="007065F3">
        <w:rPr>
          <w:rStyle w:val="Emphasis"/>
          <w:rFonts w:ascii="Arial" w:hAnsi="Arial" w:cs="Arial"/>
          <w:sz w:val="22"/>
          <w:szCs w:val="22"/>
        </w:rPr>
        <w:t>Bacillus thuringiensis</w:t>
      </w:r>
      <w:r w:rsidRPr="007065F3">
        <w:rPr>
          <w:rFonts w:ascii="Arial" w:hAnsi="Arial" w:cs="Arial"/>
          <w:sz w:val="22"/>
          <w:szCs w:val="22"/>
        </w:rPr>
        <w:t xml:space="preserve"> against maize fall armyworm </w:t>
      </w:r>
      <w:r w:rsidRPr="007065F3">
        <w:rPr>
          <w:rStyle w:val="Emphasis"/>
          <w:rFonts w:ascii="Arial" w:hAnsi="Arial" w:cs="Arial"/>
          <w:sz w:val="22"/>
          <w:szCs w:val="22"/>
        </w:rPr>
        <w:t xml:space="preserve">S. </w:t>
      </w:r>
      <w:proofErr w:type="spellStart"/>
      <w:r w:rsidRPr="007065F3">
        <w:rPr>
          <w:rStyle w:val="Emphasis"/>
          <w:rFonts w:ascii="Arial" w:hAnsi="Arial" w:cs="Arial"/>
          <w:sz w:val="22"/>
          <w:szCs w:val="22"/>
        </w:rPr>
        <w:t>frugiperda</w:t>
      </w:r>
      <w:proofErr w:type="spellEnd"/>
      <w:r w:rsidRPr="007065F3">
        <w:rPr>
          <w:rFonts w:ascii="Arial" w:hAnsi="Arial" w:cs="Arial"/>
          <w:sz w:val="22"/>
          <w:szCs w:val="22"/>
        </w:rPr>
        <w:t xml:space="preserve"> (J E Smith) (Lepidoptera: </w:t>
      </w:r>
      <w:proofErr w:type="spellStart"/>
      <w:r w:rsidRPr="007065F3">
        <w:rPr>
          <w:rFonts w:ascii="Arial" w:hAnsi="Arial" w:cs="Arial"/>
          <w:sz w:val="22"/>
          <w:szCs w:val="22"/>
        </w:rPr>
        <w:t>Noctuidae</w:t>
      </w:r>
      <w:proofErr w:type="spellEnd"/>
      <w:r w:rsidRPr="007065F3">
        <w:rPr>
          <w:rFonts w:ascii="Arial" w:hAnsi="Arial" w:cs="Arial"/>
          <w:sz w:val="22"/>
          <w:szCs w:val="22"/>
        </w:rPr>
        <w:t xml:space="preserve">) under laboratory conditions. </w:t>
      </w:r>
      <w:r w:rsidRPr="007065F3">
        <w:rPr>
          <w:rStyle w:val="Emphasis"/>
          <w:rFonts w:ascii="Arial" w:hAnsi="Arial" w:cs="Arial"/>
          <w:sz w:val="22"/>
          <w:szCs w:val="22"/>
        </w:rPr>
        <w:t>International Journal of Plant and Soil Science</w:t>
      </w:r>
      <w:r w:rsidR="00E146CF" w:rsidRPr="007065F3">
        <w:rPr>
          <w:rFonts w:ascii="Arial" w:hAnsi="Arial" w:cs="Arial"/>
          <w:sz w:val="22"/>
          <w:szCs w:val="22"/>
        </w:rPr>
        <w:t>,</w:t>
      </w:r>
      <w:r w:rsidRPr="007065F3">
        <w:rPr>
          <w:rFonts w:ascii="Arial" w:hAnsi="Arial" w:cs="Arial"/>
          <w:sz w:val="22"/>
          <w:szCs w:val="22"/>
        </w:rPr>
        <w:t xml:space="preserve"> </w:t>
      </w:r>
      <w:r w:rsidRPr="007065F3">
        <w:rPr>
          <w:rStyle w:val="Strong"/>
          <w:rFonts w:ascii="Arial" w:hAnsi="Arial" w:cs="Arial"/>
          <w:b w:val="0"/>
          <w:bCs w:val="0"/>
          <w:sz w:val="22"/>
          <w:szCs w:val="22"/>
        </w:rPr>
        <w:t>41–49.</w:t>
      </w:r>
    </w:p>
    <w:p w14:paraId="00C37BE7" w14:textId="683A820D"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Gupta, G., &amp; Dikshit, A. (2019). Biopesticides: An ecofriendly approach for pest control. </w:t>
      </w:r>
      <w:r w:rsidRPr="007065F3">
        <w:rPr>
          <w:rFonts w:ascii="Arial" w:hAnsi="Arial" w:cs="Arial"/>
          <w:i/>
          <w:iCs/>
          <w:sz w:val="22"/>
          <w:szCs w:val="22"/>
        </w:rPr>
        <w:t xml:space="preserve">J </w:t>
      </w:r>
      <w:proofErr w:type="spellStart"/>
      <w:r w:rsidRPr="007065F3">
        <w:rPr>
          <w:rFonts w:ascii="Arial" w:hAnsi="Arial" w:cs="Arial"/>
          <w:i/>
          <w:iCs/>
          <w:sz w:val="22"/>
          <w:szCs w:val="22"/>
        </w:rPr>
        <w:t>Biopestic</w:t>
      </w:r>
      <w:proofErr w:type="spellEnd"/>
      <w:r w:rsidRPr="007065F3">
        <w:rPr>
          <w:rFonts w:ascii="Arial" w:hAnsi="Arial" w:cs="Arial"/>
          <w:sz w:val="22"/>
          <w:szCs w:val="22"/>
        </w:rPr>
        <w:t xml:space="preserve">, </w:t>
      </w:r>
      <w:r w:rsidRPr="007065F3">
        <w:rPr>
          <w:rFonts w:ascii="Arial" w:hAnsi="Arial" w:cs="Arial"/>
          <w:i/>
          <w:iCs/>
          <w:sz w:val="22"/>
          <w:szCs w:val="22"/>
        </w:rPr>
        <w:t>12</w:t>
      </w:r>
      <w:r w:rsidRPr="007065F3">
        <w:rPr>
          <w:rFonts w:ascii="Arial" w:hAnsi="Arial" w:cs="Arial"/>
          <w:sz w:val="22"/>
          <w:szCs w:val="22"/>
        </w:rPr>
        <w:t>(2)</w:t>
      </w:r>
      <w:r w:rsidR="00E146CF" w:rsidRPr="007065F3">
        <w:rPr>
          <w:rFonts w:ascii="Arial" w:hAnsi="Arial" w:cs="Arial"/>
          <w:sz w:val="22"/>
          <w:szCs w:val="22"/>
        </w:rPr>
        <w:t>,</w:t>
      </w:r>
      <w:r w:rsidRPr="007065F3">
        <w:rPr>
          <w:rFonts w:ascii="Arial" w:hAnsi="Arial" w:cs="Arial"/>
          <w:sz w:val="22"/>
          <w:szCs w:val="22"/>
        </w:rPr>
        <w:t xml:space="preserve"> 81-84.</w:t>
      </w:r>
    </w:p>
    <w:p w14:paraId="6674F7A0"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Gupta, M., Kumar, H., &amp; Kaur, S. (2021). Vegetative insecticidal protein (Vip): a potential contender from </w:t>
      </w:r>
      <w:r w:rsidRPr="007065F3">
        <w:rPr>
          <w:rFonts w:ascii="Arial" w:hAnsi="Arial" w:cs="Arial"/>
          <w:i/>
          <w:iCs/>
          <w:sz w:val="22"/>
          <w:szCs w:val="22"/>
        </w:rPr>
        <w:t>Bacillus thuringiensis</w:t>
      </w:r>
      <w:r w:rsidRPr="007065F3">
        <w:rPr>
          <w:rFonts w:ascii="Arial" w:hAnsi="Arial" w:cs="Arial"/>
          <w:sz w:val="22"/>
          <w:szCs w:val="22"/>
        </w:rPr>
        <w:t xml:space="preserve"> for efficient management of various detrimental agricultural pests. </w:t>
      </w:r>
      <w:r w:rsidRPr="007065F3">
        <w:rPr>
          <w:rFonts w:ascii="Arial" w:hAnsi="Arial" w:cs="Arial"/>
          <w:i/>
          <w:iCs/>
          <w:sz w:val="22"/>
          <w:szCs w:val="22"/>
        </w:rPr>
        <w:t>Frontiers in microbiology</w:t>
      </w:r>
      <w:r w:rsidRPr="007065F3">
        <w:rPr>
          <w:rFonts w:ascii="Arial" w:hAnsi="Arial" w:cs="Arial"/>
          <w:sz w:val="22"/>
          <w:szCs w:val="22"/>
        </w:rPr>
        <w:t>, </w:t>
      </w:r>
      <w:r w:rsidRPr="007065F3">
        <w:rPr>
          <w:rFonts w:ascii="Arial" w:hAnsi="Arial" w:cs="Arial"/>
          <w:i/>
          <w:iCs/>
          <w:sz w:val="22"/>
          <w:szCs w:val="22"/>
        </w:rPr>
        <w:t>12</w:t>
      </w:r>
      <w:r w:rsidRPr="007065F3">
        <w:rPr>
          <w:rFonts w:ascii="Arial" w:hAnsi="Arial" w:cs="Arial"/>
          <w:sz w:val="22"/>
          <w:szCs w:val="22"/>
        </w:rPr>
        <w:t>, 659736.</w:t>
      </w:r>
    </w:p>
    <w:p w14:paraId="304CA37F" w14:textId="5378A38B" w:rsidR="00FE0671" w:rsidRPr="007065F3" w:rsidRDefault="00FE0671" w:rsidP="005C4914">
      <w:pPr>
        <w:ind w:left="720" w:hanging="720"/>
        <w:jc w:val="both"/>
        <w:rPr>
          <w:rFonts w:ascii="Arial" w:hAnsi="Arial" w:cs="Arial"/>
          <w:sz w:val="22"/>
          <w:szCs w:val="22"/>
        </w:rPr>
      </w:pPr>
      <w:r w:rsidRPr="007065F3">
        <w:rPr>
          <w:rFonts w:ascii="Arial" w:hAnsi="Arial" w:cs="Arial"/>
          <w:sz w:val="22"/>
          <w:szCs w:val="22"/>
        </w:rPr>
        <w:t xml:space="preserve">Koul, O., Walia, S., and Dhaliwal, G. S. (2008). Essential oils as green pesticides: Potential and constraints. </w:t>
      </w:r>
      <w:proofErr w:type="spellStart"/>
      <w:r w:rsidRPr="007065F3">
        <w:rPr>
          <w:rFonts w:ascii="Arial" w:hAnsi="Arial" w:cs="Arial"/>
          <w:i/>
          <w:iCs/>
          <w:sz w:val="22"/>
          <w:szCs w:val="22"/>
        </w:rPr>
        <w:t>Biopestic</w:t>
      </w:r>
      <w:proofErr w:type="spellEnd"/>
      <w:r w:rsidRPr="007065F3">
        <w:rPr>
          <w:rFonts w:ascii="Arial" w:hAnsi="Arial" w:cs="Arial"/>
          <w:i/>
          <w:iCs/>
          <w:sz w:val="22"/>
          <w:szCs w:val="22"/>
        </w:rPr>
        <w:t xml:space="preserve"> Int</w:t>
      </w:r>
      <w:r w:rsidRPr="007065F3">
        <w:rPr>
          <w:rFonts w:ascii="Arial" w:hAnsi="Arial" w:cs="Arial"/>
          <w:sz w:val="22"/>
          <w:szCs w:val="22"/>
        </w:rPr>
        <w:t xml:space="preserve">, </w:t>
      </w:r>
      <w:r w:rsidRPr="007065F3">
        <w:rPr>
          <w:rFonts w:ascii="Arial" w:hAnsi="Arial" w:cs="Arial"/>
          <w:i/>
          <w:iCs/>
          <w:sz w:val="22"/>
          <w:szCs w:val="22"/>
        </w:rPr>
        <w:t>4</w:t>
      </w:r>
      <w:r w:rsidRPr="007065F3">
        <w:rPr>
          <w:rFonts w:ascii="Arial" w:hAnsi="Arial" w:cs="Arial"/>
          <w:sz w:val="22"/>
          <w:szCs w:val="22"/>
        </w:rPr>
        <w:t>(1</w:t>
      </w:r>
      <w:r w:rsidR="00E146CF" w:rsidRPr="007065F3">
        <w:rPr>
          <w:rFonts w:ascii="Arial" w:hAnsi="Arial" w:cs="Arial"/>
          <w:sz w:val="22"/>
          <w:szCs w:val="22"/>
        </w:rPr>
        <w:t>), 63</w:t>
      </w:r>
      <w:r w:rsidRPr="007065F3">
        <w:rPr>
          <w:rFonts w:ascii="Arial" w:hAnsi="Arial" w:cs="Arial"/>
          <w:sz w:val="22"/>
          <w:szCs w:val="22"/>
        </w:rPr>
        <w:t>-84.</w:t>
      </w:r>
    </w:p>
    <w:p w14:paraId="0729136F" w14:textId="7D2DF599" w:rsidR="00FE0671" w:rsidRPr="007065F3" w:rsidRDefault="00FE0671" w:rsidP="005C4914">
      <w:pPr>
        <w:ind w:left="720" w:hanging="720"/>
        <w:jc w:val="both"/>
        <w:rPr>
          <w:rFonts w:ascii="Arial" w:hAnsi="Arial" w:cs="Arial"/>
          <w:sz w:val="22"/>
          <w:szCs w:val="22"/>
        </w:rPr>
      </w:pPr>
      <w:r w:rsidRPr="007065F3">
        <w:rPr>
          <w:rFonts w:ascii="Arial" w:hAnsi="Arial" w:cs="Arial"/>
          <w:sz w:val="22"/>
          <w:szCs w:val="22"/>
        </w:rPr>
        <w:t xml:space="preserve">Kumar, P., </w:t>
      </w:r>
      <w:proofErr w:type="spellStart"/>
      <w:r w:rsidRPr="007065F3">
        <w:rPr>
          <w:rFonts w:ascii="Arial" w:hAnsi="Arial" w:cs="Arial"/>
          <w:sz w:val="22"/>
          <w:szCs w:val="22"/>
        </w:rPr>
        <w:t>Kamle</w:t>
      </w:r>
      <w:proofErr w:type="spellEnd"/>
      <w:r w:rsidRPr="007065F3">
        <w:rPr>
          <w:rFonts w:ascii="Arial" w:hAnsi="Arial" w:cs="Arial"/>
          <w:sz w:val="22"/>
          <w:szCs w:val="22"/>
        </w:rPr>
        <w:t xml:space="preserve">, M., Borah, R., Mahato, D.K and Sharma, B. </w:t>
      </w:r>
      <w:r w:rsidR="00E146CF" w:rsidRPr="007065F3">
        <w:rPr>
          <w:rFonts w:ascii="Arial" w:hAnsi="Arial" w:cs="Arial"/>
          <w:sz w:val="22"/>
          <w:szCs w:val="22"/>
        </w:rPr>
        <w:t>(</w:t>
      </w:r>
      <w:r w:rsidRPr="007065F3">
        <w:rPr>
          <w:rFonts w:ascii="Arial" w:hAnsi="Arial" w:cs="Arial"/>
          <w:sz w:val="22"/>
          <w:szCs w:val="22"/>
        </w:rPr>
        <w:t>2021</w:t>
      </w:r>
      <w:r w:rsidR="00E146CF" w:rsidRPr="007065F3">
        <w:rPr>
          <w:rFonts w:ascii="Arial" w:hAnsi="Arial" w:cs="Arial"/>
          <w:sz w:val="22"/>
          <w:szCs w:val="22"/>
        </w:rPr>
        <w:t>)</w:t>
      </w:r>
      <w:r w:rsidRPr="007065F3">
        <w:rPr>
          <w:rFonts w:ascii="Arial" w:hAnsi="Arial" w:cs="Arial"/>
          <w:sz w:val="22"/>
          <w:szCs w:val="22"/>
        </w:rPr>
        <w:t xml:space="preserve">. </w:t>
      </w:r>
      <w:r w:rsidRPr="007065F3">
        <w:rPr>
          <w:rFonts w:ascii="Arial" w:hAnsi="Arial" w:cs="Arial"/>
          <w:i/>
          <w:iCs/>
          <w:sz w:val="22"/>
          <w:szCs w:val="22"/>
        </w:rPr>
        <w:t>Bacillus thuringiensis</w:t>
      </w:r>
      <w:r w:rsidRPr="007065F3">
        <w:rPr>
          <w:rFonts w:ascii="Arial" w:hAnsi="Arial" w:cs="Arial"/>
          <w:sz w:val="22"/>
          <w:szCs w:val="22"/>
        </w:rPr>
        <w:t xml:space="preserve"> as microbial biopesticide: uses and application for sustainable agriculture. </w:t>
      </w:r>
      <w:r w:rsidRPr="007065F3">
        <w:rPr>
          <w:rStyle w:val="Emphasis"/>
          <w:rFonts w:ascii="Arial" w:hAnsi="Arial" w:cs="Arial"/>
          <w:sz w:val="22"/>
          <w:szCs w:val="22"/>
        </w:rPr>
        <w:t>Egyptian Journal of Biological Pest Control</w:t>
      </w:r>
      <w:r w:rsidR="00E146CF" w:rsidRPr="007065F3">
        <w:rPr>
          <w:rFonts w:ascii="Arial" w:hAnsi="Arial" w:cs="Arial"/>
          <w:sz w:val="22"/>
          <w:szCs w:val="22"/>
        </w:rPr>
        <w:t>,</w:t>
      </w:r>
      <w:r w:rsidRPr="007065F3">
        <w:rPr>
          <w:rFonts w:ascii="Arial" w:hAnsi="Arial" w:cs="Arial"/>
          <w:b/>
          <w:bCs/>
          <w:sz w:val="22"/>
          <w:szCs w:val="22"/>
        </w:rPr>
        <w:t xml:space="preserve"> </w:t>
      </w:r>
      <w:r w:rsidRPr="007065F3">
        <w:rPr>
          <w:rStyle w:val="Strong"/>
          <w:rFonts w:ascii="Arial" w:hAnsi="Arial" w:cs="Arial"/>
          <w:b w:val="0"/>
          <w:bCs w:val="0"/>
          <w:i/>
          <w:iCs/>
          <w:sz w:val="22"/>
          <w:szCs w:val="22"/>
        </w:rPr>
        <w:t>31</w:t>
      </w:r>
      <w:r w:rsidRPr="007065F3">
        <w:rPr>
          <w:rStyle w:val="Strong"/>
          <w:rFonts w:ascii="Arial" w:hAnsi="Arial" w:cs="Arial"/>
          <w:b w:val="0"/>
          <w:bCs w:val="0"/>
          <w:sz w:val="22"/>
          <w:szCs w:val="22"/>
        </w:rPr>
        <w:t>: 95.</w:t>
      </w:r>
    </w:p>
    <w:p w14:paraId="4DDB4A10" w14:textId="00F95E1E" w:rsidR="00FE0671" w:rsidRPr="007065F3" w:rsidRDefault="00FE0671" w:rsidP="005C4914">
      <w:pPr>
        <w:ind w:left="720" w:hanging="720"/>
        <w:jc w:val="both"/>
        <w:rPr>
          <w:rFonts w:ascii="Arial" w:hAnsi="Arial" w:cs="Arial"/>
          <w:b/>
          <w:bCs/>
          <w:sz w:val="22"/>
          <w:szCs w:val="22"/>
        </w:rPr>
      </w:pPr>
      <w:r w:rsidRPr="007065F3">
        <w:rPr>
          <w:rFonts w:ascii="Arial" w:hAnsi="Arial" w:cs="Arial"/>
          <w:sz w:val="22"/>
          <w:szCs w:val="22"/>
        </w:rPr>
        <w:t xml:space="preserve">Lambert, B and </w:t>
      </w:r>
      <w:proofErr w:type="spellStart"/>
      <w:r w:rsidRPr="007065F3">
        <w:rPr>
          <w:rFonts w:ascii="Arial" w:hAnsi="Arial" w:cs="Arial"/>
          <w:sz w:val="22"/>
          <w:szCs w:val="22"/>
        </w:rPr>
        <w:t>Perferon</w:t>
      </w:r>
      <w:proofErr w:type="spellEnd"/>
      <w:r w:rsidRPr="007065F3">
        <w:rPr>
          <w:rFonts w:ascii="Arial" w:hAnsi="Arial" w:cs="Arial"/>
          <w:sz w:val="22"/>
          <w:szCs w:val="22"/>
        </w:rPr>
        <w:t xml:space="preserve">, M. </w:t>
      </w:r>
      <w:r w:rsidR="00E146CF" w:rsidRPr="007065F3">
        <w:rPr>
          <w:rFonts w:ascii="Arial" w:hAnsi="Arial" w:cs="Arial"/>
          <w:sz w:val="22"/>
          <w:szCs w:val="22"/>
        </w:rPr>
        <w:t>(</w:t>
      </w:r>
      <w:r w:rsidRPr="007065F3">
        <w:rPr>
          <w:rFonts w:ascii="Arial" w:hAnsi="Arial" w:cs="Arial"/>
          <w:sz w:val="22"/>
          <w:szCs w:val="22"/>
        </w:rPr>
        <w:t>1992</w:t>
      </w:r>
      <w:r w:rsidR="00E146CF" w:rsidRPr="007065F3">
        <w:rPr>
          <w:rFonts w:ascii="Arial" w:hAnsi="Arial" w:cs="Arial"/>
          <w:sz w:val="22"/>
          <w:szCs w:val="22"/>
        </w:rPr>
        <w:t>)</w:t>
      </w:r>
      <w:r w:rsidRPr="007065F3">
        <w:rPr>
          <w:rFonts w:ascii="Arial" w:hAnsi="Arial" w:cs="Arial"/>
          <w:sz w:val="22"/>
          <w:szCs w:val="22"/>
        </w:rPr>
        <w:t xml:space="preserve">. Insecticidal promise of </w:t>
      </w:r>
      <w:r w:rsidRPr="007065F3">
        <w:rPr>
          <w:rFonts w:ascii="Arial" w:hAnsi="Arial" w:cs="Arial"/>
          <w:i/>
          <w:iCs/>
          <w:sz w:val="22"/>
          <w:szCs w:val="22"/>
        </w:rPr>
        <w:t>Bacillus thuringiensis</w:t>
      </w:r>
      <w:r w:rsidRPr="007065F3">
        <w:rPr>
          <w:rFonts w:ascii="Arial" w:hAnsi="Arial" w:cs="Arial"/>
          <w:sz w:val="22"/>
          <w:szCs w:val="22"/>
        </w:rPr>
        <w:t xml:space="preserve">. </w:t>
      </w:r>
      <w:proofErr w:type="spellStart"/>
      <w:proofErr w:type="gramStart"/>
      <w:r w:rsidRPr="007065F3">
        <w:rPr>
          <w:rStyle w:val="Emphasis"/>
          <w:rFonts w:ascii="Arial" w:hAnsi="Arial" w:cs="Arial"/>
          <w:sz w:val="22"/>
          <w:szCs w:val="22"/>
        </w:rPr>
        <w:t>BioScience</w:t>
      </w:r>
      <w:proofErr w:type="spellEnd"/>
      <w:r w:rsidR="00E146CF" w:rsidRPr="007065F3">
        <w:rPr>
          <w:rFonts w:ascii="Arial" w:hAnsi="Arial" w:cs="Arial"/>
          <w:sz w:val="22"/>
          <w:szCs w:val="22"/>
        </w:rPr>
        <w:t xml:space="preserve">, </w:t>
      </w:r>
      <w:r w:rsidRPr="007065F3">
        <w:rPr>
          <w:rFonts w:ascii="Arial" w:hAnsi="Arial" w:cs="Arial"/>
          <w:sz w:val="22"/>
          <w:szCs w:val="22"/>
        </w:rPr>
        <w:t xml:space="preserve"> </w:t>
      </w:r>
      <w:r w:rsidRPr="007065F3">
        <w:rPr>
          <w:rStyle w:val="Strong"/>
          <w:rFonts w:ascii="Arial" w:hAnsi="Arial" w:cs="Arial"/>
          <w:b w:val="0"/>
          <w:bCs w:val="0"/>
          <w:i/>
          <w:iCs/>
          <w:sz w:val="22"/>
          <w:szCs w:val="22"/>
        </w:rPr>
        <w:t>42</w:t>
      </w:r>
      <w:proofErr w:type="gramEnd"/>
      <w:r w:rsidRPr="007065F3">
        <w:rPr>
          <w:rStyle w:val="Strong"/>
          <w:rFonts w:ascii="Arial" w:hAnsi="Arial" w:cs="Arial"/>
          <w:b w:val="0"/>
          <w:bCs w:val="0"/>
          <w:sz w:val="22"/>
          <w:szCs w:val="22"/>
        </w:rPr>
        <w:t>: 112–122.</w:t>
      </w:r>
    </w:p>
    <w:p w14:paraId="70B51F40" w14:textId="77777777" w:rsidR="00FE0671" w:rsidRPr="007065F3" w:rsidRDefault="00FE0671" w:rsidP="005E25CC">
      <w:pPr>
        <w:ind w:left="720" w:hanging="720"/>
        <w:jc w:val="both"/>
        <w:rPr>
          <w:rFonts w:ascii="Arial" w:hAnsi="Arial" w:cs="Arial"/>
          <w:sz w:val="22"/>
          <w:szCs w:val="22"/>
        </w:rPr>
      </w:pPr>
      <w:proofErr w:type="spellStart"/>
      <w:r w:rsidRPr="007065F3">
        <w:rPr>
          <w:rFonts w:ascii="Arial" w:hAnsi="Arial" w:cs="Arial"/>
          <w:sz w:val="22"/>
          <w:szCs w:val="22"/>
        </w:rPr>
        <w:t>Mashtoly</w:t>
      </w:r>
      <w:proofErr w:type="spellEnd"/>
      <w:r w:rsidRPr="007065F3">
        <w:rPr>
          <w:rFonts w:ascii="Arial" w:hAnsi="Arial" w:cs="Arial"/>
          <w:sz w:val="22"/>
          <w:szCs w:val="22"/>
        </w:rPr>
        <w:t>, T. A., El-</w:t>
      </w:r>
      <w:proofErr w:type="spellStart"/>
      <w:r w:rsidRPr="007065F3">
        <w:rPr>
          <w:rFonts w:ascii="Arial" w:hAnsi="Arial" w:cs="Arial"/>
          <w:sz w:val="22"/>
          <w:szCs w:val="22"/>
        </w:rPr>
        <w:t>Beltagi</w:t>
      </w:r>
      <w:proofErr w:type="spellEnd"/>
      <w:r w:rsidRPr="007065F3">
        <w:rPr>
          <w:rFonts w:ascii="Arial" w:hAnsi="Arial" w:cs="Arial"/>
          <w:sz w:val="22"/>
          <w:szCs w:val="22"/>
        </w:rPr>
        <w:t xml:space="preserve">, H. S., </w:t>
      </w:r>
      <w:proofErr w:type="spellStart"/>
      <w:r w:rsidRPr="007065F3">
        <w:rPr>
          <w:rFonts w:ascii="Arial" w:hAnsi="Arial" w:cs="Arial"/>
          <w:sz w:val="22"/>
          <w:szCs w:val="22"/>
        </w:rPr>
        <w:t>Almujam</w:t>
      </w:r>
      <w:proofErr w:type="spellEnd"/>
      <w:r w:rsidRPr="007065F3">
        <w:rPr>
          <w:rFonts w:ascii="Arial" w:hAnsi="Arial" w:cs="Arial"/>
          <w:sz w:val="22"/>
          <w:szCs w:val="22"/>
        </w:rPr>
        <w:t xml:space="preserve">, A. N., &amp; Othman, M. N. (2022). The potential of a novel concept of an integrated bio and chemical formulate based on an entomopathogenic bacteria, </w:t>
      </w:r>
      <w:r w:rsidRPr="007065F3">
        <w:rPr>
          <w:rFonts w:ascii="Arial" w:hAnsi="Arial" w:cs="Arial"/>
          <w:i/>
          <w:iCs/>
          <w:sz w:val="22"/>
          <w:szCs w:val="22"/>
        </w:rPr>
        <w:t>Bacillus thuringiensis</w:t>
      </w:r>
      <w:r w:rsidRPr="007065F3">
        <w:rPr>
          <w:rFonts w:ascii="Arial" w:hAnsi="Arial" w:cs="Arial"/>
          <w:sz w:val="22"/>
          <w:szCs w:val="22"/>
        </w:rPr>
        <w:t xml:space="preserve">, and a chemical insecticide to control tomato </w:t>
      </w:r>
      <w:proofErr w:type="spellStart"/>
      <w:r w:rsidRPr="007065F3">
        <w:rPr>
          <w:rFonts w:ascii="Arial" w:hAnsi="Arial" w:cs="Arial"/>
          <w:sz w:val="22"/>
          <w:szCs w:val="22"/>
        </w:rPr>
        <w:t>leafminer</w:t>
      </w:r>
      <w:proofErr w:type="spellEnd"/>
      <w:r w:rsidRPr="007065F3">
        <w:rPr>
          <w:rFonts w:ascii="Arial" w:hAnsi="Arial" w:cs="Arial"/>
          <w:sz w:val="22"/>
          <w:szCs w:val="22"/>
        </w:rPr>
        <w:t xml:space="preserve">, </w:t>
      </w:r>
      <w:r w:rsidRPr="007065F3">
        <w:rPr>
          <w:rFonts w:ascii="Arial" w:hAnsi="Arial" w:cs="Arial"/>
          <w:i/>
          <w:iCs/>
          <w:sz w:val="22"/>
          <w:szCs w:val="22"/>
        </w:rPr>
        <w:t xml:space="preserve">Tuta </w:t>
      </w:r>
      <w:proofErr w:type="spellStart"/>
      <w:r w:rsidRPr="007065F3">
        <w:rPr>
          <w:rFonts w:ascii="Arial" w:hAnsi="Arial" w:cs="Arial"/>
          <w:i/>
          <w:iCs/>
          <w:sz w:val="22"/>
          <w:szCs w:val="22"/>
        </w:rPr>
        <w:t>absoluta</w:t>
      </w:r>
      <w:proofErr w:type="spellEnd"/>
      <w:r w:rsidRPr="007065F3">
        <w:rPr>
          <w:rFonts w:ascii="Arial" w:hAnsi="Arial" w:cs="Arial"/>
          <w:sz w:val="22"/>
          <w:szCs w:val="22"/>
        </w:rPr>
        <w:t xml:space="preserve"> ‘(Meyrick)</w:t>
      </w:r>
      <w:proofErr w:type="gramStart"/>
      <w:r w:rsidRPr="007065F3">
        <w:rPr>
          <w:rFonts w:ascii="Arial" w:hAnsi="Arial" w:cs="Arial"/>
          <w:sz w:val="22"/>
          <w:szCs w:val="22"/>
        </w:rPr>
        <w:t>’(</w:t>
      </w:r>
      <w:proofErr w:type="gramEnd"/>
      <w:r w:rsidRPr="007065F3">
        <w:rPr>
          <w:rFonts w:ascii="Arial" w:hAnsi="Arial" w:cs="Arial"/>
          <w:sz w:val="22"/>
          <w:szCs w:val="22"/>
        </w:rPr>
        <w:t xml:space="preserve">Lepidoptera: </w:t>
      </w:r>
      <w:proofErr w:type="spellStart"/>
      <w:r w:rsidRPr="007065F3">
        <w:rPr>
          <w:rFonts w:ascii="Arial" w:hAnsi="Arial" w:cs="Arial"/>
          <w:sz w:val="22"/>
          <w:szCs w:val="22"/>
        </w:rPr>
        <w:t>Gelechiidae</w:t>
      </w:r>
      <w:proofErr w:type="spellEnd"/>
      <w:r w:rsidRPr="007065F3">
        <w:rPr>
          <w:rFonts w:ascii="Arial" w:hAnsi="Arial" w:cs="Arial"/>
          <w:sz w:val="22"/>
          <w:szCs w:val="22"/>
        </w:rPr>
        <w:t>). </w:t>
      </w:r>
      <w:r w:rsidRPr="007065F3">
        <w:rPr>
          <w:rFonts w:ascii="Arial" w:hAnsi="Arial" w:cs="Arial"/>
          <w:i/>
          <w:iCs/>
          <w:sz w:val="22"/>
          <w:szCs w:val="22"/>
        </w:rPr>
        <w:t>Sustainability</w:t>
      </w:r>
      <w:r w:rsidRPr="007065F3">
        <w:rPr>
          <w:rFonts w:ascii="Arial" w:hAnsi="Arial" w:cs="Arial"/>
          <w:sz w:val="22"/>
          <w:szCs w:val="22"/>
        </w:rPr>
        <w:t>, </w:t>
      </w:r>
      <w:r w:rsidRPr="007065F3">
        <w:rPr>
          <w:rFonts w:ascii="Arial" w:hAnsi="Arial" w:cs="Arial"/>
          <w:i/>
          <w:iCs/>
          <w:sz w:val="22"/>
          <w:szCs w:val="22"/>
        </w:rPr>
        <w:t>14</w:t>
      </w:r>
      <w:r w:rsidRPr="007065F3">
        <w:rPr>
          <w:rFonts w:ascii="Arial" w:hAnsi="Arial" w:cs="Arial"/>
          <w:sz w:val="22"/>
          <w:szCs w:val="22"/>
        </w:rPr>
        <w:t>(17), 10582.</w:t>
      </w:r>
    </w:p>
    <w:p w14:paraId="6F7CD97A"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Pinto, L.M.N., Dorr, N.C., Ribeiro, A.P.A., Salles, S.M., Oliveira, J.V., Menezes, V.G., Fiuza, L.M. (2012). </w:t>
      </w:r>
      <w:r w:rsidRPr="007065F3">
        <w:rPr>
          <w:rFonts w:ascii="Arial" w:hAnsi="Arial" w:cs="Arial"/>
          <w:i/>
          <w:iCs/>
          <w:sz w:val="22"/>
          <w:szCs w:val="22"/>
        </w:rPr>
        <w:t>Bacillus thuringiensis</w:t>
      </w:r>
      <w:r w:rsidRPr="007065F3">
        <w:rPr>
          <w:rFonts w:ascii="Arial" w:hAnsi="Arial" w:cs="Arial"/>
          <w:sz w:val="22"/>
          <w:szCs w:val="22"/>
        </w:rPr>
        <w:t xml:space="preserve"> monogenic strains: screening and interactions with insecticides used against rice pests.  </w:t>
      </w:r>
      <w:r w:rsidRPr="007065F3">
        <w:rPr>
          <w:rFonts w:ascii="Arial" w:hAnsi="Arial" w:cs="Arial"/>
          <w:i/>
          <w:iCs/>
          <w:sz w:val="22"/>
          <w:szCs w:val="22"/>
        </w:rPr>
        <w:t>Brazilian Journal of Microbiology</w:t>
      </w:r>
      <w:r w:rsidRPr="007065F3">
        <w:rPr>
          <w:rFonts w:ascii="Arial" w:hAnsi="Arial" w:cs="Arial"/>
          <w:sz w:val="22"/>
          <w:szCs w:val="22"/>
        </w:rPr>
        <w:t xml:space="preserve">, </w:t>
      </w:r>
      <w:r w:rsidRPr="007065F3">
        <w:rPr>
          <w:rFonts w:ascii="Arial" w:hAnsi="Arial" w:cs="Arial"/>
          <w:i/>
          <w:iCs/>
          <w:sz w:val="22"/>
          <w:szCs w:val="22"/>
        </w:rPr>
        <w:t>43</w:t>
      </w:r>
      <w:r w:rsidRPr="007065F3">
        <w:rPr>
          <w:rFonts w:ascii="Arial" w:hAnsi="Arial" w:cs="Arial"/>
          <w:sz w:val="22"/>
          <w:szCs w:val="22"/>
        </w:rPr>
        <w:t>(2), 618-626.</w:t>
      </w:r>
    </w:p>
    <w:p w14:paraId="23B007A5"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Sharma, A., Thakur, N., Hashem, A., Dawoud, T. M., &amp; </w:t>
      </w:r>
      <w:proofErr w:type="spellStart"/>
      <w:r w:rsidRPr="007065F3">
        <w:rPr>
          <w:rFonts w:ascii="Arial" w:hAnsi="Arial" w:cs="Arial"/>
          <w:sz w:val="22"/>
          <w:szCs w:val="22"/>
        </w:rPr>
        <w:t>Abd_Allah</w:t>
      </w:r>
      <w:proofErr w:type="spellEnd"/>
      <w:r w:rsidRPr="007065F3">
        <w:rPr>
          <w:rFonts w:ascii="Arial" w:hAnsi="Arial" w:cs="Arial"/>
          <w:sz w:val="22"/>
          <w:szCs w:val="22"/>
        </w:rPr>
        <w:t xml:space="preserve">, E. F. (2024). Insecticidal potential of </w:t>
      </w:r>
      <w:r w:rsidRPr="007065F3">
        <w:rPr>
          <w:rFonts w:ascii="Arial" w:hAnsi="Arial" w:cs="Arial"/>
          <w:i/>
          <w:iCs/>
          <w:sz w:val="22"/>
          <w:szCs w:val="22"/>
        </w:rPr>
        <w:t>Bacillus thuringiensis</w:t>
      </w:r>
      <w:r w:rsidRPr="007065F3">
        <w:rPr>
          <w:rFonts w:ascii="Arial" w:hAnsi="Arial" w:cs="Arial"/>
          <w:sz w:val="22"/>
          <w:szCs w:val="22"/>
        </w:rPr>
        <w:t xml:space="preserve">, </w:t>
      </w:r>
      <w:r w:rsidRPr="007065F3">
        <w:rPr>
          <w:rFonts w:ascii="Arial" w:hAnsi="Arial" w:cs="Arial"/>
          <w:i/>
          <w:iCs/>
          <w:sz w:val="22"/>
          <w:szCs w:val="22"/>
        </w:rPr>
        <w:t>Beauveria bassiana</w:t>
      </w:r>
      <w:r w:rsidRPr="007065F3">
        <w:rPr>
          <w:rFonts w:ascii="Arial" w:hAnsi="Arial" w:cs="Arial"/>
          <w:sz w:val="22"/>
          <w:szCs w:val="22"/>
        </w:rPr>
        <w:t xml:space="preserve"> and </w:t>
      </w:r>
      <w:r w:rsidRPr="007065F3">
        <w:rPr>
          <w:rFonts w:ascii="Arial" w:hAnsi="Arial" w:cs="Arial"/>
          <w:i/>
          <w:iCs/>
          <w:sz w:val="22"/>
          <w:szCs w:val="22"/>
        </w:rPr>
        <w:t>Metarhizium anisopliae</w:t>
      </w:r>
      <w:r w:rsidRPr="007065F3">
        <w:rPr>
          <w:rFonts w:ascii="Arial" w:hAnsi="Arial" w:cs="Arial"/>
          <w:sz w:val="22"/>
          <w:szCs w:val="22"/>
        </w:rPr>
        <w:t xml:space="preserve"> individually and their synergistic effect with </w:t>
      </w:r>
      <w:proofErr w:type="spellStart"/>
      <w:r w:rsidRPr="007065F3">
        <w:rPr>
          <w:rFonts w:ascii="Arial" w:hAnsi="Arial" w:cs="Arial"/>
          <w:sz w:val="22"/>
          <w:szCs w:val="22"/>
        </w:rPr>
        <w:t>barazide</w:t>
      </w:r>
      <w:proofErr w:type="spellEnd"/>
      <w:r w:rsidRPr="007065F3">
        <w:rPr>
          <w:rFonts w:ascii="Arial" w:hAnsi="Arial" w:cs="Arial"/>
          <w:sz w:val="22"/>
          <w:szCs w:val="22"/>
        </w:rPr>
        <w:t xml:space="preserve"> against </w:t>
      </w:r>
      <w:r w:rsidRPr="007065F3">
        <w:rPr>
          <w:rFonts w:ascii="Arial" w:hAnsi="Arial" w:cs="Arial"/>
          <w:i/>
          <w:iCs/>
          <w:sz w:val="22"/>
          <w:szCs w:val="22"/>
        </w:rPr>
        <w:t xml:space="preserve">Spodoptera </w:t>
      </w:r>
      <w:proofErr w:type="spellStart"/>
      <w:r w:rsidRPr="007065F3">
        <w:rPr>
          <w:rFonts w:ascii="Arial" w:hAnsi="Arial" w:cs="Arial"/>
          <w:i/>
          <w:iCs/>
          <w:sz w:val="22"/>
          <w:szCs w:val="22"/>
        </w:rPr>
        <w:t>litura</w:t>
      </w:r>
      <w:proofErr w:type="spellEnd"/>
      <w:r w:rsidRPr="007065F3">
        <w:rPr>
          <w:rFonts w:ascii="Arial" w:hAnsi="Arial" w:cs="Arial"/>
          <w:i/>
          <w:iCs/>
          <w:sz w:val="22"/>
          <w:szCs w:val="22"/>
        </w:rPr>
        <w:t>.</w:t>
      </w:r>
      <w:r w:rsidRPr="007065F3">
        <w:rPr>
          <w:rFonts w:ascii="Arial" w:hAnsi="Arial" w:cs="Arial"/>
          <w:sz w:val="22"/>
          <w:szCs w:val="22"/>
        </w:rPr>
        <w:t> </w:t>
      </w:r>
      <w:proofErr w:type="spellStart"/>
      <w:r w:rsidRPr="007065F3">
        <w:rPr>
          <w:rFonts w:ascii="Arial" w:hAnsi="Arial" w:cs="Arial"/>
          <w:i/>
          <w:iCs/>
          <w:sz w:val="22"/>
          <w:szCs w:val="22"/>
        </w:rPr>
        <w:t>Heliyon</w:t>
      </w:r>
      <w:proofErr w:type="spellEnd"/>
      <w:r w:rsidRPr="007065F3">
        <w:rPr>
          <w:rFonts w:ascii="Arial" w:hAnsi="Arial" w:cs="Arial"/>
          <w:sz w:val="22"/>
          <w:szCs w:val="22"/>
        </w:rPr>
        <w:t>, </w:t>
      </w:r>
      <w:r w:rsidRPr="007065F3">
        <w:rPr>
          <w:rFonts w:ascii="Arial" w:hAnsi="Arial" w:cs="Arial"/>
          <w:i/>
          <w:iCs/>
          <w:sz w:val="22"/>
          <w:szCs w:val="22"/>
        </w:rPr>
        <w:t>10</w:t>
      </w:r>
      <w:r w:rsidRPr="007065F3">
        <w:rPr>
          <w:rFonts w:ascii="Arial" w:hAnsi="Arial" w:cs="Arial"/>
          <w:sz w:val="22"/>
          <w:szCs w:val="22"/>
        </w:rPr>
        <w:t>(17).</w:t>
      </w:r>
    </w:p>
    <w:p w14:paraId="33221531"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Shashikala, M., Gaur, N., </w:t>
      </w:r>
      <w:proofErr w:type="spellStart"/>
      <w:r w:rsidRPr="007065F3">
        <w:rPr>
          <w:rFonts w:ascii="Arial" w:hAnsi="Arial" w:cs="Arial"/>
          <w:sz w:val="22"/>
          <w:szCs w:val="22"/>
        </w:rPr>
        <w:t>Purwar</w:t>
      </w:r>
      <w:proofErr w:type="spellEnd"/>
      <w:r w:rsidRPr="007065F3">
        <w:rPr>
          <w:rFonts w:ascii="Arial" w:hAnsi="Arial" w:cs="Arial"/>
          <w:sz w:val="22"/>
          <w:szCs w:val="22"/>
        </w:rPr>
        <w:t xml:space="preserve">, J. P., &amp; Jayanth, B. V. (2023). Compatibility of </w:t>
      </w:r>
      <w:r w:rsidRPr="007065F3">
        <w:rPr>
          <w:rFonts w:ascii="Arial" w:hAnsi="Arial" w:cs="Arial"/>
          <w:i/>
          <w:iCs/>
          <w:sz w:val="22"/>
          <w:szCs w:val="22"/>
        </w:rPr>
        <w:t>Bacillus thuringiensis</w:t>
      </w:r>
      <w:r w:rsidRPr="007065F3">
        <w:rPr>
          <w:rFonts w:ascii="Arial" w:hAnsi="Arial" w:cs="Arial"/>
          <w:sz w:val="22"/>
          <w:szCs w:val="22"/>
        </w:rPr>
        <w:t xml:space="preserve"> (Berliner) with insecticides against </w:t>
      </w:r>
      <w:r w:rsidRPr="007065F3">
        <w:rPr>
          <w:rFonts w:ascii="Arial" w:hAnsi="Arial" w:cs="Arial"/>
          <w:i/>
          <w:iCs/>
          <w:sz w:val="22"/>
          <w:szCs w:val="22"/>
        </w:rPr>
        <w:t>Helicoverpa armigera</w:t>
      </w:r>
      <w:r w:rsidRPr="007065F3">
        <w:rPr>
          <w:rFonts w:ascii="Arial" w:hAnsi="Arial" w:cs="Arial"/>
          <w:sz w:val="22"/>
          <w:szCs w:val="22"/>
        </w:rPr>
        <w:t xml:space="preserve"> (Hubner) infesting chickpea. </w:t>
      </w:r>
      <w:r w:rsidRPr="007065F3">
        <w:rPr>
          <w:rFonts w:ascii="Arial" w:hAnsi="Arial" w:cs="Arial"/>
          <w:i/>
          <w:iCs/>
          <w:sz w:val="22"/>
          <w:szCs w:val="22"/>
        </w:rPr>
        <w:t>Journal of Experimental Zoology India</w:t>
      </w:r>
      <w:r w:rsidRPr="007065F3">
        <w:rPr>
          <w:rFonts w:ascii="Arial" w:hAnsi="Arial" w:cs="Arial"/>
          <w:sz w:val="22"/>
          <w:szCs w:val="22"/>
        </w:rPr>
        <w:t>, </w:t>
      </w:r>
      <w:r w:rsidRPr="007065F3">
        <w:rPr>
          <w:rFonts w:ascii="Arial" w:hAnsi="Arial" w:cs="Arial"/>
          <w:i/>
          <w:iCs/>
          <w:sz w:val="22"/>
          <w:szCs w:val="22"/>
        </w:rPr>
        <w:t>26</w:t>
      </w:r>
      <w:r w:rsidRPr="007065F3">
        <w:rPr>
          <w:rFonts w:ascii="Arial" w:hAnsi="Arial" w:cs="Arial"/>
          <w:sz w:val="22"/>
          <w:szCs w:val="22"/>
        </w:rPr>
        <w:t>(2).</w:t>
      </w:r>
    </w:p>
    <w:p w14:paraId="3D93C0E2"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Supriya, K., Varma, N., Babu, T. K., </w:t>
      </w:r>
      <w:proofErr w:type="spellStart"/>
      <w:r w:rsidRPr="007065F3">
        <w:rPr>
          <w:rFonts w:ascii="Arial" w:hAnsi="Arial" w:cs="Arial"/>
          <w:sz w:val="22"/>
          <w:szCs w:val="22"/>
        </w:rPr>
        <w:t>Upendhar</w:t>
      </w:r>
      <w:proofErr w:type="spellEnd"/>
      <w:r w:rsidRPr="007065F3">
        <w:rPr>
          <w:rFonts w:ascii="Arial" w:hAnsi="Arial" w:cs="Arial"/>
          <w:sz w:val="22"/>
          <w:szCs w:val="22"/>
        </w:rPr>
        <w:t xml:space="preserve">, S., &amp; Lingaiah, N. (2025). Compatibility of </w:t>
      </w:r>
      <w:r w:rsidRPr="007065F3">
        <w:rPr>
          <w:rFonts w:ascii="Arial" w:hAnsi="Arial" w:cs="Arial"/>
          <w:i/>
          <w:iCs/>
          <w:sz w:val="22"/>
          <w:szCs w:val="22"/>
        </w:rPr>
        <w:t xml:space="preserve">Bacillus thuringiensis var. </w:t>
      </w:r>
      <w:proofErr w:type="spellStart"/>
      <w:r w:rsidRPr="007065F3">
        <w:rPr>
          <w:rFonts w:ascii="Arial" w:hAnsi="Arial" w:cs="Arial"/>
          <w:i/>
          <w:iCs/>
          <w:sz w:val="22"/>
          <w:szCs w:val="22"/>
        </w:rPr>
        <w:t>kurstaki</w:t>
      </w:r>
      <w:proofErr w:type="spellEnd"/>
      <w:r w:rsidRPr="007065F3">
        <w:rPr>
          <w:rFonts w:ascii="Arial" w:hAnsi="Arial" w:cs="Arial"/>
          <w:sz w:val="22"/>
          <w:szCs w:val="22"/>
        </w:rPr>
        <w:t xml:space="preserve"> and </w:t>
      </w:r>
      <w:r w:rsidRPr="007065F3">
        <w:rPr>
          <w:rFonts w:ascii="Arial" w:hAnsi="Arial" w:cs="Arial"/>
          <w:i/>
          <w:iCs/>
          <w:sz w:val="22"/>
          <w:szCs w:val="22"/>
        </w:rPr>
        <w:t>Pseudomonas fluorescens</w:t>
      </w:r>
      <w:r w:rsidRPr="007065F3">
        <w:rPr>
          <w:rFonts w:ascii="Arial" w:hAnsi="Arial" w:cs="Arial"/>
          <w:sz w:val="22"/>
          <w:szCs w:val="22"/>
        </w:rPr>
        <w:t xml:space="preserve"> with pesticides recommended </w:t>
      </w:r>
      <w:r w:rsidRPr="007065F3">
        <w:rPr>
          <w:rFonts w:ascii="Arial" w:hAnsi="Arial" w:cs="Arial"/>
          <w:sz w:val="22"/>
          <w:szCs w:val="22"/>
        </w:rPr>
        <w:lastRenderedPageBreak/>
        <w:t>for rice pest management at drone and Taiwan spraying concentrations. </w:t>
      </w:r>
      <w:r w:rsidRPr="007065F3">
        <w:rPr>
          <w:rFonts w:ascii="Arial" w:hAnsi="Arial" w:cs="Arial"/>
          <w:i/>
          <w:iCs/>
          <w:sz w:val="22"/>
          <w:szCs w:val="22"/>
        </w:rPr>
        <w:t>Journal of Biological Control</w:t>
      </w:r>
      <w:r w:rsidRPr="007065F3">
        <w:rPr>
          <w:rFonts w:ascii="Arial" w:hAnsi="Arial" w:cs="Arial"/>
          <w:sz w:val="22"/>
          <w:szCs w:val="22"/>
        </w:rPr>
        <w:t>, 398-405.</w:t>
      </w:r>
    </w:p>
    <w:p w14:paraId="685B6DE6" w14:textId="3DEF4930" w:rsidR="00FE0671" w:rsidRPr="007065F3" w:rsidRDefault="00FE0671" w:rsidP="009D210A">
      <w:pPr>
        <w:ind w:left="720" w:hanging="720"/>
        <w:jc w:val="both"/>
        <w:rPr>
          <w:rFonts w:ascii="Arial" w:hAnsi="Arial" w:cs="Arial"/>
          <w:sz w:val="22"/>
          <w:szCs w:val="22"/>
        </w:rPr>
      </w:pPr>
      <w:r w:rsidRPr="007065F3">
        <w:rPr>
          <w:rFonts w:ascii="Arial" w:hAnsi="Arial" w:cs="Arial"/>
          <w:sz w:val="22"/>
          <w:szCs w:val="22"/>
        </w:rPr>
        <w:t xml:space="preserve">Togola, A., </w:t>
      </w:r>
      <w:proofErr w:type="spellStart"/>
      <w:r w:rsidRPr="007065F3">
        <w:rPr>
          <w:rFonts w:ascii="Arial" w:hAnsi="Arial" w:cs="Arial"/>
          <w:sz w:val="22"/>
          <w:szCs w:val="22"/>
        </w:rPr>
        <w:t>Meseka</w:t>
      </w:r>
      <w:proofErr w:type="spellEnd"/>
      <w:r w:rsidRPr="007065F3">
        <w:rPr>
          <w:rFonts w:ascii="Arial" w:hAnsi="Arial" w:cs="Arial"/>
          <w:sz w:val="22"/>
          <w:szCs w:val="22"/>
        </w:rPr>
        <w:t xml:space="preserve">, S., </w:t>
      </w:r>
      <w:proofErr w:type="spellStart"/>
      <w:r w:rsidRPr="007065F3">
        <w:rPr>
          <w:rFonts w:ascii="Arial" w:hAnsi="Arial" w:cs="Arial"/>
          <w:sz w:val="22"/>
          <w:szCs w:val="22"/>
        </w:rPr>
        <w:t>Menkir</w:t>
      </w:r>
      <w:proofErr w:type="spellEnd"/>
      <w:r w:rsidRPr="007065F3">
        <w:rPr>
          <w:rFonts w:ascii="Arial" w:hAnsi="Arial" w:cs="Arial"/>
          <w:sz w:val="22"/>
          <w:szCs w:val="22"/>
        </w:rPr>
        <w:t>, A., Badu-</w:t>
      </w:r>
      <w:proofErr w:type="spellStart"/>
      <w:r w:rsidRPr="007065F3">
        <w:rPr>
          <w:rFonts w:ascii="Arial" w:hAnsi="Arial" w:cs="Arial"/>
          <w:sz w:val="22"/>
          <w:szCs w:val="22"/>
        </w:rPr>
        <w:t>Apraku</w:t>
      </w:r>
      <w:proofErr w:type="spellEnd"/>
      <w:r w:rsidRPr="007065F3">
        <w:rPr>
          <w:rFonts w:ascii="Arial" w:hAnsi="Arial" w:cs="Arial"/>
          <w:sz w:val="22"/>
          <w:szCs w:val="22"/>
        </w:rPr>
        <w:t xml:space="preserve">, B., Boukar, O and Tamo, M. (2018). Measurement of pesticide residues from chemical control of the invasive </w:t>
      </w:r>
      <w:r w:rsidRPr="007065F3">
        <w:rPr>
          <w:rStyle w:val="Emphasis"/>
          <w:rFonts w:ascii="Arial" w:hAnsi="Arial" w:cs="Arial"/>
          <w:sz w:val="22"/>
          <w:szCs w:val="22"/>
        </w:rPr>
        <w:t xml:space="preserve">S. </w:t>
      </w:r>
      <w:proofErr w:type="spellStart"/>
      <w:r w:rsidRPr="007065F3">
        <w:rPr>
          <w:rStyle w:val="Emphasis"/>
          <w:rFonts w:ascii="Arial" w:hAnsi="Arial" w:cs="Arial"/>
          <w:sz w:val="22"/>
          <w:szCs w:val="22"/>
        </w:rPr>
        <w:t>frugiperda</w:t>
      </w:r>
      <w:proofErr w:type="spellEnd"/>
      <w:r w:rsidRPr="007065F3">
        <w:rPr>
          <w:rFonts w:ascii="Arial" w:hAnsi="Arial" w:cs="Arial"/>
          <w:sz w:val="22"/>
          <w:szCs w:val="22"/>
        </w:rPr>
        <w:t xml:space="preserve"> (Lepidoptera: </w:t>
      </w:r>
      <w:proofErr w:type="spellStart"/>
      <w:r w:rsidRPr="007065F3">
        <w:rPr>
          <w:rFonts w:ascii="Arial" w:hAnsi="Arial" w:cs="Arial"/>
          <w:sz w:val="22"/>
          <w:szCs w:val="22"/>
        </w:rPr>
        <w:t>Noctuidae</w:t>
      </w:r>
      <w:proofErr w:type="spellEnd"/>
      <w:r w:rsidRPr="007065F3">
        <w:rPr>
          <w:rFonts w:ascii="Arial" w:hAnsi="Arial" w:cs="Arial"/>
          <w:sz w:val="22"/>
          <w:szCs w:val="22"/>
        </w:rPr>
        <w:t xml:space="preserve">) in a maize experimental field in Mokwa, Nigeria. </w:t>
      </w:r>
      <w:r w:rsidRPr="007065F3">
        <w:rPr>
          <w:rStyle w:val="Emphasis"/>
          <w:rFonts w:ascii="Arial" w:hAnsi="Arial" w:cs="Arial"/>
          <w:sz w:val="22"/>
          <w:szCs w:val="22"/>
        </w:rPr>
        <w:t>International Journal of Environmental Research and Public Health</w:t>
      </w:r>
      <w:r w:rsidR="00E146CF" w:rsidRPr="007065F3">
        <w:rPr>
          <w:rFonts w:ascii="Arial" w:hAnsi="Arial" w:cs="Arial"/>
          <w:sz w:val="22"/>
          <w:szCs w:val="22"/>
        </w:rPr>
        <w:t>,</w:t>
      </w:r>
      <w:r w:rsidRPr="007065F3">
        <w:rPr>
          <w:rFonts w:ascii="Arial" w:hAnsi="Arial" w:cs="Arial"/>
          <w:sz w:val="22"/>
          <w:szCs w:val="22"/>
        </w:rPr>
        <w:t xml:space="preserve"> </w:t>
      </w:r>
      <w:r w:rsidRPr="007065F3">
        <w:rPr>
          <w:rFonts w:ascii="Arial" w:hAnsi="Arial" w:cs="Arial"/>
          <w:i/>
          <w:iCs/>
          <w:sz w:val="22"/>
          <w:szCs w:val="22"/>
        </w:rPr>
        <w:t>15</w:t>
      </w:r>
      <w:r w:rsidR="00E146CF" w:rsidRPr="007065F3">
        <w:rPr>
          <w:rFonts w:ascii="Arial" w:hAnsi="Arial" w:cs="Arial"/>
          <w:sz w:val="22"/>
          <w:szCs w:val="22"/>
        </w:rPr>
        <w:t>,</w:t>
      </w:r>
      <w:r w:rsidRPr="007065F3">
        <w:rPr>
          <w:rFonts w:ascii="Arial" w:hAnsi="Arial" w:cs="Arial"/>
          <w:sz w:val="22"/>
          <w:szCs w:val="22"/>
        </w:rPr>
        <w:t xml:space="preserve"> 849–860.</w:t>
      </w:r>
    </w:p>
    <w:p w14:paraId="1693FB8E" w14:textId="77777777" w:rsidR="00FE0671" w:rsidRPr="007065F3" w:rsidRDefault="00FE0671" w:rsidP="005C4914">
      <w:pPr>
        <w:ind w:left="720" w:hanging="720"/>
        <w:jc w:val="both"/>
        <w:rPr>
          <w:rFonts w:ascii="Arial" w:hAnsi="Arial" w:cs="Arial"/>
          <w:sz w:val="22"/>
          <w:szCs w:val="22"/>
        </w:rPr>
      </w:pPr>
      <w:r w:rsidRPr="007065F3">
        <w:rPr>
          <w:rFonts w:ascii="Arial" w:hAnsi="Arial" w:cs="Arial"/>
          <w:sz w:val="22"/>
          <w:szCs w:val="22"/>
        </w:rPr>
        <w:t>Vachon, V., Laprade, R., &amp; Schwartz, J. L. (2012). Current models of the mode of action of Bacillus thuringiensis insecticidal crystal proteins: a critical review. </w:t>
      </w:r>
      <w:r w:rsidRPr="007065F3">
        <w:rPr>
          <w:rFonts w:ascii="Arial" w:hAnsi="Arial" w:cs="Arial"/>
          <w:i/>
          <w:iCs/>
          <w:sz w:val="22"/>
          <w:szCs w:val="22"/>
        </w:rPr>
        <w:t>Journal of invertebrate pathology</w:t>
      </w:r>
      <w:r w:rsidRPr="007065F3">
        <w:rPr>
          <w:rFonts w:ascii="Arial" w:hAnsi="Arial" w:cs="Arial"/>
          <w:sz w:val="22"/>
          <w:szCs w:val="22"/>
        </w:rPr>
        <w:t>, </w:t>
      </w:r>
      <w:r w:rsidRPr="007065F3">
        <w:rPr>
          <w:rFonts w:ascii="Arial" w:hAnsi="Arial" w:cs="Arial"/>
          <w:i/>
          <w:iCs/>
          <w:sz w:val="22"/>
          <w:szCs w:val="22"/>
        </w:rPr>
        <w:t>111</w:t>
      </w:r>
      <w:r w:rsidRPr="007065F3">
        <w:rPr>
          <w:rFonts w:ascii="Arial" w:hAnsi="Arial" w:cs="Arial"/>
          <w:sz w:val="22"/>
          <w:szCs w:val="22"/>
        </w:rPr>
        <w:t>(1), 1-12.</w:t>
      </w:r>
    </w:p>
    <w:p w14:paraId="462638BF" w14:textId="77777777" w:rsidR="00FE0671" w:rsidRPr="007065F3" w:rsidRDefault="00FE0671" w:rsidP="00794DD2">
      <w:pPr>
        <w:ind w:left="720" w:hanging="720"/>
        <w:jc w:val="both"/>
        <w:rPr>
          <w:rFonts w:ascii="Arial" w:hAnsi="Arial" w:cs="Arial"/>
          <w:sz w:val="22"/>
          <w:szCs w:val="22"/>
        </w:rPr>
      </w:pPr>
      <w:r w:rsidRPr="007065F3">
        <w:rPr>
          <w:rFonts w:ascii="Arial" w:hAnsi="Arial" w:cs="Arial"/>
          <w:sz w:val="22"/>
          <w:szCs w:val="22"/>
        </w:rPr>
        <w:t xml:space="preserve">Vimala Devi, P. S., Duraimurugan, P., Poorna Chandrika, K. S. V., Vineela, V., &amp; Hari, P. P. (2020). Novel formulations of </w:t>
      </w:r>
      <w:r w:rsidRPr="007065F3">
        <w:rPr>
          <w:rFonts w:ascii="Arial" w:hAnsi="Arial" w:cs="Arial"/>
          <w:i/>
          <w:iCs/>
          <w:sz w:val="22"/>
          <w:szCs w:val="22"/>
        </w:rPr>
        <w:t xml:space="preserve">Bacillus thuringiensis var. </w:t>
      </w:r>
      <w:proofErr w:type="spellStart"/>
      <w:r w:rsidRPr="007065F3">
        <w:rPr>
          <w:rFonts w:ascii="Arial" w:hAnsi="Arial" w:cs="Arial"/>
          <w:i/>
          <w:iCs/>
          <w:sz w:val="22"/>
          <w:szCs w:val="22"/>
        </w:rPr>
        <w:t>kurstaki</w:t>
      </w:r>
      <w:proofErr w:type="spellEnd"/>
      <w:r w:rsidRPr="007065F3">
        <w:rPr>
          <w:rFonts w:ascii="Arial" w:hAnsi="Arial" w:cs="Arial"/>
          <w:sz w:val="22"/>
          <w:szCs w:val="22"/>
        </w:rPr>
        <w:t>: an eco-friendly approach for management of lepidopteran pests. </w:t>
      </w:r>
      <w:r w:rsidRPr="007065F3">
        <w:rPr>
          <w:rFonts w:ascii="Arial" w:hAnsi="Arial" w:cs="Arial"/>
          <w:i/>
          <w:iCs/>
          <w:sz w:val="22"/>
          <w:szCs w:val="22"/>
        </w:rPr>
        <w:t>World Journal of Microbiology and Biotechnology</w:t>
      </w:r>
      <w:r w:rsidRPr="007065F3">
        <w:rPr>
          <w:rFonts w:ascii="Arial" w:hAnsi="Arial" w:cs="Arial"/>
          <w:sz w:val="22"/>
          <w:szCs w:val="22"/>
        </w:rPr>
        <w:t>, </w:t>
      </w:r>
      <w:r w:rsidRPr="007065F3">
        <w:rPr>
          <w:rFonts w:ascii="Arial" w:hAnsi="Arial" w:cs="Arial"/>
          <w:i/>
          <w:iCs/>
          <w:sz w:val="22"/>
          <w:szCs w:val="22"/>
        </w:rPr>
        <w:t>36</w:t>
      </w:r>
      <w:r w:rsidRPr="007065F3">
        <w:rPr>
          <w:rFonts w:ascii="Arial" w:hAnsi="Arial" w:cs="Arial"/>
          <w:sz w:val="22"/>
          <w:szCs w:val="22"/>
        </w:rPr>
        <w:t>, 1-14.</w:t>
      </w:r>
    </w:p>
    <w:p w14:paraId="3D493036" w14:textId="77777777" w:rsidR="005C4914" w:rsidRPr="007065F3" w:rsidRDefault="005C4914" w:rsidP="00794DD2">
      <w:pPr>
        <w:ind w:left="720" w:hanging="720"/>
        <w:jc w:val="both"/>
        <w:rPr>
          <w:rFonts w:ascii="Arial" w:hAnsi="Arial" w:cs="Arial"/>
          <w:sz w:val="22"/>
          <w:szCs w:val="22"/>
        </w:rPr>
      </w:pPr>
    </w:p>
    <w:sectPr w:rsidR="005C4914" w:rsidRPr="007065F3" w:rsidSect="007367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65727" w14:textId="77777777" w:rsidR="0086512C" w:rsidRDefault="0086512C" w:rsidP="00D32FF7">
      <w:pPr>
        <w:spacing w:after="0" w:line="240" w:lineRule="auto"/>
      </w:pPr>
      <w:r>
        <w:separator/>
      </w:r>
    </w:p>
  </w:endnote>
  <w:endnote w:type="continuationSeparator" w:id="0">
    <w:p w14:paraId="09393882" w14:textId="77777777" w:rsidR="0086512C" w:rsidRDefault="0086512C" w:rsidP="00D3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5211" w14:textId="77777777" w:rsidR="00D32FF7" w:rsidRDefault="00D32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4D5D" w14:textId="77777777" w:rsidR="00D32FF7" w:rsidRDefault="00D32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CF3C" w14:textId="77777777" w:rsidR="00D32FF7" w:rsidRDefault="00D3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75920" w14:textId="77777777" w:rsidR="0086512C" w:rsidRDefault="0086512C" w:rsidP="00D32FF7">
      <w:pPr>
        <w:spacing w:after="0" w:line="240" w:lineRule="auto"/>
      </w:pPr>
      <w:r>
        <w:separator/>
      </w:r>
    </w:p>
  </w:footnote>
  <w:footnote w:type="continuationSeparator" w:id="0">
    <w:p w14:paraId="3ACA24FD" w14:textId="77777777" w:rsidR="0086512C" w:rsidRDefault="0086512C" w:rsidP="00D32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AA0DB" w14:textId="377C7625" w:rsidR="00D32FF7" w:rsidRDefault="00D32FF7">
    <w:pPr>
      <w:pStyle w:val="Header"/>
    </w:pPr>
    <w:r>
      <w:rPr>
        <w:noProof/>
      </w:rPr>
      <w:pict w14:anchorId="3A0A4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152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14FD7" w14:textId="546E4749" w:rsidR="00D32FF7" w:rsidRDefault="00D32FF7">
    <w:pPr>
      <w:pStyle w:val="Header"/>
    </w:pPr>
    <w:r>
      <w:rPr>
        <w:noProof/>
      </w:rPr>
      <w:pict w14:anchorId="14DF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152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5771" w14:textId="04AC7DDA" w:rsidR="00D32FF7" w:rsidRDefault="00D32FF7">
    <w:pPr>
      <w:pStyle w:val="Header"/>
    </w:pPr>
    <w:r>
      <w:rPr>
        <w:noProof/>
      </w:rPr>
      <w:pict w14:anchorId="441C1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152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B56B2"/>
    <w:multiLevelType w:val="multilevel"/>
    <w:tmpl w:val="77FA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048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97"/>
    <w:rsid w:val="00066748"/>
    <w:rsid w:val="000C4CAF"/>
    <w:rsid w:val="00220AD5"/>
    <w:rsid w:val="002B758C"/>
    <w:rsid w:val="002E47B1"/>
    <w:rsid w:val="0031059D"/>
    <w:rsid w:val="00364891"/>
    <w:rsid w:val="00372B95"/>
    <w:rsid w:val="003B6C60"/>
    <w:rsid w:val="004320FF"/>
    <w:rsid w:val="0047478C"/>
    <w:rsid w:val="0048397E"/>
    <w:rsid w:val="00490A61"/>
    <w:rsid w:val="004B7505"/>
    <w:rsid w:val="004D4696"/>
    <w:rsid w:val="004F44E3"/>
    <w:rsid w:val="0051457E"/>
    <w:rsid w:val="005265AB"/>
    <w:rsid w:val="005340CA"/>
    <w:rsid w:val="00537B26"/>
    <w:rsid w:val="00563150"/>
    <w:rsid w:val="00585F61"/>
    <w:rsid w:val="005B30AA"/>
    <w:rsid w:val="005C4914"/>
    <w:rsid w:val="005E25CC"/>
    <w:rsid w:val="00613827"/>
    <w:rsid w:val="00677D99"/>
    <w:rsid w:val="006A67CC"/>
    <w:rsid w:val="006B7B59"/>
    <w:rsid w:val="00705C7E"/>
    <w:rsid w:val="007065F3"/>
    <w:rsid w:val="0073679D"/>
    <w:rsid w:val="007518AB"/>
    <w:rsid w:val="00794DD2"/>
    <w:rsid w:val="007C3B89"/>
    <w:rsid w:val="00830B7D"/>
    <w:rsid w:val="00834F45"/>
    <w:rsid w:val="00853440"/>
    <w:rsid w:val="0086512C"/>
    <w:rsid w:val="008A60BE"/>
    <w:rsid w:val="008A7BF5"/>
    <w:rsid w:val="008B39F6"/>
    <w:rsid w:val="00925D01"/>
    <w:rsid w:val="00993826"/>
    <w:rsid w:val="009C589D"/>
    <w:rsid w:val="009D210A"/>
    <w:rsid w:val="009E1855"/>
    <w:rsid w:val="009F2BF5"/>
    <w:rsid w:val="00A13599"/>
    <w:rsid w:val="00A52B45"/>
    <w:rsid w:val="00A72765"/>
    <w:rsid w:val="00AE48E1"/>
    <w:rsid w:val="00AF6EA3"/>
    <w:rsid w:val="00B16B7F"/>
    <w:rsid w:val="00B42A28"/>
    <w:rsid w:val="00B94AFC"/>
    <w:rsid w:val="00BA6909"/>
    <w:rsid w:val="00BD4560"/>
    <w:rsid w:val="00BF0CCB"/>
    <w:rsid w:val="00C0064B"/>
    <w:rsid w:val="00CA6797"/>
    <w:rsid w:val="00CB0D46"/>
    <w:rsid w:val="00CB4C69"/>
    <w:rsid w:val="00D1012F"/>
    <w:rsid w:val="00D32FF7"/>
    <w:rsid w:val="00D3659E"/>
    <w:rsid w:val="00D920C9"/>
    <w:rsid w:val="00DC7A66"/>
    <w:rsid w:val="00DE5F47"/>
    <w:rsid w:val="00DF6BFD"/>
    <w:rsid w:val="00E146CF"/>
    <w:rsid w:val="00E7577B"/>
    <w:rsid w:val="00E85C83"/>
    <w:rsid w:val="00EB1519"/>
    <w:rsid w:val="00EC78F7"/>
    <w:rsid w:val="00EE63A5"/>
    <w:rsid w:val="00F71A38"/>
    <w:rsid w:val="00F73717"/>
    <w:rsid w:val="00FA755F"/>
    <w:rsid w:val="00FB7F32"/>
    <w:rsid w:val="00FE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52933"/>
  <w15:chartTrackingRefBased/>
  <w15:docId w15:val="{01084A33-C9C1-43A5-93AB-9EF8620A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6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6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797"/>
    <w:rPr>
      <w:rFonts w:eastAsiaTheme="majorEastAsia" w:cstheme="majorBidi"/>
      <w:color w:val="272727" w:themeColor="text1" w:themeTint="D8"/>
    </w:rPr>
  </w:style>
  <w:style w:type="paragraph" w:styleId="Title">
    <w:name w:val="Title"/>
    <w:basedOn w:val="Normal"/>
    <w:next w:val="Normal"/>
    <w:link w:val="TitleChar"/>
    <w:uiPriority w:val="10"/>
    <w:qFormat/>
    <w:rsid w:val="00CA6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797"/>
    <w:pPr>
      <w:spacing w:before="160"/>
      <w:jc w:val="center"/>
    </w:pPr>
    <w:rPr>
      <w:i/>
      <w:iCs/>
      <w:color w:val="404040" w:themeColor="text1" w:themeTint="BF"/>
    </w:rPr>
  </w:style>
  <w:style w:type="character" w:customStyle="1" w:styleId="QuoteChar">
    <w:name w:val="Quote Char"/>
    <w:basedOn w:val="DefaultParagraphFont"/>
    <w:link w:val="Quote"/>
    <w:uiPriority w:val="29"/>
    <w:rsid w:val="00CA6797"/>
    <w:rPr>
      <w:i/>
      <w:iCs/>
      <w:color w:val="404040" w:themeColor="text1" w:themeTint="BF"/>
    </w:rPr>
  </w:style>
  <w:style w:type="paragraph" w:styleId="ListParagraph">
    <w:name w:val="List Paragraph"/>
    <w:basedOn w:val="Normal"/>
    <w:uiPriority w:val="34"/>
    <w:qFormat/>
    <w:rsid w:val="00CA6797"/>
    <w:pPr>
      <w:ind w:left="720"/>
      <w:contextualSpacing/>
    </w:pPr>
  </w:style>
  <w:style w:type="character" w:styleId="IntenseEmphasis">
    <w:name w:val="Intense Emphasis"/>
    <w:basedOn w:val="DefaultParagraphFont"/>
    <w:uiPriority w:val="21"/>
    <w:qFormat/>
    <w:rsid w:val="00CA6797"/>
    <w:rPr>
      <w:i/>
      <w:iCs/>
      <w:color w:val="0F4761" w:themeColor="accent1" w:themeShade="BF"/>
    </w:rPr>
  </w:style>
  <w:style w:type="paragraph" w:styleId="IntenseQuote">
    <w:name w:val="Intense Quote"/>
    <w:basedOn w:val="Normal"/>
    <w:next w:val="Normal"/>
    <w:link w:val="IntenseQuoteChar"/>
    <w:uiPriority w:val="30"/>
    <w:qFormat/>
    <w:rsid w:val="00CA6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797"/>
    <w:rPr>
      <w:i/>
      <w:iCs/>
      <w:color w:val="0F4761" w:themeColor="accent1" w:themeShade="BF"/>
    </w:rPr>
  </w:style>
  <w:style w:type="character" w:styleId="IntenseReference">
    <w:name w:val="Intense Reference"/>
    <w:basedOn w:val="DefaultParagraphFont"/>
    <w:uiPriority w:val="32"/>
    <w:qFormat/>
    <w:rsid w:val="00CA6797"/>
    <w:rPr>
      <w:b/>
      <w:bCs/>
      <w:smallCaps/>
      <w:color w:val="0F4761" w:themeColor="accent1" w:themeShade="BF"/>
      <w:spacing w:val="5"/>
    </w:rPr>
  </w:style>
  <w:style w:type="table" w:styleId="TableGrid">
    <w:name w:val="Table Grid"/>
    <w:basedOn w:val="TableNormal"/>
    <w:uiPriority w:val="39"/>
    <w:rsid w:val="00AF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8F7"/>
    <w:rPr>
      <w:rFonts w:ascii="Times New Roman" w:hAnsi="Times New Roman" w:cs="Times New Roman"/>
    </w:rPr>
  </w:style>
  <w:style w:type="character" w:styleId="Hyperlink">
    <w:name w:val="Hyperlink"/>
    <w:basedOn w:val="DefaultParagraphFont"/>
    <w:uiPriority w:val="99"/>
    <w:unhideWhenUsed/>
    <w:rsid w:val="00563150"/>
    <w:rPr>
      <w:color w:val="467886" w:themeColor="hyperlink"/>
      <w:u w:val="single"/>
    </w:rPr>
  </w:style>
  <w:style w:type="character" w:styleId="UnresolvedMention">
    <w:name w:val="Unresolved Mention"/>
    <w:basedOn w:val="DefaultParagraphFont"/>
    <w:uiPriority w:val="99"/>
    <w:semiHidden/>
    <w:unhideWhenUsed/>
    <w:rsid w:val="00563150"/>
    <w:rPr>
      <w:color w:val="605E5C"/>
      <w:shd w:val="clear" w:color="auto" w:fill="E1DFDD"/>
    </w:rPr>
  </w:style>
  <w:style w:type="character" w:styleId="PlaceholderText">
    <w:name w:val="Placeholder Text"/>
    <w:basedOn w:val="DefaultParagraphFont"/>
    <w:uiPriority w:val="99"/>
    <w:semiHidden/>
    <w:rsid w:val="006A67CC"/>
    <w:rPr>
      <w:color w:val="666666"/>
    </w:rPr>
  </w:style>
  <w:style w:type="paragraph" w:customStyle="1" w:styleId="Default">
    <w:name w:val="Default"/>
    <w:rsid w:val="00364891"/>
    <w:pPr>
      <w:autoSpaceDE w:val="0"/>
      <w:autoSpaceDN w:val="0"/>
      <w:adjustRightInd w:val="0"/>
      <w:spacing w:after="0" w:line="360" w:lineRule="auto"/>
      <w:ind w:firstLine="720"/>
      <w:jc w:val="both"/>
    </w:pPr>
    <w:rPr>
      <w:rFonts w:ascii="Times New Roman" w:eastAsia="Calibri" w:hAnsi="Times New Roman" w:cs="Times New Roman"/>
      <w:color w:val="000000"/>
      <w:kern w:val="0"/>
      <w14:ligatures w14:val="none"/>
    </w:rPr>
  </w:style>
  <w:style w:type="character" w:styleId="Emphasis">
    <w:name w:val="Emphasis"/>
    <w:basedOn w:val="DefaultParagraphFont"/>
    <w:uiPriority w:val="20"/>
    <w:qFormat/>
    <w:rsid w:val="009D210A"/>
    <w:rPr>
      <w:i/>
      <w:iCs/>
    </w:rPr>
  </w:style>
  <w:style w:type="character" w:styleId="Strong">
    <w:name w:val="Strong"/>
    <w:basedOn w:val="DefaultParagraphFont"/>
    <w:uiPriority w:val="22"/>
    <w:qFormat/>
    <w:rsid w:val="00794DD2"/>
    <w:rPr>
      <w:b/>
      <w:bCs/>
    </w:rPr>
  </w:style>
  <w:style w:type="paragraph" w:styleId="Header">
    <w:name w:val="header"/>
    <w:basedOn w:val="Normal"/>
    <w:link w:val="HeaderChar"/>
    <w:uiPriority w:val="99"/>
    <w:unhideWhenUsed/>
    <w:rsid w:val="00D32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FF7"/>
  </w:style>
  <w:style w:type="paragraph" w:styleId="Footer">
    <w:name w:val="footer"/>
    <w:basedOn w:val="Normal"/>
    <w:link w:val="FooterChar"/>
    <w:uiPriority w:val="99"/>
    <w:unhideWhenUsed/>
    <w:rsid w:val="00D32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601">
      <w:bodyDiv w:val="1"/>
      <w:marLeft w:val="0"/>
      <w:marRight w:val="0"/>
      <w:marTop w:val="0"/>
      <w:marBottom w:val="0"/>
      <w:divBdr>
        <w:top w:val="none" w:sz="0" w:space="0" w:color="auto"/>
        <w:left w:val="none" w:sz="0" w:space="0" w:color="auto"/>
        <w:bottom w:val="none" w:sz="0" w:space="0" w:color="auto"/>
        <w:right w:val="none" w:sz="0" w:space="0" w:color="auto"/>
      </w:divBdr>
      <w:divsChild>
        <w:div w:id="818695166">
          <w:marLeft w:val="0"/>
          <w:marRight w:val="0"/>
          <w:marTop w:val="0"/>
          <w:marBottom w:val="0"/>
          <w:divBdr>
            <w:top w:val="none" w:sz="0" w:space="0" w:color="auto"/>
            <w:left w:val="none" w:sz="0" w:space="0" w:color="auto"/>
            <w:bottom w:val="none" w:sz="0" w:space="0" w:color="auto"/>
            <w:right w:val="none" w:sz="0" w:space="0" w:color="auto"/>
          </w:divBdr>
          <w:divsChild>
            <w:div w:id="1171750021">
              <w:marLeft w:val="0"/>
              <w:marRight w:val="0"/>
              <w:marTop w:val="0"/>
              <w:marBottom w:val="0"/>
              <w:divBdr>
                <w:top w:val="none" w:sz="0" w:space="0" w:color="auto"/>
                <w:left w:val="none" w:sz="0" w:space="0" w:color="auto"/>
                <w:bottom w:val="none" w:sz="0" w:space="0" w:color="auto"/>
                <w:right w:val="none" w:sz="0" w:space="0" w:color="auto"/>
              </w:divBdr>
              <w:divsChild>
                <w:div w:id="1992558361">
                  <w:marLeft w:val="0"/>
                  <w:marRight w:val="0"/>
                  <w:marTop w:val="0"/>
                  <w:marBottom w:val="0"/>
                  <w:divBdr>
                    <w:top w:val="none" w:sz="0" w:space="0" w:color="auto"/>
                    <w:left w:val="none" w:sz="0" w:space="0" w:color="auto"/>
                    <w:bottom w:val="none" w:sz="0" w:space="0" w:color="auto"/>
                    <w:right w:val="none" w:sz="0" w:space="0" w:color="auto"/>
                  </w:divBdr>
                  <w:divsChild>
                    <w:div w:id="90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4581">
      <w:bodyDiv w:val="1"/>
      <w:marLeft w:val="0"/>
      <w:marRight w:val="0"/>
      <w:marTop w:val="0"/>
      <w:marBottom w:val="0"/>
      <w:divBdr>
        <w:top w:val="none" w:sz="0" w:space="0" w:color="auto"/>
        <w:left w:val="none" w:sz="0" w:space="0" w:color="auto"/>
        <w:bottom w:val="none" w:sz="0" w:space="0" w:color="auto"/>
        <w:right w:val="none" w:sz="0" w:space="0" w:color="auto"/>
      </w:divBdr>
      <w:divsChild>
        <w:div w:id="1608732220">
          <w:marLeft w:val="0"/>
          <w:marRight w:val="0"/>
          <w:marTop w:val="0"/>
          <w:marBottom w:val="0"/>
          <w:divBdr>
            <w:top w:val="none" w:sz="0" w:space="0" w:color="auto"/>
            <w:left w:val="none" w:sz="0" w:space="0" w:color="auto"/>
            <w:bottom w:val="none" w:sz="0" w:space="0" w:color="auto"/>
            <w:right w:val="none" w:sz="0" w:space="0" w:color="auto"/>
          </w:divBdr>
          <w:divsChild>
            <w:div w:id="922299784">
              <w:marLeft w:val="0"/>
              <w:marRight w:val="0"/>
              <w:marTop w:val="0"/>
              <w:marBottom w:val="0"/>
              <w:divBdr>
                <w:top w:val="none" w:sz="0" w:space="0" w:color="auto"/>
                <w:left w:val="none" w:sz="0" w:space="0" w:color="auto"/>
                <w:bottom w:val="none" w:sz="0" w:space="0" w:color="auto"/>
                <w:right w:val="none" w:sz="0" w:space="0" w:color="auto"/>
              </w:divBdr>
              <w:divsChild>
                <w:div w:id="1817067499">
                  <w:marLeft w:val="0"/>
                  <w:marRight w:val="0"/>
                  <w:marTop w:val="0"/>
                  <w:marBottom w:val="0"/>
                  <w:divBdr>
                    <w:top w:val="none" w:sz="0" w:space="0" w:color="auto"/>
                    <w:left w:val="none" w:sz="0" w:space="0" w:color="auto"/>
                    <w:bottom w:val="none" w:sz="0" w:space="0" w:color="auto"/>
                    <w:right w:val="none" w:sz="0" w:space="0" w:color="auto"/>
                  </w:divBdr>
                  <w:divsChild>
                    <w:div w:id="10074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5029">
      <w:bodyDiv w:val="1"/>
      <w:marLeft w:val="0"/>
      <w:marRight w:val="0"/>
      <w:marTop w:val="0"/>
      <w:marBottom w:val="0"/>
      <w:divBdr>
        <w:top w:val="none" w:sz="0" w:space="0" w:color="auto"/>
        <w:left w:val="none" w:sz="0" w:space="0" w:color="auto"/>
        <w:bottom w:val="none" w:sz="0" w:space="0" w:color="auto"/>
        <w:right w:val="none" w:sz="0" w:space="0" w:color="auto"/>
      </w:divBdr>
    </w:div>
    <w:div w:id="88504684">
      <w:bodyDiv w:val="1"/>
      <w:marLeft w:val="0"/>
      <w:marRight w:val="0"/>
      <w:marTop w:val="0"/>
      <w:marBottom w:val="0"/>
      <w:divBdr>
        <w:top w:val="none" w:sz="0" w:space="0" w:color="auto"/>
        <w:left w:val="none" w:sz="0" w:space="0" w:color="auto"/>
        <w:bottom w:val="none" w:sz="0" w:space="0" w:color="auto"/>
        <w:right w:val="none" w:sz="0" w:space="0" w:color="auto"/>
      </w:divBdr>
    </w:div>
    <w:div w:id="118620214">
      <w:bodyDiv w:val="1"/>
      <w:marLeft w:val="0"/>
      <w:marRight w:val="0"/>
      <w:marTop w:val="0"/>
      <w:marBottom w:val="0"/>
      <w:divBdr>
        <w:top w:val="none" w:sz="0" w:space="0" w:color="auto"/>
        <w:left w:val="none" w:sz="0" w:space="0" w:color="auto"/>
        <w:bottom w:val="none" w:sz="0" w:space="0" w:color="auto"/>
        <w:right w:val="none" w:sz="0" w:space="0" w:color="auto"/>
      </w:divBdr>
    </w:div>
    <w:div w:id="137457119">
      <w:bodyDiv w:val="1"/>
      <w:marLeft w:val="0"/>
      <w:marRight w:val="0"/>
      <w:marTop w:val="0"/>
      <w:marBottom w:val="0"/>
      <w:divBdr>
        <w:top w:val="none" w:sz="0" w:space="0" w:color="auto"/>
        <w:left w:val="none" w:sz="0" w:space="0" w:color="auto"/>
        <w:bottom w:val="none" w:sz="0" w:space="0" w:color="auto"/>
        <w:right w:val="none" w:sz="0" w:space="0" w:color="auto"/>
      </w:divBdr>
    </w:div>
    <w:div w:id="304431344">
      <w:bodyDiv w:val="1"/>
      <w:marLeft w:val="0"/>
      <w:marRight w:val="0"/>
      <w:marTop w:val="0"/>
      <w:marBottom w:val="0"/>
      <w:divBdr>
        <w:top w:val="none" w:sz="0" w:space="0" w:color="auto"/>
        <w:left w:val="none" w:sz="0" w:space="0" w:color="auto"/>
        <w:bottom w:val="none" w:sz="0" w:space="0" w:color="auto"/>
        <w:right w:val="none" w:sz="0" w:space="0" w:color="auto"/>
      </w:divBdr>
      <w:divsChild>
        <w:div w:id="227690435">
          <w:marLeft w:val="0"/>
          <w:marRight w:val="0"/>
          <w:marTop w:val="0"/>
          <w:marBottom w:val="0"/>
          <w:divBdr>
            <w:top w:val="none" w:sz="0" w:space="0" w:color="auto"/>
            <w:left w:val="none" w:sz="0" w:space="0" w:color="auto"/>
            <w:bottom w:val="none" w:sz="0" w:space="0" w:color="auto"/>
            <w:right w:val="none" w:sz="0" w:space="0" w:color="auto"/>
          </w:divBdr>
          <w:divsChild>
            <w:div w:id="990867447">
              <w:marLeft w:val="0"/>
              <w:marRight w:val="0"/>
              <w:marTop w:val="0"/>
              <w:marBottom w:val="0"/>
              <w:divBdr>
                <w:top w:val="none" w:sz="0" w:space="0" w:color="auto"/>
                <w:left w:val="none" w:sz="0" w:space="0" w:color="auto"/>
                <w:bottom w:val="none" w:sz="0" w:space="0" w:color="auto"/>
                <w:right w:val="none" w:sz="0" w:space="0" w:color="auto"/>
              </w:divBdr>
              <w:divsChild>
                <w:div w:id="904487758">
                  <w:marLeft w:val="0"/>
                  <w:marRight w:val="0"/>
                  <w:marTop w:val="0"/>
                  <w:marBottom w:val="0"/>
                  <w:divBdr>
                    <w:top w:val="none" w:sz="0" w:space="0" w:color="auto"/>
                    <w:left w:val="none" w:sz="0" w:space="0" w:color="auto"/>
                    <w:bottom w:val="none" w:sz="0" w:space="0" w:color="auto"/>
                    <w:right w:val="none" w:sz="0" w:space="0" w:color="auto"/>
                  </w:divBdr>
                  <w:divsChild>
                    <w:div w:id="965162766">
                      <w:marLeft w:val="0"/>
                      <w:marRight w:val="0"/>
                      <w:marTop w:val="0"/>
                      <w:marBottom w:val="0"/>
                      <w:divBdr>
                        <w:top w:val="none" w:sz="0" w:space="0" w:color="auto"/>
                        <w:left w:val="none" w:sz="0" w:space="0" w:color="auto"/>
                        <w:bottom w:val="none" w:sz="0" w:space="0" w:color="auto"/>
                        <w:right w:val="none" w:sz="0" w:space="0" w:color="auto"/>
                      </w:divBdr>
                      <w:divsChild>
                        <w:div w:id="1149056749">
                          <w:marLeft w:val="0"/>
                          <w:marRight w:val="0"/>
                          <w:marTop w:val="0"/>
                          <w:marBottom w:val="0"/>
                          <w:divBdr>
                            <w:top w:val="none" w:sz="0" w:space="0" w:color="auto"/>
                            <w:left w:val="none" w:sz="0" w:space="0" w:color="auto"/>
                            <w:bottom w:val="none" w:sz="0" w:space="0" w:color="auto"/>
                            <w:right w:val="none" w:sz="0" w:space="0" w:color="auto"/>
                          </w:divBdr>
                          <w:divsChild>
                            <w:div w:id="1603026209">
                              <w:marLeft w:val="0"/>
                              <w:marRight w:val="0"/>
                              <w:marTop w:val="0"/>
                              <w:marBottom w:val="0"/>
                              <w:divBdr>
                                <w:top w:val="none" w:sz="0" w:space="0" w:color="auto"/>
                                <w:left w:val="none" w:sz="0" w:space="0" w:color="auto"/>
                                <w:bottom w:val="none" w:sz="0" w:space="0" w:color="auto"/>
                                <w:right w:val="none" w:sz="0" w:space="0" w:color="auto"/>
                              </w:divBdr>
                              <w:divsChild>
                                <w:div w:id="739517895">
                                  <w:marLeft w:val="0"/>
                                  <w:marRight w:val="0"/>
                                  <w:marTop w:val="0"/>
                                  <w:marBottom w:val="0"/>
                                  <w:divBdr>
                                    <w:top w:val="none" w:sz="0" w:space="0" w:color="auto"/>
                                    <w:left w:val="none" w:sz="0" w:space="0" w:color="auto"/>
                                    <w:bottom w:val="none" w:sz="0" w:space="0" w:color="auto"/>
                                    <w:right w:val="none" w:sz="0" w:space="0" w:color="auto"/>
                                  </w:divBdr>
                                  <w:divsChild>
                                    <w:div w:id="49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07155">
                      <w:marLeft w:val="0"/>
                      <w:marRight w:val="0"/>
                      <w:marTop w:val="0"/>
                      <w:marBottom w:val="0"/>
                      <w:divBdr>
                        <w:top w:val="none" w:sz="0" w:space="0" w:color="auto"/>
                        <w:left w:val="none" w:sz="0" w:space="0" w:color="auto"/>
                        <w:bottom w:val="none" w:sz="0" w:space="0" w:color="auto"/>
                        <w:right w:val="none" w:sz="0" w:space="0" w:color="auto"/>
                      </w:divBdr>
                      <w:divsChild>
                        <w:div w:id="8761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19636">
      <w:bodyDiv w:val="1"/>
      <w:marLeft w:val="0"/>
      <w:marRight w:val="0"/>
      <w:marTop w:val="0"/>
      <w:marBottom w:val="0"/>
      <w:divBdr>
        <w:top w:val="none" w:sz="0" w:space="0" w:color="auto"/>
        <w:left w:val="none" w:sz="0" w:space="0" w:color="auto"/>
        <w:bottom w:val="none" w:sz="0" w:space="0" w:color="auto"/>
        <w:right w:val="none" w:sz="0" w:space="0" w:color="auto"/>
      </w:divBdr>
    </w:div>
    <w:div w:id="308822275">
      <w:bodyDiv w:val="1"/>
      <w:marLeft w:val="0"/>
      <w:marRight w:val="0"/>
      <w:marTop w:val="0"/>
      <w:marBottom w:val="0"/>
      <w:divBdr>
        <w:top w:val="none" w:sz="0" w:space="0" w:color="auto"/>
        <w:left w:val="none" w:sz="0" w:space="0" w:color="auto"/>
        <w:bottom w:val="none" w:sz="0" w:space="0" w:color="auto"/>
        <w:right w:val="none" w:sz="0" w:space="0" w:color="auto"/>
      </w:divBdr>
      <w:divsChild>
        <w:div w:id="1166214088">
          <w:marLeft w:val="0"/>
          <w:marRight w:val="0"/>
          <w:marTop w:val="0"/>
          <w:marBottom w:val="0"/>
          <w:divBdr>
            <w:top w:val="none" w:sz="0" w:space="0" w:color="auto"/>
            <w:left w:val="none" w:sz="0" w:space="0" w:color="auto"/>
            <w:bottom w:val="none" w:sz="0" w:space="0" w:color="auto"/>
            <w:right w:val="none" w:sz="0" w:space="0" w:color="auto"/>
          </w:divBdr>
          <w:divsChild>
            <w:div w:id="329873915">
              <w:marLeft w:val="0"/>
              <w:marRight w:val="0"/>
              <w:marTop w:val="0"/>
              <w:marBottom w:val="0"/>
              <w:divBdr>
                <w:top w:val="none" w:sz="0" w:space="0" w:color="auto"/>
                <w:left w:val="none" w:sz="0" w:space="0" w:color="auto"/>
                <w:bottom w:val="none" w:sz="0" w:space="0" w:color="auto"/>
                <w:right w:val="none" w:sz="0" w:space="0" w:color="auto"/>
              </w:divBdr>
              <w:divsChild>
                <w:div w:id="568661437">
                  <w:marLeft w:val="0"/>
                  <w:marRight w:val="0"/>
                  <w:marTop w:val="0"/>
                  <w:marBottom w:val="0"/>
                  <w:divBdr>
                    <w:top w:val="none" w:sz="0" w:space="0" w:color="auto"/>
                    <w:left w:val="none" w:sz="0" w:space="0" w:color="auto"/>
                    <w:bottom w:val="none" w:sz="0" w:space="0" w:color="auto"/>
                    <w:right w:val="none" w:sz="0" w:space="0" w:color="auto"/>
                  </w:divBdr>
                  <w:divsChild>
                    <w:div w:id="1886332084">
                      <w:marLeft w:val="0"/>
                      <w:marRight w:val="0"/>
                      <w:marTop w:val="0"/>
                      <w:marBottom w:val="0"/>
                      <w:divBdr>
                        <w:top w:val="none" w:sz="0" w:space="0" w:color="auto"/>
                        <w:left w:val="none" w:sz="0" w:space="0" w:color="auto"/>
                        <w:bottom w:val="none" w:sz="0" w:space="0" w:color="auto"/>
                        <w:right w:val="none" w:sz="0" w:space="0" w:color="auto"/>
                      </w:divBdr>
                      <w:divsChild>
                        <w:div w:id="245649476">
                          <w:marLeft w:val="0"/>
                          <w:marRight w:val="0"/>
                          <w:marTop w:val="0"/>
                          <w:marBottom w:val="0"/>
                          <w:divBdr>
                            <w:top w:val="none" w:sz="0" w:space="0" w:color="auto"/>
                            <w:left w:val="none" w:sz="0" w:space="0" w:color="auto"/>
                            <w:bottom w:val="none" w:sz="0" w:space="0" w:color="auto"/>
                            <w:right w:val="none" w:sz="0" w:space="0" w:color="auto"/>
                          </w:divBdr>
                          <w:divsChild>
                            <w:div w:id="1570189205">
                              <w:marLeft w:val="0"/>
                              <w:marRight w:val="0"/>
                              <w:marTop w:val="0"/>
                              <w:marBottom w:val="0"/>
                              <w:divBdr>
                                <w:top w:val="none" w:sz="0" w:space="0" w:color="auto"/>
                                <w:left w:val="none" w:sz="0" w:space="0" w:color="auto"/>
                                <w:bottom w:val="none" w:sz="0" w:space="0" w:color="auto"/>
                                <w:right w:val="none" w:sz="0" w:space="0" w:color="auto"/>
                              </w:divBdr>
                              <w:divsChild>
                                <w:div w:id="1022979509">
                                  <w:marLeft w:val="0"/>
                                  <w:marRight w:val="0"/>
                                  <w:marTop w:val="0"/>
                                  <w:marBottom w:val="0"/>
                                  <w:divBdr>
                                    <w:top w:val="none" w:sz="0" w:space="0" w:color="auto"/>
                                    <w:left w:val="none" w:sz="0" w:space="0" w:color="auto"/>
                                    <w:bottom w:val="none" w:sz="0" w:space="0" w:color="auto"/>
                                    <w:right w:val="none" w:sz="0" w:space="0" w:color="auto"/>
                                  </w:divBdr>
                                  <w:divsChild>
                                    <w:div w:id="4199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014500">
      <w:bodyDiv w:val="1"/>
      <w:marLeft w:val="0"/>
      <w:marRight w:val="0"/>
      <w:marTop w:val="0"/>
      <w:marBottom w:val="0"/>
      <w:divBdr>
        <w:top w:val="none" w:sz="0" w:space="0" w:color="auto"/>
        <w:left w:val="none" w:sz="0" w:space="0" w:color="auto"/>
        <w:bottom w:val="none" w:sz="0" w:space="0" w:color="auto"/>
        <w:right w:val="none" w:sz="0" w:space="0" w:color="auto"/>
      </w:divBdr>
    </w:div>
    <w:div w:id="398140620">
      <w:bodyDiv w:val="1"/>
      <w:marLeft w:val="0"/>
      <w:marRight w:val="0"/>
      <w:marTop w:val="0"/>
      <w:marBottom w:val="0"/>
      <w:divBdr>
        <w:top w:val="none" w:sz="0" w:space="0" w:color="auto"/>
        <w:left w:val="none" w:sz="0" w:space="0" w:color="auto"/>
        <w:bottom w:val="none" w:sz="0" w:space="0" w:color="auto"/>
        <w:right w:val="none" w:sz="0" w:space="0" w:color="auto"/>
      </w:divBdr>
    </w:div>
    <w:div w:id="437407593">
      <w:bodyDiv w:val="1"/>
      <w:marLeft w:val="0"/>
      <w:marRight w:val="0"/>
      <w:marTop w:val="0"/>
      <w:marBottom w:val="0"/>
      <w:divBdr>
        <w:top w:val="none" w:sz="0" w:space="0" w:color="auto"/>
        <w:left w:val="none" w:sz="0" w:space="0" w:color="auto"/>
        <w:bottom w:val="none" w:sz="0" w:space="0" w:color="auto"/>
        <w:right w:val="none" w:sz="0" w:space="0" w:color="auto"/>
      </w:divBdr>
    </w:div>
    <w:div w:id="564144695">
      <w:bodyDiv w:val="1"/>
      <w:marLeft w:val="0"/>
      <w:marRight w:val="0"/>
      <w:marTop w:val="0"/>
      <w:marBottom w:val="0"/>
      <w:divBdr>
        <w:top w:val="none" w:sz="0" w:space="0" w:color="auto"/>
        <w:left w:val="none" w:sz="0" w:space="0" w:color="auto"/>
        <w:bottom w:val="none" w:sz="0" w:space="0" w:color="auto"/>
        <w:right w:val="none" w:sz="0" w:space="0" w:color="auto"/>
      </w:divBdr>
      <w:divsChild>
        <w:div w:id="2073502840">
          <w:marLeft w:val="0"/>
          <w:marRight w:val="0"/>
          <w:marTop w:val="0"/>
          <w:marBottom w:val="0"/>
          <w:divBdr>
            <w:top w:val="none" w:sz="0" w:space="0" w:color="auto"/>
            <w:left w:val="none" w:sz="0" w:space="0" w:color="auto"/>
            <w:bottom w:val="none" w:sz="0" w:space="0" w:color="auto"/>
            <w:right w:val="none" w:sz="0" w:space="0" w:color="auto"/>
          </w:divBdr>
          <w:divsChild>
            <w:div w:id="7290797">
              <w:marLeft w:val="0"/>
              <w:marRight w:val="0"/>
              <w:marTop w:val="0"/>
              <w:marBottom w:val="0"/>
              <w:divBdr>
                <w:top w:val="none" w:sz="0" w:space="0" w:color="auto"/>
                <w:left w:val="none" w:sz="0" w:space="0" w:color="auto"/>
                <w:bottom w:val="none" w:sz="0" w:space="0" w:color="auto"/>
                <w:right w:val="none" w:sz="0" w:space="0" w:color="auto"/>
              </w:divBdr>
              <w:divsChild>
                <w:div w:id="1525900775">
                  <w:marLeft w:val="0"/>
                  <w:marRight w:val="0"/>
                  <w:marTop w:val="0"/>
                  <w:marBottom w:val="0"/>
                  <w:divBdr>
                    <w:top w:val="none" w:sz="0" w:space="0" w:color="auto"/>
                    <w:left w:val="none" w:sz="0" w:space="0" w:color="auto"/>
                    <w:bottom w:val="none" w:sz="0" w:space="0" w:color="auto"/>
                    <w:right w:val="none" w:sz="0" w:space="0" w:color="auto"/>
                  </w:divBdr>
                  <w:divsChild>
                    <w:div w:id="240917261">
                      <w:marLeft w:val="0"/>
                      <w:marRight w:val="0"/>
                      <w:marTop w:val="0"/>
                      <w:marBottom w:val="0"/>
                      <w:divBdr>
                        <w:top w:val="none" w:sz="0" w:space="0" w:color="auto"/>
                        <w:left w:val="none" w:sz="0" w:space="0" w:color="auto"/>
                        <w:bottom w:val="none" w:sz="0" w:space="0" w:color="auto"/>
                        <w:right w:val="none" w:sz="0" w:space="0" w:color="auto"/>
                      </w:divBdr>
                      <w:divsChild>
                        <w:div w:id="1377316124">
                          <w:marLeft w:val="0"/>
                          <w:marRight w:val="0"/>
                          <w:marTop w:val="0"/>
                          <w:marBottom w:val="0"/>
                          <w:divBdr>
                            <w:top w:val="none" w:sz="0" w:space="0" w:color="auto"/>
                            <w:left w:val="none" w:sz="0" w:space="0" w:color="auto"/>
                            <w:bottom w:val="none" w:sz="0" w:space="0" w:color="auto"/>
                            <w:right w:val="none" w:sz="0" w:space="0" w:color="auto"/>
                          </w:divBdr>
                          <w:divsChild>
                            <w:div w:id="847060863">
                              <w:marLeft w:val="0"/>
                              <w:marRight w:val="0"/>
                              <w:marTop w:val="0"/>
                              <w:marBottom w:val="0"/>
                              <w:divBdr>
                                <w:top w:val="none" w:sz="0" w:space="0" w:color="auto"/>
                                <w:left w:val="none" w:sz="0" w:space="0" w:color="auto"/>
                                <w:bottom w:val="none" w:sz="0" w:space="0" w:color="auto"/>
                                <w:right w:val="none" w:sz="0" w:space="0" w:color="auto"/>
                              </w:divBdr>
                              <w:divsChild>
                                <w:div w:id="1756240759">
                                  <w:marLeft w:val="0"/>
                                  <w:marRight w:val="0"/>
                                  <w:marTop w:val="0"/>
                                  <w:marBottom w:val="0"/>
                                  <w:divBdr>
                                    <w:top w:val="none" w:sz="0" w:space="0" w:color="auto"/>
                                    <w:left w:val="none" w:sz="0" w:space="0" w:color="auto"/>
                                    <w:bottom w:val="none" w:sz="0" w:space="0" w:color="auto"/>
                                    <w:right w:val="none" w:sz="0" w:space="0" w:color="auto"/>
                                  </w:divBdr>
                                  <w:divsChild>
                                    <w:div w:id="10479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62214">
                      <w:marLeft w:val="0"/>
                      <w:marRight w:val="0"/>
                      <w:marTop w:val="0"/>
                      <w:marBottom w:val="0"/>
                      <w:divBdr>
                        <w:top w:val="none" w:sz="0" w:space="0" w:color="auto"/>
                        <w:left w:val="none" w:sz="0" w:space="0" w:color="auto"/>
                        <w:bottom w:val="none" w:sz="0" w:space="0" w:color="auto"/>
                        <w:right w:val="none" w:sz="0" w:space="0" w:color="auto"/>
                      </w:divBdr>
                      <w:divsChild>
                        <w:div w:id="11558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7853">
      <w:bodyDiv w:val="1"/>
      <w:marLeft w:val="0"/>
      <w:marRight w:val="0"/>
      <w:marTop w:val="0"/>
      <w:marBottom w:val="0"/>
      <w:divBdr>
        <w:top w:val="none" w:sz="0" w:space="0" w:color="auto"/>
        <w:left w:val="none" w:sz="0" w:space="0" w:color="auto"/>
        <w:bottom w:val="none" w:sz="0" w:space="0" w:color="auto"/>
        <w:right w:val="none" w:sz="0" w:space="0" w:color="auto"/>
      </w:divBdr>
      <w:divsChild>
        <w:div w:id="1741249827">
          <w:marLeft w:val="0"/>
          <w:marRight w:val="0"/>
          <w:marTop w:val="0"/>
          <w:marBottom w:val="0"/>
          <w:divBdr>
            <w:top w:val="none" w:sz="0" w:space="0" w:color="auto"/>
            <w:left w:val="none" w:sz="0" w:space="0" w:color="auto"/>
            <w:bottom w:val="none" w:sz="0" w:space="0" w:color="auto"/>
            <w:right w:val="none" w:sz="0" w:space="0" w:color="auto"/>
          </w:divBdr>
          <w:divsChild>
            <w:div w:id="1511990250">
              <w:marLeft w:val="0"/>
              <w:marRight w:val="0"/>
              <w:marTop w:val="0"/>
              <w:marBottom w:val="0"/>
              <w:divBdr>
                <w:top w:val="none" w:sz="0" w:space="0" w:color="auto"/>
                <w:left w:val="none" w:sz="0" w:space="0" w:color="auto"/>
                <w:bottom w:val="none" w:sz="0" w:space="0" w:color="auto"/>
                <w:right w:val="none" w:sz="0" w:space="0" w:color="auto"/>
              </w:divBdr>
              <w:divsChild>
                <w:div w:id="1637301231">
                  <w:marLeft w:val="0"/>
                  <w:marRight w:val="0"/>
                  <w:marTop w:val="0"/>
                  <w:marBottom w:val="0"/>
                  <w:divBdr>
                    <w:top w:val="none" w:sz="0" w:space="0" w:color="auto"/>
                    <w:left w:val="none" w:sz="0" w:space="0" w:color="auto"/>
                    <w:bottom w:val="none" w:sz="0" w:space="0" w:color="auto"/>
                    <w:right w:val="none" w:sz="0" w:space="0" w:color="auto"/>
                  </w:divBdr>
                  <w:divsChild>
                    <w:div w:id="2125270612">
                      <w:marLeft w:val="0"/>
                      <w:marRight w:val="0"/>
                      <w:marTop w:val="0"/>
                      <w:marBottom w:val="0"/>
                      <w:divBdr>
                        <w:top w:val="none" w:sz="0" w:space="0" w:color="auto"/>
                        <w:left w:val="none" w:sz="0" w:space="0" w:color="auto"/>
                        <w:bottom w:val="none" w:sz="0" w:space="0" w:color="auto"/>
                        <w:right w:val="none" w:sz="0" w:space="0" w:color="auto"/>
                      </w:divBdr>
                      <w:divsChild>
                        <w:div w:id="309135664">
                          <w:marLeft w:val="0"/>
                          <w:marRight w:val="0"/>
                          <w:marTop w:val="0"/>
                          <w:marBottom w:val="0"/>
                          <w:divBdr>
                            <w:top w:val="none" w:sz="0" w:space="0" w:color="auto"/>
                            <w:left w:val="none" w:sz="0" w:space="0" w:color="auto"/>
                            <w:bottom w:val="none" w:sz="0" w:space="0" w:color="auto"/>
                            <w:right w:val="none" w:sz="0" w:space="0" w:color="auto"/>
                          </w:divBdr>
                          <w:divsChild>
                            <w:div w:id="2062943586">
                              <w:marLeft w:val="0"/>
                              <w:marRight w:val="0"/>
                              <w:marTop w:val="0"/>
                              <w:marBottom w:val="0"/>
                              <w:divBdr>
                                <w:top w:val="none" w:sz="0" w:space="0" w:color="auto"/>
                                <w:left w:val="none" w:sz="0" w:space="0" w:color="auto"/>
                                <w:bottom w:val="none" w:sz="0" w:space="0" w:color="auto"/>
                                <w:right w:val="none" w:sz="0" w:space="0" w:color="auto"/>
                              </w:divBdr>
                              <w:divsChild>
                                <w:div w:id="39984070">
                                  <w:marLeft w:val="0"/>
                                  <w:marRight w:val="0"/>
                                  <w:marTop w:val="0"/>
                                  <w:marBottom w:val="0"/>
                                  <w:divBdr>
                                    <w:top w:val="none" w:sz="0" w:space="0" w:color="auto"/>
                                    <w:left w:val="none" w:sz="0" w:space="0" w:color="auto"/>
                                    <w:bottom w:val="none" w:sz="0" w:space="0" w:color="auto"/>
                                    <w:right w:val="none" w:sz="0" w:space="0" w:color="auto"/>
                                  </w:divBdr>
                                  <w:divsChild>
                                    <w:div w:id="18755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3745">
                      <w:marLeft w:val="0"/>
                      <w:marRight w:val="0"/>
                      <w:marTop w:val="0"/>
                      <w:marBottom w:val="0"/>
                      <w:divBdr>
                        <w:top w:val="none" w:sz="0" w:space="0" w:color="auto"/>
                        <w:left w:val="none" w:sz="0" w:space="0" w:color="auto"/>
                        <w:bottom w:val="none" w:sz="0" w:space="0" w:color="auto"/>
                        <w:right w:val="none" w:sz="0" w:space="0" w:color="auto"/>
                      </w:divBdr>
                      <w:divsChild>
                        <w:div w:id="9481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77857">
      <w:bodyDiv w:val="1"/>
      <w:marLeft w:val="0"/>
      <w:marRight w:val="0"/>
      <w:marTop w:val="0"/>
      <w:marBottom w:val="0"/>
      <w:divBdr>
        <w:top w:val="none" w:sz="0" w:space="0" w:color="auto"/>
        <w:left w:val="none" w:sz="0" w:space="0" w:color="auto"/>
        <w:bottom w:val="none" w:sz="0" w:space="0" w:color="auto"/>
        <w:right w:val="none" w:sz="0" w:space="0" w:color="auto"/>
      </w:divBdr>
      <w:divsChild>
        <w:div w:id="1014958442">
          <w:marLeft w:val="0"/>
          <w:marRight w:val="0"/>
          <w:marTop w:val="0"/>
          <w:marBottom w:val="0"/>
          <w:divBdr>
            <w:top w:val="none" w:sz="0" w:space="0" w:color="auto"/>
            <w:left w:val="none" w:sz="0" w:space="0" w:color="auto"/>
            <w:bottom w:val="none" w:sz="0" w:space="0" w:color="auto"/>
            <w:right w:val="none" w:sz="0" w:space="0" w:color="auto"/>
          </w:divBdr>
          <w:divsChild>
            <w:div w:id="790242208">
              <w:marLeft w:val="0"/>
              <w:marRight w:val="0"/>
              <w:marTop w:val="0"/>
              <w:marBottom w:val="0"/>
              <w:divBdr>
                <w:top w:val="none" w:sz="0" w:space="0" w:color="auto"/>
                <w:left w:val="none" w:sz="0" w:space="0" w:color="auto"/>
                <w:bottom w:val="none" w:sz="0" w:space="0" w:color="auto"/>
                <w:right w:val="none" w:sz="0" w:space="0" w:color="auto"/>
              </w:divBdr>
              <w:divsChild>
                <w:div w:id="805970194">
                  <w:marLeft w:val="0"/>
                  <w:marRight w:val="0"/>
                  <w:marTop w:val="0"/>
                  <w:marBottom w:val="0"/>
                  <w:divBdr>
                    <w:top w:val="none" w:sz="0" w:space="0" w:color="auto"/>
                    <w:left w:val="none" w:sz="0" w:space="0" w:color="auto"/>
                    <w:bottom w:val="none" w:sz="0" w:space="0" w:color="auto"/>
                    <w:right w:val="none" w:sz="0" w:space="0" w:color="auto"/>
                  </w:divBdr>
                  <w:divsChild>
                    <w:div w:id="2070837665">
                      <w:marLeft w:val="0"/>
                      <w:marRight w:val="0"/>
                      <w:marTop w:val="0"/>
                      <w:marBottom w:val="0"/>
                      <w:divBdr>
                        <w:top w:val="none" w:sz="0" w:space="0" w:color="auto"/>
                        <w:left w:val="none" w:sz="0" w:space="0" w:color="auto"/>
                        <w:bottom w:val="none" w:sz="0" w:space="0" w:color="auto"/>
                        <w:right w:val="none" w:sz="0" w:space="0" w:color="auto"/>
                      </w:divBdr>
                      <w:divsChild>
                        <w:div w:id="673648257">
                          <w:marLeft w:val="0"/>
                          <w:marRight w:val="0"/>
                          <w:marTop w:val="0"/>
                          <w:marBottom w:val="0"/>
                          <w:divBdr>
                            <w:top w:val="none" w:sz="0" w:space="0" w:color="auto"/>
                            <w:left w:val="none" w:sz="0" w:space="0" w:color="auto"/>
                            <w:bottom w:val="none" w:sz="0" w:space="0" w:color="auto"/>
                            <w:right w:val="none" w:sz="0" w:space="0" w:color="auto"/>
                          </w:divBdr>
                          <w:divsChild>
                            <w:div w:id="1653173917">
                              <w:marLeft w:val="0"/>
                              <w:marRight w:val="0"/>
                              <w:marTop w:val="0"/>
                              <w:marBottom w:val="0"/>
                              <w:divBdr>
                                <w:top w:val="none" w:sz="0" w:space="0" w:color="auto"/>
                                <w:left w:val="none" w:sz="0" w:space="0" w:color="auto"/>
                                <w:bottom w:val="none" w:sz="0" w:space="0" w:color="auto"/>
                                <w:right w:val="none" w:sz="0" w:space="0" w:color="auto"/>
                              </w:divBdr>
                              <w:divsChild>
                                <w:div w:id="1885940111">
                                  <w:marLeft w:val="0"/>
                                  <w:marRight w:val="0"/>
                                  <w:marTop w:val="0"/>
                                  <w:marBottom w:val="0"/>
                                  <w:divBdr>
                                    <w:top w:val="none" w:sz="0" w:space="0" w:color="auto"/>
                                    <w:left w:val="none" w:sz="0" w:space="0" w:color="auto"/>
                                    <w:bottom w:val="none" w:sz="0" w:space="0" w:color="auto"/>
                                    <w:right w:val="none" w:sz="0" w:space="0" w:color="auto"/>
                                  </w:divBdr>
                                  <w:divsChild>
                                    <w:div w:id="12060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207042">
      <w:bodyDiv w:val="1"/>
      <w:marLeft w:val="0"/>
      <w:marRight w:val="0"/>
      <w:marTop w:val="0"/>
      <w:marBottom w:val="0"/>
      <w:divBdr>
        <w:top w:val="none" w:sz="0" w:space="0" w:color="auto"/>
        <w:left w:val="none" w:sz="0" w:space="0" w:color="auto"/>
        <w:bottom w:val="none" w:sz="0" w:space="0" w:color="auto"/>
        <w:right w:val="none" w:sz="0" w:space="0" w:color="auto"/>
      </w:divBdr>
      <w:divsChild>
        <w:div w:id="1466965842">
          <w:marLeft w:val="0"/>
          <w:marRight w:val="0"/>
          <w:marTop w:val="0"/>
          <w:marBottom w:val="0"/>
          <w:divBdr>
            <w:top w:val="none" w:sz="0" w:space="0" w:color="auto"/>
            <w:left w:val="none" w:sz="0" w:space="0" w:color="auto"/>
            <w:bottom w:val="none" w:sz="0" w:space="0" w:color="auto"/>
            <w:right w:val="none" w:sz="0" w:space="0" w:color="auto"/>
          </w:divBdr>
          <w:divsChild>
            <w:div w:id="675503416">
              <w:marLeft w:val="0"/>
              <w:marRight w:val="0"/>
              <w:marTop w:val="0"/>
              <w:marBottom w:val="0"/>
              <w:divBdr>
                <w:top w:val="none" w:sz="0" w:space="0" w:color="auto"/>
                <w:left w:val="none" w:sz="0" w:space="0" w:color="auto"/>
                <w:bottom w:val="none" w:sz="0" w:space="0" w:color="auto"/>
                <w:right w:val="none" w:sz="0" w:space="0" w:color="auto"/>
              </w:divBdr>
              <w:divsChild>
                <w:div w:id="873079331">
                  <w:marLeft w:val="0"/>
                  <w:marRight w:val="0"/>
                  <w:marTop w:val="0"/>
                  <w:marBottom w:val="0"/>
                  <w:divBdr>
                    <w:top w:val="none" w:sz="0" w:space="0" w:color="auto"/>
                    <w:left w:val="none" w:sz="0" w:space="0" w:color="auto"/>
                    <w:bottom w:val="none" w:sz="0" w:space="0" w:color="auto"/>
                    <w:right w:val="none" w:sz="0" w:space="0" w:color="auto"/>
                  </w:divBdr>
                  <w:divsChild>
                    <w:div w:id="1365397999">
                      <w:marLeft w:val="0"/>
                      <w:marRight w:val="0"/>
                      <w:marTop w:val="0"/>
                      <w:marBottom w:val="0"/>
                      <w:divBdr>
                        <w:top w:val="none" w:sz="0" w:space="0" w:color="auto"/>
                        <w:left w:val="none" w:sz="0" w:space="0" w:color="auto"/>
                        <w:bottom w:val="none" w:sz="0" w:space="0" w:color="auto"/>
                        <w:right w:val="none" w:sz="0" w:space="0" w:color="auto"/>
                      </w:divBdr>
                      <w:divsChild>
                        <w:div w:id="793014319">
                          <w:marLeft w:val="0"/>
                          <w:marRight w:val="0"/>
                          <w:marTop w:val="0"/>
                          <w:marBottom w:val="0"/>
                          <w:divBdr>
                            <w:top w:val="none" w:sz="0" w:space="0" w:color="auto"/>
                            <w:left w:val="none" w:sz="0" w:space="0" w:color="auto"/>
                            <w:bottom w:val="none" w:sz="0" w:space="0" w:color="auto"/>
                            <w:right w:val="none" w:sz="0" w:space="0" w:color="auto"/>
                          </w:divBdr>
                          <w:divsChild>
                            <w:div w:id="188494279">
                              <w:marLeft w:val="0"/>
                              <w:marRight w:val="0"/>
                              <w:marTop w:val="0"/>
                              <w:marBottom w:val="0"/>
                              <w:divBdr>
                                <w:top w:val="none" w:sz="0" w:space="0" w:color="auto"/>
                                <w:left w:val="none" w:sz="0" w:space="0" w:color="auto"/>
                                <w:bottom w:val="none" w:sz="0" w:space="0" w:color="auto"/>
                                <w:right w:val="none" w:sz="0" w:space="0" w:color="auto"/>
                              </w:divBdr>
                              <w:divsChild>
                                <w:div w:id="9992811">
                                  <w:marLeft w:val="0"/>
                                  <w:marRight w:val="0"/>
                                  <w:marTop w:val="0"/>
                                  <w:marBottom w:val="0"/>
                                  <w:divBdr>
                                    <w:top w:val="none" w:sz="0" w:space="0" w:color="auto"/>
                                    <w:left w:val="none" w:sz="0" w:space="0" w:color="auto"/>
                                    <w:bottom w:val="none" w:sz="0" w:space="0" w:color="auto"/>
                                    <w:right w:val="none" w:sz="0" w:space="0" w:color="auto"/>
                                  </w:divBdr>
                                  <w:divsChild>
                                    <w:div w:id="18950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623">
                      <w:marLeft w:val="0"/>
                      <w:marRight w:val="0"/>
                      <w:marTop w:val="0"/>
                      <w:marBottom w:val="0"/>
                      <w:divBdr>
                        <w:top w:val="none" w:sz="0" w:space="0" w:color="auto"/>
                        <w:left w:val="none" w:sz="0" w:space="0" w:color="auto"/>
                        <w:bottom w:val="none" w:sz="0" w:space="0" w:color="auto"/>
                        <w:right w:val="none" w:sz="0" w:space="0" w:color="auto"/>
                      </w:divBdr>
                      <w:divsChild>
                        <w:div w:id="12747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03077">
      <w:bodyDiv w:val="1"/>
      <w:marLeft w:val="0"/>
      <w:marRight w:val="0"/>
      <w:marTop w:val="0"/>
      <w:marBottom w:val="0"/>
      <w:divBdr>
        <w:top w:val="none" w:sz="0" w:space="0" w:color="auto"/>
        <w:left w:val="none" w:sz="0" w:space="0" w:color="auto"/>
        <w:bottom w:val="none" w:sz="0" w:space="0" w:color="auto"/>
        <w:right w:val="none" w:sz="0" w:space="0" w:color="auto"/>
      </w:divBdr>
    </w:div>
    <w:div w:id="806314430">
      <w:bodyDiv w:val="1"/>
      <w:marLeft w:val="0"/>
      <w:marRight w:val="0"/>
      <w:marTop w:val="0"/>
      <w:marBottom w:val="0"/>
      <w:divBdr>
        <w:top w:val="none" w:sz="0" w:space="0" w:color="auto"/>
        <w:left w:val="none" w:sz="0" w:space="0" w:color="auto"/>
        <w:bottom w:val="none" w:sz="0" w:space="0" w:color="auto"/>
        <w:right w:val="none" w:sz="0" w:space="0" w:color="auto"/>
      </w:divBdr>
      <w:divsChild>
        <w:div w:id="1752852101">
          <w:marLeft w:val="0"/>
          <w:marRight w:val="0"/>
          <w:marTop w:val="0"/>
          <w:marBottom w:val="0"/>
          <w:divBdr>
            <w:top w:val="none" w:sz="0" w:space="0" w:color="auto"/>
            <w:left w:val="none" w:sz="0" w:space="0" w:color="auto"/>
            <w:bottom w:val="none" w:sz="0" w:space="0" w:color="auto"/>
            <w:right w:val="none" w:sz="0" w:space="0" w:color="auto"/>
          </w:divBdr>
          <w:divsChild>
            <w:div w:id="1305350291">
              <w:marLeft w:val="0"/>
              <w:marRight w:val="0"/>
              <w:marTop w:val="0"/>
              <w:marBottom w:val="0"/>
              <w:divBdr>
                <w:top w:val="none" w:sz="0" w:space="0" w:color="auto"/>
                <w:left w:val="none" w:sz="0" w:space="0" w:color="auto"/>
                <w:bottom w:val="none" w:sz="0" w:space="0" w:color="auto"/>
                <w:right w:val="none" w:sz="0" w:space="0" w:color="auto"/>
              </w:divBdr>
              <w:divsChild>
                <w:div w:id="540016815">
                  <w:marLeft w:val="0"/>
                  <w:marRight w:val="0"/>
                  <w:marTop w:val="0"/>
                  <w:marBottom w:val="0"/>
                  <w:divBdr>
                    <w:top w:val="none" w:sz="0" w:space="0" w:color="auto"/>
                    <w:left w:val="none" w:sz="0" w:space="0" w:color="auto"/>
                    <w:bottom w:val="none" w:sz="0" w:space="0" w:color="auto"/>
                    <w:right w:val="none" w:sz="0" w:space="0" w:color="auto"/>
                  </w:divBdr>
                  <w:divsChild>
                    <w:div w:id="1376396105">
                      <w:marLeft w:val="0"/>
                      <w:marRight w:val="0"/>
                      <w:marTop w:val="0"/>
                      <w:marBottom w:val="0"/>
                      <w:divBdr>
                        <w:top w:val="none" w:sz="0" w:space="0" w:color="auto"/>
                        <w:left w:val="none" w:sz="0" w:space="0" w:color="auto"/>
                        <w:bottom w:val="none" w:sz="0" w:space="0" w:color="auto"/>
                        <w:right w:val="none" w:sz="0" w:space="0" w:color="auto"/>
                      </w:divBdr>
                      <w:divsChild>
                        <w:div w:id="246115071">
                          <w:marLeft w:val="0"/>
                          <w:marRight w:val="0"/>
                          <w:marTop w:val="0"/>
                          <w:marBottom w:val="0"/>
                          <w:divBdr>
                            <w:top w:val="none" w:sz="0" w:space="0" w:color="auto"/>
                            <w:left w:val="none" w:sz="0" w:space="0" w:color="auto"/>
                            <w:bottom w:val="none" w:sz="0" w:space="0" w:color="auto"/>
                            <w:right w:val="none" w:sz="0" w:space="0" w:color="auto"/>
                          </w:divBdr>
                          <w:divsChild>
                            <w:div w:id="1574318447">
                              <w:marLeft w:val="0"/>
                              <w:marRight w:val="0"/>
                              <w:marTop w:val="0"/>
                              <w:marBottom w:val="0"/>
                              <w:divBdr>
                                <w:top w:val="none" w:sz="0" w:space="0" w:color="auto"/>
                                <w:left w:val="none" w:sz="0" w:space="0" w:color="auto"/>
                                <w:bottom w:val="none" w:sz="0" w:space="0" w:color="auto"/>
                                <w:right w:val="none" w:sz="0" w:space="0" w:color="auto"/>
                              </w:divBdr>
                              <w:divsChild>
                                <w:div w:id="273943952">
                                  <w:marLeft w:val="0"/>
                                  <w:marRight w:val="0"/>
                                  <w:marTop w:val="0"/>
                                  <w:marBottom w:val="0"/>
                                  <w:divBdr>
                                    <w:top w:val="none" w:sz="0" w:space="0" w:color="auto"/>
                                    <w:left w:val="none" w:sz="0" w:space="0" w:color="auto"/>
                                    <w:bottom w:val="none" w:sz="0" w:space="0" w:color="auto"/>
                                    <w:right w:val="none" w:sz="0" w:space="0" w:color="auto"/>
                                  </w:divBdr>
                                  <w:divsChild>
                                    <w:div w:id="12703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3042">
                      <w:marLeft w:val="0"/>
                      <w:marRight w:val="0"/>
                      <w:marTop w:val="0"/>
                      <w:marBottom w:val="0"/>
                      <w:divBdr>
                        <w:top w:val="none" w:sz="0" w:space="0" w:color="auto"/>
                        <w:left w:val="none" w:sz="0" w:space="0" w:color="auto"/>
                        <w:bottom w:val="none" w:sz="0" w:space="0" w:color="auto"/>
                        <w:right w:val="none" w:sz="0" w:space="0" w:color="auto"/>
                      </w:divBdr>
                      <w:divsChild>
                        <w:div w:id="6612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4646">
      <w:bodyDiv w:val="1"/>
      <w:marLeft w:val="0"/>
      <w:marRight w:val="0"/>
      <w:marTop w:val="0"/>
      <w:marBottom w:val="0"/>
      <w:divBdr>
        <w:top w:val="none" w:sz="0" w:space="0" w:color="auto"/>
        <w:left w:val="none" w:sz="0" w:space="0" w:color="auto"/>
        <w:bottom w:val="none" w:sz="0" w:space="0" w:color="auto"/>
        <w:right w:val="none" w:sz="0" w:space="0" w:color="auto"/>
      </w:divBdr>
    </w:div>
    <w:div w:id="975373398">
      <w:bodyDiv w:val="1"/>
      <w:marLeft w:val="0"/>
      <w:marRight w:val="0"/>
      <w:marTop w:val="0"/>
      <w:marBottom w:val="0"/>
      <w:divBdr>
        <w:top w:val="none" w:sz="0" w:space="0" w:color="auto"/>
        <w:left w:val="none" w:sz="0" w:space="0" w:color="auto"/>
        <w:bottom w:val="none" w:sz="0" w:space="0" w:color="auto"/>
        <w:right w:val="none" w:sz="0" w:space="0" w:color="auto"/>
      </w:divBdr>
      <w:divsChild>
        <w:div w:id="1911043207">
          <w:marLeft w:val="0"/>
          <w:marRight w:val="0"/>
          <w:marTop w:val="0"/>
          <w:marBottom w:val="0"/>
          <w:divBdr>
            <w:top w:val="none" w:sz="0" w:space="0" w:color="auto"/>
            <w:left w:val="none" w:sz="0" w:space="0" w:color="auto"/>
            <w:bottom w:val="none" w:sz="0" w:space="0" w:color="auto"/>
            <w:right w:val="none" w:sz="0" w:space="0" w:color="auto"/>
          </w:divBdr>
          <w:divsChild>
            <w:div w:id="2044791291">
              <w:marLeft w:val="0"/>
              <w:marRight w:val="0"/>
              <w:marTop w:val="0"/>
              <w:marBottom w:val="0"/>
              <w:divBdr>
                <w:top w:val="none" w:sz="0" w:space="0" w:color="auto"/>
                <w:left w:val="none" w:sz="0" w:space="0" w:color="auto"/>
                <w:bottom w:val="none" w:sz="0" w:space="0" w:color="auto"/>
                <w:right w:val="none" w:sz="0" w:space="0" w:color="auto"/>
              </w:divBdr>
              <w:divsChild>
                <w:div w:id="923874527">
                  <w:marLeft w:val="0"/>
                  <w:marRight w:val="0"/>
                  <w:marTop w:val="0"/>
                  <w:marBottom w:val="0"/>
                  <w:divBdr>
                    <w:top w:val="none" w:sz="0" w:space="0" w:color="auto"/>
                    <w:left w:val="none" w:sz="0" w:space="0" w:color="auto"/>
                    <w:bottom w:val="none" w:sz="0" w:space="0" w:color="auto"/>
                    <w:right w:val="none" w:sz="0" w:space="0" w:color="auto"/>
                  </w:divBdr>
                  <w:divsChild>
                    <w:div w:id="507523595">
                      <w:marLeft w:val="0"/>
                      <w:marRight w:val="0"/>
                      <w:marTop w:val="0"/>
                      <w:marBottom w:val="0"/>
                      <w:divBdr>
                        <w:top w:val="none" w:sz="0" w:space="0" w:color="auto"/>
                        <w:left w:val="none" w:sz="0" w:space="0" w:color="auto"/>
                        <w:bottom w:val="none" w:sz="0" w:space="0" w:color="auto"/>
                        <w:right w:val="none" w:sz="0" w:space="0" w:color="auto"/>
                      </w:divBdr>
                      <w:divsChild>
                        <w:div w:id="437137906">
                          <w:marLeft w:val="0"/>
                          <w:marRight w:val="0"/>
                          <w:marTop w:val="0"/>
                          <w:marBottom w:val="0"/>
                          <w:divBdr>
                            <w:top w:val="none" w:sz="0" w:space="0" w:color="auto"/>
                            <w:left w:val="none" w:sz="0" w:space="0" w:color="auto"/>
                            <w:bottom w:val="none" w:sz="0" w:space="0" w:color="auto"/>
                            <w:right w:val="none" w:sz="0" w:space="0" w:color="auto"/>
                          </w:divBdr>
                          <w:divsChild>
                            <w:div w:id="2004551211">
                              <w:marLeft w:val="0"/>
                              <w:marRight w:val="0"/>
                              <w:marTop w:val="0"/>
                              <w:marBottom w:val="0"/>
                              <w:divBdr>
                                <w:top w:val="none" w:sz="0" w:space="0" w:color="auto"/>
                                <w:left w:val="none" w:sz="0" w:space="0" w:color="auto"/>
                                <w:bottom w:val="none" w:sz="0" w:space="0" w:color="auto"/>
                                <w:right w:val="none" w:sz="0" w:space="0" w:color="auto"/>
                              </w:divBdr>
                              <w:divsChild>
                                <w:div w:id="394472944">
                                  <w:marLeft w:val="0"/>
                                  <w:marRight w:val="0"/>
                                  <w:marTop w:val="0"/>
                                  <w:marBottom w:val="0"/>
                                  <w:divBdr>
                                    <w:top w:val="none" w:sz="0" w:space="0" w:color="auto"/>
                                    <w:left w:val="none" w:sz="0" w:space="0" w:color="auto"/>
                                    <w:bottom w:val="none" w:sz="0" w:space="0" w:color="auto"/>
                                    <w:right w:val="none" w:sz="0" w:space="0" w:color="auto"/>
                                  </w:divBdr>
                                  <w:divsChild>
                                    <w:div w:id="16887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1544">
                      <w:marLeft w:val="0"/>
                      <w:marRight w:val="0"/>
                      <w:marTop w:val="0"/>
                      <w:marBottom w:val="0"/>
                      <w:divBdr>
                        <w:top w:val="none" w:sz="0" w:space="0" w:color="auto"/>
                        <w:left w:val="none" w:sz="0" w:space="0" w:color="auto"/>
                        <w:bottom w:val="none" w:sz="0" w:space="0" w:color="auto"/>
                        <w:right w:val="none" w:sz="0" w:space="0" w:color="auto"/>
                      </w:divBdr>
                      <w:divsChild>
                        <w:div w:id="15863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11830">
      <w:bodyDiv w:val="1"/>
      <w:marLeft w:val="0"/>
      <w:marRight w:val="0"/>
      <w:marTop w:val="0"/>
      <w:marBottom w:val="0"/>
      <w:divBdr>
        <w:top w:val="none" w:sz="0" w:space="0" w:color="auto"/>
        <w:left w:val="none" w:sz="0" w:space="0" w:color="auto"/>
        <w:bottom w:val="none" w:sz="0" w:space="0" w:color="auto"/>
        <w:right w:val="none" w:sz="0" w:space="0" w:color="auto"/>
      </w:divBdr>
    </w:div>
    <w:div w:id="982975494">
      <w:bodyDiv w:val="1"/>
      <w:marLeft w:val="0"/>
      <w:marRight w:val="0"/>
      <w:marTop w:val="0"/>
      <w:marBottom w:val="0"/>
      <w:divBdr>
        <w:top w:val="none" w:sz="0" w:space="0" w:color="auto"/>
        <w:left w:val="none" w:sz="0" w:space="0" w:color="auto"/>
        <w:bottom w:val="none" w:sz="0" w:space="0" w:color="auto"/>
        <w:right w:val="none" w:sz="0" w:space="0" w:color="auto"/>
      </w:divBdr>
    </w:div>
    <w:div w:id="986907440">
      <w:bodyDiv w:val="1"/>
      <w:marLeft w:val="0"/>
      <w:marRight w:val="0"/>
      <w:marTop w:val="0"/>
      <w:marBottom w:val="0"/>
      <w:divBdr>
        <w:top w:val="none" w:sz="0" w:space="0" w:color="auto"/>
        <w:left w:val="none" w:sz="0" w:space="0" w:color="auto"/>
        <w:bottom w:val="none" w:sz="0" w:space="0" w:color="auto"/>
        <w:right w:val="none" w:sz="0" w:space="0" w:color="auto"/>
      </w:divBdr>
    </w:div>
    <w:div w:id="1044984391">
      <w:bodyDiv w:val="1"/>
      <w:marLeft w:val="0"/>
      <w:marRight w:val="0"/>
      <w:marTop w:val="0"/>
      <w:marBottom w:val="0"/>
      <w:divBdr>
        <w:top w:val="none" w:sz="0" w:space="0" w:color="auto"/>
        <w:left w:val="none" w:sz="0" w:space="0" w:color="auto"/>
        <w:bottom w:val="none" w:sz="0" w:space="0" w:color="auto"/>
        <w:right w:val="none" w:sz="0" w:space="0" w:color="auto"/>
      </w:divBdr>
    </w:div>
    <w:div w:id="1062797801">
      <w:bodyDiv w:val="1"/>
      <w:marLeft w:val="0"/>
      <w:marRight w:val="0"/>
      <w:marTop w:val="0"/>
      <w:marBottom w:val="0"/>
      <w:divBdr>
        <w:top w:val="none" w:sz="0" w:space="0" w:color="auto"/>
        <w:left w:val="none" w:sz="0" w:space="0" w:color="auto"/>
        <w:bottom w:val="none" w:sz="0" w:space="0" w:color="auto"/>
        <w:right w:val="none" w:sz="0" w:space="0" w:color="auto"/>
      </w:divBdr>
      <w:divsChild>
        <w:div w:id="1741950882">
          <w:marLeft w:val="0"/>
          <w:marRight w:val="0"/>
          <w:marTop w:val="0"/>
          <w:marBottom w:val="0"/>
          <w:divBdr>
            <w:top w:val="none" w:sz="0" w:space="0" w:color="auto"/>
            <w:left w:val="none" w:sz="0" w:space="0" w:color="auto"/>
            <w:bottom w:val="none" w:sz="0" w:space="0" w:color="auto"/>
            <w:right w:val="none" w:sz="0" w:space="0" w:color="auto"/>
          </w:divBdr>
          <w:divsChild>
            <w:div w:id="616063616">
              <w:marLeft w:val="0"/>
              <w:marRight w:val="0"/>
              <w:marTop w:val="0"/>
              <w:marBottom w:val="0"/>
              <w:divBdr>
                <w:top w:val="none" w:sz="0" w:space="0" w:color="auto"/>
                <w:left w:val="none" w:sz="0" w:space="0" w:color="auto"/>
                <w:bottom w:val="none" w:sz="0" w:space="0" w:color="auto"/>
                <w:right w:val="none" w:sz="0" w:space="0" w:color="auto"/>
              </w:divBdr>
              <w:divsChild>
                <w:div w:id="390467653">
                  <w:marLeft w:val="0"/>
                  <w:marRight w:val="0"/>
                  <w:marTop w:val="0"/>
                  <w:marBottom w:val="0"/>
                  <w:divBdr>
                    <w:top w:val="none" w:sz="0" w:space="0" w:color="auto"/>
                    <w:left w:val="none" w:sz="0" w:space="0" w:color="auto"/>
                    <w:bottom w:val="none" w:sz="0" w:space="0" w:color="auto"/>
                    <w:right w:val="none" w:sz="0" w:space="0" w:color="auto"/>
                  </w:divBdr>
                  <w:divsChild>
                    <w:div w:id="106975869">
                      <w:marLeft w:val="0"/>
                      <w:marRight w:val="0"/>
                      <w:marTop w:val="0"/>
                      <w:marBottom w:val="0"/>
                      <w:divBdr>
                        <w:top w:val="none" w:sz="0" w:space="0" w:color="auto"/>
                        <w:left w:val="none" w:sz="0" w:space="0" w:color="auto"/>
                        <w:bottom w:val="none" w:sz="0" w:space="0" w:color="auto"/>
                        <w:right w:val="none" w:sz="0" w:space="0" w:color="auto"/>
                      </w:divBdr>
                      <w:divsChild>
                        <w:div w:id="1862626795">
                          <w:marLeft w:val="0"/>
                          <w:marRight w:val="0"/>
                          <w:marTop w:val="0"/>
                          <w:marBottom w:val="0"/>
                          <w:divBdr>
                            <w:top w:val="none" w:sz="0" w:space="0" w:color="auto"/>
                            <w:left w:val="none" w:sz="0" w:space="0" w:color="auto"/>
                            <w:bottom w:val="none" w:sz="0" w:space="0" w:color="auto"/>
                            <w:right w:val="none" w:sz="0" w:space="0" w:color="auto"/>
                          </w:divBdr>
                          <w:divsChild>
                            <w:div w:id="24989561">
                              <w:marLeft w:val="0"/>
                              <w:marRight w:val="0"/>
                              <w:marTop w:val="0"/>
                              <w:marBottom w:val="0"/>
                              <w:divBdr>
                                <w:top w:val="none" w:sz="0" w:space="0" w:color="auto"/>
                                <w:left w:val="none" w:sz="0" w:space="0" w:color="auto"/>
                                <w:bottom w:val="none" w:sz="0" w:space="0" w:color="auto"/>
                                <w:right w:val="none" w:sz="0" w:space="0" w:color="auto"/>
                              </w:divBdr>
                              <w:divsChild>
                                <w:div w:id="2031181143">
                                  <w:marLeft w:val="0"/>
                                  <w:marRight w:val="0"/>
                                  <w:marTop w:val="0"/>
                                  <w:marBottom w:val="0"/>
                                  <w:divBdr>
                                    <w:top w:val="none" w:sz="0" w:space="0" w:color="auto"/>
                                    <w:left w:val="none" w:sz="0" w:space="0" w:color="auto"/>
                                    <w:bottom w:val="none" w:sz="0" w:space="0" w:color="auto"/>
                                    <w:right w:val="none" w:sz="0" w:space="0" w:color="auto"/>
                                  </w:divBdr>
                                  <w:divsChild>
                                    <w:div w:id="19394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817900">
      <w:bodyDiv w:val="1"/>
      <w:marLeft w:val="0"/>
      <w:marRight w:val="0"/>
      <w:marTop w:val="0"/>
      <w:marBottom w:val="0"/>
      <w:divBdr>
        <w:top w:val="none" w:sz="0" w:space="0" w:color="auto"/>
        <w:left w:val="none" w:sz="0" w:space="0" w:color="auto"/>
        <w:bottom w:val="none" w:sz="0" w:space="0" w:color="auto"/>
        <w:right w:val="none" w:sz="0" w:space="0" w:color="auto"/>
      </w:divBdr>
      <w:divsChild>
        <w:div w:id="1645699160">
          <w:marLeft w:val="0"/>
          <w:marRight w:val="0"/>
          <w:marTop w:val="0"/>
          <w:marBottom w:val="0"/>
          <w:divBdr>
            <w:top w:val="none" w:sz="0" w:space="0" w:color="auto"/>
            <w:left w:val="none" w:sz="0" w:space="0" w:color="auto"/>
            <w:bottom w:val="none" w:sz="0" w:space="0" w:color="auto"/>
            <w:right w:val="none" w:sz="0" w:space="0" w:color="auto"/>
          </w:divBdr>
          <w:divsChild>
            <w:div w:id="1320110458">
              <w:marLeft w:val="0"/>
              <w:marRight w:val="0"/>
              <w:marTop w:val="0"/>
              <w:marBottom w:val="0"/>
              <w:divBdr>
                <w:top w:val="none" w:sz="0" w:space="0" w:color="auto"/>
                <w:left w:val="none" w:sz="0" w:space="0" w:color="auto"/>
                <w:bottom w:val="none" w:sz="0" w:space="0" w:color="auto"/>
                <w:right w:val="none" w:sz="0" w:space="0" w:color="auto"/>
              </w:divBdr>
              <w:divsChild>
                <w:div w:id="884483223">
                  <w:marLeft w:val="0"/>
                  <w:marRight w:val="0"/>
                  <w:marTop w:val="0"/>
                  <w:marBottom w:val="0"/>
                  <w:divBdr>
                    <w:top w:val="none" w:sz="0" w:space="0" w:color="auto"/>
                    <w:left w:val="none" w:sz="0" w:space="0" w:color="auto"/>
                    <w:bottom w:val="none" w:sz="0" w:space="0" w:color="auto"/>
                    <w:right w:val="none" w:sz="0" w:space="0" w:color="auto"/>
                  </w:divBdr>
                  <w:divsChild>
                    <w:div w:id="935674963">
                      <w:marLeft w:val="0"/>
                      <w:marRight w:val="0"/>
                      <w:marTop w:val="0"/>
                      <w:marBottom w:val="0"/>
                      <w:divBdr>
                        <w:top w:val="none" w:sz="0" w:space="0" w:color="auto"/>
                        <w:left w:val="none" w:sz="0" w:space="0" w:color="auto"/>
                        <w:bottom w:val="none" w:sz="0" w:space="0" w:color="auto"/>
                        <w:right w:val="none" w:sz="0" w:space="0" w:color="auto"/>
                      </w:divBdr>
                      <w:divsChild>
                        <w:div w:id="1610579845">
                          <w:marLeft w:val="0"/>
                          <w:marRight w:val="0"/>
                          <w:marTop w:val="0"/>
                          <w:marBottom w:val="0"/>
                          <w:divBdr>
                            <w:top w:val="none" w:sz="0" w:space="0" w:color="auto"/>
                            <w:left w:val="none" w:sz="0" w:space="0" w:color="auto"/>
                            <w:bottom w:val="none" w:sz="0" w:space="0" w:color="auto"/>
                            <w:right w:val="none" w:sz="0" w:space="0" w:color="auto"/>
                          </w:divBdr>
                          <w:divsChild>
                            <w:div w:id="213349553">
                              <w:marLeft w:val="0"/>
                              <w:marRight w:val="0"/>
                              <w:marTop w:val="0"/>
                              <w:marBottom w:val="0"/>
                              <w:divBdr>
                                <w:top w:val="none" w:sz="0" w:space="0" w:color="auto"/>
                                <w:left w:val="none" w:sz="0" w:space="0" w:color="auto"/>
                                <w:bottom w:val="none" w:sz="0" w:space="0" w:color="auto"/>
                                <w:right w:val="none" w:sz="0" w:space="0" w:color="auto"/>
                              </w:divBdr>
                              <w:divsChild>
                                <w:div w:id="1302343944">
                                  <w:marLeft w:val="0"/>
                                  <w:marRight w:val="0"/>
                                  <w:marTop w:val="0"/>
                                  <w:marBottom w:val="0"/>
                                  <w:divBdr>
                                    <w:top w:val="none" w:sz="0" w:space="0" w:color="auto"/>
                                    <w:left w:val="none" w:sz="0" w:space="0" w:color="auto"/>
                                    <w:bottom w:val="none" w:sz="0" w:space="0" w:color="auto"/>
                                    <w:right w:val="none" w:sz="0" w:space="0" w:color="auto"/>
                                  </w:divBdr>
                                  <w:divsChild>
                                    <w:div w:id="16544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326058">
      <w:bodyDiv w:val="1"/>
      <w:marLeft w:val="0"/>
      <w:marRight w:val="0"/>
      <w:marTop w:val="0"/>
      <w:marBottom w:val="0"/>
      <w:divBdr>
        <w:top w:val="none" w:sz="0" w:space="0" w:color="auto"/>
        <w:left w:val="none" w:sz="0" w:space="0" w:color="auto"/>
        <w:bottom w:val="none" w:sz="0" w:space="0" w:color="auto"/>
        <w:right w:val="none" w:sz="0" w:space="0" w:color="auto"/>
      </w:divBdr>
      <w:divsChild>
        <w:div w:id="400756032">
          <w:marLeft w:val="0"/>
          <w:marRight w:val="0"/>
          <w:marTop w:val="0"/>
          <w:marBottom w:val="0"/>
          <w:divBdr>
            <w:top w:val="none" w:sz="0" w:space="0" w:color="auto"/>
            <w:left w:val="none" w:sz="0" w:space="0" w:color="auto"/>
            <w:bottom w:val="none" w:sz="0" w:space="0" w:color="auto"/>
            <w:right w:val="none" w:sz="0" w:space="0" w:color="auto"/>
          </w:divBdr>
          <w:divsChild>
            <w:div w:id="284039834">
              <w:marLeft w:val="0"/>
              <w:marRight w:val="0"/>
              <w:marTop w:val="0"/>
              <w:marBottom w:val="0"/>
              <w:divBdr>
                <w:top w:val="none" w:sz="0" w:space="0" w:color="auto"/>
                <w:left w:val="none" w:sz="0" w:space="0" w:color="auto"/>
                <w:bottom w:val="none" w:sz="0" w:space="0" w:color="auto"/>
                <w:right w:val="none" w:sz="0" w:space="0" w:color="auto"/>
              </w:divBdr>
              <w:divsChild>
                <w:div w:id="22096299">
                  <w:marLeft w:val="0"/>
                  <w:marRight w:val="0"/>
                  <w:marTop w:val="0"/>
                  <w:marBottom w:val="0"/>
                  <w:divBdr>
                    <w:top w:val="none" w:sz="0" w:space="0" w:color="auto"/>
                    <w:left w:val="none" w:sz="0" w:space="0" w:color="auto"/>
                    <w:bottom w:val="none" w:sz="0" w:space="0" w:color="auto"/>
                    <w:right w:val="none" w:sz="0" w:space="0" w:color="auto"/>
                  </w:divBdr>
                  <w:divsChild>
                    <w:div w:id="1250386891">
                      <w:marLeft w:val="0"/>
                      <w:marRight w:val="0"/>
                      <w:marTop w:val="0"/>
                      <w:marBottom w:val="0"/>
                      <w:divBdr>
                        <w:top w:val="none" w:sz="0" w:space="0" w:color="auto"/>
                        <w:left w:val="none" w:sz="0" w:space="0" w:color="auto"/>
                        <w:bottom w:val="none" w:sz="0" w:space="0" w:color="auto"/>
                        <w:right w:val="none" w:sz="0" w:space="0" w:color="auto"/>
                      </w:divBdr>
                      <w:divsChild>
                        <w:div w:id="1012806078">
                          <w:marLeft w:val="0"/>
                          <w:marRight w:val="0"/>
                          <w:marTop w:val="0"/>
                          <w:marBottom w:val="0"/>
                          <w:divBdr>
                            <w:top w:val="none" w:sz="0" w:space="0" w:color="auto"/>
                            <w:left w:val="none" w:sz="0" w:space="0" w:color="auto"/>
                            <w:bottom w:val="none" w:sz="0" w:space="0" w:color="auto"/>
                            <w:right w:val="none" w:sz="0" w:space="0" w:color="auto"/>
                          </w:divBdr>
                          <w:divsChild>
                            <w:div w:id="761415787">
                              <w:marLeft w:val="0"/>
                              <w:marRight w:val="0"/>
                              <w:marTop w:val="0"/>
                              <w:marBottom w:val="0"/>
                              <w:divBdr>
                                <w:top w:val="none" w:sz="0" w:space="0" w:color="auto"/>
                                <w:left w:val="none" w:sz="0" w:space="0" w:color="auto"/>
                                <w:bottom w:val="none" w:sz="0" w:space="0" w:color="auto"/>
                                <w:right w:val="none" w:sz="0" w:space="0" w:color="auto"/>
                              </w:divBdr>
                              <w:divsChild>
                                <w:div w:id="679236835">
                                  <w:marLeft w:val="0"/>
                                  <w:marRight w:val="0"/>
                                  <w:marTop w:val="0"/>
                                  <w:marBottom w:val="0"/>
                                  <w:divBdr>
                                    <w:top w:val="none" w:sz="0" w:space="0" w:color="auto"/>
                                    <w:left w:val="none" w:sz="0" w:space="0" w:color="auto"/>
                                    <w:bottom w:val="none" w:sz="0" w:space="0" w:color="auto"/>
                                    <w:right w:val="none" w:sz="0" w:space="0" w:color="auto"/>
                                  </w:divBdr>
                                  <w:divsChild>
                                    <w:div w:id="19736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297452">
      <w:bodyDiv w:val="1"/>
      <w:marLeft w:val="0"/>
      <w:marRight w:val="0"/>
      <w:marTop w:val="0"/>
      <w:marBottom w:val="0"/>
      <w:divBdr>
        <w:top w:val="none" w:sz="0" w:space="0" w:color="auto"/>
        <w:left w:val="none" w:sz="0" w:space="0" w:color="auto"/>
        <w:bottom w:val="none" w:sz="0" w:space="0" w:color="auto"/>
        <w:right w:val="none" w:sz="0" w:space="0" w:color="auto"/>
      </w:divBdr>
    </w:div>
    <w:div w:id="1290237213">
      <w:bodyDiv w:val="1"/>
      <w:marLeft w:val="0"/>
      <w:marRight w:val="0"/>
      <w:marTop w:val="0"/>
      <w:marBottom w:val="0"/>
      <w:divBdr>
        <w:top w:val="none" w:sz="0" w:space="0" w:color="auto"/>
        <w:left w:val="none" w:sz="0" w:space="0" w:color="auto"/>
        <w:bottom w:val="none" w:sz="0" w:space="0" w:color="auto"/>
        <w:right w:val="none" w:sz="0" w:space="0" w:color="auto"/>
      </w:divBdr>
      <w:divsChild>
        <w:div w:id="1800494829">
          <w:marLeft w:val="0"/>
          <w:marRight w:val="0"/>
          <w:marTop w:val="0"/>
          <w:marBottom w:val="0"/>
          <w:divBdr>
            <w:top w:val="none" w:sz="0" w:space="0" w:color="auto"/>
            <w:left w:val="none" w:sz="0" w:space="0" w:color="auto"/>
            <w:bottom w:val="none" w:sz="0" w:space="0" w:color="auto"/>
            <w:right w:val="none" w:sz="0" w:space="0" w:color="auto"/>
          </w:divBdr>
          <w:divsChild>
            <w:div w:id="678780370">
              <w:marLeft w:val="0"/>
              <w:marRight w:val="0"/>
              <w:marTop w:val="0"/>
              <w:marBottom w:val="0"/>
              <w:divBdr>
                <w:top w:val="none" w:sz="0" w:space="0" w:color="auto"/>
                <w:left w:val="none" w:sz="0" w:space="0" w:color="auto"/>
                <w:bottom w:val="none" w:sz="0" w:space="0" w:color="auto"/>
                <w:right w:val="none" w:sz="0" w:space="0" w:color="auto"/>
              </w:divBdr>
              <w:divsChild>
                <w:div w:id="130372198">
                  <w:marLeft w:val="0"/>
                  <w:marRight w:val="0"/>
                  <w:marTop w:val="0"/>
                  <w:marBottom w:val="0"/>
                  <w:divBdr>
                    <w:top w:val="none" w:sz="0" w:space="0" w:color="auto"/>
                    <w:left w:val="none" w:sz="0" w:space="0" w:color="auto"/>
                    <w:bottom w:val="none" w:sz="0" w:space="0" w:color="auto"/>
                    <w:right w:val="none" w:sz="0" w:space="0" w:color="auto"/>
                  </w:divBdr>
                  <w:divsChild>
                    <w:div w:id="1169372274">
                      <w:marLeft w:val="0"/>
                      <w:marRight w:val="0"/>
                      <w:marTop w:val="0"/>
                      <w:marBottom w:val="0"/>
                      <w:divBdr>
                        <w:top w:val="none" w:sz="0" w:space="0" w:color="auto"/>
                        <w:left w:val="none" w:sz="0" w:space="0" w:color="auto"/>
                        <w:bottom w:val="none" w:sz="0" w:space="0" w:color="auto"/>
                        <w:right w:val="none" w:sz="0" w:space="0" w:color="auto"/>
                      </w:divBdr>
                      <w:divsChild>
                        <w:div w:id="1047027420">
                          <w:marLeft w:val="0"/>
                          <w:marRight w:val="0"/>
                          <w:marTop w:val="0"/>
                          <w:marBottom w:val="0"/>
                          <w:divBdr>
                            <w:top w:val="none" w:sz="0" w:space="0" w:color="auto"/>
                            <w:left w:val="none" w:sz="0" w:space="0" w:color="auto"/>
                            <w:bottom w:val="none" w:sz="0" w:space="0" w:color="auto"/>
                            <w:right w:val="none" w:sz="0" w:space="0" w:color="auto"/>
                          </w:divBdr>
                          <w:divsChild>
                            <w:div w:id="1905599992">
                              <w:marLeft w:val="0"/>
                              <w:marRight w:val="0"/>
                              <w:marTop w:val="0"/>
                              <w:marBottom w:val="0"/>
                              <w:divBdr>
                                <w:top w:val="none" w:sz="0" w:space="0" w:color="auto"/>
                                <w:left w:val="none" w:sz="0" w:space="0" w:color="auto"/>
                                <w:bottom w:val="none" w:sz="0" w:space="0" w:color="auto"/>
                                <w:right w:val="none" w:sz="0" w:space="0" w:color="auto"/>
                              </w:divBdr>
                              <w:divsChild>
                                <w:div w:id="1923444530">
                                  <w:marLeft w:val="0"/>
                                  <w:marRight w:val="0"/>
                                  <w:marTop w:val="0"/>
                                  <w:marBottom w:val="0"/>
                                  <w:divBdr>
                                    <w:top w:val="none" w:sz="0" w:space="0" w:color="auto"/>
                                    <w:left w:val="none" w:sz="0" w:space="0" w:color="auto"/>
                                    <w:bottom w:val="none" w:sz="0" w:space="0" w:color="auto"/>
                                    <w:right w:val="none" w:sz="0" w:space="0" w:color="auto"/>
                                  </w:divBdr>
                                  <w:divsChild>
                                    <w:div w:id="11167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41676">
      <w:bodyDiv w:val="1"/>
      <w:marLeft w:val="0"/>
      <w:marRight w:val="0"/>
      <w:marTop w:val="0"/>
      <w:marBottom w:val="0"/>
      <w:divBdr>
        <w:top w:val="none" w:sz="0" w:space="0" w:color="auto"/>
        <w:left w:val="none" w:sz="0" w:space="0" w:color="auto"/>
        <w:bottom w:val="none" w:sz="0" w:space="0" w:color="auto"/>
        <w:right w:val="none" w:sz="0" w:space="0" w:color="auto"/>
      </w:divBdr>
      <w:divsChild>
        <w:div w:id="988948371">
          <w:marLeft w:val="0"/>
          <w:marRight w:val="0"/>
          <w:marTop w:val="0"/>
          <w:marBottom w:val="0"/>
          <w:divBdr>
            <w:top w:val="none" w:sz="0" w:space="0" w:color="auto"/>
            <w:left w:val="none" w:sz="0" w:space="0" w:color="auto"/>
            <w:bottom w:val="none" w:sz="0" w:space="0" w:color="auto"/>
            <w:right w:val="none" w:sz="0" w:space="0" w:color="auto"/>
          </w:divBdr>
          <w:divsChild>
            <w:div w:id="148333293">
              <w:marLeft w:val="0"/>
              <w:marRight w:val="0"/>
              <w:marTop w:val="0"/>
              <w:marBottom w:val="0"/>
              <w:divBdr>
                <w:top w:val="none" w:sz="0" w:space="0" w:color="auto"/>
                <w:left w:val="none" w:sz="0" w:space="0" w:color="auto"/>
                <w:bottom w:val="none" w:sz="0" w:space="0" w:color="auto"/>
                <w:right w:val="none" w:sz="0" w:space="0" w:color="auto"/>
              </w:divBdr>
              <w:divsChild>
                <w:div w:id="445658930">
                  <w:marLeft w:val="0"/>
                  <w:marRight w:val="0"/>
                  <w:marTop w:val="0"/>
                  <w:marBottom w:val="0"/>
                  <w:divBdr>
                    <w:top w:val="none" w:sz="0" w:space="0" w:color="auto"/>
                    <w:left w:val="none" w:sz="0" w:space="0" w:color="auto"/>
                    <w:bottom w:val="none" w:sz="0" w:space="0" w:color="auto"/>
                    <w:right w:val="none" w:sz="0" w:space="0" w:color="auto"/>
                  </w:divBdr>
                  <w:divsChild>
                    <w:div w:id="1540509082">
                      <w:marLeft w:val="0"/>
                      <w:marRight w:val="0"/>
                      <w:marTop w:val="0"/>
                      <w:marBottom w:val="0"/>
                      <w:divBdr>
                        <w:top w:val="none" w:sz="0" w:space="0" w:color="auto"/>
                        <w:left w:val="none" w:sz="0" w:space="0" w:color="auto"/>
                        <w:bottom w:val="none" w:sz="0" w:space="0" w:color="auto"/>
                        <w:right w:val="none" w:sz="0" w:space="0" w:color="auto"/>
                      </w:divBdr>
                      <w:divsChild>
                        <w:div w:id="574097181">
                          <w:marLeft w:val="0"/>
                          <w:marRight w:val="0"/>
                          <w:marTop w:val="0"/>
                          <w:marBottom w:val="0"/>
                          <w:divBdr>
                            <w:top w:val="none" w:sz="0" w:space="0" w:color="auto"/>
                            <w:left w:val="none" w:sz="0" w:space="0" w:color="auto"/>
                            <w:bottom w:val="none" w:sz="0" w:space="0" w:color="auto"/>
                            <w:right w:val="none" w:sz="0" w:space="0" w:color="auto"/>
                          </w:divBdr>
                          <w:divsChild>
                            <w:div w:id="114065261">
                              <w:marLeft w:val="0"/>
                              <w:marRight w:val="0"/>
                              <w:marTop w:val="0"/>
                              <w:marBottom w:val="0"/>
                              <w:divBdr>
                                <w:top w:val="none" w:sz="0" w:space="0" w:color="auto"/>
                                <w:left w:val="none" w:sz="0" w:space="0" w:color="auto"/>
                                <w:bottom w:val="none" w:sz="0" w:space="0" w:color="auto"/>
                                <w:right w:val="none" w:sz="0" w:space="0" w:color="auto"/>
                              </w:divBdr>
                              <w:divsChild>
                                <w:div w:id="892275406">
                                  <w:marLeft w:val="0"/>
                                  <w:marRight w:val="0"/>
                                  <w:marTop w:val="0"/>
                                  <w:marBottom w:val="0"/>
                                  <w:divBdr>
                                    <w:top w:val="none" w:sz="0" w:space="0" w:color="auto"/>
                                    <w:left w:val="none" w:sz="0" w:space="0" w:color="auto"/>
                                    <w:bottom w:val="none" w:sz="0" w:space="0" w:color="auto"/>
                                    <w:right w:val="none" w:sz="0" w:space="0" w:color="auto"/>
                                  </w:divBdr>
                                  <w:divsChild>
                                    <w:div w:id="431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647272">
      <w:bodyDiv w:val="1"/>
      <w:marLeft w:val="0"/>
      <w:marRight w:val="0"/>
      <w:marTop w:val="0"/>
      <w:marBottom w:val="0"/>
      <w:divBdr>
        <w:top w:val="none" w:sz="0" w:space="0" w:color="auto"/>
        <w:left w:val="none" w:sz="0" w:space="0" w:color="auto"/>
        <w:bottom w:val="none" w:sz="0" w:space="0" w:color="auto"/>
        <w:right w:val="none" w:sz="0" w:space="0" w:color="auto"/>
      </w:divBdr>
    </w:div>
    <w:div w:id="1386683079">
      <w:bodyDiv w:val="1"/>
      <w:marLeft w:val="0"/>
      <w:marRight w:val="0"/>
      <w:marTop w:val="0"/>
      <w:marBottom w:val="0"/>
      <w:divBdr>
        <w:top w:val="none" w:sz="0" w:space="0" w:color="auto"/>
        <w:left w:val="none" w:sz="0" w:space="0" w:color="auto"/>
        <w:bottom w:val="none" w:sz="0" w:space="0" w:color="auto"/>
        <w:right w:val="none" w:sz="0" w:space="0" w:color="auto"/>
      </w:divBdr>
    </w:div>
    <w:div w:id="1389570550">
      <w:bodyDiv w:val="1"/>
      <w:marLeft w:val="0"/>
      <w:marRight w:val="0"/>
      <w:marTop w:val="0"/>
      <w:marBottom w:val="0"/>
      <w:divBdr>
        <w:top w:val="none" w:sz="0" w:space="0" w:color="auto"/>
        <w:left w:val="none" w:sz="0" w:space="0" w:color="auto"/>
        <w:bottom w:val="none" w:sz="0" w:space="0" w:color="auto"/>
        <w:right w:val="none" w:sz="0" w:space="0" w:color="auto"/>
      </w:divBdr>
    </w:div>
    <w:div w:id="1407992315">
      <w:bodyDiv w:val="1"/>
      <w:marLeft w:val="0"/>
      <w:marRight w:val="0"/>
      <w:marTop w:val="0"/>
      <w:marBottom w:val="0"/>
      <w:divBdr>
        <w:top w:val="none" w:sz="0" w:space="0" w:color="auto"/>
        <w:left w:val="none" w:sz="0" w:space="0" w:color="auto"/>
        <w:bottom w:val="none" w:sz="0" w:space="0" w:color="auto"/>
        <w:right w:val="none" w:sz="0" w:space="0" w:color="auto"/>
      </w:divBdr>
    </w:div>
    <w:div w:id="1431585458">
      <w:bodyDiv w:val="1"/>
      <w:marLeft w:val="0"/>
      <w:marRight w:val="0"/>
      <w:marTop w:val="0"/>
      <w:marBottom w:val="0"/>
      <w:divBdr>
        <w:top w:val="none" w:sz="0" w:space="0" w:color="auto"/>
        <w:left w:val="none" w:sz="0" w:space="0" w:color="auto"/>
        <w:bottom w:val="none" w:sz="0" w:space="0" w:color="auto"/>
        <w:right w:val="none" w:sz="0" w:space="0" w:color="auto"/>
      </w:divBdr>
      <w:divsChild>
        <w:div w:id="1203665223">
          <w:marLeft w:val="0"/>
          <w:marRight w:val="0"/>
          <w:marTop w:val="0"/>
          <w:marBottom w:val="0"/>
          <w:divBdr>
            <w:top w:val="none" w:sz="0" w:space="0" w:color="auto"/>
            <w:left w:val="none" w:sz="0" w:space="0" w:color="auto"/>
            <w:bottom w:val="none" w:sz="0" w:space="0" w:color="auto"/>
            <w:right w:val="none" w:sz="0" w:space="0" w:color="auto"/>
          </w:divBdr>
          <w:divsChild>
            <w:div w:id="1866862852">
              <w:marLeft w:val="0"/>
              <w:marRight w:val="0"/>
              <w:marTop w:val="0"/>
              <w:marBottom w:val="0"/>
              <w:divBdr>
                <w:top w:val="none" w:sz="0" w:space="0" w:color="auto"/>
                <w:left w:val="none" w:sz="0" w:space="0" w:color="auto"/>
                <w:bottom w:val="none" w:sz="0" w:space="0" w:color="auto"/>
                <w:right w:val="none" w:sz="0" w:space="0" w:color="auto"/>
              </w:divBdr>
              <w:divsChild>
                <w:div w:id="560293114">
                  <w:marLeft w:val="0"/>
                  <w:marRight w:val="0"/>
                  <w:marTop w:val="0"/>
                  <w:marBottom w:val="0"/>
                  <w:divBdr>
                    <w:top w:val="none" w:sz="0" w:space="0" w:color="auto"/>
                    <w:left w:val="none" w:sz="0" w:space="0" w:color="auto"/>
                    <w:bottom w:val="none" w:sz="0" w:space="0" w:color="auto"/>
                    <w:right w:val="none" w:sz="0" w:space="0" w:color="auto"/>
                  </w:divBdr>
                  <w:divsChild>
                    <w:div w:id="1254508806">
                      <w:marLeft w:val="0"/>
                      <w:marRight w:val="0"/>
                      <w:marTop w:val="0"/>
                      <w:marBottom w:val="0"/>
                      <w:divBdr>
                        <w:top w:val="none" w:sz="0" w:space="0" w:color="auto"/>
                        <w:left w:val="none" w:sz="0" w:space="0" w:color="auto"/>
                        <w:bottom w:val="none" w:sz="0" w:space="0" w:color="auto"/>
                        <w:right w:val="none" w:sz="0" w:space="0" w:color="auto"/>
                      </w:divBdr>
                      <w:divsChild>
                        <w:div w:id="897327972">
                          <w:marLeft w:val="0"/>
                          <w:marRight w:val="0"/>
                          <w:marTop w:val="0"/>
                          <w:marBottom w:val="0"/>
                          <w:divBdr>
                            <w:top w:val="none" w:sz="0" w:space="0" w:color="auto"/>
                            <w:left w:val="none" w:sz="0" w:space="0" w:color="auto"/>
                            <w:bottom w:val="none" w:sz="0" w:space="0" w:color="auto"/>
                            <w:right w:val="none" w:sz="0" w:space="0" w:color="auto"/>
                          </w:divBdr>
                          <w:divsChild>
                            <w:div w:id="1417441282">
                              <w:marLeft w:val="0"/>
                              <w:marRight w:val="0"/>
                              <w:marTop w:val="0"/>
                              <w:marBottom w:val="0"/>
                              <w:divBdr>
                                <w:top w:val="none" w:sz="0" w:space="0" w:color="auto"/>
                                <w:left w:val="none" w:sz="0" w:space="0" w:color="auto"/>
                                <w:bottom w:val="none" w:sz="0" w:space="0" w:color="auto"/>
                                <w:right w:val="none" w:sz="0" w:space="0" w:color="auto"/>
                              </w:divBdr>
                              <w:divsChild>
                                <w:div w:id="1844053265">
                                  <w:marLeft w:val="0"/>
                                  <w:marRight w:val="0"/>
                                  <w:marTop w:val="0"/>
                                  <w:marBottom w:val="0"/>
                                  <w:divBdr>
                                    <w:top w:val="none" w:sz="0" w:space="0" w:color="auto"/>
                                    <w:left w:val="none" w:sz="0" w:space="0" w:color="auto"/>
                                    <w:bottom w:val="none" w:sz="0" w:space="0" w:color="auto"/>
                                    <w:right w:val="none" w:sz="0" w:space="0" w:color="auto"/>
                                  </w:divBdr>
                                  <w:divsChild>
                                    <w:div w:id="4055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94624">
                      <w:marLeft w:val="0"/>
                      <w:marRight w:val="0"/>
                      <w:marTop w:val="0"/>
                      <w:marBottom w:val="0"/>
                      <w:divBdr>
                        <w:top w:val="none" w:sz="0" w:space="0" w:color="auto"/>
                        <w:left w:val="none" w:sz="0" w:space="0" w:color="auto"/>
                        <w:bottom w:val="none" w:sz="0" w:space="0" w:color="auto"/>
                        <w:right w:val="none" w:sz="0" w:space="0" w:color="auto"/>
                      </w:divBdr>
                      <w:divsChild>
                        <w:div w:id="1945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18553">
      <w:bodyDiv w:val="1"/>
      <w:marLeft w:val="0"/>
      <w:marRight w:val="0"/>
      <w:marTop w:val="0"/>
      <w:marBottom w:val="0"/>
      <w:divBdr>
        <w:top w:val="none" w:sz="0" w:space="0" w:color="auto"/>
        <w:left w:val="none" w:sz="0" w:space="0" w:color="auto"/>
        <w:bottom w:val="none" w:sz="0" w:space="0" w:color="auto"/>
        <w:right w:val="none" w:sz="0" w:space="0" w:color="auto"/>
      </w:divBdr>
    </w:div>
    <w:div w:id="1495145334">
      <w:bodyDiv w:val="1"/>
      <w:marLeft w:val="0"/>
      <w:marRight w:val="0"/>
      <w:marTop w:val="0"/>
      <w:marBottom w:val="0"/>
      <w:divBdr>
        <w:top w:val="none" w:sz="0" w:space="0" w:color="auto"/>
        <w:left w:val="none" w:sz="0" w:space="0" w:color="auto"/>
        <w:bottom w:val="none" w:sz="0" w:space="0" w:color="auto"/>
        <w:right w:val="none" w:sz="0" w:space="0" w:color="auto"/>
      </w:divBdr>
    </w:div>
    <w:div w:id="16199934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515">
          <w:marLeft w:val="0"/>
          <w:marRight w:val="0"/>
          <w:marTop w:val="0"/>
          <w:marBottom w:val="0"/>
          <w:divBdr>
            <w:top w:val="none" w:sz="0" w:space="0" w:color="auto"/>
            <w:left w:val="none" w:sz="0" w:space="0" w:color="auto"/>
            <w:bottom w:val="none" w:sz="0" w:space="0" w:color="auto"/>
            <w:right w:val="none" w:sz="0" w:space="0" w:color="auto"/>
          </w:divBdr>
          <w:divsChild>
            <w:div w:id="1469125545">
              <w:marLeft w:val="0"/>
              <w:marRight w:val="0"/>
              <w:marTop w:val="0"/>
              <w:marBottom w:val="0"/>
              <w:divBdr>
                <w:top w:val="none" w:sz="0" w:space="0" w:color="auto"/>
                <w:left w:val="none" w:sz="0" w:space="0" w:color="auto"/>
                <w:bottom w:val="none" w:sz="0" w:space="0" w:color="auto"/>
                <w:right w:val="none" w:sz="0" w:space="0" w:color="auto"/>
              </w:divBdr>
              <w:divsChild>
                <w:div w:id="824053323">
                  <w:marLeft w:val="0"/>
                  <w:marRight w:val="0"/>
                  <w:marTop w:val="0"/>
                  <w:marBottom w:val="0"/>
                  <w:divBdr>
                    <w:top w:val="none" w:sz="0" w:space="0" w:color="auto"/>
                    <w:left w:val="none" w:sz="0" w:space="0" w:color="auto"/>
                    <w:bottom w:val="none" w:sz="0" w:space="0" w:color="auto"/>
                    <w:right w:val="none" w:sz="0" w:space="0" w:color="auto"/>
                  </w:divBdr>
                  <w:divsChild>
                    <w:div w:id="1627737455">
                      <w:marLeft w:val="0"/>
                      <w:marRight w:val="0"/>
                      <w:marTop w:val="0"/>
                      <w:marBottom w:val="0"/>
                      <w:divBdr>
                        <w:top w:val="none" w:sz="0" w:space="0" w:color="auto"/>
                        <w:left w:val="none" w:sz="0" w:space="0" w:color="auto"/>
                        <w:bottom w:val="none" w:sz="0" w:space="0" w:color="auto"/>
                        <w:right w:val="none" w:sz="0" w:space="0" w:color="auto"/>
                      </w:divBdr>
                      <w:divsChild>
                        <w:div w:id="709694755">
                          <w:marLeft w:val="0"/>
                          <w:marRight w:val="0"/>
                          <w:marTop w:val="0"/>
                          <w:marBottom w:val="0"/>
                          <w:divBdr>
                            <w:top w:val="none" w:sz="0" w:space="0" w:color="auto"/>
                            <w:left w:val="none" w:sz="0" w:space="0" w:color="auto"/>
                            <w:bottom w:val="none" w:sz="0" w:space="0" w:color="auto"/>
                            <w:right w:val="none" w:sz="0" w:space="0" w:color="auto"/>
                          </w:divBdr>
                          <w:divsChild>
                            <w:div w:id="1570340594">
                              <w:marLeft w:val="0"/>
                              <w:marRight w:val="0"/>
                              <w:marTop w:val="0"/>
                              <w:marBottom w:val="0"/>
                              <w:divBdr>
                                <w:top w:val="none" w:sz="0" w:space="0" w:color="auto"/>
                                <w:left w:val="none" w:sz="0" w:space="0" w:color="auto"/>
                                <w:bottom w:val="none" w:sz="0" w:space="0" w:color="auto"/>
                                <w:right w:val="none" w:sz="0" w:space="0" w:color="auto"/>
                              </w:divBdr>
                              <w:divsChild>
                                <w:div w:id="1048647037">
                                  <w:marLeft w:val="0"/>
                                  <w:marRight w:val="0"/>
                                  <w:marTop w:val="0"/>
                                  <w:marBottom w:val="0"/>
                                  <w:divBdr>
                                    <w:top w:val="none" w:sz="0" w:space="0" w:color="auto"/>
                                    <w:left w:val="none" w:sz="0" w:space="0" w:color="auto"/>
                                    <w:bottom w:val="none" w:sz="0" w:space="0" w:color="auto"/>
                                    <w:right w:val="none" w:sz="0" w:space="0" w:color="auto"/>
                                  </w:divBdr>
                                  <w:divsChild>
                                    <w:div w:id="13225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460413">
      <w:bodyDiv w:val="1"/>
      <w:marLeft w:val="0"/>
      <w:marRight w:val="0"/>
      <w:marTop w:val="0"/>
      <w:marBottom w:val="0"/>
      <w:divBdr>
        <w:top w:val="none" w:sz="0" w:space="0" w:color="auto"/>
        <w:left w:val="none" w:sz="0" w:space="0" w:color="auto"/>
        <w:bottom w:val="none" w:sz="0" w:space="0" w:color="auto"/>
        <w:right w:val="none" w:sz="0" w:space="0" w:color="auto"/>
      </w:divBdr>
      <w:divsChild>
        <w:div w:id="626547160">
          <w:marLeft w:val="0"/>
          <w:marRight w:val="0"/>
          <w:marTop w:val="0"/>
          <w:marBottom w:val="0"/>
          <w:divBdr>
            <w:top w:val="none" w:sz="0" w:space="0" w:color="auto"/>
            <w:left w:val="none" w:sz="0" w:space="0" w:color="auto"/>
            <w:bottom w:val="none" w:sz="0" w:space="0" w:color="auto"/>
            <w:right w:val="none" w:sz="0" w:space="0" w:color="auto"/>
          </w:divBdr>
          <w:divsChild>
            <w:div w:id="1110854532">
              <w:marLeft w:val="0"/>
              <w:marRight w:val="0"/>
              <w:marTop w:val="0"/>
              <w:marBottom w:val="0"/>
              <w:divBdr>
                <w:top w:val="none" w:sz="0" w:space="0" w:color="auto"/>
                <w:left w:val="none" w:sz="0" w:space="0" w:color="auto"/>
                <w:bottom w:val="none" w:sz="0" w:space="0" w:color="auto"/>
                <w:right w:val="none" w:sz="0" w:space="0" w:color="auto"/>
              </w:divBdr>
              <w:divsChild>
                <w:div w:id="1610620001">
                  <w:marLeft w:val="0"/>
                  <w:marRight w:val="0"/>
                  <w:marTop w:val="0"/>
                  <w:marBottom w:val="0"/>
                  <w:divBdr>
                    <w:top w:val="none" w:sz="0" w:space="0" w:color="auto"/>
                    <w:left w:val="none" w:sz="0" w:space="0" w:color="auto"/>
                    <w:bottom w:val="none" w:sz="0" w:space="0" w:color="auto"/>
                    <w:right w:val="none" w:sz="0" w:space="0" w:color="auto"/>
                  </w:divBdr>
                  <w:divsChild>
                    <w:div w:id="583299734">
                      <w:marLeft w:val="0"/>
                      <w:marRight w:val="0"/>
                      <w:marTop w:val="0"/>
                      <w:marBottom w:val="0"/>
                      <w:divBdr>
                        <w:top w:val="none" w:sz="0" w:space="0" w:color="auto"/>
                        <w:left w:val="none" w:sz="0" w:space="0" w:color="auto"/>
                        <w:bottom w:val="none" w:sz="0" w:space="0" w:color="auto"/>
                        <w:right w:val="none" w:sz="0" w:space="0" w:color="auto"/>
                      </w:divBdr>
                      <w:divsChild>
                        <w:div w:id="2131781934">
                          <w:marLeft w:val="0"/>
                          <w:marRight w:val="0"/>
                          <w:marTop w:val="0"/>
                          <w:marBottom w:val="0"/>
                          <w:divBdr>
                            <w:top w:val="none" w:sz="0" w:space="0" w:color="auto"/>
                            <w:left w:val="none" w:sz="0" w:space="0" w:color="auto"/>
                            <w:bottom w:val="none" w:sz="0" w:space="0" w:color="auto"/>
                            <w:right w:val="none" w:sz="0" w:space="0" w:color="auto"/>
                          </w:divBdr>
                          <w:divsChild>
                            <w:div w:id="670186337">
                              <w:marLeft w:val="0"/>
                              <w:marRight w:val="0"/>
                              <w:marTop w:val="0"/>
                              <w:marBottom w:val="0"/>
                              <w:divBdr>
                                <w:top w:val="none" w:sz="0" w:space="0" w:color="auto"/>
                                <w:left w:val="none" w:sz="0" w:space="0" w:color="auto"/>
                                <w:bottom w:val="none" w:sz="0" w:space="0" w:color="auto"/>
                                <w:right w:val="none" w:sz="0" w:space="0" w:color="auto"/>
                              </w:divBdr>
                              <w:divsChild>
                                <w:div w:id="663239879">
                                  <w:marLeft w:val="0"/>
                                  <w:marRight w:val="0"/>
                                  <w:marTop w:val="0"/>
                                  <w:marBottom w:val="0"/>
                                  <w:divBdr>
                                    <w:top w:val="none" w:sz="0" w:space="0" w:color="auto"/>
                                    <w:left w:val="none" w:sz="0" w:space="0" w:color="auto"/>
                                    <w:bottom w:val="none" w:sz="0" w:space="0" w:color="auto"/>
                                    <w:right w:val="none" w:sz="0" w:space="0" w:color="auto"/>
                                  </w:divBdr>
                                  <w:divsChild>
                                    <w:div w:id="1866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0389">
                      <w:marLeft w:val="0"/>
                      <w:marRight w:val="0"/>
                      <w:marTop w:val="0"/>
                      <w:marBottom w:val="0"/>
                      <w:divBdr>
                        <w:top w:val="none" w:sz="0" w:space="0" w:color="auto"/>
                        <w:left w:val="none" w:sz="0" w:space="0" w:color="auto"/>
                        <w:bottom w:val="none" w:sz="0" w:space="0" w:color="auto"/>
                        <w:right w:val="none" w:sz="0" w:space="0" w:color="auto"/>
                      </w:divBdr>
                      <w:divsChild>
                        <w:div w:id="141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734142">
      <w:bodyDiv w:val="1"/>
      <w:marLeft w:val="0"/>
      <w:marRight w:val="0"/>
      <w:marTop w:val="0"/>
      <w:marBottom w:val="0"/>
      <w:divBdr>
        <w:top w:val="none" w:sz="0" w:space="0" w:color="auto"/>
        <w:left w:val="none" w:sz="0" w:space="0" w:color="auto"/>
        <w:bottom w:val="none" w:sz="0" w:space="0" w:color="auto"/>
        <w:right w:val="none" w:sz="0" w:space="0" w:color="auto"/>
      </w:divBdr>
    </w:div>
    <w:div w:id="1814639140">
      <w:bodyDiv w:val="1"/>
      <w:marLeft w:val="0"/>
      <w:marRight w:val="0"/>
      <w:marTop w:val="0"/>
      <w:marBottom w:val="0"/>
      <w:divBdr>
        <w:top w:val="none" w:sz="0" w:space="0" w:color="auto"/>
        <w:left w:val="none" w:sz="0" w:space="0" w:color="auto"/>
        <w:bottom w:val="none" w:sz="0" w:space="0" w:color="auto"/>
        <w:right w:val="none" w:sz="0" w:space="0" w:color="auto"/>
      </w:divBdr>
    </w:div>
    <w:div w:id="1819302632">
      <w:bodyDiv w:val="1"/>
      <w:marLeft w:val="0"/>
      <w:marRight w:val="0"/>
      <w:marTop w:val="0"/>
      <w:marBottom w:val="0"/>
      <w:divBdr>
        <w:top w:val="none" w:sz="0" w:space="0" w:color="auto"/>
        <w:left w:val="none" w:sz="0" w:space="0" w:color="auto"/>
        <w:bottom w:val="none" w:sz="0" w:space="0" w:color="auto"/>
        <w:right w:val="none" w:sz="0" w:space="0" w:color="auto"/>
      </w:divBdr>
      <w:divsChild>
        <w:div w:id="1970743308">
          <w:marLeft w:val="0"/>
          <w:marRight w:val="0"/>
          <w:marTop w:val="0"/>
          <w:marBottom w:val="0"/>
          <w:divBdr>
            <w:top w:val="none" w:sz="0" w:space="0" w:color="auto"/>
            <w:left w:val="none" w:sz="0" w:space="0" w:color="auto"/>
            <w:bottom w:val="none" w:sz="0" w:space="0" w:color="auto"/>
            <w:right w:val="none" w:sz="0" w:space="0" w:color="auto"/>
          </w:divBdr>
          <w:divsChild>
            <w:div w:id="794368261">
              <w:marLeft w:val="0"/>
              <w:marRight w:val="0"/>
              <w:marTop w:val="0"/>
              <w:marBottom w:val="0"/>
              <w:divBdr>
                <w:top w:val="none" w:sz="0" w:space="0" w:color="auto"/>
                <w:left w:val="none" w:sz="0" w:space="0" w:color="auto"/>
                <w:bottom w:val="none" w:sz="0" w:space="0" w:color="auto"/>
                <w:right w:val="none" w:sz="0" w:space="0" w:color="auto"/>
              </w:divBdr>
              <w:divsChild>
                <w:div w:id="1605531597">
                  <w:marLeft w:val="0"/>
                  <w:marRight w:val="0"/>
                  <w:marTop w:val="0"/>
                  <w:marBottom w:val="0"/>
                  <w:divBdr>
                    <w:top w:val="none" w:sz="0" w:space="0" w:color="auto"/>
                    <w:left w:val="none" w:sz="0" w:space="0" w:color="auto"/>
                    <w:bottom w:val="none" w:sz="0" w:space="0" w:color="auto"/>
                    <w:right w:val="none" w:sz="0" w:space="0" w:color="auto"/>
                  </w:divBdr>
                  <w:divsChild>
                    <w:div w:id="859046634">
                      <w:marLeft w:val="0"/>
                      <w:marRight w:val="0"/>
                      <w:marTop w:val="0"/>
                      <w:marBottom w:val="0"/>
                      <w:divBdr>
                        <w:top w:val="none" w:sz="0" w:space="0" w:color="auto"/>
                        <w:left w:val="none" w:sz="0" w:space="0" w:color="auto"/>
                        <w:bottom w:val="none" w:sz="0" w:space="0" w:color="auto"/>
                        <w:right w:val="none" w:sz="0" w:space="0" w:color="auto"/>
                      </w:divBdr>
                      <w:divsChild>
                        <w:div w:id="367530677">
                          <w:marLeft w:val="0"/>
                          <w:marRight w:val="0"/>
                          <w:marTop w:val="0"/>
                          <w:marBottom w:val="0"/>
                          <w:divBdr>
                            <w:top w:val="none" w:sz="0" w:space="0" w:color="auto"/>
                            <w:left w:val="none" w:sz="0" w:space="0" w:color="auto"/>
                            <w:bottom w:val="none" w:sz="0" w:space="0" w:color="auto"/>
                            <w:right w:val="none" w:sz="0" w:space="0" w:color="auto"/>
                          </w:divBdr>
                          <w:divsChild>
                            <w:div w:id="1003897017">
                              <w:marLeft w:val="0"/>
                              <w:marRight w:val="0"/>
                              <w:marTop w:val="0"/>
                              <w:marBottom w:val="0"/>
                              <w:divBdr>
                                <w:top w:val="none" w:sz="0" w:space="0" w:color="auto"/>
                                <w:left w:val="none" w:sz="0" w:space="0" w:color="auto"/>
                                <w:bottom w:val="none" w:sz="0" w:space="0" w:color="auto"/>
                                <w:right w:val="none" w:sz="0" w:space="0" w:color="auto"/>
                              </w:divBdr>
                              <w:divsChild>
                                <w:div w:id="869027170">
                                  <w:marLeft w:val="0"/>
                                  <w:marRight w:val="0"/>
                                  <w:marTop w:val="0"/>
                                  <w:marBottom w:val="0"/>
                                  <w:divBdr>
                                    <w:top w:val="none" w:sz="0" w:space="0" w:color="auto"/>
                                    <w:left w:val="none" w:sz="0" w:space="0" w:color="auto"/>
                                    <w:bottom w:val="none" w:sz="0" w:space="0" w:color="auto"/>
                                    <w:right w:val="none" w:sz="0" w:space="0" w:color="auto"/>
                                  </w:divBdr>
                                  <w:divsChild>
                                    <w:div w:id="242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256099">
      <w:bodyDiv w:val="1"/>
      <w:marLeft w:val="0"/>
      <w:marRight w:val="0"/>
      <w:marTop w:val="0"/>
      <w:marBottom w:val="0"/>
      <w:divBdr>
        <w:top w:val="none" w:sz="0" w:space="0" w:color="auto"/>
        <w:left w:val="none" w:sz="0" w:space="0" w:color="auto"/>
        <w:bottom w:val="none" w:sz="0" w:space="0" w:color="auto"/>
        <w:right w:val="none" w:sz="0" w:space="0" w:color="auto"/>
      </w:divBdr>
      <w:divsChild>
        <w:div w:id="165295177">
          <w:marLeft w:val="0"/>
          <w:marRight w:val="0"/>
          <w:marTop w:val="0"/>
          <w:marBottom w:val="0"/>
          <w:divBdr>
            <w:top w:val="none" w:sz="0" w:space="0" w:color="auto"/>
            <w:left w:val="none" w:sz="0" w:space="0" w:color="auto"/>
            <w:bottom w:val="none" w:sz="0" w:space="0" w:color="auto"/>
            <w:right w:val="none" w:sz="0" w:space="0" w:color="auto"/>
          </w:divBdr>
          <w:divsChild>
            <w:div w:id="1875116566">
              <w:marLeft w:val="0"/>
              <w:marRight w:val="0"/>
              <w:marTop w:val="0"/>
              <w:marBottom w:val="0"/>
              <w:divBdr>
                <w:top w:val="none" w:sz="0" w:space="0" w:color="auto"/>
                <w:left w:val="none" w:sz="0" w:space="0" w:color="auto"/>
                <w:bottom w:val="none" w:sz="0" w:space="0" w:color="auto"/>
                <w:right w:val="none" w:sz="0" w:space="0" w:color="auto"/>
              </w:divBdr>
              <w:divsChild>
                <w:div w:id="1098863658">
                  <w:marLeft w:val="0"/>
                  <w:marRight w:val="0"/>
                  <w:marTop w:val="0"/>
                  <w:marBottom w:val="0"/>
                  <w:divBdr>
                    <w:top w:val="none" w:sz="0" w:space="0" w:color="auto"/>
                    <w:left w:val="none" w:sz="0" w:space="0" w:color="auto"/>
                    <w:bottom w:val="none" w:sz="0" w:space="0" w:color="auto"/>
                    <w:right w:val="none" w:sz="0" w:space="0" w:color="auto"/>
                  </w:divBdr>
                  <w:divsChild>
                    <w:div w:id="781803889">
                      <w:marLeft w:val="0"/>
                      <w:marRight w:val="0"/>
                      <w:marTop w:val="0"/>
                      <w:marBottom w:val="0"/>
                      <w:divBdr>
                        <w:top w:val="none" w:sz="0" w:space="0" w:color="auto"/>
                        <w:left w:val="none" w:sz="0" w:space="0" w:color="auto"/>
                        <w:bottom w:val="none" w:sz="0" w:space="0" w:color="auto"/>
                        <w:right w:val="none" w:sz="0" w:space="0" w:color="auto"/>
                      </w:divBdr>
                      <w:divsChild>
                        <w:div w:id="808086176">
                          <w:marLeft w:val="0"/>
                          <w:marRight w:val="0"/>
                          <w:marTop w:val="0"/>
                          <w:marBottom w:val="0"/>
                          <w:divBdr>
                            <w:top w:val="none" w:sz="0" w:space="0" w:color="auto"/>
                            <w:left w:val="none" w:sz="0" w:space="0" w:color="auto"/>
                            <w:bottom w:val="none" w:sz="0" w:space="0" w:color="auto"/>
                            <w:right w:val="none" w:sz="0" w:space="0" w:color="auto"/>
                          </w:divBdr>
                          <w:divsChild>
                            <w:div w:id="923876988">
                              <w:marLeft w:val="0"/>
                              <w:marRight w:val="0"/>
                              <w:marTop w:val="0"/>
                              <w:marBottom w:val="0"/>
                              <w:divBdr>
                                <w:top w:val="none" w:sz="0" w:space="0" w:color="auto"/>
                                <w:left w:val="none" w:sz="0" w:space="0" w:color="auto"/>
                                <w:bottom w:val="none" w:sz="0" w:space="0" w:color="auto"/>
                                <w:right w:val="none" w:sz="0" w:space="0" w:color="auto"/>
                              </w:divBdr>
                              <w:divsChild>
                                <w:div w:id="375158967">
                                  <w:marLeft w:val="0"/>
                                  <w:marRight w:val="0"/>
                                  <w:marTop w:val="0"/>
                                  <w:marBottom w:val="0"/>
                                  <w:divBdr>
                                    <w:top w:val="none" w:sz="0" w:space="0" w:color="auto"/>
                                    <w:left w:val="none" w:sz="0" w:space="0" w:color="auto"/>
                                    <w:bottom w:val="none" w:sz="0" w:space="0" w:color="auto"/>
                                    <w:right w:val="none" w:sz="0" w:space="0" w:color="auto"/>
                                  </w:divBdr>
                                  <w:divsChild>
                                    <w:div w:id="9943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556270">
      <w:bodyDiv w:val="1"/>
      <w:marLeft w:val="0"/>
      <w:marRight w:val="0"/>
      <w:marTop w:val="0"/>
      <w:marBottom w:val="0"/>
      <w:divBdr>
        <w:top w:val="none" w:sz="0" w:space="0" w:color="auto"/>
        <w:left w:val="none" w:sz="0" w:space="0" w:color="auto"/>
        <w:bottom w:val="none" w:sz="0" w:space="0" w:color="auto"/>
        <w:right w:val="none" w:sz="0" w:space="0" w:color="auto"/>
      </w:divBdr>
    </w:div>
    <w:div w:id="1941835068">
      <w:bodyDiv w:val="1"/>
      <w:marLeft w:val="0"/>
      <w:marRight w:val="0"/>
      <w:marTop w:val="0"/>
      <w:marBottom w:val="0"/>
      <w:divBdr>
        <w:top w:val="none" w:sz="0" w:space="0" w:color="auto"/>
        <w:left w:val="none" w:sz="0" w:space="0" w:color="auto"/>
        <w:bottom w:val="none" w:sz="0" w:space="0" w:color="auto"/>
        <w:right w:val="none" w:sz="0" w:space="0" w:color="auto"/>
      </w:divBdr>
    </w:div>
    <w:div w:id="1974216029">
      <w:bodyDiv w:val="1"/>
      <w:marLeft w:val="0"/>
      <w:marRight w:val="0"/>
      <w:marTop w:val="0"/>
      <w:marBottom w:val="0"/>
      <w:divBdr>
        <w:top w:val="none" w:sz="0" w:space="0" w:color="auto"/>
        <w:left w:val="none" w:sz="0" w:space="0" w:color="auto"/>
        <w:bottom w:val="none" w:sz="0" w:space="0" w:color="auto"/>
        <w:right w:val="none" w:sz="0" w:space="0" w:color="auto"/>
      </w:divBdr>
    </w:div>
    <w:div w:id="2005744962">
      <w:bodyDiv w:val="1"/>
      <w:marLeft w:val="0"/>
      <w:marRight w:val="0"/>
      <w:marTop w:val="0"/>
      <w:marBottom w:val="0"/>
      <w:divBdr>
        <w:top w:val="none" w:sz="0" w:space="0" w:color="auto"/>
        <w:left w:val="none" w:sz="0" w:space="0" w:color="auto"/>
        <w:bottom w:val="none" w:sz="0" w:space="0" w:color="auto"/>
        <w:right w:val="none" w:sz="0" w:space="0" w:color="auto"/>
      </w:divBdr>
    </w:div>
    <w:div w:id="2032030382">
      <w:bodyDiv w:val="1"/>
      <w:marLeft w:val="0"/>
      <w:marRight w:val="0"/>
      <w:marTop w:val="0"/>
      <w:marBottom w:val="0"/>
      <w:divBdr>
        <w:top w:val="none" w:sz="0" w:space="0" w:color="auto"/>
        <w:left w:val="none" w:sz="0" w:space="0" w:color="auto"/>
        <w:bottom w:val="none" w:sz="0" w:space="0" w:color="auto"/>
        <w:right w:val="none" w:sz="0" w:space="0" w:color="auto"/>
      </w:divBdr>
      <w:divsChild>
        <w:div w:id="1575898391">
          <w:marLeft w:val="0"/>
          <w:marRight w:val="0"/>
          <w:marTop w:val="0"/>
          <w:marBottom w:val="0"/>
          <w:divBdr>
            <w:top w:val="none" w:sz="0" w:space="0" w:color="auto"/>
            <w:left w:val="none" w:sz="0" w:space="0" w:color="auto"/>
            <w:bottom w:val="none" w:sz="0" w:space="0" w:color="auto"/>
            <w:right w:val="none" w:sz="0" w:space="0" w:color="auto"/>
          </w:divBdr>
          <w:divsChild>
            <w:div w:id="3633919">
              <w:marLeft w:val="0"/>
              <w:marRight w:val="0"/>
              <w:marTop w:val="0"/>
              <w:marBottom w:val="0"/>
              <w:divBdr>
                <w:top w:val="none" w:sz="0" w:space="0" w:color="auto"/>
                <w:left w:val="none" w:sz="0" w:space="0" w:color="auto"/>
                <w:bottom w:val="none" w:sz="0" w:space="0" w:color="auto"/>
                <w:right w:val="none" w:sz="0" w:space="0" w:color="auto"/>
              </w:divBdr>
              <w:divsChild>
                <w:div w:id="1654287858">
                  <w:marLeft w:val="0"/>
                  <w:marRight w:val="0"/>
                  <w:marTop w:val="0"/>
                  <w:marBottom w:val="0"/>
                  <w:divBdr>
                    <w:top w:val="none" w:sz="0" w:space="0" w:color="auto"/>
                    <w:left w:val="none" w:sz="0" w:space="0" w:color="auto"/>
                    <w:bottom w:val="none" w:sz="0" w:space="0" w:color="auto"/>
                    <w:right w:val="none" w:sz="0" w:space="0" w:color="auto"/>
                  </w:divBdr>
                  <w:divsChild>
                    <w:div w:id="932587847">
                      <w:marLeft w:val="0"/>
                      <w:marRight w:val="0"/>
                      <w:marTop w:val="0"/>
                      <w:marBottom w:val="0"/>
                      <w:divBdr>
                        <w:top w:val="none" w:sz="0" w:space="0" w:color="auto"/>
                        <w:left w:val="none" w:sz="0" w:space="0" w:color="auto"/>
                        <w:bottom w:val="none" w:sz="0" w:space="0" w:color="auto"/>
                        <w:right w:val="none" w:sz="0" w:space="0" w:color="auto"/>
                      </w:divBdr>
                      <w:divsChild>
                        <w:div w:id="1542282024">
                          <w:marLeft w:val="0"/>
                          <w:marRight w:val="0"/>
                          <w:marTop w:val="0"/>
                          <w:marBottom w:val="0"/>
                          <w:divBdr>
                            <w:top w:val="none" w:sz="0" w:space="0" w:color="auto"/>
                            <w:left w:val="none" w:sz="0" w:space="0" w:color="auto"/>
                            <w:bottom w:val="none" w:sz="0" w:space="0" w:color="auto"/>
                            <w:right w:val="none" w:sz="0" w:space="0" w:color="auto"/>
                          </w:divBdr>
                          <w:divsChild>
                            <w:div w:id="1792629342">
                              <w:marLeft w:val="0"/>
                              <w:marRight w:val="0"/>
                              <w:marTop w:val="0"/>
                              <w:marBottom w:val="0"/>
                              <w:divBdr>
                                <w:top w:val="none" w:sz="0" w:space="0" w:color="auto"/>
                                <w:left w:val="none" w:sz="0" w:space="0" w:color="auto"/>
                                <w:bottom w:val="none" w:sz="0" w:space="0" w:color="auto"/>
                                <w:right w:val="none" w:sz="0" w:space="0" w:color="auto"/>
                              </w:divBdr>
                              <w:divsChild>
                                <w:div w:id="716466650">
                                  <w:marLeft w:val="0"/>
                                  <w:marRight w:val="0"/>
                                  <w:marTop w:val="0"/>
                                  <w:marBottom w:val="0"/>
                                  <w:divBdr>
                                    <w:top w:val="none" w:sz="0" w:space="0" w:color="auto"/>
                                    <w:left w:val="none" w:sz="0" w:space="0" w:color="auto"/>
                                    <w:bottom w:val="none" w:sz="0" w:space="0" w:color="auto"/>
                                    <w:right w:val="none" w:sz="0" w:space="0" w:color="auto"/>
                                  </w:divBdr>
                                  <w:divsChild>
                                    <w:div w:id="273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8124">
                      <w:marLeft w:val="0"/>
                      <w:marRight w:val="0"/>
                      <w:marTop w:val="0"/>
                      <w:marBottom w:val="0"/>
                      <w:divBdr>
                        <w:top w:val="none" w:sz="0" w:space="0" w:color="auto"/>
                        <w:left w:val="none" w:sz="0" w:space="0" w:color="auto"/>
                        <w:bottom w:val="none" w:sz="0" w:space="0" w:color="auto"/>
                        <w:right w:val="none" w:sz="0" w:space="0" w:color="auto"/>
                      </w:divBdr>
                      <w:divsChild>
                        <w:div w:id="4096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8609">
      <w:bodyDiv w:val="1"/>
      <w:marLeft w:val="0"/>
      <w:marRight w:val="0"/>
      <w:marTop w:val="0"/>
      <w:marBottom w:val="0"/>
      <w:divBdr>
        <w:top w:val="none" w:sz="0" w:space="0" w:color="auto"/>
        <w:left w:val="none" w:sz="0" w:space="0" w:color="auto"/>
        <w:bottom w:val="none" w:sz="0" w:space="0" w:color="auto"/>
        <w:right w:val="none" w:sz="0" w:space="0" w:color="auto"/>
      </w:divBdr>
      <w:divsChild>
        <w:div w:id="893350126">
          <w:marLeft w:val="0"/>
          <w:marRight w:val="0"/>
          <w:marTop w:val="0"/>
          <w:marBottom w:val="0"/>
          <w:divBdr>
            <w:top w:val="none" w:sz="0" w:space="0" w:color="auto"/>
            <w:left w:val="none" w:sz="0" w:space="0" w:color="auto"/>
            <w:bottom w:val="none" w:sz="0" w:space="0" w:color="auto"/>
            <w:right w:val="none" w:sz="0" w:space="0" w:color="auto"/>
          </w:divBdr>
          <w:divsChild>
            <w:div w:id="68813015">
              <w:marLeft w:val="0"/>
              <w:marRight w:val="0"/>
              <w:marTop w:val="0"/>
              <w:marBottom w:val="0"/>
              <w:divBdr>
                <w:top w:val="none" w:sz="0" w:space="0" w:color="auto"/>
                <w:left w:val="none" w:sz="0" w:space="0" w:color="auto"/>
                <w:bottom w:val="none" w:sz="0" w:space="0" w:color="auto"/>
                <w:right w:val="none" w:sz="0" w:space="0" w:color="auto"/>
              </w:divBdr>
              <w:divsChild>
                <w:div w:id="2003392815">
                  <w:marLeft w:val="0"/>
                  <w:marRight w:val="0"/>
                  <w:marTop w:val="0"/>
                  <w:marBottom w:val="0"/>
                  <w:divBdr>
                    <w:top w:val="none" w:sz="0" w:space="0" w:color="auto"/>
                    <w:left w:val="none" w:sz="0" w:space="0" w:color="auto"/>
                    <w:bottom w:val="none" w:sz="0" w:space="0" w:color="auto"/>
                    <w:right w:val="none" w:sz="0" w:space="0" w:color="auto"/>
                  </w:divBdr>
                  <w:divsChild>
                    <w:div w:id="1311865114">
                      <w:marLeft w:val="0"/>
                      <w:marRight w:val="0"/>
                      <w:marTop w:val="0"/>
                      <w:marBottom w:val="0"/>
                      <w:divBdr>
                        <w:top w:val="none" w:sz="0" w:space="0" w:color="auto"/>
                        <w:left w:val="none" w:sz="0" w:space="0" w:color="auto"/>
                        <w:bottom w:val="none" w:sz="0" w:space="0" w:color="auto"/>
                        <w:right w:val="none" w:sz="0" w:space="0" w:color="auto"/>
                      </w:divBdr>
                      <w:divsChild>
                        <w:div w:id="823426833">
                          <w:marLeft w:val="0"/>
                          <w:marRight w:val="0"/>
                          <w:marTop w:val="0"/>
                          <w:marBottom w:val="0"/>
                          <w:divBdr>
                            <w:top w:val="none" w:sz="0" w:space="0" w:color="auto"/>
                            <w:left w:val="none" w:sz="0" w:space="0" w:color="auto"/>
                            <w:bottom w:val="none" w:sz="0" w:space="0" w:color="auto"/>
                            <w:right w:val="none" w:sz="0" w:space="0" w:color="auto"/>
                          </w:divBdr>
                          <w:divsChild>
                            <w:div w:id="82260550">
                              <w:marLeft w:val="0"/>
                              <w:marRight w:val="0"/>
                              <w:marTop w:val="0"/>
                              <w:marBottom w:val="0"/>
                              <w:divBdr>
                                <w:top w:val="none" w:sz="0" w:space="0" w:color="auto"/>
                                <w:left w:val="none" w:sz="0" w:space="0" w:color="auto"/>
                                <w:bottom w:val="none" w:sz="0" w:space="0" w:color="auto"/>
                                <w:right w:val="none" w:sz="0" w:space="0" w:color="auto"/>
                              </w:divBdr>
                              <w:divsChild>
                                <w:div w:id="1838956135">
                                  <w:marLeft w:val="0"/>
                                  <w:marRight w:val="0"/>
                                  <w:marTop w:val="0"/>
                                  <w:marBottom w:val="0"/>
                                  <w:divBdr>
                                    <w:top w:val="none" w:sz="0" w:space="0" w:color="auto"/>
                                    <w:left w:val="none" w:sz="0" w:space="0" w:color="auto"/>
                                    <w:bottom w:val="none" w:sz="0" w:space="0" w:color="auto"/>
                                    <w:right w:val="none" w:sz="0" w:space="0" w:color="auto"/>
                                  </w:divBdr>
                                  <w:divsChild>
                                    <w:div w:id="4161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739162">
                      <w:marLeft w:val="0"/>
                      <w:marRight w:val="0"/>
                      <w:marTop w:val="0"/>
                      <w:marBottom w:val="0"/>
                      <w:divBdr>
                        <w:top w:val="none" w:sz="0" w:space="0" w:color="auto"/>
                        <w:left w:val="none" w:sz="0" w:space="0" w:color="auto"/>
                        <w:bottom w:val="none" w:sz="0" w:space="0" w:color="auto"/>
                        <w:right w:val="none" w:sz="0" w:space="0" w:color="auto"/>
                      </w:divBdr>
                      <w:divsChild>
                        <w:div w:id="1822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79328">
      <w:bodyDiv w:val="1"/>
      <w:marLeft w:val="0"/>
      <w:marRight w:val="0"/>
      <w:marTop w:val="0"/>
      <w:marBottom w:val="0"/>
      <w:divBdr>
        <w:top w:val="none" w:sz="0" w:space="0" w:color="auto"/>
        <w:left w:val="none" w:sz="0" w:space="0" w:color="auto"/>
        <w:bottom w:val="none" w:sz="0" w:space="0" w:color="auto"/>
        <w:right w:val="none" w:sz="0" w:space="0" w:color="auto"/>
      </w:divBdr>
    </w:div>
    <w:div w:id="21317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Neeli</dc:creator>
  <cp:keywords/>
  <dc:description/>
  <cp:lastModifiedBy>Editor-22</cp:lastModifiedBy>
  <cp:revision>4</cp:revision>
  <dcterms:created xsi:type="dcterms:W3CDTF">2025-06-30T08:44:00Z</dcterms:created>
  <dcterms:modified xsi:type="dcterms:W3CDTF">2025-07-01T06:24:00Z</dcterms:modified>
</cp:coreProperties>
</file>