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407B" w14:textId="065825F7" w:rsidR="00F432E4" w:rsidRPr="00374F83" w:rsidRDefault="004C202F" w:rsidP="00FE6AE6">
      <w:pPr>
        <w:spacing w:after="0" w:line="360" w:lineRule="auto"/>
        <w:jc w:val="center"/>
        <w:rPr>
          <w:rFonts w:ascii="Times New Roman" w:hAnsi="Times New Roman"/>
          <w:b/>
          <w:sz w:val="24"/>
          <w:szCs w:val="24"/>
        </w:rPr>
      </w:pPr>
      <w:r w:rsidRPr="00374F83">
        <w:rPr>
          <w:rFonts w:ascii="Times New Roman" w:hAnsi="Times New Roman"/>
          <w:b/>
          <w:sz w:val="24"/>
          <w:szCs w:val="24"/>
        </w:rPr>
        <w:t>Forest Seed Treatment Using Plant Growth Regulators for Enhanced Germination in the Tropical Region of Chhattisgarh</w:t>
      </w:r>
    </w:p>
    <w:p w14:paraId="4606B822" w14:textId="77777777" w:rsidR="00374F83" w:rsidRPr="00374F83" w:rsidRDefault="00374F83" w:rsidP="00FE6AE6">
      <w:pPr>
        <w:spacing w:after="0" w:line="360" w:lineRule="auto"/>
        <w:jc w:val="center"/>
        <w:rPr>
          <w:rFonts w:ascii="Times New Roman" w:hAnsi="Times New Roman"/>
          <w:b/>
          <w:sz w:val="24"/>
          <w:szCs w:val="24"/>
        </w:rPr>
      </w:pPr>
    </w:p>
    <w:p w14:paraId="0AD2D642" w14:textId="77777777" w:rsidR="00374F83" w:rsidRPr="00374F83" w:rsidRDefault="00374F83" w:rsidP="00FE6AE6">
      <w:pPr>
        <w:spacing w:after="0" w:line="360" w:lineRule="auto"/>
        <w:jc w:val="center"/>
        <w:rPr>
          <w:rFonts w:ascii="Times New Roman" w:hAnsi="Times New Roman"/>
          <w:b/>
          <w:sz w:val="24"/>
          <w:szCs w:val="24"/>
        </w:rPr>
      </w:pPr>
    </w:p>
    <w:p w14:paraId="557256A6" w14:textId="77777777" w:rsidR="00FE6AE6" w:rsidRPr="00374F83" w:rsidRDefault="00FE6AE6" w:rsidP="00FE6AE6">
      <w:pPr>
        <w:spacing w:after="0" w:line="360" w:lineRule="auto"/>
        <w:jc w:val="center"/>
        <w:rPr>
          <w:rFonts w:ascii="Times New Roman" w:eastAsia="Times New Roman" w:hAnsi="Times New Roman"/>
          <w:sz w:val="24"/>
          <w:szCs w:val="24"/>
          <w:u w:val="single"/>
          <w:lang w:val="en-IN" w:eastAsia="en-IN"/>
        </w:rPr>
      </w:pPr>
      <w:r w:rsidRPr="00374F83">
        <w:rPr>
          <w:rFonts w:ascii="Times New Roman" w:hAnsi="Times New Roman"/>
          <w:b/>
          <w:sz w:val="24"/>
          <w:szCs w:val="24"/>
        </w:rPr>
        <w:t>Abstract</w:t>
      </w:r>
    </w:p>
    <w:p w14:paraId="1E7312BF" w14:textId="77777777" w:rsidR="00FE6AE6" w:rsidRPr="00374F83" w:rsidRDefault="00FE6AE6" w:rsidP="00374F8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sz w:val="24"/>
          <w:szCs w:val="24"/>
        </w:rPr>
      </w:pPr>
      <w:r w:rsidRPr="00374F83">
        <w:rPr>
          <w:rFonts w:ascii="Times New Roman" w:hAnsi="Times New Roman"/>
          <w:sz w:val="24"/>
          <w:szCs w:val="24"/>
        </w:rPr>
        <w:t xml:space="preserve">Plant growth regulators (PGRs) are forest tree seed germinator, it is necessary to demonstrate that PGRs are involved in the mechanisms that control both the induction of dormancy and the release from it, and that these mechanisms operate in woody plant seeds. This review examines four known concepts of seed dormancy and discusses the published evidence linking PGRs to tree seed germination. Tree seed germination seems to be influenced by a variety of external and internal factors, with PGRs playing a key role among them. However, the mechanisms through which this control occurs can differ greatly, ranging from physical to metabolic processes. The successful establishment of tree species depends on factors such as the quality of planting material, soil condition, water availability for irrigation, and protection measures in place. Many tree species face challenges with seed germination due to both external and internal factors, leading to seed dormancy. Plant growth regulators such as Auxins (IAA, IBA, 2-4D, 4-CPA), Gibberellic acid (GA3), </w:t>
      </w:r>
      <w:proofErr w:type="spellStart"/>
      <w:r w:rsidRPr="00374F83">
        <w:rPr>
          <w:rFonts w:ascii="Times New Roman" w:hAnsi="Times New Roman"/>
          <w:sz w:val="24"/>
          <w:szCs w:val="24"/>
        </w:rPr>
        <w:t>Cytokinins</w:t>
      </w:r>
      <w:proofErr w:type="spellEnd"/>
      <w:r w:rsidRPr="00374F83">
        <w:rPr>
          <w:rFonts w:ascii="Times New Roman" w:hAnsi="Times New Roman"/>
          <w:sz w:val="24"/>
          <w:szCs w:val="24"/>
        </w:rPr>
        <w:t xml:space="preserve"> (Kinetin, Zeatin, Benzyl adenine), Ethylene (</w:t>
      </w:r>
      <w:proofErr w:type="spellStart"/>
      <w:r w:rsidRPr="00374F83">
        <w:rPr>
          <w:rFonts w:ascii="Times New Roman" w:hAnsi="Times New Roman"/>
          <w:sz w:val="24"/>
          <w:szCs w:val="24"/>
        </w:rPr>
        <w:t>Etheral</w:t>
      </w:r>
      <w:proofErr w:type="spellEnd"/>
      <w:r w:rsidRPr="00374F83">
        <w:rPr>
          <w:rFonts w:ascii="Times New Roman" w:hAnsi="Times New Roman"/>
          <w:sz w:val="24"/>
          <w:szCs w:val="24"/>
        </w:rPr>
        <w:t>), and Abscisic acid (</w:t>
      </w:r>
      <w:proofErr w:type="spellStart"/>
      <w:r w:rsidRPr="00374F83">
        <w:rPr>
          <w:rFonts w:ascii="Times New Roman" w:hAnsi="Times New Roman"/>
          <w:sz w:val="24"/>
          <w:szCs w:val="24"/>
        </w:rPr>
        <w:t>Dormins</w:t>
      </w:r>
      <w:proofErr w:type="spellEnd"/>
      <w:r w:rsidRPr="00374F83">
        <w:rPr>
          <w:rFonts w:ascii="Times New Roman" w:hAnsi="Times New Roman"/>
          <w:sz w:val="24"/>
          <w:szCs w:val="24"/>
        </w:rPr>
        <w:t xml:space="preserve">, </w:t>
      </w:r>
      <w:proofErr w:type="spellStart"/>
      <w:r w:rsidRPr="00374F83">
        <w:rPr>
          <w:rFonts w:ascii="Times New Roman" w:hAnsi="Times New Roman"/>
          <w:sz w:val="24"/>
          <w:szCs w:val="24"/>
        </w:rPr>
        <w:t>Phaseic</w:t>
      </w:r>
      <w:proofErr w:type="spellEnd"/>
      <w:r w:rsidRPr="00374F83">
        <w:rPr>
          <w:rFonts w:ascii="Times New Roman" w:hAnsi="Times New Roman"/>
          <w:sz w:val="24"/>
          <w:szCs w:val="24"/>
        </w:rPr>
        <w:t xml:space="preserve"> Acid) are used in various concentrations to improve tree seed germination.</w:t>
      </w:r>
    </w:p>
    <w:p w14:paraId="3FA2E734" w14:textId="77777777" w:rsidR="00FE6AE6" w:rsidRPr="00374F83" w:rsidRDefault="00FE6AE6" w:rsidP="001778A9">
      <w:pPr>
        <w:spacing w:after="0" w:line="360" w:lineRule="auto"/>
        <w:jc w:val="both"/>
        <w:rPr>
          <w:rFonts w:ascii="Times New Roman" w:hAnsi="Times New Roman"/>
          <w:sz w:val="24"/>
          <w:szCs w:val="24"/>
        </w:rPr>
      </w:pPr>
      <w:r w:rsidRPr="00374F83">
        <w:rPr>
          <w:rFonts w:ascii="Times New Roman" w:hAnsi="Times New Roman"/>
          <w:b/>
          <w:sz w:val="24"/>
          <w:szCs w:val="24"/>
        </w:rPr>
        <w:t xml:space="preserve">Key words: </w:t>
      </w:r>
      <w:r w:rsidRPr="00374F83">
        <w:rPr>
          <w:rFonts w:ascii="Times New Roman" w:hAnsi="Times New Roman"/>
          <w:bCs/>
          <w:sz w:val="24"/>
          <w:szCs w:val="24"/>
        </w:rPr>
        <w:t>Plant Growth Regulators,</w:t>
      </w:r>
      <w:r w:rsidRPr="00374F83">
        <w:rPr>
          <w:rFonts w:ascii="Times New Roman" w:hAnsi="Times New Roman"/>
          <w:sz w:val="24"/>
          <w:szCs w:val="24"/>
        </w:rPr>
        <w:t xml:space="preserve"> Seed, </w:t>
      </w:r>
      <w:r w:rsidRPr="00374F83">
        <w:rPr>
          <w:rFonts w:ascii="Times New Roman" w:hAnsi="Times New Roman"/>
          <w:bCs/>
          <w:sz w:val="24"/>
          <w:szCs w:val="24"/>
        </w:rPr>
        <w:t>Scarification,</w:t>
      </w:r>
      <w:r w:rsidRPr="00374F83">
        <w:rPr>
          <w:rFonts w:ascii="Times New Roman" w:hAnsi="Times New Roman"/>
          <w:sz w:val="24"/>
          <w:szCs w:val="24"/>
        </w:rPr>
        <w:t xml:space="preserve"> </w:t>
      </w:r>
      <w:r w:rsidRPr="00374F83">
        <w:rPr>
          <w:rFonts w:ascii="Times New Roman" w:hAnsi="Times New Roman"/>
          <w:bCs/>
          <w:sz w:val="24"/>
          <w:szCs w:val="24"/>
        </w:rPr>
        <w:t>Dormancy,</w:t>
      </w:r>
      <w:r w:rsidRPr="00374F83">
        <w:rPr>
          <w:rFonts w:ascii="Times New Roman" w:hAnsi="Times New Roman"/>
          <w:sz w:val="24"/>
          <w:szCs w:val="24"/>
        </w:rPr>
        <w:t xml:space="preserve"> </w:t>
      </w:r>
      <w:r w:rsidRPr="00374F83">
        <w:rPr>
          <w:rFonts w:ascii="Times New Roman" w:hAnsi="Times New Roman"/>
          <w:bCs/>
          <w:sz w:val="24"/>
          <w:szCs w:val="24"/>
        </w:rPr>
        <w:t>Germination.</w:t>
      </w:r>
    </w:p>
    <w:p w14:paraId="678C8A1C" w14:textId="77777777" w:rsidR="00374F83" w:rsidRPr="00374F83" w:rsidRDefault="00374F83" w:rsidP="001778A9">
      <w:pPr>
        <w:spacing w:after="0" w:line="360" w:lineRule="auto"/>
        <w:jc w:val="both"/>
        <w:rPr>
          <w:rFonts w:ascii="Times New Roman" w:hAnsi="Times New Roman"/>
          <w:b/>
          <w:sz w:val="24"/>
        </w:rPr>
      </w:pPr>
    </w:p>
    <w:p w14:paraId="159B344F" w14:textId="77777777" w:rsidR="001B1620" w:rsidRDefault="001B1620" w:rsidP="001778A9">
      <w:pPr>
        <w:spacing w:after="0" w:line="360" w:lineRule="auto"/>
        <w:jc w:val="both"/>
        <w:rPr>
          <w:rFonts w:ascii="Times New Roman" w:hAnsi="Times New Roman"/>
          <w:b/>
          <w:sz w:val="24"/>
        </w:rPr>
        <w:sectPr w:rsidR="001B1620" w:rsidSect="004807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E326FE5" w14:textId="77777777" w:rsidR="00F54411" w:rsidRPr="00374F83" w:rsidRDefault="00F54411" w:rsidP="001778A9">
      <w:pPr>
        <w:spacing w:after="0" w:line="360" w:lineRule="auto"/>
        <w:jc w:val="both"/>
        <w:rPr>
          <w:rFonts w:ascii="Times New Roman" w:hAnsi="Times New Roman"/>
          <w:b/>
          <w:sz w:val="24"/>
        </w:rPr>
      </w:pPr>
      <w:r w:rsidRPr="00374F83">
        <w:rPr>
          <w:rFonts w:ascii="Times New Roman" w:hAnsi="Times New Roman"/>
          <w:b/>
          <w:sz w:val="24"/>
        </w:rPr>
        <w:t>Introduction</w:t>
      </w:r>
    </w:p>
    <w:p w14:paraId="6FFBA30B" w14:textId="77777777" w:rsidR="009D12A7" w:rsidRPr="00374F83" w:rsidRDefault="009D12A7" w:rsidP="001778A9">
      <w:pPr>
        <w:spacing w:after="0" w:line="360" w:lineRule="auto"/>
        <w:jc w:val="both"/>
        <w:rPr>
          <w:rFonts w:ascii="Times New Roman" w:hAnsi="Times New Roman"/>
          <w:sz w:val="24"/>
        </w:rPr>
        <w:sectPr w:rsidR="009D12A7" w:rsidRPr="00374F83" w:rsidSect="001B1620">
          <w:type w:val="continuous"/>
          <w:pgSz w:w="12240" w:h="15840"/>
          <w:pgMar w:top="1440" w:right="1440" w:bottom="1440" w:left="1440" w:header="720" w:footer="720" w:gutter="0"/>
          <w:cols w:num="2" w:space="720"/>
          <w:docGrid w:linePitch="360"/>
        </w:sectPr>
      </w:pPr>
    </w:p>
    <w:p w14:paraId="23AACAC5" w14:textId="33573A11" w:rsidR="002B5745" w:rsidRPr="002B5745" w:rsidRDefault="00F54411" w:rsidP="002B5745">
      <w:pPr>
        <w:spacing w:after="0" w:line="360" w:lineRule="auto"/>
        <w:jc w:val="both"/>
        <w:rPr>
          <w:rFonts w:ascii="Times New Roman" w:hAnsi="Times New Roman"/>
          <w:sz w:val="24"/>
        </w:rPr>
      </w:pPr>
      <w:r w:rsidRPr="00374F83">
        <w:rPr>
          <w:rFonts w:ascii="Times New Roman" w:hAnsi="Times New Roman"/>
          <w:sz w:val="24"/>
        </w:rPr>
        <w:t>Plantation of the forest tree species has emerged as a crucial initiative in the forestry sector to meet the increasing demand for timber, non-timber forest produce (NTFP), fodder, fuel</w:t>
      </w:r>
      <w:r w:rsidR="00EC1B77" w:rsidRPr="00374F83">
        <w:rPr>
          <w:rFonts w:ascii="Times New Roman" w:hAnsi="Times New Roman"/>
          <w:sz w:val="24"/>
        </w:rPr>
        <w:t xml:space="preserve"> </w:t>
      </w:r>
      <w:r w:rsidRPr="00374F83">
        <w:rPr>
          <w:rFonts w:ascii="Times New Roman" w:hAnsi="Times New Roman"/>
          <w:sz w:val="24"/>
        </w:rPr>
        <w:t>wood, etc., both from natural forests and plantation forestry</w:t>
      </w:r>
      <w:r w:rsidR="00705F78" w:rsidRPr="00374F83">
        <w:rPr>
          <w:rFonts w:ascii="Times New Roman" w:hAnsi="Times New Roman"/>
          <w:sz w:val="24"/>
        </w:rPr>
        <w:t xml:space="preserve"> (</w:t>
      </w:r>
      <w:r w:rsidR="00A87770" w:rsidRPr="00374F83">
        <w:rPr>
          <w:rFonts w:ascii="Times New Roman" w:hAnsi="Times New Roman"/>
          <w:sz w:val="24"/>
        </w:rPr>
        <w:t xml:space="preserve">Bhardwaj </w:t>
      </w:r>
      <w:r w:rsidR="00705F78" w:rsidRPr="00374F83">
        <w:rPr>
          <w:rFonts w:ascii="Times New Roman" w:hAnsi="Times New Roman"/>
          <w:i/>
          <w:sz w:val="24"/>
        </w:rPr>
        <w:t xml:space="preserve">et al., </w:t>
      </w:r>
      <w:r w:rsidR="00705F78" w:rsidRPr="00374F83">
        <w:rPr>
          <w:rFonts w:ascii="Times New Roman" w:hAnsi="Times New Roman"/>
          <w:sz w:val="24"/>
        </w:rPr>
        <w:t>2023)</w:t>
      </w:r>
      <w:r w:rsidRPr="00374F83">
        <w:rPr>
          <w:rFonts w:ascii="Times New Roman" w:hAnsi="Times New Roman"/>
          <w:sz w:val="24"/>
        </w:rPr>
        <w:t xml:space="preserve">. The establishment of plantations, recognizing the current need for sustainable alternatives for depleting natural forests, has </w:t>
      </w:r>
      <w:r w:rsidRPr="00374F83">
        <w:rPr>
          <w:rFonts w:ascii="Times New Roman" w:hAnsi="Times New Roman"/>
          <w:sz w:val="24"/>
        </w:rPr>
        <w:t>gained significance for industrial and domestic wood production on both large and small scales</w:t>
      </w:r>
      <w:r w:rsidR="00705F78" w:rsidRPr="00374F83">
        <w:rPr>
          <w:rFonts w:ascii="Times New Roman" w:hAnsi="Times New Roman"/>
          <w:sz w:val="24"/>
        </w:rPr>
        <w:t xml:space="preserve"> (Kumar </w:t>
      </w:r>
      <w:r w:rsidR="00705F78" w:rsidRPr="00374F83">
        <w:rPr>
          <w:rFonts w:ascii="Times New Roman" w:hAnsi="Times New Roman"/>
          <w:i/>
          <w:sz w:val="24"/>
        </w:rPr>
        <w:t>et al.,</w:t>
      </w:r>
      <w:r w:rsidR="00705F78" w:rsidRPr="00374F83">
        <w:rPr>
          <w:rFonts w:ascii="Times New Roman" w:hAnsi="Times New Roman"/>
          <w:sz w:val="24"/>
        </w:rPr>
        <w:t xml:space="preserve"> 2022a)</w:t>
      </w:r>
      <w:r w:rsidRPr="00374F83">
        <w:rPr>
          <w:rFonts w:ascii="Times New Roman" w:hAnsi="Times New Roman"/>
          <w:sz w:val="24"/>
        </w:rPr>
        <w:t>. A critical concern in this context is the insufficient awareness regarding suitable pre-sowing seed treatments for various tree species. This knowledge gap poses a significant obstacle to the mass production and conservation efforts of many species</w:t>
      </w:r>
      <w:r w:rsidR="00705F78" w:rsidRPr="00374F83">
        <w:rPr>
          <w:rFonts w:ascii="Times New Roman" w:hAnsi="Times New Roman"/>
          <w:sz w:val="24"/>
        </w:rPr>
        <w:t xml:space="preserve"> (Chandra </w:t>
      </w:r>
      <w:r w:rsidR="00705F78" w:rsidRPr="00374F83">
        <w:rPr>
          <w:rFonts w:ascii="Times New Roman" w:hAnsi="Times New Roman"/>
          <w:i/>
          <w:sz w:val="24"/>
        </w:rPr>
        <w:t>et al.,</w:t>
      </w:r>
      <w:r w:rsidR="00705F78" w:rsidRPr="00374F83">
        <w:rPr>
          <w:rFonts w:ascii="Times New Roman" w:hAnsi="Times New Roman"/>
          <w:sz w:val="24"/>
        </w:rPr>
        <w:t xml:space="preserve"> </w:t>
      </w:r>
      <w:r w:rsidR="00705F78" w:rsidRPr="00374F83">
        <w:rPr>
          <w:rFonts w:ascii="Times New Roman" w:hAnsi="Times New Roman"/>
          <w:sz w:val="24"/>
        </w:rPr>
        <w:lastRenderedPageBreak/>
        <w:t>2021)</w:t>
      </w:r>
      <w:r w:rsidRPr="00374F83">
        <w:rPr>
          <w:rFonts w:ascii="Times New Roman" w:hAnsi="Times New Roman"/>
          <w:sz w:val="24"/>
        </w:rPr>
        <w:t xml:space="preserve">. </w:t>
      </w:r>
      <w:r w:rsidR="002B5745" w:rsidRPr="002B5745">
        <w:rPr>
          <w:rFonts w:ascii="Times New Roman" w:hAnsi="Times New Roman"/>
          <w:sz w:val="24"/>
        </w:rPr>
        <w:t xml:space="preserve">Sal seeds are harvested from the </w:t>
      </w:r>
      <w:proofErr w:type="spellStart"/>
      <w:r w:rsidR="002B5745" w:rsidRPr="002B5745">
        <w:rPr>
          <w:rFonts w:ascii="Times New Roman" w:hAnsi="Times New Roman"/>
          <w:sz w:val="24"/>
        </w:rPr>
        <w:t>Shorearobustaspecies</w:t>
      </w:r>
      <w:proofErr w:type="spellEnd"/>
      <w:r w:rsidR="002B5745" w:rsidRPr="002B5745">
        <w:rPr>
          <w:rFonts w:ascii="Times New Roman" w:hAnsi="Times New Roman"/>
          <w:sz w:val="24"/>
        </w:rPr>
        <w:t xml:space="preserve"> and contain 13-14% oil. This oil serves</w:t>
      </w:r>
      <w:r w:rsidR="00DE4188">
        <w:rPr>
          <w:rFonts w:ascii="Times New Roman" w:hAnsi="Times New Roman"/>
          <w:sz w:val="24"/>
        </w:rPr>
        <w:t xml:space="preserve"> </w:t>
      </w:r>
      <w:r w:rsidR="002B5745" w:rsidRPr="002B5745">
        <w:rPr>
          <w:rFonts w:ascii="Times New Roman" w:hAnsi="Times New Roman"/>
          <w:sz w:val="24"/>
        </w:rPr>
        <w:t>as a substitute for cocoa butter and is used in</w:t>
      </w:r>
      <w:r w:rsidR="00DE4188">
        <w:rPr>
          <w:rFonts w:ascii="Times New Roman" w:hAnsi="Times New Roman"/>
          <w:sz w:val="24"/>
        </w:rPr>
        <w:t xml:space="preserve"> </w:t>
      </w:r>
      <w:r w:rsidR="002B5745" w:rsidRPr="002B5745">
        <w:rPr>
          <w:rFonts w:ascii="Times New Roman" w:hAnsi="Times New Roman"/>
          <w:sz w:val="24"/>
        </w:rPr>
        <w:t>confectionery and other food products. There</w:t>
      </w:r>
      <w:r w:rsidR="00DE4188">
        <w:rPr>
          <w:rFonts w:ascii="Times New Roman" w:hAnsi="Times New Roman"/>
          <w:sz w:val="24"/>
        </w:rPr>
        <w:t xml:space="preserve"> </w:t>
      </w:r>
      <w:proofErr w:type="spellStart"/>
      <w:r w:rsidR="002B5745" w:rsidRPr="002B5745">
        <w:rPr>
          <w:rFonts w:ascii="Times New Roman" w:hAnsi="Times New Roman"/>
          <w:sz w:val="24"/>
        </w:rPr>
        <w:t>sidual</w:t>
      </w:r>
      <w:proofErr w:type="spellEnd"/>
      <w:r w:rsidR="002B5745" w:rsidRPr="002B5745">
        <w:rPr>
          <w:rFonts w:ascii="Times New Roman" w:hAnsi="Times New Roman"/>
          <w:sz w:val="24"/>
        </w:rPr>
        <w:t xml:space="preserve"> oil cake, which has a protein content of10-12%, is used as a high-protein feed for</w:t>
      </w:r>
      <w:r w:rsidR="00DE4188">
        <w:rPr>
          <w:rFonts w:ascii="Times New Roman" w:hAnsi="Times New Roman"/>
          <w:sz w:val="24"/>
        </w:rPr>
        <w:t xml:space="preserve"> </w:t>
      </w:r>
      <w:r w:rsidR="002B5745" w:rsidRPr="002B5745">
        <w:rPr>
          <w:rFonts w:ascii="Times New Roman" w:hAnsi="Times New Roman"/>
          <w:sz w:val="24"/>
        </w:rPr>
        <w:t>chickens and as organic fertilizer in agriculture.</w:t>
      </w:r>
      <w:r w:rsidR="00DE4188">
        <w:rPr>
          <w:rFonts w:ascii="Times New Roman" w:hAnsi="Times New Roman"/>
          <w:sz w:val="24"/>
        </w:rPr>
        <w:t xml:space="preserve"> </w:t>
      </w:r>
      <w:r w:rsidR="002B5745" w:rsidRPr="002B5745">
        <w:rPr>
          <w:rFonts w:ascii="Times New Roman" w:hAnsi="Times New Roman"/>
          <w:sz w:val="24"/>
        </w:rPr>
        <w:t>The yield of Sal seeds can fluctuate from year to</w:t>
      </w:r>
      <w:r w:rsidR="00DE4188">
        <w:rPr>
          <w:rFonts w:ascii="Times New Roman" w:hAnsi="Times New Roman"/>
          <w:sz w:val="24"/>
        </w:rPr>
        <w:t xml:space="preserve"> </w:t>
      </w:r>
      <w:r w:rsidR="002B5745" w:rsidRPr="002B5745">
        <w:rPr>
          <w:rFonts w:ascii="Times New Roman" w:hAnsi="Times New Roman"/>
          <w:sz w:val="24"/>
        </w:rPr>
        <w:t>year. Collection typically occurs from June to July</w:t>
      </w:r>
      <w:r w:rsidR="00DE4188">
        <w:rPr>
          <w:rFonts w:ascii="Times New Roman" w:hAnsi="Times New Roman"/>
          <w:sz w:val="24"/>
        </w:rPr>
        <w:t xml:space="preserve"> </w:t>
      </w:r>
      <w:r w:rsidR="002B5745" w:rsidRPr="002B5745">
        <w:rPr>
          <w:rFonts w:ascii="Times New Roman" w:hAnsi="Times New Roman"/>
          <w:sz w:val="24"/>
        </w:rPr>
        <w:t>each year. Key Sal seed producing districts in</w:t>
      </w:r>
      <w:r w:rsidR="00DE4188">
        <w:rPr>
          <w:rFonts w:ascii="Times New Roman" w:hAnsi="Times New Roman"/>
          <w:sz w:val="24"/>
        </w:rPr>
        <w:t xml:space="preserve"> </w:t>
      </w:r>
      <w:r w:rsidR="002B5745" w:rsidRPr="002B5745">
        <w:rPr>
          <w:rFonts w:ascii="Times New Roman" w:hAnsi="Times New Roman"/>
          <w:sz w:val="24"/>
        </w:rPr>
        <w:t>Chhattisg</w:t>
      </w:r>
      <w:r w:rsidR="002B5745">
        <w:rPr>
          <w:rFonts w:ascii="Times New Roman" w:hAnsi="Times New Roman"/>
          <w:sz w:val="24"/>
        </w:rPr>
        <w:t xml:space="preserve">arh include </w:t>
      </w:r>
      <w:proofErr w:type="spellStart"/>
      <w:r w:rsidR="002B5745">
        <w:rPr>
          <w:rFonts w:ascii="Times New Roman" w:hAnsi="Times New Roman"/>
          <w:sz w:val="24"/>
        </w:rPr>
        <w:t>Jagdalpur</w:t>
      </w:r>
      <w:proofErr w:type="spellEnd"/>
      <w:r w:rsidR="002B5745">
        <w:rPr>
          <w:rFonts w:ascii="Times New Roman" w:hAnsi="Times New Roman"/>
          <w:sz w:val="24"/>
        </w:rPr>
        <w:t xml:space="preserve">, </w:t>
      </w:r>
      <w:proofErr w:type="spellStart"/>
      <w:r w:rsidR="002B5745">
        <w:rPr>
          <w:rFonts w:ascii="Times New Roman" w:hAnsi="Times New Roman"/>
          <w:sz w:val="24"/>
        </w:rPr>
        <w:t>Keshkal</w:t>
      </w:r>
      <w:proofErr w:type="spellEnd"/>
      <w:r w:rsidR="002B5745">
        <w:rPr>
          <w:rFonts w:ascii="Times New Roman" w:hAnsi="Times New Roman"/>
          <w:sz w:val="24"/>
        </w:rPr>
        <w:t>,</w:t>
      </w:r>
      <w:r w:rsidR="00DE4188">
        <w:rPr>
          <w:rFonts w:ascii="Times New Roman" w:hAnsi="Times New Roman"/>
          <w:sz w:val="24"/>
        </w:rPr>
        <w:t xml:space="preserve"> </w:t>
      </w:r>
      <w:r w:rsidR="002B5745" w:rsidRPr="002B5745">
        <w:rPr>
          <w:rFonts w:ascii="Times New Roman" w:hAnsi="Times New Roman"/>
          <w:sz w:val="24"/>
        </w:rPr>
        <w:t>South</w:t>
      </w:r>
      <w:r w:rsidR="00DE4188">
        <w:rPr>
          <w:rFonts w:ascii="Times New Roman" w:hAnsi="Times New Roman"/>
          <w:sz w:val="24"/>
        </w:rPr>
        <w:t xml:space="preserve"> </w:t>
      </w:r>
      <w:proofErr w:type="spellStart"/>
      <w:r w:rsidR="002B5745" w:rsidRPr="002B5745">
        <w:rPr>
          <w:rFonts w:ascii="Times New Roman" w:hAnsi="Times New Roman"/>
          <w:sz w:val="24"/>
        </w:rPr>
        <w:t>Kondagaon</w:t>
      </w:r>
      <w:proofErr w:type="spellEnd"/>
      <w:r w:rsidR="002B5745">
        <w:rPr>
          <w:rFonts w:ascii="Times New Roman" w:hAnsi="Times New Roman"/>
          <w:sz w:val="24"/>
        </w:rPr>
        <w:t>,</w:t>
      </w:r>
      <w:r w:rsidR="00DE4188">
        <w:rPr>
          <w:rFonts w:ascii="Times New Roman" w:hAnsi="Times New Roman"/>
          <w:sz w:val="24"/>
        </w:rPr>
        <w:t xml:space="preserve"> </w:t>
      </w:r>
      <w:r w:rsidR="002B5745">
        <w:rPr>
          <w:rFonts w:ascii="Times New Roman" w:hAnsi="Times New Roman"/>
          <w:sz w:val="24"/>
        </w:rPr>
        <w:t>East</w:t>
      </w:r>
      <w:r w:rsidR="00DE4188">
        <w:rPr>
          <w:rFonts w:ascii="Times New Roman" w:hAnsi="Times New Roman"/>
          <w:sz w:val="24"/>
        </w:rPr>
        <w:t xml:space="preserve"> </w:t>
      </w:r>
      <w:proofErr w:type="spellStart"/>
      <w:r w:rsidR="002B5745" w:rsidRPr="002B5745">
        <w:rPr>
          <w:rFonts w:ascii="Times New Roman" w:hAnsi="Times New Roman"/>
          <w:sz w:val="24"/>
        </w:rPr>
        <w:t>Bhanupratappur</w:t>
      </w:r>
      <w:proofErr w:type="spellEnd"/>
      <w:r w:rsidR="002B5745" w:rsidRPr="002B5745">
        <w:rPr>
          <w:rFonts w:ascii="Times New Roman" w:hAnsi="Times New Roman"/>
          <w:sz w:val="24"/>
        </w:rPr>
        <w:t xml:space="preserve">, </w:t>
      </w:r>
      <w:proofErr w:type="spellStart"/>
      <w:r w:rsidR="002B5745" w:rsidRPr="002B5745">
        <w:rPr>
          <w:rFonts w:ascii="Times New Roman" w:hAnsi="Times New Roman"/>
          <w:sz w:val="24"/>
        </w:rPr>
        <w:t>Gariyaband</w:t>
      </w:r>
      <w:proofErr w:type="spellEnd"/>
      <w:r w:rsidR="002B5745" w:rsidRPr="002B5745">
        <w:rPr>
          <w:rFonts w:ascii="Times New Roman" w:hAnsi="Times New Roman"/>
          <w:sz w:val="24"/>
        </w:rPr>
        <w:t>,</w:t>
      </w:r>
      <w:r w:rsidR="00DE4188">
        <w:rPr>
          <w:rFonts w:ascii="Times New Roman" w:hAnsi="Times New Roman"/>
          <w:sz w:val="24"/>
        </w:rPr>
        <w:t xml:space="preserve"> </w:t>
      </w:r>
      <w:proofErr w:type="spellStart"/>
      <w:r w:rsidR="002B5745" w:rsidRPr="002B5745">
        <w:rPr>
          <w:rFonts w:ascii="Times New Roman" w:hAnsi="Times New Roman"/>
          <w:sz w:val="24"/>
        </w:rPr>
        <w:t>Dhamtari</w:t>
      </w:r>
      <w:proofErr w:type="spellEnd"/>
      <w:r w:rsidR="002B5745" w:rsidRPr="002B5745">
        <w:rPr>
          <w:rFonts w:ascii="Times New Roman" w:hAnsi="Times New Roman"/>
          <w:sz w:val="24"/>
        </w:rPr>
        <w:t xml:space="preserve">, </w:t>
      </w:r>
      <w:proofErr w:type="spellStart"/>
      <w:r w:rsidR="002B5745" w:rsidRPr="002B5745">
        <w:rPr>
          <w:rFonts w:ascii="Times New Roman" w:hAnsi="Times New Roman"/>
          <w:sz w:val="24"/>
        </w:rPr>
        <w:t>Dharamjaigarh</w:t>
      </w:r>
      <w:proofErr w:type="spellEnd"/>
      <w:r w:rsidR="002B5745" w:rsidRPr="002B5745">
        <w:rPr>
          <w:rFonts w:ascii="Times New Roman" w:hAnsi="Times New Roman"/>
          <w:sz w:val="24"/>
        </w:rPr>
        <w:t xml:space="preserve">, Korba, </w:t>
      </w:r>
      <w:proofErr w:type="spellStart"/>
      <w:r w:rsidR="002B5745" w:rsidRPr="002B5745">
        <w:rPr>
          <w:rFonts w:ascii="Times New Roman" w:hAnsi="Times New Roman"/>
          <w:sz w:val="24"/>
        </w:rPr>
        <w:t>Jashpur</w:t>
      </w:r>
      <w:proofErr w:type="spellEnd"/>
      <w:r w:rsidR="002B5745" w:rsidRPr="002B5745">
        <w:rPr>
          <w:rFonts w:ascii="Times New Roman" w:hAnsi="Times New Roman"/>
          <w:sz w:val="24"/>
        </w:rPr>
        <w:t>,</w:t>
      </w:r>
      <w:r w:rsidR="00DE4188">
        <w:rPr>
          <w:rFonts w:ascii="Times New Roman" w:hAnsi="Times New Roman"/>
          <w:sz w:val="24"/>
        </w:rPr>
        <w:t xml:space="preserve"> </w:t>
      </w:r>
      <w:r w:rsidR="002B5745" w:rsidRPr="002B5745">
        <w:rPr>
          <w:rFonts w:ascii="Times New Roman" w:hAnsi="Times New Roman"/>
          <w:sz w:val="24"/>
        </w:rPr>
        <w:t xml:space="preserve">Balrampur, </w:t>
      </w:r>
      <w:proofErr w:type="spellStart"/>
      <w:r w:rsidR="002B5745" w:rsidRPr="002B5745">
        <w:rPr>
          <w:rFonts w:ascii="Times New Roman" w:hAnsi="Times New Roman"/>
          <w:sz w:val="24"/>
        </w:rPr>
        <w:t>Surguja</w:t>
      </w:r>
      <w:proofErr w:type="spellEnd"/>
      <w:r w:rsidR="002B5745" w:rsidRPr="002B5745">
        <w:rPr>
          <w:rFonts w:ascii="Times New Roman" w:hAnsi="Times New Roman"/>
          <w:sz w:val="24"/>
        </w:rPr>
        <w:t xml:space="preserve">, and </w:t>
      </w:r>
      <w:proofErr w:type="spellStart"/>
      <w:proofErr w:type="gramStart"/>
      <w:r w:rsidR="002B5745" w:rsidRPr="002B5745">
        <w:rPr>
          <w:rFonts w:ascii="Times New Roman" w:hAnsi="Times New Roman"/>
          <w:sz w:val="24"/>
        </w:rPr>
        <w:t>Korea.Sal</w:t>
      </w:r>
      <w:proofErr w:type="spellEnd"/>
      <w:r w:rsidR="002B5745" w:rsidRPr="002B5745">
        <w:rPr>
          <w:rFonts w:ascii="Times New Roman" w:hAnsi="Times New Roman"/>
          <w:sz w:val="24"/>
        </w:rPr>
        <w:t>.</w:t>
      </w:r>
      <w:r w:rsidR="002B5745">
        <w:rPr>
          <w:rFonts w:ascii="Times New Roman" w:hAnsi="Times New Roman"/>
          <w:sz w:val="24"/>
        </w:rPr>
        <w:t>(</w:t>
      </w:r>
      <w:proofErr w:type="spellStart"/>
      <w:proofErr w:type="gramEnd"/>
      <w:r w:rsidR="002B5745">
        <w:rPr>
          <w:rFonts w:ascii="Times New Roman" w:hAnsi="Times New Roman"/>
          <w:sz w:val="24"/>
        </w:rPr>
        <w:t>Bargah</w:t>
      </w:r>
      <w:proofErr w:type="spellEnd"/>
      <w:r w:rsidR="002B5745">
        <w:rPr>
          <w:rFonts w:ascii="Times New Roman" w:hAnsi="Times New Roman"/>
          <w:sz w:val="24"/>
        </w:rPr>
        <w:t xml:space="preserve"> </w:t>
      </w:r>
      <w:r w:rsidR="002B5745" w:rsidRPr="002B5745">
        <w:rPr>
          <w:rFonts w:ascii="Times New Roman" w:hAnsi="Times New Roman"/>
          <w:i/>
          <w:sz w:val="24"/>
        </w:rPr>
        <w:t>et al.,</w:t>
      </w:r>
      <w:r w:rsidR="002B5745">
        <w:rPr>
          <w:rFonts w:ascii="Times New Roman" w:hAnsi="Times New Roman"/>
          <w:sz w:val="24"/>
        </w:rPr>
        <w:t>2024)</w:t>
      </w:r>
      <w:r w:rsidR="002B5745" w:rsidRPr="002B5745">
        <w:rPr>
          <w:rFonts w:ascii="Times New Roman" w:hAnsi="Times New Roman"/>
          <w:sz w:val="24"/>
        </w:rPr>
        <w:t xml:space="preserve"> </w:t>
      </w:r>
    </w:p>
    <w:p w14:paraId="6A319F16" w14:textId="77777777" w:rsidR="002B5745" w:rsidRPr="002B5745" w:rsidRDefault="002B5745" w:rsidP="002B5745">
      <w:pPr>
        <w:spacing w:after="0" w:line="360" w:lineRule="auto"/>
        <w:jc w:val="both"/>
        <w:rPr>
          <w:rFonts w:ascii="Times New Roman" w:hAnsi="Times New Roman"/>
          <w:sz w:val="24"/>
        </w:rPr>
      </w:pPr>
    </w:p>
    <w:p w14:paraId="0CB0FFB0" w14:textId="77777777" w:rsidR="00CF598D" w:rsidRPr="00374F83" w:rsidRDefault="00F54411" w:rsidP="002B5745">
      <w:pPr>
        <w:spacing w:after="0" w:line="360" w:lineRule="auto"/>
        <w:jc w:val="both"/>
        <w:rPr>
          <w:rFonts w:ascii="Times New Roman" w:hAnsi="Times New Roman"/>
          <w:sz w:val="24"/>
        </w:rPr>
      </w:pPr>
      <w:r w:rsidRPr="00374F83">
        <w:rPr>
          <w:rFonts w:ascii="Times New Roman" w:hAnsi="Times New Roman"/>
          <w:sz w:val="24"/>
        </w:rPr>
        <w:t xml:space="preserve">Addressing this concern necessitates focused research into innovative seed technologies, considering the growing importance of this domain in the global crop protection markets, as emphasized by Sharma </w:t>
      </w:r>
      <w:r w:rsidR="00AF7D6A" w:rsidRPr="00374F83">
        <w:rPr>
          <w:rFonts w:ascii="Times New Roman" w:hAnsi="Times New Roman"/>
          <w:i/>
          <w:sz w:val="24"/>
        </w:rPr>
        <w:t>et al.,</w:t>
      </w:r>
      <w:r w:rsidRPr="00374F83">
        <w:rPr>
          <w:rFonts w:ascii="Times New Roman" w:hAnsi="Times New Roman"/>
          <w:sz w:val="24"/>
        </w:rPr>
        <w:t xml:space="preserve"> (2015).</w:t>
      </w:r>
      <w:r w:rsidR="00B14AAC" w:rsidRPr="00374F83">
        <w:t xml:space="preserve"> </w:t>
      </w:r>
      <w:r w:rsidR="00B14AAC" w:rsidRPr="00374F83">
        <w:rPr>
          <w:rFonts w:ascii="Times New Roman" w:hAnsi="Times New Roman"/>
          <w:sz w:val="24"/>
        </w:rPr>
        <w:t>A comprehensive understanding of seed science, which includes aspects like seed collection, storage, viability, and germination, is essential for improving the success of restoration efforts. Seed germination is the process in which the embryo develops into a seedling under favorable conditions</w:t>
      </w:r>
      <w:r w:rsidR="00705F78" w:rsidRPr="00374F83">
        <w:rPr>
          <w:rFonts w:ascii="Times New Roman" w:hAnsi="Times New Roman"/>
          <w:sz w:val="24"/>
        </w:rPr>
        <w:t xml:space="preserve"> (Kumar </w:t>
      </w:r>
      <w:r w:rsidR="00705F78" w:rsidRPr="00374F83">
        <w:rPr>
          <w:rFonts w:ascii="Times New Roman" w:hAnsi="Times New Roman"/>
          <w:i/>
          <w:sz w:val="24"/>
        </w:rPr>
        <w:t xml:space="preserve">et al., </w:t>
      </w:r>
      <w:r w:rsidR="00705F78" w:rsidRPr="00374F83">
        <w:rPr>
          <w:rFonts w:ascii="Times New Roman" w:hAnsi="Times New Roman"/>
          <w:sz w:val="24"/>
        </w:rPr>
        <w:t>2023)</w:t>
      </w:r>
      <w:r w:rsidR="00B14AAC" w:rsidRPr="00374F83">
        <w:rPr>
          <w:rFonts w:ascii="Times New Roman" w:hAnsi="Times New Roman"/>
          <w:sz w:val="24"/>
        </w:rPr>
        <w:t xml:space="preserve">. It </w:t>
      </w:r>
      <w:r w:rsidR="00B14AAC" w:rsidRPr="00374F83">
        <w:rPr>
          <w:rFonts w:ascii="Times New Roman" w:hAnsi="Times New Roman"/>
          <w:sz w:val="24"/>
        </w:rPr>
        <w:t xml:space="preserve">involves a series of physiological, biochemical, and morphological changes that together lead to germination. This complex process can be broken down into three main phases: Phase I, marked by rapid water absorption; Phase II, where metabolism reactivates, cell elongation occurs, and </w:t>
      </w:r>
      <w:proofErr w:type="spellStart"/>
      <w:r w:rsidR="00B14AAC" w:rsidRPr="00374F83">
        <w:rPr>
          <w:rFonts w:ascii="Times New Roman" w:hAnsi="Times New Roman"/>
          <w:sz w:val="24"/>
        </w:rPr>
        <w:t>chitting</w:t>
      </w:r>
      <w:proofErr w:type="spellEnd"/>
      <w:r w:rsidR="00B14AAC" w:rsidRPr="00374F83">
        <w:rPr>
          <w:rFonts w:ascii="Times New Roman" w:hAnsi="Times New Roman"/>
          <w:sz w:val="24"/>
        </w:rPr>
        <w:t xml:space="preserve"> takes place; and Phase III, characterized by rapid cell division alongside radicle growth. Phase II, in particular, is crucial, as it involves the reactivation of vital physiological and biochemical processes such as the breakdown of food reserves, macromolecular biosynthesis, respiration, restructuring of subcellular structures, and cell elongation, all of which are critical for initiating germination (</w:t>
      </w:r>
      <w:proofErr w:type="spellStart"/>
      <w:r w:rsidR="00B14AAC" w:rsidRPr="00374F83">
        <w:rPr>
          <w:rFonts w:ascii="Times New Roman" w:hAnsi="Times New Roman"/>
          <w:sz w:val="24"/>
        </w:rPr>
        <w:t>Bonsager</w:t>
      </w:r>
      <w:proofErr w:type="spellEnd"/>
      <w:r w:rsidR="00B14AAC"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00B14AAC" w:rsidRPr="00374F83">
        <w:rPr>
          <w:rFonts w:ascii="Times New Roman" w:hAnsi="Times New Roman"/>
          <w:sz w:val="24"/>
        </w:rPr>
        <w:t xml:space="preserve"> 2010</w:t>
      </w:r>
      <w:proofErr w:type="gramEnd"/>
      <w:r w:rsidR="00705F78" w:rsidRPr="00374F83">
        <w:rPr>
          <w:rFonts w:ascii="Times New Roman" w:hAnsi="Times New Roman"/>
          <w:sz w:val="24"/>
        </w:rPr>
        <w:t xml:space="preserve">; Vaishnav </w:t>
      </w:r>
      <w:r w:rsidR="00705F78" w:rsidRPr="00374F83">
        <w:rPr>
          <w:rFonts w:ascii="Times New Roman" w:hAnsi="Times New Roman"/>
          <w:i/>
          <w:sz w:val="24"/>
        </w:rPr>
        <w:t>et al.,</w:t>
      </w:r>
      <w:r w:rsidR="00705F78" w:rsidRPr="00374F83">
        <w:rPr>
          <w:rFonts w:ascii="Times New Roman" w:hAnsi="Times New Roman"/>
          <w:sz w:val="24"/>
        </w:rPr>
        <w:t xml:space="preserve"> 2025</w:t>
      </w:r>
      <w:r w:rsidR="00B14AAC" w:rsidRPr="00374F83">
        <w:rPr>
          <w:rFonts w:ascii="Times New Roman" w:hAnsi="Times New Roman"/>
          <w:sz w:val="24"/>
        </w:rPr>
        <w:t>).</w:t>
      </w:r>
    </w:p>
    <w:p w14:paraId="7D4DBD9A" w14:textId="77777777" w:rsidR="001778A9"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1. </w:t>
      </w:r>
      <w:r w:rsidR="004C7732" w:rsidRPr="00374F83">
        <w:rPr>
          <w:rFonts w:ascii="Times New Roman" w:hAnsi="Times New Roman"/>
          <w:b/>
          <w:sz w:val="24"/>
        </w:rPr>
        <w:t xml:space="preserve">Seed germination </w:t>
      </w:r>
    </w:p>
    <w:p w14:paraId="2A6FC5C4" w14:textId="77777777" w:rsidR="004C7732" w:rsidRPr="00374F83" w:rsidRDefault="006F11E1" w:rsidP="001778A9">
      <w:pPr>
        <w:spacing w:after="0" w:line="360" w:lineRule="auto"/>
        <w:jc w:val="both"/>
        <w:rPr>
          <w:rFonts w:ascii="Times New Roman" w:hAnsi="Times New Roman"/>
          <w:b/>
          <w:sz w:val="24"/>
        </w:rPr>
      </w:pPr>
      <w:r w:rsidRPr="00374F83">
        <w:rPr>
          <w:rFonts w:ascii="Times New Roman" w:hAnsi="Times New Roman"/>
          <w:sz w:val="24"/>
        </w:rPr>
        <w:t xml:space="preserve">Seed germination </w:t>
      </w:r>
      <w:r w:rsidR="004C7732" w:rsidRPr="00374F83">
        <w:rPr>
          <w:rFonts w:ascii="Times New Roman" w:hAnsi="Times New Roman"/>
          <w:sz w:val="24"/>
        </w:rPr>
        <w:t>is the initial step in the life cycle of plants, which begins when the inactive dry seed imbibes water and is completed with the protrusion of the radicle from the seed coat (</w:t>
      </w:r>
      <w:r w:rsidR="006D317D" w:rsidRPr="00374F83">
        <w:rPr>
          <w:rFonts w:ascii="Times New Roman" w:hAnsi="Times New Roman"/>
          <w:sz w:val="24"/>
        </w:rPr>
        <w:t xml:space="preserve">Aashutosh </w:t>
      </w:r>
      <w:r w:rsidR="006D317D" w:rsidRPr="00374F83">
        <w:rPr>
          <w:rFonts w:ascii="Times New Roman" w:hAnsi="Times New Roman"/>
          <w:i/>
          <w:sz w:val="24"/>
        </w:rPr>
        <w:t>et al.,</w:t>
      </w:r>
      <w:r w:rsidR="006D317D" w:rsidRPr="00374F83">
        <w:rPr>
          <w:rFonts w:ascii="Times New Roman" w:hAnsi="Times New Roman"/>
          <w:sz w:val="24"/>
        </w:rPr>
        <w:t xml:space="preserve"> 2024</w:t>
      </w:r>
      <w:r w:rsidR="004C7732" w:rsidRPr="00374F83">
        <w:rPr>
          <w:rFonts w:ascii="Times New Roman" w:hAnsi="Times New Roman"/>
          <w:sz w:val="24"/>
        </w:rPr>
        <w:t xml:space="preserve">). Seed germination is a complex process, which involves several signals and is influenced by both intrinsic and extrinsic factors </w:t>
      </w:r>
      <w:r w:rsidR="006D317D" w:rsidRPr="00374F83">
        <w:rPr>
          <w:rFonts w:ascii="Times New Roman" w:hAnsi="Times New Roman"/>
          <w:sz w:val="24"/>
        </w:rPr>
        <w:t xml:space="preserve">(Chandra </w:t>
      </w:r>
      <w:r w:rsidR="006D317D" w:rsidRPr="00374F83">
        <w:rPr>
          <w:rFonts w:ascii="Times New Roman" w:hAnsi="Times New Roman"/>
          <w:i/>
          <w:sz w:val="24"/>
        </w:rPr>
        <w:t>et al.,</w:t>
      </w:r>
      <w:r w:rsidR="006D317D" w:rsidRPr="00374F83">
        <w:rPr>
          <w:rFonts w:ascii="Times New Roman" w:hAnsi="Times New Roman"/>
          <w:sz w:val="24"/>
        </w:rPr>
        <w:t xml:space="preserve"> 2024</w:t>
      </w:r>
      <w:r w:rsidR="004C7732" w:rsidRPr="00374F83">
        <w:rPr>
          <w:rFonts w:ascii="Times New Roman" w:hAnsi="Times New Roman"/>
          <w:sz w:val="24"/>
        </w:rPr>
        <w:t>).</w:t>
      </w:r>
      <w:r w:rsidR="008426B3" w:rsidRPr="00374F83">
        <w:rPr>
          <w:rFonts w:ascii="Times New Roman" w:hAnsi="Times New Roman"/>
          <w:b/>
          <w:sz w:val="24"/>
        </w:rPr>
        <w:t xml:space="preserve"> </w:t>
      </w:r>
      <w:r w:rsidR="006246E8" w:rsidRPr="00374F83">
        <w:rPr>
          <w:rFonts w:ascii="Times New Roman" w:hAnsi="Times New Roman"/>
          <w:sz w:val="24"/>
        </w:rPr>
        <w:t>Seed</w:t>
      </w:r>
      <w:r w:rsidR="008426B3" w:rsidRPr="00374F83">
        <w:rPr>
          <w:rFonts w:ascii="Times New Roman" w:hAnsi="Times New Roman"/>
          <w:sz w:val="24"/>
        </w:rPr>
        <w:t xml:space="preserve"> Germination types show in</w:t>
      </w:r>
      <w:r w:rsidR="008426B3" w:rsidRPr="00374F83">
        <w:rPr>
          <w:rFonts w:ascii="Times New Roman" w:hAnsi="Times New Roman"/>
          <w:b/>
          <w:sz w:val="24"/>
        </w:rPr>
        <w:t xml:space="preserve"> </w:t>
      </w:r>
      <w:r w:rsidR="008426B3" w:rsidRPr="00374F83">
        <w:rPr>
          <w:rFonts w:ascii="Times New Roman" w:hAnsi="Times New Roman"/>
          <w:sz w:val="24"/>
        </w:rPr>
        <w:t>(Fig</w:t>
      </w:r>
      <w:r w:rsidR="004807AF" w:rsidRPr="00374F83">
        <w:rPr>
          <w:rFonts w:ascii="Times New Roman" w:hAnsi="Times New Roman"/>
          <w:sz w:val="24"/>
        </w:rPr>
        <w:t xml:space="preserve">. </w:t>
      </w:r>
      <w:r w:rsidR="008426B3" w:rsidRPr="00374F83">
        <w:rPr>
          <w:rFonts w:ascii="Times New Roman" w:hAnsi="Times New Roman"/>
          <w:sz w:val="24"/>
        </w:rPr>
        <w:t>1).</w:t>
      </w:r>
    </w:p>
    <w:p w14:paraId="1D02BDC2" w14:textId="77777777" w:rsidR="001B1620" w:rsidRDefault="001B1620" w:rsidP="00351EEB">
      <w:pPr>
        <w:jc w:val="both"/>
        <w:rPr>
          <w:rFonts w:ascii="Times New Roman" w:hAnsi="Times New Roman"/>
          <w:b/>
          <w:sz w:val="24"/>
        </w:rPr>
        <w:sectPr w:rsidR="001B1620" w:rsidSect="001B1620">
          <w:type w:val="continuous"/>
          <w:pgSz w:w="12240" w:h="15840"/>
          <w:pgMar w:top="1440" w:right="1440" w:bottom="1440" w:left="1440" w:header="720" w:footer="720" w:gutter="0"/>
          <w:cols w:num="2" w:space="720"/>
          <w:docGrid w:linePitch="360"/>
        </w:sectPr>
      </w:pPr>
    </w:p>
    <w:p w14:paraId="0D366EE1" w14:textId="77777777" w:rsidR="009D12A7" w:rsidRPr="00374F83" w:rsidRDefault="001B1620" w:rsidP="00351EEB">
      <w:pPr>
        <w:jc w:val="both"/>
        <w:rPr>
          <w:rFonts w:ascii="Times New Roman" w:hAnsi="Times New Roman"/>
          <w:b/>
          <w:sz w:val="24"/>
        </w:rPr>
      </w:pPr>
      <w:r>
        <w:rPr>
          <w:rFonts w:ascii="Times New Roman" w:hAnsi="Times New Roman"/>
          <w:b/>
          <w:noProof/>
          <w:sz w:val="24"/>
        </w:rPr>
        <w:lastRenderedPageBreak/>
        <w:drawing>
          <wp:inline distT="0" distB="0" distL="0" distR="0" wp14:anchorId="230F93DF" wp14:editId="27A884E4">
            <wp:extent cx="5486400" cy="1473835"/>
            <wp:effectExtent l="0" t="0" r="0" b="0"/>
            <wp:docPr id="13" name="Organization Chart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C487870" w14:textId="77777777" w:rsidR="00866CEB" w:rsidRPr="00374F83" w:rsidRDefault="00866CEB" w:rsidP="00351EEB">
      <w:pPr>
        <w:jc w:val="both"/>
        <w:rPr>
          <w:rFonts w:ascii="Times New Roman" w:hAnsi="Times New Roman"/>
          <w:b/>
          <w:sz w:val="24"/>
        </w:rPr>
        <w:sectPr w:rsidR="00866CEB" w:rsidRPr="00374F83" w:rsidSect="004807AF">
          <w:type w:val="continuous"/>
          <w:pgSz w:w="12240" w:h="15840"/>
          <w:pgMar w:top="1440" w:right="1440" w:bottom="1440" w:left="1440" w:header="720" w:footer="720" w:gutter="0"/>
          <w:cols w:space="720"/>
          <w:docGrid w:linePitch="360"/>
        </w:sectPr>
      </w:pPr>
    </w:p>
    <w:p w14:paraId="03416491" w14:textId="77777777" w:rsidR="004C7732" w:rsidRPr="00374F83" w:rsidRDefault="00776817" w:rsidP="001778A9">
      <w:pPr>
        <w:spacing w:after="0" w:line="360" w:lineRule="auto"/>
        <w:jc w:val="center"/>
        <w:rPr>
          <w:rFonts w:ascii="Times New Roman" w:hAnsi="Times New Roman"/>
          <w:b/>
          <w:sz w:val="24"/>
        </w:rPr>
      </w:pPr>
      <w:r w:rsidRPr="00374F83">
        <w:rPr>
          <w:rFonts w:ascii="Times New Roman" w:hAnsi="Times New Roman"/>
          <w:b/>
          <w:sz w:val="24"/>
        </w:rPr>
        <w:t xml:space="preserve">Fig </w:t>
      </w:r>
      <w:r w:rsidR="004C7732" w:rsidRPr="00374F83">
        <w:rPr>
          <w:rFonts w:ascii="Times New Roman" w:hAnsi="Times New Roman"/>
          <w:b/>
          <w:sz w:val="24"/>
        </w:rPr>
        <w:t>1</w:t>
      </w:r>
      <w:r w:rsidRPr="00374F83">
        <w:rPr>
          <w:rFonts w:ascii="Times New Roman" w:hAnsi="Times New Roman"/>
          <w:b/>
          <w:sz w:val="24"/>
        </w:rPr>
        <w:t>.</w:t>
      </w:r>
      <w:r w:rsidR="004C7732" w:rsidRPr="00374F83">
        <w:rPr>
          <w:rFonts w:ascii="Times New Roman" w:hAnsi="Times New Roman"/>
          <w:b/>
          <w:sz w:val="24"/>
        </w:rPr>
        <w:t xml:space="preserve"> Seed germination can be classified into two types based on the outcome of the cotyledons.</w:t>
      </w:r>
    </w:p>
    <w:p w14:paraId="7EBBB629" w14:textId="77777777" w:rsidR="009D12A7" w:rsidRPr="00374F83" w:rsidRDefault="009D12A7" w:rsidP="001778A9">
      <w:pPr>
        <w:spacing w:after="0" w:line="360" w:lineRule="auto"/>
        <w:jc w:val="both"/>
        <w:rPr>
          <w:rStyle w:val="Strong"/>
          <w:rFonts w:ascii="Times New Roman" w:hAnsi="Times New Roman"/>
          <w:sz w:val="24"/>
        </w:rPr>
        <w:sectPr w:rsidR="009D12A7" w:rsidRPr="00374F83" w:rsidSect="004807AF">
          <w:type w:val="continuous"/>
          <w:pgSz w:w="12240" w:h="15840"/>
          <w:pgMar w:top="1440" w:right="1440" w:bottom="1440" w:left="1440" w:header="720" w:footer="720" w:gutter="0"/>
          <w:cols w:space="720"/>
          <w:docGrid w:linePitch="360"/>
        </w:sectPr>
      </w:pPr>
    </w:p>
    <w:p w14:paraId="0248388A" w14:textId="77777777" w:rsidR="006246E8" w:rsidRPr="00374F83" w:rsidRDefault="00374F83" w:rsidP="001778A9">
      <w:pPr>
        <w:spacing w:after="0" w:line="360" w:lineRule="auto"/>
        <w:jc w:val="both"/>
        <w:rPr>
          <w:rFonts w:ascii="Times New Roman" w:hAnsi="Times New Roman"/>
          <w:sz w:val="24"/>
        </w:rPr>
      </w:pPr>
      <w:r>
        <w:rPr>
          <w:rStyle w:val="Strong"/>
          <w:rFonts w:ascii="Times New Roman" w:hAnsi="Times New Roman"/>
          <w:sz w:val="24"/>
        </w:rPr>
        <w:t xml:space="preserve">1.2 </w:t>
      </w:r>
      <w:r w:rsidR="00B14AAC" w:rsidRPr="00374F83">
        <w:rPr>
          <w:rStyle w:val="Strong"/>
          <w:rFonts w:ascii="Times New Roman" w:hAnsi="Times New Roman"/>
          <w:sz w:val="24"/>
        </w:rPr>
        <w:t>Epigeal Germination</w:t>
      </w:r>
      <w:r w:rsidR="00B14AAC" w:rsidRPr="00374F83">
        <w:rPr>
          <w:rFonts w:ascii="Times New Roman" w:hAnsi="Times New Roman"/>
          <w:sz w:val="24"/>
        </w:rPr>
        <w:t xml:space="preserve"> </w:t>
      </w:r>
    </w:p>
    <w:p w14:paraId="27ADB112" w14:textId="77777777" w:rsidR="006F11E1" w:rsidRPr="00374F83" w:rsidRDefault="00B14AAC" w:rsidP="001778A9">
      <w:pPr>
        <w:spacing w:after="0" w:line="360" w:lineRule="auto"/>
        <w:jc w:val="both"/>
        <w:rPr>
          <w:rFonts w:ascii="Times New Roman" w:hAnsi="Times New Roman"/>
          <w:sz w:val="24"/>
        </w:rPr>
      </w:pPr>
      <w:r w:rsidRPr="00374F83">
        <w:rPr>
          <w:rFonts w:ascii="Times New Roman" w:hAnsi="Times New Roman"/>
          <w:sz w:val="24"/>
        </w:rPr>
        <w:t xml:space="preserve">This process involves the cotyledon being pushed out of the soil due to the rapid growth and elongation of the hypocotyl, as seen in species like </w:t>
      </w:r>
      <w:r w:rsidRPr="00374F83">
        <w:rPr>
          <w:rStyle w:val="Emphasis"/>
          <w:rFonts w:ascii="Times New Roman" w:hAnsi="Times New Roman"/>
          <w:sz w:val="24"/>
        </w:rPr>
        <w:t>Acacia</w:t>
      </w:r>
      <w:r w:rsidRPr="00374F83">
        <w:rPr>
          <w:rFonts w:ascii="Times New Roman" w:hAnsi="Times New Roman"/>
          <w:sz w:val="24"/>
        </w:rPr>
        <w:t xml:space="preserve">, </w:t>
      </w:r>
      <w:proofErr w:type="spellStart"/>
      <w:r w:rsidRPr="00374F83">
        <w:rPr>
          <w:rStyle w:val="Emphasis"/>
          <w:rFonts w:ascii="Times New Roman" w:hAnsi="Times New Roman"/>
          <w:sz w:val="24"/>
        </w:rPr>
        <w:t>Adenanthera</w:t>
      </w:r>
      <w:proofErr w:type="spellEnd"/>
      <w:r w:rsidRPr="00374F83">
        <w:rPr>
          <w:rFonts w:ascii="Times New Roman" w:hAnsi="Times New Roman"/>
          <w:sz w:val="24"/>
        </w:rPr>
        <w:t xml:space="preserve">, </w:t>
      </w:r>
      <w:r w:rsidRPr="00374F83">
        <w:rPr>
          <w:rStyle w:val="Emphasis"/>
          <w:rFonts w:ascii="Times New Roman" w:hAnsi="Times New Roman"/>
          <w:sz w:val="24"/>
        </w:rPr>
        <w:t>Albizia</w:t>
      </w:r>
      <w:r w:rsidRPr="00374F83">
        <w:rPr>
          <w:rFonts w:ascii="Times New Roman" w:hAnsi="Times New Roman"/>
          <w:sz w:val="24"/>
        </w:rPr>
        <w:t xml:space="preserve">, </w:t>
      </w:r>
      <w:r w:rsidRPr="00374F83">
        <w:rPr>
          <w:rStyle w:val="Emphasis"/>
          <w:rFonts w:ascii="Times New Roman" w:hAnsi="Times New Roman"/>
          <w:sz w:val="24"/>
        </w:rPr>
        <w:t>Cassia</w:t>
      </w:r>
      <w:r w:rsidRPr="00374F83">
        <w:rPr>
          <w:rFonts w:ascii="Times New Roman" w:hAnsi="Times New Roman"/>
          <w:sz w:val="24"/>
        </w:rPr>
        <w:t xml:space="preserve">, </w:t>
      </w:r>
      <w:proofErr w:type="spellStart"/>
      <w:r w:rsidRPr="00374F83">
        <w:rPr>
          <w:rStyle w:val="Emphasis"/>
          <w:rFonts w:ascii="Times New Roman" w:hAnsi="Times New Roman"/>
          <w:sz w:val="24"/>
        </w:rPr>
        <w:t>Dipteryx</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Diphysa</w:t>
      </w:r>
      <w:proofErr w:type="spellEnd"/>
      <w:r w:rsidRPr="00374F83">
        <w:rPr>
          <w:rFonts w:ascii="Times New Roman" w:hAnsi="Times New Roman"/>
          <w:sz w:val="24"/>
        </w:rPr>
        <w:t xml:space="preserve">, </w:t>
      </w:r>
      <w:r w:rsidRPr="00374F83">
        <w:rPr>
          <w:rStyle w:val="Emphasis"/>
          <w:rFonts w:ascii="Times New Roman" w:hAnsi="Times New Roman"/>
          <w:sz w:val="24"/>
        </w:rPr>
        <w:t>Erythrina</w:t>
      </w:r>
      <w:r w:rsidRPr="00374F83">
        <w:rPr>
          <w:rFonts w:ascii="Times New Roman" w:hAnsi="Times New Roman"/>
          <w:sz w:val="24"/>
        </w:rPr>
        <w:t xml:space="preserve">, </w:t>
      </w:r>
      <w:r w:rsidRPr="00374F83">
        <w:rPr>
          <w:rStyle w:val="Emphasis"/>
          <w:rFonts w:ascii="Times New Roman" w:hAnsi="Times New Roman"/>
          <w:sz w:val="24"/>
        </w:rPr>
        <w:t>Gliricidia</w:t>
      </w:r>
      <w:r w:rsidRPr="00374F83">
        <w:rPr>
          <w:rFonts w:ascii="Times New Roman" w:hAnsi="Times New Roman"/>
          <w:sz w:val="24"/>
        </w:rPr>
        <w:t xml:space="preserve">, </w:t>
      </w:r>
      <w:r w:rsidRPr="00374F83">
        <w:rPr>
          <w:rStyle w:val="Emphasis"/>
          <w:rFonts w:ascii="Times New Roman" w:hAnsi="Times New Roman"/>
          <w:sz w:val="24"/>
        </w:rPr>
        <w:t>Haematoxylum</w:t>
      </w:r>
      <w:r w:rsidRPr="00374F83">
        <w:rPr>
          <w:rFonts w:ascii="Times New Roman" w:hAnsi="Times New Roman"/>
          <w:sz w:val="24"/>
        </w:rPr>
        <w:t xml:space="preserve">, </w:t>
      </w:r>
      <w:proofErr w:type="spellStart"/>
      <w:r w:rsidRPr="00374F83">
        <w:rPr>
          <w:rStyle w:val="Emphasis"/>
          <w:rFonts w:ascii="Times New Roman" w:hAnsi="Times New Roman"/>
          <w:sz w:val="24"/>
        </w:rPr>
        <w:t>Hymenaea</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Hymenolobium</w:t>
      </w:r>
      <w:proofErr w:type="spellEnd"/>
      <w:r w:rsidRPr="00374F83">
        <w:rPr>
          <w:rFonts w:ascii="Times New Roman" w:hAnsi="Times New Roman"/>
          <w:sz w:val="24"/>
        </w:rPr>
        <w:t xml:space="preserve">, </w:t>
      </w:r>
      <w:r w:rsidRPr="00374F83">
        <w:rPr>
          <w:rStyle w:val="Emphasis"/>
          <w:rFonts w:ascii="Times New Roman" w:hAnsi="Times New Roman"/>
          <w:sz w:val="24"/>
        </w:rPr>
        <w:t>Parkia</w:t>
      </w:r>
      <w:r w:rsidRPr="00374F83">
        <w:rPr>
          <w:rFonts w:ascii="Times New Roman" w:hAnsi="Times New Roman"/>
          <w:sz w:val="24"/>
        </w:rPr>
        <w:t xml:space="preserve">, </w:t>
      </w:r>
      <w:r w:rsidRPr="00374F83">
        <w:rPr>
          <w:rStyle w:val="Emphasis"/>
          <w:rFonts w:ascii="Times New Roman" w:hAnsi="Times New Roman"/>
          <w:sz w:val="24"/>
        </w:rPr>
        <w:t>Parkinsonia</w:t>
      </w:r>
      <w:r w:rsidRPr="00374F83">
        <w:rPr>
          <w:rFonts w:ascii="Times New Roman" w:hAnsi="Times New Roman"/>
          <w:sz w:val="24"/>
        </w:rPr>
        <w:t xml:space="preserve">, </w:t>
      </w:r>
      <w:r w:rsidRPr="00374F83">
        <w:rPr>
          <w:rStyle w:val="Emphasis"/>
          <w:rFonts w:ascii="Times New Roman" w:hAnsi="Times New Roman"/>
          <w:sz w:val="24"/>
        </w:rPr>
        <w:t>Pterocarpus</w:t>
      </w:r>
      <w:r w:rsidRPr="00374F83">
        <w:rPr>
          <w:rFonts w:ascii="Times New Roman" w:hAnsi="Times New Roman"/>
          <w:sz w:val="24"/>
        </w:rPr>
        <w:t xml:space="preserve">, </w:t>
      </w:r>
      <w:proofErr w:type="spellStart"/>
      <w:r w:rsidRPr="00374F83">
        <w:rPr>
          <w:rStyle w:val="Emphasis"/>
          <w:rFonts w:ascii="Times New Roman" w:hAnsi="Times New Roman"/>
          <w:sz w:val="24"/>
        </w:rPr>
        <w:t>Samanea</w:t>
      </w:r>
      <w:proofErr w:type="spellEnd"/>
      <w:r w:rsidRPr="00374F83">
        <w:rPr>
          <w:rStyle w:val="Emphasis"/>
          <w:rFonts w:ascii="Times New Roman" w:hAnsi="Times New Roman"/>
          <w:sz w:val="24"/>
        </w:rPr>
        <w:t xml:space="preserve"> saman</w:t>
      </w:r>
      <w:r w:rsidRPr="00374F83">
        <w:rPr>
          <w:rFonts w:ascii="Times New Roman" w:hAnsi="Times New Roman"/>
          <w:sz w:val="24"/>
        </w:rPr>
        <w:t xml:space="preserve">, </w:t>
      </w:r>
      <w:proofErr w:type="spellStart"/>
      <w:r w:rsidRPr="00374F83">
        <w:rPr>
          <w:rStyle w:val="Emphasis"/>
          <w:rFonts w:ascii="Times New Roman" w:hAnsi="Times New Roman"/>
          <w:sz w:val="24"/>
        </w:rPr>
        <w:t>Sclerolobium</w:t>
      </w:r>
      <w:proofErr w:type="spellEnd"/>
      <w:r w:rsidRPr="00374F83">
        <w:rPr>
          <w:rFonts w:ascii="Times New Roman" w:hAnsi="Times New Roman"/>
          <w:sz w:val="24"/>
        </w:rPr>
        <w:t xml:space="preserve">, </w:t>
      </w:r>
      <w:r w:rsidRPr="00374F83">
        <w:rPr>
          <w:rStyle w:val="Emphasis"/>
          <w:rFonts w:ascii="Times New Roman" w:hAnsi="Times New Roman"/>
          <w:sz w:val="24"/>
        </w:rPr>
        <w:t>Tamarindus</w:t>
      </w:r>
      <w:r w:rsidRPr="00374F83">
        <w:rPr>
          <w:rFonts w:ascii="Times New Roman" w:hAnsi="Times New Roman"/>
          <w:sz w:val="24"/>
        </w:rPr>
        <w:t xml:space="preserve">, </w:t>
      </w:r>
      <w:r w:rsidRPr="00374F83">
        <w:rPr>
          <w:rStyle w:val="Emphasis"/>
          <w:rFonts w:ascii="Times New Roman" w:hAnsi="Times New Roman"/>
          <w:sz w:val="24"/>
        </w:rPr>
        <w:t>Casuarina</w:t>
      </w:r>
      <w:r w:rsidRPr="00374F83">
        <w:rPr>
          <w:rFonts w:ascii="Times New Roman" w:hAnsi="Times New Roman"/>
          <w:sz w:val="24"/>
        </w:rPr>
        <w:t xml:space="preserve">, </w:t>
      </w:r>
      <w:r w:rsidRPr="00374F83">
        <w:rPr>
          <w:rStyle w:val="Emphasis"/>
          <w:rFonts w:ascii="Times New Roman" w:hAnsi="Times New Roman"/>
          <w:sz w:val="24"/>
        </w:rPr>
        <w:t>Annona</w:t>
      </w:r>
      <w:r w:rsidRPr="00374F83">
        <w:rPr>
          <w:rFonts w:ascii="Times New Roman" w:hAnsi="Times New Roman"/>
          <w:sz w:val="24"/>
        </w:rPr>
        <w:t xml:space="preserve">, </w:t>
      </w:r>
      <w:r w:rsidRPr="00374F83">
        <w:rPr>
          <w:rStyle w:val="Emphasis"/>
          <w:rFonts w:ascii="Times New Roman" w:hAnsi="Times New Roman"/>
          <w:sz w:val="24"/>
        </w:rPr>
        <w:t xml:space="preserve">Cordia </w:t>
      </w:r>
      <w:proofErr w:type="spellStart"/>
      <w:r w:rsidRPr="00374F83">
        <w:rPr>
          <w:rStyle w:val="Emphasis"/>
          <w:rFonts w:ascii="Times New Roman" w:hAnsi="Times New Roman"/>
          <w:sz w:val="24"/>
        </w:rPr>
        <w:t>alliodora</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Myrcia</w:t>
      </w:r>
      <w:proofErr w:type="spellEnd"/>
      <w:r w:rsidRPr="00374F83">
        <w:rPr>
          <w:rFonts w:ascii="Times New Roman" w:hAnsi="Times New Roman"/>
          <w:sz w:val="24"/>
        </w:rPr>
        <w:t xml:space="preserve">, </w:t>
      </w:r>
      <w:r w:rsidRPr="00374F83">
        <w:rPr>
          <w:rStyle w:val="Emphasis"/>
          <w:rFonts w:ascii="Times New Roman" w:hAnsi="Times New Roman"/>
          <w:sz w:val="24"/>
        </w:rPr>
        <w:t>Capparis</w:t>
      </w:r>
      <w:r w:rsidRPr="00374F83">
        <w:rPr>
          <w:rFonts w:ascii="Times New Roman" w:hAnsi="Times New Roman"/>
          <w:sz w:val="24"/>
        </w:rPr>
        <w:t xml:space="preserve">, </w:t>
      </w:r>
      <w:r w:rsidRPr="00374F83">
        <w:rPr>
          <w:rStyle w:val="Emphasis"/>
          <w:rFonts w:ascii="Times New Roman" w:hAnsi="Times New Roman"/>
          <w:sz w:val="24"/>
        </w:rPr>
        <w:t>Cedrela</w:t>
      </w:r>
      <w:r w:rsidRPr="00374F83">
        <w:rPr>
          <w:rFonts w:ascii="Times New Roman" w:hAnsi="Times New Roman"/>
          <w:sz w:val="24"/>
        </w:rPr>
        <w:t xml:space="preserve">, </w:t>
      </w:r>
      <w:r w:rsidRPr="00374F83">
        <w:rPr>
          <w:rStyle w:val="Emphasis"/>
          <w:rFonts w:ascii="Times New Roman" w:hAnsi="Times New Roman"/>
          <w:sz w:val="24"/>
        </w:rPr>
        <w:t>Melia</w:t>
      </w:r>
      <w:r w:rsidRPr="00374F83">
        <w:rPr>
          <w:rFonts w:ascii="Times New Roman" w:hAnsi="Times New Roman"/>
          <w:sz w:val="24"/>
        </w:rPr>
        <w:t xml:space="preserve">, </w:t>
      </w:r>
      <w:proofErr w:type="spellStart"/>
      <w:r w:rsidRPr="00374F83">
        <w:rPr>
          <w:rStyle w:val="Emphasis"/>
          <w:rFonts w:ascii="Times New Roman" w:hAnsi="Times New Roman"/>
          <w:sz w:val="24"/>
        </w:rPr>
        <w:t>Zizyphus</w:t>
      </w:r>
      <w:proofErr w:type="spellEnd"/>
      <w:r w:rsidRPr="00374F83">
        <w:rPr>
          <w:rFonts w:ascii="Times New Roman" w:hAnsi="Times New Roman"/>
          <w:sz w:val="24"/>
        </w:rPr>
        <w:t xml:space="preserve">, </w:t>
      </w:r>
      <w:r w:rsidRPr="00374F83">
        <w:rPr>
          <w:rStyle w:val="Emphasis"/>
          <w:rFonts w:ascii="Times New Roman" w:hAnsi="Times New Roman"/>
          <w:sz w:val="24"/>
        </w:rPr>
        <w:t xml:space="preserve">Anacardium </w:t>
      </w:r>
      <w:proofErr w:type="spellStart"/>
      <w:r w:rsidRPr="00374F83">
        <w:rPr>
          <w:rStyle w:val="Emphasis"/>
          <w:rFonts w:ascii="Times New Roman" w:hAnsi="Times New Roman"/>
          <w:sz w:val="24"/>
        </w:rPr>
        <w:t>excelsum</w:t>
      </w:r>
      <w:proofErr w:type="spellEnd"/>
      <w:r w:rsidRPr="00374F83">
        <w:rPr>
          <w:rFonts w:ascii="Times New Roman" w:hAnsi="Times New Roman"/>
          <w:sz w:val="24"/>
        </w:rPr>
        <w:t xml:space="preserve">, </w:t>
      </w:r>
      <w:r w:rsidRPr="00374F83">
        <w:rPr>
          <w:rStyle w:val="Emphasis"/>
          <w:rFonts w:ascii="Times New Roman" w:hAnsi="Times New Roman"/>
          <w:sz w:val="24"/>
        </w:rPr>
        <w:t>Jacaranda</w:t>
      </w:r>
      <w:r w:rsidRPr="00374F83">
        <w:rPr>
          <w:rFonts w:ascii="Times New Roman" w:hAnsi="Times New Roman"/>
          <w:sz w:val="24"/>
        </w:rPr>
        <w:t xml:space="preserve">, </w:t>
      </w:r>
      <w:r w:rsidRPr="00374F83">
        <w:rPr>
          <w:rStyle w:val="Emphasis"/>
          <w:rFonts w:ascii="Times New Roman" w:hAnsi="Times New Roman"/>
          <w:sz w:val="24"/>
        </w:rPr>
        <w:t>Ulmus</w:t>
      </w:r>
      <w:r w:rsidRPr="00374F83">
        <w:rPr>
          <w:rFonts w:ascii="Times New Roman" w:hAnsi="Times New Roman"/>
          <w:sz w:val="24"/>
        </w:rPr>
        <w:t xml:space="preserve">, </w:t>
      </w:r>
      <w:r w:rsidRPr="00374F83">
        <w:rPr>
          <w:rStyle w:val="Emphasis"/>
          <w:rFonts w:ascii="Times New Roman" w:hAnsi="Times New Roman"/>
          <w:sz w:val="24"/>
        </w:rPr>
        <w:t>Ilex</w:t>
      </w:r>
      <w:r w:rsidRPr="00374F83">
        <w:rPr>
          <w:rFonts w:ascii="Times New Roman" w:hAnsi="Times New Roman"/>
          <w:sz w:val="24"/>
        </w:rPr>
        <w:t xml:space="preserve">, and </w:t>
      </w:r>
      <w:r w:rsidRPr="00374F83">
        <w:rPr>
          <w:rStyle w:val="Emphasis"/>
          <w:rFonts w:ascii="Times New Roman" w:hAnsi="Times New Roman"/>
          <w:sz w:val="24"/>
        </w:rPr>
        <w:t>Elaeocarpus</w:t>
      </w:r>
      <w:r w:rsidRPr="00374F83">
        <w:rPr>
          <w:rFonts w:ascii="Times New Roman" w:hAnsi="Times New Roman"/>
          <w:sz w:val="24"/>
        </w:rPr>
        <w:t>.</w:t>
      </w:r>
      <w:r w:rsidR="008426B3" w:rsidRPr="00374F83">
        <w:t xml:space="preserve"> </w:t>
      </w:r>
      <w:r w:rsidR="008426B3" w:rsidRPr="00374F83">
        <w:rPr>
          <w:rFonts w:ascii="Times New Roman" w:hAnsi="Times New Roman"/>
          <w:sz w:val="24"/>
        </w:rPr>
        <w:t>Epigeal and Hypogeal seed germination shown in (Fig:</w:t>
      </w:r>
      <w:r w:rsidR="00866CEB" w:rsidRPr="00374F83">
        <w:rPr>
          <w:rFonts w:ascii="Times New Roman" w:hAnsi="Times New Roman"/>
          <w:sz w:val="24"/>
        </w:rPr>
        <w:t xml:space="preserve"> </w:t>
      </w:r>
      <w:r w:rsidR="008426B3" w:rsidRPr="00374F83">
        <w:rPr>
          <w:rFonts w:ascii="Times New Roman" w:hAnsi="Times New Roman"/>
          <w:sz w:val="24"/>
        </w:rPr>
        <w:t>2).</w:t>
      </w:r>
    </w:p>
    <w:p w14:paraId="4D6EB617"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1.3 </w:t>
      </w:r>
      <w:r w:rsidR="00B14AAC" w:rsidRPr="00374F83">
        <w:rPr>
          <w:rFonts w:ascii="Times New Roman" w:hAnsi="Times New Roman"/>
          <w:b/>
          <w:sz w:val="24"/>
        </w:rPr>
        <w:t>Hypogeal Germination</w:t>
      </w:r>
    </w:p>
    <w:p w14:paraId="2B4C63D4" w14:textId="77777777" w:rsidR="00B14AAC" w:rsidRPr="00374F83" w:rsidRDefault="00B14AAC" w:rsidP="001778A9">
      <w:pPr>
        <w:spacing w:after="0" w:line="360" w:lineRule="auto"/>
        <w:jc w:val="both"/>
        <w:rPr>
          <w:rFonts w:ascii="Times New Roman" w:hAnsi="Times New Roman"/>
          <w:sz w:val="24"/>
        </w:rPr>
      </w:pPr>
      <w:r w:rsidRPr="00374F83">
        <w:rPr>
          <w:rFonts w:ascii="Times New Roman" w:hAnsi="Times New Roman"/>
          <w:sz w:val="24"/>
        </w:rPr>
        <w:t xml:space="preserve">In this type, cotyledons remain below the soil due to the rapid elongation of the epicotyl. This predominantly occurs in monocotyledonous seeds, e.g., </w:t>
      </w:r>
      <w:proofErr w:type="spellStart"/>
      <w:r w:rsidRPr="00374F83">
        <w:rPr>
          <w:rFonts w:ascii="Times New Roman" w:hAnsi="Times New Roman"/>
          <w:i/>
          <w:sz w:val="24"/>
        </w:rPr>
        <w:t>Calophyllum</w:t>
      </w:r>
      <w:proofErr w:type="spellEnd"/>
      <w:r w:rsidRPr="00374F83">
        <w:rPr>
          <w:rFonts w:ascii="Times New Roman" w:hAnsi="Times New Roman"/>
          <w:i/>
          <w:sz w:val="24"/>
        </w:rPr>
        <w:t xml:space="preserve">, </w:t>
      </w:r>
      <w:proofErr w:type="spellStart"/>
      <w:r w:rsidRPr="00374F83">
        <w:rPr>
          <w:rFonts w:ascii="Times New Roman" w:hAnsi="Times New Roman"/>
          <w:i/>
          <w:sz w:val="24"/>
        </w:rPr>
        <w:t>Swartzia</w:t>
      </w:r>
      <w:proofErr w:type="spellEnd"/>
      <w:r w:rsidRPr="00374F83">
        <w:rPr>
          <w:rFonts w:ascii="Times New Roman" w:hAnsi="Times New Roman"/>
          <w:i/>
          <w:sz w:val="24"/>
        </w:rPr>
        <w:t xml:space="preserve">, </w:t>
      </w:r>
      <w:proofErr w:type="spellStart"/>
      <w:r w:rsidRPr="00374F83">
        <w:rPr>
          <w:rFonts w:ascii="Times New Roman" w:hAnsi="Times New Roman"/>
          <w:i/>
          <w:sz w:val="24"/>
        </w:rPr>
        <w:t>Syzygium</w:t>
      </w:r>
      <w:proofErr w:type="spellEnd"/>
      <w:r w:rsidRPr="00374F83">
        <w:rPr>
          <w:rFonts w:ascii="Times New Roman" w:hAnsi="Times New Roman"/>
          <w:i/>
          <w:sz w:val="24"/>
        </w:rPr>
        <w:t xml:space="preserve">, Swietenia, Prunus, </w:t>
      </w:r>
      <w:proofErr w:type="spellStart"/>
      <w:r w:rsidRPr="00374F83">
        <w:rPr>
          <w:rFonts w:ascii="Times New Roman" w:hAnsi="Times New Roman"/>
          <w:i/>
          <w:sz w:val="24"/>
        </w:rPr>
        <w:t>Sapindus</w:t>
      </w:r>
      <w:proofErr w:type="spellEnd"/>
      <w:r w:rsidRPr="00374F83">
        <w:rPr>
          <w:rFonts w:ascii="Times New Roman" w:hAnsi="Times New Roman"/>
          <w:i/>
          <w:sz w:val="24"/>
        </w:rPr>
        <w:t xml:space="preserve">, Terminalia </w:t>
      </w:r>
      <w:proofErr w:type="spellStart"/>
      <w:r w:rsidRPr="00374F83">
        <w:rPr>
          <w:rFonts w:ascii="Times New Roman" w:hAnsi="Times New Roman"/>
          <w:i/>
          <w:sz w:val="24"/>
        </w:rPr>
        <w:t>catappa</w:t>
      </w:r>
      <w:proofErr w:type="spellEnd"/>
      <w:r w:rsidRPr="00374F83">
        <w:rPr>
          <w:rFonts w:ascii="Times New Roman" w:hAnsi="Times New Roman"/>
          <w:i/>
          <w:sz w:val="24"/>
        </w:rPr>
        <w:t>,</w:t>
      </w:r>
      <w:r w:rsidRPr="00374F83">
        <w:rPr>
          <w:rFonts w:ascii="Times New Roman" w:hAnsi="Times New Roman"/>
          <w:sz w:val="24"/>
        </w:rPr>
        <w:t xml:space="preserve"> etc.</w:t>
      </w:r>
    </w:p>
    <w:p w14:paraId="2C9E7CD5" w14:textId="77777777" w:rsidR="009D12A7" w:rsidRPr="00374F83" w:rsidRDefault="009D12A7" w:rsidP="00351EEB">
      <w:pPr>
        <w:jc w:val="center"/>
        <w:rPr>
          <w:rFonts w:ascii="Times New Roman" w:hAnsi="Times New Roman"/>
          <w:sz w:val="24"/>
        </w:rPr>
        <w:sectPr w:rsidR="009D12A7" w:rsidRPr="00374F83" w:rsidSect="001B1620">
          <w:type w:val="continuous"/>
          <w:pgSz w:w="12240" w:h="15840"/>
          <w:pgMar w:top="1440" w:right="1440" w:bottom="1440" w:left="1440" w:header="720" w:footer="720" w:gutter="0"/>
          <w:cols w:num="2" w:space="720"/>
          <w:docGrid w:linePitch="360"/>
        </w:sectPr>
      </w:pPr>
    </w:p>
    <w:p w14:paraId="5727AF6D" w14:textId="77777777" w:rsidR="006F11E1" w:rsidRPr="00374F83" w:rsidRDefault="001B1620" w:rsidP="00351EEB">
      <w:pPr>
        <w:jc w:val="center"/>
        <w:rPr>
          <w:rFonts w:ascii="Times New Roman" w:hAnsi="Times New Roman"/>
          <w:sz w:val="24"/>
        </w:rPr>
      </w:pPr>
      <w:r>
        <w:rPr>
          <w:noProof/>
        </w:rPr>
        <w:drawing>
          <wp:inline distT="0" distB="0" distL="0" distR="0" wp14:anchorId="06FEDF1F" wp14:editId="7AC255E4">
            <wp:extent cx="5350764" cy="1714611"/>
            <wp:effectExtent l="38100" t="57150" r="116586" b="95139"/>
            <wp:docPr id="2" name="Picture 2" descr="Types of Seed Germination - Epigeal vs Hypog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ypes of Seed Germination - Epigeal vs Hypogeal"/>
                    <pic:cNvPicPr>
                      <a:picLocks noChangeAspect="1" noChangeArrowheads="1"/>
                    </pic:cNvPicPr>
                  </pic:nvPicPr>
                  <pic:blipFill>
                    <a:blip r:embed="rId19"/>
                    <a:srcRect/>
                    <a:stretch>
                      <a:fillRect/>
                    </a:stretch>
                  </pic:blipFill>
                  <pic:spPr bwMode="auto">
                    <a:xfrm>
                      <a:off x="0" y="0"/>
                      <a:ext cx="5350764" cy="17146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881BD58" w14:textId="77777777" w:rsidR="00A96ABC" w:rsidRPr="00374F83" w:rsidRDefault="00776817" w:rsidP="009D12A7">
      <w:pPr>
        <w:jc w:val="center"/>
        <w:rPr>
          <w:rFonts w:ascii="Times New Roman" w:hAnsi="Times New Roman"/>
          <w:b/>
          <w:sz w:val="24"/>
        </w:rPr>
      </w:pPr>
      <w:r w:rsidRPr="00374F83">
        <w:rPr>
          <w:rFonts w:ascii="Times New Roman" w:hAnsi="Times New Roman"/>
          <w:b/>
          <w:sz w:val="24"/>
        </w:rPr>
        <w:t xml:space="preserve">Fig </w:t>
      </w:r>
      <w:r w:rsidR="00A96ABC" w:rsidRPr="00374F83">
        <w:rPr>
          <w:rFonts w:ascii="Times New Roman" w:hAnsi="Times New Roman"/>
          <w:b/>
          <w:sz w:val="24"/>
        </w:rPr>
        <w:t>2</w:t>
      </w:r>
      <w:r w:rsidRPr="00374F83">
        <w:rPr>
          <w:rFonts w:ascii="Times New Roman" w:hAnsi="Times New Roman"/>
          <w:b/>
          <w:sz w:val="24"/>
        </w:rPr>
        <w:t>.</w:t>
      </w:r>
      <w:r w:rsidR="00A96ABC" w:rsidRPr="00374F83">
        <w:rPr>
          <w:rFonts w:ascii="Times New Roman" w:hAnsi="Times New Roman"/>
          <w:b/>
          <w:sz w:val="24"/>
        </w:rPr>
        <w:t xml:space="preserve"> </w:t>
      </w:r>
      <w:r w:rsidR="009E5CED" w:rsidRPr="00374F83">
        <w:rPr>
          <w:rFonts w:ascii="Times New Roman" w:hAnsi="Times New Roman"/>
          <w:b/>
          <w:sz w:val="24"/>
        </w:rPr>
        <w:t xml:space="preserve"> </w:t>
      </w:r>
      <w:r w:rsidR="00A96ABC" w:rsidRPr="00374F83">
        <w:rPr>
          <w:rFonts w:ascii="Times New Roman" w:hAnsi="Times New Roman"/>
          <w:b/>
          <w:sz w:val="24"/>
        </w:rPr>
        <w:t>Epigeal and Hypogeal seed germination.</w:t>
      </w:r>
    </w:p>
    <w:p w14:paraId="14499D28" w14:textId="77777777" w:rsidR="001B1620" w:rsidRDefault="001B1620" w:rsidP="001778A9">
      <w:pPr>
        <w:spacing w:after="0" w:line="360" w:lineRule="auto"/>
        <w:jc w:val="both"/>
        <w:rPr>
          <w:rFonts w:ascii="Times New Roman" w:hAnsi="Times New Roman"/>
          <w:b/>
          <w:sz w:val="24"/>
        </w:rPr>
        <w:sectPr w:rsidR="001B1620" w:rsidSect="004807AF">
          <w:type w:val="continuous"/>
          <w:pgSz w:w="12240" w:h="15840"/>
          <w:pgMar w:top="1440" w:right="1440" w:bottom="1440" w:left="1440" w:header="720" w:footer="720" w:gutter="0"/>
          <w:cols w:space="720"/>
          <w:docGrid w:linePitch="360"/>
        </w:sectPr>
      </w:pPr>
    </w:p>
    <w:p w14:paraId="671EC63F" w14:textId="77777777" w:rsidR="00B14AAC"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2. </w:t>
      </w:r>
      <w:r w:rsidR="00B14AAC" w:rsidRPr="00374F83">
        <w:rPr>
          <w:rFonts w:ascii="Times New Roman" w:hAnsi="Times New Roman"/>
          <w:b/>
          <w:sz w:val="24"/>
        </w:rPr>
        <w:t>Mechanism of Seed Germination</w:t>
      </w:r>
    </w:p>
    <w:p w14:paraId="22A83A00" w14:textId="77777777" w:rsidR="00B14AAC" w:rsidRPr="00374F83" w:rsidRDefault="00B14AAC" w:rsidP="001778A9">
      <w:pPr>
        <w:spacing w:after="0" w:line="360" w:lineRule="auto"/>
        <w:jc w:val="both"/>
        <w:rPr>
          <w:rFonts w:ascii="Times New Roman" w:hAnsi="Times New Roman"/>
          <w:sz w:val="24"/>
        </w:rPr>
      </w:pPr>
      <w:r w:rsidRPr="00374F83">
        <w:rPr>
          <w:rFonts w:ascii="Times New Roman" w:hAnsi="Times New Roman"/>
          <w:sz w:val="24"/>
        </w:rPr>
        <w:t xml:space="preserve">Germination is a multifaceted biological process that begins with </w:t>
      </w:r>
      <w:proofErr w:type="spellStart"/>
      <w:r w:rsidR="00866CEB" w:rsidRPr="00374F83">
        <w:rPr>
          <w:rFonts w:ascii="Times New Roman" w:hAnsi="Times New Roman"/>
          <w:sz w:val="24"/>
        </w:rPr>
        <w:t>imbibitions</w:t>
      </w:r>
      <w:proofErr w:type="spellEnd"/>
      <w:r w:rsidRPr="00374F83">
        <w:rPr>
          <w:rFonts w:ascii="Times New Roman" w:hAnsi="Times New Roman"/>
          <w:sz w:val="24"/>
        </w:rPr>
        <w:t xml:space="preserve">, where </w:t>
      </w:r>
      <w:r w:rsidRPr="00374F83">
        <w:rPr>
          <w:rFonts w:ascii="Times New Roman" w:hAnsi="Times New Roman"/>
          <w:sz w:val="24"/>
        </w:rPr>
        <w:lastRenderedPageBreak/>
        <w:t>the seed absorbs water. Following this, enzymes are activated to convert starches into sugars, supplying the embryo with vital nutrients</w:t>
      </w:r>
      <w:r w:rsidR="006D317D" w:rsidRPr="00374F83">
        <w:rPr>
          <w:rFonts w:ascii="Times New Roman" w:hAnsi="Times New Roman"/>
          <w:sz w:val="24"/>
        </w:rPr>
        <w:t xml:space="preserve"> (Tiwari </w:t>
      </w:r>
      <w:r w:rsidR="006D317D" w:rsidRPr="00374F83">
        <w:rPr>
          <w:rFonts w:ascii="Times New Roman" w:hAnsi="Times New Roman"/>
          <w:i/>
          <w:sz w:val="24"/>
        </w:rPr>
        <w:t>et al.,</w:t>
      </w:r>
      <w:r w:rsidR="006D317D" w:rsidRPr="00374F83">
        <w:rPr>
          <w:rFonts w:ascii="Times New Roman" w:hAnsi="Times New Roman"/>
          <w:sz w:val="24"/>
        </w:rPr>
        <w:t xml:space="preserve"> 2024)</w:t>
      </w:r>
      <w:r w:rsidRPr="00374F83">
        <w:rPr>
          <w:rFonts w:ascii="Times New Roman" w:hAnsi="Times New Roman"/>
          <w:sz w:val="24"/>
        </w:rPr>
        <w:t>. The initial indication of germination is the swelling of the radicle, marking the start of growth. The time required for seedlings to emerge depends on the size of the seed. Larger seeds, with more nutrient reserves, can germinate at greater depths and extend their epicotyl to the surface. Smaller seeds, however, tend to emerge more rapidly and typically grow closer to the surface</w:t>
      </w:r>
      <w:r w:rsidR="006D317D" w:rsidRPr="00374F83">
        <w:rPr>
          <w:rFonts w:ascii="Times New Roman" w:hAnsi="Times New Roman"/>
          <w:sz w:val="24"/>
        </w:rPr>
        <w:t xml:space="preserve"> (Bhardwaj </w:t>
      </w:r>
      <w:r w:rsidR="006D317D" w:rsidRPr="00374F83">
        <w:rPr>
          <w:rFonts w:ascii="Times New Roman" w:hAnsi="Times New Roman"/>
          <w:i/>
          <w:sz w:val="24"/>
        </w:rPr>
        <w:t>et al.,</w:t>
      </w:r>
      <w:r w:rsidR="006D317D" w:rsidRPr="00374F83">
        <w:rPr>
          <w:rFonts w:ascii="Times New Roman" w:hAnsi="Times New Roman"/>
          <w:sz w:val="24"/>
        </w:rPr>
        <w:t xml:space="preserve"> 2024)</w:t>
      </w:r>
      <w:r w:rsidRPr="00374F83">
        <w:rPr>
          <w:rFonts w:ascii="Times New Roman" w:hAnsi="Times New Roman"/>
          <w:sz w:val="24"/>
        </w:rPr>
        <w:t>.</w:t>
      </w:r>
    </w:p>
    <w:p w14:paraId="2AC5E70C" w14:textId="77777777" w:rsidR="0075050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2.1 </w:t>
      </w:r>
      <w:r w:rsidR="00750508" w:rsidRPr="00374F83">
        <w:rPr>
          <w:rFonts w:ascii="Times New Roman" w:hAnsi="Times New Roman"/>
          <w:b/>
          <w:sz w:val="24"/>
        </w:rPr>
        <w:t>Factors Affecting Seed Germination</w:t>
      </w:r>
    </w:p>
    <w:p w14:paraId="053D710F" w14:textId="77777777" w:rsidR="001B1620" w:rsidRDefault="00750508" w:rsidP="001778A9">
      <w:pPr>
        <w:spacing w:after="0" w:line="360" w:lineRule="auto"/>
        <w:jc w:val="both"/>
        <w:rPr>
          <w:rFonts w:ascii="Times New Roman" w:hAnsi="Times New Roman"/>
          <w:sz w:val="24"/>
        </w:rPr>
        <w:sectPr w:rsidR="001B1620" w:rsidSect="001B1620">
          <w:type w:val="continuous"/>
          <w:pgSz w:w="12240" w:h="15840"/>
          <w:pgMar w:top="1440" w:right="1440" w:bottom="1440" w:left="1440" w:header="720" w:footer="720" w:gutter="0"/>
          <w:cols w:num="2" w:space="720"/>
          <w:docGrid w:linePitch="360"/>
        </w:sectPr>
      </w:pPr>
      <w:r w:rsidRPr="00374F83">
        <w:rPr>
          <w:rFonts w:ascii="Times New Roman" w:hAnsi="Times New Roman"/>
          <w:sz w:val="24"/>
        </w:rPr>
        <w:t>Seed germination is affected by both internal and external factors. Internal factors, such as genetic traits, seed viability, and dormancy, are inherited from the parent plants and significantly influence the seed’s germination potential and subsequent growth</w:t>
      </w:r>
      <w:r w:rsidR="006D317D" w:rsidRPr="00374F83">
        <w:rPr>
          <w:rFonts w:ascii="Times New Roman" w:hAnsi="Times New Roman"/>
          <w:sz w:val="24"/>
        </w:rPr>
        <w:t xml:space="preserve"> (</w:t>
      </w:r>
      <w:proofErr w:type="spellStart"/>
      <w:r w:rsidR="006D317D" w:rsidRPr="00374F83">
        <w:rPr>
          <w:rFonts w:ascii="Times New Roman" w:hAnsi="Times New Roman"/>
          <w:sz w:val="24"/>
        </w:rPr>
        <w:t>Limanpure</w:t>
      </w:r>
      <w:proofErr w:type="spellEnd"/>
      <w:r w:rsidR="006D317D" w:rsidRPr="00374F83">
        <w:rPr>
          <w:rFonts w:ascii="Times New Roman" w:hAnsi="Times New Roman"/>
          <w:sz w:val="24"/>
        </w:rPr>
        <w:t xml:space="preserve"> and Kumar, 2018)</w:t>
      </w:r>
      <w:r w:rsidRPr="00374F83">
        <w:rPr>
          <w:rFonts w:ascii="Times New Roman" w:hAnsi="Times New Roman"/>
          <w:sz w:val="24"/>
        </w:rPr>
        <w:t xml:space="preserve">. External factors include moisture, temperature, oxygen, light, and soil conditions. Additionally, internal aspects like the maturity of the embryo, seed viability, and dormancy play a critical role in the germination process. A thorough understanding and manipulation of these </w:t>
      </w:r>
    </w:p>
    <w:p w14:paraId="2126FAAF" w14:textId="77777777" w:rsidR="00BA7830"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factors are essential for optimizing the germination of tree seedlings.</w:t>
      </w:r>
      <w:r w:rsidR="008426B3" w:rsidRPr="00374F83">
        <w:t xml:space="preserve"> </w:t>
      </w:r>
      <w:r w:rsidR="008426B3" w:rsidRPr="00374F83">
        <w:rPr>
          <w:rFonts w:ascii="Times New Roman" w:hAnsi="Times New Roman"/>
          <w:sz w:val="24"/>
        </w:rPr>
        <w:t>Factors Affecting Seed Germination</w:t>
      </w:r>
      <w:r w:rsidR="006246E8" w:rsidRPr="00374F83">
        <w:rPr>
          <w:rFonts w:ascii="Times New Roman" w:hAnsi="Times New Roman"/>
          <w:sz w:val="24"/>
        </w:rPr>
        <w:t xml:space="preserve"> shown in (Fig </w:t>
      </w:r>
      <w:r w:rsidR="008426B3" w:rsidRPr="00374F83">
        <w:rPr>
          <w:rFonts w:ascii="Times New Roman" w:hAnsi="Times New Roman"/>
          <w:sz w:val="24"/>
        </w:rPr>
        <w:t>3)</w:t>
      </w:r>
      <w:r w:rsidR="00866CEB" w:rsidRPr="00374F83">
        <w:rPr>
          <w:rFonts w:ascii="Times New Roman" w:hAnsi="Times New Roman"/>
          <w:sz w:val="24"/>
        </w:rPr>
        <w:t>.</w:t>
      </w:r>
    </w:p>
    <w:p w14:paraId="6F6BC1D2" w14:textId="77777777" w:rsidR="009D12A7" w:rsidRPr="00374F83" w:rsidRDefault="009D12A7" w:rsidP="00351EEB">
      <w:pPr>
        <w:jc w:val="both"/>
        <w:rPr>
          <w:rFonts w:ascii="Times New Roman" w:hAnsi="Times New Roman"/>
          <w:sz w:val="24"/>
        </w:rPr>
        <w:sectPr w:rsidR="009D12A7" w:rsidRPr="00374F83" w:rsidSect="004807AF">
          <w:type w:val="continuous"/>
          <w:pgSz w:w="12240" w:h="15840"/>
          <w:pgMar w:top="1440" w:right="1440" w:bottom="1440" w:left="1440" w:header="720" w:footer="720" w:gutter="0"/>
          <w:cols w:space="720"/>
          <w:docGrid w:linePitch="360"/>
        </w:sectPr>
      </w:pPr>
    </w:p>
    <w:p w14:paraId="13F7829D" w14:textId="77777777" w:rsidR="00750508" w:rsidRPr="00374F83" w:rsidRDefault="00AF337C" w:rsidP="00351EEB">
      <w:pPr>
        <w:jc w:val="both"/>
        <w:rPr>
          <w:rFonts w:ascii="Times New Roman" w:hAnsi="Times New Roman"/>
          <w:sz w:val="24"/>
        </w:rPr>
      </w:pPr>
      <w:r w:rsidRPr="00374F83">
        <w:rPr>
          <w:rFonts w:ascii="Times New Roman" w:hAnsi="Times New Roman"/>
          <w:sz w:val="24"/>
        </w:rPr>
        <w:t xml:space="preserve">             </w:t>
      </w:r>
      <w:r w:rsidR="001B1620">
        <w:rPr>
          <w:rFonts w:ascii="Times New Roman" w:hAnsi="Times New Roman"/>
          <w:noProof/>
          <w:sz w:val="24"/>
        </w:rPr>
        <w:drawing>
          <wp:inline distT="0" distB="0" distL="0" distR="0" wp14:anchorId="0C65FD6C" wp14:editId="3FB7D9CC">
            <wp:extent cx="5151120" cy="2510790"/>
            <wp:effectExtent l="0" t="57150" r="0" b="194310"/>
            <wp:docPr id="3"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95A751D" w14:textId="77777777" w:rsidR="00750508" w:rsidRPr="00374F83" w:rsidRDefault="00776817" w:rsidP="009D12A7">
      <w:pPr>
        <w:jc w:val="center"/>
        <w:rPr>
          <w:rFonts w:ascii="Times New Roman" w:hAnsi="Times New Roman"/>
          <w:b/>
          <w:sz w:val="24"/>
        </w:rPr>
      </w:pPr>
      <w:r w:rsidRPr="00374F83">
        <w:rPr>
          <w:rFonts w:ascii="Times New Roman" w:hAnsi="Times New Roman"/>
          <w:b/>
          <w:sz w:val="24"/>
        </w:rPr>
        <w:t>Fig</w:t>
      </w:r>
      <w:r w:rsidR="00AF337C" w:rsidRPr="00374F83">
        <w:rPr>
          <w:rFonts w:ascii="Times New Roman" w:hAnsi="Times New Roman"/>
          <w:b/>
          <w:sz w:val="24"/>
        </w:rPr>
        <w:t xml:space="preserve"> 3</w:t>
      </w:r>
      <w:r w:rsidRPr="00374F83">
        <w:rPr>
          <w:rFonts w:ascii="Times New Roman" w:hAnsi="Times New Roman"/>
          <w:b/>
          <w:sz w:val="24"/>
        </w:rPr>
        <w:t>.</w:t>
      </w:r>
      <w:r w:rsidR="00750508" w:rsidRPr="00374F83">
        <w:rPr>
          <w:rFonts w:ascii="Times New Roman" w:hAnsi="Times New Roman"/>
          <w:b/>
          <w:sz w:val="24"/>
        </w:rPr>
        <w:t xml:space="preserve"> </w:t>
      </w:r>
      <w:r w:rsidR="00AF337C" w:rsidRPr="00374F83">
        <w:rPr>
          <w:rFonts w:ascii="Times New Roman" w:hAnsi="Times New Roman"/>
          <w:b/>
          <w:sz w:val="24"/>
        </w:rPr>
        <w:t>Factors Affecting Seed Germination</w:t>
      </w:r>
    </w:p>
    <w:p w14:paraId="3E4B963A" w14:textId="77777777" w:rsidR="009D12A7" w:rsidRPr="00374F83" w:rsidRDefault="009D12A7" w:rsidP="00351EEB">
      <w:pPr>
        <w:jc w:val="both"/>
        <w:rPr>
          <w:rFonts w:ascii="Times New Roman" w:hAnsi="Times New Roman"/>
          <w:b/>
          <w:sz w:val="24"/>
        </w:rPr>
        <w:sectPr w:rsidR="009D12A7" w:rsidRPr="00374F83" w:rsidSect="004807AF">
          <w:type w:val="continuous"/>
          <w:pgSz w:w="12240" w:h="15840"/>
          <w:pgMar w:top="1440" w:right="1440" w:bottom="1440" w:left="1440" w:header="720" w:footer="720" w:gutter="0"/>
          <w:cols w:space="720"/>
          <w:docGrid w:linePitch="360"/>
        </w:sectPr>
      </w:pPr>
    </w:p>
    <w:p w14:paraId="74CF0DDA" w14:textId="77777777" w:rsidR="0075050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3. </w:t>
      </w:r>
      <w:r w:rsidR="00750508" w:rsidRPr="00374F83">
        <w:rPr>
          <w:rFonts w:ascii="Times New Roman" w:hAnsi="Times New Roman"/>
          <w:b/>
          <w:sz w:val="24"/>
        </w:rPr>
        <w:t>Seed Dormancy</w:t>
      </w:r>
    </w:p>
    <w:p w14:paraId="46535BC8" w14:textId="77777777" w:rsidR="00750508"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 xml:space="preserve">Seed dormancy is a physiological condition that prevents a viable seed from </w:t>
      </w:r>
      <w:r w:rsidRPr="00374F83">
        <w:rPr>
          <w:rFonts w:ascii="Times New Roman" w:hAnsi="Times New Roman"/>
          <w:sz w:val="24"/>
        </w:rPr>
        <w:lastRenderedPageBreak/>
        <w:t xml:space="preserve">germinating, even when conditions are ideal for growth (Baskin and Baskin, 2004). The duration of dormancy varies significantly among species, with some seeds remaining viable for months, while others quickly lose their ability to germinate. Seeds consist of </w:t>
      </w:r>
      <w:r w:rsidRPr="00374F83">
        <w:rPr>
          <w:rFonts w:ascii="Times New Roman" w:hAnsi="Times New Roman"/>
          <w:sz w:val="24"/>
        </w:rPr>
        <w:t>an outer protective coat and an inner embryo that eventually develops into a plant. Germination begins when water enters the seed coat, causing it to swell and triggering the growth of the plant</w:t>
      </w:r>
      <w:r w:rsidR="006D317D" w:rsidRPr="00374F83">
        <w:rPr>
          <w:rFonts w:ascii="Times New Roman" w:hAnsi="Times New Roman"/>
          <w:sz w:val="24"/>
        </w:rPr>
        <w:t xml:space="preserve"> (</w:t>
      </w:r>
      <w:proofErr w:type="spellStart"/>
      <w:r w:rsidR="006D317D" w:rsidRPr="00374F83">
        <w:rPr>
          <w:rFonts w:ascii="Times New Roman" w:hAnsi="Times New Roman"/>
          <w:sz w:val="24"/>
        </w:rPr>
        <w:t>Bargah</w:t>
      </w:r>
      <w:proofErr w:type="spellEnd"/>
      <w:r w:rsidR="006D317D" w:rsidRPr="00374F83">
        <w:rPr>
          <w:rFonts w:ascii="Times New Roman" w:hAnsi="Times New Roman"/>
          <w:sz w:val="24"/>
        </w:rPr>
        <w:t xml:space="preserve"> </w:t>
      </w:r>
      <w:r w:rsidR="006D317D" w:rsidRPr="00374F83">
        <w:rPr>
          <w:rFonts w:ascii="Times New Roman" w:hAnsi="Times New Roman"/>
          <w:i/>
          <w:sz w:val="24"/>
        </w:rPr>
        <w:t>et al.,</w:t>
      </w:r>
      <w:r w:rsidR="006D317D" w:rsidRPr="00374F83">
        <w:rPr>
          <w:rFonts w:ascii="Times New Roman" w:hAnsi="Times New Roman"/>
          <w:sz w:val="24"/>
        </w:rPr>
        <w:t xml:space="preserve"> 2024)</w:t>
      </w:r>
      <w:r w:rsidRPr="00374F83">
        <w:rPr>
          <w:rFonts w:ascii="Times New Roman" w:hAnsi="Times New Roman"/>
          <w:sz w:val="24"/>
        </w:rPr>
        <w:t>.</w:t>
      </w:r>
      <w:r w:rsidR="008426B3" w:rsidRPr="00374F83">
        <w:t xml:space="preserve"> </w:t>
      </w:r>
      <w:r w:rsidR="008426B3" w:rsidRPr="00374F83">
        <w:rPr>
          <w:rFonts w:ascii="Times New Roman" w:hAnsi="Times New Roman"/>
          <w:sz w:val="24"/>
        </w:rPr>
        <w:t>Types of seed Dormancies shown in (Fig:4).</w:t>
      </w:r>
    </w:p>
    <w:p w14:paraId="06F4DD9A" w14:textId="77777777" w:rsidR="009D12A7" w:rsidRPr="00374F83" w:rsidRDefault="009D12A7" w:rsidP="00351EEB">
      <w:pPr>
        <w:jc w:val="both"/>
        <w:rPr>
          <w:rFonts w:ascii="Times New Roman" w:hAnsi="Times New Roman"/>
          <w:b/>
          <w:sz w:val="24"/>
        </w:rPr>
        <w:sectPr w:rsidR="009D12A7" w:rsidRPr="00374F83" w:rsidSect="001B1620">
          <w:type w:val="continuous"/>
          <w:pgSz w:w="12240" w:h="15840"/>
          <w:pgMar w:top="1440" w:right="1440" w:bottom="1440" w:left="1440" w:header="720" w:footer="720" w:gutter="0"/>
          <w:cols w:num="2" w:space="720"/>
          <w:docGrid w:linePitch="360"/>
        </w:sectPr>
      </w:pPr>
    </w:p>
    <w:p w14:paraId="7AE61D88" w14:textId="77777777" w:rsidR="007F5145" w:rsidRPr="00374F83" w:rsidRDefault="001B1620" w:rsidP="00351EEB">
      <w:pPr>
        <w:jc w:val="both"/>
        <w:rPr>
          <w:rFonts w:ascii="Times New Roman" w:hAnsi="Times New Roman"/>
          <w:b/>
          <w:sz w:val="24"/>
        </w:rPr>
      </w:pPr>
      <w:r>
        <w:rPr>
          <w:rFonts w:ascii="Times New Roman" w:hAnsi="Times New Roman"/>
          <w:b/>
          <w:noProof/>
          <w:sz w:val="24"/>
        </w:rPr>
        <w:drawing>
          <wp:inline distT="0" distB="0" distL="0" distR="0" wp14:anchorId="0B2B3E7B" wp14:editId="1508A038">
            <wp:extent cx="5040622" cy="2020830"/>
            <wp:effectExtent l="57150" t="57150" r="27305" b="36830"/>
            <wp:docPr id="4"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907DA46" w14:textId="77777777" w:rsidR="00AF337C" w:rsidRPr="00374F83" w:rsidRDefault="00776817" w:rsidP="001778A9">
      <w:pPr>
        <w:spacing w:after="0" w:line="360" w:lineRule="auto"/>
        <w:jc w:val="center"/>
        <w:rPr>
          <w:rFonts w:ascii="Times New Roman" w:hAnsi="Times New Roman"/>
          <w:b/>
          <w:sz w:val="24"/>
        </w:rPr>
      </w:pPr>
      <w:r w:rsidRPr="00374F83">
        <w:rPr>
          <w:rFonts w:ascii="Times New Roman" w:hAnsi="Times New Roman"/>
          <w:b/>
          <w:sz w:val="24"/>
        </w:rPr>
        <w:t>Fig 4.</w:t>
      </w:r>
      <w:r w:rsidR="00AF337C" w:rsidRPr="00374F83">
        <w:rPr>
          <w:rFonts w:ascii="Times New Roman" w:hAnsi="Times New Roman"/>
          <w:b/>
          <w:sz w:val="24"/>
        </w:rPr>
        <w:t xml:space="preserve"> Types of seed Dormancies.</w:t>
      </w:r>
    </w:p>
    <w:p w14:paraId="6D4D909C" w14:textId="77777777" w:rsidR="009D12A7" w:rsidRPr="00374F83" w:rsidRDefault="009D12A7" w:rsidP="001778A9">
      <w:pPr>
        <w:spacing w:after="0" w:line="360" w:lineRule="auto"/>
        <w:jc w:val="both"/>
        <w:rPr>
          <w:rFonts w:ascii="Times New Roman" w:hAnsi="Times New Roman"/>
          <w:b/>
          <w:sz w:val="24"/>
        </w:rPr>
        <w:sectPr w:rsidR="009D12A7" w:rsidRPr="00374F83" w:rsidSect="004807AF">
          <w:type w:val="continuous"/>
          <w:pgSz w:w="12240" w:h="15840"/>
          <w:pgMar w:top="1440" w:right="1440" w:bottom="1440" w:left="1440" w:header="720" w:footer="720" w:gutter="0"/>
          <w:cols w:space="720"/>
          <w:docGrid w:linePitch="360"/>
        </w:sectPr>
      </w:pPr>
    </w:p>
    <w:p w14:paraId="53B1A110"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1.</w:t>
      </w:r>
      <w:r w:rsidR="00750508" w:rsidRPr="00374F83">
        <w:rPr>
          <w:rFonts w:ascii="Times New Roman" w:hAnsi="Times New Roman"/>
          <w:b/>
          <w:sz w:val="24"/>
        </w:rPr>
        <w:t>Physiological Dormancy</w:t>
      </w:r>
      <w:r w:rsidR="006246E8" w:rsidRPr="00374F83">
        <w:rPr>
          <w:rFonts w:ascii="Times New Roman" w:hAnsi="Times New Roman"/>
          <w:b/>
          <w:sz w:val="24"/>
        </w:rPr>
        <w:t xml:space="preserve"> </w:t>
      </w:r>
    </w:p>
    <w:p w14:paraId="607CCE55" w14:textId="77777777" w:rsidR="00750508"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This type of dormancy is commonly found in species like Fagus, Pinus, and Eucalyptus. It is triggered by the embryo or the surrounding endosperm tissues. Freshly matured seeds with non-deep physiological dormancy either cannot germinate at any temperature or can only germinate within a limited temperature range.</w:t>
      </w:r>
    </w:p>
    <w:p w14:paraId="2F0485D2"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2.</w:t>
      </w:r>
      <w:r w:rsidR="00750508" w:rsidRPr="00374F83">
        <w:rPr>
          <w:rFonts w:ascii="Times New Roman" w:hAnsi="Times New Roman"/>
          <w:b/>
          <w:sz w:val="24"/>
        </w:rPr>
        <w:t>Morphological Dormancy</w:t>
      </w:r>
    </w:p>
    <w:p w14:paraId="5B8E9531" w14:textId="77777777" w:rsidR="00750508"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 xml:space="preserve">Seeds with underdeveloped embryos experience this type of dormancy, requiring additional time for the embryo to mature before germination can occur </w:t>
      </w:r>
      <w:r w:rsidR="006D317D" w:rsidRPr="00374F83">
        <w:rPr>
          <w:rFonts w:ascii="Times New Roman" w:hAnsi="Times New Roman"/>
          <w:sz w:val="24"/>
        </w:rPr>
        <w:t xml:space="preserve">(Kumar </w:t>
      </w:r>
      <w:r w:rsidR="006D317D" w:rsidRPr="00374F83">
        <w:rPr>
          <w:rFonts w:ascii="Times New Roman" w:hAnsi="Times New Roman"/>
          <w:i/>
          <w:sz w:val="24"/>
        </w:rPr>
        <w:t>et al.,</w:t>
      </w:r>
      <w:r w:rsidR="006D317D" w:rsidRPr="00374F83">
        <w:rPr>
          <w:rFonts w:ascii="Times New Roman" w:hAnsi="Times New Roman"/>
          <w:sz w:val="24"/>
        </w:rPr>
        <w:t xml:space="preserve"> 2024</w:t>
      </w:r>
      <w:r w:rsidRPr="00374F83">
        <w:rPr>
          <w:rFonts w:ascii="Times New Roman" w:hAnsi="Times New Roman"/>
          <w:sz w:val="24"/>
        </w:rPr>
        <w:t>).</w:t>
      </w:r>
    </w:p>
    <w:p w14:paraId="07FE52B8"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3.</w:t>
      </w:r>
      <w:r w:rsidR="00750508" w:rsidRPr="00374F83">
        <w:rPr>
          <w:rFonts w:ascii="Times New Roman" w:hAnsi="Times New Roman"/>
          <w:b/>
          <w:sz w:val="24"/>
        </w:rPr>
        <w:t>Physical Dormancy</w:t>
      </w:r>
    </w:p>
    <w:p w14:paraId="42B80F1F" w14:textId="77777777" w:rsidR="008426B3"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 xml:space="preserve">This type of dormancy occurs when seed coats are impermeable to water due to a layer of thick-walled, cutinized </w:t>
      </w:r>
      <w:proofErr w:type="spellStart"/>
      <w:r w:rsidRPr="00374F83">
        <w:rPr>
          <w:rFonts w:ascii="Times New Roman" w:hAnsi="Times New Roman"/>
          <w:sz w:val="24"/>
        </w:rPr>
        <w:t>macroscleroid</w:t>
      </w:r>
      <w:proofErr w:type="spellEnd"/>
      <w:r w:rsidRPr="00374F83">
        <w:rPr>
          <w:rFonts w:ascii="Times New Roman" w:hAnsi="Times New Roman"/>
          <w:sz w:val="24"/>
        </w:rPr>
        <w:t xml:space="preserve"> cells. To overcome this, various treatments such as mechanical or chemical scarification, or soaking in boiling water, are used to promote germination in seeds with water-impermeable coats. For seeds with water-permeable coats, methods like cold stratification, treatment with gibberellic acid (GA3), sodium hypochlorite, scarification, or heat treatment can be applied (Baskin and Baskin, 2020).</w:t>
      </w:r>
      <w:r w:rsidR="008426B3" w:rsidRPr="00374F83">
        <w:rPr>
          <w:rFonts w:ascii="Times New Roman" w:hAnsi="Times New Roman"/>
          <w:sz w:val="24"/>
        </w:rPr>
        <w:t xml:space="preserve"> </w:t>
      </w:r>
      <w:proofErr w:type="gramStart"/>
      <w:r w:rsidR="008426B3" w:rsidRPr="00374F83">
        <w:rPr>
          <w:rFonts w:ascii="Times New Roman" w:hAnsi="Times New Roman"/>
          <w:sz w:val="24"/>
        </w:rPr>
        <w:t>Structure  of</w:t>
      </w:r>
      <w:proofErr w:type="gramEnd"/>
      <w:r w:rsidR="008426B3" w:rsidRPr="00374F83">
        <w:rPr>
          <w:rFonts w:ascii="Times New Roman" w:hAnsi="Times New Roman"/>
          <w:sz w:val="24"/>
        </w:rPr>
        <w:t xml:space="preserve"> seed Dormancies shown in (Fig:5)</w:t>
      </w:r>
    </w:p>
    <w:p w14:paraId="2A28ED88" w14:textId="77777777" w:rsidR="009D12A7" w:rsidRPr="00374F83" w:rsidRDefault="009D12A7" w:rsidP="00351EEB">
      <w:pPr>
        <w:jc w:val="both"/>
        <w:rPr>
          <w:rFonts w:ascii="Times New Roman" w:hAnsi="Times New Roman"/>
          <w:b/>
          <w:sz w:val="24"/>
        </w:rPr>
        <w:sectPr w:rsidR="009D12A7" w:rsidRPr="00374F83" w:rsidSect="001B1620">
          <w:type w:val="continuous"/>
          <w:pgSz w:w="12240" w:h="15840"/>
          <w:pgMar w:top="1440" w:right="1440" w:bottom="1440" w:left="1440" w:header="720" w:footer="720" w:gutter="0"/>
          <w:cols w:num="2" w:space="720"/>
          <w:docGrid w:linePitch="360"/>
        </w:sectPr>
      </w:pPr>
    </w:p>
    <w:p w14:paraId="7F2D4901" w14:textId="77777777" w:rsidR="001B1620" w:rsidRDefault="001B1620" w:rsidP="00351EEB">
      <w:pPr>
        <w:jc w:val="both"/>
        <w:rPr>
          <w:noProof/>
        </w:rPr>
        <w:sectPr w:rsidR="001B1620" w:rsidSect="004807AF">
          <w:type w:val="continuous"/>
          <w:pgSz w:w="12240" w:h="15840"/>
          <w:pgMar w:top="1440" w:right="1440" w:bottom="1440" w:left="1440" w:header="720" w:footer="720" w:gutter="0"/>
          <w:cols w:space="720"/>
          <w:docGrid w:linePitch="360"/>
        </w:sectPr>
      </w:pPr>
    </w:p>
    <w:p w14:paraId="075699F6" w14:textId="77777777" w:rsidR="00AF337C" w:rsidRPr="00374F83" w:rsidRDefault="001B1620" w:rsidP="00351EEB">
      <w:pPr>
        <w:jc w:val="both"/>
        <w:rPr>
          <w:rFonts w:ascii="Times New Roman" w:hAnsi="Times New Roman"/>
          <w:b/>
          <w:sz w:val="24"/>
        </w:rPr>
      </w:pPr>
      <w:r>
        <w:rPr>
          <w:noProof/>
        </w:rPr>
        <w:lastRenderedPageBreak/>
        <w:drawing>
          <wp:inline distT="0" distB="0" distL="0" distR="0" wp14:anchorId="06F74C47" wp14:editId="583601A7">
            <wp:extent cx="5953452" cy="1768342"/>
            <wp:effectExtent l="38100" t="57150" r="123498" b="98558"/>
            <wp:docPr id="5" name="Picture 5" descr="fig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igure 1"/>
                    <pic:cNvPicPr>
                      <a:picLocks noChangeAspect="1" noChangeArrowheads="1"/>
                    </pic:cNvPicPr>
                  </pic:nvPicPr>
                  <pic:blipFill>
                    <a:blip r:embed="rId30"/>
                    <a:srcRect b="10028"/>
                    <a:stretch>
                      <a:fillRect/>
                    </a:stretch>
                  </pic:blipFill>
                  <pic:spPr bwMode="auto">
                    <a:xfrm>
                      <a:off x="0" y="0"/>
                      <a:ext cx="5953452" cy="17683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5D29BE" w14:textId="77777777" w:rsidR="001B1620" w:rsidRDefault="001B1620" w:rsidP="001778A9">
      <w:pPr>
        <w:spacing w:after="0" w:line="360" w:lineRule="auto"/>
        <w:jc w:val="center"/>
        <w:rPr>
          <w:rFonts w:ascii="Times New Roman" w:hAnsi="Times New Roman"/>
          <w:b/>
          <w:sz w:val="24"/>
        </w:rPr>
        <w:sectPr w:rsidR="001B1620" w:rsidSect="004807AF">
          <w:type w:val="continuous"/>
          <w:pgSz w:w="12240" w:h="15840"/>
          <w:pgMar w:top="1440" w:right="1440" w:bottom="1440" w:left="1440" w:header="720" w:footer="720" w:gutter="0"/>
          <w:cols w:space="720"/>
          <w:docGrid w:linePitch="360"/>
        </w:sectPr>
      </w:pPr>
    </w:p>
    <w:p w14:paraId="31171A6B" w14:textId="77777777" w:rsidR="00AF337C" w:rsidRPr="00374F83" w:rsidRDefault="00776817" w:rsidP="001778A9">
      <w:pPr>
        <w:spacing w:after="0" w:line="360" w:lineRule="auto"/>
        <w:jc w:val="center"/>
        <w:rPr>
          <w:rFonts w:ascii="Times New Roman" w:hAnsi="Times New Roman"/>
          <w:sz w:val="24"/>
        </w:rPr>
      </w:pPr>
      <w:r w:rsidRPr="00374F83">
        <w:rPr>
          <w:rFonts w:ascii="Times New Roman" w:hAnsi="Times New Roman"/>
          <w:b/>
          <w:sz w:val="24"/>
        </w:rPr>
        <w:t xml:space="preserve">Fig </w:t>
      </w:r>
      <w:r w:rsidR="00AF337C" w:rsidRPr="00374F83">
        <w:rPr>
          <w:rFonts w:ascii="Times New Roman" w:hAnsi="Times New Roman"/>
          <w:b/>
          <w:sz w:val="24"/>
        </w:rPr>
        <w:t>5</w:t>
      </w:r>
      <w:r w:rsidR="006D317D" w:rsidRPr="00374F83">
        <w:rPr>
          <w:rFonts w:ascii="Times New Roman" w:hAnsi="Times New Roman"/>
          <w:b/>
          <w:sz w:val="24"/>
        </w:rPr>
        <w:t>.</w:t>
      </w:r>
      <w:r w:rsidR="00AF337C" w:rsidRPr="00374F83">
        <w:rPr>
          <w:rFonts w:ascii="Times New Roman" w:hAnsi="Times New Roman"/>
          <w:b/>
          <w:sz w:val="24"/>
        </w:rPr>
        <w:t xml:space="preserve"> </w:t>
      </w:r>
      <w:proofErr w:type="gramStart"/>
      <w:r w:rsidR="008426B3" w:rsidRPr="00374F83">
        <w:rPr>
          <w:rFonts w:ascii="Times New Roman" w:hAnsi="Times New Roman"/>
          <w:b/>
          <w:sz w:val="24"/>
        </w:rPr>
        <w:t xml:space="preserve">Structure </w:t>
      </w:r>
      <w:r w:rsidRPr="00374F83">
        <w:rPr>
          <w:rFonts w:ascii="Times New Roman" w:hAnsi="Times New Roman"/>
          <w:b/>
          <w:sz w:val="24"/>
        </w:rPr>
        <w:t xml:space="preserve"> of</w:t>
      </w:r>
      <w:proofErr w:type="gramEnd"/>
      <w:r w:rsidRPr="00374F83">
        <w:rPr>
          <w:rFonts w:ascii="Times New Roman" w:hAnsi="Times New Roman"/>
          <w:b/>
          <w:sz w:val="24"/>
        </w:rPr>
        <w:t xml:space="preserve"> S</w:t>
      </w:r>
      <w:r w:rsidR="00AF337C" w:rsidRPr="00374F83">
        <w:rPr>
          <w:rFonts w:ascii="Times New Roman" w:hAnsi="Times New Roman"/>
          <w:b/>
          <w:sz w:val="24"/>
        </w:rPr>
        <w:t>eed Dormancies.</w:t>
      </w:r>
    </w:p>
    <w:p w14:paraId="5E5D3DC8" w14:textId="77777777" w:rsidR="009D12A7" w:rsidRPr="00374F83" w:rsidRDefault="009D12A7" w:rsidP="001778A9">
      <w:pPr>
        <w:spacing w:after="0" w:line="360" w:lineRule="auto"/>
        <w:jc w:val="both"/>
        <w:rPr>
          <w:rFonts w:ascii="Times New Roman" w:hAnsi="Times New Roman"/>
          <w:sz w:val="24"/>
        </w:rPr>
        <w:sectPr w:rsidR="009D12A7" w:rsidRPr="00374F83" w:rsidSect="001B1620">
          <w:type w:val="continuous"/>
          <w:pgSz w:w="12240" w:h="15840"/>
          <w:pgMar w:top="1440" w:right="1440" w:bottom="1440" w:left="1440" w:header="720" w:footer="720" w:gutter="0"/>
          <w:cols w:num="2" w:space="720"/>
          <w:docGrid w:linePitch="360"/>
        </w:sectPr>
      </w:pPr>
    </w:p>
    <w:p w14:paraId="3A18035D" w14:textId="77777777" w:rsidR="00E844DF"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Various techniques have been used to stimulate germination in seeds with water-impermeable coats, such as mechanical and chemical scarification, or soaking in boiling or hot water. In contrast, seeds with water-permeable coats can benefit from treatments like cold stratification, gibberellic acid (GA3), sodium hypochlorite, as well as scarification or heat application (Baskin and Baskin, 2020). While some seeds naturally break dormancy over time, others need specific pre-treatments to germinate. Seed dormancy presents a major challenge to germination, making pre-sowing treatments essential. Methods such as scarification (mechanical or acid), water soaking (hot or cold), chemical applications, plant growth regulators, or alternating wetting and drying before sowing are effective in overcoming seed dormancy</w:t>
      </w:r>
      <w:r w:rsidR="006D317D" w:rsidRPr="00374F83">
        <w:rPr>
          <w:rFonts w:ascii="Times New Roman" w:hAnsi="Times New Roman"/>
          <w:sz w:val="24"/>
        </w:rPr>
        <w:t xml:space="preserve"> (Kumar </w:t>
      </w:r>
      <w:r w:rsidR="006D317D" w:rsidRPr="00374F83">
        <w:rPr>
          <w:rFonts w:ascii="Times New Roman" w:hAnsi="Times New Roman"/>
          <w:i/>
          <w:sz w:val="24"/>
        </w:rPr>
        <w:t>et al.,</w:t>
      </w:r>
      <w:r w:rsidR="006D317D" w:rsidRPr="00374F83">
        <w:rPr>
          <w:rFonts w:ascii="Times New Roman" w:hAnsi="Times New Roman"/>
          <w:sz w:val="24"/>
        </w:rPr>
        <w:t xml:space="preserve"> 2022b)</w:t>
      </w:r>
      <w:r w:rsidRPr="00374F83">
        <w:rPr>
          <w:rFonts w:ascii="Times New Roman" w:hAnsi="Times New Roman"/>
          <w:sz w:val="24"/>
        </w:rPr>
        <w:t>.</w:t>
      </w:r>
    </w:p>
    <w:p w14:paraId="4645DB3B"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1.</w:t>
      </w:r>
      <w:r w:rsidR="00750508" w:rsidRPr="00374F83">
        <w:rPr>
          <w:rFonts w:ascii="Times New Roman" w:hAnsi="Times New Roman"/>
          <w:b/>
          <w:sz w:val="24"/>
        </w:rPr>
        <w:t>Overcoming Seed-Coat Dormancy</w:t>
      </w:r>
    </w:p>
    <w:p w14:paraId="00F8351D" w14:textId="77777777" w:rsidR="00750508"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Common methods for breaking seed-coat dormancy include puncturing or scarifying the seed coat using techniques like piercing, nicking, chipping, or filing with tools such as a knife, needle, or sandpaper.</w:t>
      </w:r>
    </w:p>
    <w:p w14:paraId="4D1A425F" w14:textId="77777777" w:rsidR="006246E8" w:rsidRPr="00374F83" w:rsidRDefault="00374F83" w:rsidP="001778A9">
      <w:pPr>
        <w:spacing w:after="0" w:line="360" w:lineRule="auto"/>
        <w:jc w:val="both"/>
        <w:rPr>
          <w:rFonts w:ascii="Times New Roman" w:hAnsi="Times New Roman"/>
          <w:sz w:val="24"/>
        </w:rPr>
      </w:pPr>
      <w:r>
        <w:rPr>
          <w:rFonts w:ascii="Times New Roman" w:hAnsi="Times New Roman"/>
          <w:b/>
          <w:sz w:val="24"/>
        </w:rPr>
        <w:t>2.</w:t>
      </w:r>
      <w:r w:rsidR="00750508" w:rsidRPr="00374F83">
        <w:rPr>
          <w:rFonts w:ascii="Times New Roman" w:hAnsi="Times New Roman"/>
          <w:b/>
          <w:sz w:val="24"/>
        </w:rPr>
        <w:t>Overcoming Embryo Dormancy</w:t>
      </w:r>
      <w:r w:rsidR="00750508" w:rsidRPr="00374F83">
        <w:rPr>
          <w:rFonts w:ascii="Times New Roman" w:hAnsi="Times New Roman"/>
          <w:sz w:val="24"/>
        </w:rPr>
        <w:t xml:space="preserve"> </w:t>
      </w:r>
    </w:p>
    <w:p w14:paraId="03711022" w14:textId="77777777" w:rsidR="00750508"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Several effective treatments are available to break embryo dormancy:</w:t>
      </w:r>
    </w:p>
    <w:p w14:paraId="23848A39" w14:textId="77777777" w:rsidR="006246E8" w:rsidRPr="00374F83" w:rsidRDefault="00374F83" w:rsidP="001778A9">
      <w:pPr>
        <w:spacing w:after="0" w:line="360" w:lineRule="auto"/>
        <w:jc w:val="both"/>
        <w:rPr>
          <w:rFonts w:ascii="Times New Roman" w:hAnsi="Times New Roman"/>
          <w:b/>
          <w:sz w:val="24"/>
        </w:rPr>
      </w:pPr>
      <w:proofErr w:type="gramStart"/>
      <w:r>
        <w:rPr>
          <w:rFonts w:ascii="Times New Roman" w:hAnsi="Times New Roman"/>
          <w:b/>
          <w:sz w:val="24"/>
        </w:rPr>
        <w:t>a)</w:t>
      </w:r>
      <w:r w:rsidR="00750508" w:rsidRPr="00374F83">
        <w:rPr>
          <w:rFonts w:ascii="Times New Roman" w:hAnsi="Times New Roman"/>
          <w:b/>
          <w:sz w:val="24"/>
        </w:rPr>
        <w:t>Pre</w:t>
      </w:r>
      <w:proofErr w:type="gramEnd"/>
      <w:r w:rsidR="00750508" w:rsidRPr="00374F83">
        <w:rPr>
          <w:rFonts w:ascii="Times New Roman" w:hAnsi="Times New Roman"/>
          <w:b/>
          <w:sz w:val="24"/>
        </w:rPr>
        <w:t>-chilling (Cold Stratification)</w:t>
      </w:r>
    </w:p>
    <w:p w14:paraId="2EB76415" w14:textId="77777777" w:rsidR="00750508" w:rsidRPr="00374F83" w:rsidRDefault="00750508" w:rsidP="001778A9">
      <w:pPr>
        <w:spacing w:after="0" w:line="360" w:lineRule="auto"/>
        <w:jc w:val="both"/>
        <w:rPr>
          <w:rFonts w:ascii="Times New Roman" w:hAnsi="Times New Roman"/>
          <w:b/>
          <w:sz w:val="24"/>
        </w:rPr>
      </w:pPr>
      <w:r w:rsidRPr="00374F83">
        <w:rPr>
          <w:rFonts w:ascii="Times New Roman" w:hAnsi="Times New Roman"/>
          <w:sz w:val="24"/>
        </w:rPr>
        <w:t>Seeds are placed in containers with a moistened germination medium and stored at 3°-5°C in a refrigerator for 7-14 days. Seeds from species that thrive in cold climates, especially perennials that endure extended snow cover and severe winters, require much lower temperatures for longer periods to achieve effective stratification. (</w:t>
      </w:r>
      <w:proofErr w:type="spellStart"/>
      <w:r w:rsidRPr="00374F83">
        <w:rPr>
          <w:rFonts w:ascii="Times New Roman" w:hAnsi="Times New Roman"/>
          <w:sz w:val="24"/>
        </w:rPr>
        <w:t>Cuena-Lombraña</w:t>
      </w:r>
      <w:proofErr w:type="spellEnd"/>
      <w:r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2018</w:t>
      </w:r>
      <w:proofErr w:type="gramEnd"/>
      <w:r w:rsidRPr="00374F83">
        <w:rPr>
          <w:rFonts w:ascii="Times New Roman" w:hAnsi="Times New Roman"/>
          <w:sz w:val="24"/>
        </w:rPr>
        <w:t>).</w:t>
      </w:r>
    </w:p>
    <w:p w14:paraId="4C873605" w14:textId="77777777" w:rsidR="006246E8" w:rsidRPr="00374F83" w:rsidRDefault="00374F83" w:rsidP="001778A9">
      <w:pPr>
        <w:spacing w:after="0" w:line="360" w:lineRule="auto"/>
        <w:jc w:val="both"/>
        <w:rPr>
          <w:rFonts w:ascii="Times New Roman" w:hAnsi="Times New Roman"/>
          <w:b/>
          <w:sz w:val="24"/>
        </w:rPr>
      </w:pPr>
      <w:proofErr w:type="gramStart"/>
      <w:r>
        <w:rPr>
          <w:rFonts w:ascii="Times New Roman" w:hAnsi="Times New Roman"/>
          <w:b/>
          <w:sz w:val="24"/>
        </w:rPr>
        <w:t>b)</w:t>
      </w:r>
      <w:r w:rsidR="002A478F" w:rsidRPr="00374F83">
        <w:rPr>
          <w:rFonts w:ascii="Times New Roman" w:hAnsi="Times New Roman"/>
          <w:b/>
          <w:sz w:val="24"/>
        </w:rPr>
        <w:t>Hormonal</w:t>
      </w:r>
      <w:proofErr w:type="gramEnd"/>
      <w:r w:rsidR="002A478F" w:rsidRPr="00374F83">
        <w:rPr>
          <w:rFonts w:ascii="Times New Roman" w:hAnsi="Times New Roman"/>
          <w:b/>
          <w:sz w:val="24"/>
        </w:rPr>
        <w:t xml:space="preserve"> Treatment</w:t>
      </w:r>
    </w:p>
    <w:p w14:paraId="7A304716" w14:textId="77777777" w:rsidR="00750508" w:rsidRPr="00374F83" w:rsidRDefault="002A478F" w:rsidP="001778A9">
      <w:pPr>
        <w:spacing w:after="0" w:line="360" w:lineRule="auto"/>
        <w:jc w:val="both"/>
        <w:rPr>
          <w:rFonts w:ascii="Times New Roman" w:hAnsi="Times New Roman"/>
          <w:sz w:val="24"/>
        </w:rPr>
      </w:pPr>
      <w:r w:rsidRPr="00374F83">
        <w:rPr>
          <w:rFonts w:ascii="Times New Roman" w:hAnsi="Times New Roman"/>
          <w:sz w:val="24"/>
        </w:rPr>
        <w:t xml:space="preserve">Dormancy can be overcome by applying plant hormones such as abscisic acid (ABA), gibberellin (GA3), ethylene, and </w:t>
      </w:r>
      <w:proofErr w:type="spellStart"/>
      <w:r w:rsidRPr="00374F83">
        <w:rPr>
          <w:rFonts w:ascii="Times New Roman" w:hAnsi="Times New Roman"/>
          <w:sz w:val="24"/>
        </w:rPr>
        <w:t>jasmonic</w:t>
      </w:r>
      <w:proofErr w:type="spellEnd"/>
      <w:r w:rsidRPr="00374F83">
        <w:rPr>
          <w:rFonts w:ascii="Times New Roman" w:hAnsi="Times New Roman"/>
          <w:sz w:val="24"/>
        </w:rPr>
        <w:t xml:space="preserve"> </w:t>
      </w:r>
      <w:r w:rsidRPr="00374F83">
        <w:rPr>
          <w:rFonts w:ascii="Times New Roman" w:hAnsi="Times New Roman"/>
          <w:sz w:val="24"/>
        </w:rPr>
        <w:lastRenderedPageBreak/>
        <w:t xml:space="preserve">acid (JAS). Among these, gibberellin (GA3) is the most effective in promoting germination (Shu </w:t>
      </w:r>
      <w:r w:rsidR="00AF7D6A" w:rsidRPr="00374F83">
        <w:rPr>
          <w:rFonts w:ascii="Times New Roman" w:hAnsi="Times New Roman"/>
          <w:i/>
          <w:sz w:val="24"/>
        </w:rPr>
        <w:t>et al.</w:t>
      </w:r>
      <w:proofErr w:type="gramStart"/>
      <w:r w:rsidR="00AF7D6A" w:rsidRPr="00374F83">
        <w:rPr>
          <w:rFonts w:ascii="Times New Roman" w:hAnsi="Times New Roman"/>
          <w:i/>
          <w:sz w:val="24"/>
        </w:rPr>
        <w:t>,</w:t>
      </w:r>
      <w:r w:rsidR="00AF7D6A" w:rsidRPr="00374F83">
        <w:rPr>
          <w:rFonts w:ascii="Times New Roman" w:hAnsi="Times New Roman"/>
          <w:sz w:val="24"/>
        </w:rPr>
        <w:t xml:space="preserve"> </w:t>
      </w:r>
      <w:r w:rsidRPr="00374F83">
        <w:rPr>
          <w:rFonts w:ascii="Times New Roman" w:hAnsi="Times New Roman"/>
          <w:sz w:val="24"/>
        </w:rPr>
        <w:t xml:space="preserve"> 2016</w:t>
      </w:r>
      <w:proofErr w:type="gramEnd"/>
      <w:r w:rsidRPr="00374F83">
        <w:rPr>
          <w:rFonts w:ascii="Times New Roman" w:hAnsi="Times New Roman"/>
          <w:sz w:val="24"/>
        </w:rPr>
        <w:t>). To test germination, germination paper is moistened with a 0.05% gibberellic acid (GA3) solution, which is prepared by dissolving 500 mg of GA3 in 1 liter of water. The process works by softening the endosperm, encouraging embryo growth, and enabling the seedling to break through the seed coat and emerge.</w:t>
      </w:r>
    </w:p>
    <w:p w14:paraId="29241F10"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c)</w:t>
      </w:r>
      <w:r w:rsidR="002A478F" w:rsidRPr="00374F83">
        <w:rPr>
          <w:rFonts w:ascii="Times New Roman" w:hAnsi="Times New Roman"/>
          <w:b/>
          <w:sz w:val="24"/>
        </w:rPr>
        <w:t>Chemical Scarification</w:t>
      </w:r>
    </w:p>
    <w:p w14:paraId="69C87D41" w14:textId="77777777" w:rsidR="002A478F" w:rsidRPr="00374F83" w:rsidRDefault="002A478F" w:rsidP="001778A9">
      <w:pPr>
        <w:spacing w:after="0" w:line="360" w:lineRule="auto"/>
        <w:jc w:val="both"/>
        <w:rPr>
          <w:rFonts w:ascii="Times New Roman" w:hAnsi="Times New Roman"/>
          <w:sz w:val="24"/>
        </w:rPr>
      </w:pPr>
      <w:r w:rsidRPr="00374F83">
        <w:rPr>
          <w:rFonts w:ascii="Times New Roman" w:hAnsi="Times New Roman"/>
          <w:sz w:val="24"/>
        </w:rPr>
        <w:t xml:space="preserve">The impermeability of seed coats, which hinders water absorption, can be addressed through chemical scarification. This is particularly challenging for seeds from tree species in dry and semi-arid regions, where seed coat impermeability affects germination (Kheloufi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2018</w:t>
      </w:r>
      <w:proofErr w:type="gramEnd"/>
      <w:r w:rsidRPr="00374F83">
        <w:rPr>
          <w:rFonts w:ascii="Times New Roman" w:hAnsi="Times New Roman"/>
          <w:sz w:val="24"/>
        </w:rPr>
        <w:t xml:space="preserve">). Dormancy can be broken by soaking seeds in various chemicals, such as acidic or basic solutions, organic solvents, alcohol, disinfectants, or boiling water. Common acids used for scarification include phosphoric acid (ranging from 25% to 75%, depending on the seed type), potassium nitrate, nitric acid, and concentrated </w:t>
      </w:r>
      <w:proofErr w:type="spellStart"/>
      <w:r w:rsidRPr="00374F83">
        <w:rPr>
          <w:rFonts w:ascii="Times New Roman" w:hAnsi="Times New Roman"/>
          <w:sz w:val="24"/>
        </w:rPr>
        <w:t>sulphuric</w:t>
      </w:r>
      <w:proofErr w:type="spellEnd"/>
      <w:r w:rsidRPr="00374F83">
        <w:rPr>
          <w:rFonts w:ascii="Times New Roman" w:hAnsi="Times New Roman"/>
          <w:sz w:val="24"/>
        </w:rPr>
        <w:t xml:space="preserve"> acid (96%). For potassium nitrate treatment, a 0.2% solution is prepared by dissolving 2 g of potassium nitrate (KNO3) in 1 liter of water. </w:t>
      </w:r>
    </w:p>
    <w:p w14:paraId="4B7A1BA7" w14:textId="77777777" w:rsidR="006246E8" w:rsidRPr="00374F83" w:rsidRDefault="00374F83" w:rsidP="001778A9">
      <w:pPr>
        <w:spacing w:after="0" w:line="360" w:lineRule="auto"/>
        <w:jc w:val="both"/>
        <w:rPr>
          <w:rFonts w:ascii="Times New Roman" w:hAnsi="Times New Roman"/>
          <w:sz w:val="24"/>
        </w:rPr>
      </w:pPr>
      <w:r>
        <w:rPr>
          <w:rFonts w:ascii="Times New Roman" w:hAnsi="Times New Roman"/>
          <w:b/>
          <w:bCs/>
          <w:sz w:val="24"/>
        </w:rPr>
        <w:t>d)</w:t>
      </w:r>
      <w:r w:rsidR="002A478F" w:rsidRPr="00374F83">
        <w:rPr>
          <w:rFonts w:ascii="Times New Roman" w:hAnsi="Times New Roman"/>
          <w:b/>
          <w:bCs/>
          <w:sz w:val="24"/>
        </w:rPr>
        <w:t>Light Treatment</w:t>
      </w:r>
    </w:p>
    <w:p w14:paraId="2683A4DE" w14:textId="77777777" w:rsidR="002A478F" w:rsidRPr="00374F83" w:rsidRDefault="002A478F" w:rsidP="001778A9">
      <w:pPr>
        <w:spacing w:after="0" w:line="360" w:lineRule="auto"/>
        <w:jc w:val="both"/>
        <w:rPr>
          <w:rFonts w:ascii="Times New Roman" w:hAnsi="Times New Roman"/>
          <w:b/>
          <w:sz w:val="24"/>
        </w:rPr>
      </w:pPr>
      <w:r w:rsidRPr="00374F83">
        <w:rPr>
          <w:rFonts w:ascii="Times New Roman" w:hAnsi="Times New Roman"/>
          <w:sz w:val="24"/>
        </w:rPr>
        <w:t>Exposing seeds to strong cool-white and infrared light simulates the natural spring and summer conditions. The light source should be placed near the seeds and remain on for at least 8 hours daily in a moist environment at low temperatures. After the light exposure, seeds should be kept in the dark until germination occurs. Positive effects on germination have been seen with both cool-white and red light, while blue and green light tend to result in lower germination rates (Li and Khan, 2005).</w:t>
      </w:r>
    </w:p>
    <w:p w14:paraId="2358B244"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e) </w:t>
      </w:r>
      <w:r w:rsidR="002A478F" w:rsidRPr="00374F83">
        <w:rPr>
          <w:rFonts w:ascii="Times New Roman" w:hAnsi="Times New Roman"/>
          <w:b/>
          <w:sz w:val="24"/>
        </w:rPr>
        <w:t xml:space="preserve">Hot or </w:t>
      </w:r>
      <w:proofErr w:type="gramStart"/>
      <w:r w:rsidR="002A478F" w:rsidRPr="00374F83">
        <w:rPr>
          <w:rFonts w:ascii="Times New Roman" w:hAnsi="Times New Roman"/>
          <w:b/>
          <w:sz w:val="24"/>
        </w:rPr>
        <w:t>Cold Water</w:t>
      </w:r>
      <w:proofErr w:type="gramEnd"/>
      <w:r w:rsidR="002A478F" w:rsidRPr="00374F83">
        <w:rPr>
          <w:rFonts w:ascii="Times New Roman" w:hAnsi="Times New Roman"/>
          <w:b/>
          <w:sz w:val="24"/>
        </w:rPr>
        <w:t xml:space="preserve"> Treatment</w:t>
      </w:r>
    </w:p>
    <w:p w14:paraId="1CBB9779" w14:textId="77777777" w:rsidR="009D12A7" w:rsidRPr="00374F83" w:rsidRDefault="002A478F" w:rsidP="001778A9">
      <w:pPr>
        <w:spacing w:after="0" w:line="360" w:lineRule="auto"/>
        <w:jc w:val="both"/>
        <w:rPr>
          <w:rFonts w:ascii="Times New Roman" w:hAnsi="Times New Roman"/>
          <w:sz w:val="24"/>
        </w:rPr>
      </w:pPr>
      <w:r w:rsidRPr="00374F83">
        <w:rPr>
          <w:rFonts w:ascii="Times New Roman" w:hAnsi="Times New Roman"/>
          <w:sz w:val="24"/>
        </w:rPr>
        <w:t>This affordable and farmer-friendly method has been recognized for improving seed germination. It is particularly effective for most medium-sized dry seeds, as it allows them to absorb sufficient water and soften their seed coats. Heat treatment also proves moderately successful in overcoming seed dormancy. Research recommends a combination of 1-30 minutes of acid scarification followed by a one-hour heat treatment at temperatures between 55-77°C to optimize germination, depending on the species (Koutouan-</w:t>
      </w:r>
      <w:proofErr w:type="spellStart"/>
      <w:r w:rsidRPr="00374F83">
        <w:rPr>
          <w:rFonts w:ascii="Times New Roman" w:hAnsi="Times New Roman"/>
          <w:sz w:val="24"/>
        </w:rPr>
        <w:t>Kontchoi</w:t>
      </w:r>
      <w:proofErr w:type="spellEnd"/>
      <w:r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2020</w:t>
      </w:r>
      <w:proofErr w:type="gramEnd"/>
      <w:r w:rsidRPr="00374F83">
        <w:rPr>
          <w:rFonts w:ascii="Times New Roman" w:hAnsi="Times New Roman"/>
          <w:sz w:val="24"/>
        </w:rPr>
        <w:t xml:space="preserve">). Additionally, soaking seeds in water for 24-48 hours helps soften tough seeds and remove chemical inhibitors, which promotes </w:t>
      </w:r>
      <w:r w:rsidRPr="00374F83">
        <w:rPr>
          <w:rFonts w:ascii="Times New Roman" w:hAnsi="Times New Roman"/>
          <w:sz w:val="24"/>
        </w:rPr>
        <w:lastRenderedPageBreak/>
        <w:t xml:space="preserve">better germination (Umarani and </w:t>
      </w:r>
      <w:proofErr w:type="spellStart"/>
      <w:r w:rsidRPr="00374F83">
        <w:rPr>
          <w:rFonts w:ascii="Times New Roman" w:hAnsi="Times New Roman"/>
          <w:sz w:val="24"/>
        </w:rPr>
        <w:t>Vannangamudi</w:t>
      </w:r>
      <w:proofErr w:type="spellEnd"/>
      <w:r w:rsidRPr="00374F83">
        <w:rPr>
          <w:rFonts w:ascii="Times New Roman" w:hAnsi="Times New Roman"/>
          <w:sz w:val="24"/>
        </w:rPr>
        <w:t>, 2005).</w:t>
      </w:r>
    </w:p>
    <w:p w14:paraId="63AEBC58" w14:textId="77777777" w:rsidR="00170BBC" w:rsidRPr="00374F83" w:rsidRDefault="00170BBC" w:rsidP="001778A9">
      <w:pPr>
        <w:spacing w:after="0" w:line="360" w:lineRule="auto"/>
        <w:jc w:val="both"/>
        <w:rPr>
          <w:rFonts w:ascii="Times New Roman" w:hAnsi="Times New Roman"/>
          <w:b/>
          <w:sz w:val="24"/>
        </w:rPr>
        <w:sectPr w:rsidR="00170BBC" w:rsidRPr="00374F83" w:rsidSect="001B1620">
          <w:type w:val="continuous"/>
          <w:pgSz w:w="12240" w:h="15840"/>
          <w:pgMar w:top="1440" w:right="1440" w:bottom="1440" w:left="1440" w:header="720" w:footer="720" w:gutter="0"/>
          <w:cols w:num="2" w:space="720"/>
          <w:docGrid w:linePitch="360"/>
        </w:sectPr>
      </w:pPr>
    </w:p>
    <w:p w14:paraId="417C6F6F" w14:textId="77777777" w:rsidR="006246E8" w:rsidRPr="00374F83" w:rsidRDefault="00374F83" w:rsidP="001778A9">
      <w:pPr>
        <w:spacing w:after="0" w:line="360" w:lineRule="auto"/>
        <w:jc w:val="both"/>
        <w:rPr>
          <w:rFonts w:ascii="Times New Roman" w:hAnsi="Times New Roman"/>
          <w:sz w:val="24"/>
        </w:rPr>
      </w:pPr>
      <w:r>
        <w:rPr>
          <w:rFonts w:ascii="Times New Roman" w:hAnsi="Times New Roman"/>
          <w:b/>
          <w:bCs/>
          <w:sz w:val="24"/>
        </w:rPr>
        <w:t xml:space="preserve">f) </w:t>
      </w:r>
      <w:r w:rsidR="002A478F" w:rsidRPr="00374F83">
        <w:rPr>
          <w:rFonts w:ascii="Times New Roman" w:hAnsi="Times New Roman"/>
          <w:b/>
          <w:bCs/>
          <w:sz w:val="24"/>
        </w:rPr>
        <w:t>Stratification (Warm and/or Cold)</w:t>
      </w:r>
    </w:p>
    <w:p w14:paraId="5DCBCBA4" w14:textId="77777777" w:rsidR="002A478F" w:rsidRPr="00374F83" w:rsidRDefault="002A478F" w:rsidP="001778A9">
      <w:pPr>
        <w:spacing w:after="0" w:line="360" w:lineRule="auto"/>
        <w:jc w:val="both"/>
        <w:rPr>
          <w:rFonts w:ascii="Times New Roman" w:hAnsi="Times New Roman"/>
          <w:sz w:val="24"/>
        </w:rPr>
      </w:pPr>
      <w:r w:rsidRPr="00374F83">
        <w:rPr>
          <w:rFonts w:ascii="Times New Roman" w:hAnsi="Times New Roman"/>
          <w:sz w:val="24"/>
        </w:rPr>
        <w:t>Stratification is a technique used to break the hard outer shell of a seed to facilitate germination. This process involves exposing the seed to a moist environment, which helps soften the outer layer, allowing the seed to sprout more easily. There are two types of stratification: cold stratification and warm stratification (</w:t>
      </w:r>
      <w:proofErr w:type="spellStart"/>
      <w:r w:rsidRPr="00374F83">
        <w:rPr>
          <w:rFonts w:ascii="Times New Roman" w:hAnsi="Times New Roman"/>
          <w:sz w:val="24"/>
        </w:rPr>
        <w:t>D’Este</w:t>
      </w:r>
      <w:proofErr w:type="spellEnd"/>
      <w:r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2019</w:t>
      </w:r>
      <w:proofErr w:type="gramEnd"/>
      <w:r w:rsidRPr="00374F83">
        <w:rPr>
          <w:rFonts w:ascii="Times New Roman" w:hAnsi="Times New Roman"/>
          <w:sz w:val="24"/>
        </w:rPr>
        <w:t>).</w:t>
      </w:r>
    </w:p>
    <w:p w14:paraId="6E503601" w14:textId="77777777" w:rsidR="006246E8" w:rsidRPr="00374F83" w:rsidRDefault="00374F83" w:rsidP="001778A9">
      <w:pPr>
        <w:spacing w:after="0" w:line="360" w:lineRule="auto"/>
        <w:jc w:val="both"/>
        <w:rPr>
          <w:rFonts w:ascii="Times New Roman" w:hAnsi="Times New Roman"/>
          <w:sz w:val="24"/>
        </w:rPr>
      </w:pPr>
      <w:r>
        <w:rPr>
          <w:rFonts w:ascii="Times New Roman" w:hAnsi="Times New Roman"/>
          <w:b/>
          <w:bCs/>
          <w:sz w:val="24"/>
        </w:rPr>
        <w:t xml:space="preserve">g) </w:t>
      </w:r>
      <w:r w:rsidR="002A478F" w:rsidRPr="00374F83">
        <w:rPr>
          <w:rFonts w:ascii="Times New Roman" w:hAnsi="Times New Roman"/>
          <w:b/>
          <w:bCs/>
          <w:sz w:val="24"/>
        </w:rPr>
        <w:t>Scarification</w:t>
      </w:r>
    </w:p>
    <w:p w14:paraId="1634C5FE" w14:textId="77777777" w:rsidR="002A478F" w:rsidRPr="00374F83" w:rsidRDefault="002A478F" w:rsidP="001778A9">
      <w:pPr>
        <w:spacing w:after="0" w:line="360" w:lineRule="auto"/>
        <w:jc w:val="both"/>
        <w:rPr>
          <w:rFonts w:ascii="Times New Roman" w:hAnsi="Times New Roman"/>
          <w:sz w:val="24"/>
        </w:rPr>
      </w:pPr>
      <w:r w:rsidRPr="00374F83">
        <w:rPr>
          <w:rFonts w:ascii="Times New Roman" w:hAnsi="Times New Roman"/>
          <w:sz w:val="24"/>
        </w:rPr>
        <w:t xml:space="preserve">Scarification is a method used to break or weaken the tough outer shell of a seed to enhance germination. It involves physically damaging the seed coat by methods such as </w:t>
      </w:r>
      <w:r w:rsidRPr="00374F83">
        <w:rPr>
          <w:rFonts w:ascii="Times New Roman" w:hAnsi="Times New Roman"/>
          <w:sz w:val="24"/>
        </w:rPr>
        <w:t>scratching, nicking, or rubbing it with sandpaper or a file. This process is commonly applied to seeds that have a hard outer covering, which prevents water and air from reaching the embryo (</w:t>
      </w:r>
      <w:proofErr w:type="spellStart"/>
      <w:r w:rsidRPr="00374F83">
        <w:rPr>
          <w:rFonts w:ascii="Times New Roman" w:hAnsi="Times New Roman"/>
          <w:sz w:val="24"/>
        </w:rPr>
        <w:t>D’Este</w:t>
      </w:r>
      <w:proofErr w:type="spellEnd"/>
      <w:r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2019</w:t>
      </w:r>
      <w:proofErr w:type="gramEnd"/>
      <w:r w:rsidRPr="00374F83">
        <w:rPr>
          <w:rFonts w:ascii="Times New Roman" w:hAnsi="Times New Roman"/>
          <w:sz w:val="24"/>
        </w:rPr>
        <w:t>).</w:t>
      </w:r>
    </w:p>
    <w:p w14:paraId="019C5E0B" w14:textId="77777777" w:rsidR="00AC13C5"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4. </w:t>
      </w:r>
      <w:r w:rsidR="00170BBC" w:rsidRPr="00374F83">
        <w:rPr>
          <w:rFonts w:ascii="Times New Roman" w:hAnsi="Times New Roman"/>
          <w:b/>
          <w:sz w:val="24"/>
        </w:rPr>
        <w:t>Seed Treatment</w:t>
      </w:r>
    </w:p>
    <w:p w14:paraId="66D08B62" w14:textId="77777777" w:rsidR="001B1620" w:rsidRDefault="00AC13C5" w:rsidP="001778A9">
      <w:pPr>
        <w:spacing w:after="0" w:line="360" w:lineRule="auto"/>
        <w:jc w:val="both"/>
        <w:rPr>
          <w:rFonts w:ascii="Times New Roman" w:hAnsi="Times New Roman"/>
          <w:sz w:val="24"/>
        </w:rPr>
        <w:sectPr w:rsidR="001B1620" w:rsidSect="001B1620">
          <w:type w:val="continuous"/>
          <w:pgSz w:w="12240" w:h="15840"/>
          <w:pgMar w:top="1440" w:right="1440" w:bottom="1440" w:left="1440" w:header="720" w:footer="720" w:gutter="0"/>
          <w:cols w:num="2" w:space="720"/>
          <w:docGrid w:linePitch="360"/>
        </w:sectPr>
      </w:pPr>
      <w:r w:rsidRPr="00374F83">
        <w:rPr>
          <w:rFonts w:ascii="Times New Roman" w:hAnsi="Times New Roman"/>
          <w:sz w:val="24"/>
        </w:rPr>
        <w:t xml:space="preserve">Seed treatment refers to the application of physical, chemical, or biological methods to seeds before sowing to enhance their germination, improve seedling vigor, and protect them from diseases, pests, and environmental stresses. The goal of seed treatment is to improve the overall </w:t>
      </w:r>
    </w:p>
    <w:p w14:paraId="69802211" w14:textId="77777777" w:rsidR="00AC13C5" w:rsidRPr="00374F83" w:rsidRDefault="00AC13C5" w:rsidP="001778A9">
      <w:pPr>
        <w:spacing w:after="0" w:line="360" w:lineRule="auto"/>
        <w:jc w:val="both"/>
        <w:rPr>
          <w:rFonts w:ascii="Times New Roman" w:hAnsi="Times New Roman"/>
          <w:sz w:val="24"/>
        </w:rPr>
      </w:pPr>
      <w:r w:rsidRPr="00374F83">
        <w:rPr>
          <w:rFonts w:ascii="Times New Roman" w:hAnsi="Times New Roman"/>
          <w:sz w:val="24"/>
        </w:rPr>
        <w:t>success of seed germination and establishment, leading to healt</w:t>
      </w:r>
      <w:r w:rsidR="001778A9" w:rsidRPr="00374F83">
        <w:rPr>
          <w:rFonts w:ascii="Times New Roman" w:hAnsi="Times New Roman"/>
          <w:sz w:val="24"/>
        </w:rPr>
        <w:t xml:space="preserve">hier and more productive plants </w:t>
      </w:r>
      <w:r w:rsidRPr="00374F83">
        <w:rPr>
          <w:rFonts w:ascii="Times New Roman" w:hAnsi="Times New Roman"/>
          <w:sz w:val="24"/>
        </w:rPr>
        <w:t xml:space="preserve">(Harris </w:t>
      </w:r>
      <w:r w:rsidR="00AF7D6A" w:rsidRPr="00374F83">
        <w:rPr>
          <w:rFonts w:ascii="Times New Roman" w:hAnsi="Times New Roman"/>
          <w:i/>
          <w:sz w:val="24"/>
        </w:rPr>
        <w:t xml:space="preserve">et al., </w:t>
      </w:r>
      <w:r w:rsidRPr="00374F83">
        <w:rPr>
          <w:rFonts w:ascii="Times New Roman" w:hAnsi="Times New Roman"/>
          <w:sz w:val="24"/>
        </w:rPr>
        <w:t>2009).</w:t>
      </w:r>
      <w:r w:rsidR="008426B3" w:rsidRPr="00374F83">
        <w:t xml:space="preserve"> </w:t>
      </w:r>
      <w:r w:rsidR="008426B3" w:rsidRPr="00374F83">
        <w:rPr>
          <w:rFonts w:ascii="Times New Roman" w:hAnsi="Times New Roman"/>
          <w:sz w:val="24"/>
        </w:rPr>
        <w:t xml:space="preserve">Types </w:t>
      </w:r>
      <w:r w:rsidR="008426B3" w:rsidRPr="00374F83">
        <w:rPr>
          <w:rFonts w:ascii="Times New Roman" w:hAnsi="Times New Roman"/>
          <w:sz w:val="24"/>
        </w:rPr>
        <w:t>of seed treatment shown in</w:t>
      </w:r>
      <w:r w:rsidR="008426B3" w:rsidRPr="00374F83">
        <w:rPr>
          <w:rFonts w:ascii="Times New Roman" w:hAnsi="Times New Roman"/>
          <w:b/>
          <w:sz w:val="24"/>
        </w:rPr>
        <w:t xml:space="preserve"> </w:t>
      </w:r>
      <w:r w:rsidR="006246E8" w:rsidRPr="00374F83">
        <w:rPr>
          <w:rFonts w:ascii="Times New Roman" w:hAnsi="Times New Roman"/>
          <w:sz w:val="24"/>
        </w:rPr>
        <w:t xml:space="preserve">(Fig 6) and (Table </w:t>
      </w:r>
      <w:r w:rsidR="008426B3" w:rsidRPr="00374F83">
        <w:rPr>
          <w:rFonts w:ascii="Times New Roman" w:hAnsi="Times New Roman"/>
          <w:sz w:val="24"/>
        </w:rPr>
        <w:t>1)</w:t>
      </w:r>
    </w:p>
    <w:p w14:paraId="73A7C7F4" w14:textId="77777777" w:rsidR="009D12A7" w:rsidRPr="00374F83" w:rsidRDefault="009D12A7" w:rsidP="00351EEB">
      <w:pPr>
        <w:jc w:val="both"/>
        <w:rPr>
          <w:rFonts w:ascii="Times New Roman" w:hAnsi="Times New Roman"/>
          <w:sz w:val="24"/>
        </w:rPr>
        <w:sectPr w:rsidR="009D12A7" w:rsidRPr="00374F83" w:rsidSect="001B1620">
          <w:type w:val="continuous"/>
          <w:pgSz w:w="12240" w:h="15840"/>
          <w:pgMar w:top="1440" w:right="1440" w:bottom="1440" w:left="1440" w:header="720" w:footer="720" w:gutter="0"/>
          <w:cols w:num="2" w:space="720"/>
          <w:docGrid w:linePitch="360"/>
        </w:sectPr>
      </w:pPr>
    </w:p>
    <w:p w14:paraId="06AEDD6C" w14:textId="77777777" w:rsidR="00543784" w:rsidRPr="00374F83" w:rsidRDefault="001B1620" w:rsidP="00374F83">
      <w:pPr>
        <w:jc w:val="center"/>
        <w:rPr>
          <w:rFonts w:ascii="Times New Roman" w:hAnsi="Times New Roman"/>
          <w:sz w:val="24"/>
        </w:rPr>
      </w:pPr>
      <w:r>
        <w:rPr>
          <w:rFonts w:ascii="Times New Roman" w:hAnsi="Times New Roman"/>
          <w:noProof/>
          <w:sz w:val="24"/>
        </w:rPr>
        <w:drawing>
          <wp:inline distT="0" distB="0" distL="0" distR="0" wp14:anchorId="2AEA56E9" wp14:editId="7B14EA0E">
            <wp:extent cx="5562600" cy="2938963"/>
            <wp:effectExtent l="0" t="57150" r="0" b="90170"/>
            <wp:docPr id="6"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D711C6C" w14:textId="77777777" w:rsidR="00AF337C" w:rsidRPr="00374F83" w:rsidRDefault="006D317D" w:rsidP="009D12A7">
      <w:pPr>
        <w:jc w:val="center"/>
        <w:rPr>
          <w:rFonts w:ascii="Times New Roman" w:hAnsi="Times New Roman"/>
          <w:b/>
          <w:sz w:val="24"/>
        </w:rPr>
      </w:pPr>
      <w:r w:rsidRPr="00374F83">
        <w:rPr>
          <w:rFonts w:ascii="Times New Roman" w:hAnsi="Times New Roman"/>
          <w:b/>
          <w:sz w:val="24"/>
        </w:rPr>
        <w:t xml:space="preserve">Fig </w:t>
      </w:r>
      <w:r w:rsidR="00DB0FCA" w:rsidRPr="00374F83">
        <w:rPr>
          <w:rFonts w:ascii="Times New Roman" w:hAnsi="Times New Roman"/>
          <w:b/>
          <w:sz w:val="24"/>
        </w:rPr>
        <w:t>6</w:t>
      </w:r>
      <w:r w:rsidRPr="00374F83">
        <w:rPr>
          <w:rFonts w:ascii="Times New Roman" w:hAnsi="Times New Roman"/>
          <w:b/>
          <w:sz w:val="24"/>
        </w:rPr>
        <w:t>.</w:t>
      </w:r>
      <w:r w:rsidR="00DB0FCA" w:rsidRPr="00374F83">
        <w:rPr>
          <w:rFonts w:ascii="Times New Roman" w:hAnsi="Times New Roman"/>
          <w:b/>
          <w:sz w:val="24"/>
        </w:rPr>
        <w:t xml:space="preserve"> Types of seed treatment.</w:t>
      </w:r>
    </w:p>
    <w:p w14:paraId="775C512B" w14:textId="77777777" w:rsidR="00AC13C5" w:rsidRPr="00374F83" w:rsidRDefault="006D317D" w:rsidP="006D317D">
      <w:pPr>
        <w:rPr>
          <w:rFonts w:ascii="Times New Roman" w:hAnsi="Times New Roman"/>
          <w:b/>
          <w:sz w:val="24"/>
        </w:rPr>
      </w:pPr>
      <w:r w:rsidRPr="00374F83">
        <w:rPr>
          <w:rFonts w:ascii="Times New Roman" w:hAnsi="Times New Roman"/>
          <w:b/>
          <w:sz w:val="24"/>
        </w:rPr>
        <w:lastRenderedPageBreak/>
        <w:t xml:space="preserve">Table </w:t>
      </w:r>
      <w:r w:rsidR="00DB0FCA" w:rsidRPr="00374F83">
        <w:rPr>
          <w:rFonts w:ascii="Times New Roman" w:hAnsi="Times New Roman"/>
          <w:b/>
          <w:sz w:val="24"/>
        </w:rPr>
        <w:t>1</w:t>
      </w:r>
      <w:r w:rsidRPr="00374F83">
        <w:rPr>
          <w:rFonts w:ascii="Times New Roman" w:hAnsi="Times New Roman"/>
          <w:b/>
          <w:sz w:val="24"/>
        </w:rPr>
        <w:t>.</w:t>
      </w:r>
      <w:r w:rsidR="00DB0FCA" w:rsidRPr="00374F83">
        <w:rPr>
          <w:rFonts w:ascii="Times New Roman" w:hAnsi="Times New Roman"/>
          <w:b/>
          <w:sz w:val="24"/>
        </w:rPr>
        <w:t xml:space="preserve"> </w:t>
      </w:r>
      <w:r w:rsidR="00170BBC" w:rsidRPr="00374F83">
        <w:rPr>
          <w:rFonts w:ascii="Times New Roman" w:hAnsi="Times New Roman"/>
          <w:b/>
          <w:sz w:val="24"/>
        </w:rPr>
        <w:t>Types of Seed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8"/>
        <w:gridCol w:w="3373"/>
        <w:gridCol w:w="3437"/>
      </w:tblGrid>
      <w:tr w:rsidR="00636EC2" w:rsidRPr="00374F83" w14:paraId="4A50CDE1" w14:textId="77777777" w:rsidTr="002B5745">
        <w:trPr>
          <w:trHeight w:val="173"/>
          <w:jc w:val="center"/>
        </w:trPr>
        <w:tc>
          <w:tcPr>
            <w:tcW w:w="1471" w:type="pct"/>
            <w:shd w:val="clear" w:color="auto" w:fill="FFFFFF"/>
            <w:tcMar>
              <w:top w:w="72" w:type="dxa"/>
              <w:left w:w="144" w:type="dxa"/>
              <w:bottom w:w="72" w:type="dxa"/>
              <w:right w:w="144" w:type="dxa"/>
            </w:tcMar>
            <w:hideMark/>
          </w:tcPr>
          <w:p w14:paraId="2BA2DB3A" w14:textId="77777777" w:rsidR="00636EC2" w:rsidRPr="00374F83" w:rsidRDefault="006246E8" w:rsidP="00170BBC">
            <w:pPr>
              <w:spacing w:after="0" w:line="240" w:lineRule="auto"/>
              <w:jc w:val="center"/>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Type of Seed </w:t>
            </w:r>
            <w:r w:rsidR="00636EC2" w:rsidRPr="00374F83">
              <w:rPr>
                <w:rFonts w:ascii="Times New Roman" w:eastAsia="Times New Roman" w:hAnsi="Times New Roman"/>
                <w:sz w:val="24"/>
                <w:szCs w:val="24"/>
                <w:lang w:val="en-IN"/>
              </w:rPr>
              <w:t>Treatment</w:t>
            </w:r>
          </w:p>
        </w:tc>
        <w:tc>
          <w:tcPr>
            <w:tcW w:w="1748" w:type="pct"/>
            <w:shd w:val="clear" w:color="auto" w:fill="FFFFFF"/>
            <w:tcMar>
              <w:top w:w="72" w:type="dxa"/>
              <w:left w:w="144" w:type="dxa"/>
              <w:bottom w:w="72" w:type="dxa"/>
              <w:right w:w="144" w:type="dxa"/>
            </w:tcMar>
            <w:hideMark/>
          </w:tcPr>
          <w:p w14:paraId="21C11C9C" w14:textId="77777777" w:rsidR="00636EC2" w:rsidRPr="00374F83" w:rsidRDefault="00636EC2" w:rsidP="00170BBC">
            <w:pPr>
              <w:spacing w:after="0" w:line="240" w:lineRule="auto"/>
              <w:jc w:val="center"/>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Description</w:t>
            </w:r>
          </w:p>
        </w:tc>
        <w:tc>
          <w:tcPr>
            <w:tcW w:w="1781" w:type="pct"/>
            <w:shd w:val="clear" w:color="auto" w:fill="FFFFFF"/>
            <w:tcMar>
              <w:top w:w="72" w:type="dxa"/>
              <w:left w:w="144" w:type="dxa"/>
              <w:bottom w:w="72" w:type="dxa"/>
              <w:right w:w="144" w:type="dxa"/>
            </w:tcMar>
            <w:hideMark/>
          </w:tcPr>
          <w:p w14:paraId="08734CAA" w14:textId="77777777" w:rsidR="00636EC2" w:rsidRPr="00374F83" w:rsidRDefault="00636EC2" w:rsidP="00170BBC">
            <w:pPr>
              <w:spacing w:after="0" w:line="240" w:lineRule="auto"/>
              <w:jc w:val="center"/>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Purpose</w:t>
            </w:r>
          </w:p>
        </w:tc>
      </w:tr>
      <w:tr w:rsidR="00636EC2" w:rsidRPr="00374F83" w14:paraId="4DB3E58F" w14:textId="77777777" w:rsidTr="002B5745">
        <w:trPr>
          <w:trHeight w:val="680"/>
          <w:jc w:val="center"/>
        </w:trPr>
        <w:tc>
          <w:tcPr>
            <w:tcW w:w="1471" w:type="pct"/>
            <w:shd w:val="clear" w:color="auto" w:fill="FFFFFF"/>
            <w:tcMar>
              <w:top w:w="72" w:type="dxa"/>
              <w:left w:w="144" w:type="dxa"/>
              <w:bottom w:w="72" w:type="dxa"/>
              <w:right w:w="144" w:type="dxa"/>
            </w:tcMar>
            <w:hideMark/>
          </w:tcPr>
          <w:p w14:paraId="18F70C74" w14:textId="77777777"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Scarification</w:t>
            </w:r>
          </w:p>
        </w:tc>
        <w:tc>
          <w:tcPr>
            <w:tcW w:w="1748" w:type="pct"/>
            <w:shd w:val="clear" w:color="auto" w:fill="FFFFFF"/>
            <w:tcMar>
              <w:top w:w="72" w:type="dxa"/>
              <w:left w:w="144" w:type="dxa"/>
              <w:bottom w:w="72" w:type="dxa"/>
              <w:right w:w="144" w:type="dxa"/>
            </w:tcMar>
            <w:hideMark/>
          </w:tcPr>
          <w:p w14:paraId="58A57E34"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Mechanical or chemical abrasion of the seed coat to promote germination.</w:t>
            </w:r>
          </w:p>
        </w:tc>
        <w:tc>
          <w:tcPr>
            <w:tcW w:w="1781" w:type="pct"/>
            <w:shd w:val="clear" w:color="auto" w:fill="FFFFFF"/>
            <w:tcMar>
              <w:top w:w="72" w:type="dxa"/>
              <w:left w:w="144" w:type="dxa"/>
              <w:bottom w:w="72" w:type="dxa"/>
              <w:right w:w="144" w:type="dxa"/>
            </w:tcMar>
            <w:hideMark/>
          </w:tcPr>
          <w:p w14:paraId="5FE77658"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To break physical dormancy and enhance germination rates.</w:t>
            </w:r>
          </w:p>
        </w:tc>
      </w:tr>
      <w:tr w:rsidR="00636EC2" w:rsidRPr="00374F83" w14:paraId="74FF9A9F" w14:textId="77777777" w:rsidTr="002B5745">
        <w:trPr>
          <w:trHeight w:val="836"/>
          <w:jc w:val="center"/>
        </w:trPr>
        <w:tc>
          <w:tcPr>
            <w:tcW w:w="1471" w:type="pct"/>
            <w:shd w:val="clear" w:color="auto" w:fill="FFFFFF"/>
            <w:tcMar>
              <w:top w:w="72" w:type="dxa"/>
              <w:left w:w="144" w:type="dxa"/>
              <w:bottom w:w="72" w:type="dxa"/>
              <w:right w:w="144" w:type="dxa"/>
            </w:tcMar>
            <w:hideMark/>
          </w:tcPr>
          <w:p w14:paraId="097A85C1" w14:textId="77777777"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Stratification</w:t>
            </w:r>
          </w:p>
        </w:tc>
        <w:tc>
          <w:tcPr>
            <w:tcW w:w="1748" w:type="pct"/>
            <w:shd w:val="clear" w:color="auto" w:fill="FFFFFF"/>
            <w:tcMar>
              <w:top w:w="72" w:type="dxa"/>
              <w:left w:w="144" w:type="dxa"/>
              <w:bottom w:w="72" w:type="dxa"/>
              <w:right w:w="144" w:type="dxa"/>
            </w:tcMar>
            <w:hideMark/>
          </w:tcPr>
          <w:p w14:paraId="3C69F8AF"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Cooling seeds for a period to simulate winter conditions.</w:t>
            </w:r>
          </w:p>
        </w:tc>
        <w:tc>
          <w:tcPr>
            <w:tcW w:w="1781" w:type="pct"/>
            <w:shd w:val="clear" w:color="auto" w:fill="FFFFFF"/>
            <w:tcMar>
              <w:top w:w="72" w:type="dxa"/>
              <w:left w:w="144" w:type="dxa"/>
              <w:bottom w:w="72" w:type="dxa"/>
              <w:right w:w="144" w:type="dxa"/>
            </w:tcMar>
            <w:hideMark/>
          </w:tcPr>
          <w:p w14:paraId="4876148F"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To break physiological dormancy and synchronize germination.</w:t>
            </w:r>
          </w:p>
        </w:tc>
      </w:tr>
      <w:tr w:rsidR="00636EC2" w:rsidRPr="00374F83" w14:paraId="64DA47AC" w14:textId="77777777" w:rsidTr="002B5745">
        <w:trPr>
          <w:trHeight w:val="878"/>
          <w:jc w:val="center"/>
        </w:trPr>
        <w:tc>
          <w:tcPr>
            <w:tcW w:w="1471" w:type="pct"/>
            <w:shd w:val="clear" w:color="auto" w:fill="FFFFFF"/>
            <w:tcMar>
              <w:top w:w="72" w:type="dxa"/>
              <w:left w:w="144" w:type="dxa"/>
              <w:bottom w:w="72" w:type="dxa"/>
              <w:right w:w="144" w:type="dxa"/>
            </w:tcMar>
            <w:hideMark/>
          </w:tcPr>
          <w:p w14:paraId="0CDBBC74" w14:textId="77777777"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Priming</w:t>
            </w:r>
          </w:p>
        </w:tc>
        <w:tc>
          <w:tcPr>
            <w:tcW w:w="1748" w:type="pct"/>
            <w:shd w:val="clear" w:color="auto" w:fill="FFFFFF"/>
            <w:tcMar>
              <w:top w:w="72" w:type="dxa"/>
              <w:left w:w="144" w:type="dxa"/>
              <w:bottom w:w="72" w:type="dxa"/>
              <w:right w:w="144" w:type="dxa"/>
            </w:tcMar>
            <w:hideMark/>
          </w:tcPr>
          <w:p w14:paraId="64D956D3"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Pre-soaking seeds in a solution to initiate germination processes without full germination.</w:t>
            </w:r>
          </w:p>
        </w:tc>
        <w:tc>
          <w:tcPr>
            <w:tcW w:w="1781" w:type="pct"/>
            <w:shd w:val="clear" w:color="auto" w:fill="FFFFFF"/>
            <w:tcMar>
              <w:top w:w="72" w:type="dxa"/>
              <w:left w:w="144" w:type="dxa"/>
              <w:bottom w:w="72" w:type="dxa"/>
              <w:right w:w="144" w:type="dxa"/>
            </w:tcMar>
            <w:hideMark/>
          </w:tcPr>
          <w:p w14:paraId="00E4CEB3"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To improve seed </w:t>
            </w:r>
            <w:proofErr w:type="spellStart"/>
            <w:r w:rsidRPr="00374F83">
              <w:rPr>
                <w:rFonts w:ascii="Times New Roman" w:eastAsia="Times New Roman" w:hAnsi="Times New Roman"/>
                <w:sz w:val="24"/>
                <w:szCs w:val="24"/>
                <w:lang w:val="en-IN"/>
              </w:rPr>
              <w:t>vigor</w:t>
            </w:r>
            <w:proofErr w:type="spellEnd"/>
            <w:r w:rsidRPr="00374F83">
              <w:rPr>
                <w:rFonts w:ascii="Times New Roman" w:eastAsia="Times New Roman" w:hAnsi="Times New Roman"/>
                <w:sz w:val="24"/>
                <w:szCs w:val="24"/>
                <w:lang w:val="en-IN"/>
              </w:rPr>
              <w:t xml:space="preserve"> and uniformity of germination.</w:t>
            </w:r>
          </w:p>
        </w:tc>
      </w:tr>
      <w:tr w:rsidR="00636EC2" w:rsidRPr="00374F83" w14:paraId="6FDD23B4" w14:textId="77777777" w:rsidTr="002B5745">
        <w:trPr>
          <w:trHeight w:val="557"/>
          <w:jc w:val="center"/>
        </w:trPr>
        <w:tc>
          <w:tcPr>
            <w:tcW w:w="1471" w:type="pct"/>
            <w:shd w:val="clear" w:color="auto" w:fill="FFFFFF"/>
            <w:tcMar>
              <w:top w:w="72" w:type="dxa"/>
              <w:left w:w="144" w:type="dxa"/>
              <w:bottom w:w="72" w:type="dxa"/>
              <w:right w:w="144" w:type="dxa"/>
            </w:tcMar>
            <w:hideMark/>
          </w:tcPr>
          <w:p w14:paraId="24FC767E" w14:textId="77777777"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Hot Water Treatment</w:t>
            </w:r>
          </w:p>
        </w:tc>
        <w:tc>
          <w:tcPr>
            <w:tcW w:w="1748" w:type="pct"/>
            <w:shd w:val="clear" w:color="auto" w:fill="FFFFFF"/>
            <w:tcMar>
              <w:top w:w="72" w:type="dxa"/>
              <w:left w:w="144" w:type="dxa"/>
              <w:bottom w:w="72" w:type="dxa"/>
              <w:right w:w="144" w:type="dxa"/>
            </w:tcMar>
            <w:hideMark/>
          </w:tcPr>
          <w:p w14:paraId="045A7906"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Immersing seeds in hot water for a specific time. </w:t>
            </w:r>
          </w:p>
        </w:tc>
        <w:tc>
          <w:tcPr>
            <w:tcW w:w="1781" w:type="pct"/>
            <w:shd w:val="clear" w:color="auto" w:fill="FFFFFF"/>
            <w:tcMar>
              <w:top w:w="72" w:type="dxa"/>
              <w:left w:w="144" w:type="dxa"/>
              <w:bottom w:w="72" w:type="dxa"/>
              <w:right w:w="144" w:type="dxa"/>
            </w:tcMar>
            <w:hideMark/>
          </w:tcPr>
          <w:p w14:paraId="1DE185F7"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To kill pathogens and break dormancy. </w:t>
            </w:r>
          </w:p>
        </w:tc>
      </w:tr>
      <w:tr w:rsidR="00636EC2" w:rsidRPr="00374F83" w14:paraId="6A107F47" w14:textId="77777777" w:rsidTr="002B5745">
        <w:trPr>
          <w:trHeight w:val="407"/>
          <w:jc w:val="center"/>
        </w:trPr>
        <w:tc>
          <w:tcPr>
            <w:tcW w:w="1471" w:type="pct"/>
            <w:shd w:val="clear" w:color="auto" w:fill="FFFFFF"/>
            <w:tcMar>
              <w:top w:w="72" w:type="dxa"/>
              <w:left w:w="144" w:type="dxa"/>
              <w:bottom w:w="72" w:type="dxa"/>
              <w:right w:w="144" w:type="dxa"/>
            </w:tcMar>
            <w:hideMark/>
          </w:tcPr>
          <w:p w14:paraId="11AF9B77" w14:textId="77777777"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Chemical Treatment</w:t>
            </w:r>
          </w:p>
        </w:tc>
        <w:tc>
          <w:tcPr>
            <w:tcW w:w="1748" w:type="pct"/>
            <w:shd w:val="clear" w:color="auto" w:fill="FFFFFF"/>
            <w:tcMar>
              <w:top w:w="72" w:type="dxa"/>
              <w:left w:w="144" w:type="dxa"/>
              <w:bottom w:w="72" w:type="dxa"/>
              <w:right w:w="144" w:type="dxa"/>
            </w:tcMar>
            <w:hideMark/>
          </w:tcPr>
          <w:p w14:paraId="18EBED70"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Using fungicides, insecticides, or growth regulators to treat seeds. </w:t>
            </w:r>
          </w:p>
        </w:tc>
        <w:tc>
          <w:tcPr>
            <w:tcW w:w="1781" w:type="pct"/>
            <w:shd w:val="clear" w:color="auto" w:fill="FFFFFF"/>
            <w:tcMar>
              <w:top w:w="72" w:type="dxa"/>
              <w:left w:w="144" w:type="dxa"/>
              <w:bottom w:w="72" w:type="dxa"/>
              <w:right w:w="144" w:type="dxa"/>
            </w:tcMar>
            <w:hideMark/>
          </w:tcPr>
          <w:p w14:paraId="2E00A6EC"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To protect seeds from diseases and pests. </w:t>
            </w:r>
          </w:p>
        </w:tc>
      </w:tr>
      <w:tr w:rsidR="00636EC2" w:rsidRPr="00374F83" w14:paraId="74A8D5B6" w14:textId="77777777" w:rsidTr="002B5745">
        <w:trPr>
          <w:trHeight w:val="700"/>
          <w:jc w:val="center"/>
        </w:trPr>
        <w:tc>
          <w:tcPr>
            <w:tcW w:w="1471" w:type="pct"/>
            <w:shd w:val="clear" w:color="auto" w:fill="FFFFFF"/>
            <w:tcMar>
              <w:top w:w="72" w:type="dxa"/>
              <w:left w:w="144" w:type="dxa"/>
              <w:bottom w:w="72" w:type="dxa"/>
              <w:right w:w="144" w:type="dxa"/>
            </w:tcMar>
            <w:hideMark/>
          </w:tcPr>
          <w:p w14:paraId="15EFB4F1" w14:textId="77777777"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Coating</w:t>
            </w:r>
          </w:p>
        </w:tc>
        <w:tc>
          <w:tcPr>
            <w:tcW w:w="1748" w:type="pct"/>
            <w:shd w:val="clear" w:color="auto" w:fill="FFFFFF"/>
            <w:tcMar>
              <w:top w:w="72" w:type="dxa"/>
              <w:left w:w="144" w:type="dxa"/>
              <w:bottom w:w="72" w:type="dxa"/>
              <w:right w:w="144" w:type="dxa"/>
            </w:tcMar>
            <w:hideMark/>
          </w:tcPr>
          <w:p w14:paraId="27FD357A"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Applying a layer of materials (e.g., polymers, nutrients) to the seed surface. </w:t>
            </w:r>
          </w:p>
        </w:tc>
        <w:tc>
          <w:tcPr>
            <w:tcW w:w="1781" w:type="pct"/>
            <w:shd w:val="clear" w:color="auto" w:fill="FFFFFF"/>
            <w:tcMar>
              <w:top w:w="72" w:type="dxa"/>
              <w:left w:w="144" w:type="dxa"/>
              <w:bottom w:w="72" w:type="dxa"/>
              <w:right w:w="144" w:type="dxa"/>
            </w:tcMar>
            <w:hideMark/>
          </w:tcPr>
          <w:p w14:paraId="37F95E71"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To improve seed handling, protect seeds, and supply nutrients. </w:t>
            </w:r>
          </w:p>
        </w:tc>
      </w:tr>
      <w:tr w:rsidR="00636EC2" w:rsidRPr="00374F83" w14:paraId="2E4F3AA3" w14:textId="77777777" w:rsidTr="002B5745">
        <w:trPr>
          <w:trHeight w:val="615"/>
          <w:jc w:val="center"/>
        </w:trPr>
        <w:tc>
          <w:tcPr>
            <w:tcW w:w="1471" w:type="pct"/>
            <w:shd w:val="clear" w:color="auto" w:fill="FFFFFF"/>
            <w:tcMar>
              <w:top w:w="72" w:type="dxa"/>
              <w:left w:w="144" w:type="dxa"/>
              <w:bottom w:w="72" w:type="dxa"/>
              <w:right w:w="144" w:type="dxa"/>
            </w:tcMar>
            <w:hideMark/>
          </w:tcPr>
          <w:p w14:paraId="0C1B9DF5" w14:textId="77777777"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Dry Heat Treatment</w:t>
            </w:r>
          </w:p>
        </w:tc>
        <w:tc>
          <w:tcPr>
            <w:tcW w:w="1748" w:type="pct"/>
            <w:shd w:val="clear" w:color="auto" w:fill="FFFFFF"/>
            <w:tcMar>
              <w:top w:w="72" w:type="dxa"/>
              <w:left w:w="144" w:type="dxa"/>
              <w:bottom w:w="72" w:type="dxa"/>
              <w:right w:w="144" w:type="dxa"/>
            </w:tcMar>
            <w:hideMark/>
          </w:tcPr>
          <w:p w14:paraId="1A8776C7"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Exposing seeds to high temperatures for a short period. </w:t>
            </w:r>
          </w:p>
        </w:tc>
        <w:tc>
          <w:tcPr>
            <w:tcW w:w="1781" w:type="pct"/>
            <w:shd w:val="clear" w:color="auto" w:fill="FFFFFF"/>
            <w:tcMar>
              <w:top w:w="72" w:type="dxa"/>
              <w:left w:w="144" w:type="dxa"/>
              <w:bottom w:w="72" w:type="dxa"/>
              <w:right w:w="144" w:type="dxa"/>
            </w:tcMar>
            <w:hideMark/>
          </w:tcPr>
          <w:p w14:paraId="59E481AA" w14:textId="77777777"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To kill pathogens and insects. </w:t>
            </w:r>
          </w:p>
        </w:tc>
      </w:tr>
      <w:tr w:rsidR="006D317D" w:rsidRPr="00374F83" w14:paraId="7B59460D" w14:textId="77777777" w:rsidTr="002B5745">
        <w:trPr>
          <w:trHeight w:val="90"/>
          <w:jc w:val="center"/>
        </w:trPr>
        <w:tc>
          <w:tcPr>
            <w:tcW w:w="1471" w:type="pct"/>
            <w:shd w:val="clear" w:color="auto" w:fill="FFFFFF"/>
            <w:tcMar>
              <w:top w:w="72" w:type="dxa"/>
              <w:left w:w="144" w:type="dxa"/>
              <w:bottom w:w="72" w:type="dxa"/>
              <w:right w:w="144" w:type="dxa"/>
            </w:tcMar>
            <w:hideMark/>
          </w:tcPr>
          <w:p w14:paraId="30895DED" w14:textId="77777777" w:rsidR="006D317D" w:rsidRPr="00374F83" w:rsidRDefault="006D317D" w:rsidP="00170BBC">
            <w:pPr>
              <w:rPr>
                <w:rFonts w:ascii="Times New Roman" w:eastAsia="Times New Roman" w:hAnsi="Times New Roman"/>
                <w:sz w:val="24"/>
                <w:szCs w:val="24"/>
                <w:lang w:val="en-IN"/>
              </w:rPr>
            </w:pPr>
          </w:p>
        </w:tc>
        <w:tc>
          <w:tcPr>
            <w:tcW w:w="1748" w:type="pct"/>
            <w:shd w:val="clear" w:color="auto" w:fill="FFFFFF"/>
            <w:tcMar>
              <w:top w:w="72" w:type="dxa"/>
              <w:left w:w="144" w:type="dxa"/>
              <w:bottom w:w="72" w:type="dxa"/>
              <w:right w:w="144" w:type="dxa"/>
            </w:tcMar>
            <w:hideMark/>
          </w:tcPr>
          <w:p w14:paraId="20E5175B" w14:textId="77777777" w:rsidR="006D317D" w:rsidRPr="00374F83" w:rsidRDefault="006D317D" w:rsidP="00170BBC">
            <w:pPr>
              <w:jc w:val="both"/>
              <w:rPr>
                <w:rFonts w:ascii="Times New Roman" w:eastAsia="Times New Roman" w:hAnsi="Times New Roman"/>
                <w:sz w:val="24"/>
                <w:szCs w:val="24"/>
                <w:lang w:val="en-IN"/>
              </w:rPr>
            </w:pPr>
          </w:p>
        </w:tc>
        <w:tc>
          <w:tcPr>
            <w:tcW w:w="1781" w:type="pct"/>
            <w:shd w:val="clear" w:color="auto" w:fill="FFFFFF"/>
            <w:tcMar>
              <w:top w:w="72" w:type="dxa"/>
              <w:left w:w="144" w:type="dxa"/>
              <w:bottom w:w="72" w:type="dxa"/>
              <w:right w:w="144" w:type="dxa"/>
            </w:tcMar>
            <w:hideMark/>
          </w:tcPr>
          <w:p w14:paraId="0FBDB1C3" w14:textId="77777777" w:rsidR="006D317D" w:rsidRPr="00374F83" w:rsidRDefault="006D317D" w:rsidP="00170BBC">
            <w:pPr>
              <w:jc w:val="both"/>
              <w:rPr>
                <w:rFonts w:ascii="Times New Roman" w:eastAsia="Times New Roman" w:hAnsi="Times New Roman"/>
                <w:sz w:val="24"/>
                <w:szCs w:val="24"/>
                <w:lang w:val="en-IN"/>
              </w:rPr>
            </w:pPr>
          </w:p>
        </w:tc>
      </w:tr>
    </w:tbl>
    <w:p w14:paraId="2AE1541D" w14:textId="77777777" w:rsidR="001B1620" w:rsidRDefault="001B1620" w:rsidP="001778A9">
      <w:pPr>
        <w:spacing w:after="0" w:line="360" w:lineRule="auto"/>
        <w:jc w:val="both"/>
        <w:rPr>
          <w:rFonts w:ascii="Times New Roman" w:hAnsi="Times New Roman"/>
          <w:b/>
          <w:sz w:val="24"/>
        </w:rPr>
        <w:sectPr w:rsidR="001B1620" w:rsidSect="004807AF">
          <w:type w:val="continuous"/>
          <w:pgSz w:w="12240" w:h="15840"/>
          <w:pgMar w:top="1440" w:right="1440" w:bottom="1440" w:left="1440" w:header="720" w:footer="720" w:gutter="0"/>
          <w:cols w:space="720"/>
          <w:docGrid w:linePitch="360"/>
        </w:sectPr>
      </w:pPr>
    </w:p>
    <w:p w14:paraId="2164ABE3" w14:textId="77777777" w:rsidR="00170BBC"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4.1 </w:t>
      </w:r>
      <w:r w:rsidR="00170BBC" w:rsidRPr="00374F83">
        <w:rPr>
          <w:rFonts w:ascii="Times New Roman" w:hAnsi="Times New Roman"/>
          <w:b/>
          <w:sz w:val="24"/>
        </w:rPr>
        <w:t xml:space="preserve">Types of seed treatment </w:t>
      </w:r>
    </w:p>
    <w:p w14:paraId="2E22E4A7"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4.1.1 </w:t>
      </w:r>
      <w:r w:rsidR="00CA292A" w:rsidRPr="00374F83">
        <w:rPr>
          <w:rFonts w:ascii="Times New Roman" w:hAnsi="Times New Roman"/>
          <w:b/>
          <w:sz w:val="24"/>
        </w:rPr>
        <w:t>Cold Water</w:t>
      </w:r>
    </w:p>
    <w:p w14:paraId="0BAAB58F" w14:textId="77777777" w:rsidR="00170BBC"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 xml:space="preserve">Soaking seeds in cold water for 24 to 48 hours before planting has been studied as a beneficial pre-treatment technique. Hossain </w:t>
      </w:r>
      <w:r w:rsidRPr="00374F83">
        <w:rPr>
          <w:rFonts w:ascii="Times New Roman" w:hAnsi="Times New Roman"/>
          <w:i/>
          <w:sz w:val="24"/>
        </w:rPr>
        <w:t>et al.</w:t>
      </w:r>
      <w:r w:rsidRPr="00374F83">
        <w:rPr>
          <w:rFonts w:ascii="Times New Roman" w:hAnsi="Times New Roman"/>
          <w:sz w:val="24"/>
        </w:rPr>
        <w:t xml:space="preserve"> (2005) found that </w:t>
      </w:r>
      <w:r w:rsidRPr="00374F83">
        <w:rPr>
          <w:rFonts w:ascii="Times New Roman" w:hAnsi="Times New Roman"/>
          <w:i/>
          <w:sz w:val="24"/>
        </w:rPr>
        <w:t xml:space="preserve">Terminalia </w:t>
      </w:r>
      <w:proofErr w:type="spellStart"/>
      <w:r w:rsidRPr="00374F83">
        <w:rPr>
          <w:rFonts w:ascii="Times New Roman" w:hAnsi="Times New Roman"/>
          <w:i/>
          <w:sz w:val="24"/>
        </w:rPr>
        <w:t>chebula</w:t>
      </w:r>
      <w:proofErr w:type="spellEnd"/>
      <w:r w:rsidRPr="00374F83">
        <w:rPr>
          <w:rFonts w:ascii="Times New Roman" w:hAnsi="Times New Roman"/>
          <w:sz w:val="24"/>
        </w:rPr>
        <w:t xml:space="preserve"> seeds had the highest germination rate (66.7%) when subjected to a 48-hour cold-water soak, with the germination rate rising to 73% when the seeds were de-pulped prior to soaking. </w:t>
      </w:r>
    </w:p>
    <w:p w14:paraId="2F03EF17"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bCs/>
          <w:sz w:val="24"/>
        </w:rPr>
        <w:t xml:space="preserve">4.1.2 </w:t>
      </w:r>
      <w:r w:rsidR="00CA292A" w:rsidRPr="00374F83">
        <w:rPr>
          <w:rFonts w:ascii="Times New Roman" w:hAnsi="Times New Roman"/>
          <w:b/>
          <w:bCs/>
          <w:sz w:val="24"/>
        </w:rPr>
        <w:t>Soaking in Hot Water</w:t>
      </w:r>
    </w:p>
    <w:p w14:paraId="44F80B6A" w14:textId="77777777" w:rsidR="00170BBC"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 xml:space="preserve">Soaking seeds with hard coats in boiling water has proven to be an effective method for enhancing germination. This technique is commonly used for seeds with tough outer shells, such as Albizia, Acacia, Cassia, Poplars, and Leucaena leucocephala. The treatment involves soaking the seeds in hot water for 2 to 48 hours, depending on the species. </w:t>
      </w:r>
    </w:p>
    <w:p w14:paraId="7ADAB4FA"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4.1.3 </w:t>
      </w:r>
      <w:r w:rsidR="00CA292A" w:rsidRPr="00374F83">
        <w:rPr>
          <w:rFonts w:ascii="Times New Roman" w:hAnsi="Times New Roman"/>
          <w:b/>
          <w:sz w:val="24"/>
        </w:rPr>
        <w:t>Alternate Wetting and Drying</w:t>
      </w:r>
    </w:p>
    <w:p w14:paraId="335DC1FF" w14:textId="77777777" w:rsidR="00170BBC"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This method is particularly effective for seeds with thicker seed coats (Dwivedi</w:t>
      </w:r>
      <w:r w:rsidR="00A87770" w:rsidRPr="00374F83">
        <w:rPr>
          <w:rFonts w:ascii="Times New Roman" w:hAnsi="Times New Roman"/>
          <w:sz w:val="24"/>
        </w:rPr>
        <w:t xml:space="preserve"> </w:t>
      </w:r>
      <w:r w:rsidR="00A87770" w:rsidRPr="00374F83">
        <w:rPr>
          <w:rFonts w:ascii="Times New Roman" w:hAnsi="Times New Roman"/>
          <w:i/>
          <w:sz w:val="24"/>
        </w:rPr>
        <w:t xml:space="preserve">et </w:t>
      </w:r>
      <w:r w:rsidR="00A87770" w:rsidRPr="00374F83">
        <w:rPr>
          <w:rFonts w:ascii="Times New Roman" w:hAnsi="Times New Roman"/>
          <w:i/>
          <w:sz w:val="24"/>
        </w:rPr>
        <w:lastRenderedPageBreak/>
        <w:t>al</w:t>
      </w:r>
      <w:r w:rsidR="00A87770" w:rsidRPr="00374F83">
        <w:rPr>
          <w:rFonts w:ascii="Times New Roman" w:hAnsi="Times New Roman"/>
          <w:sz w:val="24"/>
        </w:rPr>
        <w:t>.</w:t>
      </w:r>
      <w:r w:rsidRPr="00374F83">
        <w:rPr>
          <w:rFonts w:ascii="Times New Roman" w:hAnsi="Times New Roman"/>
          <w:sz w:val="24"/>
        </w:rPr>
        <w:t xml:space="preserve">, 1993). Similarly, Pamei </w:t>
      </w:r>
      <w:r w:rsidRPr="00374F83">
        <w:rPr>
          <w:rFonts w:ascii="Times New Roman" w:hAnsi="Times New Roman"/>
          <w:i/>
          <w:sz w:val="24"/>
        </w:rPr>
        <w:t>et al</w:t>
      </w:r>
      <w:r w:rsidRPr="00374F83">
        <w:rPr>
          <w:rFonts w:ascii="Times New Roman" w:hAnsi="Times New Roman"/>
          <w:sz w:val="24"/>
        </w:rPr>
        <w:t>.</w:t>
      </w:r>
      <w:r w:rsidR="00A87770" w:rsidRPr="00374F83">
        <w:rPr>
          <w:rFonts w:ascii="Times New Roman" w:hAnsi="Times New Roman"/>
          <w:sz w:val="24"/>
        </w:rPr>
        <w:t>,</w:t>
      </w:r>
      <w:r w:rsidRPr="00374F83">
        <w:rPr>
          <w:rFonts w:ascii="Times New Roman" w:hAnsi="Times New Roman"/>
          <w:sz w:val="24"/>
        </w:rPr>
        <w:t xml:space="preserve"> (2017) observed that </w:t>
      </w:r>
      <w:r w:rsidRPr="00374F83">
        <w:rPr>
          <w:rFonts w:ascii="Times New Roman" w:hAnsi="Times New Roman"/>
          <w:i/>
          <w:sz w:val="24"/>
        </w:rPr>
        <w:t>Tectona grandis</w:t>
      </w:r>
      <w:r w:rsidRPr="00374F83">
        <w:rPr>
          <w:rFonts w:ascii="Times New Roman" w:hAnsi="Times New Roman"/>
          <w:sz w:val="24"/>
        </w:rPr>
        <w:t xml:space="preserve"> seeds, when subjected to alternating periods of 12 hours of wetting and 12 hours of drying over 8 days, had the highest germination rate (43.3%), along with the best seedling height and root length. </w:t>
      </w:r>
    </w:p>
    <w:p w14:paraId="2EE8321F"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4.1.4 </w:t>
      </w:r>
      <w:r w:rsidR="00CA292A" w:rsidRPr="00374F83">
        <w:rPr>
          <w:rFonts w:ascii="Times New Roman" w:hAnsi="Times New Roman"/>
          <w:b/>
          <w:sz w:val="24"/>
        </w:rPr>
        <w:t>Knuckling and Sandpaper Scarification (Mechanical)</w:t>
      </w:r>
    </w:p>
    <w:p w14:paraId="1CD7AAFA" w14:textId="77777777" w:rsidR="00CB4287"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 xml:space="preserve">Mechanical methods are essential in breaking the tough, impermeable seed coats of species like </w:t>
      </w:r>
      <w:r w:rsidRPr="00374F83">
        <w:rPr>
          <w:rFonts w:ascii="Times New Roman" w:hAnsi="Times New Roman"/>
          <w:i/>
          <w:sz w:val="24"/>
        </w:rPr>
        <w:t>Acacia catechu</w:t>
      </w:r>
      <w:r w:rsidRPr="00374F83">
        <w:rPr>
          <w:rFonts w:ascii="Times New Roman" w:hAnsi="Times New Roman"/>
          <w:sz w:val="24"/>
        </w:rPr>
        <w:t xml:space="preserve">, </w:t>
      </w:r>
      <w:r w:rsidRPr="00374F83">
        <w:rPr>
          <w:rFonts w:ascii="Times New Roman" w:hAnsi="Times New Roman"/>
          <w:i/>
          <w:sz w:val="24"/>
        </w:rPr>
        <w:t>A. nilotica</w:t>
      </w:r>
      <w:r w:rsidRPr="00374F83">
        <w:rPr>
          <w:rFonts w:ascii="Times New Roman" w:hAnsi="Times New Roman"/>
          <w:sz w:val="24"/>
        </w:rPr>
        <w:t xml:space="preserve">, </w:t>
      </w:r>
      <w:r w:rsidRPr="00374F83">
        <w:rPr>
          <w:rFonts w:ascii="Times New Roman" w:hAnsi="Times New Roman"/>
          <w:i/>
          <w:sz w:val="24"/>
        </w:rPr>
        <w:t>Albizia spp.,</w:t>
      </w:r>
      <w:r w:rsidRPr="00374F83">
        <w:rPr>
          <w:rFonts w:ascii="Times New Roman" w:hAnsi="Times New Roman"/>
          <w:sz w:val="24"/>
        </w:rPr>
        <w:t xml:space="preserve"> and </w:t>
      </w:r>
      <w:r w:rsidRPr="00374F83">
        <w:rPr>
          <w:rFonts w:ascii="Times New Roman" w:hAnsi="Times New Roman"/>
          <w:i/>
          <w:sz w:val="24"/>
        </w:rPr>
        <w:t>Cassia fistula</w:t>
      </w:r>
      <w:r w:rsidRPr="00374F83">
        <w:rPr>
          <w:rFonts w:ascii="Times New Roman" w:hAnsi="Times New Roman"/>
          <w:sz w:val="24"/>
        </w:rPr>
        <w:t xml:space="preserve">. Studies have shown that knuckling the distal ends of </w:t>
      </w:r>
      <w:r w:rsidRPr="00374F83">
        <w:rPr>
          <w:rFonts w:ascii="Times New Roman" w:hAnsi="Times New Roman"/>
          <w:i/>
          <w:sz w:val="24"/>
        </w:rPr>
        <w:t xml:space="preserve">Gliricidia </w:t>
      </w:r>
      <w:proofErr w:type="spellStart"/>
      <w:r w:rsidRPr="00374F83">
        <w:rPr>
          <w:rFonts w:ascii="Times New Roman" w:hAnsi="Times New Roman"/>
          <w:i/>
          <w:sz w:val="24"/>
        </w:rPr>
        <w:t>sepium</w:t>
      </w:r>
      <w:proofErr w:type="spellEnd"/>
      <w:r w:rsidRPr="00374F83">
        <w:rPr>
          <w:rFonts w:ascii="Times New Roman" w:hAnsi="Times New Roman"/>
          <w:sz w:val="24"/>
        </w:rPr>
        <w:t xml:space="preserve"> seeds improves germination without harming the embryo </w:t>
      </w:r>
      <w:r w:rsidR="001778A9" w:rsidRPr="00374F83">
        <w:rPr>
          <w:rFonts w:ascii="Times New Roman" w:hAnsi="Times New Roman"/>
          <w:sz w:val="24"/>
        </w:rPr>
        <w:t>(</w:t>
      </w:r>
      <w:proofErr w:type="spellStart"/>
      <w:r w:rsidRPr="00374F83">
        <w:rPr>
          <w:rFonts w:ascii="Times New Roman" w:hAnsi="Times New Roman"/>
          <w:sz w:val="24"/>
        </w:rPr>
        <w:t>Chichaghare</w:t>
      </w:r>
      <w:proofErr w:type="spellEnd"/>
      <w:r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2020</w:t>
      </w:r>
      <w:proofErr w:type="gramEnd"/>
      <w:r w:rsidRPr="00374F83">
        <w:rPr>
          <w:rFonts w:ascii="Times New Roman" w:hAnsi="Times New Roman"/>
          <w:sz w:val="24"/>
        </w:rPr>
        <w:t xml:space="preserve">). Sandpaper scarification of seeds from </w:t>
      </w:r>
      <w:r w:rsidRPr="00374F83">
        <w:rPr>
          <w:rFonts w:ascii="Times New Roman" w:hAnsi="Times New Roman"/>
          <w:i/>
          <w:sz w:val="24"/>
        </w:rPr>
        <w:t>Melia azedarach</w:t>
      </w:r>
      <w:r w:rsidRPr="00374F83">
        <w:rPr>
          <w:rFonts w:ascii="Times New Roman" w:hAnsi="Times New Roman"/>
          <w:sz w:val="24"/>
        </w:rPr>
        <w:t xml:space="preserve"> and </w:t>
      </w:r>
      <w:r w:rsidRPr="00374F83">
        <w:rPr>
          <w:rFonts w:ascii="Times New Roman" w:hAnsi="Times New Roman"/>
          <w:i/>
          <w:sz w:val="24"/>
        </w:rPr>
        <w:t xml:space="preserve">Acacia </w:t>
      </w:r>
      <w:proofErr w:type="spellStart"/>
      <w:r w:rsidRPr="00374F83">
        <w:rPr>
          <w:rFonts w:ascii="Times New Roman" w:hAnsi="Times New Roman"/>
          <w:i/>
          <w:sz w:val="24"/>
        </w:rPr>
        <w:t>auriculoformis</w:t>
      </w:r>
      <w:proofErr w:type="spellEnd"/>
      <w:r w:rsidRPr="00374F83">
        <w:rPr>
          <w:rFonts w:ascii="Times New Roman" w:hAnsi="Times New Roman"/>
          <w:sz w:val="24"/>
        </w:rPr>
        <w:t xml:space="preserve"> resulted in impressive germination rates of 80% and 78%, respectively (Azad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2010</w:t>
      </w:r>
      <w:proofErr w:type="gramEnd"/>
      <w:r w:rsidRPr="00374F83">
        <w:rPr>
          <w:rFonts w:ascii="Times New Roman" w:hAnsi="Times New Roman"/>
          <w:sz w:val="24"/>
        </w:rPr>
        <w:t xml:space="preserve">, 2011). </w:t>
      </w:r>
    </w:p>
    <w:p w14:paraId="18C6F8E3" w14:textId="77777777" w:rsidR="006246E8" w:rsidRPr="00374F83" w:rsidRDefault="00374F83" w:rsidP="001778A9">
      <w:pPr>
        <w:spacing w:after="0" w:line="360" w:lineRule="auto"/>
        <w:jc w:val="both"/>
        <w:rPr>
          <w:rFonts w:ascii="Times New Roman" w:hAnsi="Times New Roman"/>
          <w:sz w:val="24"/>
        </w:rPr>
      </w:pPr>
      <w:r>
        <w:rPr>
          <w:rFonts w:ascii="Times New Roman" w:hAnsi="Times New Roman"/>
          <w:b/>
          <w:bCs/>
          <w:sz w:val="24"/>
        </w:rPr>
        <w:t xml:space="preserve">4.1.5 </w:t>
      </w:r>
      <w:r w:rsidR="00CA292A" w:rsidRPr="00374F83">
        <w:rPr>
          <w:rFonts w:ascii="Times New Roman" w:hAnsi="Times New Roman"/>
          <w:b/>
          <w:bCs/>
          <w:sz w:val="24"/>
        </w:rPr>
        <w:t>Nitrogenous Compounds</w:t>
      </w:r>
    </w:p>
    <w:p w14:paraId="2446DB8E" w14:textId="77777777" w:rsidR="00CB4287"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The influence of nitrate compounds on seed germination, particularly when combined with factors such as temperature and light, is well-documented (</w:t>
      </w:r>
      <w:proofErr w:type="spellStart"/>
      <w:r w:rsidRPr="00374F83">
        <w:rPr>
          <w:rFonts w:ascii="Times New Roman" w:hAnsi="Times New Roman"/>
          <w:sz w:val="24"/>
        </w:rPr>
        <w:t>Eremrena</w:t>
      </w:r>
      <w:proofErr w:type="spellEnd"/>
      <w:r w:rsidRPr="00374F83">
        <w:rPr>
          <w:rFonts w:ascii="Times New Roman" w:hAnsi="Times New Roman"/>
          <w:sz w:val="24"/>
        </w:rPr>
        <w:t xml:space="preserve"> and Mensah, 2016). Potassium nitrate (KNO3) is a commonly used chemical for breaking seed dormancy and stimulating germination. Solutions of 0.1–0.2% KNO3 have been found to be effective in enhancing </w:t>
      </w:r>
      <w:r w:rsidRPr="00374F83">
        <w:rPr>
          <w:rFonts w:ascii="Times New Roman" w:hAnsi="Times New Roman"/>
          <w:sz w:val="24"/>
        </w:rPr>
        <w:t xml:space="preserve">germination in species that exhibit low or shallow dormancy patterns (Gashi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2012</w:t>
      </w:r>
      <w:proofErr w:type="gramEnd"/>
      <w:r w:rsidRPr="00374F83">
        <w:rPr>
          <w:rFonts w:ascii="Times New Roman" w:hAnsi="Times New Roman"/>
          <w:sz w:val="24"/>
        </w:rPr>
        <w:t xml:space="preserve">). KNO3 is also frequently used in seed priming, as it improves both the uniformity and speed of germination (Tapfumaneyi </w:t>
      </w:r>
      <w:r w:rsidR="00AF7D6A" w:rsidRPr="00374F83">
        <w:rPr>
          <w:rFonts w:ascii="Times New Roman" w:hAnsi="Times New Roman"/>
          <w:i/>
          <w:sz w:val="24"/>
        </w:rPr>
        <w:t>et al.</w:t>
      </w:r>
      <w:proofErr w:type="gramStart"/>
      <w:r w:rsidR="00AF7D6A" w:rsidRPr="00374F83">
        <w:rPr>
          <w:rFonts w:ascii="Times New Roman" w:hAnsi="Times New Roman"/>
          <w:i/>
          <w:sz w:val="24"/>
        </w:rPr>
        <w:t>,</w:t>
      </w:r>
      <w:r w:rsidR="00AF7D6A" w:rsidRPr="00374F83">
        <w:rPr>
          <w:rFonts w:ascii="Times New Roman" w:hAnsi="Times New Roman"/>
          <w:sz w:val="24"/>
        </w:rPr>
        <w:t xml:space="preserve"> </w:t>
      </w:r>
      <w:r w:rsidRPr="00374F83">
        <w:rPr>
          <w:rFonts w:ascii="Times New Roman" w:hAnsi="Times New Roman"/>
          <w:sz w:val="24"/>
        </w:rPr>
        <w:t xml:space="preserve"> 2023</w:t>
      </w:r>
      <w:proofErr w:type="gramEnd"/>
      <w:r w:rsidRPr="00374F83">
        <w:rPr>
          <w:rFonts w:ascii="Times New Roman" w:hAnsi="Times New Roman"/>
          <w:sz w:val="24"/>
        </w:rPr>
        <w:t xml:space="preserve">). </w:t>
      </w:r>
    </w:p>
    <w:p w14:paraId="4D61AE2D" w14:textId="77777777" w:rsidR="006246E8" w:rsidRPr="00374F83" w:rsidRDefault="00374F83" w:rsidP="001778A9">
      <w:pPr>
        <w:spacing w:after="0" w:line="360" w:lineRule="auto"/>
        <w:jc w:val="both"/>
        <w:rPr>
          <w:rFonts w:ascii="Times New Roman" w:hAnsi="Times New Roman"/>
          <w:b/>
          <w:sz w:val="24"/>
        </w:rPr>
      </w:pPr>
      <w:r>
        <w:rPr>
          <w:rFonts w:ascii="Times New Roman" w:hAnsi="Times New Roman"/>
          <w:b/>
          <w:bCs/>
          <w:sz w:val="24"/>
        </w:rPr>
        <w:t xml:space="preserve">4.1.6 </w:t>
      </w:r>
      <w:r w:rsidR="00CA292A" w:rsidRPr="00374F83">
        <w:rPr>
          <w:rFonts w:ascii="Times New Roman" w:hAnsi="Times New Roman"/>
          <w:b/>
          <w:bCs/>
          <w:sz w:val="24"/>
        </w:rPr>
        <w:t>Acid Scarification</w:t>
      </w:r>
    </w:p>
    <w:p w14:paraId="3763DB26" w14:textId="77777777" w:rsidR="00CB4287"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 xml:space="preserve">Soaking seeds in concentrated sulfuric acid is a widely used method to soften the seed coat. Sulfuric acid is thought to break down the seed coat and expose the lumens of the </w:t>
      </w:r>
      <w:proofErr w:type="spellStart"/>
      <w:r w:rsidRPr="00374F83">
        <w:rPr>
          <w:rFonts w:ascii="Times New Roman" w:hAnsi="Times New Roman"/>
          <w:sz w:val="24"/>
        </w:rPr>
        <w:t>macrosclereid</w:t>
      </w:r>
      <w:proofErr w:type="spellEnd"/>
      <w:r w:rsidRPr="00374F83">
        <w:rPr>
          <w:rFonts w:ascii="Times New Roman" w:hAnsi="Times New Roman"/>
          <w:sz w:val="24"/>
        </w:rPr>
        <w:t xml:space="preserve"> cells, aiding in water absorption (</w:t>
      </w:r>
      <w:proofErr w:type="spellStart"/>
      <w:r w:rsidRPr="00374F83">
        <w:rPr>
          <w:rFonts w:ascii="Times New Roman" w:hAnsi="Times New Roman"/>
          <w:sz w:val="24"/>
        </w:rPr>
        <w:t>Nikoleave</w:t>
      </w:r>
      <w:proofErr w:type="spellEnd"/>
      <w:r w:rsidRPr="00374F83">
        <w:rPr>
          <w:rFonts w:ascii="Times New Roman" w:hAnsi="Times New Roman"/>
          <w:sz w:val="24"/>
        </w:rPr>
        <w:t>,</w:t>
      </w:r>
      <w:r w:rsidR="00636EC2" w:rsidRPr="00374F83">
        <w:rPr>
          <w:rFonts w:ascii="Times New Roman" w:hAnsi="Times New Roman"/>
          <w:sz w:val="24"/>
        </w:rPr>
        <w:t xml:space="preserve"> </w:t>
      </w:r>
      <w:r w:rsidRPr="00374F83">
        <w:rPr>
          <w:rFonts w:ascii="Times New Roman" w:hAnsi="Times New Roman"/>
          <w:sz w:val="24"/>
        </w:rPr>
        <w:t xml:space="preserve">1977). For instance, </w:t>
      </w:r>
      <w:proofErr w:type="spellStart"/>
      <w:r w:rsidRPr="00374F83">
        <w:rPr>
          <w:rFonts w:ascii="Times New Roman" w:hAnsi="Times New Roman"/>
          <w:sz w:val="24"/>
        </w:rPr>
        <w:t>Semicarpus</w:t>
      </w:r>
      <w:proofErr w:type="spellEnd"/>
      <w:r w:rsidRPr="00374F83">
        <w:rPr>
          <w:rFonts w:ascii="Times New Roman" w:hAnsi="Times New Roman"/>
          <w:sz w:val="24"/>
        </w:rPr>
        <w:t xml:space="preserve"> anacardium seeds treated with 98% concentrated H2SO4 for one minute achieved the highest germination percentage of 74.67%. Olatunji </w:t>
      </w:r>
      <w:r w:rsidRPr="00374F83">
        <w:rPr>
          <w:rFonts w:ascii="Times New Roman" w:hAnsi="Times New Roman"/>
          <w:i/>
          <w:sz w:val="24"/>
        </w:rPr>
        <w:t>et al.</w:t>
      </w:r>
      <w:r w:rsidRPr="00374F83">
        <w:rPr>
          <w:rFonts w:ascii="Times New Roman" w:hAnsi="Times New Roman"/>
          <w:sz w:val="24"/>
        </w:rPr>
        <w:t xml:space="preserve"> (2013) found that Acacia </w:t>
      </w:r>
      <w:proofErr w:type="spellStart"/>
      <w:r w:rsidRPr="00374F83">
        <w:rPr>
          <w:rFonts w:ascii="Times New Roman" w:hAnsi="Times New Roman"/>
          <w:sz w:val="24"/>
        </w:rPr>
        <w:t>auriculoformis</w:t>
      </w:r>
      <w:proofErr w:type="spellEnd"/>
      <w:r w:rsidRPr="00374F83">
        <w:rPr>
          <w:rFonts w:ascii="Times New Roman" w:hAnsi="Times New Roman"/>
          <w:sz w:val="24"/>
        </w:rPr>
        <w:t xml:space="preserve"> seeds treated with concentrated H2SO4 for 5-10 minutes had a germination rate between 92-96%. </w:t>
      </w:r>
    </w:p>
    <w:p w14:paraId="0CDB22BD" w14:textId="77777777" w:rsidR="006246E8" w:rsidRPr="00374F83" w:rsidRDefault="001B1620" w:rsidP="001778A9">
      <w:pPr>
        <w:spacing w:after="0" w:line="360" w:lineRule="auto"/>
        <w:jc w:val="both"/>
        <w:rPr>
          <w:rFonts w:ascii="Times New Roman" w:hAnsi="Times New Roman"/>
          <w:b/>
          <w:sz w:val="24"/>
        </w:rPr>
      </w:pPr>
      <w:r>
        <w:rPr>
          <w:rFonts w:ascii="Times New Roman" w:hAnsi="Times New Roman"/>
          <w:b/>
          <w:bCs/>
          <w:sz w:val="24"/>
        </w:rPr>
        <w:t xml:space="preserve">5. </w:t>
      </w:r>
      <w:r w:rsidR="00643163" w:rsidRPr="00374F83">
        <w:rPr>
          <w:rFonts w:ascii="Times New Roman" w:hAnsi="Times New Roman"/>
          <w:b/>
          <w:bCs/>
          <w:sz w:val="24"/>
        </w:rPr>
        <w:t>Seed Priming Treatments</w:t>
      </w:r>
    </w:p>
    <w:p w14:paraId="4DD06FA5" w14:textId="77777777" w:rsidR="00CB4287" w:rsidRPr="00374F83" w:rsidRDefault="00643163" w:rsidP="001778A9">
      <w:pPr>
        <w:spacing w:after="0" w:line="360" w:lineRule="auto"/>
        <w:jc w:val="both"/>
        <w:rPr>
          <w:rFonts w:ascii="Times New Roman" w:hAnsi="Times New Roman"/>
          <w:sz w:val="24"/>
        </w:rPr>
      </w:pPr>
      <w:r w:rsidRPr="00374F83">
        <w:rPr>
          <w:rFonts w:ascii="Times New Roman" w:hAnsi="Times New Roman"/>
          <w:sz w:val="24"/>
        </w:rPr>
        <w:t xml:space="preserve">Seed priming is a preparatory technique applied before sowing, which involves hydrating seeds enough to activate metabolic processes without allowing the radicle to emerge (Rehman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2011</w:t>
      </w:r>
      <w:proofErr w:type="gramEnd"/>
      <w:r w:rsidRPr="00374F83">
        <w:rPr>
          <w:rFonts w:ascii="Times New Roman" w:hAnsi="Times New Roman"/>
          <w:sz w:val="24"/>
        </w:rPr>
        <w:t xml:space="preserve">). Natural priming has been beneficial for the germination of tropical tree species such as </w:t>
      </w:r>
      <w:r w:rsidRPr="00374F83">
        <w:rPr>
          <w:rFonts w:ascii="Times New Roman" w:hAnsi="Times New Roman"/>
          <w:i/>
          <w:sz w:val="24"/>
        </w:rPr>
        <w:t>Albizia saman, Cedrela odorata,</w:t>
      </w:r>
      <w:r w:rsidRPr="00374F83">
        <w:rPr>
          <w:rFonts w:ascii="Times New Roman" w:hAnsi="Times New Roman"/>
          <w:sz w:val="24"/>
        </w:rPr>
        <w:t xml:space="preserve"> and </w:t>
      </w:r>
      <w:r w:rsidRPr="00374F83">
        <w:rPr>
          <w:rFonts w:ascii="Times New Roman" w:hAnsi="Times New Roman"/>
          <w:i/>
          <w:sz w:val="24"/>
        </w:rPr>
        <w:t xml:space="preserve">Swietenia </w:t>
      </w:r>
      <w:proofErr w:type="gramStart"/>
      <w:r w:rsidRPr="00374F83">
        <w:rPr>
          <w:rFonts w:ascii="Times New Roman" w:hAnsi="Times New Roman"/>
          <w:i/>
          <w:sz w:val="24"/>
        </w:rPr>
        <w:t>macrophylla</w:t>
      </w:r>
      <w:r w:rsidR="000E59E9" w:rsidRPr="00374F83">
        <w:rPr>
          <w:rFonts w:ascii="Times New Roman" w:hAnsi="Times New Roman"/>
          <w:sz w:val="24"/>
        </w:rPr>
        <w:t>.(</w:t>
      </w:r>
      <w:proofErr w:type="gramEnd"/>
      <w:r w:rsidR="000E59E9" w:rsidRPr="00374F83">
        <w:rPr>
          <w:rFonts w:ascii="Times New Roman" w:hAnsi="Times New Roman"/>
          <w:sz w:val="24"/>
        </w:rPr>
        <w:t xml:space="preserve">Verma </w:t>
      </w:r>
      <w:r w:rsidR="000E59E9" w:rsidRPr="00374F83">
        <w:rPr>
          <w:rFonts w:ascii="Times New Roman" w:hAnsi="Times New Roman"/>
          <w:i/>
          <w:sz w:val="24"/>
        </w:rPr>
        <w:t>et al</w:t>
      </w:r>
      <w:r w:rsidR="000E59E9" w:rsidRPr="00374F83">
        <w:rPr>
          <w:rFonts w:ascii="Times New Roman" w:hAnsi="Times New Roman"/>
          <w:sz w:val="24"/>
        </w:rPr>
        <w:t>., 2024)</w:t>
      </w:r>
    </w:p>
    <w:p w14:paraId="5057F59E" w14:textId="77777777" w:rsidR="006246E8" w:rsidRPr="00374F83" w:rsidRDefault="001B1620" w:rsidP="001778A9">
      <w:pPr>
        <w:spacing w:after="0" w:line="360" w:lineRule="auto"/>
        <w:jc w:val="both"/>
        <w:rPr>
          <w:rFonts w:ascii="Times New Roman" w:hAnsi="Times New Roman"/>
          <w:b/>
          <w:sz w:val="24"/>
        </w:rPr>
      </w:pPr>
      <w:r>
        <w:rPr>
          <w:rFonts w:ascii="Times New Roman" w:hAnsi="Times New Roman"/>
          <w:b/>
          <w:bCs/>
          <w:sz w:val="24"/>
        </w:rPr>
        <w:lastRenderedPageBreak/>
        <w:t xml:space="preserve">5.1 </w:t>
      </w:r>
      <w:r w:rsidR="00643163" w:rsidRPr="00374F83">
        <w:rPr>
          <w:rFonts w:ascii="Times New Roman" w:hAnsi="Times New Roman"/>
          <w:b/>
          <w:bCs/>
          <w:sz w:val="24"/>
        </w:rPr>
        <w:t>Hormonal Regulation in Seed Germination</w:t>
      </w:r>
    </w:p>
    <w:p w14:paraId="59767EB8" w14:textId="77777777" w:rsidR="00643163" w:rsidRPr="00374F83" w:rsidRDefault="00643163" w:rsidP="001778A9">
      <w:pPr>
        <w:spacing w:after="0" w:line="360" w:lineRule="auto"/>
        <w:jc w:val="both"/>
        <w:rPr>
          <w:rFonts w:ascii="Times New Roman" w:hAnsi="Times New Roman"/>
          <w:sz w:val="24"/>
        </w:rPr>
      </w:pPr>
      <w:r w:rsidRPr="00374F83">
        <w:rPr>
          <w:rFonts w:ascii="Times New Roman" w:hAnsi="Times New Roman"/>
          <w:sz w:val="24"/>
        </w:rPr>
        <w:t xml:space="preserve">Plant growth regulators are crucial in seed germination, with hormones like GA, ABA, auxin, and ethylene having a significant impact (Han and Yang, 2015). Ethylene may play a key role in regulating dormancy through its interaction with GA metabolism. Seed treatments with GA solutions have been shown to improve germination parameters, enhance seed vigor, and ensure more uniform germination (Maharana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2018</w:t>
      </w:r>
      <w:proofErr w:type="gramEnd"/>
      <w:r w:rsidRPr="00374F83">
        <w:rPr>
          <w:rFonts w:ascii="Times New Roman" w:hAnsi="Times New Roman"/>
          <w:sz w:val="24"/>
        </w:rPr>
        <w:t xml:space="preserve">). Moreover, using plant growth regulators like GA3, IAA, and IBA along with cold stratification has proven effective in breaking dormancy and improving germination across various species (Iralu </w:t>
      </w:r>
      <w:r w:rsidR="00AF7D6A" w:rsidRPr="00374F83">
        <w:rPr>
          <w:rFonts w:ascii="Times New Roman" w:hAnsi="Times New Roman"/>
          <w:i/>
          <w:sz w:val="24"/>
        </w:rPr>
        <w:t xml:space="preserve">et al., </w:t>
      </w:r>
      <w:r w:rsidRPr="00374F83">
        <w:rPr>
          <w:rFonts w:ascii="Times New Roman" w:hAnsi="Times New Roman"/>
          <w:sz w:val="24"/>
        </w:rPr>
        <w:t>2019).</w:t>
      </w:r>
      <w:r w:rsidR="008426B3" w:rsidRPr="00374F83">
        <w:t xml:space="preserve"> </w:t>
      </w:r>
      <w:r w:rsidR="008426B3" w:rsidRPr="00374F83">
        <w:rPr>
          <w:rFonts w:ascii="Times New Roman" w:hAnsi="Times New Roman"/>
          <w:sz w:val="24"/>
        </w:rPr>
        <w:t>Types of plant growth hormones shown in</w:t>
      </w:r>
      <w:r w:rsidR="008426B3" w:rsidRPr="00374F83">
        <w:rPr>
          <w:rFonts w:ascii="Times New Roman" w:hAnsi="Times New Roman"/>
          <w:b/>
          <w:sz w:val="24"/>
        </w:rPr>
        <w:t xml:space="preserve"> </w:t>
      </w:r>
      <w:r w:rsidR="001778A9" w:rsidRPr="00374F83">
        <w:rPr>
          <w:rFonts w:ascii="Times New Roman" w:hAnsi="Times New Roman"/>
          <w:sz w:val="24"/>
        </w:rPr>
        <w:t xml:space="preserve">(Fig:7) and (Table </w:t>
      </w:r>
      <w:r w:rsidR="008426B3" w:rsidRPr="00374F83">
        <w:rPr>
          <w:rFonts w:ascii="Times New Roman" w:hAnsi="Times New Roman"/>
          <w:sz w:val="24"/>
        </w:rPr>
        <w:t>2)</w:t>
      </w:r>
    </w:p>
    <w:p w14:paraId="31E84E42" w14:textId="77777777"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5.2 </w:t>
      </w:r>
      <w:r w:rsidR="00F3774D" w:rsidRPr="00374F83">
        <w:rPr>
          <w:rFonts w:ascii="Times New Roman" w:hAnsi="Times New Roman"/>
          <w:b/>
          <w:sz w:val="24"/>
        </w:rPr>
        <w:t>ABA (Abscisic Acid)</w:t>
      </w:r>
    </w:p>
    <w:p w14:paraId="380F05A8" w14:textId="77777777" w:rsidR="00F3774D" w:rsidRPr="00374F83" w:rsidRDefault="00CB4287" w:rsidP="001778A9">
      <w:pPr>
        <w:spacing w:after="0" w:line="360" w:lineRule="auto"/>
        <w:jc w:val="both"/>
        <w:rPr>
          <w:rFonts w:ascii="Times New Roman" w:hAnsi="Times New Roman"/>
          <w:sz w:val="24"/>
        </w:rPr>
      </w:pPr>
      <w:r w:rsidRPr="00374F83">
        <w:rPr>
          <w:rFonts w:ascii="Times New Roman" w:hAnsi="Times New Roman"/>
          <w:sz w:val="24"/>
        </w:rPr>
        <w:t>ABA P</w:t>
      </w:r>
      <w:r w:rsidR="00F3774D" w:rsidRPr="00374F83">
        <w:rPr>
          <w:rFonts w:ascii="Times New Roman" w:hAnsi="Times New Roman"/>
          <w:sz w:val="24"/>
        </w:rPr>
        <w:t xml:space="preserve">lays a positive role in regulating stomatal activity, seed dormancy, and plant responses to stresses such as flooding (abiotic stress) and pathogen attacks (biotic stress) (Popko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00F3774D" w:rsidRPr="00374F83">
        <w:rPr>
          <w:rFonts w:ascii="Times New Roman" w:hAnsi="Times New Roman"/>
          <w:sz w:val="24"/>
        </w:rPr>
        <w:t xml:space="preserve"> 2010</w:t>
      </w:r>
      <w:proofErr w:type="gramEnd"/>
      <w:r w:rsidR="00F3774D" w:rsidRPr="00374F83">
        <w:rPr>
          <w:rFonts w:ascii="Times New Roman" w:hAnsi="Times New Roman"/>
          <w:sz w:val="24"/>
        </w:rPr>
        <w:t xml:space="preserve">). However, it negatively impacts seed germination. For instance, concentrations ranging from 1 to 10 </w:t>
      </w:r>
      <w:proofErr w:type="spellStart"/>
      <w:r w:rsidR="00F3774D" w:rsidRPr="00374F83">
        <w:rPr>
          <w:rFonts w:ascii="Times New Roman" w:hAnsi="Times New Roman"/>
          <w:sz w:val="24"/>
        </w:rPr>
        <w:t>μM</w:t>
      </w:r>
      <w:proofErr w:type="spellEnd"/>
      <w:r w:rsidR="00F3774D" w:rsidRPr="00374F83">
        <w:rPr>
          <w:rFonts w:ascii="Times New Roman" w:hAnsi="Times New Roman"/>
          <w:sz w:val="24"/>
        </w:rPr>
        <w:t xml:space="preserve"> can inhibit the germination of seeds in plants like </w:t>
      </w:r>
      <w:r w:rsidR="00F3774D" w:rsidRPr="00374F83">
        <w:rPr>
          <w:rFonts w:ascii="Times New Roman" w:hAnsi="Times New Roman"/>
          <w:i/>
          <w:iCs/>
          <w:sz w:val="24"/>
        </w:rPr>
        <w:t>Arabidopsis thaliana</w:t>
      </w:r>
      <w:r w:rsidR="00F3774D" w:rsidRPr="00374F83">
        <w:rPr>
          <w:rFonts w:ascii="Times New Roman" w:hAnsi="Times New Roman"/>
          <w:sz w:val="24"/>
        </w:rPr>
        <w:t xml:space="preserve"> </w:t>
      </w:r>
      <w:r w:rsidRPr="00374F83">
        <w:rPr>
          <w:rFonts w:ascii="Times New Roman" w:hAnsi="Times New Roman"/>
          <w:sz w:val="24"/>
        </w:rPr>
        <w:t>(</w:t>
      </w:r>
      <w:r w:rsidR="00F3774D" w:rsidRPr="00374F83">
        <w:rPr>
          <w:rFonts w:ascii="Times New Roman" w:hAnsi="Times New Roman"/>
          <w:sz w:val="24"/>
        </w:rPr>
        <w:t xml:space="preserve">Muller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00F3774D" w:rsidRPr="00374F83">
        <w:rPr>
          <w:rFonts w:ascii="Times New Roman" w:hAnsi="Times New Roman"/>
          <w:sz w:val="24"/>
        </w:rPr>
        <w:t xml:space="preserve"> 2006</w:t>
      </w:r>
      <w:proofErr w:type="gramEnd"/>
      <w:r w:rsidR="00F3774D" w:rsidRPr="00374F83">
        <w:rPr>
          <w:rFonts w:ascii="Times New Roman" w:hAnsi="Times New Roman"/>
          <w:sz w:val="24"/>
        </w:rPr>
        <w:t>).</w:t>
      </w:r>
    </w:p>
    <w:p w14:paraId="3358C30B" w14:textId="77777777"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5.3 </w:t>
      </w:r>
      <w:r w:rsidR="006E2828" w:rsidRPr="00374F83">
        <w:rPr>
          <w:rFonts w:ascii="Times New Roman" w:hAnsi="Times New Roman"/>
          <w:b/>
          <w:sz w:val="24"/>
        </w:rPr>
        <w:t>Ethylene</w:t>
      </w:r>
    </w:p>
    <w:p w14:paraId="6F3F3BA2" w14:textId="77777777" w:rsidR="006C2774" w:rsidRPr="00374F83" w:rsidRDefault="00CB4287" w:rsidP="001778A9">
      <w:pPr>
        <w:spacing w:after="0" w:line="360" w:lineRule="auto"/>
        <w:jc w:val="both"/>
        <w:rPr>
          <w:rFonts w:ascii="Times New Roman" w:hAnsi="Times New Roman"/>
          <w:sz w:val="24"/>
        </w:rPr>
      </w:pPr>
      <w:r w:rsidRPr="00374F83">
        <w:rPr>
          <w:rFonts w:ascii="Times New Roman" w:hAnsi="Times New Roman"/>
          <w:sz w:val="24"/>
        </w:rPr>
        <w:t xml:space="preserve"> T</w:t>
      </w:r>
      <w:r w:rsidR="006E2828" w:rsidRPr="00374F83">
        <w:rPr>
          <w:rFonts w:ascii="Times New Roman" w:hAnsi="Times New Roman"/>
          <w:sz w:val="24"/>
        </w:rPr>
        <w:t>he simplest biochemical structure among plant hormones, has a broad impact on various plant pro</w:t>
      </w:r>
      <w:r w:rsidR="006D317D" w:rsidRPr="00374F83">
        <w:rPr>
          <w:rFonts w:ascii="Times New Roman" w:hAnsi="Times New Roman"/>
          <w:sz w:val="24"/>
        </w:rPr>
        <w:t>cesses</w:t>
      </w:r>
      <w:r w:rsidR="006E2828" w:rsidRPr="00374F83">
        <w:rPr>
          <w:rFonts w:ascii="Times New Roman" w:hAnsi="Times New Roman"/>
          <w:sz w:val="24"/>
        </w:rPr>
        <w:t xml:space="preserve">. Like cytokinin, ethylene is perceived by a kinase receptor, which is a two-component protein. However, the ethylene receptor is located in the endoplasmic reticulum membrane (Santner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006E2828" w:rsidRPr="00374F83">
        <w:rPr>
          <w:rFonts w:ascii="Times New Roman" w:hAnsi="Times New Roman"/>
          <w:sz w:val="24"/>
        </w:rPr>
        <w:t xml:space="preserve"> 2009</w:t>
      </w:r>
      <w:proofErr w:type="gramEnd"/>
      <w:r w:rsidR="006E2828" w:rsidRPr="00374F83">
        <w:rPr>
          <w:rFonts w:ascii="Times New Roman" w:hAnsi="Times New Roman"/>
          <w:sz w:val="24"/>
        </w:rPr>
        <w:t>). While ethylene influences a range of plant activities, including tissue</w:t>
      </w:r>
      <w:r w:rsidR="006C2774" w:rsidRPr="00374F83">
        <w:rPr>
          <w:rFonts w:ascii="Times New Roman" w:hAnsi="Times New Roman"/>
          <w:sz w:val="24"/>
        </w:rPr>
        <w:t>.</w:t>
      </w:r>
    </w:p>
    <w:p w14:paraId="67DFB05B" w14:textId="77777777"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5.4 </w:t>
      </w:r>
      <w:r w:rsidR="006C2774" w:rsidRPr="00374F83">
        <w:rPr>
          <w:rFonts w:ascii="Times New Roman" w:hAnsi="Times New Roman"/>
          <w:b/>
          <w:sz w:val="24"/>
        </w:rPr>
        <w:t>Gibberellins</w:t>
      </w:r>
    </w:p>
    <w:p w14:paraId="0B7D92AA" w14:textId="77777777" w:rsidR="006C2774" w:rsidRPr="00374F83" w:rsidRDefault="00CB4287" w:rsidP="001778A9">
      <w:pPr>
        <w:spacing w:after="0" w:line="360" w:lineRule="auto"/>
        <w:jc w:val="both"/>
        <w:rPr>
          <w:rFonts w:ascii="Times New Roman" w:hAnsi="Times New Roman"/>
          <w:sz w:val="24"/>
        </w:rPr>
      </w:pPr>
      <w:r w:rsidRPr="00374F83">
        <w:rPr>
          <w:rFonts w:ascii="Times New Roman" w:hAnsi="Times New Roman"/>
          <w:sz w:val="24"/>
        </w:rPr>
        <w:t xml:space="preserve">Gibberellins </w:t>
      </w:r>
      <w:r w:rsidR="006C2774" w:rsidRPr="00374F83">
        <w:rPr>
          <w:rFonts w:ascii="Times New Roman" w:hAnsi="Times New Roman"/>
          <w:sz w:val="24"/>
        </w:rPr>
        <w:t>are diterpenoid compounds that regulate plant growth and are widely used in modern agriculture. They were first isolated in 1938 from the metabolic products of the rice pathogen</w:t>
      </w:r>
      <w:r w:rsidRPr="00374F83">
        <w:rPr>
          <w:rFonts w:ascii="Times New Roman" w:hAnsi="Times New Roman"/>
          <w:sz w:val="24"/>
        </w:rPr>
        <w:t>ic fungus ‘</w:t>
      </w:r>
      <w:proofErr w:type="spellStart"/>
      <w:r w:rsidRPr="00374F83">
        <w:rPr>
          <w:rFonts w:ascii="Times New Roman" w:hAnsi="Times New Roman"/>
          <w:sz w:val="24"/>
        </w:rPr>
        <w:t>Gibberella</w:t>
      </w:r>
      <w:proofErr w:type="spellEnd"/>
      <w:r w:rsidRPr="00374F83">
        <w:rPr>
          <w:rFonts w:ascii="Times New Roman" w:hAnsi="Times New Roman"/>
          <w:sz w:val="24"/>
        </w:rPr>
        <w:t xml:space="preserve"> </w:t>
      </w:r>
      <w:proofErr w:type="spellStart"/>
      <w:r w:rsidRPr="00374F83">
        <w:rPr>
          <w:rFonts w:ascii="Times New Roman" w:hAnsi="Times New Roman"/>
          <w:sz w:val="24"/>
        </w:rPr>
        <w:t>fujikuroi</w:t>
      </w:r>
      <w:proofErr w:type="spellEnd"/>
      <w:r w:rsidRPr="00374F83">
        <w:rPr>
          <w:rFonts w:ascii="Times New Roman" w:hAnsi="Times New Roman"/>
          <w:sz w:val="24"/>
        </w:rPr>
        <w:t>’</w:t>
      </w:r>
      <w:r w:rsidR="006C2774" w:rsidRPr="00374F83">
        <w:rPr>
          <w:rFonts w:ascii="Times New Roman" w:hAnsi="Times New Roman"/>
          <w:sz w:val="24"/>
        </w:rPr>
        <w:t xml:space="preserve"> </w:t>
      </w:r>
      <w:r w:rsidRPr="00374F83">
        <w:rPr>
          <w:rFonts w:ascii="Times New Roman" w:hAnsi="Times New Roman"/>
          <w:sz w:val="24"/>
        </w:rPr>
        <w:t>(</w:t>
      </w:r>
      <w:r w:rsidR="006C2774" w:rsidRPr="00374F83">
        <w:rPr>
          <w:rFonts w:ascii="Times New Roman" w:hAnsi="Times New Roman"/>
          <w:sz w:val="24"/>
        </w:rPr>
        <w:t xml:space="preserve">Santner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006C2774" w:rsidRPr="00374F83">
        <w:rPr>
          <w:rFonts w:ascii="Times New Roman" w:hAnsi="Times New Roman"/>
          <w:sz w:val="24"/>
        </w:rPr>
        <w:t xml:space="preserve"> 2009</w:t>
      </w:r>
      <w:proofErr w:type="gramEnd"/>
      <w:r w:rsidR="006C2774" w:rsidRPr="00374F83">
        <w:rPr>
          <w:rFonts w:ascii="Times New Roman" w:hAnsi="Times New Roman"/>
          <w:sz w:val="24"/>
        </w:rPr>
        <w:t xml:space="preserve">). The biosynthesis of gibberellins begins with </w:t>
      </w:r>
      <w:proofErr w:type="spellStart"/>
      <w:r w:rsidR="006C2774" w:rsidRPr="00374F83">
        <w:rPr>
          <w:rFonts w:ascii="Times New Roman" w:hAnsi="Times New Roman"/>
          <w:sz w:val="24"/>
        </w:rPr>
        <w:t>geranyldiphosphate</w:t>
      </w:r>
      <w:proofErr w:type="spellEnd"/>
      <w:r w:rsidR="006C2774" w:rsidRPr="00374F83">
        <w:rPr>
          <w:rFonts w:ascii="Times New Roman" w:hAnsi="Times New Roman"/>
          <w:sz w:val="24"/>
        </w:rPr>
        <w:t xml:space="preserve"> and involves a series of enzymatic steps.</w:t>
      </w:r>
    </w:p>
    <w:p w14:paraId="6B70440B" w14:textId="77777777"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5.6 </w:t>
      </w:r>
      <w:r w:rsidR="006C2774" w:rsidRPr="00374F83">
        <w:rPr>
          <w:rFonts w:ascii="Times New Roman" w:hAnsi="Times New Roman"/>
          <w:b/>
          <w:sz w:val="24"/>
        </w:rPr>
        <w:t>Auxin</w:t>
      </w:r>
    </w:p>
    <w:p w14:paraId="4CEF545B" w14:textId="77777777" w:rsidR="006C2774" w:rsidRPr="00374F83" w:rsidRDefault="00CB4287" w:rsidP="001778A9">
      <w:pPr>
        <w:spacing w:after="0" w:line="360" w:lineRule="auto"/>
        <w:jc w:val="both"/>
        <w:rPr>
          <w:rFonts w:ascii="Times New Roman" w:hAnsi="Times New Roman"/>
          <w:b/>
          <w:sz w:val="24"/>
        </w:rPr>
      </w:pPr>
      <w:r w:rsidRPr="00374F83">
        <w:rPr>
          <w:rFonts w:ascii="Times New Roman" w:hAnsi="Times New Roman"/>
          <w:sz w:val="24"/>
        </w:rPr>
        <w:t xml:space="preserve">Auxin </w:t>
      </w:r>
      <w:r w:rsidR="006C2774" w:rsidRPr="00374F83">
        <w:rPr>
          <w:rFonts w:ascii="Times New Roman" w:hAnsi="Times New Roman"/>
          <w:sz w:val="24"/>
        </w:rPr>
        <w:t>is a plant hormone that plays a crucial role in regulating various functions such as cell cycling, growth, and development, as well as th</w:t>
      </w:r>
      <w:r w:rsidR="006D317D" w:rsidRPr="00374F83">
        <w:rPr>
          <w:rFonts w:ascii="Times New Roman" w:hAnsi="Times New Roman"/>
          <w:sz w:val="24"/>
        </w:rPr>
        <w:t>e formation of vascular tissues and pollen</w:t>
      </w:r>
      <w:r w:rsidR="006C2774" w:rsidRPr="00374F83">
        <w:rPr>
          <w:rFonts w:ascii="Times New Roman" w:hAnsi="Times New Roman"/>
          <w:sz w:val="24"/>
        </w:rPr>
        <w:t>. It also influences the development of other plant parts</w:t>
      </w:r>
      <w:r w:rsidR="006C2774" w:rsidRPr="00374F83">
        <w:rPr>
          <w:rFonts w:ascii="Times New Roman" w:hAnsi="Times New Roman"/>
          <w:b/>
          <w:sz w:val="24"/>
        </w:rPr>
        <w:t>.</w:t>
      </w:r>
      <w:r w:rsidR="006C2774" w:rsidRPr="00374F83">
        <w:rPr>
          <w:rFonts w:ascii="Times New Roman" w:hAnsi="Times New Roman"/>
          <w:sz w:val="24"/>
        </w:rPr>
        <w:t xml:space="preserve"> The growth and development of different plant organs, including the embryo, leaves, and roots, are thought to be controlled by the transport of auxin (Benjamins and </w:t>
      </w:r>
      <w:proofErr w:type="spellStart"/>
      <w:r w:rsidR="006C2774" w:rsidRPr="00374F83">
        <w:rPr>
          <w:rFonts w:ascii="Times New Roman" w:hAnsi="Times New Roman"/>
          <w:sz w:val="24"/>
        </w:rPr>
        <w:t>Scheres</w:t>
      </w:r>
      <w:proofErr w:type="spellEnd"/>
      <w:r w:rsidR="006C2774" w:rsidRPr="00374F83">
        <w:rPr>
          <w:rFonts w:ascii="Times New Roman" w:hAnsi="Times New Roman"/>
          <w:sz w:val="24"/>
        </w:rPr>
        <w:t>, 2008).</w:t>
      </w:r>
    </w:p>
    <w:p w14:paraId="1483F25D" w14:textId="77777777"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5.7 </w:t>
      </w:r>
      <w:proofErr w:type="spellStart"/>
      <w:r w:rsidR="006C2774" w:rsidRPr="00374F83">
        <w:rPr>
          <w:rFonts w:ascii="Times New Roman" w:hAnsi="Times New Roman"/>
          <w:b/>
          <w:sz w:val="24"/>
        </w:rPr>
        <w:t>Cytokinins</w:t>
      </w:r>
      <w:proofErr w:type="spellEnd"/>
    </w:p>
    <w:p w14:paraId="24F5A251" w14:textId="77777777" w:rsidR="006C2774" w:rsidRPr="00374F83" w:rsidRDefault="00CB4287" w:rsidP="001778A9">
      <w:pPr>
        <w:spacing w:after="0" w:line="360" w:lineRule="auto"/>
        <w:jc w:val="both"/>
        <w:rPr>
          <w:rFonts w:ascii="Times New Roman" w:hAnsi="Times New Roman"/>
          <w:i/>
          <w:sz w:val="24"/>
        </w:rPr>
      </w:pPr>
      <w:proofErr w:type="spellStart"/>
      <w:r w:rsidRPr="00374F83">
        <w:rPr>
          <w:rFonts w:ascii="Times New Roman" w:hAnsi="Times New Roman"/>
          <w:sz w:val="24"/>
        </w:rPr>
        <w:lastRenderedPageBreak/>
        <w:t>Cytokinins</w:t>
      </w:r>
      <w:proofErr w:type="spellEnd"/>
      <w:r w:rsidRPr="00374F83">
        <w:rPr>
          <w:rFonts w:ascii="Times New Roman" w:hAnsi="Times New Roman"/>
          <w:sz w:val="24"/>
        </w:rPr>
        <w:t xml:space="preserve"> </w:t>
      </w:r>
      <w:r w:rsidR="006C2774" w:rsidRPr="00374F83">
        <w:rPr>
          <w:rFonts w:ascii="Times New Roman" w:hAnsi="Times New Roman"/>
          <w:sz w:val="24"/>
        </w:rPr>
        <w:t xml:space="preserve">are plant hormones derived from adenine molecules, with a side chain attached to the N6 position. They were first discovered by Miller in the 1950s due to their ability to promote plant cell division. </w:t>
      </w:r>
      <w:proofErr w:type="spellStart"/>
      <w:r w:rsidR="006C2774" w:rsidRPr="00374F83">
        <w:rPr>
          <w:rFonts w:ascii="Times New Roman" w:hAnsi="Times New Roman"/>
          <w:sz w:val="24"/>
        </w:rPr>
        <w:t>Cytokinins</w:t>
      </w:r>
      <w:proofErr w:type="spellEnd"/>
      <w:r w:rsidR="006C2774" w:rsidRPr="00374F83">
        <w:rPr>
          <w:rFonts w:ascii="Times New Roman" w:hAnsi="Times New Roman"/>
          <w:sz w:val="24"/>
        </w:rPr>
        <w:t xml:space="preserve"> regulate various plant processes, including seed germination, and are active throughout all stages of germination (Riefler </w:t>
      </w:r>
      <w:r w:rsidR="00AF7D6A" w:rsidRPr="00374F83">
        <w:rPr>
          <w:rFonts w:ascii="Times New Roman" w:hAnsi="Times New Roman"/>
          <w:i/>
          <w:sz w:val="24"/>
        </w:rPr>
        <w:t>et al.</w:t>
      </w:r>
      <w:proofErr w:type="gramStart"/>
      <w:r w:rsidR="00AF7D6A" w:rsidRPr="00374F83">
        <w:rPr>
          <w:rFonts w:ascii="Times New Roman" w:hAnsi="Times New Roman"/>
          <w:i/>
          <w:sz w:val="24"/>
        </w:rPr>
        <w:t>,</w:t>
      </w:r>
      <w:r w:rsidR="00AF7D6A" w:rsidRPr="00374F83">
        <w:rPr>
          <w:rFonts w:ascii="Times New Roman" w:hAnsi="Times New Roman"/>
          <w:sz w:val="24"/>
        </w:rPr>
        <w:t xml:space="preserve"> </w:t>
      </w:r>
      <w:r w:rsidR="006C2774" w:rsidRPr="00374F83">
        <w:rPr>
          <w:rFonts w:ascii="Times New Roman" w:hAnsi="Times New Roman"/>
          <w:sz w:val="24"/>
        </w:rPr>
        <w:t xml:space="preserve"> 2006</w:t>
      </w:r>
      <w:proofErr w:type="gramEnd"/>
      <w:r w:rsidR="006C2774" w:rsidRPr="00374F83">
        <w:rPr>
          <w:rFonts w:ascii="Times New Roman" w:hAnsi="Times New Roman"/>
          <w:sz w:val="24"/>
        </w:rPr>
        <w:t>).</w:t>
      </w:r>
    </w:p>
    <w:p w14:paraId="7E60D0AB" w14:textId="77777777"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5.8 </w:t>
      </w:r>
      <w:proofErr w:type="spellStart"/>
      <w:r w:rsidR="006C2774" w:rsidRPr="00374F83">
        <w:rPr>
          <w:rFonts w:ascii="Times New Roman" w:hAnsi="Times New Roman"/>
          <w:b/>
          <w:sz w:val="24"/>
        </w:rPr>
        <w:t>Brassinosteroids</w:t>
      </w:r>
      <w:proofErr w:type="spellEnd"/>
      <w:r w:rsidR="006C2774" w:rsidRPr="00374F83">
        <w:rPr>
          <w:rFonts w:ascii="Times New Roman" w:hAnsi="Times New Roman"/>
          <w:sz w:val="24"/>
        </w:rPr>
        <w:t xml:space="preserve"> </w:t>
      </w:r>
      <w:r w:rsidR="006C2774" w:rsidRPr="00374F83">
        <w:rPr>
          <w:rFonts w:ascii="Times New Roman" w:hAnsi="Times New Roman"/>
          <w:b/>
          <w:sz w:val="24"/>
        </w:rPr>
        <w:t>(BR)</w:t>
      </w:r>
    </w:p>
    <w:p w14:paraId="633228C1" w14:textId="77777777" w:rsidR="00814236" w:rsidRPr="00374F83" w:rsidRDefault="00CB4287" w:rsidP="001778A9">
      <w:pPr>
        <w:spacing w:after="0" w:line="360" w:lineRule="auto"/>
        <w:jc w:val="both"/>
        <w:rPr>
          <w:rFonts w:ascii="Times New Roman" w:hAnsi="Times New Roman"/>
          <w:b/>
          <w:sz w:val="24"/>
        </w:rPr>
      </w:pPr>
      <w:r w:rsidRPr="00374F83">
        <w:rPr>
          <w:rFonts w:ascii="Times New Roman" w:hAnsi="Times New Roman"/>
          <w:sz w:val="24"/>
        </w:rPr>
        <w:t>BR</w:t>
      </w:r>
      <w:r w:rsidR="006C2774" w:rsidRPr="00374F83">
        <w:rPr>
          <w:rFonts w:ascii="Times New Roman" w:hAnsi="Times New Roman"/>
          <w:sz w:val="24"/>
        </w:rPr>
        <w:t xml:space="preserve"> are a group of plant hormones that share similarities with steroid hormones found in other organisms (Arora </w:t>
      </w:r>
      <w:r w:rsidR="00AF7D6A" w:rsidRPr="00374F83">
        <w:rPr>
          <w:rFonts w:ascii="Times New Roman" w:hAnsi="Times New Roman"/>
          <w:i/>
          <w:sz w:val="24"/>
        </w:rPr>
        <w:t>et al.</w:t>
      </w:r>
      <w:proofErr w:type="gramStart"/>
      <w:r w:rsidR="00AF7D6A" w:rsidRPr="00374F83">
        <w:rPr>
          <w:rFonts w:ascii="Times New Roman" w:hAnsi="Times New Roman"/>
          <w:i/>
          <w:sz w:val="24"/>
        </w:rPr>
        <w:t>,</w:t>
      </w:r>
      <w:r w:rsidR="00AF7D6A" w:rsidRPr="00374F83">
        <w:rPr>
          <w:rFonts w:ascii="Times New Roman" w:hAnsi="Times New Roman"/>
          <w:sz w:val="24"/>
        </w:rPr>
        <w:t xml:space="preserve"> </w:t>
      </w:r>
      <w:r w:rsidR="006C2774" w:rsidRPr="00374F83">
        <w:rPr>
          <w:rFonts w:ascii="Times New Roman" w:hAnsi="Times New Roman"/>
          <w:sz w:val="24"/>
        </w:rPr>
        <w:t xml:space="preserve"> 2008</w:t>
      </w:r>
      <w:proofErr w:type="gramEnd"/>
      <w:r w:rsidR="006C2774" w:rsidRPr="00374F83">
        <w:rPr>
          <w:rFonts w:ascii="Times New Roman" w:hAnsi="Times New Roman"/>
          <w:sz w:val="24"/>
        </w:rPr>
        <w:t>). These hormones are derived from cholestane hydroxylated derivatives, with variations in the structure of the C-17 side chain and rings determining differences in the hormonal structure.</w:t>
      </w:r>
    </w:p>
    <w:p w14:paraId="16525F0A" w14:textId="77777777" w:rsidR="009D12A7" w:rsidRPr="00374F83" w:rsidRDefault="009D12A7" w:rsidP="00351EEB">
      <w:pPr>
        <w:jc w:val="both"/>
        <w:rPr>
          <w:rFonts w:ascii="Times New Roman" w:hAnsi="Times New Roman"/>
          <w:sz w:val="24"/>
        </w:rPr>
        <w:sectPr w:rsidR="009D12A7" w:rsidRPr="00374F83" w:rsidSect="001B1620">
          <w:type w:val="continuous"/>
          <w:pgSz w:w="12240" w:h="15840"/>
          <w:pgMar w:top="1440" w:right="1440" w:bottom="1440" w:left="1440" w:header="720" w:footer="720" w:gutter="0"/>
          <w:cols w:num="2" w:space="720"/>
          <w:docGrid w:linePitch="360"/>
        </w:sectPr>
      </w:pPr>
    </w:p>
    <w:p w14:paraId="7114BDD3" w14:textId="77777777" w:rsidR="006C2774" w:rsidRPr="00374F83" w:rsidRDefault="001B1620" w:rsidP="00351EEB">
      <w:pPr>
        <w:jc w:val="both"/>
        <w:rPr>
          <w:rFonts w:ascii="Times New Roman" w:hAnsi="Times New Roman"/>
          <w:sz w:val="24"/>
        </w:rPr>
      </w:pPr>
      <w:r>
        <w:rPr>
          <w:rFonts w:ascii="Times New Roman" w:hAnsi="Times New Roman"/>
          <w:noProof/>
          <w:sz w:val="24"/>
        </w:rPr>
        <w:drawing>
          <wp:inline distT="0" distB="0" distL="0" distR="0" wp14:anchorId="6C640AE0" wp14:editId="550233E0">
            <wp:extent cx="5486400" cy="3200400"/>
            <wp:effectExtent l="0" t="0" r="0" b="0"/>
            <wp:docPr id="7"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43C33486" w14:textId="77777777" w:rsidR="00DB0FCA" w:rsidRPr="00374F83" w:rsidRDefault="006D317D" w:rsidP="009D12A7">
      <w:pPr>
        <w:jc w:val="center"/>
        <w:rPr>
          <w:rFonts w:ascii="Times New Roman" w:hAnsi="Times New Roman"/>
          <w:b/>
          <w:sz w:val="24"/>
        </w:rPr>
      </w:pPr>
      <w:r w:rsidRPr="00374F83">
        <w:rPr>
          <w:rFonts w:ascii="Times New Roman" w:hAnsi="Times New Roman"/>
          <w:b/>
          <w:sz w:val="24"/>
        </w:rPr>
        <w:t xml:space="preserve">Fig </w:t>
      </w:r>
      <w:r w:rsidR="00DB0FCA" w:rsidRPr="00374F83">
        <w:rPr>
          <w:rFonts w:ascii="Times New Roman" w:hAnsi="Times New Roman"/>
          <w:b/>
          <w:sz w:val="24"/>
        </w:rPr>
        <w:t>7</w:t>
      </w:r>
      <w:r w:rsidRPr="00374F83">
        <w:rPr>
          <w:rFonts w:ascii="Times New Roman" w:hAnsi="Times New Roman"/>
          <w:b/>
          <w:sz w:val="24"/>
        </w:rPr>
        <w:t>.</w:t>
      </w:r>
      <w:r w:rsidR="00DB0FCA" w:rsidRPr="00374F83">
        <w:rPr>
          <w:rFonts w:ascii="Times New Roman" w:hAnsi="Times New Roman"/>
          <w:b/>
          <w:sz w:val="24"/>
        </w:rPr>
        <w:t xml:space="preserve"> Types of plant growth hormones.</w:t>
      </w:r>
    </w:p>
    <w:p w14:paraId="32C2CFAC" w14:textId="77777777" w:rsidR="00F11CF4" w:rsidRPr="00374F83" w:rsidRDefault="00DB0FCA" w:rsidP="009D12A7">
      <w:pPr>
        <w:jc w:val="center"/>
        <w:rPr>
          <w:rFonts w:ascii="Times New Roman" w:hAnsi="Times New Roman"/>
          <w:b/>
          <w:sz w:val="24"/>
        </w:rPr>
      </w:pPr>
      <w:r w:rsidRPr="00374F83">
        <w:rPr>
          <w:rFonts w:ascii="Times New Roman" w:hAnsi="Times New Roman"/>
          <w:b/>
          <w:sz w:val="24"/>
        </w:rPr>
        <w:t>Table</w:t>
      </w:r>
      <w:r w:rsidR="004807AF" w:rsidRPr="00374F83">
        <w:rPr>
          <w:rFonts w:ascii="Times New Roman" w:hAnsi="Times New Roman"/>
          <w:b/>
          <w:sz w:val="24"/>
        </w:rPr>
        <w:t xml:space="preserve"> </w:t>
      </w:r>
      <w:r w:rsidRPr="00374F83">
        <w:rPr>
          <w:rFonts w:ascii="Times New Roman" w:hAnsi="Times New Roman"/>
          <w:b/>
          <w:sz w:val="24"/>
        </w:rPr>
        <w:t>2</w:t>
      </w:r>
      <w:r w:rsidR="006D317D" w:rsidRPr="00374F83">
        <w:rPr>
          <w:rFonts w:ascii="Times New Roman" w:hAnsi="Times New Roman"/>
          <w:b/>
          <w:sz w:val="24"/>
        </w:rPr>
        <w:t>.</w:t>
      </w:r>
      <w:r w:rsidRPr="00374F83">
        <w:rPr>
          <w:rFonts w:ascii="Times New Roman" w:hAnsi="Times New Roman"/>
          <w:b/>
          <w:sz w:val="24"/>
        </w:rPr>
        <w:t xml:space="preserve"> Types of plant growth hormones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85"/>
        <w:gridCol w:w="3380"/>
        <w:gridCol w:w="3311"/>
      </w:tblGrid>
      <w:tr w:rsidR="00636EC2" w:rsidRPr="00374F83" w14:paraId="03589822" w14:textId="77777777" w:rsidTr="002B5745">
        <w:trPr>
          <w:trHeight w:val="510"/>
          <w:jc w:val="center"/>
        </w:trPr>
        <w:tc>
          <w:tcPr>
            <w:tcW w:w="1506" w:type="pct"/>
            <w:shd w:val="clear" w:color="auto" w:fill="FFFFFF"/>
            <w:hideMark/>
          </w:tcPr>
          <w:p w14:paraId="76A5CEE6" w14:textId="77777777" w:rsidR="00636EC2" w:rsidRPr="00374F83" w:rsidRDefault="00636EC2" w:rsidP="005A1669">
            <w:pPr>
              <w:spacing w:after="0" w:line="240" w:lineRule="auto"/>
              <w:jc w:val="center"/>
              <w:rPr>
                <w:rFonts w:ascii="Times New Roman" w:hAnsi="Times New Roman"/>
                <w:bCs/>
                <w:sz w:val="24"/>
              </w:rPr>
            </w:pPr>
            <w:r w:rsidRPr="00374F83">
              <w:rPr>
                <w:rFonts w:ascii="Times New Roman" w:hAnsi="Times New Roman"/>
                <w:bCs/>
                <w:sz w:val="24"/>
              </w:rPr>
              <w:t>Type of Plant Growth Hormone</w:t>
            </w:r>
          </w:p>
        </w:tc>
        <w:tc>
          <w:tcPr>
            <w:tcW w:w="1765" w:type="pct"/>
            <w:shd w:val="clear" w:color="auto" w:fill="FFFFFF"/>
            <w:hideMark/>
          </w:tcPr>
          <w:p w14:paraId="51FF5074" w14:textId="77777777" w:rsidR="00636EC2" w:rsidRPr="00374F83" w:rsidRDefault="00636EC2" w:rsidP="005A1669">
            <w:pPr>
              <w:spacing w:after="0" w:line="240" w:lineRule="auto"/>
              <w:jc w:val="center"/>
              <w:rPr>
                <w:rFonts w:ascii="Times New Roman" w:hAnsi="Times New Roman"/>
                <w:bCs/>
                <w:sz w:val="24"/>
              </w:rPr>
            </w:pPr>
            <w:r w:rsidRPr="00374F83">
              <w:rPr>
                <w:rFonts w:ascii="Times New Roman" w:hAnsi="Times New Roman"/>
                <w:bCs/>
                <w:sz w:val="24"/>
                <w:lang w:val="en-IN"/>
              </w:rPr>
              <w:t>Function</w:t>
            </w:r>
          </w:p>
        </w:tc>
        <w:tc>
          <w:tcPr>
            <w:tcW w:w="1729" w:type="pct"/>
            <w:shd w:val="clear" w:color="auto" w:fill="FFFFFF"/>
            <w:hideMark/>
          </w:tcPr>
          <w:p w14:paraId="4ABE5891" w14:textId="77777777" w:rsidR="00636EC2" w:rsidRPr="00374F83" w:rsidRDefault="00636EC2" w:rsidP="005A1669">
            <w:pPr>
              <w:spacing w:after="0" w:line="240" w:lineRule="auto"/>
              <w:jc w:val="center"/>
              <w:rPr>
                <w:rFonts w:ascii="Times New Roman" w:hAnsi="Times New Roman"/>
                <w:bCs/>
                <w:sz w:val="24"/>
              </w:rPr>
            </w:pPr>
            <w:r w:rsidRPr="00374F83">
              <w:rPr>
                <w:rFonts w:ascii="Times New Roman" w:hAnsi="Times New Roman"/>
                <w:bCs/>
                <w:sz w:val="24"/>
              </w:rPr>
              <w:t>Example Effects on Forest Seeds</w:t>
            </w:r>
          </w:p>
        </w:tc>
      </w:tr>
      <w:tr w:rsidR="006D317D" w:rsidRPr="00374F83" w14:paraId="320A88A9" w14:textId="77777777" w:rsidTr="002B5745">
        <w:trPr>
          <w:trHeight w:val="27"/>
          <w:jc w:val="center"/>
        </w:trPr>
        <w:tc>
          <w:tcPr>
            <w:tcW w:w="1506" w:type="pct"/>
            <w:shd w:val="clear" w:color="auto" w:fill="FFFFFF"/>
            <w:hideMark/>
          </w:tcPr>
          <w:p w14:paraId="78D10194" w14:textId="77777777" w:rsidR="006D317D" w:rsidRPr="00374F83" w:rsidRDefault="006D317D" w:rsidP="005A1669">
            <w:pPr>
              <w:jc w:val="center"/>
              <w:rPr>
                <w:rFonts w:ascii="Times New Roman" w:hAnsi="Times New Roman"/>
                <w:bCs/>
                <w:sz w:val="24"/>
              </w:rPr>
            </w:pPr>
          </w:p>
        </w:tc>
        <w:tc>
          <w:tcPr>
            <w:tcW w:w="1765" w:type="pct"/>
            <w:shd w:val="clear" w:color="auto" w:fill="FFFFFF"/>
            <w:hideMark/>
          </w:tcPr>
          <w:p w14:paraId="05367192" w14:textId="77777777" w:rsidR="006D317D" w:rsidRPr="00374F83" w:rsidRDefault="006D317D" w:rsidP="005A1669">
            <w:pPr>
              <w:jc w:val="center"/>
              <w:rPr>
                <w:rFonts w:ascii="Times New Roman" w:hAnsi="Times New Roman"/>
                <w:bCs/>
                <w:sz w:val="24"/>
                <w:lang w:val="en-IN"/>
              </w:rPr>
            </w:pPr>
          </w:p>
        </w:tc>
        <w:tc>
          <w:tcPr>
            <w:tcW w:w="1729" w:type="pct"/>
            <w:shd w:val="clear" w:color="auto" w:fill="FFFFFF"/>
            <w:hideMark/>
          </w:tcPr>
          <w:p w14:paraId="14AFA99C" w14:textId="77777777" w:rsidR="006D317D" w:rsidRPr="00374F83" w:rsidRDefault="006D317D" w:rsidP="005A1669">
            <w:pPr>
              <w:jc w:val="center"/>
              <w:rPr>
                <w:rFonts w:ascii="Times New Roman" w:hAnsi="Times New Roman"/>
                <w:bCs/>
                <w:sz w:val="24"/>
              </w:rPr>
            </w:pPr>
          </w:p>
        </w:tc>
      </w:tr>
      <w:tr w:rsidR="00636EC2" w:rsidRPr="00374F83" w14:paraId="556DA61A" w14:textId="77777777" w:rsidTr="002B5745">
        <w:trPr>
          <w:trHeight w:val="757"/>
          <w:jc w:val="center"/>
        </w:trPr>
        <w:tc>
          <w:tcPr>
            <w:tcW w:w="1506" w:type="pct"/>
            <w:shd w:val="clear" w:color="auto" w:fill="FFFFFF"/>
            <w:hideMark/>
          </w:tcPr>
          <w:p w14:paraId="59297DB4" w14:textId="77777777" w:rsidR="00636EC2" w:rsidRPr="00374F83" w:rsidRDefault="00636EC2" w:rsidP="005A1669">
            <w:pPr>
              <w:spacing w:after="0" w:line="240" w:lineRule="auto"/>
              <w:rPr>
                <w:rFonts w:ascii="Times New Roman" w:hAnsi="Times New Roman"/>
                <w:bCs/>
                <w:sz w:val="24"/>
              </w:rPr>
            </w:pPr>
            <w:r w:rsidRPr="00374F83">
              <w:rPr>
                <w:rFonts w:ascii="Times New Roman" w:hAnsi="Times New Roman"/>
                <w:bCs/>
                <w:sz w:val="24"/>
                <w:lang w:val="en-IN"/>
              </w:rPr>
              <w:t>Auxins</w:t>
            </w:r>
          </w:p>
        </w:tc>
        <w:tc>
          <w:tcPr>
            <w:tcW w:w="1765" w:type="pct"/>
            <w:shd w:val="clear" w:color="auto" w:fill="FFFFFF"/>
            <w:hideMark/>
          </w:tcPr>
          <w:p w14:paraId="27C85914"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Promote cell elongation, root formation, and seedling establishment.</w:t>
            </w:r>
          </w:p>
        </w:tc>
        <w:tc>
          <w:tcPr>
            <w:tcW w:w="1729" w:type="pct"/>
            <w:shd w:val="clear" w:color="auto" w:fill="FFFFFF"/>
            <w:hideMark/>
          </w:tcPr>
          <w:p w14:paraId="4C0E2351"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Enhances root development and seedling growth in forest species.</w:t>
            </w:r>
          </w:p>
        </w:tc>
      </w:tr>
      <w:tr w:rsidR="00636EC2" w:rsidRPr="00374F83" w14:paraId="282CD57A" w14:textId="77777777" w:rsidTr="002B5745">
        <w:trPr>
          <w:trHeight w:val="768"/>
          <w:jc w:val="center"/>
        </w:trPr>
        <w:tc>
          <w:tcPr>
            <w:tcW w:w="1506" w:type="pct"/>
            <w:shd w:val="clear" w:color="auto" w:fill="FFFFFF"/>
            <w:hideMark/>
          </w:tcPr>
          <w:p w14:paraId="6A8A1ED1" w14:textId="77777777" w:rsidR="00636EC2" w:rsidRPr="00374F83" w:rsidRDefault="00636EC2" w:rsidP="005A1669">
            <w:pPr>
              <w:spacing w:after="0" w:line="240" w:lineRule="auto"/>
              <w:rPr>
                <w:rFonts w:ascii="Times New Roman" w:hAnsi="Times New Roman"/>
                <w:bCs/>
                <w:sz w:val="24"/>
              </w:rPr>
            </w:pPr>
            <w:r w:rsidRPr="00374F83">
              <w:rPr>
                <w:rFonts w:ascii="Times New Roman" w:hAnsi="Times New Roman"/>
                <w:bCs/>
                <w:sz w:val="24"/>
                <w:lang w:val="en-IN"/>
              </w:rPr>
              <w:t>Gibberellins (GAs)</w:t>
            </w:r>
          </w:p>
        </w:tc>
        <w:tc>
          <w:tcPr>
            <w:tcW w:w="1765" w:type="pct"/>
            <w:shd w:val="clear" w:color="auto" w:fill="FFFFFF"/>
            <w:hideMark/>
          </w:tcPr>
          <w:p w14:paraId="4FCD1CEE"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Stimulate seed germination and break seed dormancy.</w:t>
            </w:r>
          </w:p>
        </w:tc>
        <w:tc>
          <w:tcPr>
            <w:tcW w:w="1729" w:type="pct"/>
            <w:shd w:val="clear" w:color="auto" w:fill="FFFFFF"/>
            <w:hideMark/>
          </w:tcPr>
          <w:p w14:paraId="0ADBAA9C"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Helps in breaking seed dormancy and promoting germination in forest seeds.</w:t>
            </w:r>
          </w:p>
        </w:tc>
      </w:tr>
      <w:tr w:rsidR="00636EC2" w:rsidRPr="00374F83" w14:paraId="2330DB67" w14:textId="77777777" w:rsidTr="002B5745">
        <w:trPr>
          <w:trHeight w:val="780"/>
          <w:jc w:val="center"/>
        </w:trPr>
        <w:tc>
          <w:tcPr>
            <w:tcW w:w="1506" w:type="pct"/>
            <w:shd w:val="clear" w:color="auto" w:fill="FFFFFF"/>
            <w:hideMark/>
          </w:tcPr>
          <w:p w14:paraId="5B0662A4" w14:textId="77777777" w:rsidR="00636EC2" w:rsidRPr="00374F83" w:rsidRDefault="00636EC2" w:rsidP="005A1669">
            <w:pPr>
              <w:spacing w:after="0" w:line="240" w:lineRule="auto"/>
              <w:rPr>
                <w:rFonts w:ascii="Times New Roman" w:hAnsi="Times New Roman"/>
                <w:bCs/>
                <w:sz w:val="24"/>
              </w:rPr>
            </w:pPr>
            <w:proofErr w:type="spellStart"/>
            <w:r w:rsidRPr="00374F83">
              <w:rPr>
                <w:rFonts w:ascii="Times New Roman" w:hAnsi="Times New Roman"/>
                <w:bCs/>
                <w:sz w:val="24"/>
                <w:lang w:val="en-IN"/>
              </w:rPr>
              <w:lastRenderedPageBreak/>
              <w:t>Cytokinins</w:t>
            </w:r>
            <w:proofErr w:type="spellEnd"/>
          </w:p>
        </w:tc>
        <w:tc>
          <w:tcPr>
            <w:tcW w:w="1765" w:type="pct"/>
            <w:shd w:val="clear" w:color="auto" w:fill="FFFFFF"/>
            <w:hideMark/>
          </w:tcPr>
          <w:p w14:paraId="1F0305B2"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Promote cell division and shoot formation; delay senescence.</w:t>
            </w:r>
          </w:p>
        </w:tc>
        <w:tc>
          <w:tcPr>
            <w:tcW w:w="1729" w:type="pct"/>
            <w:shd w:val="clear" w:color="auto" w:fill="FFFFFF"/>
            <w:hideMark/>
          </w:tcPr>
          <w:p w14:paraId="51FE4884"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Can enhance seedling growth and recovery after planting.</w:t>
            </w:r>
          </w:p>
        </w:tc>
      </w:tr>
      <w:tr w:rsidR="00636EC2" w:rsidRPr="00374F83" w14:paraId="38DF6E25" w14:textId="77777777" w:rsidTr="002B5745">
        <w:trPr>
          <w:trHeight w:val="1061"/>
          <w:jc w:val="center"/>
        </w:trPr>
        <w:tc>
          <w:tcPr>
            <w:tcW w:w="1506" w:type="pct"/>
            <w:shd w:val="clear" w:color="auto" w:fill="FFFFFF"/>
            <w:hideMark/>
          </w:tcPr>
          <w:p w14:paraId="245DC407" w14:textId="77777777" w:rsidR="00636EC2" w:rsidRPr="00374F83" w:rsidRDefault="00636EC2" w:rsidP="005A1669">
            <w:pPr>
              <w:spacing w:after="0" w:line="240" w:lineRule="auto"/>
              <w:rPr>
                <w:rFonts w:ascii="Times New Roman" w:hAnsi="Times New Roman"/>
                <w:bCs/>
                <w:sz w:val="24"/>
              </w:rPr>
            </w:pPr>
            <w:r w:rsidRPr="00374F83">
              <w:rPr>
                <w:rFonts w:ascii="Times New Roman" w:hAnsi="Times New Roman"/>
                <w:bCs/>
                <w:sz w:val="24"/>
                <w:lang w:val="en-IN"/>
              </w:rPr>
              <w:t>Abscisic Acid (ABA)</w:t>
            </w:r>
          </w:p>
        </w:tc>
        <w:tc>
          <w:tcPr>
            <w:tcW w:w="1765" w:type="pct"/>
            <w:shd w:val="clear" w:color="auto" w:fill="FFFFFF"/>
            <w:hideMark/>
          </w:tcPr>
          <w:p w14:paraId="3C361091"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Regulates seed dormancy and stress responses; controls stomatal closure.</w:t>
            </w:r>
          </w:p>
        </w:tc>
        <w:tc>
          <w:tcPr>
            <w:tcW w:w="1729" w:type="pct"/>
            <w:shd w:val="clear" w:color="auto" w:fill="FFFFFF"/>
            <w:hideMark/>
          </w:tcPr>
          <w:p w14:paraId="01266438"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Maintains seed dormancy and aids in stress tolerance during seedling establishment</w:t>
            </w:r>
          </w:p>
        </w:tc>
      </w:tr>
      <w:tr w:rsidR="00636EC2" w:rsidRPr="00374F83" w14:paraId="3BEF10BA" w14:textId="77777777" w:rsidTr="002B5745">
        <w:trPr>
          <w:trHeight w:val="1091"/>
          <w:jc w:val="center"/>
        </w:trPr>
        <w:tc>
          <w:tcPr>
            <w:tcW w:w="1506" w:type="pct"/>
            <w:shd w:val="clear" w:color="auto" w:fill="FFFFFF"/>
            <w:hideMark/>
          </w:tcPr>
          <w:p w14:paraId="6E9144F3" w14:textId="77777777" w:rsidR="00636EC2" w:rsidRPr="00374F83" w:rsidRDefault="00636EC2" w:rsidP="005A1669">
            <w:pPr>
              <w:spacing w:after="0" w:line="240" w:lineRule="auto"/>
              <w:rPr>
                <w:rFonts w:ascii="Times New Roman" w:hAnsi="Times New Roman"/>
                <w:bCs/>
                <w:sz w:val="24"/>
                <w:lang w:val="en-IN"/>
              </w:rPr>
            </w:pPr>
            <w:r w:rsidRPr="00374F83">
              <w:rPr>
                <w:rFonts w:ascii="Times New Roman" w:hAnsi="Times New Roman"/>
                <w:bCs/>
                <w:sz w:val="24"/>
                <w:lang w:val="en-IN"/>
              </w:rPr>
              <w:t>Ethylene</w:t>
            </w:r>
          </w:p>
        </w:tc>
        <w:tc>
          <w:tcPr>
            <w:tcW w:w="1765" w:type="pct"/>
            <w:shd w:val="clear" w:color="auto" w:fill="FFFFFF"/>
            <w:hideMark/>
          </w:tcPr>
          <w:p w14:paraId="560F1CD5"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Influences seedling growth, fruit ripening, and stress responses.</w:t>
            </w:r>
          </w:p>
        </w:tc>
        <w:tc>
          <w:tcPr>
            <w:tcW w:w="1729" w:type="pct"/>
            <w:shd w:val="clear" w:color="auto" w:fill="FFFFFF"/>
            <w:hideMark/>
          </w:tcPr>
          <w:p w14:paraId="1CD1E947"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Can impact seedling acclimatization and stress responses during early growth stages</w:t>
            </w:r>
          </w:p>
        </w:tc>
      </w:tr>
      <w:tr w:rsidR="00636EC2" w:rsidRPr="00374F83" w14:paraId="6A95B1D7" w14:textId="77777777" w:rsidTr="002B5745">
        <w:trPr>
          <w:trHeight w:val="696"/>
          <w:jc w:val="center"/>
        </w:trPr>
        <w:tc>
          <w:tcPr>
            <w:tcW w:w="1506" w:type="pct"/>
            <w:shd w:val="clear" w:color="auto" w:fill="FFFFFF"/>
            <w:hideMark/>
          </w:tcPr>
          <w:p w14:paraId="5D61716E" w14:textId="77777777" w:rsidR="00636EC2" w:rsidRPr="00374F83" w:rsidRDefault="00636EC2" w:rsidP="005A1669">
            <w:pPr>
              <w:spacing w:after="0" w:line="240" w:lineRule="auto"/>
              <w:rPr>
                <w:rFonts w:ascii="Times New Roman" w:hAnsi="Times New Roman"/>
                <w:bCs/>
                <w:sz w:val="24"/>
                <w:lang w:val="en-IN"/>
              </w:rPr>
            </w:pPr>
            <w:proofErr w:type="spellStart"/>
            <w:r w:rsidRPr="00374F83">
              <w:rPr>
                <w:rFonts w:ascii="Times New Roman" w:hAnsi="Times New Roman"/>
                <w:bCs/>
                <w:sz w:val="24"/>
                <w:lang w:val="en-IN"/>
              </w:rPr>
              <w:t>Brassinosteroids</w:t>
            </w:r>
            <w:proofErr w:type="spellEnd"/>
          </w:p>
        </w:tc>
        <w:tc>
          <w:tcPr>
            <w:tcW w:w="1765" w:type="pct"/>
            <w:shd w:val="clear" w:color="auto" w:fill="FFFFFF"/>
            <w:hideMark/>
          </w:tcPr>
          <w:p w14:paraId="7E497C32"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Promote cell elongation, stress tolerance, and vascular differentiation</w:t>
            </w:r>
          </w:p>
        </w:tc>
        <w:tc>
          <w:tcPr>
            <w:tcW w:w="1729" w:type="pct"/>
            <w:shd w:val="clear" w:color="auto" w:fill="FFFFFF"/>
            <w:hideMark/>
          </w:tcPr>
          <w:p w14:paraId="642E984D"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Enhances growth and stress resistance in forest seedlings</w:t>
            </w:r>
          </w:p>
        </w:tc>
      </w:tr>
      <w:tr w:rsidR="00636EC2" w:rsidRPr="00374F83" w14:paraId="54E08A25" w14:textId="77777777" w:rsidTr="002B5745">
        <w:trPr>
          <w:trHeight w:val="836"/>
          <w:jc w:val="center"/>
        </w:trPr>
        <w:tc>
          <w:tcPr>
            <w:tcW w:w="1506" w:type="pct"/>
            <w:shd w:val="clear" w:color="auto" w:fill="FFFFFF"/>
            <w:hideMark/>
          </w:tcPr>
          <w:p w14:paraId="0BD46637" w14:textId="77777777" w:rsidR="00636EC2" w:rsidRPr="00374F83" w:rsidRDefault="00636EC2" w:rsidP="005A1669">
            <w:pPr>
              <w:spacing w:after="0" w:line="240" w:lineRule="auto"/>
              <w:rPr>
                <w:rFonts w:ascii="Times New Roman" w:hAnsi="Times New Roman"/>
                <w:bCs/>
                <w:sz w:val="24"/>
                <w:lang w:val="en-IN"/>
              </w:rPr>
            </w:pPr>
            <w:proofErr w:type="spellStart"/>
            <w:r w:rsidRPr="00374F83">
              <w:rPr>
                <w:rFonts w:ascii="Times New Roman" w:hAnsi="Times New Roman"/>
                <w:bCs/>
                <w:sz w:val="24"/>
                <w:lang w:val="en-IN"/>
              </w:rPr>
              <w:t>Jasmonic</w:t>
            </w:r>
            <w:proofErr w:type="spellEnd"/>
            <w:r w:rsidRPr="00374F83">
              <w:rPr>
                <w:rFonts w:ascii="Times New Roman" w:hAnsi="Times New Roman"/>
                <w:bCs/>
                <w:sz w:val="24"/>
                <w:lang w:val="en-IN"/>
              </w:rPr>
              <w:t xml:space="preserve"> Acid (JA)</w:t>
            </w:r>
          </w:p>
        </w:tc>
        <w:tc>
          <w:tcPr>
            <w:tcW w:w="1765" w:type="pct"/>
            <w:shd w:val="clear" w:color="auto" w:fill="FFFFFF"/>
            <w:hideMark/>
          </w:tcPr>
          <w:p w14:paraId="6E620F0A"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Mediates defense responses and stress adaptation.</w:t>
            </w:r>
          </w:p>
        </w:tc>
        <w:tc>
          <w:tcPr>
            <w:tcW w:w="1729" w:type="pct"/>
            <w:shd w:val="clear" w:color="auto" w:fill="FFFFFF"/>
            <w:hideMark/>
          </w:tcPr>
          <w:p w14:paraId="42E7E247"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Plays a role in stress responses and pest resistance in forest species</w:t>
            </w:r>
          </w:p>
        </w:tc>
      </w:tr>
      <w:tr w:rsidR="00636EC2" w:rsidRPr="00374F83" w14:paraId="14DAD98A" w14:textId="77777777" w:rsidTr="002B5745">
        <w:trPr>
          <w:trHeight w:val="1131"/>
          <w:jc w:val="center"/>
        </w:trPr>
        <w:tc>
          <w:tcPr>
            <w:tcW w:w="1506" w:type="pct"/>
            <w:shd w:val="clear" w:color="auto" w:fill="FFFFFF"/>
            <w:hideMark/>
          </w:tcPr>
          <w:p w14:paraId="45208ACD" w14:textId="77777777" w:rsidR="00636EC2" w:rsidRPr="00374F83" w:rsidRDefault="00636EC2" w:rsidP="005A1669">
            <w:pPr>
              <w:spacing w:after="0" w:line="240" w:lineRule="auto"/>
              <w:rPr>
                <w:rFonts w:ascii="Times New Roman" w:hAnsi="Times New Roman"/>
                <w:bCs/>
                <w:sz w:val="24"/>
                <w:lang w:val="en-IN"/>
              </w:rPr>
            </w:pPr>
            <w:proofErr w:type="spellStart"/>
            <w:r w:rsidRPr="00374F83">
              <w:rPr>
                <w:rFonts w:ascii="Times New Roman" w:hAnsi="Times New Roman"/>
                <w:bCs/>
                <w:sz w:val="24"/>
                <w:lang w:val="en-IN"/>
              </w:rPr>
              <w:t>Salicylicacid</w:t>
            </w:r>
            <w:proofErr w:type="spellEnd"/>
          </w:p>
        </w:tc>
        <w:tc>
          <w:tcPr>
            <w:tcW w:w="1765" w:type="pct"/>
            <w:shd w:val="clear" w:color="auto" w:fill="FFFFFF"/>
            <w:hideMark/>
          </w:tcPr>
          <w:p w14:paraId="0C79C0C1"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Promote germination under high salinity, Influences on photosynthesis, enzyme activities, flowering etc.</w:t>
            </w:r>
          </w:p>
        </w:tc>
        <w:tc>
          <w:tcPr>
            <w:tcW w:w="1729" w:type="pct"/>
            <w:shd w:val="clear" w:color="auto" w:fill="FFFFFF"/>
            <w:hideMark/>
          </w:tcPr>
          <w:p w14:paraId="35E45D44" w14:textId="77777777"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Plays a role in stress responses</w:t>
            </w:r>
          </w:p>
        </w:tc>
      </w:tr>
    </w:tbl>
    <w:p w14:paraId="2AD842D3" w14:textId="77777777" w:rsidR="006C2774" w:rsidRPr="00374F83" w:rsidRDefault="006C2774" w:rsidP="00351EEB">
      <w:pPr>
        <w:jc w:val="both"/>
        <w:rPr>
          <w:rFonts w:ascii="Times New Roman" w:hAnsi="Times New Roman"/>
          <w:sz w:val="24"/>
        </w:rPr>
      </w:pPr>
    </w:p>
    <w:p w14:paraId="45885B43" w14:textId="77777777" w:rsidR="009D12A7" w:rsidRPr="00374F83" w:rsidRDefault="009D12A7" w:rsidP="00351EEB">
      <w:pPr>
        <w:jc w:val="both"/>
        <w:rPr>
          <w:rFonts w:ascii="Times New Roman" w:hAnsi="Times New Roman"/>
          <w:b/>
          <w:sz w:val="24"/>
        </w:rPr>
        <w:sectPr w:rsidR="009D12A7" w:rsidRPr="00374F83" w:rsidSect="004807AF">
          <w:type w:val="continuous"/>
          <w:pgSz w:w="12240" w:h="15840"/>
          <w:pgMar w:top="1440" w:right="1440" w:bottom="1440" w:left="1440" w:header="720" w:footer="720" w:gutter="0"/>
          <w:cols w:space="720"/>
          <w:docGrid w:linePitch="360"/>
        </w:sectPr>
      </w:pPr>
    </w:p>
    <w:p w14:paraId="1B22058A" w14:textId="77777777" w:rsidR="00AC13C5"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6. </w:t>
      </w:r>
      <w:r w:rsidR="00AC13C5" w:rsidRPr="00374F83">
        <w:rPr>
          <w:rFonts w:ascii="Times New Roman" w:hAnsi="Times New Roman"/>
          <w:b/>
          <w:sz w:val="24"/>
        </w:rPr>
        <w:t>Mechanistic Understanding of Growth Hormone In</w:t>
      </w:r>
      <w:r w:rsidR="005A1669" w:rsidRPr="00374F83">
        <w:rPr>
          <w:rFonts w:ascii="Times New Roman" w:hAnsi="Times New Roman"/>
          <w:b/>
          <w:sz w:val="24"/>
        </w:rPr>
        <w:t>fluence on Seedling Germination</w:t>
      </w:r>
      <w:r w:rsidR="00AC13C5" w:rsidRPr="00374F83">
        <w:rPr>
          <w:rFonts w:ascii="Times New Roman" w:hAnsi="Times New Roman"/>
          <w:b/>
          <w:sz w:val="24"/>
        </w:rPr>
        <w:t xml:space="preserve">  </w:t>
      </w:r>
    </w:p>
    <w:p w14:paraId="033B3DB4" w14:textId="77777777" w:rsidR="009E5532" w:rsidRPr="00374F83" w:rsidRDefault="00AC13C5" w:rsidP="001778A9">
      <w:pPr>
        <w:spacing w:after="0" w:line="360" w:lineRule="auto"/>
        <w:jc w:val="both"/>
        <w:rPr>
          <w:rFonts w:ascii="Times New Roman" w:hAnsi="Times New Roman"/>
          <w:sz w:val="24"/>
        </w:rPr>
      </w:pPr>
      <w:r w:rsidRPr="00374F83">
        <w:rPr>
          <w:rFonts w:ascii="Times New Roman" w:hAnsi="Times New Roman"/>
          <w:sz w:val="24"/>
        </w:rPr>
        <w:t xml:space="preserve">Plant growth regulators are chemical compounds that control various aspects of plant development and growth (Srivastava, 2002). Seed coats that are impermeable to oxygen can hinder germination, but hormonal treatments have proven effective in overcoming this obstacle. A key balance between Abscisic Acid (ABA) and Gibberellic Acid (GA) governs dormancy, with ABA inhibiting embryo growth and maintaining dormancy by being synthesized at the radical (Sabagh </w:t>
      </w:r>
      <w:r w:rsidR="00AF7D6A" w:rsidRPr="00374F83">
        <w:rPr>
          <w:rFonts w:ascii="Times New Roman" w:hAnsi="Times New Roman"/>
          <w:i/>
          <w:sz w:val="24"/>
        </w:rPr>
        <w:t>et al.</w:t>
      </w:r>
      <w:proofErr w:type="gramStart"/>
      <w:r w:rsidR="00AF7D6A" w:rsidRPr="00374F83">
        <w:rPr>
          <w:rFonts w:ascii="Times New Roman" w:hAnsi="Times New Roman"/>
          <w:i/>
          <w:sz w:val="24"/>
        </w:rPr>
        <w:t>,</w:t>
      </w:r>
      <w:r w:rsidR="00AF7D6A" w:rsidRPr="00374F83">
        <w:rPr>
          <w:rFonts w:ascii="Times New Roman" w:hAnsi="Times New Roman"/>
          <w:sz w:val="24"/>
        </w:rPr>
        <w:t xml:space="preserve"> </w:t>
      </w:r>
      <w:r w:rsidRPr="00374F83">
        <w:rPr>
          <w:rFonts w:ascii="Times New Roman" w:hAnsi="Times New Roman"/>
          <w:sz w:val="24"/>
        </w:rPr>
        <w:t xml:space="preserve"> 2021</w:t>
      </w:r>
      <w:proofErr w:type="gramEnd"/>
      <w:r w:rsidRPr="00374F83">
        <w:rPr>
          <w:rFonts w:ascii="Times New Roman" w:hAnsi="Times New Roman"/>
          <w:sz w:val="24"/>
        </w:rPr>
        <w:t xml:space="preserve">). Gibberellins, particularly gibberellic acid </w:t>
      </w:r>
      <w:r w:rsidRPr="00374F83">
        <w:rPr>
          <w:rFonts w:ascii="Times New Roman" w:hAnsi="Times New Roman"/>
          <w:sz w:val="24"/>
        </w:rPr>
        <w:t xml:space="preserve">(GA3), play a central role in promoting seed germination by breaking </w:t>
      </w:r>
      <w:proofErr w:type="gramStart"/>
      <w:r w:rsidRPr="00374F83">
        <w:rPr>
          <w:rFonts w:ascii="Times New Roman" w:hAnsi="Times New Roman"/>
          <w:sz w:val="24"/>
        </w:rPr>
        <w:t>dormancy.</w:t>
      </w:r>
      <w:r w:rsidR="00973345" w:rsidRPr="00374F83">
        <w:rPr>
          <w:rFonts w:ascii="Times New Roman" w:hAnsi="Times New Roman"/>
          <w:sz w:val="24"/>
        </w:rPr>
        <w:t>(</w:t>
      </w:r>
      <w:proofErr w:type="spellStart"/>
      <w:proofErr w:type="gramEnd"/>
      <w:r w:rsidR="00973345" w:rsidRPr="00374F83">
        <w:rPr>
          <w:rFonts w:ascii="Times New Roman" w:hAnsi="Times New Roman"/>
          <w:sz w:val="24"/>
        </w:rPr>
        <w:t>Bargah</w:t>
      </w:r>
      <w:proofErr w:type="spellEnd"/>
      <w:r w:rsidR="00973345" w:rsidRPr="00374F83">
        <w:rPr>
          <w:rFonts w:ascii="Times New Roman" w:hAnsi="Times New Roman"/>
          <w:sz w:val="24"/>
        </w:rPr>
        <w:t xml:space="preserve"> </w:t>
      </w:r>
      <w:r w:rsidR="00973345" w:rsidRPr="00374F83">
        <w:rPr>
          <w:rFonts w:ascii="Times New Roman" w:hAnsi="Times New Roman"/>
          <w:i/>
          <w:sz w:val="24"/>
        </w:rPr>
        <w:t>et al</w:t>
      </w:r>
      <w:r w:rsidR="00973345" w:rsidRPr="00374F83">
        <w:rPr>
          <w:rFonts w:ascii="Times New Roman" w:hAnsi="Times New Roman"/>
          <w:sz w:val="24"/>
        </w:rPr>
        <w:t>.,2024)</w:t>
      </w:r>
      <w:r w:rsidRPr="00374F83">
        <w:rPr>
          <w:rFonts w:ascii="Times New Roman" w:hAnsi="Times New Roman"/>
          <w:sz w:val="24"/>
        </w:rPr>
        <w:t xml:space="preserve"> GA3, commonly used in seed treatments, triggers germination by stimulating enzyme production and cell elongation in the embryo, thus facilitating the germination process.</w:t>
      </w:r>
      <w:r w:rsidR="005A1669" w:rsidRPr="00374F83">
        <w:rPr>
          <w:rFonts w:ascii="Times New Roman" w:hAnsi="Times New Roman"/>
          <w:sz w:val="24"/>
        </w:rPr>
        <w:t xml:space="preserve"> </w:t>
      </w:r>
      <w:r w:rsidR="009E5532" w:rsidRPr="00374F83">
        <w:rPr>
          <w:rFonts w:ascii="Times New Roman" w:hAnsi="Times New Roman"/>
          <w:sz w:val="24"/>
        </w:rPr>
        <w:t>Gibberellins lower the levels of abscisic acid, a hormone linked to seed dormancy, signaling to the seed that the conditions are suitable for germination</w:t>
      </w:r>
      <w:r w:rsidR="005A1669" w:rsidRPr="00374F83">
        <w:rPr>
          <w:rFonts w:ascii="Times New Roman" w:hAnsi="Times New Roman"/>
          <w:sz w:val="24"/>
        </w:rPr>
        <w:t xml:space="preserve"> </w:t>
      </w:r>
      <w:r w:rsidR="009E5532" w:rsidRPr="00374F83">
        <w:rPr>
          <w:rFonts w:ascii="Times New Roman" w:hAnsi="Times New Roman"/>
          <w:sz w:val="24"/>
        </w:rPr>
        <w:t xml:space="preserve">(Sabagh </w:t>
      </w:r>
      <w:r w:rsidR="00AF7D6A" w:rsidRPr="00374F83">
        <w:rPr>
          <w:rFonts w:ascii="Times New Roman" w:hAnsi="Times New Roman"/>
          <w:i/>
          <w:sz w:val="24"/>
        </w:rPr>
        <w:t>et al.</w:t>
      </w:r>
      <w:proofErr w:type="gramStart"/>
      <w:r w:rsidR="00AF7D6A" w:rsidRPr="00374F83">
        <w:rPr>
          <w:rFonts w:ascii="Times New Roman" w:hAnsi="Times New Roman"/>
          <w:i/>
          <w:sz w:val="24"/>
        </w:rPr>
        <w:t>,</w:t>
      </w:r>
      <w:r w:rsidR="00AF7D6A" w:rsidRPr="00374F83">
        <w:rPr>
          <w:rFonts w:ascii="Times New Roman" w:hAnsi="Times New Roman"/>
          <w:sz w:val="24"/>
        </w:rPr>
        <w:t xml:space="preserve"> </w:t>
      </w:r>
      <w:r w:rsidR="009E5532" w:rsidRPr="00374F83">
        <w:rPr>
          <w:rFonts w:ascii="Times New Roman" w:hAnsi="Times New Roman"/>
          <w:sz w:val="24"/>
        </w:rPr>
        <w:t xml:space="preserve"> 2021</w:t>
      </w:r>
      <w:proofErr w:type="gramEnd"/>
      <w:r w:rsidR="009E5532" w:rsidRPr="00374F83">
        <w:rPr>
          <w:rFonts w:ascii="Times New Roman" w:hAnsi="Times New Roman"/>
          <w:sz w:val="24"/>
        </w:rPr>
        <w:t>).</w:t>
      </w:r>
      <w:r w:rsidR="005A1669" w:rsidRPr="00374F83">
        <w:rPr>
          <w:rFonts w:ascii="Times New Roman" w:hAnsi="Times New Roman"/>
          <w:sz w:val="24"/>
        </w:rPr>
        <w:t xml:space="preserve"> </w:t>
      </w:r>
      <w:proofErr w:type="spellStart"/>
      <w:r w:rsidR="009E5532" w:rsidRPr="00374F83">
        <w:rPr>
          <w:rFonts w:ascii="Times New Roman" w:hAnsi="Times New Roman"/>
          <w:sz w:val="24"/>
        </w:rPr>
        <w:t>Cytokinins</w:t>
      </w:r>
      <w:proofErr w:type="spellEnd"/>
      <w:r w:rsidR="009E5532" w:rsidRPr="00374F83">
        <w:rPr>
          <w:rFonts w:ascii="Times New Roman" w:hAnsi="Times New Roman"/>
          <w:sz w:val="24"/>
        </w:rPr>
        <w:t xml:space="preserve"> are mainly present in growing tissues such as roots, embryos, and fruits, where cell division takes place. They control a variety of functions, including root development, the formation and maintenance of shoot </w:t>
      </w:r>
      <w:r w:rsidR="009E5532" w:rsidRPr="00374F83">
        <w:rPr>
          <w:rFonts w:ascii="Times New Roman" w:hAnsi="Times New Roman"/>
          <w:sz w:val="24"/>
        </w:rPr>
        <w:lastRenderedPageBreak/>
        <w:t xml:space="preserve">meristems, organ development, seed germination, fruit development, delay of senescence, and response to stress (Sharma </w:t>
      </w:r>
      <w:r w:rsidR="00AF7D6A" w:rsidRPr="00374F83">
        <w:rPr>
          <w:rFonts w:ascii="Times New Roman" w:hAnsi="Times New Roman"/>
          <w:i/>
          <w:sz w:val="24"/>
        </w:rPr>
        <w:t>et al.</w:t>
      </w:r>
      <w:proofErr w:type="gramStart"/>
      <w:r w:rsidR="00AF7D6A" w:rsidRPr="00374F83">
        <w:rPr>
          <w:rFonts w:ascii="Times New Roman" w:hAnsi="Times New Roman"/>
          <w:i/>
          <w:sz w:val="24"/>
        </w:rPr>
        <w:t>,</w:t>
      </w:r>
      <w:r w:rsidR="00AF7D6A" w:rsidRPr="00374F83">
        <w:rPr>
          <w:rFonts w:ascii="Times New Roman" w:hAnsi="Times New Roman"/>
          <w:sz w:val="24"/>
        </w:rPr>
        <w:t xml:space="preserve"> </w:t>
      </w:r>
      <w:r w:rsidR="009E5532" w:rsidRPr="00374F83">
        <w:rPr>
          <w:rFonts w:ascii="Times New Roman" w:hAnsi="Times New Roman"/>
          <w:sz w:val="24"/>
        </w:rPr>
        <w:t xml:space="preserve"> 2022</w:t>
      </w:r>
      <w:proofErr w:type="gramEnd"/>
      <w:r w:rsidR="009E5532" w:rsidRPr="00374F83">
        <w:rPr>
          <w:rFonts w:ascii="Times New Roman" w:hAnsi="Times New Roman"/>
          <w:sz w:val="24"/>
        </w:rPr>
        <w:t xml:space="preserve">). </w:t>
      </w:r>
      <w:proofErr w:type="spellStart"/>
      <w:r w:rsidR="009E5532" w:rsidRPr="00374F83">
        <w:rPr>
          <w:rFonts w:ascii="Times New Roman" w:hAnsi="Times New Roman"/>
          <w:sz w:val="24"/>
        </w:rPr>
        <w:t>Cytokinins</w:t>
      </w:r>
      <w:proofErr w:type="spellEnd"/>
      <w:r w:rsidR="009E5532" w:rsidRPr="00374F83">
        <w:rPr>
          <w:rFonts w:ascii="Times New Roman" w:hAnsi="Times New Roman"/>
          <w:sz w:val="24"/>
        </w:rPr>
        <w:t xml:space="preserve"> help delay leaf senescence, promote mitosis, and stimulate meristem differentiation in both shoots and roots. They often interact with auxin and other hormones like gibberellins to regulate plant development</w:t>
      </w:r>
      <w:r w:rsidR="005A1669" w:rsidRPr="00374F83">
        <w:rPr>
          <w:rFonts w:ascii="Times New Roman" w:hAnsi="Times New Roman"/>
          <w:sz w:val="24"/>
        </w:rPr>
        <w:t xml:space="preserve"> (</w:t>
      </w:r>
      <w:proofErr w:type="spellStart"/>
      <w:r w:rsidR="005A1669" w:rsidRPr="00374F83">
        <w:rPr>
          <w:rFonts w:ascii="Times New Roman" w:hAnsi="Times New Roman"/>
          <w:sz w:val="24"/>
        </w:rPr>
        <w:t>Grobkinsky</w:t>
      </w:r>
      <w:proofErr w:type="spellEnd"/>
      <w:r w:rsidR="005A1669" w:rsidRPr="00374F83">
        <w:rPr>
          <w:rFonts w:ascii="Times New Roman" w:hAnsi="Times New Roman"/>
          <w:sz w:val="24"/>
        </w:rPr>
        <w:t xml:space="preserve"> and Petras</w:t>
      </w:r>
      <w:r w:rsidR="009E5532" w:rsidRPr="00374F83">
        <w:rPr>
          <w:rFonts w:ascii="Times New Roman" w:hAnsi="Times New Roman"/>
          <w:sz w:val="24"/>
        </w:rPr>
        <w:t>ek, 2019).</w:t>
      </w:r>
      <w:r w:rsidR="005A1669" w:rsidRPr="00374F83">
        <w:rPr>
          <w:rFonts w:ascii="Times New Roman" w:hAnsi="Times New Roman"/>
          <w:sz w:val="24"/>
        </w:rPr>
        <w:t xml:space="preserve"> </w:t>
      </w:r>
      <w:r w:rsidR="009E5532" w:rsidRPr="00374F83">
        <w:rPr>
          <w:rFonts w:ascii="Times New Roman" w:hAnsi="Times New Roman"/>
          <w:sz w:val="24"/>
        </w:rPr>
        <w:t xml:space="preserve">IAA is a widely distributed endogenous auxin in plants, crucial for root growth and seedling establishment following germination. Auxin specifically promotes the development of the radicle (embryonic root) and the primary root </w:t>
      </w:r>
      <w:proofErr w:type="gramStart"/>
      <w:r w:rsidR="009E5532" w:rsidRPr="00374F83">
        <w:rPr>
          <w:rFonts w:ascii="Times New Roman" w:hAnsi="Times New Roman"/>
          <w:sz w:val="24"/>
        </w:rPr>
        <w:t>system.</w:t>
      </w:r>
      <w:r w:rsidR="000E59E9" w:rsidRPr="00374F83">
        <w:rPr>
          <w:rFonts w:ascii="Times New Roman" w:hAnsi="Times New Roman"/>
          <w:sz w:val="24"/>
        </w:rPr>
        <w:t>(</w:t>
      </w:r>
      <w:proofErr w:type="spellStart"/>
      <w:proofErr w:type="gramEnd"/>
      <w:r w:rsidR="000E59E9" w:rsidRPr="00374F83">
        <w:rPr>
          <w:rFonts w:ascii="Times New Roman" w:hAnsi="Times New Roman"/>
          <w:sz w:val="24"/>
        </w:rPr>
        <w:t>minj</w:t>
      </w:r>
      <w:proofErr w:type="spellEnd"/>
      <w:r w:rsidR="000E59E9" w:rsidRPr="00374F83">
        <w:rPr>
          <w:rFonts w:ascii="Times New Roman" w:hAnsi="Times New Roman"/>
          <w:sz w:val="24"/>
        </w:rPr>
        <w:t xml:space="preserve"> </w:t>
      </w:r>
      <w:r w:rsidR="000E59E9" w:rsidRPr="00374F83">
        <w:rPr>
          <w:rFonts w:ascii="Times New Roman" w:hAnsi="Times New Roman"/>
          <w:i/>
          <w:sz w:val="24"/>
        </w:rPr>
        <w:t>et al</w:t>
      </w:r>
      <w:r w:rsidR="000E59E9" w:rsidRPr="00374F83">
        <w:rPr>
          <w:rFonts w:ascii="Times New Roman" w:hAnsi="Times New Roman"/>
          <w:sz w:val="24"/>
        </w:rPr>
        <w:t>.,2024)</w:t>
      </w:r>
      <w:r w:rsidR="009E5532" w:rsidRPr="00374F83">
        <w:rPr>
          <w:rFonts w:ascii="Times New Roman" w:hAnsi="Times New Roman"/>
          <w:sz w:val="24"/>
        </w:rPr>
        <w:t xml:space="preserve"> It plays a vital role in nearly every aspect of root development by regulating transitions between cell division, growth, and differentiation, and establishing the root apical meristem (</w:t>
      </w:r>
      <w:proofErr w:type="spellStart"/>
      <w:r w:rsidR="009E5532" w:rsidRPr="00374F83">
        <w:rPr>
          <w:rFonts w:ascii="Times New Roman" w:hAnsi="Times New Roman"/>
          <w:sz w:val="24"/>
        </w:rPr>
        <w:t>Roychoudhry</w:t>
      </w:r>
      <w:proofErr w:type="spellEnd"/>
      <w:r w:rsidR="009E5532" w:rsidRPr="00374F83">
        <w:rPr>
          <w:rFonts w:ascii="Times New Roman" w:hAnsi="Times New Roman"/>
          <w:sz w:val="24"/>
        </w:rPr>
        <w:t xml:space="preserve"> and </w:t>
      </w:r>
      <w:proofErr w:type="spellStart"/>
      <w:r w:rsidR="009E5532" w:rsidRPr="00374F83">
        <w:rPr>
          <w:rFonts w:ascii="Times New Roman" w:hAnsi="Times New Roman"/>
          <w:sz w:val="24"/>
        </w:rPr>
        <w:t>Kepinski</w:t>
      </w:r>
      <w:proofErr w:type="spellEnd"/>
      <w:r w:rsidR="009E5532" w:rsidRPr="00374F83">
        <w:rPr>
          <w:rFonts w:ascii="Times New Roman" w:hAnsi="Times New Roman"/>
          <w:sz w:val="24"/>
        </w:rPr>
        <w:t>, 2022).</w:t>
      </w:r>
      <w:r w:rsidR="005A1669" w:rsidRPr="00374F83">
        <w:rPr>
          <w:rFonts w:ascii="Times New Roman" w:hAnsi="Times New Roman"/>
          <w:sz w:val="24"/>
        </w:rPr>
        <w:t xml:space="preserve"> </w:t>
      </w:r>
      <w:r w:rsidR="009E5532" w:rsidRPr="00374F83">
        <w:rPr>
          <w:rFonts w:ascii="Times New Roman" w:hAnsi="Times New Roman"/>
          <w:sz w:val="24"/>
        </w:rPr>
        <w:t xml:space="preserve">Ethylene is essential for breaking seed dormancy and regulating the germination process. It significantly aids in promoting seed germination in certain species by counteracting the effects of ABA through the regulation of ABA metabolism and signaling pathways. Ethylene’s role in dormancy release is critical for many species, with effective concentrations for germination of dormant seeds ranging from </w:t>
      </w:r>
      <w:r w:rsidR="009E5532" w:rsidRPr="00374F83">
        <w:rPr>
          <w:rFonts w:ascii="Times New Roman" w:hAnsi="Times New Roman"/>
          <w:sz w:val="24"/>
        </w:rPr>
        <w:t xml:space="preserve">0.1 to 200 </w:t>
      </w:r>
      <w:proofErr w:type="spellStart"/>
      <w:r w:rsidR="009E5532" w:rsidRPr="00374F83">
        <w:rPr>
          <w:rFonts w:ascii="Times New Roman" w:hAnsi="Times New Roman"/>
          <w:sz w:val="24"/>
        </w:rPr>
        <w:t>μL</w:t>
      </w:r>
      <w:proofErr w:type="spellEnd"/>
      <w:r w:rsidR="009E5532" w:rsidRPr="00374F83">
        <w:rPr>
          <w:rFonts w:ascii="Times New Roman" w:hAnsi="Times New Roman"/>
          <w:sz w:val="24"/>
        </w:rPr>
        <w:t xml:space="preserve"> L-1 (</w:t>
      </w:r>
      <w:proofErr w:type="spellStart"/>
      <w:r w:rsidR="009E5532" w:rsidRPr="00374F83">
        <w:rPr>
          <w:rFonts w:ascii="Times New Roman" w:hAnsi="Times New Roman"/>
          <w:sz w:val="24"/>
        </w:rPr>
        <w:t>Corbineau</w:t>
      </w:r>
      <w:proofErr w:type="spellEnd"/>
      <w:r w:rsidR="009E5532"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w:t>
      </w:r>
      <w:r w:rsidR="00AF7D6A" w:rsidRPr="00374F83">
        <w:rPr>
          <w:rFonts w:ascii="Times New Roman" w:hAnsi="Times New Roman"/>
          <w:sz w:val="24"/>
        </w:rPr>
        <w:t xml:space="preserve"> </w:t>
      </w:r>
      <w:r w:rsidR="009E5532" w:rsidRPr="00374F83">
        <w:rPr>
          <w:rFonts w:ascii="Times New Roman" w:hAnsi="Times New Roman"/>
          <w:sz w:val="24"/>
        </w:rPr>
        <w:t xml:space="preserve"> 2014</w:t>
      </w:r>
      <w:proofErr w:type="gramEnd"/>
      <w:r w:rsidR="009E5532" w:rsidRPr="00374F83">
        <w:rPr>
          <w:rFonts w:ascii="Times New Roman" w:hAnsi="Times New Roman"/>
          <w:sz w:val="24"/>
        </w:rPr>
        <w:t xml:space="preserve">). Ethylene works in a complex signaling network, interacting with both ABA and GAs, which are key regulators of germination and dormancy. Additionally, ethylene enhances seed germination through antagonistic interactions with ABA and synergistic actions with GAs (Ahammed </w:t>
      </w:r>
      <w:r w:rsidR="00AF7D6A" w:rsidRPr="00374F83">
        <w:rPr>
          <w:rFonts w:ascii="Times New Roman" w:hAnsi="Times New Roman"/>
          <w:i/>
          <w:sz w:val="24"/>
        </w:rPr>
        <w:t>et al.</w:t>
      </w:r>
      <w:proofErr w:type="gramStart"/>
      <w:r w:rsidR="00AF7D6A" w:rsidRPr="00374F83">
        <w:rPr>
          <w:rFonts w:ascii="Times New Roman" w:hAnsi="Times New Roman"/>
          <w:i/>
          <w:sz w:val="24"/>
        </w:rPr>
        <w:t>,</w:t>
      </w:r>
      <w:r w:rsidR="00AF7D6A" w:rsidRPr="00374F83">
        <w:rPr>
          <w:rFonts w:ascii="Times New Roman" w:hAnsi="Times New Roman"/>
          <w:sz w:val="24"/>
        </w:rPr>
        <w:t xml:space="preserve"> </w:t>
      </w:r>
      <w:r w:rsidR="009E5532" w:rsidRPr="00374F83">
        <w:rPr>
          <w:rFonts w:ascii="Times New Roman" w:hAnsi="Times New Roman"/>
          <w:sz w:val="24"/>
        </w:rPr>
        <w:t xml:space="preserve"> 2020</w:t>
      </w:r>
      <w:proofErr w:type="gramEnd"/>
      <w:r w:rsidR="009E5532" w:rsidRPr="00374F83">
        <w:rPr>
          <w:rFonts w:ascii="Times New Roman" w:hAnsi="Times New Roman"/>
          <w:sz w:val="24"/>
        </w:rPr>
        <w:t>).</w:t>
      </w:r>
    </w:p>
    <w:p w14:paraId="12BAC935" w14:textId="77777777" w:rsidR="009E5532"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7. </w:t>
      </w:r>
      <w:r w:rsidR="009E5532" w:rsidRPr="00374F83">
        <w:rPr>
          <w:rFonts w:ascii="Times New Roman" w:hAnsi="Times New Roman"/>
          <w:b/>
          <w:sz w:val="24"/>
        </w:rPr>
        <w:t>Conclusions</w:t>
      </w:r>
    </w:p>
    <w:p w14:paraId="22C5AD2E" w14:textId="77777777" w:rsidR="009D12A7" w:rsidRPr="00374F83" w:rsidRDefault="0025729B" w:rsidP="001778A9">
      <w:pPr>
        <w:spacing w:after="0" w:line="360" w:lineRule="auto"/>
        <w:jc w:val="both"/>
        <w:rPr>
          <w:rFonts w:ascii="Times New Roman" w:hAnsi="Times New Roman"/>
          <w:sz w:val="24"/>
          <w:szCs w:val="24"/>
        </w:rPr>
      </w:pPr>
      <w:r w:rsidRPr="00374F83">
        <w:rPr>
          <w:rFonts w:ascii="Times New Roman" w:hAnsi="Times New Roman"/>
          <w:sz w:val="24"/>
        </w:rPr>
        <w:t xml:space="preserve">Plant hormones, produced by both plants and soil bacteria, can profoundly affect seed germination. The collective influence of hormones such as ABA, IAA, </w:t>
      </w:r>
      <w:proofErr w:type="spellStart"/>
      <w:r w:rsidRPr="00374F83">
        <w:rPr>
          <w:rFonts w:ascii="Times New Roman" w:hAnsi="Times New Roman"/>
          <w:sz w:val="24"/>
        </w:rPr>
        <w:t>cytokinins</w:t>
      </w:r>
      <w:proofErr w:type="spellEnd"/>
      <w:r w:rsidRPr="00374F83">
        <w:rPr>
          <w:rFonts w:ascii="Times New Roman" w:hAnsi="Times New Roman"/>
          <w:sz w:val="24"/>
        </w:rPr>
        <w:t xml:space="preserve">, ethylene, gibberellins, and </w:t>
      </w:r>
      <w:proofErr w:type="spellStart"/>
      <w:r w:rsidRPr="00374F83">
        <w:rPr>
          <w:rFonts w:ascii="Times New Roman" w:hAnsi="Times New Roman"/>
          <w:sz w:val="24"/>
        </w:rPr>
        <w:t>brassinosteroids</w:t>
      </w:r>
      <w:proofErr w:type="spellEnd"/>
      <w:r w:rsidRPr="00374F83">
        <w:rPr>
          <w:rFonts w:ascii="Times New Roman" w:hAnsi="Times New Roman"/>
          <w:sz w:val="24"/>
        </w:rPr>
        <w:t xml:space="preserve"> can either enhance or inhibit seed germination, often through complex interactions. Seed treatments present valuable opportunities to overcome seed dormancy, improve germination rates and uniformity, and reduce emergence time. It can be concluded that seed morphological parameters are directly linked to germination, with a higher vigor index leading to faster germination. Additionally, seeds collected shortly after dispersal or ripening tend to be recalcitrant, but sowing them within a month of collection ensures high </w:t>
      </w:r>
      <w:r w:rsidRPr="00374F83">
        <w:rPr>
          <w:rFonts w:ascii="Times New Roman" w:hAnsi="Times New Roman"/>
          <w:sz w:val="24"/>
          <w:szCs w:val="24"/>
        </w:rPr>
        <w:t xml:space="preserve">germination rates. </w:t>
      </w:r>
    </w:p>
    <w:p w14:paraId="2EF45EF8" w14:textId="77777777" w:rsidR="00776817" w:rsidRPr="00374F83" w:rsidRDefault="00776817" w:rsidP="00776817">
      <w:pPr>
        <w:spacing w:after="0" w:line="360" w:lineRule="auto"/>
        <w:jc w:val="both"/>
        <w:rPr>
          <w:rFonts w:ascii="Times New Roman" w:hAnsi="Times New Roman"/>
          <w:sz w:val="24"/>
          <w:szCs w:val="24"/>
        </w:rPr>
        <w:sectPr w:rsidR="00776817" w:rsidRPr="00374F83" w:rsidSect="001B1620">
          <w:type w:val="continuous"/>
          <w:pgSz w:w="12240" w:h="15840"/>
          <w:pgMar w:top="1440" w:right="1440" w:bottom="1440" w:left="1440" w:header="720" w:footer="720" w:gutter="0"/>
          <w:cols w:num="2" w:space="720"/>
          <w:docGrid w:linePitch="360"/>
        </w:sectPr>
      </w:pPr>
    </w:p>
    <w:p w14:paraId="6FEC0A03" w14:textId="77777777" w:rsidR="00A87770" w:rsidRPr="00374F83" w:rsidRDefault="00A87770" w:rsidP="00351EEB">
      <w:pPr>
        <w:jc w:val="both"/>
        <w:rPr>
          <w:rFonts w:ascii="Times New Roman" w:hAnsi="Times New Roman"/>
          <w:b/>
          <w:sz w:val="24"/>
          <w:szCs w:val="24"/>
        </w:rPr>
      </w:pPr>
    </w:p>
    <w:p w14:paraId="4D48FE97" w14:textId="77777777" w:rsidR="001B1620" w:rsidRDefault="001B1620" w:rsidP="00351EEB">
      <w:pPr>
        <w:jc w:val="both"/>
        <w:rPr>
          <w:rFonts w:ascii="Times New Roman" w:hAnsi="Times New Roman"/>
          <w:b/>
          <w:sz w:val="24"/>
          <w:szCs w:val="24"/>
        </w:rPr>
        <w:sectPr w:rsidR="001B1620" w:rsidSect="001B1620">
          <w:type w:val="continuous"/>
          <w:pgSz w:w="12240" w:h="15840"/>
          <w:pgMar w:top="1440" w:right="1440" w:bottom="1440" w:left="1440" w:header="720" w:footer="720" w:gutter="0"/>
          <w:cols w:num="2" w:space="720"/>
          <w:docGrid w:linePitch="360"/>
        </w:sectPr>
      </w:pPr>
    </w:p>
    <w:p w14:paraId="045BB71C" w14:textId="77777777" w:rsidR="009D12A7" w:rsidRPr="00374F83" w:rsidRDefault="004C7732" w:rsidP="009D12A7">
      <w:pPr>
        <w:jc w:val="both"/>
        <w:rPr>
          <w:rFonts w:ascii="Times New Roman" w:hAnsi="Times New Roman"/>
          <w:b/>
          <w:sz w:val="24"/>
          <w:szCs w:val="24"/>
        </w:rPr>
      </w:pPr>
      <w:r w:rsidRPr="00374F83">
        <w:rPr>
          <w:rFonts w:ascii="Times New Roman" w:hAnsi="Times New Roman"/>
          <w:b/>
          <w:sz w:val="24"/>
          <w:szCs w:val="24"/>
        </w:rPr>
        <w:lastRenderedPageBreak/>
        <w:t>Reference:</w:t>
      </w:r>
    </w:p>
    <w:p w14:paraId="4D8C4EE4" w14:textId="77777777" w:rsidR="00A87770" w:rsidRPr="00374F83" w:rsidRDefault="00A87770" w:rsidP="009D12A7">
      <w:pPr>
        <w:jc w:val="both"/>
        <w:rPr>
          <w:rFonts w:ascii="Times New Roman" w:hAnsi="Times New Roman"/>
          <w:b/>
          <w:sz w:val="24"/>
          <w:szCs w:val="24"/>
        </w:rPr>
        <w:sectPr w:rsidR="00A87770" w:rsidRPr="00374F83" w:rsidSect="004807AF">
          <w:type w:val="continuous"/>
          <w:pgSz w:w="12240" w:h="15840"/>
          <w:pgMar w:top="1440" w:right="1440" w:bottom="1440" w:left="1440" w:header="720" w:footer="720" w:gutter="0"/>
          <w:cols w:space="720"/>
          <w:docGrid w:linePitch="360"/>
        </w:sectPr>
      </w:pPr>
    </w:p>
    <w:p w14:paraId="1ABB50A1"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shd w:val="clear" w:color="auto" w:fill="FFFFFF"/>
        </w:rPr>
        <w:t xml:space="preserve">Aashutosh, K. M., Bhardwaj, A.K., Kumar, R., </w:t>
      </w:r>
      <w:proofErr w:type="gramStart"/>
      <w:r w:rsidRPr="00374F83">
        <w:rPr>
          <w:rFonts w:ascii="Times New Roman" w:hAnsi="Times New Roman"/>
          <w:sz w:val="24"/>
          <w:szCs w:val="24"/>
          <w:shd w:val="clear" w:color="auto" w:fill="FFFFFF"/>
        </w:rPr>
        <w:t>Chandra,  K.K.</w:t>
      </w:r>
      <w:proofErr w:type="gramEnd"/>
      <w:r w:rsidRPr="00374F83">
        <w:rPr>
          <w:rFonts w:ascii="Times New Roman" w:hAnsi="Times New Roman"/>
          <w:sz w:val="24"/>
          <w:szCs w:val="24"/>
          <w:shd w:val="clear" w:color="auto" w:fill="FFFFFF"/>
        </w:rPr>
        <w:t xml:space="preserve">, Kumari, C., Pandey, S.K. (2024). </w:t>
      </w:r>
      <w:hyperlink r:id="rId41" w:history="1">
        <w:r w:rsidRPr="00374F83">
          <w:rPr>
            <w:rStyle w:val="Hyperlink"/>
            <w:rFonts w:ascii="Times New Roman" w:hAnsi="Times New Roman"/>
            <w:color w:val="auto"/>
            <w:sz w:val="24"/>
            <w:szCs w:val="24"/>
            <w:u w:val="none"/>
            <w:shd w:val="clear" w:color="auto" w:fill="FFFFFF"/>
          </w:rPr>
          <w:t>Impact of Urban Xenobiotics on Mycorrhizal Associations in Urban Plants.</w:t>
        </w:r>
      </w:hyperlink>
      <w:r w:rsidRPr="00374F83">
        <w:rPr>
          <w:rFonts w:ascii="Times New Roman" w:hAnsi="Times New Roman"/>
          <w:sz w:val="24"/>
          <w:szCs w:val="24"/>
        </w:rPr>
        <w:t xml:space="preserve"> </w:t>
      </w:r>
      <w:r w:rsidRPr="00374F83">
        <w:rPr>
          <w:rFonts w:ascii="Times New Roman" w:hAnsi="Times New Roman"/>
          <w:sz w:val="24"/>
          <w:szCs w:val="24"/>
          <w:shd w:val="clear" w:color="auto" w:fill="FFFFFF"/>
        </w:rPr>
        <w:t>Nature Environment &amp; Pollution Technology, 23(4):1-15.</w:t>
      </w:r>
    </w:p>
    <w:p w14:paraId="1F10F520" w14:textId="77777777" w:rsidR="00961635" w:rsidRPr="00374F83" w:rsidRDefault="00961635" w:rsidP="00973345">
      <w:pPr>
        <w:spacing w:line="360" w:lineRule="auto"/>
        <w:jc w:val="both"/>
        <w:rPr>
          <w:rFonts w:ascii="Times New Roman" w:hAnsi="Times New Roman"/>
          <w:sz w:val="24"/>
          <w:szCs w:val="24"/>
        </w:rPr>
      </w:pPr>
      <w:r w:rsidRPr="00374F83">
        <w:rPr>
          <w:rFonts w:ascii="Times New Roman" w:hAnsi="Times New Roman"/>
          <w:sz w:val="24"/>
          <w:szCs w:val="24"/>
        </w:rPr>
        <w:t xml:space="preserve">Azad, M. S., Islam, M. W., Matin, M. A., &amp; </w:t>
      </w:r>
      <w:r w:rsidRPr="00374F83">
        <w:rPr>
          <w:rFonts w:ascii="Times New Roman" w:hAnsi="Times New Roman"/>
          <w:sz w:val="24"/>
          <w:szCs w:val="24"/>
        </w:rPr>
        <w:tab/>
        <w:t>Bari, M. A. (2006a). Effect of pre-</w:t>
      </w:r>
      <w:r w:rsidRPr="00374F83">
        <w:rPr>
          <w:rFonts w:ascii="Times New Roman" w:hAnsi="Times New Roman"/>
          <w:sz w:val="24"/>
          <w:szCs w:val="24"/>
        </w:rPr>
        <w:tab/>
        <w:t xml:space="preserve">sowing </w:t>
      </w:r>
      <w:r w:rsidRPr="00374F83">
        <w:rPr>
          <w:rFonts w:ascii="Times New Roman" w:hAnsi="Times New Roman"/>
          <w:sz w:val="24"/>
          <w:szCs w:val="24"/>
        </w:rPr>
        <w:tab/>
        <w:t xml:space="preserve">treatment on seed </w:t>
      </w:r>
      <w:r w:rsidRPr="00374F83">
        <w:rPr>
          <w:rFonts w:ascii="Times New Roman" w:hAnsi="Times New Roman"/>
          <w:sz w:val="24"/>
          <w:szCs w:val="24"/>
        </w:rPr>
        <w:tab/>
        <w:t xml:space="preserve">germination of *Albizia </w:t>
      </w:r>
      <w:proofErr w:type="spellStart"/>
      <w:r w:rsidRPr="00374F83">
        <w:rPr>
          <w:rFonts w:ascii="Times New Roman" w:hAnsi="Times New Roman"/>
          <w:sz w:val="24"/>
          <w:szCs w:val="24"/>
        </w:rPr>
        <w:t>lebbeck</w:t>
      </w:r>
      <w:proofErr w:type="spellEnd"/>
      <w:r w:rsidRPr="00374F83">
        <w:rPr>
          <w:rFonts w:ascii="Times New Roman" w:hAnsi="Times New Roman"/>
          <w:sz w:val="24"/>
          <w:szCs w:val="24"/>
        </w:rPr>
        <w:t xml:space="preserve">* </w:t>
      </w:r>
      <w:r w:rsidRPr="00374F83">
        <w:rPr>
          <w:rFonts w:ascii="Times New Roman" w:hAnsi="Times New Roman"/>
          <w:sz w:val="24"/>
          <w:szCs w:val="24"/>
        </w:rPr>
        <w:tab/>
        <w:t xml:space="preserve">(L.) Benth. *South Asian </w:t>
      </w:r>
      <w:r w:rsidRPr="00374F83">
        <w:rPr>
          <w:rFonts w:ascii="Times New Roman" w:hAnsi="Times New Roman"/>
          <w:sz w:val="24"/>
          <w:szCs w:val="24"/>
        </w:rPr>
        <w:tab/>
        <w:t xml:space="preserve">Journal of </w:t>
      </w:r>
      <w:r w:rsidRPr="00374F83">
        <w:rPr>
          <w:rFonts w:ascii="Times New Roman" w:hAnsi="Times New Roman"/>
          <w:sz w:val="24"/>
          <w:szCs w:val="24"/>
        </w:rPr>
        <w:tab/>
        <w:t>Agriculture, 1*(2), 32–34.</w:t>
      </w:r>
    </w:p>
    <w:p w14:paraId="68988EC9" w14:textId="77777777" w:rsidR="00961635" w:rsidRPr="00374F83" w:rsidRDefault="00961635" w:rsidP="00A87770">
      <w:pPr>
        <w:spacing w:line="360" w:lineRule="auto"/>
        <w:jc w:val="both"/>
        <w:rPr>
          <w:rFonts w:ascii="Times New Roman" w:hAnsi="Times New Roman"/>
          <w:sz w:val="24"/>
          <w:szCs w:val="24"/>
        </w:rPr>
      </w:pPr>
      <w:proofErr w:type="spellStart"/>
      <w:r w:rsidRPr="00374F83">
        <w:rPr>
          <w:rFonts w:ascii="Times New Roman" w:hAnsi="Times New Roman"/>
          <w:sz w:val="24"/>
          <w:szCs w:val="24"/>
        </w:rPr>
        <w:t>Bargah</w:t>
      </w:r>
      <w:proofErr w:type="spellEnd"/>
      <w:r w:rsidRPr="00374F83">
        <w:rPr>
          <w:rFonts w:ascii="Times New Roman" w:hAnsi="Times New Roman"/>
          <w:sz w:val="24"/>
          <w:szCs w:val="24"/>
        </w:rPr>
        <w:t xml:space="preserve">, A. S., Pratap Toppo, D. L. S., </w:t>
      </w:r>
      <w:r>
        <w:rPr>
          <w:rFonts w:ascii="Times New Roman" w:hAnsi="Times New Roman"/>
          <w:sz w:val="24"/>
          <w:szCs w:val="24"/>
        </w:rPr>
        <w:tab/>
      </w:r>
      <w:r w:rsidRPr="00374F83">
        <w:rPr>
          <w:rFonts w:ascii="Times New Roman" w:hAnsi="Times New Roman"/>
          <w:sz w:val="24"/>
          <w:szCs w:val="24"/>
        </w:rPr>
        <w:t xml:space="preserve">Tuteja, S. S., Mankur, M. K., &amp; </w:t>
      </w:r>
      <w:r>
        <w:rPr>
          <w:rFonts w:ascii="Times New Roman" w:hAnsi="Times New Roman"/>
          <w:sz w:val="24"/>
          <w:szCs w:val="24"/>
        </w:rPr>
        <w:tab/>
      </w:r>
      <w:proofErr w:type="spellStart"/>
      <w:r w:rsidRPr="00374F83">
        <w:rPr>
          <w:rFonts w:ascii="Times New Roman" w:hAnsi="Times New Roman"/>
          <w:sz w:val="24"/>
          <w:szCs w:val="24"/>
        </w:rPr>
        <w:t>Painkra</w:t>
      </w:r>
      <w:proofErr w:type="spellEnd"/>
      <w:r w:rsidRPr="00374F83">
        <w:rPr>
          <w:rFonts w:ascii="Times New Roman" w:hAnsi="Times New Roman"/>
          <w:sz w:val="24"/>
          <w:szCs w:val="24"/>
        </w:rPr>
        <w:t xml:space="preserve"> </w:t>
      </w:r>
      <w:proofErr w:type="spellStart"/>
      <w:r w:rsidRPr="00374F83">
        <w:rPr>
          <w:rFonts w:ascii="Times New Roman" w:hAnsi="Times New Roman"/>
          <w:sz w:val="24"/>
          <w:szCs w:val="24"/>
        </w:rPr>
        <w:t>andPankaj</w:t>
      </w:r>
      <w:proofErr w:type="spellEnd"/>
      <w:r w:rsidRPr="00374F83">
        <w:rPr>
          <w:rFonts w:ascii="Times New Roman" w:hAnsi="Times New Roman"/>
          <w:sz w:val="24"/>
          <w:szCs w:val="24"/>
        </w:rPr>
        <w:t xml:space="preserve">, D. S. </w:t>
      </w:r>
      <w:r w:rsidRPr="00374F83">
        <w:rPr>
          <w:rFonts w:ascii="Times New Roman" w:hAnsi="Times New Roman"/>
          <w:sz w:val="24"/>
          <w:szCs w:val="24"/>
        </w:rPr>
        <w:tab/>
        <w:t>(2024)</w:t>
      </w:r>
      <w:r w:rsidRPr="00374F83">
        <w:rPr>
          <w:rFonts w:ascii="Times New Roman" w:hAnsi="Times New Roman"/>
          <w:sz w:val="24"/>
          <w:szCs w:val="24"/>
        </w:rPr>
        <w:tab/>
        <w:t xml:space="preserve">Effect of nutrient management on </w:t>
      </w:r>
      <w:r>
        <w:rPr>
          <w:rFonts w:ascii="Times New Roman" w:hAnsi="Times New Roman"/>
          <w:sz w:val="24"/>
          <w:szCs w:val="24"/>
        </w:rPr>
        <w:tab/>
      </w:r>
      <w:r w:rsidRPr="00374F83">
        <w:rPr>
          <w:rFonts w:ascii="Times New Roman" w:hAnsi="Times New Roman"/>
          <w:sz w:val="24"/>
          <w:szCs w:val="24"/>
        </w:rPr>
        <w:t xml:space="preserve">growth performance of Geranium </w:t>
      </w:r>
      <w:r>
        <w:rPr>
          <w:rFonts w:ascii="Times New Roman" w:hAnsi="Times New Roman"/>
          <w:sz w:val="24"/>
          <w:szCs w:val="24"/>
        </w:rPr>
        <w:tab/>
      </w:r>
      <w:r w:rsidRPr="00374F83">
        <w:rPr>
          <w:rFonts w:ascii="Times New Roman" w:hAnsi="Times New Roman"/>
          <w:sz w:val="24"/>
          <w:szCs w:val="24"/>
        </w:rPr>
        <w:t xml:space="preserve">(Pelargonium </w:t>
      </w:r>
      <w:r w:rsidRPr="00374F83">
        <w:rPr>
          <w:rFonts w:ascii="Times New Roman" w:hAnsi="Times New Roman"/>
          <w:sz w:val="24"/>
          <w:szCs w:val="24"/>
        </w:rPr>
        <w:tab/>
        <w:t xml:space="preserve">graveolens) under </w:t>
      </w:r>
      <w:r>
        <w:rPr>
          <w:rFonts w:ascii="Times New Roman" w:hAnsi="Times New Roman"/>
          <w:sz w:val="24"/>
          <w:szCs w:val="24"/>
        </w:rPr>
        <w:tab/>
      </w:r>
      <w:proofErr w:type="spellStart"/>
      <w:r w:rsidRPr="00374F83">
        <w:rPr>
          <w:rFonts w:ascii="Times New Roman" w:hAnsi="Times New Roman"/>
          <w:sz w:val="24"/>
          <w:szCs w:val="24"/>
        </w:rPr>
        <w:t>Karanj</w:t>
      </w:r>
      <w:proofErr w:type="spellEnd"/>
      <w:r w:rsidRPr="00374F83">
        <w:rPr>
          <w:rFonts w:ascii="Times New Roman" w:hAnsi="Times New Roman"/>
          <w:sz w:val="24"/>
          <w:szCs w:val="24"/>
        </w:rPr>
        <w:t xml:space="preserve"> (</w:t>
      </w:r>
      <w:proofErr w:type="spellStart"/>
      <w:r w:rsidRPr="00374F83">
        <w:rPr>
          <w:rFonts w:ascii="Times New Roman" w:hAnsi="Times New Roman"/>
          <w:sz w:val="24"/>
          <w:szCs w:val="24"/>
        </w:rPr>
        <w:t>Pongamia</w:t>
      </w:r>
      <w:proofErr w:type="spellEnd"/>
      <w:r w:rsidRPr="00374F83">
        <w:rPr>
          <w:rFonts w:ascii="Times New Roman" w:hAnsi="Times New Roman"/>
          <w:sz w:val="24"/>
          <w:szCs w:val="24"/>
        </w:rPr>
        <w:t xml:space="preserve"> pinnata) based </w:t>
      </w:r>
      <w:r>
        <w:rPr>
          <w:rFonts w:ascii="Times New Roman" w:hAnsi="Times New Roman"/>
          <w:sz w:val="24"/>
          <w:szCs w:val="24"/>
        </w:rPr>
        <w:tab/>
      </w:r>
      <w:r w:rsidRPr="00374F83">
        <w:rPr>
          <w:rFonts w:ascii="Times New Roman" w:hAnsi="Times New Roman"/>
          <w:sz w:val="24"/>
          <w:szCs w:val="24"/>
        </w:rPr>
        <w:t xml:space="preserve">agroforestry system in Chhattisgarh </w:t>
      </w:r>
      <w:r w:rsidRPr="00374F83">
        <w:rPr>
          <w:rFonts w:ascii="Times New Roman" w:hAnsi="Times New Roman"/>
          <w:sz w:val="24"/>
          <w:szCs w:val="24"/>
        </w:rPr>
        <w:tab/>
        <w:t>plain.</w:t>
      </w:r>
    </w:p>
    <w:p w14:paraId="3FAA9DC5"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proofErr w:type="spellStart"/>
      <w:r w:rsidRPr="00374F83">
        <w:rPr>
          <w:rFonts w:ascii="Times New Roman" w:hAnsi="Times New Roman"/>
          <w:sz w:val="24"/>
          <w:szCs w:val="24"/>
          <w:shd w:val="clear" w:color="auto" w:fill="FFFFFF"/>
        </w:rPr>
        <w:t>Bargah</w:t>
      </w:r>
      <w:proofErr w:type="spellEnd"/>
      <w:r w:rsidRPr="00374F83">
        <w:rPr>
          <w:rFonts w:ascii="Times New Roman" w:hAnsi="Times New Roman"/>
          <w:sz w:val="24"/>
          <w:szCs w:val="24"/>
          <w:shd w:val="clear" w:color="auto" w:fill="FFFFFF"/>
        </w:rPr>
        <w:t xml:space="preserve">, A.S., Kumar, R., Khandekar, H., </w:t>
      </w:r>
      <w:proofErr w:type="spellStart"/>
      <w:r w:rsidRPr="00374F83">
        <w:rPr>
          <w:rFonts w:ascii="Times New Roman" w:hAnsi="Times New Roman"/>
          <w:sz w:val="24"/>
          <w:szCs w:val="24"/>
          <w:shd w:val="clear" w:color="auto" w:fill="FFFFFF"/>
        </w:rPr>
        <w:t>Vaishnaw</w:t>
      </w:r>
      <w:proofErr w:type="spellEnd"/>
      <w:r w:rsidRPr="00374F83">
        <w:rPr>
          <w:rFonts w:ascii="Times New Roman" w:hAnsi="Times New Roman"/>
          <w:sz w:val="24"/>
          <w:szCs w:val="24"/>
          <w:shd w:val="clear" w:color="auto" w:fill="FFFFFF"/>
        </w:rPr>
        <w:t xml:space="preserve">, A.K. (2024). A Status of Different </w:t>
      </w:r>
      <w:proofErr w:type="gramStart"/>
      <w:r w:rsidRPr="00374F83">
        <w:rPr>
          <w:rFonts w:ascii="Times New Roman" w:hAnsi="Times New Roman"/>
          <w:sz w:val="24"/>
          <w:szCs w:val="24"/>
          <w:shd w:val="clear" w:color="auto" w:fill="FFFFFF"/>
        </w:rPr>
        <w:t>Non Wood Forest</w:t>
      </w:r>
      <w:proofErr w:type="gramEnd"/>
      <w:r w:rsidRPr="00374F83">
        <w:rPr>
          <w:rFonts w:ascii="Times New Roman" w:hAnsi="Times New Roman"/>
          <w:sz w:val="24"/>
          <w:szCs w:val="24"/>
          <w:shd w:val="clear" w:color="auto" w:fill="FFFFFF"/>
        </w:rPr>
        <w:t xml:space="preserve"> Products in Chhattisgarh, India. </w:t>
      </w:r>
      <w:r w:rsidRPr="00374F83">
        <w:rPr>
          <w:rFonts w:ascii="Times New Roman" w:hAnsi="Times New Roman"/>
          <w:i/>
          <w:iCs/>
          <w:sz w:val="24"/>
          <w:szCs w:val="24"/>
          <w:shd w:val="clear" w:color="auto" w:fill="FFFFFF"/>
        </w:rPr>
        <w:t>International Journal of Plant &amp; Soil Science</w:t>
      </w:r>
      <w:r w:rsidRPr="00374F83">
        <w:rPr>
          <w:rFonts w:ascii="Times New Roman" w:hAnsi="Times New Roman"/>
          <w:sz w:val="24"/>
          <w:szCs w:val="24"/>
          <w:shd w:val="clear" w:color="auto" w:fill="FFFFFF"/>
        </w:rPr>
        <w:t xml:space="preserve"> 36 (11):23-40. </w:t>
      </w:r>
      <w:hyperlink r:id="rId42" w:history="1">
        <w:r w:rsidRPr="00374F83">
          <w:rPr>
            <w:rStyle w:val="Hyperlink"/>
            <w:rFonts w:ascii="Times New Roman" w:hAnsi="Times New Roman"/>
            <w:color w:val="auto"/>
            <w:sz w:val="24"/>
            <w:szCs w:val="24"/>
            <w:shd w:val="clear" w:color="auto" w:fill="FFFFFF"/>
          </w:rPr>
          <w:t>https://doi.org/10.9734/ijpss/2024/v36i115118</w:t>
        </w:r>
      </w:hyperlink>
      <w:r w:rsidRPr="00374F83">
        <w:rPr>
          <w:rFonts w:ascii="Times New Roman" w:hAnsi="Times New Roman"/>
          <w:sz w:val="24"/>
          <w:szCs w:val="24"/>
          <w:shd w:val="clear" w:color="auto" w:fill="FFFFFF"/>
        </w:rPr>
        <w:t>.</w:t>
      </w:r>
    </w:p>
    <w:p w14:paraId="0F7365DC" w14:textId="77777777" w:rsidR="00961635"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Baskin, C. C., &amp; Baskin, J. M. (2020). </w:t>
      </w:r>
      <w:r w:rsidRPr="00374F83">
        <w:rPr>
          <w:rFonts w:ascii="Times New Roman" w:hAnsi="Times New Roman"/>
          <w:sz w:val="24"/>
          <w:szCs w:val="24"/>
        </w:rPr>
        <w:tab/>
        <w:t xml:space="preserve">Breaking seed dormancy during dry </w:t>
      </w:r>
      <w:r w:rsidRPr="00374F83">
        <w:rPr>
          <w:rFonts w:ascii="Times New Roman" w:hAnsi="Times New Roman"/>
          <w:sz w:val="24"/>
          <w:szCs w:val="24"/>
        </w:rPr>
        <w:tab/>
        <w:t xml:space="preserve">storage: A </w:t>
      </w:r>
      <w:r w:rsidRPr="00374F83">
        <w:rPr>
          <w:rFonts w:ascii="Times New Roman" w:hAnsi="Times New Roman"/>
          <w:sz w:val="24"/>
          <w:szCs w:val="24"/>
        </w:rPr>
        <w:tab/>
        <w:t xml:space="preserve">useful </w:t>
      </w:r>
      <w:r w:rsidRPr="00374F83">
        <w:rPr>
          <w:rFonts w:ascii="Times New Roman" w:hAnsi="Times New Roman"/>
          <w:sz w:val="24"/>
          <w:szCs w:val="24"/>
        </w:rPr>
        <w:tab/>
        <w:t xml:space="preserve">tool or major </w:t>
      </w:r>
      <w:r>
        <w:rPr>
          <w:rFonts w:ascii="Times New Roman" w:hAnsi="Times New Roman"/>
          <w:sz w:val="24"/>
          <w:szCs w:val="24"/>
        </w:rPr>
        <w:tab/>
      </w:r>
      <w:r w:rsidRPr="00374F83">
        <w:rPr>
          <w:rFonts w:ascii="Times New Roman" w:hAnsi="Times New Roman"/>
          <w:sz w:val="24"/>
          <w:szCs w:val="24"/>
        </w:rPr>
        <w:t xml:space="preserve">problem for successful restoration </w:t>
      </w:r>
      <w:r>
        <w:rPr>
          <w:rFonts w:ascii="Times New Roman" w:hAnsi="Times New Roman"/>
          <w:sz w:val="24"/>
          <w:szCs w:val="24"/>
        </w:rPr>
        <w:tab/>
      </w:r>
      <w:r w:rsidRPr="00374F83">
        <w:rPr>
          <w:rFonts w:ascii="Times New Roman" w:hAnsi="Times New Roman"/>
          <w:sz w:val="24"/>
          <w:szCs w:val="24"/>
        </w:rPr>
        <w:t xml:space="preserve">via direct seeding? *Plants, 9*(5), </w:t>
      </w:r>
      <w:r w:rsidRPr="00374F83">
        <w:rPr>
          <w:rFonts w:ascii="Times New Roman" w:hAnsi="Times New Roman"/>
          <w:sz w:val="24"/>
          <w:szCs w:val="24"/>
        </w:rPr>
        <w:tab/>
        <w:t xml:space="preserve">636. </w:t>
      </w:r>
      <w:r>
        <w:rPr>
          <w:rFonts w:ascii="Times New Roman" w:hAnsi="Times New Roman"/>
          <w:sz w:val="24"/>
          <w:szCs w:val="24"/>
        </w:rPr>
        <w:tab/>
      </w:r>
    </w:p>
    <w:p w14:paraId="591773D9"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Baskin, J. M., &amp; Baskin, C. C. (2004). A </w:t>
      </w:r>
      <w:r w:rsidRPr="00374F83">
        <w:rPr>
          <w:rFonts w:ascii="Times New Roman" w:hAnsi="Times New Roman"/>
          <w:sz w:val="24"/>
          <w:szCs w:val="24"/>
        </w:rPr>
        <w:tab/>
        <w:t xml:space="preserve">classification system for seed </w:t>
      </w:r>
      <w:r w:rsidRPr="00374F83">
        <w:rPr>
          <w:rFonts w:ascii="Times New Roman" w:hAnsi="Times New Roman"/>
          <w:sz w:val="24"/>
          <w:szCs w:val="24"/>
        </w:rPr>
        <w:tab/>
        <w:t xml:space="preserve">dormancy. *Seed </w:t>
      </w:r>
      <w:r w:rsidRPr="00374F83">
        <w:rPr>
          <w:rFonts w:ascii="Times New Roman" w:hAnsi="Times New Roman"/>
          <w:sz w:val="24"/>
          <w:szCs w:val="24"/>
        </w:rPr>
        <w:tab/>
        <w:t xml:space="preserve">Science </w:t>
      </w:r>
      <w:r w:rsidRPr="00374F83">
        <w:rPr>
          <w:rFonts w:ascii="Times New Roman" w:hAnsi="Times New Roman"/>
          <w:sz w:val="24"/>
          <w:szCs w:val="24"/>
        </w:rPr>
        <w:tab/>
        <w:t>Research, 14*, 1–16.</w:t>
      </w:r>
    </w:p>
    <w:p w14:paraId="73C43E3F"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rPr>
        <w:t xml:space="preserve">Bhardwaj A.K., Chandra K.K. and Kumar R. (2023). Mycorrhizal inoculation under water stress conditions and its influence on the benefit of host microbe symbiosis of </w:t>
      </w:r>
      <w:r w:rsidRPr="00374F83">
        <w:rPr>
          <w:rFonts w:ascii="Times New Roman" w:hAnsi="Times New Roman"/>
          <w:i/>
          <w:iCs/>
          <w:sz w:val="24"/>
          <w:szCs w:val="24"/>
        </w:rPr>
        <w:t xml:space="preserve">Terminalia arjuna </w:t>
      </w:r>
      <w:r w:rsidRPr="00374F83">
        <w:rPr>
          <w:rFonts w:ascii="Times New Roman" w:hAnsi="Times New Roman"/>
          <w:sz w:val="24"/>
          <w:szCs w:val="24"/>
        </w:rPr>
        <w:t xml:space="preserve">species. </w:t>
      </w:r>
      <w:r w:rsidRPr="00374F83">
        <w:rPr>
          <w:rFonts w:ascii="Times New Roman" w:hAnsi="Times New Roman"/>
          <w:i/>
          <w:iCs/>
          <w:sz w:val="24"/>
          <w:szCs w:val="24"/>
        </w:rPr>
        <w:t xml:space="preserve">Bulletin of the National Research Centre </w:t>
      </w:r>
      <w:r w:rsidRPr="00374F83">
        <w:rPr>
          <w:rFonts w:ascii="Times New Roman" w:hAnsi="Times New Roman"/>
          <w:iCs/>
          <w:sz w:val="24"/>
          <w:szCs w:val="24"/>
        </w:rPr>
        <w:t>47(89):1-13.</w:t>
      </w:r>
      <w:r w:rsidRPr="00374F83">
        <w:rPr>
          <w:rFonts w:ascii="Times New Roman" w:hAnsi="Times New Roman"/>
          <w:i/>
          <w:iCs/>
          <w:sz w:val="24"/>
          <w:szCs w:val="24"/>
        </w:rPr>
        <w:t xml:space="preserve"> </w:t>
      </w:r>
      <w:hyperlink r:id="rId43" w:history="1">
        <w:r w:rsidRPr="00374F83">
          <w:rPr>
            <w:rStyle w:val="Hyperlink"/>
            <w:rFonts w:ascii="Times New Roman" w:hAnsi="Times New Roman"/>
            <w:color w:val="auto"/>
            <w:sz w:val="24"/>
            <w:szCs w:val="24"/>
          </w:rPr>
          <w:t>https://doi.org/10.1186/s42269-023-01048-3</w:t>
        </w:r>
      </w:hyperlink>
    </w:p>
    <w:p w14:paraId="4A94DEBD"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shd w:val="clear" w:color="auto" w:fill="FFFFFF"/>
        </w:rPr>
        <w:t xml:space="preserve">Bhardwaj, A.K., Chandra, K.K., Kumar, R. (2024). </w:t>
      </w:r>
      <w:hyperlink r:id="rId44" w:history="1">
        <w:r w:rsidRPr="00374F83">
          <w:rPr>
            <w:rStyle w:val="Hyperlink"/>
            <w:rFonts w:ascii="Times New Roman" w:hAnsi="Times New Roman"/>
            <w:color w:val="auto"/>
            <w:sz w:val="24"/>
            <w:szCs w:val="24"/>
            <w:u w:val="none"/>
          </w:rPr>
          <w:t>Inoculants of Arbuscular Mycorrhizal Fungi Influence Growth and Biomass of </w:t>
        </w:r>
        <w:r w:rsidRPr="00374F83">
          <w:rPr>
            <w:rStyle w:val="Hyperlink"/>
            <w:rFonts w:ascii="Times New Roman" w:hAnsi="Times New Roman"/>
            <w:i/>
            <w:iCs/>
            <w:color w:val="auto"/>
            <w:sz w:val="24"/>
            <w:szCs w:val="24"/>
            <w:u w:val="none"/>
          </w:rPr>
          <w:t>Terminalia arjuna</w:t>
        </w:r>
        <w:r w:rsidRPr="00374F83">
          <w:rPr>
            <w:rStyle w:val="Hyperlink"/>
            <w:rFonts w:ascii="Times New Roman" w:hAnsi="Times New Roman"/>
            <w:color w:val="auto"/>
            <w:sz w:val="24"/>
            <w:szCs w:val="24"/>
            <w:u w:val="none"/>
          </w:rPr>
          <w:t xml:space="preserve"> under Amendment and </w:t>
        </w:r>
        <w:proofErr w:type="spellStart"/>
        <w:r w:rsidRPr="00374F83">
          <w:rPr>
            <w:rStyle w:val="Hyperlink"/>
            <w:rFonts w:ascii="Times New Roman" w:hAnsi="Times New Roman"/>
            <w:color w:val="auto"/>
            <w:sz w:val="24"/>
            <w:szCs w:val="24"/>
            <w:u w:val="none"/>
          </w:rPr>
          <w:t>Anamendment</w:t>
        </w:r>
        <w:proofErr w:type="spellEnd"/>
        <w:r w:rsidRPr="00374F83">
          <w:rPr>
            <w:rStyle w:val="Hyperlink"/>
            <w:rFonts w:ascii="Times New Roman" w:hAnsi="Times New Roman"/>
            <w:color w:val="auto"/>
            <w:sz w:val="24"/>
            <w:szCs w:val="24"/>
            <w:u w:val="none"/>
          </w:rPr>
          <w:t xml:space="preserve"> </w:t>
        </w:r>
        <w:proofErr w:type="spellStart"/>
        <w:r w:rsidRPr="00374F83">
          <w:rPr>
            <w:rStyle w:val="Hyperlink"/>
            <w:rFonts w:ascii="Times New Roman" w:hAnsi="Times New Roman"/>
            <w:color w:val="auto"/>
            <w:sz w:val="24"/>
            <w:szCs w:val="24"/>
            <w:u w:val="none"/>
          </w:rPr>
          <w:t>Entisol</w:t>
        </w:r>
        <w:proofErr w:type="spellEnd"/>
      </w:hyperlink>
      <w:r w:rsidRPr="00374F83">
        <w:rPr>
          <w:rFonts w:ascii="Times New Roman" w:hAnsi="Times New Roman"/>
          <w:sz w:val="24"/>
          <w:szCs w:val="24"/>
        </w:rPr>
        <w:t xml:space="preserve">. </w:t>
      </w:r>
      <w:proofErr w:type="spellStart"/>
      <w:r w:rsidRPr="00374F83">
        <w:rPr>
          <w:rFonts w:ascii="Times New Roman" w:hAnsi="Times New Roman"/>
          <w:sz w:val="24"/>
          <w:szCs w:val="24"/>
        </w:rPr>
        <w:t>Mycobiology</w:t>
      </w:r>
      <w:proofErr w:type="spellEnd"/>
      <w:r w:rsidRPr="00374F83">
        <w:rPr>
          <w:rFonts w:ascii="Times New Roman" w:hAnsi="Times New Roman"/>
          <w:sz w:val="24"/>
          <w:szCs w:val="24"/>
        </w:rPr>
        <w:t xml:space="preserve"> 52 (3), 183-190.</w:t>
      </w:r>
    </w:p>
    <w:p w14:paraId="4C31C935"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lastRenderedPageBreak/>
        <w:t xml:space="preserve">Bønsager, B. C., </w:t>
      </w:r>
      <w:proofErr w:type="spellStart"/>
      <w:r w:rsidRPr="00374F83">
        <w:rPr>
          <w:rFonts w:ascii="Times New Roman" w:hAnsi="Times New Roman"/>
          <w:sz w:val="24"/>
          <w:szCs w:val="24"/>
        </w:rPr>
        <w:t>Shahpiri</w:t>
      </w:r>
      <w:proofErr w:type="spellEnd"/>
      <w:r w:rsidRPr="00374F83">
        <w:rPr>
          <w:rFonts w:ascii="Times New Roman" w:hAnsi="Times New Roman"/>
          <w:sz w:val="24"/>
          <w:szCs w:val="24"/>
        </w:rPr>
        <w:t xml:space="preserve">, A., Finnie, C., &amp; </w:t>
      </w:r>
      <w:r w:rsidRPr="00374F83">
        <w:rPr>
          <w:rFonts w:ascii="Times New Roman" w:hAnsi="Times New Roman"/>
          <w:sz w:val="24"/>
          <w:szCs w:val="24"/>
        </w:rPr>
        <w:tab/>
        <w:t xml:space="preserve">Svensson, B. (2010). Proteomic and </w:t>
      </w:r>
      <w:r w:rsidRPr="00374F83">
        <w:rPr>
          <w:rFonts w:ascii="Times New Roman" w:hAnsi="Times New Roman"/>
          <w:sz w:val="24"/>
          <w:szCs w:val="24"/>
        </w:rPr>
        <w:tab/>
        <w:t xml:space="preserve">activity </w:t>
      </w:r>
      <w:r w:rsidRPr="00374F83">
        <w:rPr>
          <w:rFonts w:ascii="Times New Roman" w:hAnsi="Times New Roman"/>
          <w:sz w:val="24"/>
          <w:szCs w:val="24"/>
        </w:rPr>
        <w:tab/>
        <w:t>profiles of ascorbate–</w:t>
      </w:r>
      <w:r w:rsidRPr="00374F83">
        <w:rPr>
          <w:rFonts w:ascii="Times New Roman" w:hAnsi="Times New Roman"/>
          <w:sz w:val="24"/>
          <w:szCs w:val="24"/>
        </w:rPr>
        <w:tab/>
        <w:t xml:space="preserve">glutathione cycle enzymes in </w:t>
      </w:r>
      <w:r w:rsidRPr="00374F83">
        <w:rPr>
          <w:rFonts w:ascii="Times New Roman" w:hAnsi="Times New Roman"/>
          <w:sz w:val="24"/>
          <w:szCs w:val="24"/>
        </w:rPr>
        <w:tab/>
        <w:t xml:space="preserve">germinating barley embryo. </w:t>
      </w:r>
      <w:r w:rsidRPr="00374F83">
        <w:rPr>
          <w:rFonts w:ascii="Times New Roman" w:hAnsi="Times New Roman"/>
          <w:sz w:val="24"/>
          <w:szCs w:val="24"/>
        </w:rPr>
        <w:tab/>
        <w:t>*Phytochemistry, 71*(14–15), 1650–</w:t>
      </w:r>
      <w:r w:rsidRPr="00374F83">
        <w:rPr>
          <w:rFonts w:ascii="Times New Roman" w:hAnsi="Times New Roman"/>
          <w:sz w:val="24"/>
          <w:szCs w:val="24"/>
        </w:rPr>
        <w:tab/>
        <w:t>1656.</w:t>
      </w:r>
    </w:p>
    <w:p w14:paraId="2D00DA36"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bCs/>
          <w:sz w:val="24"/>
          <w:szCs w:val="24"/>
        </w:rPr>
        <w:t xml:space="preserve">Chandra K.K., Kumar R. and </w:t>
      </w:r>
      <w:proofErr w:type="spellStart"/>
      <w:r w:rsidRPr="00374F83">
        <w:rPr>
          <w:rFonts w:ascii="Times New Roman" w:hAnsi="Times New Roman"/>
          <w:bCs/>
          <w:sz w:val="24"/>
          <w:szCs w:val="24"/>
        </w:rPr>
        <w:t>Baretha</w:t>
      </w:r>
      <w:proofErr w:type="spellEnd"/>
      <w:r w:rsidRPr="00374F83">
        <w:rPr>
          <w:rFonts w:ascii="Times New Roman" w:hAnsi="Times New Roman"/>
          <w:bCs/>
          <w:sz w:val="24"/>
          <w:szCs w:val="24"/>
        </w:rPr>
        <w:t xml:space="preserve"> G. (2021). Vandalism: A Review for Potential Solutions. Tree Benefits in Urban Environment and Incidences of Tree. (Eds. </w:t>
      </w:r>
      <w:proofErr w:type="spellStart"/>
      <w:r w:rsidRPr="00374F83">
        <w:rPr>
          <w:rFonts w:ascii="Times New Roman" w:hAnsi="Times New Roman"/>
          <w:bCs/>
          <w:sz w:val="24"/>
          <w:szCs w:val="24"/>
        </w:rPr>
        <w:t>Bhadouria</w:t>
      </w:r>
      <w:proofErr w:type="spellEnd"/>
      <w:r w:rsidRPr="00374F83">
        <w:rPr>
          <w:rFonts w:ascii="Times New Roman" w:hAnsi="Times New Roman"/>
          <w:bCs/>
          <w:sz w:val="24"/>
          <w:szCs w:val="24"/>
        </w:rPr>
        <w:t xml:space="preserve"> R., Singh P., Upadhyay S., Tripathi S.), </w:t>
      </w:r>
      <w:r w:rsidRPr="00374F83">
        <w:rPr>
          <w:rFonts w:ascii="Times New Roman" w:hAnsi="Times New Roman"/>
          <w:sz w:val="24"/>
          <w:szCs w:val="24"/>
        </w:rPr>
        <w:t>John Wiley &amp; Sons, Inc., Hoboken, NJ, USA.ISBN: 9781119807186.</w:t>
      </w:r>
    </w:p>
    <w:p w14:paraId="14C008EF"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rPr>
        <w:t xml:space="preserve">Chandra, K.K., Kumar, R., Dixit, B., </w:t>
      </w:r>
      <w:proofErr w:type="spellStart"/>
      <w:proofErr w:type="gramStart"/>
      <w:r w:rsidRPr="00374F83">
        <w:rPr>
          <w:rFonts w:ascii="Times New Roman" w:hAnsi="Times New Roman"/>
          <w:sz w:val="24"/>
          <w:szCs w:val="24"/>
        </w:rPr>
        <w:t>Nayak,P.P</w:t>
      </w:r>
      <w:proofErr w:type="spellEnd"/>
      <w:r w:rsidRPr="00374F83">
        <w:rPr>
          <w:rFonts w:ascii="Times New Roman" w:hAnsi="Times New Roman"/>
          <w:sz w:val="24"/>
          <w:szCs w:val="24"/>
        </w:rPr>
        <w:t>.,  Bhardwaj</w:t>
      </w:r>
      <w:proofErr w:type="gramEnd"/>
      <w:r w:rsidRPr="00374F83">
        <w:rPr>
          <w:rFonts w:ascii="Times New Roman" w:hAnsi="Times New Roman"/>
          <w:sz w:val="24"/>
          <w:szCs w:val="24"/>
        </w:rPr>
        <w:t xml:space="preserve">, A.K., Pandey, S.K. (2024). </w:t>
      </w:r>
      <w:hyperlink r:id="rId45" w:history="1">
        <w:r w:rsidRPr="00374F83">
          <w:rPr>
            <w:rStyle w:val="Hyperlink"/>
            <w:rFonts w:ascii="Times New Roman" w:hAnsi="Times New Roman"/>
            <w:color w:val="auto"/>
            <w:sz w:val="24"/>
            <w:szCs w:val="24"/>
            <w:u w:val="none"/>
          </w:rPr>
          <w:t>Analyzing the Contribution of Moringa oleifera (Lam.) to the CO Stock and Other Advantages for Urban Residents</w:t>
        </w:r>
      </w:hyperlink>
      <w:r w:rsidRPr="00374F83">
        <w:rPr>
          <w:rFonts w:ascii="Times New Roman" w:hAnsi="Times New Roman"/>
          <w:sz w:val="24"/>
          <w:szCs w:val="24"/>
        </w:rPr>
        <w:t>. International Journal of Plant &amp; Soil Science, 36 (10), 305-317.</w:t>
      </w:r>
    </w:p>
    <w:p w14:paraId="26237EF6"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Dwivedi, A. P. (1993). *A textbook of </w:t>
      </w:r>
      <w:r w:rsidRPr="00374F83">
        <w:rPr>
          <w:rFonts w:ascii="Times New Roman" w:hAnsi="Times New Roman"/>
          <w:sz w:val="24"/>
          <w:szCs w:val="24"/>
        </w:rPr>
        <w:tab/>
        <w:t xml:space="preserve">silviculture*. International Book </w:t>
      </w:r>
      <w:r w:rsidRPr="00374F83">
        <w:rPr>
          <w:rFonts w:ascii="Times New Roman" w:hAnsi="Times New Roman"/>
          <w:sz w:val="24"/>
          <w:szCs w:val="24"/>
        </w:rPr>
        <w:tab/>
        <w:t xml:space="preserve">Distributors. </w:t>
      </w:r>
      <w:r w:rsidRPr="00374F83">
        <w:rPr>
          <w:rFonts w:ascii="Times New Roman" w:hAnsi="Times New Roman"/>
          <w:sz w:val="24"/>
          <w:szCs w:val="24"/>
        </w:rPr>
        <w:tab/>
        <w:t>505p.</w:t>
      </w:r>
    </w:p>
    <w:p w14:paraId="3ACA5771" w14:textId="77777777" w:rsidR="00961635" w:rsidRPr="00374F83" w:rsidRDefault="00961635" w:rsidP="00A87770">
      <w:pPr>
        <w:spacing w:line="360" w:lineRule="auto"/>
        <w:jc w:val="both"/>
        <w:rPr>
          <w:rFonts w:ascii="Times New Roman" w:hAnsi="Times New Roman"/>
          <w:sz w:val="24"/>
          <w:szCs w:val="24"/>
        </w:rPr>
      </w:pPr>
      <w:proofErr w:type="spellStart"/>
      <w:r w:rsidRPr="00374F83">
        <w:rPr>
          <w:rFonts w:ascii="Times New Roman" w:hAnsi="Times New Roman"/>
          <w:sz w:val="24"/>
          <w:szCs w:val="24"/>
        </w:rPr>
        <w:t>Eremrena</w:t>
      </w:r>
      <w:proofErr w:type="spellEnd"/>
      <w:r w:rsidRPr="00374F83">
        <w:rPr>
          <w:rFonts w:ascii="Times New Roman" w:hAnsi="Times New Roman"/>
          <w:sz w:val="24"/>
          <w:szCs w:val="24"/>
        </w:rPr>
        <w:t xml:space="preserve">, P. O., &amp; Mensah, S. I. J. (2016). </w:t>
      </w:r>
      <w:r w:rsidRPr="00374F83">
        <w:rPr>
          <w:rFonts w:ascii="Times New Roman" w:hAnsi="Times New Roman"/>
          <w:sz w:val="24"/>
          <w:szCs w:val="24"/>
        </w:rPr>
        <w:tab/>
        <w:t xml:space="preserve">Effect of plant growth regulators and </w:t>
      </w:r>
      <w:r w:rsidRPr="00374F83">
        <w:rPr>
          <w:rFonts w:ascii="Times New Roman" w:hAnsi="Times New Roman"/>
          <w:sz w:val="24"/>
          <w:szCs w:val="24"/>
        </w:rPr>
        <w:tab/>
        <w:t xml:space="preserve">nitrogenous </w:t>
      </w:r>
      <w:r w:rsidRPr="00374F83">
        <w:rPr>
          <w:rFonts w:ascii="Times New Roman" w:hAnsi="Times New Roman"/>
          <w:sz w:val="24"/>
          <w:szCs w:val="24"/>
        </w:rPr>
        <w:tab/>
        <w:t xml:space="preserve">compounds on seed </w:t>
      </w:r>
      <w:r w:rsidRPr="00374F83">
        <w:rPr>
          <w:rFonts w:ascii="Times New Roman" w:hAnsi="Times New Roman"/>
          <w:sz w:val="24"/>
          <w:szCs w:val="24"/>
        </w:rPr>
        <w:tab/>
        <w:t xml:space="preserve">germination of pepper (*Capsicum </w:t>
      </w:r>
      <w:r w:rsidRPr="00374F83">
        <w:rPr>
          <w:rFonts w:ascii="Times New Roman" w:hAnsi="Times New Roman"/>
          <w:sz w:val="24"/>
          <w:szCs w:val="24"/>
        </w:rPr>
        <w:tab/>
        <w:t xml:space="preserve">frutescens* </w:t>
      </w:r>
      <w:r w:rsidRPr="00374F83">
        <w:rPr>
          <w:rFonts w:ascii="Times New Roman" w:hAnsi="Times New Roman"/>
          <w:sz w:val="24"/>
          <w:szCs w:val="24"/>
        </w:rPr>
        <w:tab/>
        <w:t xml:space="preserve">L.). *Applied Science </w:t>
      </w:r>
      <w:r w:rsidRPr="00374F83">
        <w:rPr>
          <w:rFonts w:ascii="Times New Roman" w:hAnsi="Times New Roman"/>
          <w:sz w:val="24"/>
          <w:szCs w:val="24"/>
        </w:rPr>
        <w:tab/>
        <w:t xml:space="preserve">and Environmental Management, </w:t>
      </w:r>
      <w:r w:rsidRPr="00374F83">
        <w:rPr>
          <w:rFonts w:ascii="Times New Roman" w:hAnsi="Times New Roman"/>
          <w:sz w:val="24"/>
          <w:szCs w:val="24"/>
        </w:rPr>
        <w:tab/>
        <w:t>20*(2), 242–250.</w:t>
      </w:r>
    </w:p>
    <w:p w14:paraId="7F896D1A"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germination of </w:t>
      </w:r>
      <w:r w:rsidRPr="00374F83">
        <w:rPr>
          <w:rFonts w:ascii="Times New Roman" w:hAnsi="Times New Roman"/>
          <w:sz w:val="24"/>
          <w:szCs w:val="24"/>
        </w:rPr>
        <w:tab/>
        <w:t xml:space="preserve">*Gentiana </w:t>
      </w:r>
      <w:r w:rsidRPr="00374F83">
        <w:rPr>
          <w:rFonts w:ascii="Times New Roman" w:hAnsi="Times New Roman"/>
          <w:sz w:val="24"/>
          <w:szCs w:val="24"/>
        </w:rPr>
        <w:tab/>
        <w:t xml:space="preserve">lutea* L. subsp. lutea </w:t>
      </w:r>
      <w:r w:rsidRPr="00374F83">
        <w:rPr>
          <w:rFonts w:ascii="Times New Roman" w:hAnsi="Times New Roman"/>
          <w:sz w:val="24"/>
          <w:szCs w:val="24"/>
        </w:rPr>
        <w:tab/>
        <w:t xml:space="preserve">(Gentianaceae). *Journal of Plant </w:t>
      </w:r>
      <w:r w:rsidRPr="00374F83">
        <w:rPr>
          <w:rFonts w:ascii="Times New Roman" w:hAnsi="Times New Roman"/>
          <w:sz w:val="24"/>
          <w:szCs w:val="24"/>
        </w:rPr>
        <w:tab/>
        <w:t>Ecology, 11*(2), 308–316.</w:t>
      </w:r>
    </w:p>
    <w:p w14:paraId="562B8398"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Kheloufi, A., Mansouri, L., Aziz, N., </w:t>
      </w:r>
      <w:r w:rsidRPr="00374F83">
        <w:rPr>
          <w:rFonts w:ascii="Times New Roman" w:hAnsi="Times New Roman"/>
          <w:sz w:val="24"/>
          <w:szCs w:val="24"/>
        </w:rPr>
        <w:tab/>
        <w:t xml:space="preserve">Sahnoune, M., </w:t>
      </w:r>
      <w:proofErr w:type="spellStart"/>
      <w:r w:rsidRPr="00374F83">
        <w:rPr>
          <w:rFonts w:ascii="Times New Roman" w:hAnsi="Times New Roman"/>
          <w:sz w:val="24"/>
          <w:szCs w:val="24"/>
        </w:rPr>
        <w:t>Boukemiche</w:t>
      </w:r>
      <w:proofErr w:type="spellEnd"/>
      <w:r w:rsidRPr="00374F83">
        <w:rPr>
          <w:rFonts w:ascii="Times New Roman" w:hAnsi="Times New Roman"/>
          <w:sz w:val="24"/>
          <w:szCs w:val="24"/>
        </w:rPr>
        <w:t xml:space="preserve">, S., &amp; </w:t>
      </w:r>
      <w:r w:rsidRPr="00374F83">
        <w:rPr>
          <w:rFonts w:ascii="Times New Roman" w:hAnsi="Times New Roman"/>
          <w:sz w:val="24"/>
          <w:szCs w:val="24"/>
        </w:rPr>
        <w:tab/>
        <w:t xml:space="preserve">Ababsa, B. </w:t>
      </w:r>
      <w:r w:rsidRPr="00374F83">
        <w:rPr>
          <w:rFonts w:ascii="Times New Roman" w:hAnsi="Times New Roman"/>
          <w:sz w:val="24"/>
          <w:szCs w:val="24"/>
        </w:rPr>
        <w:tab/>
        <w:t xml:space="preserve">(2018). Breaking seed </w:t>
      </w:r>
      <w:r>
        <w:rPr>
          <w:rFonts w:ascii="Times New Roman" w:hAnsi="Times New Roman"/>
          <w:sz w:val="24"/>
          <w:szCs w:val="24"/>
        </w:rPr>
        <w:tab/>
      </w:r>
      <w:r w:rsidRPr="00374F83">
        <w:rPr>
          <w:rFonts w:ascii="Times New Roman" w:hAnsi="Times New Roman"/>
          <w:sz w:val="24"/>
          <w:szCs w:val="24"/>
        </w:rPr>
        <w:t xml:space="preserve">coat dormancy of six tree species. </w:t>
      </w:r>
      <w:r w:rsidRPr="00374F83">
        <w:rPr>
          <w:rFonts w:ascii="Times New Roman" w:hAnsi="Times New Roman"/>
          <w:sz w:val="24"/>
          <w:szCs w:val="24"/>
        </w:rPr>
        <w:tab/>
        <w:t>*</w:t>
      </w:r>
      <w:proofErr w:type="spellStart"/>
      <w:r w:rsidRPr="00374F83">
        <w:rPr>
          <w:rFonts w:ascii="Times New Roman" w:hAnsi="Times New Roman"/>
          <w:sz w:val="24"/>
          <w:szCs w:val="24"/>
        </w:rPr>
        <w:t>Reforesta</w:t>
      </w:r>
      <w:proofErr w:type="spellEnd"/>
      <w:r w:rsidRPr="00374F83">
        <w:rPr>
          <w:rFonts w:ascii="Times New Roman" w:hAnsi="Times New Roman"/>
          <w:sz w:val="24"/>
          <w:szCs w:val="24"/>
        </w:rPr>
        <w:t>, 5*, 4–14.</w:t>
      </w:r>
    </w:p>
    <w:p w14:paraId="5E642F84"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Koutouan-</w:t>
      </w:r>
      <w:proofErr w:type="spellStart"/>
      <w:r w:rsidRPr="00374F83">
        <w:rPr>
          <w:rFonts w:ascii="Times New Roman" w:hAnsi="Times New Roman"/>
          <w:sz w:val="24"/>
          <w:szCs w:val="24"/>
        </w:rPr>
        <w:t>Kontchoi</w:t>
      </w:r>
      <w:proofErr w:type="spellEnd"/>
      <w:r w:rsidRPr="00374F83">
        <w:rPr>
          <w:rFonts w:ascii="Times New Roman" w:hAnsi="Times New Roman"/>
          <w:sz w:val="24"/>
          <w:szCs w:val="24"/>
        </w:rPr>
        <w:t xml:space="preserve">, M. N., </w:t>
      </w:r>
      <w:proofErr w:type="spellStart"/>
      <w:r w:rsidRPr="00374F83">
        <w:rPr>
          <w:rFonts w:ascii="Times New Roman" w:hAnsi="Times New Roman"/>
          <w:sz w:val="24"/>
          <w:szCs w:val="24"/>
        </w:rPr>
        <w:t>Phartyal</w:t>
      </w:r>
      <w:proofErr w:type="spellEnd"/>
      <w:r w:rsidRPr="00374F83">
        <w:rPr>
          <w:rFonts w:ascii="Times New Roman" w:hAnsi="Times New Roman"/>
          <w:sz w:val="24"/>
          <w:szCs w:val="24"/>
        </w:rPr>
        <w:t xml:space="preserve">, S. S., </w:t>
      </w:r>
      <w:r w:rsidRPr="00374F83">
        <w:rPr>
          <w:rFonts w:ascii="Times New Roman" w:hAnsi="Times New Roman"/>
          <w:sz w:val="24"/>
          <w:szCs w:val="24"/>
        </w:rPr>
        <w:tab/>
      </w:r>
      <w:proofErr w:type="spellStart"/>
      <w:r w:rsidRPr="00374F83">
        <w:rPr>
          <w:rFonts w:ascii="Times New Roman" w:hAnsi="Times New Roman"/>
          <w:sz w:val="24"/>
          <w:szCs w:val="24"/>
        </w:rPr>
        <w:t>Rosbakh</w:t>
      </w:r>
      <w:proofErr w:type="spellEnd"/>
      <w:r w:rsidRPr="00374F83">
        <w:rPr>
          <w:rFonts w:ascii="Times New Roman" w:hAnsi="Times New Roman"/>
          <w:sz w:val="24"/>
          <w:szCs w:val="24"/>
        </w:rPr>
        <w:t xml:space="preserve">, S., Kouassi, E. K., &amp; </w:t>
      </w:r>
      <w:r w:rsidRPr="00374F83">
        <w:rPr>
          <w:rFonts w:ascii="Times New Roman" w:hAnsi="Times New Roman"/>
          <w:sz w:val="24"/>
          <w:szCs w:val="24"/>
        </w:rPr>
        <w:tab/>
      </w:r>
      <w:proofErr w:type="spellStart"/>
      <w:r w:rsidRPr="00374F83">
        <w:rPr>
          <w:rFonts w:ascii="Times New Roman" w:hAnsi="Times New Roman"/>
          <w:sz w:val="24"/>
          <w:szCs w:val="24"/>
        </w:rPr>
        <w:t>Poschlod</w:t>
      </w:r>
      <w:proofErr w:type="spellEnd"/>
      <w:r w:rsidRPr="00374F83">
        <w:rPr>
          <w:rFonts w:ascii="Times New Roman" w:hAnsi="Times New Roman"/>
          <w:sz w:val="24"/>
          <w:szCs w:val="24"/>
        </w:rPr>
        <w:t xml:space="preserve">, P. </w:t>
      </w:r>
      <w:r w:rsidRPr="00374F83">
        <w:rPr>
          <w:rFonts w:ascii="Times New Roman" w:hAnsi="Times New Roman"/>
          <w:sz w:val="24"/>
          <w:szCs w:val="24"/>
        </w:rPr>
        <w:tab/>
        <w:t xml:space="preserve">(2020). Seed </w:t>
      </w:r>
      <w:r w:rsidRPr="00374F83">
        <w:rPr>
          <w:rFonts w:ascii="Times New Roman" w:hAnsi="Times New Roman"/>
          <w:sz w:val="24"/>
          <w:szCs w:val="24"/>
        </w:rPr>
        <w:tab/>
        <w:t xml:space="preserve">dormancy and dormancy-breaking </w:t>
      </w:r>
      <w:r w:rsidRPr="00374F83">
        <w:rPr>
          <w:rFonts w:ascii="Times New Roman" w:hAnsi="Times New Roman"/>
          <w:sz w:val="24"/>
          <w:szCs w:val="24"/>
        </w:rPr>
        <w:tab/>
        <w:t xml:space="preserve">conditions of 12 West African </w:t>
      </w:r>
      <w:r w:rsidRPr="00374F83">
        <w:rPr>
          <w:rFonts w:ascii="Times New Roman" w:hAnsi="Times New Roman"/>
          <w:sz w:val="24"/>
          <w:szCs w:val="24"/>
        </w:rPr>
        <w:tab/>
        <w:t xml:space="preserve">woody </w:t>
      </w:r>
      <w:r w:rsidRPr="00374F83">
        <w:rPr>
          <w:rFonts w:ascii="Times New Roman" w:hAnsi="Times New Roman"/>
          <w:sz w:val="24"/>
          <w:szCs w:val="24"/>
        </w:rPr>
        <w:tab/>
        <w:t xml:space="preserve">species with high </w:t>
      </w:r>
      <w:r w:rsidRPr="00374F83">
        <w:rPr>
          <w:rFonts w:ascii="Times New Roman" w:hAnsi="Times New Roman"/>
          <w:sz w:val="24"/>
          <w:szCs w:val="24"/>
        </w:rPr>
        <w:tab/>
        <w:t>reforestation potential in the forest-</w:t>
      </w:r>
      <w:r w:rsidRPr="00374F83">
        <w:rPr>
          <w:rFonts w:ascii="Times New Roman" w:hAnsi="Times New Roman"/>
          <w:sz w:val="24"/>
          <w:szCs w:val="24"/>
        </w:rPr>
        <w:tab/>
        <w:t xml:space="preserve">savanna ecotone of </w:t>
      </w:r>
      <w:r w:rsidRPr="00374F83">
        <w:rPr>
          <w:rFonts w:ascii="Times New Roman" w:hAnsi="Times New Roman"/>
          <w:sz w:val="24"/>
          <w:szCs w:val="24"/>
        </w:rPr>
        <w:tab/>
        <w:t xml:space="preserve">Côte d’Ivoire. </w:t>
      </w:r>
      <w:r w:rsidRPr="00374F83">
        <w:rPr>
          <w:rFonts w:ascii="Times New Roman" w:hAnsi="Times New Roman"/>
          <w:sz w:val="24"/>
          <w:szCs w:val="24"/>
        </w:rPr>
        <w:tab/>
        <w:t xml:space="preserve">*Seed Science and Technology, </w:t>
      </w:r>
      <w:r w:rsidRPr="00374F83">
        <w:rPr>
          <w:rFonts w:ascii="Times New Roman" w:hAnsi="Times New Roman"/>
          <w:sz w:val="24"/>
          <w:szCs w:val="24"/>
        </w:rPr>
        <w:tab/>
        <w:t>48*(1), 101–116.</w:t>
      </w:r>
    </w:p>
    <w:p w14:paraId="447FB7DD"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rPr>
        <w:t>Kumar R., Bhardwaj A. K. and Chandra K. K. (2023). E</w:t>
      </w:r>
      <w:r w:rsidRPr="00374F83">
        <w:rPr>
          <w:rFonts w:ascii="Times New Roman" w:eastAsia="MingLiU_HKSCS" w:hAnsi="Times New Roman"/>
          <w:sz w:val="24"/>
          <w:szCs w:val="24"/>
        </w:rPr>
        <w:t>ff</w:t>
      </w:r>
      <w:r w:rsidRPr="00374F83">
        <w:rPr>
          <w:rFonts w:ascii="Times New Roman" w:hAnsi="Times New Roman"/>
          <w:sz w:val="24"/>
          <w:szCs w:val="24"/>
        </w:rPr>
        <w:t xml:space="preserve">ects of arbuscular mycorrhizal fungi on the germination of </w:t>
      </w:r>
      <w:r w:rsidRPr="00374F83">
        <w:rPr>
          <w:rFonts w:ascii="Times New Roman" w:hAnsi="Times New Roman"/>
          <w:i/>
          <w:sz w:val="24"/>
          <w:szCs w:val="24"/>
        </w:rPr>
        <w:t>Terminalia arjuna</w:t>
      </w:r>
      <w:r w:rsidRPr="00374F83">
        <w:rPr>
          <w:rFonts w:ascii="Times New Roman" w:hAnsi="Times New Roman"/>
          <w:sz w:val="24"/>
          <w:szCs w:val="24"/>
        </w:rPr>
        <w:t xml:space="preserve"> plants grown in </w:t>
      </w:r>
      <w:r w:rsidRPr="00374F83">
        <w:rPr>
          <w:rFonts w:ascii="Times New Roman" w:eastAsia="MingLiU_HKSCS" w:hAnsi="Times New Roman"/>
          <w:sz w:val="24"/>
          <w:szCs w:val="24"/>
        </w:rPr>
        <w:t>fl</w:t>
      </w:r>
      <w:r w:rsidRPr="00374F83">
        <w:rPr>
          <w:rFonts w:ascii="Times New Roman" w:hAnsi="Times New Roman"/>
          <w:sz w:val="24"/>
          <w:szCs w:val="24"/>
        </w:rPr>
        <w:t xml:space="preserve">y ash under nursery conditions. </w:t>
      </w:r>
      <w:proofErr w:type="spellStart"/>
      <w:r w:rsidRPr="00374F83">
        <w:rPr>
          <w:rFonts w:ascii="Times New Roman" w:hAnsi="Times New Roman"/>
          <w:i/>
          <w:sz w:val="24"/>
          <w:szCs w:val="24"/>
        </w:rPr>
        <w:t>Forestist</w:t>
      </w:r>
      <w:proofErr w:type="spellEnd"/>
      <w:r w:rsidRPr="00374F83">
        <w:rPr>
          <w:rFonts w:ascii="Times New Roman" w:hAnsi="Times New Roman"/>
          <w:i/>
          <w:sz w:val="24"/>
          <w:szCs w:val="24"/>
        </w:rPr>
        <w:t>,</w:t>
      </w:r>
      <w:r w:rsidRPr="00374F83">
        <w:rPr>
          <w:rFonts w:ascii="Times New Roman" w:hAnsi="Times New Roman"/>
          <w:sz w:val="24"/>
          <w:szCs w:val="24"/>
        </w:rPr>
        <w:t xml:space="preserve"> </w:t>
      </w:r>
      <w:r w:rsidRPr="00374F83">
        <w:rPr>
          <w:rFonts w:ascii="Times New Roman" w:hAnsi="Times New Roman"/>
          <w:sz w:val="24"/>
          <w:szCs w:val="24"/>
          <w:shd w:val="clear" w:color="auto" w:fill="FFFFFF"/>
        </w:rPr>
        <w:t>74: 142-146</w:t>
      </w:r>
      <w:r w:rsidRPr="00374F83">
        <w:rPr>
          <w:rFonts w:ascii="Times New Roman" w:hAnsi="Times New Roman"/>
          <w:sz w:val="24"/>
          <w:szCs w:val="24"/>
        </w:rPr>
        <w:t>. DOI:10.5152/forestist.2023.23015</w:t>
      </w:r>
    </w:p>
    <w:p w14:paraId="72BD7C1D"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rPr>
        <w:lastRenderedPageBreak/>
        <w:t xml:space="preserve">Kumar R., Bhardwaj A. K., Chandra, K. K., Dixit B. and Singh A.K. (2024). </w:t>
      </w:r>
      <w:r w:rsidRPr="00374F83">
        <w:rPr>
          <w:rFonts w:ascii="Times New Roman" w:hAnsi="Times New Roman"/>
          <w:bCs/>
          <w:sz w:val="24"/>
          <w:szCs w:val="24"/>
        </w:rPr>
        <w:t>Diverse role of mycorrhiza in plant growth and development: Review.</w:t>
      </w:r>
      <w:r w:rsidRPr="00374F83">
        <w:rPr>
          <w:rFonts w:ascii="Times New Roman" w:hAnsi="Times New Roman"/>
          <w:sz w:val="24"/>
          <w:szCs w:val="24"/>
        </w:rPr>
        <w:t xml:space="preserve"> </w:t>
      </w:r>
      <w:r w:rsidRPr="00374F83">
        <w:rPr>
          <w:rFonts w:ascii="Times New Roman" w:hAnsi="Times New Roman"/>
          <w:i/>
          <w:sz w:val="24"/>
          <w:szCs w:val="24"/>
        </w:rPr>
        <w:t>Solovyov Studies ISPU</w:t>
      </w:r>
      <w:r w:rsidRPr="00374F83">
        <w:rPr>
          <w:rFonts w:ascii="Times New Roman" w:hAnsi="Times New Roman"/>
          <w:sz w:val="24"/>
          <w:szCs w:val="24"/>
        </w:rPr>
        <w:t xml:space="preserve"> </w:t>
      </w:r>
      <w:r w:rsidRPr="00374F83">
        <w:rPr>
          <w:rFonts w:ascii="Times New Roman" w:hAnsi="Times New Roman"/>
          <w:bCs/>
          <w:sz w:val="24"/>
          <w:szCs w:val="24"/>
        </w:rPr>
        <w:t xml:space="preserve"> 72(2):37-61.</w:t>
      </w:r>
    </w:p>
    <w:p w14:paraId="6A4F54C7"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bCs/>
          <w:sz w:val="24"/>
          <w:szCs w:val="24"/>
        </w:rPr>
        <w:t>Kumar R., Bhardwaj A.K. and Chandra K.K. (2022a). A Review on Agroforestry Practices for Improving Socioeconomic and Environmental Status.</w:t>
      </w:r>
      <w:r w:rsidRPr="00374F83">
        <w:rPr>
          <w:rFonts w:ascii="Times New Roman" w:hAnsi="Times New Roman"/>
          <w:i/>
          <w:iCs/>
          <w:sz w:val="24"/>
          <w:szCs w:val="24"/>
        </w:rPr>
        <w:t xml:space="preserve"> Indian Forester, </w:t>
      </w:r>
      <w:r w:rsidRPr="00374F83">
        <w:rPr>
          <w:rFonts w:ascii="Times New Roman" w:hAnsi="Times New Roman"/>
          <w:bCs/>
          <w:sz w:val="24"/>
          <w:szCs w:val="24"/>
        </w:rPr>
        <w:t>148</w:t>
      </w:r>
      <w:r w:rsidRPr="00374F83">
        <w:rPr>
          <w:rFonts w:ascii="Times New Roman" w:hAnsi="Times New Roman"/>
          <w:sz w:val="24"/>
          <w:szCs w:val="24"/>
        </w:rPr>
        <w:t>(5): 474-478.</w:t>
      </w:r>
    </w:p>
    <w:p w14:paraId="00743408"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rPr>
        <w:t xml:space="preserve">Kumar, R., Ramchandra, Bhardwaj, A.K., Chandra, K.K. (2022b). </w:t>
      </w:r>
      <w:hyperlink r:id="rId46" w:history="1">
        <w:r w:rsidRPr="00374F83">
          <w:rPr>
            <w:rStyle w:val="Hyperlink"/>
            <w:rFonts w:ascii="Times New Roman" w:hAnsi="Times New Roman"/>
            <w:color w:val="auto"/>
            <w:sz w:val="24"/>
            <w:szCs w:val="24"/>
            <w:u w:val="none"/>
          </w:rPr>
          <w:t xml:space="preserve">Impacts of varying nitrogen levels on leaf length of onion varieties under </w:t>
        </w:r>
        <w:proofErr w:type="gramStart"/>
        <w:r w:rsidRPr="00374F83">
          <w:rPr>
            <w:rStyle w:val="Hyperlink"/>
            <w:rFonts w:ascii="Times New Roman" w:hAnsi="Times New Roman"/>
            <w:color w:val="auto"/>
            <w:sz w:val="24"/>
            <w:szCs w:val="24"/>
            <w:u w:val="none"/>
          </w:rPr>
          <w:t>poplar based</w:t>
        </w:r>
        <w:proofErr w:type="gramEnd"/>
        <w:r w:rsidRPr="00374F83">
          <w:rPr>
            <w:rStyle w:val="Hyperlink"/>
            <w:rFonts w:ascii="Times New Roman" w:hAnsi="Times New Roman"/>
            <w:color w:val="auto"/>
            <w:sz w:val="24"/>
            <w:szCs w:val="24"/>
            <w:u w:val="none"/>
          </w:rPr>
          <w:t xml:space="preserve"> agroforestry system.</w:t>
        </w:r>
      </w:hyperlink>
      <w:r w:rsidRPr="00374F83">
        <w:rPr>
          <w:rFonts w:ascii="Times New Roman" w:hAnsi="Times New Roman"/>
          <w:sz w:val="24"/>
          <w:szCs w:val="24"/>
        </w:rPr>
        <w:t xml:space="preserve"> The Indian </w:t>
      </w:r>
      <w:proofErr w:type="spellStart"/>
      <w:r w:rsidRPr="00374F83">
        <w:rPr>
          <w:rFonts w:ascii="Times New Roman" w:hAnsi="Times New Roman"/>
          <w:sz w:val="24"/>
          <w:szCs w:val="24"/>
        </w:rPr>
        <w:t>Forestor</w:t>
      </w:r>
      <w:proofErr w:type="spellEnd"/>
      <w:r w:rsidRPr="00374F83">
        <w:rPr>
          <w:rFonts w:ascii="Times New Roman" w:hAnsi="Times New Roman"/>
          <w:sz w:val="24"/>
          <w:szCs w:val="24"/>
        </w:rPr>
        <w:t>, 148(12):1241-1244.</w:t>
      </w:r>
    </w:p>
    <w:p w14:paraId="04FCD34D"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Li, S. M., Zheng, H. X., Zhang, X. S., &amp; </w:t>
      </w:r>
      <w:r w:rsidRPr="00374F83">
        <w:rPr>
          <w:rFonts w:ascii="Times New Roman" w:hAnsi="Times New Roman"/>
          <w:sz w:val="24"/>
          <w:szCs w:val="24"/>
        </w:rPr>
        <w:tab/>
        <w:t xml:space="preserve">Sui, N. (2021). </w:t>
      </w:r>
      <w:proofErr w:type="spellStart"/>
      <w:r w:rsidRPr="00374F83">
        <w:rPr>
          <w:rFonts w:ascii="Times New Roman" w:hAnsi="Times New Roman"/>
          <w:sz w:val="24"/>
          <w:szCs w:val="24"/>
        </w:rPr>
        <w:t>Cytokinins</w:t>
      </w:r>
      <w:proofErr w:type="spellEnd"/>
      <w:r w:rsidRPr="00374F83">
        <w:rPr>
          <w:rFonts w:ascii="Times New Roman" w:hAnsi="Times New Roman"/>
          <w:sz w:val="24"/>
          <w:szCs w:val="24"/>
        </w:rPr>
        <w:t xml:space="preserve"> as central </w:t>
      </w:r>
      <w:r w:rsidRPr="00374F83">
        <w:rPr>
          <w:rFonts w:ascii="Times New Roman" w:hAnsi="Times New Roman"/>
          <w:sz w:val="24"/>
          <w:szCs w:val="24"/>
        </w:rPr>
        <w:tab/>
        <w:t xml:space="preserve">regulators </w:t>
      </w:r>
      <w:r w:rsidRPr="00374F83">
        <w:rPr>
          <w:rFonts w:ascii="Times New Roman" w:hAnsi="Times New Roman"/>
          <w:sz w:val="24"/>
          <w:szCs w:val="24"/>
        </w:rPr>
        <w:tab/>
        <w:t xml:space="preserve">during plant growth </w:t>
      </w:r>
      <w:r w:rsidRPr="00374F83">
        <w:rPr>
          <w:rFonts w:ascii="Times New Roman" w:hAnsi="Times New Roman"/>
          <w:sz w:val="24"/>
          <w:szCs w:val="24"/>
        </w:rPr>
        <w:tab/>
        <w:t xml:space="preserve">response. *Plant Cell Reports, </w:t>
      </w:r>
      <w:r w:rsidRPr="00374F83">
        <w:rPr>
          <w:rFonts w:ascii="Times New Roman" w:hAnsi="Times New Roman"/>
          <w:sz w:val="24"/>
          <w:szCs w:val="24"/>
        </w:rPr>
        <w:tab/>
        <w:t xml:space="preserve">40*(2), 271–282. </w:t>
      </w:r>
      <w:r w:rsidRPr="00374F83">
        <w:rPr>
          <w:rFonts w:ascii="Times New Roman" w:hAnsi="Times New Roman"/>
          <w:sz w:val="24"/>
          <w:szCs w:val="24"/>
        </w:rPr>
        <w:tab/>
      </w:r>
      <w:hyperlink r:id="rId47" w:history="1">
        <w:r w:rsidRPr="00374F83">
          <w:rPr>
            <w:rStyle w:val="Hyperlink"/>
            <w:rFonts w:ascii="Times New Roman" w:hAnsi="Times New Roman"/>
            <w:color w:val="auto"/>
            <w:sz w:val="24"/>
            <w:szCs w:val="24"/>
          </w:rPr>
          <w:t>https://doi.org/10.1007/s00299-020-</w:t>
        </w:r>
      </w:hyperlink>
      <w:r w:rsidRPr="00374F83">
        <w:rPr>
          <w:rFonts w:ascii="Times New Roman" w:hAnsi="Times New Roman"/>
          <w:sz w:val="24"/>
          <w:szCs w:val="24"/>
        </w:rPr>
        <w:tab/>
        <w:t>02612-1</w:t>
      </w:r>
    </w:p>
    <w:p w14:paraId="7242F3E2"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Li, W., Liu, X., Khan, M. A., &amp; Yamaguchi, </w:t>
      </w:r>
      <w:r w:rsidRPr="00374F83">
        <w:rPr>
          <w:rFonts w:ascii="Times New Roman" w:hAnsi="Times New Roman"/>
          <w:sz w:val="24"/>
          <w:szCs w:val="24"/>
        </w:rPr>
        <w:tab/>
        <w:t xml:space="preserve">S. (2005). The effect of plant growth </w:t>
      </w:r>
      <w:r w:rsidRPr="00374F83">
        <w:rPr>
          <w:rFonts w:ascii="Times New Roman" w:hAnsi="Times New Roman"/>
          <w:sz w:val="24"/>
          <w:szCs w:val="24"/>
        </w:rPr>
        <w:tab/>
        <w:t xml:space="preserve">regulators, </w:t>
      </w:r>
      <w:r w:rsidRPr="00374F83">
        <w:rPr>
          <w:rFonts w:ascii="Times New Roman" w:hAnsi="Times New Roman"/>
          <w:sz w:val="24"/>
          <w:szCs w:val="24"/>
        </w:rPr>
        <w:tab/>
        <w:t xml:space="preserve">nitric oxide, nitrate, </w:t>
      </w:r>
      <w:r w:rsidRPr="00374F83">
        <w:rPr>
          <w:rFonts w:ascii="Times New Roman" w:hAnsi="Times New Roman"/>
          <w:sz w:val="24"/>
          <w:szCs w:val="24"/>
        </w:rPr>
        <w:tab/>
        <w:t xml:space="preserve">nitrite, and light on the germination </w:t>
      </w:r>
      <w:r w:rsidRPr="00374F83">
        <w:rPr>
          <w:rFonts w:ascii="Times New Roman" w:hAnsi="Times New Roman"/>
          <w:sz w:val="24"/>
          <w:szCs w:val="24"/>
        </w:rPr>
        <w:tab/>
        <w:t xml:space="preserve">of dimorphic </w:t>
      </w:r>
      <w:r w:rsidRPr="00374F83">
        <w:rPr>
          <w:rFonts w:ascii="Times New Roman" w:hAnsi="Times New Roman"/>
          <w:sz w:val="24"/>
          <w:szCs w:val="24"/>
        </w:rPr>
        <w:tab/>
        <w:t>seeds of *</w:t>
      </w:r>
      <w:proofErr w:type="spellStart"/>
      <w:r w:rsidRPr="00374F83">
        <w:rPr>
          <w:rFonts w:ascii="Times New Roman" w:hAnsi="Times New Roman"/>
          <w:sz w:val="24"/>
          <w:szCs w:val="24"/>
        </w:rPr>
        <w:t>Suaeda</w:t>
      </w:r>
      <w:proofErr w:type="spellEnd"/>
      <w:r w:rsidRPr="00374F83">
        <w:rPr>
          <w:rFonts w:ascii="Times New Roman" w:hAnsi="Times New Roman"/>
          <w:sz w:val="24"/>
          <w:szCs w:val="24"/>
        </w:rPr>
        <w:t xml:space="preserve"> </w:t>
      </w:r>
      <w:r w:rsidRPr="00374F83">
        <w:rPr>
          <w:rFonts w:ascii="Times New Roman" w:hAnsi="Times New Roman"/>
          <w:sz w:val="24"/>
          <w:szCs w:val="24"/>
        </w:rPr>
        <w:tab/>
        <w:t xml:space="preserve">salsa* under saline conditions. </w:t>
      </w:r>
      <w:r w:rsidRPr="00374F83">
        <w:rPr>
          <w:rFonts w:ascii="Times New Roman" w:hAnsi="Times New Roman"/>
          <w:sz w:val="24"/>
          <w:szCs w:val="24"/>
        </w:rPr>
        <w:tab/>
        <w:t xml:space="preserve">*Journal of Plant Research, </w:t>
      </w:r>
      <w:r w:rsidRPr="00374F83">
        <w:rPr>
          <w:rFonts w:ascii="Times New Roman" w:hAnsi="Times New Roman"/>
          <w:sz w:val="24"/>
          <w:szCs w:val="24"/>
        </w:rPr>
        <w:tab/>
        <w:t xml:space="preserve">118*, </w:t>
      </w:r>
      <w:r w:rsidRPr="00374F83">
        <w:rPr>
          <w:rFonts w:ascii="Times New Roman" w:hAnsi="Times New Roman"/>
          <w:sz w:val="24"/>
          <w:szCs w:val="24"/>
        </w:rPr>
        <w:tab/>
        <w:t>207–214.</w:t>
      </w:r>
    </w:p>
    <w:p w14:paraId="0D93124F"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proofErr w:type="spellStart"/>
      <w:r w:rsidRPr="00374F83">
        <w:rPr>
          <w:rFonts w:ascii="Times New Roman" w:hAnsi="Times New Roman"/>
          <w:sz w:val="24"/>
          <w:szCs w:val="24"/>
        </w:rPr>
        <w:t>Limanpure</w:t>
      </w:r>
      <w:proofErr w:type="spellEnd"/>
      <w:r w:rsidRPr="00374F83">
        <w:rPr>
          <w:rFonts w:ascii="Times New Roman" w:hAnsi="Times New Roman"/>
          <w:sz w:val="24"/>
          <w:szCs w:val="24"/>
        </w:rPr>
        <w:t xml:space="preserve"> Y. and Kumar R. (2018).</w:t>
      </w:r>
      <w:r w:rsidRPr="00374F83">
        <w:rPr>
          <w:rFonts w:ascii="Times New Roman" w:hAnsi="Times New Roman"/>
          <w:bCs/>
          <w:sz w:val="24"/>
          <w:szCs w:val="24"/>
        </w:rPr>
        <w:t xml:space="preserve"> Effect of Different Levels of Inorganic Fertilizers on the Growth and Yield of Barley (</w:t>
      </w:r>
      <w:proofErr w:type="spellStart"/>
      <w:proofErr w:type="gramStart"/>
      <w:r w:rsidRPr="00374F83">
        <w:rPr>
          <w:rFonts w:ascii="Times New Roman" w:hAnsi="Times New Roman"/>
          <w:bCs/>
          <w:i/>
          <w:iCs/>
          <w:sz w:val="24"/>
          <w:szCs w:val="24"/>
        </w:rPr>
        <w:t>Hordeumvulgare</w:t>
      </w:r>
      <w:proofErr w:type="spellEnd"/>
      <w:r w:rsidRPr="00374F83">
        <w:rPr>
          <w:rFonts w:ascii="Times New Roman" w:hAnsi="Times New Roman"/>
          <w:bCs/>
          <w:i/>
          <w:iCs/>
          <w:sz w:val="24"/>
          <w:szCs w:val="24"/>
        </w:rPr>
        <w:t xml:space="preserve"> .L</w:t>
      </w:r>
      <w:proofErr w:type="gramEnd"/>
      <w:r w:rsidRPr="00374F83">
        <w:rPr>
          <w:rFonts w:ascii="Times New Roman" w:hAnsi="Times New Roman"/>
          <w:bCs/>
          <w:i/>
          <w:iCs/>
          <w:sz w:val="24"/>
          <w:szCs w:val="24"/>
        </w:rPr>
        <w:t xml:space="preserve">) </w:t>
      </w:r>
      <w:r w:rsidRPr="00374F83">
        <w:rPr>
          <w:rFonts w:ascii="Times New Roman" w:hAnsi="Times New Roman"/>
          <w:bCs/>
          <w:sz w:val="24"/>
          <w:szCs w:val="24"/>
        </w:rPr>
        <w:t>Under Teak (</w:t>
      </w:r>
      <w:r w:rsidRPr="00374F83">
        <w:rPr>
          <w:rFonts w:ascii="Times New Roman" w:hAnsi="Times New Roman"/>
          <w:bCs/>
          <w:i/>
          <w:iCs/>
          <w:sz w:val="24"/>
          <w:szCs w:val="24"/>
        </w:rPr>
        <w:t>Tectona grandis</w:t>
      </w:r>
      <w:r w:rsidRPr="00374F83">
        <w:rPr>
          <w:rFonts w:ascii="Times New Roman" w:hAnsi="Times New Roman"/>
          <w:bCs/>
          <w:sz w:val="24"/>
          <w:szCs w:val="24"/>
        </w:rPr>
        <w:t xml:space="preserve">) Based </w:t>
      </w:r>
      <w:proofErr w:type="spellStart"/>
      <w:r w:rsidRPr="00374F83">
        <w:rPr>
          <w:rFonts w:ascii="Times New Roman" w:hAnsi="Times New Roman"/>
          <w:bCs/>
          <w:sz w:val="24"/>
          <w:szCs w:val="24"/>
        </w:rPr>
        <w:t>Agrisilviculture</w:t>
      </w:r>
      <w:proofErr w:type="spellEnd"/>
      <w:r w:rsidRPr="00374F83">
        <w:rPr>
          <w:rFonts w:ascii="Times New Roman" w:hAnsi="Times New Roman"/>
          <w:bCs/>
          <w:sz w:val="24"/>
          <w:szCs w:val="24"/>
        </w:rPr>
        <w:t xml:space="preserve"> System.</w:t>
      </w:r>
      <w:r w:rsidRPr="00374F83">
        <w:rPr>
          <w:rFonts w:ascii="Times New Roman" w:hAnsi="Times New Roman"/>
          <w:i/>
          <w:iCs/>
          <w:sz w:val="24"/>
          <w:szCs w:val="24"/>
        </w:rPr>
        <w:t xml:space="preserve"> Trends in Biosciences, </w:t>
      </w:r>
      <w:r w:rsidRPr="00374F83">
        <w:rPr>
          <w:rFonts w:ascii="Times New Roman" w:hAnsi="Times New Roman"/>
          <w:iCs/>
          <w:sz w:val="24"/>
          <w:szCs w:val="24"/>
        </w:rPr>
        <w:t>11(6):881-886.</w:t>
      </w:r>
    </w:p>
    <w:p w14:paraId="5E3215D2"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Minj, N., Toppo, P., Tuteja, S. S., Singh, L., </w:t>
      </w:r>
      <w:r>
        <w:rPr>
          <w:rFonts w:ascii="Times New Roman" w:hAnsi="Times New Roman"/>
          <w:sz w:val="24"/>
          <w:szCs w:val="24"/>
        </w:rPr>
        <w:tab/>
      </w:r>
      <w:r w:rsidRPr="00374F83">
        <w:rPr>
          <w:rFonts w:ascii="Times New Roman" w:hAnsi="Times New Roman"/>
          <w:sz w:val="24"/>
          <w:szCs w:val="24"/>
        </w:rPr>
        <w:t xml:space="preserve">Mankur, M. K., </w:t>
      </w:r>
      <w:proofErr w:type="spellStart"/>
      <w:r w:rsidRPr="00374F83">
        <w:rPr>
          <w:rFonts w:ascii="Times New Roman" w:hAnsi="Times New Roman"/>
          <w:sz w:val="24"/>
          <w:szCs w:val="24"/>
        </w:rPr>
        <w:t>Bargah</w:t>
      </w:r>
      <w:proofErr w:type="spellEnd"/>
      <w:r w:rsidRPr="00374F83">
        <w:rPr>
          <w:rFonts w:ascii="Times New Roman" w:hAnsi="Times New Roman"/>
          <w:sz w:val="24"/>
          <w:szCs w:val="24"/>
        </w:rPr>
        <w:t xml:space="preserve">, A. S., &amp; </w:t>
      </w:r>
      <w:r>
        <w:rPr>
          <w:rFonts w:ascii="Times New Roman" w:hAnsi="Times New Roman"/>
          <w:sz w:val="24"/>
          <w:szCs w:val="24"/>
        </w:rPr>
        <w:tab/>
      </w:r>
      <w:r w:rsidRPr="00374F83">
        <w:rPr>
          <w:rFonts w:ascii="Times New Roman" w:hAnsi="Times New Roman"/>
          <w:sz w:val="24"/>
          <w:szCs w:val="24"/>
        </w:rPr>
        <w:t xml:space="preserve">Verma, </w:t>
      </w:r>
      <w:proofErr w:type="gramStart"/>
      <w:r w:rsidRPr="00374F83">
        <w:rPr>
          <w:rFonts w:ascii="Times New Roman" w:hAnsi="Times New Roman"/>
          <w:sz w:val="24"/>
          <w:szCs w:val="24"/>
        </w:rPr>
        <w:t>S.(</w:t>
      </w:r>
      <w:proofErr w:type="gramEnd"/>
      <w:r w:rsidRPr="00374F83">
        <w:rPr>
          <w:rFonts w:ascii="Times New Roman" w:hAnsi="Times New Roman"/>
          <w:sz w:val="24"/>
          <w:szCs w:val="24"/>
        </w:rPr>
        <w:t xml:space="preserve">2024) </w:t>
      </w:r>
      <w:r w:rsidRPr="00374F83">
        <w:rPr>
          <w:rFonts w:ascii="Times New Roman" w:hAnsi="Times New Roman"/>
          <w:sz w:val="24"/>
          <w:szCs w:val="24"/>
        </w:rPr>
        <w:tab/>
        <w:t xml:space="preserve">Effect </w:t>
      </w:r>
      <w:r w:rsidRPr="00374F83">
        <w:rPr>
          <w:rFonts w:ascii="Times New Roman" w:hAnsi="Times New Roman"/>
          <w:sz w:val="24"/>
          <w:szCs w:val="24"/>
        </w:rPr>
        <w:tab/>
        <w:t xml:space="preserve">of </w:t>
      </w:r>
      <w:r>
        <w:rPr>
          <w:rFonts w:ascii="Times New Roman" w:hAnsi="Times New Roman"/>
          <w:sz w:val="24"/>
          <w:szCs w:val="24"/>
        </w:rPr>
        <w:tab/>
      </w:r>
      <w:r w:rsidRPr="00374F83">
        <w:rPr>
          <w:rFonts w:ascii="Times New Roman" w:hAnsi="Times New Roman"/>
          <w:sz w:val="24"/>
          <w:szCs w:val="24"/>
        </w:rPr>
        <w:t xml:space="preserve">Different Potting Media on Seeds </w:t>
      </w:r>
      <w:r>
        <w:rPr>
          <w:rFonts w:ascii="Times New Roman" w:hAnsi="Times New Roman"/>
          <w:sz w:val="24"/>
          <w:szCs w:val="24"/>
        </w:rPr>
        <w:tab/>
      </w:r>
      <w:r w:rsidRPr="00374F83">
        <w:rPr>
          <w:rFonts w:ascii="Times New Roman" w:hAnsi="Times New Roman"/>
          <w:sz w:val="24"/>
          <w:szCs w:val="24"/>
        </w:rPr>
        <w:t xml:space="preserve">Germination &amp; Growth of </w:t>
      </w:r>
      <w:proofErr w:type="spellStart"/>
      <w:r w:rsidRPr="00374F83">
        <w:rPr>
          <w:rFonts w:ascii="Times New Roman" w:hAnsi="Times New Roman"/>
          <w:sz w:val="24"/>
          <w:szCs w:val="24"/>
        </w:rPr>
        <w:t>Dahiman</w:t>
      </w:r>
      <w:proofErr w:type="spellEnd"/>
      <w:r w:rsidRPr="00374F83">
        <w:rPr>
          <w:rFonts w:ascii="Times New Roman" w:hAnsi="Times New Roman"/>
          <w:sz w:val="24"/>
          <w:szCs w:val="24"/>
        </w:rPr>
        <w:t xml:space="preserve"> </w:t>
      </w:r>
      <w:r>
        <w:rPr>
          <w:rFonts w:ascii="Times New Roman" w:hAnsi="Times New Roman"/>
          <w:sz w:val="24"/>
          <w:szCs w:val="24"/>
        </w:rPr>
        <w:tab/>
      </w:r>
      <w:r w:rsidRPr="00374F83">
        <w:rPr>
          <w:rFonts w:ascii="Times New Roman" w:hAnsi="Times New Roman"/>
          <w:sz w:val="24"/>
          <w:szCs w:val="24"/>
        </w:rPr>
        <w:t xml:space="preserve">(Cordia </w:t>
      </w:r>
      <w:r w:rsidRPr="00374F83">
        <w:rPr>
          <w:rFonts w:ascii="Times New Roman" w:hAnsi="Times New Roman"/>
          <w:sz w:val="24"/>
          <w:szCs w:val="24"/>
        </w:rPr>
        <w:tab/>
      </w:r>
      <w:proofErr w:type="spellStart"/>
      <w:r w:rsidRPr="00374F83">
        <w:rPr>
          <w:rFonts w:ascii="Times New Roman" w:hAnsi="Times New Roman"/>
          <w:sz w:val="24"/>
          <w:szCs w:val="24"/>
        </w:rPr>
        <w:t>macleodii</w:t>
      </w:r>
      <w:proofErr w:type="spellEnd"/>
      <w:r w:rsidRPr="00374F83">
        <w:rPr>
          <w:rFonts w:ascii="Times New Roman" w:hAnsi="Times New Roman"/>
          <w:sz w:val="24"/>
          <w:szCs w:val="24"/>
        </w:rPr>
        <w:t xml:space="preserve"> Hook.) in </w:t>
      </w:r>
      <w:r>
        <w:rPr>
          <w:rFonts w:ascii="Times New Roman" w:hAnsi="Times New Roman"/>
          <w:sz w:val="24"/>
          <w:szCs w:val="24"/>
        </w:rPr>
        <w:tab/>
      </w:r>
      <w:r w:rsidRPr="00374F83">
        <w:rPr>
          <w:rFonts w:ascii="Times New Roman" w:hAnsi="Times New Roman"/>
          <w:sz w:val="24"/>
          <w:szCs w:val="24"/>
        </w:rPr>
        <w:t>Nursery.</w:t>
      </w:r>
    </w:p>
    <w:p w14:paraId="427C112D" w14:textId="77777777" w:rsidR="00961635" w:rsidRDefault="00961635" w:rsidP="00A87770">
      <w:pPr>
        <w:spacing w:line="360" w:lineRule="auto"/>
        <w:jc w:val="both"/>
        <w:rPr>
          <w:rFonts w:ascii="Times New Roman" w:hAnsi="Times New Roman"/>
          <w:sz w:val="24"/>
          <w:szCs w:val="24"/>
        </w:rPr>
      </w:pPr>
      <w:r w:rsidRPr="00A431A3">
        <w:rPr>
          <w:rFonts w:ascii="Times New Roman" w:hAnsi="Times New Roman"/>
          <w:sz w:val="24"/>
          <w:szCs w:val="24"/>
        </w:rPr>
        <w:t xml:space="preserve"> Minj, Neha, Pratap Toppo, S. S. Tuteja, </w:t>
      </w:r>
      <w:r>
        <w:rPr>
          <w:rFonts w:ascii="Times New Roman" w:hAnsi="Times New Roman"/>
          <w:sz w:val="24"/>
          <w:szCs w:val="24"/>
        </w:rPr>
        <w:tab/>
      </w:r>
      <w:r w:rsidRPr="00A431A3">
        <w:rPr>
          <w:rFonts w:ascii="Times New Roman" w:hAnsi="Times New Roman"/>
          <w:sz w:val="24"/>
          <w:szCs w:val="24"/>
        </w:rPr>
        <w:t xml:space="preserve">Lalji Singh, Manish Kumar Mankur, </w:t>
      </w:r>
      <w:r>
        <w:rPr>
          <w:rFonts w:ascii="Times New Roman" w:hAnsi="Times New Roman"/>
          <w:sz w:val="24"/>
          <w:szCs w:val="24"/>
        </w:rPr>
        <w:tab/>
      </w:r>
      <w:r w:rsidRPr="00A431A3">
        <w:rPr>
          <w:rFonts w:ascii="Times New Roman" w:hAnsi="Times New Roman"/>
          <w:sz w:val="24"/>
          <w:szCs w:val="24"/>
        </w:rPr>
        <w:t xml:space="preserve">Alok Singh </w:t>
      </w:r>
      <w:proofErr w:type="spellStart"/>
      <w:r w:rsidRPr="00A431A3">
        <w:rPr>
          <w:rFonts w:ascii="Times New Roman" w:hAnsi="Times New Roman"/>
          <w:sz w:val="24"/>
          <w:szCs w:val="24"/>
        </w:rPr>
        <w:t>Bargah</w:t>
      </w:r>
      <w:proofErr w:type="spellEnd"/>
      <w:r w:rsidRPr="00A431A3">
        <w:rPr>
          <w:rFonts w:ascii="Times New Roman" w:hAnsi="Times New Roman"/>
          <w:sz w:val="24"/>
          <w:szCs w:val="24"/>
        </w:rPr>
        <w:t xml:space="preserve">, and Sakshi </w:t>
      </w:r>
      <w:r>
        <w:rPr>
          <w:rFonts w:ascii="Times New Roman" w:hAnsi="Times New Roman"/>
          <w:sz w:val="24"/>
          <w:szCs w:val="24"/>
        </w:rPr>
        <w:tab/>
      </w:r>
      <w:r w:rsidRPr="00A431A3">
        <w:rPr>
          <w:rFonts w:ascii="Times New Roman" w:hAnsi="Times New Roman"/>
          <w:sz w:val="24"/>
          <w:szCs w:val="24"/>
        </w:rPr>
        <w:t xml:space="preserve">Verma. "Effect of Different Potting </w:t>
      </w:r>
      <w:r>
        <w:rPr>
          <w:rFonts w:ascii="Times New Roman" w:hAnsi="Times New Roman"/>
          <w:sz w:val="24"/>
          <w:szCs w:val="24"/>
        </w:rPr>
        <w:tab/>
      </w:r>
      <w:r w:rsidRPr="00A431A3">
        <w:rPr>
          <w:rFonts w:ascii="Times New Roman" w:hAnsi="Times New Roman"/>
          <w:sz w:val="24"/>
          <w:szCs w:val="24"/>
        </w:rPr>
        <w:t xml:space="preserve">Media on Seeds Germination &amp; </w:t>
      </w:r>
      <w:r>
        <w:rPr>
          <w:rFonts w:ascii="Times New Roman" w:hAnsi="Times New Roman"/>
          <w:sz w:val="24"/>
          <w:szCs w:val="24"/>
        </w:rPr>
        <w:tab/>
      </w:r>
      <w:r w:rsidRPr="00A431A3">
        <w:rPr>
          <w:rFonts w:ascii="Times New Roman" w:hAnsi="Times New Roman"/>
          <w:sz w:val="24"/>
          <w:szCs w:val="24"/>
        </w:rPr>
        <w:t xml:space="preserve">Growth of </w:t>
      </w:r>
      <w:proofErr w:type="spellStart"/>
      <w:r w:rsidRPr="00A431A3">
        <w:rPr>
          <w:rFonts w:ascii="Times New Roman" w:hAnsi="Times New Roman"/>
          <w:sz w:val="24"/>
          <w:szCs w:val="24"/>
        </w:rPr>
        <w:t>Dahiman</w:t>
      </w:r>
      <w:proofErr w:type="spellEnd"/>
      <w:r w:rsidRPr="00A431A3">
        <w:rPr>
          <w:rFonts w:ascii="Times New Roman" w:hAnsi="Times New Roman"/>
          <w:sz w:val="24"/>
          <w:szCs w:val="24"/>
        </w:rPr>
        <w:t xml:space="preserve"> (Cordia </w:t>
      </w:r>
      <w:r>
        <w:rPr>
          <w:rFonts w:ascii="Times New Roman" w:hAnsi="Times New Roman"/>
          <w:sz w:val="24"/>
          <w:szCs w:val="24"/>
        </w:rPr>
        <w:tab/>
      </w:r>
      <w:proofErr w:type="spellStart"/>
      <w:r w:rsidRPr="00A431A3">
        <w:rPr>
          <w:rFonts w:ascii="Times New Roman" w:hAnsi="Times New Roman"/>
          <w:sz w:val="24"/>
          <w:szCs w:val="24"/>
        </w:rPr>
        <w:t>macleodii</w:t>
      </w:r>
      <w:proofErr w:type="spellEnd"/>
      <w:r w:rsidRPr="00A431A3">
        <w:rPr>
          <w:rFonts w:ascii="Times New Roman" w:hAnsi="Times New Roman"/>
          <w:sz w:val="24"/>
          <w:szCs w:val="24"/>
        </w:rPr>
        <w:t xml:space="preserve"> Hook.) in Nursery."</w:t>
      </w:r>
    </w:p>
    <w:p w14:paraId="2CABB6CD"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Pamei, K., Larkin, A., &amp; Kumar, H. (2017). </w:t>
      </w:r>
      <w:r w:rsidRPr="00374F83">
        <w:rPr>
          <w:rFonts w:ascii="Times New Roman" w:hAnsi="Times New Roman"/>
          <w:sz w:val="24"/>
          <w:szCs w:val="24"/>
        </w:rPr>
        <w:tab/>
        <w:t xml:space="preserve">Effect of different treatments on the </w:t>
      </w:r>
      <w:r w:rsidRPr="00374F83">
        <w:rPr>
          <w:rFonts w:ascii="Times New Roman" w:hAnsi="Times New Roman"/>
          <w:sz w:val="24"/>
          <w:szCs w:val="24"/>
        </w:rPr>
        <w:tab/>
        <w:t xml:space="preserve">germination </w:t>
      </w:r>
      <w:r w:rsidRPr="00374F83">
        <w:rPr>
          <w:rFonts w:ascii="Times New Roman" w:hAnsi="Times New Roman"/>
          <w:sz w:val="24"/>
          <w:szCs w:val="24"/>
        </w:rPr>
        <w:tab/>
        <w:t xml:space="preserve">parameters and seedling quality index of *Tectona </w:t>
      </w:r>
      <w:r w:rsidRPr="00374F83">
        <w:rPr>
          <w:rFonts w:ascii="Times New Roman" w:hAnsi="Times New Roman"/>
          <w:sz w:val="24"/>
          <w:szCs w:val="24"/>
        </w:rPr>
        <w:tab/>
        <w:t xml:space="preserve">grandis* (Teak) under nursery </w:t>
      </w:r>
      <w:r w:rsidRPr="00374F83">
        <w:rPr>
          <w:rFonts w:ascii="Times New Roman" w:hAnsi="Times New Roman"/>
          <w:sz w:val="24"/>
          <w:szCs w:val="24"/>
        </w:rPr>
        <w:tab/>
        <w:t xml:space="preserve">conditions. *International Journal of </w:t>
      </w:r>
      <w:r w:rsidRPr="00374F83">
        <w:rPr>
          <w:rFonts w:ascii="Times New Roman" w:hAnsi="Times New Roman"/>
          <w:sz w:val="24"/>
          <w:szCs w:val="24"/>
        </w:rPr>
        <w:tab/>
        <w:t>Chemical Studies, 5*(5), 2418-2424.</w:t>
      </w:r>
    </w:p>
    <w:p w14:paraId="5290ACF0" w14:textId="77777777" w:rsidR="00961635" w:rsidRDefault="00961635" w:rsidP="00A87770">
      <w:pPr>
        <w:spacing w:line="360" w:lineRule="auto"/>
        <w:jc w:val="both"/>
        <w:rPr>
          <w:rFonts w:ascii="Times New Roman" w:hAnsi="Times New Roman"/>
          <w:sz w:val="24"/>
          <w:szCs w:val="24"/>
        </w:rPr>
      </w:pPr>
      <w:r w:rsidRPr="00A431A3">
        <w:rPr>
          <w:rFonts w:ascii="Times New Roman" w:hAnsi="Times New Roman"/>
          <w:sz w:val="24"/>
          <w:szCs w:val="24"/>
        </w:rPr>
        <w:lastRenderedPageBreak/>
        <w:t xml:space="preserve">Priya Gupta, Damini Sharma, Yamini </w:t>
      </w:r>
      <w:r>
        <w:rPr>
          <w:rFonts w:ascii="Times New Roman" w:hAnsi="Times New Roman"/>
          <w:sz w:val="24"/>
          <w:szCs w:val="24"/>
        </w:rPr>
        <w:tab/>
      </w:r>
      <w:r>
        <w:rPr>
          <w:rFonts w:ascii="Times New Roman" w:hAnsi="Times New Roman"/>
          <w:sz w:val="24"/>
          <w:szCs w:val="24"/>
        </w:rPr>
        <w:tab/>
      </w:r>
      <w:r w:rsidRPr="00A431A3">
        <w:rPr>
          <w:rFonts w:ascii="Times New Roman" w:hAnsi="Times New Roman"/>
          <w:sz w:val="24"/>
          <w:szCs w:val="24"/>
        </w:rPr>
        <w:t xml:space="preserve">Baghel, Nalini and Alok Singh </w:t>
      </w:r>
      <w:r>
        <w:rPr>
          <w:rFonts w:ascii="Times New Roman" w:hAnsi="Times New Roman"/>
          <w:sz w:val="24"/>
          <w:szCs w:val="24"/>
        </w:rPr>
        <w:tab/>
      </w:r>
      <w:proofErr w:type="spellStart"/>
      <w:r w:rsidRPr="00A431A3">
        <w:rPr>
          <w:rFonts w:ascii="Times New Roman" w:hAnsi="Times New Roman"/>
          <w:sz w:val="24"/>
          <w:szCs w:val="24"/>
        </w:rPr>
        <w:t>Bargah</w:t>
      </w:r>
      <w:proofErr w:type="spellEnd"/>
      <w:r w:rsidRPr="00A431A3">
        <w:rPr>
          <w:rFonts w:ascii="Times New Roman" w:hAnsi="Times New Roman"/>
          <w:sz w:val="24"/>
          <w:szCs w:val="24"/>
        </w:rPr>
        <w:t xml:space="preserve">. Physical and biological </w:t>
      </w:r>
      <w:r>
        <w:rPr>
          <w:rFonts w:ascii="Times New Roman" w:hAnsi="Times New Roman"/>
          <w:sz w:val="24"/>
          <w:szCs w:val="24"/>
        </w:rPr>
        <w:tab/>
      </w:r>
      <w:r w:rsidRPr="00A431A3">
        <w:rPr>
          <w:rFonts w:ascii="Times New Roman" w:hAnsi="Times New Roman"/>
          <w:sz w:val="24"/>
          <w:szCs w:val="24"/>
        </w:rPr>
        <w:t xml:space="preserve">characteristics of Tamarindus indica: </w:t>
      </w:r>
      <w:r>
        <w:rPr>
          <w:rFonts w:ascii="Times New Roman" w:hAnsi="Times New Roman"/>
          <w:sz w:val="24"/>
          <w:szCs w:val="24"/>
        </w:rPr>
        <w:tab/>
      </w:r>
      <w:r w:rsidRPr="00A431A3">
        <w:rPr>
          <w:rFonts w:ascii="Times New Roman" w:hAnsi="Times New Roman"/>
          <w:sz w:val="24"/>
          <w:szCs w:val="24"/>
        </w:rPr>
        <w:t xml:space="preserve">A review. Int. J. Adv. </w:t>
      </w:r>
      <w:proofErr w:type="spellStart"/>
      <w:r w:rsidRPr="00A431A3">
        <w:rPr>
          <w:rFonts w:ascii="Times New Roman" w:hAnsi="Times New Roman"/>
          <w:sz w:val="24"/>
          <w:szCs w:val="24"/>
        </w:rPr>
        <w:t>Biochem</w:t>
      </w:r>
      <w:proofErr w:type="spellEnd"/>
      <w:r w:rsidRPr="00A431A3">
        <w:rPr>
          <w:rFonts w:ascii="Times New Roman" w:hAnsi="Times New Roman"/>
          <w:sz w:val="24"/>
          <w:szCs w:val="24"/>
        </w:rPr>
        <w:t xml:space="preserve">. Res. </w:t>
      </w:r>
      <w:r>
        <w:rPr>
          <w:rFonts w:ascii="Times New Roman" w:hAnsi="Times New Roman"/>
          <w:sz w:val="24"/>
          <w:szCs w:val="24"/>
        </w:rPr>
        <w:tab/>
        <w:t>2025;9(6):416-424.</w:t>
      </w:r>
    </w:p>
    <w:p w14:paraId="1347648F"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Rashid, A., Harris, D., Hollington, P., &amp; Ali, </w:t>
      </w:r>
      <w:proofErr w:type="gramStart"/>
      <w:r w:rsidRPr="00374F83">
        <w:rPr>
          <w:rFonts w:ascii="Times New Roman" w:hAnsi="Times New Roman"/>
          <w:sz w:val="24"/>
          <w:szCs w:val="24"/>
        </w:rPr>
        <w:t>S.(</w:t>
      </w:r>
      <w:proofErr w:type="gramEnd"/>
      <w:r w:rsidRPr="00374F83">
        <w:rPr>
          <w:rFonts w:ascii="Times New Roman" w:hAnsi="Times New Roman"/>
          <w:sz w:val="24"/>
          <w:szCs w:val="24"/>
        </w:rPr>
        <w:t xml:space="preserve">2004). On-farm seed priming </w:t>
      </w:r>
      <w:r w:rsidRPr="00374F83">
        <w:rPr>
          <w:rFonts w:ascii="Times New Roman" w:hAnsi="Times New Roman"/>
          <w:sz w:val="24"/>
          <w:szCs w:val="24"/>
        </w:rPr>
        <w:tab/>
        <w:t xml:space="preserve">reduces yield </w:t>
      </w:r>
      <w:r w:rsidRPr="00374F83">
        <w:rPr>
          <w:rFonts w:ascii="Times New Roman" w:hAnsi="Times New Roman"/>
          <w:sz w:val="24"/>
          <w:szCs w:val="24"/>
        </w:rPr>
        <w:tab/>
        <w:t xml:space="preserve">losses of </w:t>
      </w:r>
      <w:proofErr w:type="spellStart"/>
      <w:r w:rsidRPr="00374F83">
        <w:rPr>
          <w:rFonts w:ascii="Times New Roman" w:hAnsi="Times New Roman"/>
          <w:sz w:val="24"/>
          <w:szCs w:val="24"/>
        </w:rPr>
        <w:t>mungbean</w:t>
      </w:r>
      <w:proofErr w:type="spellEnd"/>
      <w:r w:rsidRPr="00374F83">
        <w:rPr>
          <w:rFonts w:ascii="Times New Roman" w:hAnsi="Times New Roman"/>
          <w:sz w:val="24"/>
          <w:szCs w:val="24"/>
        </w:rPr>
        <w:t xml:space="preserve"> </w:t>
      </w:r>
      <w:r w:rsidRPr="00374F83">
        <w:rPr>
          <w:rFonts w:ascii="Times New Roman" w:hAnsi="Times New Roman"/>
          <w:sz w:val="24"/>
          <w:szCs w:val="24"/>
        </w:rPr>
        <w:tab/>
        <w:t xml:space="preserve">(*Vigna radiata*) associated with </w:t>
      </w:r>
      <w:r w:rsidRPr="00374F83">
        <w:rPr>
          <w:rFonts w:ascii="Times New Roman" w:hAnsi="Times New Roman"/>
          <w:sz w:val="24"/>
          <w:szCs w:val="24"/>
        </w:rPr>
        <w:tab/>
      </w:r>
      <w:proofErr w:type="spellStart"/>
      <w:r w:rsidRPr="00374F83">
        <w:rPr>
          <w:rFonts w:ascii="Times New Roman" w:hAnsi="Times New Roman"/>
          <w:sz w:val="24"/>
          <w:szCs w:val="24"/>
        </w:rPr>
        <w:t>mungbean</w:t>
      </w:r>
      <w:proofErr w:type="spellEnd"/>
      <w:r w:rsidRPr="00374F83">
        <w:rPr>
          <w:rFonts w:ascii="Times New Roman" w:hAnsi="Times New Roman"/>
          <w:sz w:val="24"/>
          <w:szCs w:val="24"/>
        </w:rPr>
        <w:t xml:space="preserve"> yellow mosaic </w:t>
      </w:r>
      <w:r w:rsidRPr="00374F83">
        <w:rPr>
          <w:rFonts w:ascii="Times New Roman" w:hAnsi="Times New Roman"/>
          <w:sz w:val="24"/>
          <w:szCs w:val="24"/>
        </w:rPr>
        <w:tab/>
        <w:t xml:space="preserve">virus </w:t>
      </w:r>
      <w:r>
        <w:rPr>
          <w:rFonts w:ascii="Times New Roman" w:hAnsi="Times New Roman"/>
          <w:sz w:val="24"/>
          <w:szCs w:val="24"/>
        </w:rPr>
        <w:tab/>
      </w:r>
      <w:r w:rsidRPr="00374F83">
        <w:rPr>
          <w:rFonts w:ascii="Times New Roman" w:hAnsi="Times New Roman"/>
          <w:sz w:val="24"/>
          <w:szCs w:val="24"/>
        </w:rPr>
        <w:t xml:space="preserve">in </w:t>
      </w:r>
      <w:r w:rsidRPr="00374F83">
        <w:rPr>
          <w:rFonts w:ascii="Times New Roman" w:hAnsi="Times New Roman"/>
          <w:sz w:val="24"/>
          <w:szCs w:val="24"/>
        </w:rPr>
        <w:tab/>
        <w:t xml:space="preserve">the North West Frontier Province of </w:t>
      </w:r>
      <w:r w:rsidRPr="00374F83">
        <w:rPr>
          <w:rFonts w:ascii="Times New Roman" w:hAnsi="Times New Roman"/>
          <w:sz w:val="24"/>
          <w:szCs w:val="24"/>
        </w:rPr>
        <w:tab/>
      </w:r>
      <w:proofErr w:type="gramStart"/>
      <w:r w:rsidRPr="00374F83">
        <w:rPr>
          <w:rFonts w:ascii="Times New Roman" w:hAnsi="Times New Roman"/>
          <w:sz w:val="24"/>
          <w:szCs w:val="24"/>
        </w:rPr>
        <w:t>Pakistan.*</w:t>
      </w:r>
      <w:proofErr w:type="gramEnd"/>
      <w:r w:rsidRPr="00374F83">
        <w:rPr>
          <w:rFonts w:ascii="Times New Roman" w:hAnsi="Times New Roman"/>
          <w:sz w:val="24"/>
          <w:szCs w:val="24"/>
        </w:rPr>
        <w:t xml:space="preserve">Crop </w:t>
      </w:r>
      <w:r w:rsidRPr="00374F83">
        <w:rPr>
          <w:rFonts w:ascii="Times New Roman" w:hAnsi="Times New Roman"/>
          <w:sz w:val="24"/>
          <w:szCs w:val="24"/>
        </w:rPr>
        <w:tab/>
        <w:t xml:space="preserve">Protection, </w:t>
      </w:r>
      <w:r w:rsidRPr="00374F83">
        <w:rPr>
          <w:rFonts w:ascii="Times New Roman" w:hAnsi="Times New Roman"/>
          <w:sz w:val="24"/>
          <w:szCs w:val="24"/>
        </w:rPr>
        <w:tab/>
        <w:t>23*, 1119-1124.</w:t>
      </w:r>
    </w:p>
    <w:p w14:paraId="34E96E9C"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Reddy, M. C., Bhargavi, C., Rajendra, M. </w:t>
      </w:r>
      <w:r w:rsidRPr="00374F83">
        <w:rPr>
          <w:rFonts w:ascii="Times New Roman" w:hAnsi="Times New Roman"/>
          <w:sz w:val="24"/>
          <w:szCs w:val="24"/>
        </w:rPr>
        <w:tab/>
        <w:t xml:space="preserve">P., Indu, K., &amp; Babu, H. (2022). A </w:t>
      </w:r>
      <w:r w:rsidRPr="00374F83">
        <w:rPr>
          <w:rFonts w:ascii="Times New Roman" w:hAnsi="Times New Roman"/>
          <w:sz w:val="24"/>
          <w:szCs w:val="24"/>
        </w:rPr>
        <w:tab/>
        <w:t xml:space="preserve">review on seed </w:t>
      </w:r>
      <w:r w:rsidRPr="00374F83">
        <w:rPr>
          <w:rFonts w:ascii="Times New Roman" w:hAnsi="Times New Roman"/>
          <w:sz w:val="24"/>
          <w:szCs w:val="24"/>
        </w:rPr>
        <w:tab/>
        <w:t xml:space="preserve">pre-sowing </w:t>
      </w:r>
      <w:r w:rsidRPr="00374F83">
        <w:rPr>
          <w:rFonts w:ascii="Times New Roman" w:hAnsi="Times New Roman"/>
          <w:sz w:val="24"/>
          <w:szCs w:val="24"/>
        </w:rPr>
        <w:tab/>
        <w:t xml:space="preserve">treatments in forestry applications. </w:t>
      </w:r>
      <w:r w:rsidRPr="00374F83">
        <w:rPr>
          <w:rFonts w:ascii="Times New Roman" w:hAnsi="Times New Roman"/>
          <w:sz w:val="24"/>
          <w:szCs w:val="24"/>
        </w:rPr>
        <w:tab/>
        <w:t xml:space="preserve">*Journal of Plant Development </w:t>
      </w:r>
      <w:r w:rsidRPr="00374F83">
        <w:rPr>
          <w:rFonts w:ascii="Times New Roman" w:hAnsi="Times New Roman"/>
          <w:sz w:val="24"/>
          <w:szCs w:val="24"/>
        </w:rPr>
        <w:tab/>
        <w:t xml:space="preserve">Science, </w:t>
      </w:r>
      <w:r w:rsidRPr="00374F83">
        <w:rPr>
          <w:rFonts w:ascii="Times New Roman" w:hAnsi="Times New Roman"/>
          <w:sz w:val="24"/>
          <w:szCs w:val="24"/>
        </w:rPr>
        <w:tab/>
        <w:t>14*(3), 243-251.</w:t>
      </w:r>
    </w:p>
    <w:p w14:paraId="7A451409"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Rehman, H. U., Maqsood, S., Basra, A., &amp; </w:t>
      </w:r>
      <w:r w:rsidRPr="00374F83">
        <w:rPr>
          <w:rFonts w:ascii="Times New Roman" w:hAnsi="Times New Roman"/>
          <w:sz w:val="24"/>
          <w:szCs w:val="24"/>
        </w:rPr>
        <w:tab/>
        <w:t xml:space="preserve">Farooq, M. (2011). Field appraisal of </w:t>
      </w:r>
      <w:r w:rsidRPr="00374F83">
        <w:rPr>
          <w:rFonts w:ascii="Times New Roman" w:hAnsi="Times New Roman"/>
          <w:sz w:val="24"/>
          <w:szCs w:val="24"/>
        </w:rPr>
        <w:tab/>
        <w:t xml:space="preserve">seed </w:t>
      </w:r>
      <w:r w:rsidRPr="00374F83">
        <w:rPr>
          <w:rFonts w:ascii="Times New Roman" w:hAnsi="Times New Roman"/>
          <w:sz w:val="24"/>
          <w:szCs w:val="24"/>
        </w:rPr>
        <w:tab/>
        <w:t xml:space="preserve">priming to improve the </w:t>
      </w:r>
      <w:r w:rsidRPr="00374F83">
        <w:rPr>
          <w:rFonts w:ascii="Times New Roman" w:hAnsi="Times New Roman"/>
          <w:sz w:val="24"/>
          <w:szCs w:val="24"/>
        </w:rPr>
        <w:tab/>
        <w:t>growth, yield, and quality of direct-</w:t>
      </w:r>
      <w:r w:rsidRPr="00374F83">
        <w:rPr>
          <w:rFonts w:ascii="Times New Roman" w:hAnsi="Times New Roman"/>
          <w:sz w:val="24"/>
          <w:szCs w:val="24"/>
        </w:rPr>
        <w:tab/>
        <w:t xml:space="preserve">seeded rice. *Turkish </w:t>
      </w:r>
      <w:r w:rsidRPr="00374F83">
        <w:rPr>
          <w:rFonts w:ascii="Times New Roman" w:hAnsi="Times New Roman"/>
          <w:sz w:val="24"/>
          <w:szCs w:val="24"/>
        </w:rPr>
        <w:tab/>
        <w:t xml:space="preserve">Journal </w:t>
      </w:r>
      <w:r w:rsidRPr="00374F83">
        <w:rPr>
          <w:rFonts w:ascii="Times New Roman" w:hAnsi="Times New Roman"/>
          <w:sz w:val="24"/>
          <w:szCs w:val="24"/>
        </w:rPr>
        <w:tab/>
        <w:t>of Agriculture, 35*, 357-365.</w:t>
      </w:r>
    </w:p>
    <w:p w14:paraId="471E9468"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shd w:val="clear" w:color="auto" w:fill="FFFFFF"/>
        </w:rPr>
        <w:t>Tiwari, R.K.S., Chandra, K.K., Kumar, R., Bhardwaj, A.K., Pandey, S.K., Dixit, B. (2024).</w:t>
      </w:r>
      <w:r w:rsidRPr="00374F83">
        <w:rPr>
          <w:rFonts w:ascii="Times New Roman" w:hAnsi="Times New Roman"/>
          <w:sz w:val="24"/>
          <w:szCs w:val="24"/>
        </w:rPr>
        <w:t xml:space="preserve"> </w:t>
      </w:r>
      <w:hyperlink r:id="rId48" w:history="1">
        <w:r w:rsidRPr="00374F83">
          <w:rPr>
            <w:rStyle w:val="Hyperlink"/>
            <w:rFonts w:ascii="Times New Roman" w:hAnsi="Times New Roman"/>
            <w:color w:val="auto"/>
            <w:sz w:val="24"/>
            <w:szCs w:val="24"/>
            <w:u w:val="none"/>
          </w:rPr>
          <w:t xml:space="preserve">Microbial Biopesticides: </w:t>
        </w:r>
        <w:r w:rsidRPr="00374F83">
          <w:rPr>
            <w:rStyle w:val="Hyperlink"/>
            <w:rFonts w:ascii="Times New Roman" w:hAnsi="Times New Roman"/>
            <w:color w:val="auto"/>
            <w:sz w:val="24"/>
            <w:szCs w:val="24"/>
            <w:u w:val="none"/>
          </w:rPr>
          <w:t>An Ecofriendly Plant Protection Measures</w:t>
        </w:r>
      </w:hyperlink>
      <w:r w:rsidRPr="00374F83">
        <w:rPr>
          <w:rFonts w:ascii="Times New Roman" w:hAnsi="Times New Roman"/>
          <w:sz w:val="24"/>
          <w:szCs w:val="24"/>
        </w:rPr>
        <w:t>. Environment and Ecology, 42 (4): 1590-1598.</w:t>
      </w:r>
    </w:p>
    <w:p w14:paraId="7B302C6D" w14:textId="77777777"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Umarani, R., &amp; Vanangamudi, K. (2005). </w:t>
      </w:r>
      <w:r w:rsidRPr="00374F83">
        <w:rPr>
          <w:rFonts w:ascii="Times New Roman" w:hAnsi="Times New Roman"/>
          <w:sz w:val="24"/>
          <w:szCs w:val="24"/>
        </w:rPr>
        <w:tab/>
        <w:t xml:space="preserve">Pre-storage treatments to improve </w:t>
      </w:r>
      <w:r w:rsidRPr="00374F83">
        <w:rPr>
          <w:rFonts w:ascii="Times New Roman" w:hAnsi="Times New Roman"/>
          <w:sz w:val="24"/>
          <w:szCs w:val="24"/>
        </w:rPr>
        <w:tab/>
        <w:t xml:space="preserve">viability in </w:t>
      </w:r>
      <w:r w:rsidRPr="00374F83">
        <w:rPr>
          <w:rFonts w:ascii="Times New Roman" w:hAnsi="Times New Roman"/>
          <w:sz w:val="24"/>
          <w:szCs w:val="24"/>
        </w:rPr>
        <w:tab/>
        <w:t xml:space="preserve">*Casuarina </w:t>
      </w:r>
      <w:r w:rsidRPr="00374F83">
        <w:rPr>
          <w:rFonts w:ascii="Times New Roman" w:hAnsi="Times New Roman"/>
          <w:sz w:val="24"/>
          <w:szCs w:val="24"/>
        </w:rPr>
        <w:tab/>
      </w:r>
      <w:proofErr w:type="spellStart"/>
      <w:r w:rsidRPr="00374F83">
        <w:rPr>
          <w:rFonts w:ascii="Times New Roman" w:hAnsi="Times New Roman"/>
          <w:sz w:val="24"/>
          <w:szCs w:val="24"/>
        </w:rPr>
        <w:t>equisetifolia</w:t>
      </w:r>
      <w:proofErr w:type="spellEnd"/>
      <w:r w:rsidRPr="00374F83">
        <w:rPr>
          <w:rFonts w:ascii="Times New Roman" w:hAnsi="Times New Roman"/>
          <w:sz w:val="24"/>
          <w:szCs w:val="24"/>
        </w:rPr>
        <w:t xml:space="preserve">* seeds. *Madras </w:t>
      </w:r>
      <w:r w:rsidRPr="00374F83">
        <w:rPr>
          <w:rFonts w:ascii="Times New Roman" w:hAnsi="Times New Roman"/>
          <w:sz w:val="24"/>
          <w:szCs w:val="24"/>
        </w:rPr>
        <w:tab/>
        <w:t>Agricultural Journal, 92*(7-9), 484-</w:t>
      </w:r>
      <w:r w:rsidRPr="00374F83">
        <w:rPr>
          <w:rFonts w:ascii="Times New Roman" w:hAnsi="Times New Roman"/>
          <w:sz w:val="24"/>
          <w:szCs w:val="24"/>
        </w:rPr>
        <w:tab/>
        <w:t>491.</w:t>
      </w:r>
    </w:p>
    <w:p w14:paraId="022538DA" w14:textId="77777777"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shd w:val="clear" w:color="auto" w:fill="FFFFFF"/>
        </w:rPr>
        <w:t>Vaishnav, A.K., Kumar, R., Khandekar, H.</w:t>
      </w:r>
      <w:proofErr w:type="gramStart"/>
      <w:r w:rsidRPr="00374F83">
        <w:rPr>
          <w:rFonts w:ascii="Times New Roman" w:hAnsi="Times New Roman"/>
          <w:sz w:val="24"/>
          <w:szCs w:val="24"/>
          <w:shd w:val="clear" w:color="auto" w:fill="FFFFFF"/>
        </w:rPr>
        <w:t xml:space="preserve">,  </w:t>
      </w:r>
      <w:proofErr w:type="spellStart"/>
      <w:r w:rsidRPr="00374F83">
        <w:rPr>
          <w:rFonts w:ascii="Times New Roman" w:hAnsi="Times New Roman"/>
          <w:sz w:val="24"/>
          <w:szCs w:val="24"/>
          <w:shd w:val="clear" w:color="auto" w:fill="FFFFFF"/>
        </w:rPr>
        <w:t>Bargah</w:t>
      </w:r>
      <w:proofErr w:type="spellEnd"/>
      <w:proofErr w:type="gramEnd"/>
      <w:r w:rsidRPr="00374F83">
        <w:rPr>
          <w:rFonts w:ascii="Times New Roman" w:hAnsi="Times New Roman"/>
          <w:sz w:val="24"/>
          <w:szCs w:val="24"/>
          <w:shd w:val="clear" w:color="auto" w:fill="FFFFFF"/>
        </w:rPr>
        <w:t>, A.S. (2025).</w:t>
      </w:r>
      <w:r w:rsidRPr="00374F83">
        <w:rPr>
          <w:rFonts w:ascii="Times New Roman" w:hAnsi="Times New Roman"/>
          <w:sz w:val="24"/>
          <w:szCs w:val="24"/>
        </w:rPr>
        <w:t xml:space="preserve"> </w:t>
      </w:r>
      <w:r w:rsidRPr="00374F83">
        <w:rPr>
          <w:rFonts w:ascii="Times New Roman" w:hAnsi="Times New Roman"/>
          <w:sz w:val="24"/>
          <w:szCs w:val="24"/>
          <w:shd w:val="clear" w:color="auto" w:fill="FFFFFF"/>
        </w:rPr>
        <w:t xml:space="preserve">Sericulture: A Dynamic Contribution of the Indian Nation. </w:t>
      </w:r>
      <w:r w:rsidRPr="00374F83">
        <w:rPr>
          <w:rFonts w:ascii="Times New Roman" w:hAnsi="Times New Roman"/>
          <w:i/>
          <w:sz w:val="24"/>
          <w:szCs w:val="24"/>
          <w:shd w:val="clear" w:color="auto" w:fill="FFFFFF"/>
        </w:rPr>
        <w:t>International Journal of Agriculture Sciences</w:t>
      </w:r>
      <w:r w:rsidRPr="00374F83">
        <w:rPr>
          <w:rFonts w:ascii="Times New Roman" w:hAnsi="Times New Roman"/>
          <w:sz w:val="24"/>
          <w:szCs w:val="24"/>
          <w:shd w:val="clear" w:color="auto" w:fill="FFFFFF"/>
        </w:rPr>
        <w:t>, 17(1):13317-13321</w:t>
      </w:r>
    </w:p>
    <w:p w14:paraId="6902C25C" w14:textId="77777777" w:rsidR="00961635" w:rsidRPr="00374F83" w:rsidRDefault="00961635" w:rsidP="00A87770">
      <w:pPr>
        <w:spacing w:line="360" w:lineRule="auto"/>
        <w:jc w:val="both"/>
        <w:rPr>
          <w:rFonts w:ascii="Times New Roman" w:hAnsi="Times New Roman"/>
          <w:sz w:val="24"/>
          <w:szCs w:val="24"/>
        </w:rPr>
      </w:pPr>
      <w:r w:rsidRPr="00961635">
        <w:rPr>
          <w:rFonts w:ascii="Times New Roman" w:hAnsi="Times New Roman"/>
          <w:sz w:val="24"/>
          <w:szCs w:val="24"/>
        </w:rPr>
        <w:t xml:space="preserve">Verma, Sakshi, Pratap Toppo, Sanjay </w:t>
      </w:r>
      <w:r>
        <w:rPr>
          <w:rFonts w:ascii="Times New Roman" w:hAnsi="Times New Roman"/>
          <w:sz w:val="24"/>
          <w:szCs w:val="24"/>
        </w:rPr>
        <w:tab/>
      </w:r>
      <w:r w:rsidRPr="00961635">
        <w:rPr>
          <w:rFonts w:ascii="Times New Roman" w:hAnsi="Times New Roman"/>
          <w:sz w:val="24"/>
          <w:szCs w:val="24"/>
        </w:rPr>
        <w:t xml:space="preserve">Kumar </w:t>
      </w:r>
      <w:proofErr w:type="spellStart"/>
      <w:r w:rsidRPr="00961635">
        <w:rPr>
          <w:rFonts w:ascii="Times New Roman" w:hAnsi="Times New Roman"/>
          <w:sz w:val="24"/>
          <w:szCs w:val="24"/>
        </w:rPr>
        <w:t>Bhariya</w:t>
      </w:r>
      <w:proofErr w:type="spellEnd"/>
      <w:r w:rsidRPr="00961635">
        <w:rPr>
          <w:rFonts w:ascii="Times New Roman" w:hAnsi="Times New Roman"/>
          <w:sz w:val="24"/>
          <w:szCs w:val="24"/>
        </w:rPr>
        <w:t xml:space="preserve">, Lalji Singh, Manish </w:t>
      </w:r>
      <w:r>
        <w:rPr>
          <w:rFonts w:ascii="Times New Roman" w:hAnsi="Times New Roman"/>
          <w:sz w:val="24"/>
          <w:szCs w:val="24"/>
        </w:rPr>
        <w:tab/>
      </w:r>
      <w:r w:rsidRPr="00961635">
        <w:rPr>
          <w:rFonts w:ascii="Times New Roman" w:hAnsi="Times New Roman"/>
          <w:sz w:val="24"/>
          <w:szCs w:val="24"/>
        </w:rPr>
        <w:t xml:space="preserve">Kumar Mankur, Alok Singh </w:t>
      </w:r>
      <w:proofErr w:type="spellStart"/>
      <w:r w:rsidRPr="00961635">
        <w:rPr>
          <w:rFonts w:ascii="Times New Roman" w:hAnsi="Times New Roman"/>
          <w:sz w:val="24"/>
          <w:szCs w:val="24"/>
        </w:rPr>
        <w:t>Bargah</w:t>
      </w:r>
      <w:proofErr w:type="spellEnd"/>
      <w:r w:rsidRPr="00961635">
        <w:rPr>
          <w:rFonts w:ascii="Times New Roman" w:hAnsi="Times New Roman"/>
          <w:sz w:val="24"/>
          <w:szCs w:val="24"/>
        </w:rPr>
        <w:t xml:space="preserve">, </w:t>
      </w:r>
      <w:r>
        <w:rPr>
          <w:rFonts w:ascii="Times New Roman" w:hAnsi="Times New Roman"/>
          <w:sz w:val="24"/>
          <w:szCs w:val="24"/>
        </w:rPr>
        <w:tab/>
      </w:r>
      <w:r w:rsidRPr="00961635">
        <w:rPr>
          <w:rFonts w:ascii="Times New Roman" w:hAnsi="Times New Roman"/>
          <w:sz w:val="24"/>
          <w:szCs w:val="24"/>
        </w:rPr>
        <w:t xml:space="preserve">and Neha Minj. "Effect of different </w:t>
      </w:r>
      <w:r>
        <w:rPr>
          <w:rFonts w:ascii="Times New Roman" w:hAnsi="Times New Roman"/>
          <w:sz w:val="24"/>
          <w:szCs w:val="24"/>
        </w:rPr>
        <w:tab/>
      </w:r>
      <w:r w:rsidRPr="00961635">
        <w:rPr>
          <w:rFonts w:ascii="Times New Roman" w:hAnsi="Times New Roman"/>
          <w:sz w:val="24"/>
          <w:szCs w:val="24"/>
        </w:rPr>
        <w:t xml:space="preserve">potting mixture on seedling growth </w:t>
      </w:r>
      <w:r>
        <w:rPr>
          <w:rFonts w:ascii="Times New Roman" w:hAnsi="Times New Roman"/>
          <w:sz w:val="24"/>
          <w:szCs w:val="24"/>
        </w:rPr>
        <w:tab/>
      </w:r>
      <w:r w:rsidRPr="00961635">
        <w:rPr>
          <w:rFonts w:ascii="Times New Roman" w:hAnsi="Times New Roman"/>
          <w:sz w:val="24"/>
          <w:szCs w:val="24"/>
        </w:rPr>
        <w:t xml:space="preserve">and performance of wild jackfruit </w:t>
      </w:r>
      <w:r>
        <w:rPr>
          <w:rFonts w:ascii="Times New Roman" w:hAnsi="Times New Roman"/>
          <w:sz w:val="24"/>
          <w:szCs w:val="24"/>
        </w:rPr>
        <w:tab/>
      </w:r>
      <w:r w:rsidRPr="00961635">
        <w:rPr>
          <w:rFonts w:ascii="Times New Roman" w:hAnsi="Times New Roman"/>
          <w:sz w:val="24"/>
          <w:szCs w:val="24"/>
        </w:rPr>
        <w:t xml:space="preserve">(Artocarpus </w:t>
      </w:r>
      <w:proofErr w:type="spellStart"/>
      <w:r w:rsidRPr="00961635">
        <w:rPr>
          <w:rFonts w:ascii="Times New Roman" w:hAnsi="Times New Roman"/>
          <w:sz w:val="24"/>
          <w:szCs w:val="24"/>
        </w:rPr>
        <w:t>lacucha</w:t>
      </w:r>
      <w:proofErr w:type="spellEnd"/>
      <w:r w:rsidRPr="00961635">
        <w:rPr>
          <w:rFonts w:ascii="Times New Roman" w:hAnsi="Times New Roman"/>
          <w:sz w:val="24"/>
          <w:szCs w:val="24"/>
        </w:rPr>
        <w:t xml:space="preserve"> Buch.) in </w:t>
      </w:r>
      <w:r>
        <w:rPr>
          <w:rFonts w:ascii="Times New Roman" w:hAnsi="Times New Roman"/>
          <w:sz w:val="24"/>
          <w:szCs w:val="24"/>
        </w:rPr>
        <w:tab/>
      </w:r>
      <w:r w:rsidRPr="00961635">
        <w:rPr>
          <w:rFonts w:ascii="Times New Roman" w:hAnsi="Times New Roman"/>
          <w:sz w:val="24"/>
          <w:szCs w:val="24"/>
        </w:rPr>
        <w:t>nursery."</w:t>
      </w:r>
    </w:p>
    <w:p w14:paraId="29E721FC" w14:textId="77777777" w:rsidR="00961635"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Yang, F., Fan, Y., Wu, X., Cheng, Y., Liu, </w:t>
      </w:r>
      <w:r w:rsidRPr="00374F83">
        <w:rPr>
          <w:rFonts w:ascii="Times New Roman" w:hAnsi="Times New Roman"/>
          <w:sz w:val="24"/>
          <w:szCs w:val="24"/>
        </w:rPr>
        <w:tab/>
        <w:t xml:space="preserve">Q., Feng, L., Chen, J., Wang, Z., </w:t>
      </w:r>
      <w:r w:rsidRPr="00374F83">
        <w:rPr>
          <w:rFonts w:ascii="Times New Roman" w:hAnsi="Times New Roman"/>
          <w:sz w:val="24"/>
          <w:szCs w:val="24"/>
        </w:rPr>
        <w:tab/>
        <w:t xml:space="preserve">Wang, X., </w:t>
      </w:r>
      <w:r w:rsidRPr="00374F83">
        <w:rPr>
          <w:rFonts w:ascii="Times New Roman" w:hAnsi="Times New Roman"/>
          <w:sz w:val="24"/>
          <w:szCs w:val="24"/>
        </w:rPr>
        <w:tab/>
        <w:t xml:space="preserve">Yong, </w:t>
      </w:r>
      <w:r w:rsidRPr="00374F83">
        <w:rPr>
          <w:rFonts w:ascii="Times New Roman" w:hAnsi="Times New Roman"/>
          <w:sz w:val="24"/>
          <w:szCs w:val="24"/>
        </w:rPr>
        <w:tab/>
        <w:t xml:space="preserve">T., Liu, W., </w:t>
      </w:r>
      <w:r w:rsidRPr="00374F83">
        <w:rPr>
          <w:rFonts w:ascii="Times New Roman" w:hAnsi="Times New Roman"/>
          <w:sz w:val="24"/>
          <w:szCs w:val="24"/>
        </w:rPr>
        <w:tab/>
        <w:t xml:space="preserve">Liu, J., Du, J., Shu, K., &amp; Yang, W. </w:t>
      </w:r>
      <w:r w:rsidRPr="00374F83">
        <w:rPr>
          <w:rFonts w:ascii="Times New Roman" w:hAnsi="Times New Roman"/>
          <w:sz w:val="24"/>
          <w:szCs w:val="24"/>
        </w:rPr>
        <w:tab/>
        <w:t xml:space="preserve">(2018). Auxin-to-gibberellin </w:t>
      </w:r>
      <w:r w:rsidRPr="00374F83">
        <w:rPr>
          <w:rFonts w:ascii="Times New Roman" w:hAnsi="Times New Roman"/>
          <w:sz w:val="24"/>
          <w:szCs w:val="24"/>
        </w:rPr>
        <w:tab/>
        <w:t xml:space="preserve">ratio as </w:t>
      </w:r>
      <w:r w:rsidRPr="00374F83">
        <w:rPr>
          <w:rFonts w:ascii="Times New Roman" w:hAnsi="Times New Roman"/>
          <w:sz w:val="24"/>
          <w:szCs w:val="24"/>
        </w:rPr>
        <w:tab/>
        <w:t xml:space="preserve">a </w:t>
      </w:r>
      <w:r w:rsidRPr="00374F83">
        <w:rPr>
          <w:rFonts w:ascii="Times New Roman" w:hAnsi="Times New Roman"/>
          <w:sz w:val="24"/>
          <w:szCs w:val="24"/>
        </w:rPr>
        <w:tab/>
        <w:t xml:space="preserve">signal for light intensity and </w:t>
      </w:r>
      <w:r w:rsidRPr="00374F83">
        <w:rPr>
          <w:rFonts w:ascii="Times New Roman" w:hAnsi="Times New Roman"/>
          <w:sz w:val="24"/>
          <w:szCs w:val="24"/>
        </w:rPr>
        <w:tab/>
        <w:t xml:space="preserve">quality in regulating soybean growth </w:t>
      </w:r>
      <w:r w:rsidRPr="00374F83">
        <w:rPr>
          <w:rFonts w:ascii="Times New Roman" w:hAnsi="Times New Roman"/>
          <w:sz w:val="24"/>
          <w:szCs w:val="24"/>
        </w:rPr>
        <w:lastRenderedPageBreak/>
        <w:tab/>
        <w:t xml:space="preserve">and matter partitioning. </w:t>
      </w:r>
      <w:r w:rsidRPr="00374F83">
        <w:rPr>
          <w:rFonts w:ascii="Times New Roman" w:hAnsi="Times New Roman"/>
          <w:sz w:val="24"/>
          <w:szCs w:val="24"/>
        </w:rPr>
        <w:tab/>
        <w:t>*Frontiers in Plant Science, 9*, 1-13.</w:t>
      </w:r>
    </w:p>
    <w:sectPr w:rsidR="00961635" w:rsidSect="001B162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AA34B" w14:textId="77777777" w:rsidR="00466584" w:rsidRDefault="00466584" w:rsidP="00D520BB">
      <w:pPr>
        <w:spacing w:after="0" w:line="240" w:lineRule="auto"/>
      </w:pPr>
      <w:r>
        <w:separator/>
      </w:r>
    </w:p>
  </w:endnote>
  <w:endnote w:type="continuationSeparator" w:id="0">
    <w:p w14:paraId="0988EF38" w14:textId="77777777" w:rsidR="00466584" w:rsidRDefault="00466584" w:rsidP="00D5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27EF" w14:textId="77777777" w:rsidR="00D520BB" w:rsidRDefault="00D5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79A0" w14:textId="77777777" w:rsidR="00D520BB" w:rsidRDefault="00D52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F2EF" w14:textId="77777777" w:rsidR="00D520BB" w:rsidRDefault="00D5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514F" w14:textId="77777777" w:rsidR="00466584" w:rsidRDefault="00466584" w:rsidP="00D520BB">
      <w:pPr>
        <w:spacing w:after="0" w:line="240" w:lineRule="auto"/>
      </w:pPr>
      <w:r>
        <w:separator/>
      </w:r>
    </w:p>
  </w:footnote>
  <w:footnote w:type="continuationSeparator" w:id="0">
    <w:p w14:paraId="03DD44DF" w14:textId="77777777" w:rsidR="00466584" w:rsidRDefault="00466584" w:rsidP="00D52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9A25" w14:textId="4F5A209B" w:rsidR="00D520BB" w:rsidRDefault="00D520BB">
    <w:pPr>
      <w:pStyle w:val="Header"/>
    </w:pPr>
    <w:r>
      <w:rPr>
        <w:noProof/>
      </w:rPr>
      <w:pict w14:anchorId="0BCCE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74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6791" w14:textId="2019F122" w:rsidR="00D520BB" w:rsidRDefault="00D520BB">
    <w:pPr>
      <w:pStyle w:val="Header"/>
    </w:pPr>
    <w:r>
      <w:rPr>
        <w:noProof/>
      </w:rPr>
      <w:pict w14:anchorId="47F1B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74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433D" w14:textId="02C9639C" w:rsidR="00D520BB" w:rsidRDefault="00D520BB">
    <w:pPr>
      <w:pStyle w:val="Header"/>
    </w:pPr>
    <w:r>
      <w:rPr>
        <w:noProof/>
      </w:rPr>
      <w:pict w14:anchorId="2E295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74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F0827"/>
    <w:multiLevelType w:val="hybridMultilevel"/>
    <w:tmpl w:val="EEACC350"/>
    <w:lvl w:ilvl="0" w:tplc="81923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546B5"/>
    <w:multiLevelType w:val="hybridMultilevel"/>
    <w:tmpl w:val="A860FF12"/>
    <w:lvl w:ilvl="0" w:tplc="BBA8D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C15BC"/>
    <w:multiLevelType w:val="hybridMultilevel"/>
    <w:tmpl w:val="30081526"/>
    <w:lvl w:ilvl="0" w:tplc="5908E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04B7C"/>
    <w:multiLevelType w:val="hybridMultilevel"/>
    <w:tmpl w:val="0D221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22FB0"/>
    <w:multiLevelType w:val="hybridMultilevel"/>
    <w:tmpl w:val="93F6C5AA"/>
    <w:lvl w:ilvl="0" w:tplc="A6F0B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23F86"/>
    <w:multiLevelType w:val="hybridMultilevel"/>
    <w:tmpl w:val="F49EFCBC"/>
    <w:lvl w:ilvl="0" w:tplc="431E4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73FA6"/>
    <w:multiLevelType w:val="hybridMultilevel"/>
    <w:tmpl w:val="1BC80F96"/>
    <w:lvl w:ilvl="0" w:tplc="114E6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D6634"/>
    <w:multiLevelType w:val="hybridMultilevel"/>
    <w:tmpl w:val="647434FE"/>
    <w:lvl w:ilvl="0" w:tplc="0F02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36D98"/>
    <w:multiLevelType w:val="hybridMultilevel"/>
    <w:tmpl w:val="72627C40"/>
    <w:lvl w:ilvl="0" w:tplc="C024A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01157"/>
    <w:multiLevelType w:val="hybridMultilevel"/>
    <w:tmpl w:val="C8702C68"/>
    <w:lvl w:ilvl="0" w:tplc="A8EA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864752">
    <w:abstractNumId w:val="3"/>
  </w:num>
  <w:num w:numId="2" w16cid:durableId="1387340903">
    <w:abstractNumId w:val="1"/>
  </w:num>
  <w:num w:numId="3" w16cid:durableId="1940402753">
    <w:abstractNumId w:val="8"/>
  </w:num>
  <w:num w:numId="4" w16cid:durableId="1081565381">
    <w:abstractNumId w:val="7"/>
  </w:num>
  <w:num w:numId="5" w16cid:durableId="810485998">
    <w:abstractNumId w:val="5"/>
  </w:num>
  <w:num w:numId="6" w16cid:durableId="1808163954">
    <w:abstractNumId w:val="2"/>
  </w:num>
  <w:num w:numId="7" w16cid:durableId="534394901">
    <w:abstractNumId w:val="9"/>
  </w:num>
  <w:num w:numId="8" w16cid:durableId="479930157">
    <w:abstractNumId w:val="0"/>
  </w:num>
  <w:num w:numId="9" w16cid:durableId="43143412">
    <w:abstractNumId w:val="6"/>
  </w:num>
  <w:num w:numId="10" w16cid:durableId="959069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1A1"/>
    <w:rsid w:val="000455A5"/>
    <w:rsid w:val="00065D73"/>
    <w:rsid w:val="000A1B3C"/>
    <w:rsid w:val="000E59E9"/>
    <w:rsid w:val="00155A57"/>
    <w:rsid w:val="00170BBC"/>
    <w:rsid w:val="001778A9"/>
    <w:rsid w:val="00182CC8"/>
    <w:rsid w:val="001A21A1"/>
    <w:rsid w:val="001B1620"/>
    <w:rsid w:val="0021184F"/>
    <w:rsid w:val="00245918"/>
    <w:rsid w:val="00251665"/>
    <w:rsid w:val="0025729B"/>
    <w:rsid w:val="002A478F"/>
    <w:rsid w:val="002B5745"/>
    <w:rsid w:val="003071FA"/>
    <w:rsid w:val="0032590C"/>
    <w:rsid w:val="00351EEB"/>
    <w:rsid w:val="00360DC5"/>
    <w:rsid w:val="0036294D"/>
    <w:rsid w:val="00374F83"/>
    <w:rsid w:val="003E0B76"/>
    <w:rsid w:val="003E38FF"/>
    <w:rsid w:val="00417EA6"/>
    <w:rsid w:val="00466584"/>
    <w:rsid w:val="00474E58"/>
    <w:rsid w:val="004807AF"/>
    <w:rsid w:val="004C202F"/>
    <w:rsid w:val="004C2F6C"/>
    <w:rsid w:val="004C7732"/>
    <w:rsid w:val="0051332A"/>
    <w:rsid w:val="00543784"/>
    <w:rsid w:val="005A1669"/>
    <w:rsid w:val="0061175C"/>
    <w:rsid w:val="006246E8"/>
    <w:rsid w:val="00636EC2"/>
    <w:rsid w:val="00642ACC"/>
    <w:rsid w:val="00643163"/>
    <w:rsid w:val="006955AB"/>
    <w:rsid w:val="006C2774"/>
    <w:rsid w:val="006D317D"/>
    <w:rsid w:val="006E2828"/>
    <w:rsid w:val="006F11E1"/>
    <w:rsid w:val="00705F78"/>
    <w:rsid w:val="00750508"/>
    <w:rsid w:val="00776817"/>
    <w:rsid w:val="007A3F89"/>
    <w:rsid w:val="007F5145"/>
    <w:rsid w:val="0080369F"/>
    <w:rsid w:val="00814236"/>
    <w:rsid w:val="008426B3"/>
    <w:rsid w:val="00866CEB"/>
    <w:rsid w:val="008B6066"/>
    <w:rsid w:val="008D5570"/>
    <w:rsid w:val="008E5A39"/>
    <w:rsid w:val="008F5E50"/>
    <w:rsid w:val="00904323"/>
    <w:rsid w:val="0094445F"/>
    <w:rsid w:val="00961635"/>
    <w:rsid w:val="00973345"/>
    <w:rsid w:val="00980820"/>
    <w:rsid w:val="0099208D"/>
    <w:rsid w:val="009A0CEA"/>
    <w:rsid w:val="009A42CB"/>
    <w:rsid w:val="009A5F80"/>
    <w:rsid w:val="009D12A7"/>
    <w:rsid w:val="009E5532"/>
    <w:rsid w:val="009E5CED"/>
    <w:rsid w:val="00A431A3"/>
    <w:rsid w:val="00A87770"/>
    <w:rsid w:val="00A96ABC"/>
    <w:rsid w:val="00AC13C5"/>
    <w:rsid w:val="00AF337C"/>
    <w:rsid w:val="00AF7D6A"/>
    <w:rsid w:val="00B10716"/>
    <w:rsid w:val="00B14AAC"/>
    <w:rsid w:val="00B616F7"/>
    <w:rsid w:val="00B97DBD"/>
    <w:rsid w:val="00BA7830"/>
    <w:rsid w:val="00BE7004"/>
    <w:rsid w:val="00CA292A"/>
    <w:rsid w:val="00CB4287"/>
    <w:rsid w:val="00CF598D"/>
    <w:rsid w:val="00D00D7A"/>
    <w:rsid w:val="00D11B6C"/>
    <w:rsid w:val="00D520BB"/>
    <w:rsid w:val="00D665A3"/>
    <w:rsid w:val="00DA288F"/>
    <w:rsid w:val="00DB0FCA"/>
    <w:rsid w:val="00DB620D"/>
    <w:rsid w:val="00DE4188"/>
    <w:rsid w:val="00E844DF"/>
    <w:rsid w:val="00EC1B77"/>
    <w:rsid w:val="00F11CF4"/>
    <w:rsid w:val="00F1598C"/>
    <w:rsid w:val="00F3774D"/>
    <w:rsid w:val="00F432E4"/>
    <w:rsid w:val="00F54411"/>
    <w:rsid w:val="00F9447A"/>
    <w:rsid w:val="00FB3B29"/>
    <w:rsid w:val="00FE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8B500"/>
  <w15:docId w15:val="{7D68DCCB-F9E2-4C23-891F-BCB07E2B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6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4AAC"/>
    <w:rPr>
      <w:b/>
      <w:bCs/>
    </w:rPr>
  </w:style>
  <w:style w:type="character" w:styleId="Emphasis">
    <w:name w:val="Emphasis"/>
    <w:basedOn w:val="DefaultParagraphFont"/>
    <w:uiPriority w:val="20"/>
    <w:qFormat/>
    <w:rsid w:val="00B14AAC"/>
    <w:rPr>
      <w:i/>
      <w:iCs/>
    </w:rPr>
  </w:style>
  <w:style w:type="paragraph" w:styleId="BalloonText">
    <w:name w:val="Balloon Text"/>
    <w:basedOn w:val="Normal"/>
    <w:link w:val="BalloonTextChar"/>
    <w:uiPriority w:val="99"/>
    <w:semiHidden/>
    <w:unhideWhenUsed/>
    <w:rsid w:val="00F11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CF4"/>
    <w:rPr>
      <w:rFonts w:ascii="Tahoma" w:hAnsi="Tahoma" w:cs="Tahoma"/>
      <w:sz w:val="16"/>
      <w:szCs w:val="16"/>
    </w:rPr>
  </w:style>
  <w:style w:type="table" w:styleId="ColorfulList-Accent4">
    <w:name w:val="Colorful List Accent 4"/>
    <w:basedOn w:val="TableNormal"/>
    <w:uiPriority w:val="72"/>
    <w:rsid w:val="00F11CF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2">
    <w:name w:val="Colorful Grid Accent 2"/>
    <w:basedOn w:val="TableNormal"/>
    <w:uiPriority w:val="73"/>
    <w:rsid w:val="00F11CF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List-Accent5">
    <w:name w:val="Colorful List Accent 5"/>
    <w:basedOn w:val="TableNormal"/>
    <w:uiPriority w:val="72"/>
    <w:rsid w:val="00F11CF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Hyperlink">
    <w:name w:val="Hyperlink"/>
    <w:basedOn w:val="DefaultParagraphFont"/>
    <w:uiPriority w:val="99"/>
    <w:unhideWhenUsed/>
    <w:rsid w:val="0025729B"/>
    <w:rPr>
      <w:color w:val="0000FF"/>
      <w:u w:val="single"/>
    </w:rPr>
  </w:style>
  <w:style w:type="paragraph" w:styleId="NormalWeb">
    <w:name w:val="Normal (Web)"/>
    <w:basedOn w:val="Normal"/>
    <w:uiPriority w:val="99"/>
    <w:semiHidden/>
    <w:unhideWhenUsed/>
    <w:rsid w:val="0021184F"/>
    <w:rPr>
      <w:rFonts w:ascii="Times New Roman" w:hAnsi="Times New Roman"/>
      <w:sz w:val="24"/>
      <w:szCs w:val="24"/>
    </w:rPr>
  </w:style>
  <w:style w:type="paragraph" w:styleId="Caption">
    <w:name w:val="caption"/>
    <w:basedOn w:val="Normal"/>
    <w:next w:val="Normal"/>
    <w:uiPriority w:val="35"/>
    <w:unhideWhenUsed/>
    <w:qFormat/>
    <w:rsid w:val="00F9447A"/>
    <w:pPr>
      <w:spacing w:line="240" w:lineRule="auto"/>
    </w:pPr>
    <w:rPr>
      <w:b/>
      <w:bCs/>
      <w:color w:val="4F81BD"/>
      <w:sz w:val="18"/>
      <w:szCs w:val="18"/>
    </w:rPr>
  </w:style>
  <w:style w:type="paragraph" w:styleId="ListParagraph">
    <w:name w:val="List Paragraph"/>
    <w:basedOn w:val="Normal"/>
    <w:uiPriority w:val="34"/>
    <w:qFormat/>
    <w:rsid w:val="00B616F7"/>
    <w:pPr>
      <w:ind w:left="720"/>
      <w:contextualSpacing/>
    </w:pPr>
  </w:style>
  <w:style w:type="character" w:customStyle="1" w:styleId="gscah">
    <w:name w:val="gsc_a_h"/>
    <w:basedOn w:val="DefaultParagraphFont"/>
    <w:rsid w:val="00D665A3"/>
  </w:style>
  <w:style w:type="character" w:customStyle="1" w:styleId="gsincb">
    <w:name w:val="gs_in_cb"/>
    <w:basedOn w:val="DefaultParagraphFont"/>
    <w:rsid w:val="00D665A3"/>
  </w:style>
  <w:style w:type="paragraph" w:styleId="Header">
    <w:name w:val="header"/>
    <w:basedOn w:val="Normal"/>
    <w:link w:val="HeaderChar"/>
    <w:uiPriority w:val="99"/>
    <w:unhideWhenUsed/>
    <w:rsid w:val="00D52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BB"/>
    <w:rPr>
      <w:sz w:val="22"/>
      <w:szCs w:val="22"/>
    </w:rPr>
  </w:style>
  <w:style w:type="paragraph" w:styleId="Footer">
    <w:name w:val="footer"/>
    <w:basedOn w:val="Normal"/>
    <w:link w:val="FooterChar"/>
    <w:uiPriority w:val="99"/>
    <w:unhideWhenUsed/>
    <w:rsid w:val="00D52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0B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7264">
      <w:bodyDiv w:val="1"/>
      <w:marLeft w:val="0"/>
      <w:marRight w:val="0"/>
      <w:marTop w:val="0"/>
      <w:marBottom w:val="0"/>
      <w:divBdr>
        <w:top w:val="none" w:sz="0" w:space="0" w:color="auto"/>
        <w:left w:val="none" w:sz="0" w:space="0" w:color="auto"/>
        <w:bottom w:val="none" w:sz="0" w:space="0" w:color="auto"/>
        <w:right w:val="none" w:sz="0" w:space="0" w:color="auto"/>
      </w:divBdr>
    </w:div>
    <w:div w:id="113982905">
      <w:bodyDiv w:val="1"/>
      <w:marLeft w:val="0"/>
      <w:marRight w:val="0"/>
      <w:marTop w:val="0"/>
      <w:marBottom w:val="0"/>
      <w:divBdr>
        <w:top w:val="none" w:sz="0" w:space="0" w:color="auto"/>
        <w:left w:val="none" w:sz="0" w:space="0" w:color="auto"/>
        <w:bottom w:val="none" w:sz="0" w:space="0" w:color="auto"/>
        <w:right w:val="none" w:sz="0" w:space="0" w:color="auto"/>
      </w:divBdr>
      <w:divsChild>
        <w:div w:id="1403793064">
          <w:marLeft w:val="0"/>
          <w:marRight w:val="0"/>
          <w:marTop w:val="0"/>
          <w:marBottom w:val="0"/>
          <w:divBdr>
            <w:top w:val="none" w:sz="0" w:space="0" w:color="auto"/>
            <w:left w:val="none" w:sz="0" w:space="0" w:color="auto"/>
            <w:bottom w:val="none" w:sz="0" w:space="0" w:color="auto"/>
            <w:right w:val="none" w:sz="0" w:space="0" w:color="auto"/>
          </w:divBdr>
          <w:divsChild>
            <w:div w:id="105739791">
              <w:marLeft w:val="0"/>
              <w:marRight w:val="0"/>
              <w:marTop w:val="0"/>
              <w:marBottom w:val="0"/>
              <w:divBdr>
                <w:top w:val="none" w:sz="0" w:space="0" w:color="auto"/>
                <w:left w:val="none" w:sz="0" w:space="0" w:color="auto"/>
                <w:bottom w:val="none" w:sz="0" w:space="0" w:color="auto"/>
                <w:right w:val="none" w:sz="0" w:space="0" w:color="auto"/>
              </w:divBdr>
            </w:div>
            <w:div w:id="570777790">
              <w:marLeft w:val="0"/>
              <w:marRight w:val="0"/>
              <w:marTop w:val="0"/>
              <w:marBottom w:val="0"/>
              <w:divBdr>
                <w:top w:val="none" w:sz="0" w:space="0" w:color="auto"/>
                <w:left w:val="none" w:sz="0" w:space="0" w:color="auto"/>
                <w:bottom w:val="none" w:sz="0" w:space="0" w:color="auto"/>
                <w:right w:val="none" w:sz="0" w:space="0" w:color="auto"/>
              </w:divBdr>
            </w:div>
            <w:div w:id="1011491027">
              <w:marLeft w:val="0"/>
              <w:marRight w:val="0"/>
              <w:marTop w:val="0"/>
              <w:marBottom w:val="0"/>
              <w:divBdr>
                <w:top w:val="none" w:sz="0" w:space="0" w:color="auto"/>
                <w:left w:val="none" w:sz="0" w:space="0" w:color="auto"/>
                <w:bottom w:val="none" w:sz="0" w:space="0" w:color="auto"/>
                <w:right w:val="none" w:sz="0" w:space="0" w:color="auto"/>
              </w:divBdr>
            </w:div>
            <w:div w:id="1219395213">
              <w:marLeft w:val="0"/>
              <w:marRight w:val="0"/>
              <w:marTop w:val="0"/>
              <w:marBottom w:val="0"/>
              <w:divBdr>
                <w:top w:val="none" w:sz="0" w:space="0" w:color="auto"/>
                <w:left w:val="none" w:sz="0" w:space="0" w:color="auto"/>
                <w:bottom w:val="none" w:sz="0" w:space="0" w:color="auto"/>
                <w:right w:val="none" w:sz="0" w:space="0" w:color="auto"/>
              </w:divBdr>
            </w:div>
            <w:div w:id="1377391727">
              <w:marLeft w:val="0"/>
              <w:marRight w:val="0"/>
              <w:marTop w:val="0"/>
              <w:marBottom w:val="0"/>
              <w:divBdr>
                <w:top w:val="none" w:sz="0" w:space="0" w:color="auto"/>
                <w:left w:val="none" w:sz="0" w:space="0" w:color="auto"/>
                <w:bottom w:val="none" w:sz="0" w:space="0" w:color="auto"/>
                <w:right w:val="none" w:sz="0" w:space="0" w:color="auto"/>
              </w:divBdr>
            </w:div>
            <w:div w:id="14496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5029">
      <w:bodyDiv w:val="1"/>
      <w:marLeft w:val="0"/>
      <w:marRight w:val="0"/>
      <w:marTop w:val="0"/>
      <w:marBottom w:val="0"/>
      <w:divBdr>
        <w:top w:val="none" w:sz="0" w:space="0" w:color="auto"/>
        <w:left w:val="none" w:sz="0" w:space="0" w:color="auto"/>
        <w:bottom w:val="none" w:sz="0" w:space="0" w:color="auto"/>
        <w:right w:val="none" w:sz="0" w:space="0" w:color="auto"/>
      </w:divBdr>
    </w:div>
    <w:div w:id="122426252">
      <w:bodyDiv w:val="1"/>
      <w:marLeft w:val="0"/>
      <w:marRight w:val="0"/>
      <w:marTop w:val="0"/>
      <w:marBottom w:val="0"/>
      <w:divBdr>
        <w:top w:val="none" w:sz="0" w:space="0" w:color="auto"/>
        <w:left w:val="none" w:sz="0" w:space="0" w:color="auto"/>
        <w:bottom w:val="none" w:sz="0" w:space="0" w:color="auto"/>
        <w:right w:val="none" w:sz="0" w:space="0" w:color="auto"/>
      </w:divBdr>
    </w:div>
    <w:div w:id="198204506">
      <w:bodyDiv w:val="1"/>
      <w:marLeft w:val="0"/>
      <w:marRight w:val="0"/>
      <w:marTop w:val="0"/>
      <w:marBottom w:val="0"/>
      <w:divBdr>
        <w:top w:val="none" w:sz="0" w:space="0" w:color="auto"/>
        <w:left w:val="none" w:sz="0" w:space="0" w:color="auto"/>
        <w:bottom w:val="none" w:sz="0" w:space="0" w:color="auto"/>
        <w:right w:val="none" w:sz="0" w:space="0" w:color="auto"/>
      </w:divBdr>
    </w:div>
    <w:div w:id="200434326">
      <w:bodyDiv w:val="1"/>
      <w:marLeft w:val="0"/>
      <w:marRight w:val="0"/>
      <w:marTop w:val="0"/>
      <w:marBottom w:val="0"/>
      <w:divBdr>
        <w:top w:val="none" w:sz="0" w:space="0" w:color="auto"/>
        <w:left w:val="none" w:sz="0" w:space="0" w:color="auto"/>
        <w:bottom w:val="none" w:sz="0" w:space="0" w:color="auto"/>
        <w:right w:val="none" w:sz="0" w:space="0" w:color="auto"/>
      </w:divBdr>
    </w:div>
    <w:div w:id="238756596">
      <w:bodyDiv w:val="1"/>
      <w:marLeft w:val="0"/>
      <w:marRight w:val="0"/>
      <w:marTop w:val="0"/>
      <w:marBottom w:val="0"/>
      <w:divBdr>
        <w:top w:val="none" w:sz="0" w:space="0" w:color="auto"/>
        <w:left w:val="none" w:sz="0" w:space="0" w:color="auto"/>
        <w:bottom w:val="none" w:sz="0" w:space="0" w:color="auto"/>
        <w:right w:val="none" w:sz="0" w:space="0" w:color="auto"/>
      </w:divBdr>
    </w:div>
    <w:div w:id="264189161">
      <w:bodyDiv w:val="1"/>
      <w:marLeft w:val="0"/>
      <w:marRight w:val="0"/>
      <w:marTop w:val="0"/>
      <w:marBottom w:val="0"/>
      <w:divBdr>
        <w:top w:val="none" w:sz="0" w:space="0" w:color="auto"/>
        <w:left w:val="none" w:sz="0" w:space="0" w:color="auto"/>
        <w:bottom w:val="none" w:sz="0" w:space="0" w:color="auto"/>
        <w:right w:val="none" w:sz="0" w:space="0" w:color="auto"/>
      </w:divBdr>
    </w:div>
    <w:div w:id="331569479">
      <w:bodyDiv w:val="1"/>
      <w:marLeft w:val="0"/>
      <w:marRight w:val="0"/>
      <w:marTop w:val="0"/>
      <w:marBottom w:val="0"/>
      <w:divBdr>
        <w:top w:val="none" w:sz="0" w:space="0" w:color="auto"/>
        <w:left w:val="none" w:sz="0" w:space="0" w:color="auto"/>
        <w:bottom w:val="none" w:sz="0" w:space="0" w:color="auto"/>
        <w:right w:val="none" w:sz="0" w:space="0" w:color="auto"/>
      </w:divBdr>
    </w:div>
    <w:div w:id="334460472">
      <w:bodyDiv w:val="1"/>
      <w:marLeft w:val="0"/>
      <w:marRight w:val="0"/>
      <w:marTop w:val="0"/>
      <w:marBottom w:val="0"/>
      <w:divBdr>
        <w:top w:val="none" w:sz="0" w:space="0" w:color="auto"/>
        <w:left w:val="none" w:sz="0" w:space="0" w:color="auto"/>
        <w:bottom w:val="none" w:sz="0" w:space="0" w:color="auto"/>
        <w:right w:val="none" w:sz="0" w:space="0" w:color="auto"/>
      </w:divBdr>
    </w:div>
    <w:div w:id="442308928">
      <w:bodyDiv w:val="1"/>
      <w:marLeft w:val="0"/>
      <w:marRight w:val="0"/>
      <w:marTop w:val="0"/>
      <w:marBottom w:val="0"/>
      <w:divBdr>
        <w:top w:val="none" w:sz="0" w:space="0" w:color="auto"/>
        <w:left w:val="none" w:sz="0" w:space="0" w:color="auto"/>
        <w:bottom w:val="none" w:sz="0" w:space="0" w:color="auto"/>
        <w:right w:val="none" w:sz="0" w:space="0" w:color="auto"/>
      </w:divBdr>
    </w:div>
    <w:div w:id="487750545">
      <w:bodyDiv w:val="1"/>
      <w:marLeft w:val="0"/>
      <w:marRight w:val="0"/>
      <w:marTop w:val="0"/>
      <w:marBottom w:val="0"/>
      <w:divBdr>
        <w:top w:val="none" w:sz="0" w:space="0" w:color="auto"/>
        <w:left w:val="none" w:sz="0" w:space="0" w:color="auto"/>
        <w:bottom w:val="none" w:sz="0" w:space="0" w:color="auto"/>
        <w:right w:val="none" w:sz="0" w:space="0" w:color="auto"/>
      </w:divBdr>
    </w:div>
    <w:div w:id="508984094">
      <w:bodyDiv w:val="1"/>
      <w:marLeft w:val="0"/>
      <w:marRight w:val="0"/>
      <w:marTop w:val="0"/>
      <w:marBottom w:val="0"/>
      <w:divBdr>
        <w:top w:val="none" w:sz="0" w:space="0" w:color="auto"/>
        <w:left w:val="none" w:sz="0" w:space="0" w:color="auto"/>
        <w:bottom w:val="none" w:sz="0" w:space="0" w:color="auto"/>
        <w:right w:val="none" w:sz="0" w:space="0" w:color="auto"/>
      </w:divBdr>
    </w:div>
    <w:div w:id="572472189">
      <w:bodyDiv w:val="1"/>
      <w:marLeft w:val="0"/>
      <w:marRight w:val="0"/>
      <w:marTop w:val="0"/>
      <w:marBottom w:val="0"/>
      <w:divBdr>
        <w:top w:val="none" w:sz="0" w:space="0" w:color="auto"/>
        <w:left w:val="none" w:sz="0" w:space="0" w:color="auto"/>
        <w:bottom w:val="none" w:sz="0" w:space="0" w:color="auto"/>
        <w:right w:val="none" w:sz="0" w:space="0" w:color="auto"/>
      </w:divBdr>
    </w:div>
    <w:div w:id="575672297">
      <w:bodyDiv w:val="1"/>
      <w:marLeft w:val="0"/>
      <w:marRight w:val="0"/>
      <w:marTop w:val="0"/>
      <w:marBottom w:val="0"/>
      <w:divBdr>
        <w:top w:val="none" w:sz="0" w:space="0" w:color="auto"/>
        <w:left w:val="none" w:sz="0" w:space="0" w:color="auto"/>
        <w:bottom w:val="none" w:sz="0" w:space="0" w:color="auto"/>
        <w:right w:val="none" w:sz="0" w:space="0" w:color="auto"/>
      </w:divBdr>
    </w:div>
    <w:div w:id="589237015">
      <w:bodyDiv w:val="1"/>
      <w:marLeft w:val="0"/>
      <w:marRight w:val="0"/>
      <w:marTop w:val="0"/>
      <w:marBottom w:val="0"/>
      <w:divBdr>
        <w:top w:val="none" w:sz="0" w:space="0" w:color="auto"/>
        <w:left w:val="none" w:sz="0" w:space="0" w:color="auto"/>
        <w:bottom w:val="none" w:sz="0" w:space="0" w:color="auto"/>
        <w:right w:val="none" w:sz="0" w:space="0" w:color="auto"/>
      </w:divBdr>
    </w:div>
    <w:div w:id="595333693">
      <w:bodyDiv w:val="1"/>
      <w:marLeft w:val="0"/>
      <w:marRight w:val="0"/>
      <w:marTop w:val="0"/>
      <w:marBottom w:val="0"/>
      <w:divBdr>
        <w:top w:val="none" w:sz="0" w:space="0" w:color="auto"/>
        <w:left w:val="none" w:sz="0" w:space="0" w:color="auto"/>
        <w:bottom w:val="none" w:sz="0" w:space="0" w:color="auto"/>
        <w:right w:val="none" w:sz="0" w:space="0" w:color="auto"/>
      </w:divBdr>
    </w:div>
    <w:div w:id="610868069">
      <w:bodyDiv w:val="1"/>
      <w:marLeft w:val="0"/>
      <w:marRight w:val="0"/>
      <w:marTop w:val="0"/>
      <w:marBottom w:val="0"/>
      <w:divBdr>
        <w:top w:val="none" w:sz="0" w:space="0" w:color="auto"/>
        <w:left w:val="none" w:sz="0" w:space="0" w:color="auto"/>
        <w:bottom w:val="none" w:sz="0" w:space="0" w:color="auto"/>
        <w:right w:val="none" w:sz="0" w:space="0" w:color="auto"/>
      </w:divBdr>
    </w:div>
    <w:div w:id="678047464">
      <w:bodyDiv w:val="1"/>
      <w:marLeft w:val="0"/>
      <w:marRight w:val="0"/>
      <w:marTop w:val="0"/>
      <w:marBottom w:val="0"/>
      <w:divBdr>
        <w:top w:val="none" w:sz="0" w:space="0" w:color="auto"/>
        <w:left w:val="none" w:sz="0" w:space="0" w:color="auto"/>
        <w:bottom w:val="none" w:sz="0" w:space="0" w:color="auto"/>
        <w:right w:val="none" w:sz="0" w:space="0" w:color="auto"/>
      </w:divBdr>
    </w:div>
    <w:div w:id="710223973">
      <w:bodyDiv w:val="1"/>
      <w:marLeft w:val="0"/>
      <w:marRight w:val="0"/>
      <w:marTop w:val="0"/>
      <w:marBottom w:val="0"/>
      <w:divBdr>
        <w:top w:val="none" w:sz="0" w:space="0" w:color="auto"/>
        <w:left w:val="none" w:sz="0" w:space="0" w:color="auto"/>
        <w:bottom w:val="none" w:sz="0" w:space="0" w:color="auto"/>
        <w:right w:val="none" w:sz="0" w:space="0" w:color="auto"/>
      </w:divBdr>
    </w:div>
    <w:div w:id="803698295">
      <w:bodyDiv w:val="1"/>
      <w:marLeft w:val="0"/>
      <w:marRight w:val="0"/>
      <w:marTop w:val="0"/>
      <w:marBottom w:val="0"/>
      <w:divBdr>
        <w:top w:val="none" w:sz="0" w:space="0" w:color="auto"/>
        <w:left w:val="none" w:sz="0" w:space="0" w:color="auto"/>
        <w:bottom w:val="none" w:sz="0" w:space="0" w:color="auto"/>
        <w:right w:val="none" w:sz="0" w:space="0" w:color="auto"/>
      </w:divBdr>
    </w:div>
    <w:div w:id="851339536">
      <w:bodyDiv w:val="1"/>
      <w:marLeft w:val="0"/>
      <w:marRight w:val="0"/>
      <w:marTop w:val="0"/>
      <w:marBottom w:val="0"/>
      <w:divBdr>
        <w:top w:val="none" w:sz="0" w:space="0" w:color="auto"/>
        <w:left w:val="none" w:sz="0" w:space="0" w:color="auto"/>
        <w:bottom w:val="none" w:sz="0" w:space="0" w:color="auto"/>
        <w:right w:val="none" w:sz="0" w:space="0" w:color="auto"/>
      </w:divBdr>
    </w:div>
    <w:div w:id="945503048">
      <w:bodyDiv w:val="1"/>
      <w:marLeft w:val="0"/>
      <w:marRight w:val="0"/>
      <w:marTop w:val="0"/>
      <w:marBottom w:val="0"/>
      <w:divBdr>
        <w:top w:val="none" w:sz="0" w:space="0" w:color="auto"/>
        <w:left w:val="none" w:sz="0" w:space="0" w:color="auto"/>
        <w:bottom w:val="none" w:sz="0" w:space="0" w:color="auto"/>
        <w:right w:val="none" w:sz="0" w:space="0" w:color="auto"/>
      </w:divBdr>
    </w:div>
    <w:div w:id="950822508">
      <w:bodyDiv w:val="1"/>
      <w:marLeft w:val="0"/>
      <w:marRight w:val="0"/>
      <w:marTop w:val="0"/>
      <w:marBottom w:val="0"/>
      <w:divBdr>
        <w:top w:val="none" w:sz="0" w:space="0" w:color="auto"/>
        <w:left w:val="none" w:sz="0" w:space="0" w:color="auto"/>
        <w:bottom w:val="none" w:sz="0" w:space="0" w:color="auto"/>
        <w:right w:val="none" w:sz="0" w:space="0" w:color="auto"/>
      </w:divBdr>
    </w:div>
    <w:div w:id="953712300">
      <w:bodyDiv w:val="1"/>
      <w:marLeft w:val="0"/>
      <w:marRight w:val="0"/>
      <w:marTop w:val="0"/>
      <w:marBottom w:val="0"/>
      <w:divBdr>
        <w:top w:val="none" w:sz="0" w:space="0" w:color="auto"/>
        <w:left w:val="none" w:sz="0" w:space="0" w:color="auto"/>
        <w:bottom w:val="none" w:sz="0" w:space="0" w:color="auto"/>
        <w:right w:val="none" w:sz="0" w:space="0" w:color="auto"/>
      </w:divBdr>
    </w:div>
    <w:div w:id="955520533">
      <w:bodyDiv w:val="1"/>
      <w:marLeft w:val="0"/>
      <w:marRight w:val="0"/>
      <w:marTop w:val="0"/>
      <w:marBottom w:val="0"/>
      <w:divBdr>
        <w:top w:val="none" w:sz="0" w:space="0" w:color="auto"/>
        <w:left w:val="none" w:sz="0" w:space="0" w:color="auto"/>
        <w:bottom w:val="none" w:sz="0" w:space="0" w:color="auto"/>
        <w:right w:val="none" w:sz="0" w:space="0" w:color="auto"/>
      </w:divBdr>
    </w:div>
    <w:div w:id="956256839">
      <w:bodyDiv w:val="1"/>
      <w:marLeft w:val="0"/>
      <w:marRight w:val="0"/>
      <w:marTop w:val="0"/>
      <w:marBottom w:val="0"/>
      <w:divBdr>
        <w:top w:val="none" w:sz="0" w:space="0" w:color="auto"/>
        <w:left w:val="none" w:sz="0" w:space="0" w:color="auto"/>
        <w:bottom w:val="none" w:sz="0" w:space="0" w:color="auto"/>
        <w:right w:val="none" w:sz="0" w:space="0" w:color="auto"/>
      </w:divBdr>
    </w:div>
    <w:div w:id="1030955163">
      <w:bodyDiv w:val="1"/>
      <w:marLeft w:val="0"/>
      <w:marRight w:val="0"/>
      <w:marTop w:val="0"/>
      <w:marBottom w:val="0"/>
      <w:divBdr>
        <w:top w:val="none" w:sz="0" w:space="0" w:color="auto"/>
        <w:left w:val="none" w:sz="0" w:space="0" w:color="auto"/>
        <w:bottom w:val="none" w:sz="0" w:space="0" w:color="auto"/>
        <w:right w:val="none" w:sz="0" w:space="0" w:color="auto"/>
      </w:divBdr>
    </w:div>
    <w:div w:id="1036543762">
      <w:bodyDiv w:val="1"/>
      <w:marLeft w:val="0"/>
      <w:marRight w:val="0"/>
      <w:marTop w:val="0"/>
      <w:marBottom w:val="0"/>
      <w:divBdr>
        <w:top w:val="none" w:sz="0" w:space="0" w:color="auto"/>
        <w:left w:val="none" w:sz="0" w:space="0" w:color="auto"/>
        <w:bottom w:val="none" w:sz="0" w:space="0" w:color="auto"/>
        <w:right w:val="none" w:sz="0" w:space="0" w:color="auto"/>
      </w:divBdr>
    </w:div>
    <w:div w:id="1047416778">
      <w:bodyDiv w:val="1"/>
      <w:marLeft w:val="0"/>
      <w:marRight w:val="0"/>
      <w:marTop w:val="0"/>
      <w:marBottom w:val="0"/>
      <w:divBdr>
        <w:top w:val="none" w:sz="0" w:space="0" w:color="auto"/>
        <w:left w:val="none" w:sz="0" w:space="0" w:color="auto"/>
        <w:bottom w:val="none" w:sz="0" w:space="0" w:color="auto"/>
        <w:right w:val="none" w:sz="0" w:space="0" w:color="auto"/>
      </w:divBdr>
    </w:div>
    <w:div w:id="1231648250">
      <w:bodyDiv w:val="1"/>
      <w:marLeft w:val="0"/>
      <w:marRight w:val="0"/>
      <w:marTop w:val="0"/>
      <w:marBottom w:val="0"/>
      <w:divBdr>
        <w:top w:val="none" w:sz="0" w:space="0" w:color="auto"/>
        <w:left w:val="none" w:sz="0" w:space="0" w:color="auto"/>
        <w:bottom w:val="none" w:sz="0" w:space="0" w:color="auto"/>
        <w:right w:val="none" w:sz="0" w:space="0" w:color="auto"/>
      </w:divBdr>
    </w:div>
    <w:div w:id="1244604270">
      <w:bodyDiv w:val="1"/>
      <w:marLeft w:val="0"/>
      <w:marRight w:val="0"/>
      <w:marTop w:val="0"/>
      <w:marBottom w:val="0"/>
      <w:divBdr>
        <w:top w:val="none" w:sz="0" w:space="0" w:color="auto"/>
        <w:left w:val="none" w:sz="0" w:space="0" w:color="auto"/>
        <w:bottom w:val="none" w:sz="0" w:space="0" w:color="auto"/>
        <w:right w:val="none" w:sz="0" w:space="0" w:color="auto"/>
      </w:divBdr>
    </w:div>
    <w:div w:id="1251082996">
      <w:bodyDiv w:val="1"/>
      <w:marLeft w:val="0"/>
      <w:marRight w:val="0"/>
      <w:marTop w:val="0"/>
      <w:marBottom w:val="0"/>
      <w:divBdr>
        <w:top w:val="none" w:sz="0" w:space="0" w:color="auto"/>
        <w:left w:val="none" w:sz="0" w:space="0" w:color="auto"/>
        <w:bottom w:val="none" w:sz="0" w:space="0" w:color="auto"/>
        <w:right w:val="none" w:sz="0" w:space="0" w:color="auto"/>
      </w:divBdr>
    </w:div>
    <w:div w:id="1259557899">
      <w:bodyDiv w:val="1"/>
      <w:marLeft w:val="0"/>
      <w:marRight w:val="0"/>
      <w:marTop w:val="0"/>
      <w:marBottom w:val="0"/>
      <w:divBdr>
        <w:top w:val="none" w:sz="0" w:space="0" w:color="auto"/>
        <w:left w:val="none" w:sz="0" w:space="0" w:color="auto"/>
        <w:bottom w:val="none" w:sz="0" w:space="0" w:color="auto"/>
        <w:right w:val="none" w:sz="0" w:space="0" w:color="auto"/>
      </w:divBdr>
    </w:div>
    <w:div w:id="1271546846">
      <w:bodyDiv w:val="1"/>
      <w:marLeft w:val="0"/>
      <w:marRight w:val="0"/>
      <w:marTop w:val="0"/>
      <w:marBottom w:val="0"/>
      <w:divBdr>
        <w:top w:val="none" w:sz="0" w:space="0" w:color="auto"/>
        <w:left w:val="none" w:sz="0" w:space="0" w:color="auto"/>
        <w:bottom w:val="none" w:sz="0" w:space="0" w:color="auto"/>
        <w:right w:val="none" w:sz="0" w:space="0" w:color="auto"/>
      </w:divBdr>
    </w:div>
    <w:div w:id="1287590059">
      <w:bodyDiv w:val="1"/>
      <w:marLeft w:val="0"/>
      <w:marRight w:val="0"/>
      <w:marTop w:val="0"/>
      <w:marBottom w:val="0"/>
      <w:divBdr>
        <w:top w:val="none" w:sz="0" w:space="0" w:color="auto"/>
        <w:left w:val="none" w:sz="0" w:space="0" w:color="auto"/>
        <w:bottom w:val="none" w:sz="0" w:space="0" w:color="auto"/>
        <w:right w:val="none" w:sz="0" w:space="0" w:color="auto"/>
      </w:divBdr>
    </w:div>
    <w:div w:id="1349796028">
      <w:bodyDiv w:val="1"/>
      <w:marLeft w:val="0"/>
      <w:marRight w:val="0"/>
      <w:marTop w:val="0"/>
      <w:marBottom w:val="0"/>
      <w:divBdr>
        <w:top w:val="none" w:sz="0" w:space="0" w:color="auto"/>
        <w:left w:val="none" w:sz="0" w:space="0" w:color="auto"/>
        <w:bottom w:val="none" w:sz="0" w:space="0" w:color="auto"/>
        <w:right w:val="none" w:sz="0" w:space="0" w:color="auto"/>
      </w:divBdr>
    </w:div>
    <w:div w:id="1364672943">
      <w:bodyDiv w:val="1"/>
      <w:marLeft w:val="0"/>
      <w:marRight w:val="0"/>
      <w:marTop w:val="0"/>
      <w:marBottom w:val="0"/>
      <w:divBdr>
        <w:top w:val="none" w:sz="0" w:space="0" w:color="auto"/>
        <w:left w:val="none" w:sz="0" w:space="0" w:color="auto"/>
        <w:bottom w:val="none" w:sz="0" w:space="0" w:color="auto"/>
        <w:right w:val="none" w:sz="0" w:space="0" w:color="auto"/>
      </w:divBdr>
    </w:div>
    <w:div w:id="1421105109">
      <w:bodyDiv w:val="1"/>
      <w:marLeft w:val="0"/>
      <w:marRight w:val="0"/>
      <w:marTop w:val="0"/>
      <w:marBottom w:val="0"/>
      <w:divBdr>
        <w:top w:val="none" w:sz="0" w:space="0" w:color="auto"/>
        <w:left w:val="none" w:sz="0" w:space="0" w:color="auto"/>
        <w:bottom w:val="none" w:sz="0" w:space="0" w:color="auto"/>
        <w:right w:val="none" w:sz="0" w:space="0" w:color="auto"/>
      </w:divBdr>
    </w:div>
    <w:div w:id="1455251350">
      <w:bodyDiv w:val="1"/>
      <w:marLeft w:val="0"/>
      <w:marRight w:val="0"/>
      <w:marTop w:val="0"/>
      <w:marBottom w:val="0"/>
      <w:divBdr>
        <w:top w:val="none" w:sz="0" w:space="0" w:color="auto"/>
        <w:left w:val="none" w:sz="0" w:space="0" w:color="auto"/>
        <w:bottom w:val="none" w:sz="0" w:space="0" w:color="auto"/>
        <w:right w:val="none" w:sz="0" w:space="0" w:color="auto"/>
      </w:divBdr>
    </w:div>
    <w:div w:id="1478842212">
      <w:bodyDiv w:val="1"/>
      <w:marLeft w:val="0"/>
      <w:marRight w:val="0"/>
      <w:marTop w:val="0"/>
      <w:marBottom w:val="0"/>
      <w:divBdr>
        <w:top w:val="none" w:sz="0" w:space="0" w:color="auto"/>
        <w:left w:val="none" w:sz="0" w:space="0" w:color="auto"/>
        <w:bottom w:val="none" w:sz="0" w:space="0" w:color="auto"/>
        <w:right w:val="none" w:sz="0" w:space="0" w:color="auto"/>
      </w:divBdr>
    </w:div>
    <w:div w:id="1561935773">
      <w:bodyDiv w:val="1"/>
      <w:marLeft w:val="0"/>
      <w:marRight w:val="0"/>
      <w:marTop w:val="0"/>
      <w:marBottom w:val="0"/>
      <w:divBdr>
        <w:top w:val="none" w:sz="0" w:space="0" w:color="auto"/>
        <w:left w:val="none" w:sz="0" w:space="0" w:color="auto"/>
        <w:bottom w:val="none" w:sz="0" w:space="0" w:color="auto"/>
        <w:right w:val="none" w:sz="0" w:space="0" w:color="auto"/>
      </w:divBdr>
    </w:div>
    <w:div w:id="1644852424">
      <w:bodyDiv w:val="1"/>
      <w:marLeft w:val="0"/>
      <w:marRight w:val="0"/>
      <w:marTop w:val="0"/>
      <w:marBottom w:val="0"/>
      <w:divBdr>
        <w:top w:val="none" w:sz="0" w:space="0" w:color="auto"/>
        <w:left w:val="none" w:sz="0" w:space="0" w:color="auto"/>
        <w:bottom w:val="none" w:sz="0" w:space="0" w:color="auto"/>
        <w:right w:val="none" w:sz="0" w:space="0" w:color="auto"/>
      </w:divBdr>
    </w:div>
    <w:div w:id="1679261691">
      <w:bodyDiv w:val="1"/>
      <w:marLeft w:val="0"/>
      <w:marRight w:val="0"/>
      <w:marTop w:val="0"/>
      <w:marBottom w:val="0"/>
      <w:divBdr>
        <w:top w:val="none" w:sz="0" w:space="0" w:color="auto"/>
        <w:left w:val="none" w:sz="0" w:space="0" w:color="auto"/>
        <w:bottom w:val="none" w:sz="0" w:space="0" w:color="auto"/>
        <w:right w:val="none" w:sz="0" w:space="0" w:color="auto"/>
      </w:divBdr>
      <w:divsChild>
        <w:div w:id="958492556">
          <w:marLeft w:val="0"/>
          <w:marRight w:val="0"/>
          <w:marTop w:val="0"/>
          <w:marBottom w:val="240"/>
          <w:divBdr>
            <w:top w:val="none" w:sz="0" w:space="0" w:color="auto"/>
            <w:left w:val="none" w:sz="0" w:space="0" w:color="auto"/>
            <w:bottom w:val="none" w:sz="0" w:space="0" w:color="auto"/>
            <w:right w:val="none" w:sz="0" w:space="0" w:color="auto"/>
          </w:divBdr>
          <w:divsChild>
            <w:div w:id="348067529">
              <w:marLeft w:val="0"/>
              <w:marRight w:val="0"/>
              <w:marTop w:val="0"/>
              <w:marBottom w:val="0"/>
              <w:divBdr>
                <w:top w:val="none" w:sz="0" w:space="0" w:color="auto"/>
                <w:left w:val="none" w:sz="0" w:space="0" w:color="auto"/>
                <w:bottom w:val="none" w:sz="0" w:space="0" w:color="auto"/>
                <w:right w:val="none" w:sz="0" w:space="0" w:color="auto"/>
              </w:divBdr>
            </w:div>
          </w:divsChild>
        </w:div>
        <w:div w:id="2002812332">
          <w:marLeft w:val="0"/>
          <w:marRight w:val="0"/>
          <w:marTop w:val="0"/>
          <w:marBottom w:val="0"/>
          <w:divBdr>
            <w:top w:val="none" w:sz="0" w:space="0" w:color="auto"/>
            <w:left w:val="none" w:sz="0" w:space="0" w:color="auto"/>
            <w:bottom w:val="none" w:sz="0" w:space="0" w:color="auto"/>
            <w:right w:val="none" w:sz="0" w:space="0" w:color="auto"/>
          </w:divBdr>
          <w:divsChild>
            <w:div w:id="314454106">
              <w:marLeft w:val="0"/>
              <w:marRight w:val="0"/>
              <w:marTop w:val="0"/>
              <w:marBottom w:val="0"/>
              <w:divBdr>
                <w:top w:val="none" w:sz="0" w:space="0" w:color="auto"/>
                <w:left w:val="none" w:sz="0" w:space="0" w:color="auto"/>
                <w:bottom w:val="none" w:sz="0" w:space="0" w:color="auto"/>
                <w:right w:val="none" w:sz="0" w:space="0" w:color="auto"/>
              </w:divBdr>
              <w:divsChild>
                <w:div w:id="399447242">
                  <w:marLeft w:val="1740"/>
                  <w:marRight w:val="0"/>
                  <w:marTop w:val="0"/>
                  <w:marBottom w:val="240"/>
                  <w:divBdr>
                    <w:top w:val="none" w:sz="0" w:space="0" w:color="auto"/>
                    <w:left w:val="none" w:sz="0" w:space="0" w:color="auto"/>
                    <w:bottom w:val="none" w:sz="0" w:space="0" w:color="auto"/>
                    <w:right w:val="none" w:sz="0" w:space="0" w:color="auto"/>
                  </w:divBdr>
                </w:div>
              </w:divsChild>
            </w:div>
            <w:div w:id="634482183">
              <w:marLeft w:val="0"/>
              <w:marRight w:val="0"/>
              <w:marTop w:val="0"/>
              <w:marBottom w:val="0"/>
              <w:divBdr>
                <w:top w:val="none" w:sz="0" w:space="0" w:color="auto"/>
                <w:left w:val="none" w:sz="0" w:space="0" w:color="auto"/>
                <w:bottom w:val="none" w:sz="0" w:space="0" w:color="auto"/>
                <w:right w:val="none" w:sz="0" w:space="0" w:color="auto"/>
              </w:divBdr>
              <w:divsChild>
                <w:div w:id="1886015801">
                  <w:marLeft w:val="1740"/>
                  <w:marRight w:val="0"/>
                  <w:marTop w:val="0"/>
                  <w:marBottom w:val="240"/>
                  <w:divBdr>
                    <w:top w:val="none" w:sz="0" w:space="0" w:color="auto"/>
                    <w:left w:val="none" w:sz="0" w:space="0" w:color="auto"/>
                    <w:bottom w:val="none" w:sz="0" w:space="0" w:color="auto"/>
                    <w:right w:val="none" w:sz="0" w:space="0" w:color="auto"/>
                  </w:divBdr>
                </w:div>
              </w:divsChild>
            </w:div>
            <w:div w:id="1145506789">
              <w:marLeft w:val="0"/>
              <w:marRight w:val="0"/>
              <w:marTop w:val="0"/>
              <w:marBottom w:val="0"/>
              <w:divBdr>
                <w:top w:val="none" w:sz="0" w:space="0" w:color="auto"/>
                <w:left w:val="none" w:sz="0" w:space="0" w:color="auto"/>
                <w:bottom w:val="none" w:sz="0" w:space="0" w:color="auto"/>
                <w:right w:val="none" w:sz="0" w:space="0" w:color="auto"/>
              </w:divBdr>
              <w:divsChild>
                <w:div w:id="663514622">
                  <w:marLeft w:val="1740"/>
                  <w:marRight w:val="0"/>
                  <w:marTop w:val="0"/>
                  <w:marBottom w:val="240"/>
                  <w:divBdr>
                    <w:top w:val="none" w:sz="0" w:space="0" w:color="auto"/>
                    <w:left w:val="none" w:sz="0" w:space="0" w:color="auto"/>
                    <w:bottom w:val="none" w:sz="0" w:space="0" w:color="auto"/>
                    <w:right w:val="none" w:sz="0" w:space="0" w:color="auto"/>
                  </w:divBdr>
                </w:div>
              </w:divsChild>
            </w:div>
            <w:div w:id="1952584267">
              <w:marLeft w:val="0"/>
              <w:marRight w:val="0"/>
              <w:marTop w:val="0"/>
              <w:marBottom w:val="0"/>
              <w:divBdr>
                <w:top w:val="none" w:sz="0" w:space="0" w:color="auto"/>
                <w:left w:val="none" w:sz="0" w:space="0" w:color="auto"/>
                <w:bottom w:val="none" w:sz="0" w:space="0" w:color="auto"/>
                <w:right w:val="none" w:sz="0" w:space="0" w:color="auto"/>
              </w:divBdr>
              <w:divsChild>
                <w:div w:id="1524244538">
                  <w:marLeft w:val="1740"/>
                  <w:marRight w:val="0"/>
                  <w:marTop w:val="0"/>
                  <w:marBottom w:val="240"/>
                  <w:divBdr>
                    <w:top w:val="none" w:sz="0" w:space="0" w:color="auto"/>
                    <w:left w:val="none" w:sz="0" w:space="0" w:color="auto"/>
                    <w:bottom w:val="none" w:sz="0" w:space="0" w:color="auto"/>
                    <w:right w:val="none" w:sz="0" w:space="0" w:color="auto"/>
                  </w:divBdr>
                </w:div>
              </w:divsChild>
            </w:div>
            <w:div w:id="2105299444">
              <w:marLeft w:val="0"/>
              <w:marRight w:val="0"/>
              <w:marTop w:val="0"/>
              <w:marBottom w:val="0"/>
              <w:divBdr>
                <w:top w:val="none" w:sz="0" w:space="0" w:color="auto"/>
                <w:left w:val="none" w:sz="0" w:space="0" w:color="auto"/>
                <w:bottom w:val="none" w:sz="0" w:space="0" w:color="auto"/>
                <w:right w:val="none" w:sz="0" w:space="0" w:color="auto"/>
              </w:divBdr>
              <w:divsChild>
                <w:div w:id="1265764552">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7066580">
      <w:bodyDiv w:val="1"/>
      <w:marLeft w:val="0"/>
      <w:marRight w:val="0"/>
      <w:marTop w:val="0"/>
      <w:marBottom w:val="0"/>
      <w:divBdr>
        <w:top w:val="none" w:sz="0" w:space="0" w:color="auto"/>
        <w:left w:val="none" w:sz="0" w:space="0" w:color="auto"/>
        <w:bottom w:val="none" w:sz="0" w:space="0" w:color="auto"/>
        <w:right w:val="none" w:sz="0" w:space="0" w:color="auto"/>
      </w:divBdr>
    </w:div>
    <w:div w:id="1889876306">
      <w:bodyDiv w:val="1"/>
      <w:marLeft w:val="0"/>
      <w:marRight w:val="0"/>
      <w:marTop w:val="0"/>
      <w:marBottom w:val="0"/>
      <w:divBdr>
        <w:top w:val="none" w:sz="0" w:space="0" w:color="auto"/>
        <w:left w:val="none" w:sz="0" w:space="0" w:color="auto"/>
        <w:bottom w:val="none" w:sz="0" w:space="0" w:color="auto"/>
        <w:right w:val="none" w:sz="0" w:space="0" w:color="auto"/>
      </w:divBdr>
      <w:divsChild>
        <w:div w:id="1083644022">
          <w:marLeft w:val="547"/>
          <w:marRight w:val="0"/>
          <w:marTop w:val="0"/>
          <w:marBottom w:val="0"/>
          <w:divBdr>
            <w:top w:val="none" w:sz="0" w:space="0" w:color="auto"/>
            <w:left w:val="none" w:sz="0" w:space="0" w:color="auto"/>
            <w:bottom w:val="none" w:sz="0" w:space="0" w:color="auto"/>
            <w:right w:val="none" w:sz="0" w:space="0" w:color="auto"/>
          </w:divBdr>
        </w:div>
      </w:divsChild>
    </w:div>
    <w:div w:id="1902012519">
      <w:bodyDiv w:val="1"/>
      <w:marLeft w:val="0"/>
      <w:marRight w:val="0"/>
      <w:marTop w:val="0"/>
      <w:marBottom w:val="0"/>
      <w:divBdr>
        <w:top w:val="none" w:sz="0" w:space="0" w:color="auto"/>
        <w:left w:val="none" w:sz="0" w:space="0" w:color="auto"/>
        <w:bottom w:val="none" w:sz="0" w:space="0" w:color="auto"/>
        <w:right w:val="none" w:sz="0" w:space="0" w:color="auto"/>
      </w:divBdr>
    </w:div>
    <w:div w:id="1925527508">
      <w:bodyDiv w:val="1"/>
      <w:marLeft w:val="0"/>
      <w:marRight w:val="0"/>
      <w:marTop w:val="0"/>
      <w:marBottom w:val="0"/>
      <w:divBdr>
        <w:top w:val="none" w:sz="0" w:space="0" w:color="auto"/>
        <w:left w:val="none" w:sz="0" w:space="0" w:color="auto"/>
        <w:bottom w:val="none" w:sz="0" w:space="0" w:color="auto"/>
        <w:right w:val="none" w:sz="0" w:space="0" w:color="auto"/>
      </w:divBdr>
    </w:div>
    <w:div w:id="1945188919">
      <w:bodyDiv w:val="1"/>
      <w:marLeft w:val="0"/>
      <w:marRight w:val="0"/>
      <w:marTop w:val="0"/>
      <w:marBottom w:val="0"/>
      <w:divBdr>
        <w:top w:val="none" w:sz="0" w:space="0" w:color="auto"/>
        <w:left w:val="none" w:sz="0" w:space="0" w:color="auto"/>
        <w:bottom w:val="none" w:sz="0" w:space="0" w:color="auto"/>
        <w:right w:val="none" w:sz="0" w:space="0" w:color="auto"/>
      </w:divBdr>
    </w:div>
    <w:div w:id="1962108369">
      <w:bodyDiv w:val="1"/>
      <w:marLeft w:val="0"/>
      <w:marRight w:val="0"/>
      <w:marTop w:val="0"/>
      <w:marBottom w:val="0"/>
      <w:divBdr>
        <w:top w:val="none" w:sz="0" w:space="0" w:color="auto"/>
        <w:left w:val="none" w:sz="0" w:space="0" w:color="auto"/>
        <w:bottom w:val="none" w:sz="0" w:space="0" w:color="auto"/>
        <w:right w:val="none" w:sz="0" w:space="0" w:color="auto"/>
      </w:divBdr>
    </w:div>
    <w:div w:id="1996251823">
      <w:bodyDiv w:val="1"/>
      <w:marLeft w:val="0"/>
      <w:marRight w:val="0"/>
      <w:marTop w:val="0"/>
      <w:marBottom w:val="0"/>
      <w:divBdr>
        <w:top w:val="none" w:sz="0" w:space="0" w:color="auto"/>
        <w:left w:val="none" w:sz="0" w:space="0" w:color="auto"/>
        <w:bottom w:val="none" w:sz="0" w:space="0" w:color="auto"/>
        <w:right w:val="none" w:sz="0" w:space="0" w:color="auto"/>
      </w:divBdr>
    </w:div>
    <w:div w:id="2013680997">
      <w:bodyDiv w:val="1"/>
      <w:marLeft w:val="0"/>
      <w:marRight w:val="0"/>
      <w:marTop w:val="0"/>
      <w:marBottom w:val="0"/>
      <w:divBdr>
        <w:top w:val="none" w:sz="0" w:space="0" w:color="auto"/>
        <w:left w:val="none" w:sz="0" w:space="0" w:color="auto"/>
        <w:bottom w:val="none" w:sz="0" w:space="0" w:color="auto"/>
        <w:right w:val="none" w:sz="0" w:space="0" w:color="auto"/>
      </w:divBdr>
    </w:div>
    <w:div w:id="20916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diagramLayout" Target="diagrams/layout3.xml"/><Relationship Id="rId39" Type="http://schemas.openxmlformats.org/officeDocument/2006/relationships/diagramColors" Target="diagrams/colors5.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diagramColors" Target="diagrams/colors4.xml"/><Relationship Id="rId42" Type="http://schemas.openxmlformats.org/officeDocument/2006/relationships/hyperlink" Target="https://doi.org/10.9734/ijpss/2024/v36i115118" TargetMode="External"/><Relationship Id="rId47" Type="http://schemas.openxmlformats.org/officeDocument/2006/relationships/hyperlink" Target="https://doi.org/10.1007/s00299-020-"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hyperlink" Target="https://www.cabidigitallibrary.org/doi/full/10.5555/20230228563"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hyperlink" Target="https://neptjournal.com/upload-images/(12)B-416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hyperlink" Target="https://scholar.google.com/citations?view_op=view_citation&amp;hl=en&amp;user=olEbSokAAAAJ&amp;citation_for_view=olEbSokAAAAJ:hC7cP41nSMkC"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diagramData" Target="diagrams/data4.xml"/><Relationship Id="rId44" Type="http://schemas.openxmlformats.org/officeDocument/2006/relationships/hyperlink" Target="https://scholar.google.com/citations?view_op=view_citation&amp;hl=en&amp;user=olEbSokAAAAJ&amp;citation_for_view=olEbSokAAAAJ:roLk4NBRz8U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image" Target="media/image2.png"/><Relationship Id="rId35" Type="http://schemas.microsoft.com/office/2007/relationships/diagramDrawing" Target="diagrams/drawing4.xml"/><Relationship Id="rId43" Type="http://schemas.openxmlformats.org/officeDocument/2006/relationships/hyperlink" Target="https://doi.org/10.1186/s42269-023-01048-3" TargetMode="External"/><Relationship Id="rId48" Type="http://schemas.openxmlformats.org/officeDocument/2006/relationships/hyperlink" Target="https://scholar.google.com/citations?view_op=view_citation&amp;hl=en&amp;user=olEbSokAAAAJ&amp;citation_for_view=olEbSokAAAAJ:_Qo2XoVZTnwC" TargetMode="External"/><Relationship Id="rId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037B4-5D78-4AEF-9CEA-B3BB041FA060}" type="doc">
      <dgm:prSet loTypeId="urn:microsoft.com/office/officeart/2005/8/layout/orgChart1" loCatId="hierarchy" qsTypeId="urn:microsoft.com/office/officeart/2005/8/quickstyle/simple1" qsCatId="simple" csTypeId="urn:microsoft.com/office/officeart/2005/8/colors/accent1_2" csCatId="accent1"/>
      <dgm:spPr/>
    </dgm:pt>
    <dgm:pt modelId="{5F0E018D-48C9-4CFC-A0B5-55E593CAF999}">
      <dgm:prSet/>
      <dgm:spPr/>
      <dgm:t>
        <a:bodyPr/>
        <a:lstStyle/>
        <a:p>
          <a:pPr marR="0" algn="ctr" rtl="0"/>
          <a:r>
            <a:rPr lang="en-US" baseline="0">
              <a:latin typeface="Times New Roman"/>
            </a:rPr>
            <a:t>Types of Seed Germination </a:t>
          </a:r>
          <a:endParaRPr lang="en-US"/>
        </a:p>
      </dgm:t>
    </dgm:pt>
    <dgm:pt modelId="{716E5E75-51B6-4659-873D-6BBA1BF337F1}" type="parTrans" cxnId="{C34AB4E7-0092-4BC1-95C9-39B0A870F586}">
      <dgm:prSet/>
      <dgm:spPr/>
    </dgm:pt>
    <dgm:pt modelId="{46955BFD-822A-4D07-B7C7-BD6048377956}" type="sibTrans" cxnId="{C34AB4E7-0092-4BC1-95C9-39B0A870F586}">
      <dgm:prSet/>
      <dgm:spPr/>
    </dgm:pt>
    <dgm:pt modelId="{963C5835-EA1A-49E3-8DFF-BD3449150731}">
      <dgm:prSet/>
      <dgm:spPr/>
      <dgm:t>
        <a:bodyPr/>
        <a:lstStyle/>
        <a:p>
          <a:pPr marR="0" algn="ctr" rtl="0"/>
          <a:r>
            <a:rPr lang="en-US" baseline="0">
              <a:latin typeface="Times New Roman"/>
            </a:rPr>
            <a:t>Epigeal Germination</a:t>
          </a:r>
          <a:endParaRPr lang="en-US"/>
        </a:p>
      </dgm:t>
    </dgm:pt>
    <dgm:pt modelId="{840C3C41-4FCC-4591-8EE0-8AD18B433EA6}" type="parTrans" cxnId="{8EDDE959-E1D1-4577-B4FA-6A8282EAB7D2}">
      <dgm:prSet/>
      <dgm:spPr/>
    </dgm:pt>
    <dgm:pt modelId="{2F7E800B-0974-4510-90FE-09FA3674D92F}" type="sibTrans" cxnId="{8EDDE959-E1D1-4577-B4FA-6A8282EAB7D2}">
      <dgm:prSet/>
      <dgm:spPr/>
    </dgm:pt>
    <dgm:pt modelId="{6A8D3C6A-A405-498A-8253-7AFD7711E83A}">
      <dgm:prSet/>
      <dgm:spPr/>
      <dgm:t>
        <a:bodyPr/>
        <a:lstStyle/>
        <a:p>
          <a:pPr marR="0" algn="ctr" rtl="0"/>
          <a:r>
            <a:rPr lang="en-US" baseline="0">
              <a:latin typeface="Times New Roman"/>
            </a:rPr>
            <a:t>Hypogeal Germination </a:t>
          </a:r>
          <a:endParaRPr lang="en-US"/>
        </a:p>
      </dgm:t>
    </dgm:pt>
    <dgm:pt modelId="{3D3E72B2-0C4B-47D5-90D6-8A737360225C}" type="parTrans" cxnId="{1E45010C-9740-420A-807B-1A39A9FEFBBD}">
      <dgm:prSet/>
      <dgm:spPr/>
    </dgm:pt>
    <dgm:pt modelId="{744CBEAD-64B9-4BFC-A435-9DC5EB137158}" type="sibTrans" cxnId="{1E45010C-9740-420A-807B-1A39A9FEFBBD}">
      <dgm:prSet/>
      <dgm:spPr/>
    </dgm:pt>
    <dgm:pt modelId="{84C7F0F8-6EA2-4E51-9B08-55160E6EB779}" type="pres">
      <dgm:prSet presAssocID="{AB6037B4-5D78-4AEF-9CEA-B3BB041FA060}" presName="hierChild1" presStyleCnt="0">
        <dgm:presLayoutVars>
          <dgm:orgChart val="1"/>
          <dgm:chPref val="1"/>
          <dgm:dir/>
          <dgm:animOne val="branch"/>
          <dgm:animLvl val="lvl"/>
          <dgm:resizeHandles/>
        </dgm:presLayoutVars>
      </dgm:prSet>
      <dgm:spPr/>
    </dgm:pt>
    <dgm:pt modelId="{EAC3B5D2-8BCA-4A4B-89BC-7EE84FF1CBB0}" type="pres">
      <dgm:prSet presAssocID="{5F0E018D-48C9-4CFC-A0B5-55E593CAF999}" presName="hierRoot1" presStyleCnt="0">
        <dgm:presLayoutVars>
          <dgm:hierBranch/>
        </dgm:presLayoutVars>
      </dgm:prSet>
      <dgm:spPr/>
    </dgm:pt>
    <dgm:pt modelId="{600D7523-4DEF-405E-83F1-3273C5D78FBA}" type="pres">
      <dgm:prSet presAssocID="{5F0E018D-48C9-4CFC-A0B5-55E593CAF999}" presName="rootComposite1" presStyleCnt="0"/>
      <dgm:spPr/>
    </dgm:pt>
    <dgm:pt modelId="{3C3C0A36-198F-4C32-BA3E-D39D930AF150}" type="pres">
      <dgm:prSet presAssocID="{5F0E018D-48C9-4CFC-A0B5-55E593CAF999}" presName="rootText1" presStyleLbl="node0" presStyleIdx="0" presStyleCnt="1">
        <dgm:presLayoutVars>
          <dgm:chPref val="3"/>
        </dgm:presLayoutVars>
      </dgm:prSet>
      <dgm:spPr/>
    </dgm:pt>
    <dgm:pt modelId="{9DD820E9-0F3C-4C8C-90D0-9952AE8A7424}" type="pres">
      <dgm:prSet presAssocID="{5F0E018D-48C9-4CFC-A0B5-55E593CAF999}" presName="rootConnector1" presStyleLbl="node1" presStyleIdx="0" presStyleCnt="0"/>
      <dgm:spPr/>
    </dgm:pt>
    <dgm:pt modelId="{12737B7C-F8AA-4789-B673-23D695C83238}" type="pres">
      <dgm:prSet presAssocID="{5F0E018D-48C9-4CFC-A0B5-55E593CAF999}" presName="hierChild2" presStyleCnt="0"/>
      <dgm:spPr/>
    </dgm:pt>
    <dgm:pt modelId="{2019B299-2689-4BBC-BCD7-3108726EC4FE}" type="pres">
      <dgm:prSet presAssocID="{840C3C41-4FCC-4591-8EE0-8AD18B433EA6}" presName="Name35" presStyleLbl="parChTrans1D2" presStyleIdx="0" presStyleCnt="2"/>
      <dgm:spPr/>
    </dgm:pt>
    <dgm:pt modelId="{41178C33-0078-45A3-8D65-E3AC1457BDD0}" type="pres">
      <dgm:prSet presAssocID="{963C5835-EA1A-49E3-8DFF-BD3449150731}" presName="hierRoot2" presStyleCnt="0">
        <dgm:presLayoutVars>
          <dgm:hierBranch/>
        </dgm:presLayoutVars>
      </dgm:prSet>
      <dgm:spPr/>
    </dgm:pt>
    <dgm:pt modelId="{5483D791-792A-4170-8C7B-A25660E6911E}" type="pres">
      <dgm:prSet presAssocID="{963C5835-EA1A-49E3-8DFF-BD3449150731}" presName="rootComposite" presStyleCnt="0"/>
      <dgm:spPr/>
    </dgm:pt>
    <dgm:pt modelId="{349DB129-416E-44B5-A68A-9BFFBBA39297}" type="pres">
      <dgm:prSet presAssocID="{963C5835-EA1A-49E3-8DFF-BD3449150731}" presName="rootText" presStyleLbl="node2" presStyleIdx="0" presStyleCnt="2">
        <dgm:presLayoutVars>
          <dgm:chPref val="3"/>
        </dgm:presLayoutVars>
      </dgm:prSet>
      <dgm:spPr/>
    </dgm:pt>
    <dgm:pt modelId="{9911E42D-4512-413D-9C97-C9AAE791568A}" type="pres">
      <dgm:prSet presAssocID="{963C5835-EA1A-49E3-8DFF-BD3449150731}" presName="rootConnector" presStyleLbl="node2" presStyleIdx="0" presStyleCnt="2"/>
      <dgm:spPr/>
    </dgm:pt>
    <dgm:pt modelId="{6C98193A-A737-4E03-990F-A8E6B262C5A3}" type="pres">
      <dgm:prSet presAssocID="{963C5835-EA1A-49E3-8DFF-BD3449150731}" presName="hierChild4" presStyleCnt="0"/>
      <dgm:spPr/>
    </dgm:pt>
    <dgm:pt modelId="{DB472632-E5C9-4865-91A6-2F2FCA7EE98B}" type="pres">
      <dgm:prSet presAssocID="{963C5835-EA1A-49E3-8DFF-BD3449150731}" presName="hierChild5" presStyleCnt="0"/>
      <dgm:spPr/>
    </dgm:pt>
    <dgm:pt modelId="{04802651-965C-497F-A069-F99D66910D56}" type="pres">
      <dgm:prSet presAssocID="{3D3E72B2-0C4B-47D5-90D6-8A737360225C}" presName="Name35" presStyleLbl="parChTrans1D2" presStyleIdx="1" presStyleCnt="2"/>
      <dgm:spPr/>
    </dgm:pt>
    <dgm:pt modelId="{CCF62EB4-C3A2-4817-984F-1DE3F2989F3F}" type="pres">
      <dgm:prSet presAssocID="{6A8D3C6A-A405-498A-8253-7AFD7711E83A}" presName="hierRoot2" presStyleCnt="0">
        <dgm:presLayoutVars>
          <dgm:hierBranch/>
        </dgm:presLayoutVars>
      </dgm:prSet>
      <dgm:spPr/>
    </dgm:pt>
    <dgm:pt modelId="{153C293A-00FA-4DB2-8480-DB49D72A720E}" type="pres">
      <dgm:prSet presAssocID="{6A8D3C6A-A405-498A-8253-7AFD7711E83A}" presName="rootComposite" presStyleCnt="0"/>
      <dgm:spPr/>
    </dgm:pt>
    <dgm:pt modelId="{31FA8ACB-D5FF-4D85-BDC6-EF0D95410317}" type="pres">
      <dgm:prSet presAssocID="{6A8D3C6A-A405-498A-8253-7AFD7711E83A}" presName="rootText" presStyleLbl="node2" presStyleIdx="1" presStyleCnt="2">
        <dgm:presLayoutVars>
          <dgm:chPref val="3"/>
        </dgm:presLayoutVars>
      </dgm:prSet>
      <dgm:spPr/>
    </dgm:pt>
    <dgm:pt modelId="{41B8602B-1141-4F57-99D2-BF15A91B5D4F}" type="pres">
      <dgm:prSet presAssocID="{6A8D3C6A-A405-498A-8253-7AFD7711E83A}" presName="rootConnector" presStyleLbl="node2" presStyleIdx="1" presStyleCnt="2"/>
      <dgm:spPr/>
    </dgm:pt>
    <dgm:pt modelId="{312B8878-EAD7-42EE-AC4C-4B3B63CBC366}" type="pres">
      <dgm:prSet presAssocID="{6A8D3C6A-A405-498A-8253-7AFD7711E83A}" presName="hierChild4" presStyleCnt="0"/>
      <dgm:spPr/>
    </dgm:pt>
    <dgm:pt modelId="{A18CABDD-3F51-4ED3-8071-056F3796A2A7}" type="pres">
      <dgm:prSet presAssocID="{6A8D3C6A-A405-498A-8253-7AFD7711E83A}" presName="hierChild5" presStyleCnt="0"/>
      <dgm:spPr/>
    </dgm:pt>
    <dgm:pt modelId="{94ECCFAD-2472-46EF-A094-E17AB3705FBF}" type="pres">
      <dgm:prSet presAssocID="{5F0E018D-48C9-4CFC-A0B5-55E593CAF999}" presName="hierChild3" presStyleCnt="0"/>
      <dgm:spPr/>
    </dgm:pt>
  </dgm:ptLst>
  <dgm:cxnLst>
    <dgm:cxn modelId="{BC5D8904-1A77-4A32-B762-50DEF2E10207}" type="presOf" srcId="{6A8D3C6A-A405-498A-8253-7AFD7711E83A}" destId="{31FA8ACB-D5FF-4D85-BDC6-EF0D95410317}" srcOrd="0" destOrd="0" presId="urn:microsoft.com/office/officeart/2005/8/layout/orgChart1"/>
    <dgm:cxn modelId="{1E45010C-9740-420A-807B-1A39A9FEFBBD}" srcId="{5F0E018D-48C9-4CFC-A0B5-55E593CAF999}" destId="{6A8D3C6A-A405-498A-8253-7AFD7711E83A}" srcOrd="1" destOrd="0" parTransId="{3D3E72B2-0C4B-47D5-90D6-8A737360225C}" sibTransId="{744CBEAD-64B9-4BFC-A435-9DC5EB137158}"/>
    <dgm:cxn modelId="{7C3AC41F-70CA-4D31-AC98-5CA489EE1834}" type="presOf" srcId="{3D3E72B2-0C4B-47D5-90D6-8A737360225C}" destId="{04802651-965C-497F-A069-F99D66910D56}" srcOrd="0" destOrd="0" presId="urn:microsoft.com/office/officeart/2005/8/layout/orgChart1"/>
    <dgm:cxn modelId="{70808432-43A6-46D0-905F-7DC9485AF310}" type="presOf" srcId="{963C5835-EA1A-49E3-8DFF-BD3449150731}" destId="{9911E42D-4512-413D-9C97-C9AAE791568A}" srcOrd="1" destOrd="0" presId="urn:microsoft.com/office/officeart/2005/8/layout/orgChart1"/>
    <dgm:cxn modelId="{7AA5D13A-AA2D-40E1-AF42-796973FA48C2}" type="presOf" srcId="{840C3C41-4FCC-4591-8EE0-8AD18B433EA6}" destId="{2019B299-2689-4BBC-BCD7-3108726EC4FE}" srcOrd="0" destOrd="0" presId="urn:microsoft.com/office/officeart/2005/8/layout/orgChart1"/>
    <dgm:cxn modelId="{88CC9B5F-C842-4959-A103-65D2D2E58832}" type="presOf" srcId="{5F0E018D-48C9-4CFC-A0B5-55E593CAF999}" destId="{3C3C0A36-198F-4C32-BA3E-D39D930AF150}" srcOrd="0" destOrd="0" presId="urn:microsoft.com/office/officeart/2005/8/layout/orgChart1"/>
    <dgm:cxn modelId="{8EDDE959-E1D1-4577-B4FA-6A8282EAB7D2}" srcId="{5F0E018D-48C9-4CFC-A0B5-55E593CAF999}" destId="{963C5835-EA1A-49E3-8DFF-BD3449150731}" srcOrd="0" destOrd="0" parTransId="{840C3C41-4FCC-4591-8EE0-8AD18B433EA6}" sibTransId="{2F7E800B-0974-4510-90FE-09FA3674D92F}"/>
    <dgm:cxn modelId="{BF7D3081-4B16-4B01-93B2-E780AD0EB452}" type="presOf" srcId="{5F0E018D-48C9-4CFC-A0B5-55E593CAF999}" destId="{9DD820E9-0F3C-4C8C-90D0-9952AE8A7424}" srcOrd="1" destOrd="0" presId="urn:microsoft.com/office/officeart/2005/8/layout/orgChart1"/>
    <dgm:cxn modelId="{714148A5-126F-40B9-A416-4E201AACAD0B}" type="presOf" srcId="{963C5835-EA1A-49E3-8DFF-BD3449150731}" destId="{349DB129-416E-44B5-A68A-9BFFBBA39297}" srcOrd="0" destOrd="0" presId="urn:microsoft.com/office/officeart/2005/8/layout/orgChart1"/>
    <dgm:cxn modelId="{734FF8A8-CD96-438D-B148-1AFFB7AC9EF3}" type="presOf" srcId="{6A8D3C6A-A405-498A-8253-7AFD7711E83A}" destId="{41B8602B-1141-4F57-99D2-BF15A91B5D4F}" srcOrd="1" destOrd="0" presId="urn:microsoft.com/office/officeart/2005/8/layout/orgChart1"/>
    <dgm:cxn modelId="{CCEEF7E5-AAB9-44F3-B0A5-F79B88093A83}" type="presOf" srcId="{AB6037B4-5D78-4AEF-9CEA-B3BB041FA060}" destId="{84C7F0F8-6EA2-4E51-9B08-55160E6EB779}" srcOrd="0" destOrd="0" presId="urn:microsoft.com/office/officeart/2005/8/layout/orgChart1"/>
    <dgm:cxn modelId="{C34AB4E7-0092-4BC1-95C9-39B0A870F586}" srcId="{AB6037B4-5D78-4AEF-9CEA-B3BB041FA060}" destId="{5F0E018D-48C9-4CFC-A0B5-55E593CAF999}" srcOrd="0" destOrd="0" parTransId="{716E5E75-51B6-4659-873D-6BBA1BF337F1}" sibTransId="{46955BFD-822A-4D07-B7C7-BD6048377956}"/>
    <dgm:cxn modelId="{EEE84E69-353E-4B89-908D-836A94EC333C}" type="presParOf" srcId="{84C7F0F8-6EA2-4E51-9B08-55160E6EB779}" destId="{EAC3B5D2-8BCA-4A4B-89BC-7EE84FF1CBB0}" srcOrd="0" destOrd="0" presId="urn:microsoft.com/office/officeart/2005/8/layout/orgChart1"/>
    <dgm:cxn modelId="{00FBB526-903F-49D1-A7CA-D7996D9EFC9E}" type="presParOf" srcId="{EAC3B5D2-8BCA-4A4B-89BC-7EE84FF1CBB0}" destId="{600D7523-4DEF-405E-83F1-3273C5D78FBA}" srcOrd="0" destOrd="0" presId="urn:microsoft.com/office/officeart/2005/8/layout/orgChart1"/>
    <dgm:cxn modelId="{9C521EF3-D23D-400F-B2BE-797304ED3142}" type="presParOf" srcId="{600D7523-4DEF-405E-83F1-3273C5D78FBA}" destId="{3C3C0A36-198F-4C32-BA3E-D39D930AF150}" srcOrd="0" destOrd="0" presId="urn:microsoft.com/office/officeart/2005/8/layout/orgChart1"/>
    <dgm:cxn modelId="{3F624B73-EB49-4BB5-B703-13D9645F4CDC}" type="presParOf" srcId="{600D7523-4DEF-405E-83F1-3273C5D78FBA}" destId="{9DD820E9-0F3C-4C8C-90D0-9952AE8A7424}" srcOrd="1" destOrd="0" presId="urn:microsoft.com/office/officeart/2005/8/layout/orgChart1"/>
    <dgm:cxn modelId="{8E988C02-C9E5-4EB7-82BD-DABBD550EE47}" type="presParOf" srcId="{EAC3B5D2-8BCA-4A4B-89BC-7EE84FF1CBB0}" destId="{12737B7C-F8AA-4789-B673-23D695C83238}" srcOrd="1" destOrd="0" presId="urn:microsoft.com/office/officeart/2005/8/layout/orgChart1"/>
    <dgm:cxn modelId="{4F7C1B8F-2A07-49DB-AC04-22999D11B468}" type="presParOf" srcId="{12737B7C-F8AA-4789-B673-23D695C83238}" destId="{2019B299-2689-4BBC-BCD7-3108726EC4FE}" srcOrd="0" destOrd="0" presId="urn:microsoft.com/office/officeart/2005/8/layout/orgChart1"/>
    <dgm:cxn modelId="{65C7B4D8-3744-41AB-9565-4F3E07888F6C}" type="presParOf" srcId="{12737B7C-F8AA-4789-B673-23D695C83238}" destId="{41178C33-0078-45A3-8D65-E3AC1457BDD0}" srcOrd="1" destOrd="0" presId="urn:microsoft.com/office/officeart/2005/8/layout/orgChart1"/>
    <dgm:cxn modelId="{1A447206-A0DA-4C51-BC1D-AE6851F00E87}" type="presParOf" srcId="{41178C33-0078-45A3-8D65-E3AC1457BDD0}" destId="{5483D791-792A-4170-8C7B-A25660E6911E}" srcOrd="0" destOrd="0" presId="urn:microsoft.com/office/officeart/2005/8/layout/orgChart1"/>
    <dgm:cxn modelId="{DAA2FFA6-CC14-478B-9E1D-57F9D09DA407}" type="presParOf" srcId="{5483D791-792A-4170-8C7B-A25660E6911E}" destId="{349DB129-416E-44B5-A68A-9BFFBBA39297}" srcOrd="0" destOrd="0" presId="urn:microsoft.com/office/officeart/2005/8/layout/orgChart1"/>
    <dgm:cxn modelId="{D2D237CF-D0CB-4471-8748-C3E9AEB45FF9}" type="presParOf" srcId="{5483D791-792A-4170-8C7B-A25660E6911E}" destId="{9911E42D-4512-413D-9C97-C9AAE791568A}" srcOrd="1" destOrd="0" presId="urn:microsoft.com/office/officeart/2005/8/layout/orgChart1"/>
    <dgm:cxn modelId="{E62B43E6-E0B4-4DBA-8510-BCFF0728B7B6}" type="presParOf" srcId="{41178C33-0078-45A3-8D65-E3AC1457BDD0}" destId="{6C98193A-A737-4E03-990F-A8E6B262C5A3}" srcOrd="1" destOrd="0" presId="urn:microsoft.com/office/officeart/2005/8/layout/orgChart1"/>
    <dgm:cxn modelId="{3A4BB30A-DAB2-468F-9E6A-178273F100A8}" type="presParOf" srcId="{41178C33-0078-45A3-8D65-E3AC1457BDD0}" destId="{DB472632-E5C9-4865-91A6-2F2FCA7EE98B}" srcOrd="2" destOrd="0" presId="urn:microsoft.com/office/officeart/2005/8/layout/orgChart1"/>
    <dgm:cxn modelId="{8AFFC6EB-AD61-499A-8416-401F23063645}" type="presParOf" srcId="{12737B7C-F8AA-4789-B673-23D695C83238}" destId="{04802651-965C-497F-A069-F99D66910D56}" srcOrd="2" destOrd="0" presId="urn:microsoft.com/office/officeart/2005/8/layout/orgChart1"/>
    <dgm:cxn modelId="{B2A5A1CE-A52A-4EC1-B6D5-2BEA36C30346}" type="presParOf" srcId="{12737B7C-F8AA-4789-B673-23D695C83238}" destId="{CCF62EB4-C3A2-4817-984F-1DE3F2989F3F}" srcOrd="3" destOrd="0" presId="urn:microsoft.com/office/officeart/2005/8/layout/orgChart1"/>
    <dgm:cxn modelId="{99E7B2AF-9A1E-4CC0-911F-5EC0BF2BDC2C}" type="presParOf" srcId="{CCF62EB4-C3A2-4817-984F-1DE3F2989F3F}" destId="{153C293A-00FA-4DB2-8480-DB49D72A720E}" srcOrd="0" destOrd="0" presId="urn:microsoft.com/office/officeart/2005/8/layout/orgChart1"/>
    <dgm:cxn modelId="{D4BC5683-E580-4051-B089-EAF87359DDEF}" type="presParOf" srcId="{153C293A-00FA-4DB2-8480-DB49D72A720E}" destId="{31FA8ACB-D5FF-4D85-BDC6-EF0D95410317}" srcOrd="0" destOrd="0" presId="urn:microsoft.com/office/officeart/2005/8/layout/orgChart1"/>
    <dgm:cxn modelId="{62F3EE31-B93B-4CE2-97B0-48307C10B7AB}" type="presParOf" srcId="{153C293A-00FA-4DB2-8480-DB49D72A720E}" destId="{41B8602B-1141-4F57-99D2-BF15A91B5D4F}" srcOrd="1" destOrd="0" presId="urn:microsoft.com/office/officeart/2005/8/layout/orgChart1"/>
    <dgm:cxn modelId="{93C1FA42-7285-44B2-913F-1DA1652E8203}" type="presParOf" srcId="{CCF62EB4-C3A2-4817-984F-1DE3F2989F3F}" destId="{312B8878-EAD7-42EE-AC4C-4B3B63CBC366}" srcOrd="1" destOrd="0" presId="urn:microsoft.com/office/officeart/2005/8/layout/orgChart1"/>
    <dgm:cxn modelId="{78E2B9FE-1F0C-4FE7-AD9E-98E100B33744}" type="presParOf" srcId="{CCF62EB4-C3A2-4817-984F-1DE3F2989F3F}" destId="{A18CABDD-3F51-4ED3-8071-056F3796A2A7}" srcOrd="2" destOrd="0" presId="urn:microsoft.com/office/officeart/2005/8/layout/orgChart1"/>
    <dgm:cxn modelId="{92D26600-BD41-44FC-AD5C-8AD210AFE221}" type="presParOf" srcId="{EAC3B5D2-8BCA-4A4B-89BC-7EE84FF1CBB0}" destId="{94ECCFAD-2472-46EF-A094-E17AB3705FBF}"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46D703-4C04-48ED-8EDA-B7BC05C96C0C}" type="doc">
      <dgm:prSet loTypeId="urn:microsoft.com/office/officeart/2005/8/layout/hierarchy6" loCatId="hierarchy" qsTypeId="urn:microsoft.com/office/officeart/2005/8/quickstyle/simple5" qsCatId="simple" csTypeId="urn:microsoft.com/office/officeart/2005/8/colors/colorful4" csCatId="colorful" phldr="1"/>
      <dgm:spPr/>
      <dgm:t>
        <a:bodyPr/>
        <a:lstStyle/>
        <a:p>
          <a:endParaRPr lang="en-US"/>
        </a:p>
      </dgm:t>
    </dgm:pt>
    <dgm:pt modelId="{7E2D77A2-160D-4366-80CC-7D799B418403}">
      <dgm:prSet phldrT="[Text]" custT="1"/>
      <dgm:spPr/>
      <dgm:t>
        <a:bodyPr/>
        <a:lstStyle/>
        <a:p>
          <a:pPr algn="ctr"/>
          <a:r>
            <a:rPr lang="en-US" sz="1200" b="1">
              <a:latin typeface="Times New Roman" pitchFamily="18" charset="0"/>
              <a:cs typeface="Times New Roman" pitchFamily="18" charset="0"/>
            </a:rPr>
            <a:t>Factors affecting seed germination</a:t>
          </a:r>
          <a:endParaRPr lang="en-US" sz="1200">
            <a:latin typeface="Times New Roman" pitchFamily="18" charset="0"/>
            <a:cs typeface="Times New Roman" pitchFamily="18" charset="0"/>
          </a:endParaRPr>
        </a:p>
      </dgm:t>
    </dgm:pt>
    <dgm:pt modelId="{11AA4EEC-2F08-414C-90A9-853CA1BBF7BA}" type="parTrans" cxnId="{C534488D-3873-449B-8374-FCD913CC5F8B}">
      <dgm:prSet/>
      <dgm:spPr/>
      <dgm:t>
        <a:bodyPr/>
        <a:lstStyle/>
        <a:p>
          <a:pPr algn="ctr"/>
          <a:endParaRPr lang="en-US"/>
        </a:p>
      </dgm:t>
    </dgm:pt>
    <dgm:pt modelId="{A2EAA864-CDD1-4984-95F9-73BDBA8A3005}" type="sibTrans" cxnId="{C534488D-3873-449B-8374-FCD913CC5F8B}">
      <dgm:prSet/>
      <dgm:spPr/>
      <dgm:t>
        <a:bodyPr/>
        <a:lstStyle/>
        <a:p>
          <a:pPr algn="ctr"/>
          <a:endParaRPr lang="en-US"/>
        </a:p>
      </dgm:t>
    </dgm:pt>
    <dgm:pt modelId="{8AA69EC2-B0DE-431F-9D5D-ACF1C7ED158D}">
      <dgm:prSet phldrT="[Text]" custT="1"/>
      <dgm:spPr/>
      <dgm:t>
        <a:bodyPr/>
        <a:lstStyle/>
        <a:p>
          <a:pPr algn="ctr"/>
          <a:r>
            <a:rPr lang="en-US" sz="1200" b="1">
              <a:latin typeface="Times New Roman" pitchFamily="18" charset="0"/>
              <a:cs typeface="Times New Roman" pitchFamily="18" charset="0"/>
            </a:rPr>
            <a:t>Internal factors </a:t>
          </a:r>
        </a:p>
      </dgm:t>
    </dgm:pt>
    <dgm:pt modelId="{003E4D87-CA84-4EF0-B734-BA16A16981ED}" type="parTrans" cxnId="{8609F1C1-49E4-479F-8E48-B24D7A161F89}">
      <dgm:prSet/>
      <dgm:spPr/>
      <dgm:t>
        <a:bodyPr/>
        <a:lstStyle/>
        <a:p>
          <a:pPr algn="ctr"/>
          <a:endParaRPr lang="en-US" sz="2000">
            <a:latin typeface="Times New Roman" pitchFamily="18" charset="0"/>
            <a:cs typeface="Times New Roman" pitchFamily="18" charset="0"/>
          </a:endParaRPr>
        </a:p>
      </dgm:t>
    </dgm:pt>
    <dgm:pt modelId="{D195EDDD-918C-417B-99D1-4F161DB8DAE3}" type="sibTrans" cxnId="{8609F1C1-49E4-479F-8E48-B24D7A161F89}">
      <dgm:prSet/>
      <dgm:spPr/>
      <dgm:t>
        <a:bodyPr/>
        <a:lstStyle/>
        <a:p>
          <a:pPr algn="ctr"/>
          <a:endParaRPr lang="en-US"/>
        </a:p>
      </dgm:t>
    </dgm:pt>
    <dgm:pt modelId="{35CDFF4A-1BB6-4E99-A8FD-87611FB8FB81}">
      <dgm:prSet phldrT="[Text]" custT="1"/>
      <dgm:spPr/>
      <dgm:t>
        <a:bodyPr/>
        <a:lstStyle/>
        <a:p>
          <a:pPr algn="ctr"/>
          <a:r>
            <a:rPr lang="en-US" sz="1200">
              <a:latin typeface="Times New Roman" pitchFamily="18" charset="0"/>
              <a:cs typeface="Times New Roman" pitchFamily="18" charset="0"/>
            </a:rPr>
            <a:t>Genetic Traits, Seed Viability, And Dormancy</a:t>
          </a:r>
        </a:p>
      </dgm:t>
    </dgm:pt>
    <dgm:pt modelId="{1C2ECE71-0D30-4C75-A3FA-9FD97231DDA1}" type="parTrans" cxnId="{F502D543-6E8C-4C0C-AB36-676FE2AADBC4}">
      <dgm:prSet/>
      <dgm:spPr/>
      <dgm:t>
        <a:bodyPr/>
        <a:lstStyle/>
        <a:p>
          <a:pPr algn="ctr"/>
          <a:endParaRPr lang="en-US" sz="2000">
            <a:latin typeface="Times New Roman" pitchFamily="18" charset="0"/>
            <a:cs typeface="Times New Roman" pitchFamily="18" charset="0"/>
          </a:endParaRPr>
        </a:p>
      </dgm:t>
    </dgm:pt>
    <dgm:pt modelId="{2D55D380-1620-450E-A971-E92320D0F9A3}" type="sibTrans" cxnId="{F502D543-6E8C-4C0C-AB36-676FE2AADBC4}">
      <dgm:prSet/>
      <dgm:spPr/>
      <dgm:t>
        <a:bodyPr/>
        <a:lstStyle/>
        <a:p>
          <a:pPr algn="ctr"/>
          <a:endParaRPr lang="en-US"/>
        </a:p>
      </dgm:t>
    </dgm:pt>
    <dgm:pt modelId="{A80704C8-2642-43A6-81B3-153CA3841D9F}">
      <dgm:prSet phldrT="[Text]" custT="1"/>
      <dgm:spPr/>
      <dgm:t>
        <a:bodyPr/>
        <a:lstStyle/>
        <a:p>
          <a:pPr algn="ctr"/>
          <a:r>
            <a:rPr lang="en-US" sz="1200" b="1">
              <a:latin typeface="Times New Roman" pitchFamily="18" charset="0"/>
              <a:cs typeface="Times New Roman" pitchFamily="18" charset="0"/>
            </a:rPr>
            <a:t>External factors </a:t>
          </a:r>
        </a:p>
      </dgm:t>
    </dgm:pt>
    <dgm:pt modelId="{B111B9FF-E734-4A9B-9FB7-3A7372AE843D}" type="parTrans" cxnId="{35F5BD02-CA52-455D-9DA8-125488E981D5}">
      <dgm:prSet/>
      <dgm:spPr/>
      <dgm:t>
        <a:bodyPr/>
        <a:lstStyle/>
        <a:p>
          <a:pPr algn="ctr"/>
          <a:endParaRPr lang="en-US" sz="2000">
            <a:latin typeface="Times New Roman" pitchFamily="18" charset="0"/>
            <a:cs typeface="Times New Roman" pitchFamily="18" charset="0"/>
          </a:endParaRPr>
        </a:p>
      </dgm:t>
    </dgm:pt>
    <dgm:pt modelId="{2634CAEF-D264-4363-A9D7-83A175768584}" type="sibTrans" cxnId="{35F5BD02-CA52-455D-9DA8-125488E981D5}">
      <dgm:prSet/>
      <dgm:spPr/>
      <dgm:t>
        <a:bodyPr/>
        <a:lstStyle/>
        <a:p>
          <a:pPr algn="ctr"/>
          <a:endParaRPr lang="en-US"/>
        </a:p>
      </dgm:t>
    </dgm:pt>
    <dgm:pt modelId="{7D9BF025-2C22-4944-99AE-567EAA6293DF}">
      <dgm:prSet phldrT="[Text]" custT="1"/>
      <dgm:spPr/>
      <dgm:t>
        <a:bodyPr/>
        <a:lstStyle/>
        <a:p>
          <a:pPr algn="ctr"/>
          <a:r>
            <a:rPr lang="en-US" sz="1200">
              <a:latin typeface="Times New Roman" pitchFamily="18" charset="0"/>
              <a:cs typeface="Times New Roman" pitchFamily="18" charset="0"/>
            </a:rPr>
            <a:t>Moisture, Temperature, Oxygen, Light, And Soil Conditions</a:t>
          </a:r>
        </a:p>
      </dgm:t>
    </dgm:pt>
    <dgm:pt modelId="{8ED21BB7-00B0-45EC-AC84-6AD0814161AC}" type="parTrans" cxnId="{2D79F855-1C78-400E-8521-680223867F33}">
      <dgm:prSet/>
      <dgm:spPr/>
      <dgm:t>
        <a:bodyPr/>
        <a:lstStyle/>
        <a:p>
          <a:pPr algn="ctr"/>
          <a:endParaRPr lang="en-US" sz="2000">
            <a:latin typeface="Times New Roman" pitchFamily="18" charset="0"/>
            <a:cs typeface="Times New Roman" pitchFamily="18" charset="0"/>
          </a:endParaRPr>
        </a:p>
      </dgm:t>
    </dgm:pt>
    <dgm:pt modelId="{AEF6FA5C-C05D-4322-B424-B1D62EF2BD78}" type="sibTrans" cxnId="{2D79F855-1C78-400E-8521-680223867F33}">
      <dgm:prSet/>
      <dgm:spPr/>
      <dgm:t>
        <a:bodyPr/>
        <a:lstStyle/>
        <a:p>
          <a:pPr algn="ctr"/>
          <a:endParaRPr lang="en-US"/>
        </a:p>
      </dgm:t>
    </dgm:pt>
    <dgm:pt modelId="{B31F704C-756B-4F22-B4A4-8935FF47C782}" type="pres">
      <dgm:prSet presAssocID="{1E46D703-4C04-48ED-8EDA-B7BC05C96C0C}" presName="mainComposite" presStyleCnt="0">
        <dgm:presLayoutVars>
          <dgm:chPref val="1"/>
          <dgm:dir/>
          <dgm:animOne val="branch"/>
          <dgm:animLvl val="lvl"/>
          <dgm:resizeHandles val="exact"/>
        </dgm:presLayoutVars>
      </dgm:prSet>
      <dgm:spPr/>
    </dgm:pt>
    <dgm:pt modelId="{4B139699-C25B-45A5-ACB2-6588107440AB}" type="pres">
      <dgm:prSet presAssocID="{1E46D703-4C04-48ED-8EDA-B7BC05C96C0C}" presName="hierFlow" presStyleCnt="0"/>
      <dgm:spPr/>
    </dgm:pt>
    <dgm:pt modelId="{77AC684A-0F34-42FB-B88D-1B0D72D17505}" type="pres">
      <dgm:prSet presAssocID="{1E46D703-4C04-48ED-8EDA-B7BC05C96C0C}" presName="hierChild1" presStyleCnt="0">
        <dgm:presLayoutVars>
          <dgm:chPref val="1"/>
          <dgm:animOne val="branch"/>
          <dgm:animLvl val="lvl"/>
        </dgm:presLayoutVars>
      </dgm:prSet>
      <dgm:spPr/>
    </dgm:pt>
    <dgm:pt modelId="{CC72CA77-F569-4D44-B9D1-F2588CCF4643}" type="pres">
      <dgm:prSet presAssocID="{7E2D77A2-160D-4366-80CC-7D799B418403}" presName="Name14" presStyleCnt="0"/>
      <dgm:spPr/>
    </dgm:pt>
    <dgm:pt modelId="{CB95B9E2-3D0C-4353-A9F2-551256A5EC20}" type="pres">
      <dgm:prSet presAssocID="{7E2D77A2-160D-4366-80CC-7D799B418403}" presName="level1Shape" presStyleLbl="node0" presStyleIdx="0" presStyleCnt="1">
        <dgm:presLayoutVars>
          <dgm:chPref val="3"/>
        </dgm:presLayoutVars>
      </dgm:prSet>
      <dgm:spPr/>
    </dgm:pt>
    <dgm:pt modelId="{FC2DF33E-ACBD-4095-8E29-739D61DDC0BC}" type="pres">
      <dgm:prSet presAssocID="{7E2D77A2-160D-4366-80CC-7D799B418403}" presName="hierChild2" presStyleCnt="0"/>
      <dgm:spPr/>
    </dgm:pt>
    <dgm:pt modelId="{4E278624-5104-42DD-8AA6-ECF67BF6DD9B}" type="pres">
      <dgm:prSet presAssocID="{003E4D87-CA84-4EF0-B734-BA16A16981ED}" presName="Name19" presStyleLbl="parChTrans1D2" presStyleIdx="0" presStyleCnt="2"/>
      <dgm:spPr/>
    </dgm:pt>
    <dgm:pt modelId="{4A663B84-C876-4CD1-87F9-B880EB1D22AA}" type="pres">
      <dgm:prSet presAssocID="{8AA69EC2-B0DE-431F-9D5D-ACF1C7ED158D}" presName="Name21" presStyleCnt="0"/>
      <dgm:spPr/>
    </dgm:pt>
    <dgm:pt modelId="{16ED4D68-A2D9-4CE5-A516-1FFD3922CF16}" type="pres">
      <dgm:prSet presAssocID="{8AA69EC2-B0DE-431F-9D5D-ACF1C7ED158D}" presName="level2Shape" presStyleLbl="node2" presStyleIdx="0" presStyleCnt="2"/>
      <dgm:spPr/>
    </dgm:pt>
    <dgm:pt modelId="{7AEF9F72-CC8D-4298-888D-903AEBC98198}" type="pres">
      <dgm:prSet presAssocID="{8AA69EC2-B0DE-431F-9D5D-ACF1C7ED158D}" presName="hierChild3" presStyleCnt="0"/>
      <dgm:spPr/>
    </dgm:pt>
    <dgm:pt modelId="{B9C0CFF6-35DD-438E-9BA9-148BD60DA119}" type="pres">
      <dgm:prSet presAssocID="{1C2ECE71-0D30-4C75-A3FA-9FD97231DDA1}" presName="Name19" presStyleLbl="parChTrans1D3" presStyleIdx="0" presStyleCnt="2"/>
      <dgm:spPr/>
    </dgm:pt>
    <dgm:pt modelId="{877E3330-D73F-4F40-8002-D89AA84EBCBC}" type="pres">
      <dgm:prSet presAssocID="{35CDFF4A-1BB6-4E99-A8FD-87611FB8FB81}" presName="Name21" presStyleCnt="0"/>
      <dgm:spPr/>
    </dgm:pt>
    <dgm:pt modelId="{C9EEC985-BDA1-4FC8-BA41-D5912FF9F017}" type="pres">
      <dgm:prSet presAssocID="{35CDFF4A-1BB6-4E99-A8FD-87611FB8FB81}" presName="level2Shape" presStyleLbl="node3" presStyleIdx="0" presStyleCnt="2"/>
      <dgm:spPr/>
    </dgm:pt>
    <dgm:pt modelId="{98DB1FFF-9E0E-48CD-B9B1-1238F32402ED}" type="pres">
      <dgm:prSet presAssocID="{35CDFF4A-1BB6-4E99-A8FD-87611FB8FB81}" presName="hierChild3" presStyleCnt="0"/>
      <dgm:spPr/>
    </dgm:pt>
    <dgm:pt modelId="{D279D50A-2D6D-46DF-A958-645043384FF7}" type="pres">
      <dgm:prSet presAssocID="{B111B9FF-E734-4A9B-9FB7-3A7372AE843D}" presName="Name19" presStyleLbl="parChTrans1D2" presStyleIdx="1" presStyleCnt="2"/>
      <dgm:spPr/>
    </dgm:pt>
    <dgm:pt modelId="{4ECE00E8-3CFB-4627-9C79-461326832622}" type="pres">
      <dgm:prSet presAssocID="{A80704C8-2642-43A6-81B3-153CA3841D9F}" presName="Name21" presStyleCnt="0"/>
      <dgm:spPr/>
    </dgm:pt>
    <dgm:pt modelId="{2915E607-5AFD-4ED0-B975-419A2B7C39ED}" type="pres">
      <dgm:prSet presAssocID="{A80704C8-2642-43A6-81B3-153CA3841D9F}" presName="level2Shape" presStyleLbl="node2" presStyleIdx="1" presStyleCnt="2"/>
      <dgm:spPr/>
    </dgm:pt>
    <dgm:pt modelId="{6D171F1A-E370-4E04-AD24-2B7B5AF26EBA}" type="pres">
      <dgm:prSet presAssocID="{A80704C8-2642-43A6-81B3-153CA3841D9F}" presName="hierChild3" presStyleCnt="0"/>
      <dgm:spPr/>
    </dgm:pt>
    <dgm:pt modelId="{57525DF0-43D8-4A81-BD66-E6A147D05FB2}" type="pres">
      <dgm:prSet presAssocID="{8ED21BB7-00B0-45EC-AC84-6AD0814161AC}" presName="Name19" presStyleLbl="parChTrans1D3" presStyleIdx="1" presStyleCnt="2"/>
      <dgm:spPr/>
    </dgm:pt>
    <dgm:pt modelId="{215C2E28-F546-4255-85C3-7245B437375B}" type="pres">
      <dgm:prSet presAssocID="{7D9BF025-2C22-4944-99AE-567EAA6293DF}" presName="Name21" presStyleCnt="0"/>
      <dgm:spPr/>
    </dgm:pt>
    <dgm:pt modelId="{E576E2E1-1991-4CB1-B427-8E50B1F6FB3E}" type="pres">
      <dgm:prSet presAssocID="{7D9BF025-2C22-4944-99AE-567EAA6293DF}" presName="level2Shape" presStyleLbl="node3" presStyleIdx="1" presStyleCnt="2"/>
      <dgm:spPr/>
    </dgm:pt>
    <dgm:pt modelId="{569BC671-7724-4992-8CB2-78301555433F}" type="pres">
      <dgm:prSet presAssocID="{7D9BF025-2C22-4944-99AE-567EAA6293DF}" presName="hierChild3" presStyleCnt="0"/>
      <dgm:spPr/>
    </dgm:pt>
    <dgm:pt modelId="{A114727F-CCA9-496B-BCF2-C449BBEDE94D}" type="pres">
      <dgm:prSet presAssocID="{1E46D703-4C04-48ED-8EDA-B7BC05C96C0C}" presName="bgShapesFlow" presStyleCnt="0"/>
      <dgm:spPr/>
    </dgm:pt>
  </dgm:ptLst>
  <dgm:cxnLst>
    <dgm:cxn modelId="{35F5BD02-CA52-455D-9DA8-125488E981D5}" srcId="{7E2D77A2-160D-4366-80CC-7D799B418403}" destId="{A80704C8-2642-43A6-81B3-153CA3841D9F}" srcOrd="1" destOrd="0" parTransId="{B111B9FF-E734-4A9B-9FB7-3A7372AE843D}" sibTransId="{2634CAEF-D264-4363-A9D7-83A175768584}"/>
    <dgm:cxn modelId="{09A5F40A-2237-45F6-B4AB-657203928FBB}" type="presOf" srcId="{1C2ECE71-0D30-4C75-A3FA-9FD97231DDA1}" destId="{B9C0CFF6-35DD-438E-9BA9-148BD60DA119}" srcOrd="0" destOrd="0" presId="urn:microsoft.com/office/officeart/2005/8/layout/hierarchy6"/>
    <dgm:cxn modelId="{E261A519-92FD-48F0-B10B-9C6ED709105B}" type="presOf" srcId="{7D9BF025-2C22-4944-99AE-567EAA6293DF}" destId="{E576E2E1-1991-4CB1-B427-8E50B1F6FB3E}" srcOrd="0" destOrd="0" presId="urn:microsoft.com/office/officeart/2005/8/layout/hierarchy6"/>
    <dgm:cxn modelId="{F502D543-6E8C-4C0C-AB36-676FE2AADBC4}" srcId="{8AA69EC2-B0DE-431F-9D5D-ACF1C7ED158D}" destId="{35CDFF4A-1BB6-4E99-A8FD-87611FB8FB81}" srcOrd="0" destOrd="0" parTransId="{1C2ECE71-0D30-4C75-A3FA-9FD97231DDA1}" sibTransId="{2D55D380-1620-450E-A971-E92320D0F9A3}"/>
    <dgm:cxn modelId="{56C0FB46-8F2D-4C1E-9382-08BC7B7851DA}" type="presOf" srcId="{8ED21BB7-00B0-45EC-AC84-6AD0814161AC}" destId="{57525DF0-43D8-4A81-BD66-E6A147D05FB2}" srcOrd="0" destOrd="0" presId="urn:microsoft.com/office/officeart/2005/8/layout/hierarchy6"/>
    <dgm:cxn modelId="{4907876C-8DA8-4F0F-8BB2-08DF4B64804F}" type="presOf" srcId="{B111B9FF-E734-4A9B-9FB7-3A7372AE843D}" destId="{D279D50A-2D6D-46DF-A958-645043384FF7}" srcOrd="0" destOrd="0" presId="urn:microsoft.com/office/officeart/2005/8/layout/hierarchy6"/>
    <dgm:cxn modelId="{7B462373-78D0-4D5D-8233-28D053DBBF79}" type="presOf" srcId="{7E2D77A2-160D-4366-80CC-7D799B418403}" destId="{CB95B9E2-3D0C-4353-A9F2-551256A5EC20}" srcOrd="0" destOrd="0" presId="urn:microsoft.com/office/officeart/2005/8/layout/hierarchy6"/>
    <dgm:cxn modelId="{A8EBCA73-7F5F-4198-95AF-1BF796EBAC3D}" type="presOf" srcId="{1E46D703-4C04-48ED-8EDA-B7BC05C96C0C}" destId="{B31F704C-756B-4F22-B4A4-8935FF47C782}" srcOrd="0" destOrd="0" presId="urn:microsoft.com/office/officeart/2005/8/layout/hierarchy6"/>
    <dgm:cxn modelId="{6B5AE973-3FBD-4193-8F94-EF95BF569551}" type="presOf" srcId="{003E4D87-CA84-4EF0-B734-BA16A16981ED}" destId="{4E278624-5104-42DD-8AA6-ECF67BF6DD9B}" srcOrd="0" destOrd="0" presId="urn:microsoft.com/office/officeart/2005/8/layout/hierarchy6"/>
    <dgm:cxn modelId="{2D79F855-1C78-400E-8521-680223867F33}" srcId="{A80704C8-2642-43A6-81B3-153CA3841D9F}" destId="{7D9BF025-2C22-4944-99AE-567EAA6293DF}" srcOrd="0" destOrd="0" parTransId="{8ED21BB7-00B0-45EC-AC84-6AD0814161AC}" sibTransId="{AEF6FA5C-C05D-4322-B424-B1D62EF2BD78}"/>
    <dgm:cxn modelId="{C534488D-3873-449B-8374-FCD913CC5F8B}" srcId="{1E46D703-4C04-48ED-8EDA-B7BC05C96C0C}" destId="{7E2D77A2-160D-4366-80CC-7D799B418403}" srcOrd="0" destOrd="0" parTransId="{11AA4EEC-2F08-414C-90A9-853CA1BBF7BA}" sibTransId="{A2EAA864-CDD1-4984-95F9-73BDBA8A3005}"/>
    <dgm:cxn modelId="{E9079794-8EC8-4074-9E6C-8AA2C900AAF7}" type="presOf" srcId="{35CDFF4A-1BB6-4E99-A8FD-87611FB8FB81}" destId="{C9EEC985-BDA1-4FC8-BA41-D5912FF9F017}" srcOrd="0" destOrd="0" presId="urn:microsoft.com/office/officeart/2005/8/layout/hierarchy6"/>
    <dgm:cxn modelId="{8609F1C1-49E4-479F-8E48-B24D7A161F89}" srcId="{7E2D77A2-160D-4366-80CC-7D799B418403}" destId="{8AA69EC2-B0DE-431F-9D5D-ACF1C7ED158D}" srcOrd="0" destOrd="0" parTransId="{003E4D87-CA84-4EF0-B734-BA16A16981ED}" sibTransId="{D195EDDD-918C-417B-99D1-4F161DB8DAE3}"/>
    <dgm:cxn modelId="{53B752EC-AC5D-4FD3-86EF-0EAB1BBD065C}" type="presOf" srcId="{8AA69EC2-B0DE-431F-9D5D-ACF1C7ED158D}" destId="{16ED4D68-A2D9-4CE5-A516-1FFD3922CF16}" srcOrd="0" destOrd="0" presId="urn:microsoft.com/office/officeart/2005/8/layout/hierarchy6"/>
    <dgm:cxn modelId="{3C5F05F8-5311-445C-A52A-F08DF25125CB}" type="presOf" srcId="{A80704C8-2642-43A6-81B3-153CA3841D9F}" destId="{2915E607-5AFD-4ED0-B975-419A2B7C39ED}" srcOrd="0" destOrd="0" presId="urn:microsoft.com/office/officeart/2005/8/layout/hierarchy6"/>
    <dgm:cxn modelId="{28F0C997-8BEB-450B-AD76-3F3F2642A8D8}" type="presParOf" srcId="{B31F704C-756B-4F22-B4A4-8935FF47C782}" destId="{4B139699-C25B-45A5-ACB2-6588107440AB}" srcOrd="0" destOrd="0" presId="urn:microsoft.com/office/officeart/2005/8/layout/hierarchy6"/>
    <dgm:cxn modelId="{7B080D83-CD1C-4732-B16B-A79A6A799666}" type="presParOf" srcId="{4B139699-C25B-45A5-ACB2-6588107440AB}" destId="{77AC684A-0F34-42FB-B88D-1B0D72D17505}" srcOrd="0" destOrd="0" presId="urn:microsoft.com/office/officeart/2005/8/layout/hierarchy6"/>
    <dgm:cxn modelId="{95E55959-FF96-4CF2-9F43-5E073CEF498A}" type="presParOf" srcId="{77AC684A-0F34-42FB-B88D-1B0D72D17505}" destId="{CC72CA77-F569-4D44-B9D1-F2588CCF4643}" srcOrd="0" destOrd="0" presId="urn:microsoft.com/office/officeart/2005/8/layout/hierarchy6"/>
    <dgm:cxn modelId="{E4D0F050-16CF-4CEE-AC3E-CBD3DF1A096D}" type="presParOf" srcId="{CC72CA77-F569-4D44-B9D1-F2588CCF4643}" destId="{CB95B9E2-3D0C-4353-A9F2-551256A5EC20}" srcOrd="0" destOrd="0" presId="urn:microsoft.com/office/officeart/2005/8/layout/hierarchy6"/>
    <dgm:cxn modelId="{68FA1917-6E0F-4248-A7DB-5C44A070D7A2}" type="presParOf" srcId="{CC72CA77-F569-4D44-B9D1-F2588CCF4643}" destId="{FC2DF33E-ACBD-4095-8E29-739D61DDC0BC}" srcOrd="1" destOrd="0" presId="urn:microsoft.com/office/officeart/2005/8/layout/hierarchy6"/>
    <dgm:cxn modelId="{1CE64B6C-C8E7-4D1F-8B2A-FE5EDF71AC12}" type="presParOf" srcId="{FC2DF33E-ACBD-4095-8E29-739D61DDC0BC}" destId="{4E278624-5104-42DD-8AA6-ECF67BF6DD9B}" srcOrd="0" destOrd="0" presId="urn:microsoft.com/office/officeart/2005/8/layout/hierarchy6"/>
    <dgm:cxn modelId="{4F2A5AB6-257E-4988-BADA-26FDD1496059}" type="presParOf" srcId="{FC2DF33E-ACBD-4095-8E29-739D61DDC0BC}" destId="{4A663B84-C876-4CD1-87F9-B880EB1D22AA}" srcOrd="1" destOrd="0" presId="urn:microsoft.com/office/officeart/2005/8/layout/hierarchy6"/>
    <dgm:cxn modelId="{08B95D3C-D2CD-4D84-AEE6-7C51BF6A1264}" type="presParOf" srcId="{4A663B84-C876-4CD1-87F9-B880EB1D22AA}" destId="{16ED4D68-A2D9-4CE5-A516-1FFD3922CF16}" srcOrd="0" destOrd="0" presId="urn:microsoft.com/office/officeart/2005/8/layout/hierarchy6"/>
    <dgm:cxn modelId="{8B6E5FE0-FD52-4267-AAB8-263999432DE5}" type="presParOf" srcId="{4A663B84-C876-4CD1-87F9-B880EB1D22AA}" destId="{7AEF9F72-CC8D-4298-888D-903AEBC98198}" srcOrd="1" destOrd="0" presId="urn:microsoft.com/office/officeart/2005/8/layout/hierarchy6"/>
    <dgm:cxn modelId="{9BAB0830-E557-471C-9334-6A57258D329F}" type="presParOf" srcId="{7AEF9F72-CC8D-4298-888D-903AEBC98198}" destId="{B9C0CFF6-35DD-438E-9BA9-148BD60DA119}" srcOrd="0" destOrd="0" presId="urn:microsoft.com/office/officeart/2005/8/layout/hierarchy6"/>
    <dgm:cxn modelId="{125DC290-94BD-451E-8EFD-3C75C35B7AB4}" type="presParOf" srcId="{7AEF9F72-CC8D-4298-888D-903AEBC98198}" destId="{877E3330-D73F-4F40-8002-D89AA84EBCBC}" srcOrd="1" destOrd="0" presId="urn:microsoft.com/office/officeart/2005/8/layout/hierarchy6"/>
    <dgm:cxn modelId="{B658F06D-671A-4AEE-B704-79B77AE8F412}" type="presParOf" srcId="{877E3330-D73F-4F40-8002-D89AA84EBCBC}" destId="{C9EEC985-BDA1-4FC8-BA41-D5912FF9F017}" srcOrd="0" destOrd="0" presId="urn:microsoft.com/office/officeart/2005/8/layout/hierarchy6"/>
    <dgm:cxn modelId="{AC513300-E8F7-40DB-ABF9-7622CBFA9C9B}" type="presParOf" srcId="{877E3330-D73F-4F40-8002-D89AA84EBCBC}" destId="{98DB1FFF-9E0E-48CD-B9B1-1238F32402ED}" srcOrd="1" destOrd="0" presId="urn:microsoft.com/office/officeart/2005/8/layout/hierarchy6"/>
    <dgm:cxn modelId="{D0E1D0E4-F724-48E5-B52F-3E06CEBA0D1F}" type="presParOf" srcId="{FC2DF33E-ACBD-4095-8E29-739D61DDC0BC}" destId="{D279D50A-2D6D-46DF-A958-645043384FF7}" srcOrd="2" destOrd="0" presId="urn:microsoft.com/office/officeart/2005/8/layout/hierarchy6"/>
    <dgm:cxn modelId="{2CB050B9-FF35-4F9F-A6DF-F86175876772}" type="presParOf" srcId="{FC2DF33E-ACBD-4095-8E29-739D61DDC0BC}" destId="{4ECE00E8-3CFB-4627-9C79-461326832622}" srcOrd="3" destOrd="0" presId="urn:microsoft.com/office/officeart/2005/8/layout/hierarchy6"/>
    <dgm:cxn modelId="{DB67B415-0286-4A18-8628-2A1FFA298B7E}" type="presParOf" srcId="{4ECE00E8-3CFB-4627-9C79-461326832622}" destId="{2915E607-5AFD-4ED0-B975-419A2B7C39ED}" srcOrd="0" destOrd="0" presId="urn:microsoft.com/office/officeart/2005/8/layout/hierarchy6"/>
    <dgm:cxn modelId="{3238CE2C-94D5-477F-86C3-740277BA16C6}" type="presParOf" srcId="{4ECE00E8-3CFB-4627-9C79-461326832622}" destId="{6D171F1A-E370-4E04-AD24-2B7B5AF26EBA}" srcOrd="1" destOrd="0" presId="urn:microsoft.com/office/officeart/2005/8/layout/hierarchy6"/>
    <dgm:cxn modelId="{266A23BB-4A3F-4407-8BEC-19CC4B3BF7CC}" type="presParOf" srcId="{6D171F1A-E370-4E04-AD24-2B7B5AF26EBA}" destId="{57525DF0-43D8-4A81-BD66-E6A147D05FB2}" srcOrd="0" destOrd="0" presId="urn:microsoft.com/office/officeart/2005/8/layout/hierarchy6"/>
    <dgm:cxn modelId="{B70CBDE8-BD36-49C4-A9E9-F9215FC6205D}" type="presParOf" srcId="{6D171F1A-E370-4E04-AD24-2B7B5AF26EBA}" destId="{215C2E28-F546-4255-85C3-7245B437375B}" srcOrd="1" destOrd="0" presId="urn:microsoft.com/office/officeart/2005/8/layout/hierarchy6"/>
    <dgm:cxn modelId="{98645231-54ED-4EFA-B058-8DCFBD34EB69}" type="presParOf" srcId="{215C2E28-F546-4255-85C3-7245B437375B}" destId="{E576E2E1-1991-4CB1-B427-8E50B1F6FB3E}" srcOrd="0" destOrd="0" presId="urn:microsoft.com/office/officeart/2005/8/layout/hierarchy6"/>
    <dgm:cxn modelId="{05731CA5-E8B0-4F5E-91C5-76018DD99056}" type="presParOf" srcId="{215C2E28-F546-4255-85C3-7245B437375B}" destId="{569BC671-7724-4992-8CB2-78301555433F}" srcOrd="1" destOrd="0" presId="urn:microsoft.com/office/officeart/2005/8/layout/hierarchy6"/>
    <dgm:cxn modelId="{AAA9B678-9A8E-43E5-B123-6381DD5B286A}" type="presParOf" srcId="{B31F704C-756B-4F22-B4A4-8935FF47C782}" destId="{A114727F-CCA9-496B-BCF2-C449BBEDE94D}"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20D80D8-AF31-4A02-98F5-44A9D98979EE}" type="doc">
      <dgm:prSet loTypeId="urn:microsoft.com/office/officeart/2005/8/layout/lProcess2" loCatId="list" qsTypeId="urn:microsoft.com/office/officeart/2005/8/quickstyle/3d2#1" qsCatId="3D" csTypeId="urn:microsoft.com/office/officeart/2005/8/colors/colorful5" csCatId="colorful" phldr="1"/>
      <dgm:spPr/>
      <dgm:t>
        <a:bodyPr/>
        <a:lstStyle/>
        <a:p>
          <a:endParaRPr lang="en-US"/>
        </a:p>
      </dgm:t>
    </dgm:pt>
    <dgm:pt modelId="{DB2E0E27-78EF-4FB6-A008-AD2C1BA336AF}">
      <dgm:prSet phldrT="[Text]" custT="1"/>
      <dgm:spPr/>
      <dgm:t>
        <a:bodyPr/>
        <a:lstStyle/>
        <a:p>
          <a:pPr algn="ctr"/>
          <a:r>
            <a:rPr lang="en-US" sz="1400" b="1">
              <a:latin typeface="Times New Roman" pitchFamily="18" charset="0"/>
              <a:cs typeface="Times New Roman" pitchFamily="18" charset="0"/>
            </a:rPr>
            <a:t>Types of Dormancies</a:t>
          </a:r>
          <a:endParaRPr lang="en-US" sz="1400">
            <a:latin typeface="Times New Roman" pitchFamily="18" charset="0"/>
            <a:cs typeface="Times New Roman" pitchFamily="18" charset="0"/>
          </a:endParaRPr>
        </a:p>
      </dgm:t>
    </dgm:pt>
    <dgm:pt modelId="{1D672E8E-096E-4C6C-A64E-D0B5F0117463}" type="parTrans" cxnId="{64022DFF-E5B8-4523-AAC4-D5349BD78A03}">
      <dgm:prSet/>
      <dgm:spPr/>
      <dgm:t>
        <a:bodyPr/>
        <a:lstStyle/>
        <a:p>
          <a:pPr algn="ctr"/>
          <a:endParaRPr lang="en-US"/>
        </a:p>
      </dgm:t>
    </dgm:pt>
    <dgm:pt modelId="{BA1B209F-C218-44C3-8798-248E8DE1062A}" type="sibTrans" cxnId="{64022DFF-E5B8-4523-AAC4-D5349BD78A03}">
      <dgm:prSet/>
      <dgm:spPr/>
      <dgm:t>
        <a:bodyPr/>
        <a:lstStyle/>
        <a:p>
          <a:pPr algn="ctr"/>
          <a:endParaRPr lang="en-US"/>
        </a:p>
      </dgm:t>
    </dgm:pt>
    <dgm:pt modelId="{9D55DA01-4D16-4DA0-AFFC-9D971DEA080A}">
      <dgm:prSet phldrT="[Text]" custT="1"/>
      <dgm:spPr/>
      <dgm:t>
        <a:bodyPr/>
        <a:lstStyle/>
        <a:p>
          <a:pPr algn="ctr"/>
          <a:r>
            <a:rPr lang="en-US" sz="1200" b="1">
              <a:latin typeface="Times New Roman" pitchFamily="18" charset="0"/>
              <a:cs typeface="Times New Roman" pitchFamily="18" charset="0"/>
            </a:rPr>
            <a:t>Physiological Dormancy</a:t>
          </a:r>
          <a:endParaRPr lang="en-US" sz="1200">
            <a:latin typeface="Times New Roman" pitchFamily="18" charset="0"/>
            <a:cs typeface="Times New Roman" pitchFamily="18" charset="0"/>
          </a:endParaRPr>
        </a:p>
      </dgm:t>
    </dgm:pt>
    <dgm:pt modelId="{C13B1EFB-AFBF-4247-97FC-1989101BCCAC}" type="parTrans" cxnId="{7BE01764-D84D-485C-9C7A-08FC5F2C76BF}">
      <dgm:prSet/>
      <dgm:spPr/>
      <dgm:t>
        <a:bodyPr/>
        <a:lstStyle/>
        <a:p>
          <a:pPr algn="ctr"/>
          <a:endParaRPr lang="en-US"/>
        </a:p>
      </dgm:t>
    </dgm:pt>
    <dgm:pt modelId="{C5E8CD62-70B9-42AD-BDA5-9248488AE5DE}" type="sibTrans" cxnId="{7BE01764-D84D-485C-9C7A-08FC5F2C76BF}">
      <dgm:prSet/>
      <dgm:spPr/>
      <dgm:t>
        <a:bodyPr/>
        <a:lstStyle/>
        <a:p>
          <a:pPr algn="ctr"/>
          <a:endParaRPr lang="en-US"/>
        </a:p>
      </dgm:t>
    </dgm:pt>
    <dgm:pt modelId="{EA77ABD0-C2CF-4942-8F24-4BE06B30BB23}">
      <dgm:prSet phldrT="[Text]" custT="1"/>
      <dgm:spPr/>
      <dgm:t>
        <a:bodyPr/>
        <a:lstStyle/>
        <a:p>
          <a:pPr algn="ctr"/>
          <a:r>
            <a:rPr lang="en-US" sz="1200" b="1">
              <a:latin typeface="Times New Roman" pitchFamily="18" charset="0"/>
              <a:cs typeface="Times New Roman" pitchFamily="18" charset="0"/>
            </a:rPr>
            <a:t>Morphological Dormancy</a:t>
          </a:r>
          <a:endParaRPr lang="en-US" sz="1200">
            <a:latin typeface="Times New Roman" pitchFamily="18" charset="0"/>
            <a:cs typeface="Times New Roman" pitchFamily="18" charset="0"/>
          </a:endParaRPr>
        </a:p>
      </dgm:t>
    </dgm:pt>
    <dgm:pt modelId="{911B486C-2AE1-4C88-8264-011BCDB30EC4}" type="parTrans" cxnId="{771E5E3C-95CA-4523-B216-8458E39202E3}">
      <dgm:prSet/>
      <dgm:spPr/>
      <dgm:t>
        <a:bodyPr/>
        <a:lstStyle/>
        <a:p>
          <a:pPr algn="ctr"/>
          <a:endParaRPr lang="en-US"/>
        </a:p>
      </dgm:t>
    </dgm:pt>
    <dgm:pt modelId="{482B88DD-1922-4C16-BF31-8A6E70D2BD8A}" type="sibTrans" cxnId="{771E5E3C-95CA-4523-B216-8458E39202E3}">
      <dgm:prSet/>
      <dgm:spPr/>
      <dgm:t>
        <a:bodyPr/>
        <a:lstStyle/>
        <a:p>
          <a:pPr algn="ctr"/>
          <a:endParaRPr lang="en-US"/>
        </a:p>
      </dgm:t>
    </dgm:pt>
    <dgm:pt modelId="{DE2FA621-1D70-400A-B721-EB39BDE64531}">
      <dgm:prSet phldrT="[Text]" custT="1"/>
      <dgm:spPr/>
      <dgm:t>
        <a:bodyPr/>
        <a:lstStyle/>
        <a:p>
          <a:pPr algn="ctr"/>
          <a:r>
            <a:rPr lang="en-US" sz="1200" b="1">
              <a:latin typeface="Times New Roman" pitchFamily="18" charset="0"/>
              <a:cs typeface="Times New Roman" pitchFamily="18" charset="0"/>
            </a:rPr>
            <a:t>Physical Dormancy</a:t>
          </a:r>
          <a:endParaRPr lang="en-US" sz="1200">
            <a:latin typeface="Times New Roman" pitchFamily="18" charset="0"/>
            <a:cs typeface="Times New Roman" pitchFamily="18" charset="0"/>
          </a:endParaRPr>
        </a:p>
      </dgm:t>
    </dgm:pt>
    <dgm:pt modelId="{D5D6B2D9-BC85-47BD-A927-9EA0654B7512}" type="parTrans" cxnId="{86027A47-DD9A-4DEC-AF8D-1BE2291ABCC4}">
      <dgm:prSet/>
      <dgm:spPr/>
      <dgm:t>
        <a:bodyPr/>
        <a:lstStyle/>
        <a:p>
          <a:pPr algn="ctr"/>
          <a:endParaRPr lang="en-US"/>
        </a:p>
      </dgm:t>
    </dgm:pt>
    <dgm:pt modelId="{777805C7-3F96-49D5-9865-D73AC9F048C4}" type="sibTrans" cxnId="{86027A47-DD9A-4DEC-AF8D-1BE2291ABCC4}">
      <dgm:prSet/>
      <dgm:spPr/>
      <dgm:t>
        <a:bodyPr/>
        <a:lstStyle/>
        <a:p>
          <a:pPr algn="ctr"/>
          <a:endParaRPr lang="en-US"/>
        </a:p>
      </dgm:t>
    </dgm:pt>
    <dgm:pt modelId="{1AA449E4-BC82-4F95-9477-CF6FCFCB342E}" type="pres">
      <dgm:prSet presAssocID="{F20D80D8-AF31-4A02-98F5-44A9D98979EE}" presName="theList" presStyleCnt="0">
        <dgm:presLayoutVars>
          <dgm:dir/>
          <dgm:animLvl val="lvl"/>
          <dgm:resizeHandles val="exact"/>
        </dgm:presLayoutVars>
      </dgm:prSet>
      <dgm:spPr/>
    </dgm:pt>
    <dgm:pt modelId="{F5B9B751-21C2-46E3-87BD-D22E815560D4}" type="pres">
      <dgm:prSet presAssocID="{DB2E0E27-78EF-4FB6-A008-AD2C1BA336AF}" presName="compNode" presStyleCnt="0"/>
      <dgm:spPr/>
    </dgm:pt>
    <dgm:pt modelId="{60390C1B-0226-4DB9-A502-E4DAC63B4606}" type="pres">
      <dgm:prSet presAssocID="{DB2E0E27-78EF-4FB6-A008-AD2C1BA336AF}" presName="aNode" presStyleLbl="bgShp" presStyleIdx="0" presStyleCnt="1"/>
      <dgm:spPr/>
    </dgm:pt>
    <dgm:pt modelId="{14330AD4-C129-42C6-AF3F-CE993DFD420F}" type="pres">
      <dgm:prSet presAssocID="{DB2E0E27-78EF-4FB6-A008-AD2C1BA336AF}" presName="textNode" presStyleLbl="bgShp" presStyleIdx="0" presStyleCnt="1"/>
      <dgm:spPr/>
    </dgm:pt>
    <dgm:pt modelId="{F42737ED-B2AB-4549-93A9-331C18D2ACDE}" type="pres">
      <dgm:prSet presAssocID="{DB2E0E27-78EF-4FB6-A008-AD2C1BA336AF}" presName="compChildNode" presStyleCnt="0"/>
      <dgm:spPr/>
    </dgm:pt>
    <dgm:pt modelId="{6E772B38-2EDC-4257-A33E-8513FDF98C52}" type="pres">
      <dgm:prSet presAssocID="{DB2E0E27-78EF-4FB6-A008-AD2C1BA336AF}" presName="theInnerList" presStyleCnt="0"/>
      <dgm:spPr/>
    </dgm:pt>
    <dgm:pt modelId="{C153D06E-CADC-47B3-BCF7-BCB4E764EB68}" type="pres">
      <dgm:prSet presAssocID="{9D55DA01-4D16-4DA0-AFFC-9D971DEA080A}" presName="childNode" presStyleLbl="node1" presStyleIdx="0" presStyleCnt="3">
        <dgm:presLayoutVars>
          <dgm:bulletEnabled val="1"/>
        </dgm:presLayoutVars>
      </dgm:prSet>
      <dgm:spPr/>
    </dgm:pt>
    <dgm:pt modelId="{B3D73564-A3DC-4E9B-A7F5-3E46B7FCC321}" type="pres">
      <dgm:prSet presAssocID="{9D55DA01-4D16-4DA0-AFFC-9D971DEA080A}" presName="aSpace2" presStyleCnt="0"/>
      <dgm:spPr/>
    </dgm:pt>
    <dgm:pt modelId="{C3B25FCB-EE38-4B12-A4B9-24716DA81456}" type="pres">
      <dgm:prSet presAssocID="{EA77ABD0-C2CF-4942-8F24-4BE06B30BB23}" presName="childNode" presStyleLbl="node1" presStyleIdx="1" presStyleCnt="3">
        <dgm:presLayoutVars>
          <dgm:bulletEnabled val="1"/>
        </dgm:presLayoutVars>
      </dgm:prSet>
      <dgm:spPr/>
    </dgm:pt>
    <dgm:pt modelId="{106662E1-6C12-47EB-A8FB-E79934EDA5C0}" type="pres">
      <dgm:prSet presAssocID="{EA77ABD0-C2CF-4942-8F24-4BE06B30BB23}" presName="aSpace2" presStyleCnt="0"/>
      <dgm:spPr/>
    </dgm:pt>
    <dgm:pt modelId="{61CA1EE7-2563-4C4F-ABE0-3F54E03C614B}" type="pres">
      <dgm:prSet presAssocID="{DE2FA621-1D70-400A-B721-EB39BDE64531}" presName="childNode" presStyleLbl="node1" presStyleIdx="2" presStyleCnt="3">
        <dgm:presLayoutVars>
          <dgm:bulletEnabled val="1"/>
        </dgm:presLayoutVars>
      </dgm:prSet>
      <dgm:spPr/>
    </dgm:pt>
  </dgm:ptLst>
  <dgm:cxnLst>
    <dgm:cxn modelId="{4DA92E17-3755-4E18-974B-C570830CAE6A}" type="presOf" srcId="{DE2FA621-1D70-400A-B721-EB39BDE64531}" destId="{61CA1EE7-2563-4C4F-ABE0-3F54E03C614B}" srcOrd="0" destOrd="0" presId="urn:microsoft.com/office/officeart/2005/8/layout/lProcess2"/>
    <dgm:cxn modelId="{BFBA7539-E068-417B-BED9-88426B25CDA6}" type="presOf" srcId="{F20D80D8-AF31-4A02-98F5-44A9D98979EE}" destId="{1AA449E4-BC82-4F95-9477-CF6FCFCB342E}" srcOrd="0" destOrd="0" presId="urn:microsoft.com/office/officeart/2005/8/layout/lProcess2"/>
    <dgm:cxn modelId="{771E5E3C-95CA-4523-B216-8458E39202E3}" srcId="{DB2E0E27-78EF-4FB6-A008-AD2C1BA336AF}" destId="{EA77ABD0-C2CF-4942-8F24-4BE06B30BB23}" srcOrd="1" destOrd="0" parTransId="{911B486C-2AE1-4C88-8264-011BCDB30EC4}" sibTransId="{482B88DD-1922-4C16-BF31-8A6E70D2BD8A}"/>
    <dgm:cxn modelId="{ADDB435F-1795-4C54-9F65-8AD006A76DD5}" type="presOf" srcId="{EA77ABD0-C2CF-4942-8F24-4BE06B30BB23}" destId="{C3B25FCB-EE38-4B12-A4B9-24716DA81456}" srcOrd="0" destOrd="0" presId="urn:microsoft.com/office/officeart/2005/8/layout/lProcess2"/>
    <dgm:cxn modelId="{7BE01764-D84D-485C-9C7A-08FC5F2C76BF}" srcId="{DB2E0E27-78EF-4FB6-A008-AD2C1BA336AF}" destId="{9D55DA01-4D16-4DA0-AFFC-9D971DEA080A}" srcOrd="0" destOrd="0" parTransId="{C13B1EFB-AFBF-4247-97FC-1989101BCCAC}" sibTransId="{C5E8CD62-70B9-42AD-BDA5-9248488AE5DE}"/>
    <dgm:cxn modelId="{86027A47-DD9A-4DEC-AF8D-1BE2291ABCC4}" srcId="{DB2E0E27-78EF-4FB6-A008-AD2C1BA336AF}" destId="{DE2FA621-1D70-400A-B721-EB39BDE64531}" srcOrd="2" destOrd="0" parTransId="{D5D6B2D9-BC85-47BD-A927-9EA0654B7512}" sibTransId="{777805C7-3F96-49D5-9865-D73AC9F048C4}"/>
    <dgm:cxn modelId="{07751892-F247-485A-A3CF-F9C42978B015}" type="presOf" srcId="{9D55DA01-4D16-4DA0-AFFC-9D971DEA080A}" destId="{C153D06E-CADC-47B3-BCF7-BCB4E764EB68}" srcOrd="0" destOrd="0" presId="urn:microsoft.com/office/officeart/2005/8/layout/lProcess2"/>
    <dgm:cxn modelId="{15A85997-92BE-4743-BD5B-67C86B9312B8}" type="presOf" srcId="{DB2E0E27-78EF-4FB6-A008-AD2C1BA336AF}" destId="{60390C1B-0226-4DB9-A502-E4DAC63B4606}" srcOrd="0" destOrd="0" presId="urn:microsoft.com/office/officeart/2005/8/layout/lProcess2"/>
    <dgm:cxn modelId="{04B923AD-B4FC-4025-B0AD-BCCE557DCF01}" type="presOf" srcId="{DB2E0E27-78EF-4FB6-A008-AD2C1BA336AF}" destId="{14330AD4-C129-42C6-AF3F-CE993DFD420F}" srcOrd="1" destOrd="0" presId="urn:microsoft.com/office/officeart/2005/8/layout/lProcess2"/>
    <dgm:cxn modelId="{64022DFF-E5B8-4523-AAC4-D5349BD78A03}" srcId="{F20D80D8-AF31-4A02-98F5-44A9D98979EE}" destId="{DB2E0E27-78EF-4FB6-A008-AD2C1BA336AF}" srcOrd="0" destOrd="0" parTransId="{1D672E8E-096E-4C6C-A64E-D0B5F0117463}" sibTransId="{BA1B209F-C218-44C3-8798-248E8DE1062A}"/>
    <dgm:cxn modelId="{03FD3ADE-26C5-4524-8628-D810CA3C38A2}" type="presParOf" srcId="{1AA449E4-BC82-4F95-9477-CF6FCFCB342E}" destId="{F5B9B751-21C2-46E3-87BD-D22E815560D4}" srcOrd="0" destOrd="0" presId="urn:microsoft.com/office/officeart/2005/8/layout/lProcess2"/>
    <dgm:cxn modelId="{A2E3D6D1-68E8-4840-A779-E107E245EEA9}" type="presParOf" srcId="{F5B9B751-21C2-46E3-87BD-D22E815560D4}" destId="{60390C1B-0226-4DB9-A502-E4DAC63B4606}" srcOrd="0" destOrd="0" presId="urn:microsoft.com/office/officeart/2005/8/layout/lProcess2"/>
    <dgm:cxn modelId="{79404CDA-902A-4147-9229-B85405239A11}" type="presParOf" srcId="{F5B9B751-21C2-46E3-87BD-D22E815560D4}" destId="{14330AD4-C129-42C6-AF3F-CE993DFD420F}" srcOrd="1" destOrd="0" presId="urn:microsoft.com/office/officeart/2005/8/layout/lProcess2"/>
    <dgm:cxn modelId="{FEC29FEC-9873-46F3-ADDD-8C34BFD82DFA}" type="presParOf" srcId="{F5B9B751-21C2-46E3-87BD-D22E815560D4}" destId="{F42737ED-B2AB-4549-93A9-331C18D2ACDE}" srcOrd="2" destOrd="0" presId="urn:microsoft.com/office/officeart/2005/8/layout/lProcess2"/>
    <dgm:cxn modelId="{935FA2B0-EC6B-4424-91CC-832B57A6DB56}" type="presParOf" srcId="{F42737ED-B2AB-4549-93A9-331C18D2ACDE}" destId="{6E772B38-2EDC-4257-A33E-8513FDF98C52}" srcOrd="0" destOrd="0" presId="urn:microsoft.com/office/officeart/2005/8/layout/lProcess2"/>
    <dgm:cxn modelId="{D6949175-200D-4ED4-AC10-2188E865711A}" type="presParOf" srcId="{6E772B38-2EDC-4257-A33E-8513FDF98C52}" destId="{C153D06E-CADC-47B3-BCF7-BCB4E764EB68}" srcOrd="0" destOrd="0" presId="urn:microsoft.com/office/officeart/2005/8/layout/lProcess2"/>
    <dgm:cxn modelId="{839CA8D0-6C9B-4A60-A959-AAE975A54153}" type="presParOf" srcId="{6E772B38-2EDC-4257-A33E-8513FDF98C52}" destId="{B3D73564-A3DC-4E9B-A7F5-3E46B7FCC321}" srcOrd="1" destOrd="0" presId="urn:microsoft.com/office/officeart/2005/8/layout/lProcess2"/>
    <dgm:cxn modelId="{DEF4211B-9170-4642-BEAE-E88C2520EFF8}" type="presParOf" srcId="{6E772B38-2EDC-4257-A33E-8513FDF98C52}" destId="{C3B25FCB-EE38-4B12-A4B9-24716DA81456}" srcOrd="2" destOrd="0" presId="urn:microsoft.com/office/officeart/2005/8/layout/lProcess2"/>
    <dgm:cxn modelId="{0E10456A-C4DE-4887-915F-FDE12EC82E1A}" type="presParOf" srcId="{6E772B38-2EDC-4257-A33E-8513FDF98C52}" destId="{106662E1-6C12-47EB-A8FB-E79934EDA5C0}" srcOrd="3" destOrd="0" presId="urn:microsoft.com/office/officeart/2005/8/layout/lProcess2"/>
    <dgm:cxn modelId="{D8C6914B-FEC3-42FE-9347-0B90F3808AAC}" type="presParOf" srcId="{6E772B38-2EDC-4257-A33E-8513FDF98C52}" destId="{61CA1EE7-2563-4C4F-ABE0-3F54E03C614B}" srcOrd="4"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D1FB327-BBA8-4A28-A65A-66730B2FE25A}" type="doc">
      <dgm:prSet loTypeId="urn:microsoft.com/office/officeart/2005/8/layout/cycle6" loCatId="cycle" qsTypeId="urn:microsoft.com/office/officeart/2005/8/quickstyle/3d3" qsCatId="3D" csTypeId="urn:microsoft.com/office/officeart/2005/8/colors/colorful1#1" csCatId="colorful" phldr="1"/>
      <dgm:spPr/>
      <dgm:t>
        <a:bodyPr/>
        <a:lstStyle/>
        <a:p>
          <a:endParaRPr lang="en-US"/>
        </a:p>
      </dgm:t>
    </dgm:pt>
    <dgm:pt modelId="{038C3D0A-9A3A-4BF8-BC75-112A9280162D}">
      <dgm:prSet phldrT="[Text]" custT="1"/>
      <dgm:spPr/>
      <dgm:t>
        <a:bodyPr/>
        <a:lstStyle/>
        <a:p>
          <a:r>
            <a:rPr lang="en-US" sz="1200" b="1">
              <a:latin typeface="Times New Roman" pitchFamily="18" charset="0"/>
              <a:cs typeface="Times New Roman" pitchFamily="18" charset="0"/>
            </a:rPr>
            <a:t>Types of seed treatment</a:t>
          </a:r>
        </a:p>
      </dgm:t>
    </dgm:pt>
    <dgm:pt modelId="{4D617521-B31B-48AA-B185-DBC0069C8566}" type="parTrans" cxnId="{8FF8B5BA-5F1F-4965-B13D-8139118E5889}">
      <dgm:prSet/>
      <dgm:spPr/>
      <dgm:t>
        <a:bodyPr/>
        <a:lstStyle/>
        <a:p>
          <a:endParaRPr lang="en-US"/>
        </a:p>
      </dgm:t>
    </dgm:pt>
    <dgm:pt modelId="{09099A09-751F-4086-B288-BAFD3071C89C}" type="sibTrans" cxnId="{8FF8B5BA-5F1F-4965-B13D-8139118E5889}">
      <dgm:prSet/>
      <dgm:spPr/>
      <dgm:t>
        <a:bodyPr/>
        <a:lstStyle/>
        <a:p>
          <a:endParaRPr lang="en-US" sz="1050" b="0">
            <a:latin typeface="Times New Roman" pitchFamily="18" charset="0"/>
            <a:cs typeface="Times New Roman" pitchFamily="18" charset="0"/>
          </a:endParaRPr>
        </a:p>
      </dgm:t>
    </dgm:pt>
    <dgm:pt modelId="{85485DEA-6548-427E-B0CA-6048B6F04720}">
      <dgm:prSet phldrT="[Text]" custT="1"/>
      <dgm:spPr/>
      <dgm:t>
        <a:bodyPr/>
        <a:lstStyle/>
        <a:p>
          <a:r>
            <a:rPr lang="en-IN" sz="1050" b="0">
              <a:latin typeface="Times New Roman" pitchFamily="18" charset="0"/>
              <a:cs typeface="Times New Roman" pitchFamily="18" charset="0"/>
            </a:rPr>
            <a:t>Scarification</a:t>
          </a:r>
          <a:endParaRPr lang="en-US" sz="1050" b="0">
            <a:latin typeface="Times New Roman" pitchFamily="18" charset="0"/>
            <a:cs typeface="Times New Roman" pitchFamily="18" charset="0"/>
          </a:endParaRPr>
        </a:p>
      </dgm:t>
    </dgm:pt>
    <dgm:pt modelId="{CCD83FCC-7490-4BB9-BD17-A831103AEFE9}" type="parTrans" cxnId="{B5BFFEBC-F086-467C-8A9B-D22E153996EE}">
      <dgm:prSet/>
      <dgm:spPr/>
      <dgm:t>
        <a:bodyPr/>
        <a:lstStyle/>
        <a:p>
          <a:endParaRPr lang="en-US"/>
        </a:p>
      </dgm:t>
    </dgm:pt>
    <dgm:pt modelId="{986EF34E-9211-4A50-92B2-C3160C34A2E3}" type="sibTrans" cxnId="{B5BFFEBC-F086-467C-8A9B-D22E153996EE}">
      <dgm:prSet/>
      <dgm:spPr/>
      <dgm:t>
        <a:bodyPr/>
        <a:lstStyle/>
        <a:p>
          <a:endParaRPr lang="en-US" sz="1050" b="0">
            <a:latin typeface="Times New Roman" pitchFamily="18" charset="0"/>
            <a:cs typeface="Times New Roman" pitchFamily="18" charset="0"/>
          </a:endParaRPr>
        </a:p>
      </dgm:t>
    </dgm:pt>
    <dgm:pt modelId="{29F46094-7CE8-4103-8B04-DE42E3BDF2F8}">
      <dgm:prSet phldrT="[Text]" custT="1"/>
      <dgm:spPr/>
      <dgm:t>
        <a:bodyPr/>
        <a:lstStyle/>
        <a:p>
          <a:r>
            <a:rPr lang="en-IN" sz="1050" b="0">
              <a:latin typeface="Times New Roman" pitchFamily="18" charset="0"/>
              <a:cs typeface="Times New Roman" pitchFamily="18" charset="0"/>
            </a:rPr>
            <a:t>Chemical Treatment</a:t>
          </a:r>
          <a:endParaRPr lang="en-US" sz="1050" b="0">
            <a:latin typeface="Times New Roman" pitchFamily="18" charset="0"/>
            <a:cs typeface="Times New Roman" pitchFamily="18" charset="0"/>
          </a:endParaRPr>
        </a:p>
      </dgm:t>
    </dgm:pt>
    <dgm:pt modelId="{86D3B9BD-E87F-4CEC-A286-F3FBAE9859CA}" type="parTrans" cxnId="{83AB472F-D94A-4E65-BFA6-537DA6607AA9}">
      <dgm:prSet/>
      <dgm:spPr/>
      <dgm:t>
        <a:bodyPr/>
        <a:lstStyle/>
        <a:p>
          <a:endParaRPr lang="en-US"/>
        </a:p>
      </dgm:t>
    </dgm:pt>
    <dgm:pt modelId="{84A5A5E6-49A8-463D-AD64-8A8E9D6B5D8F}" type="sibTrans" cxnId="{83AB472F-D94A-4E65-BFA6-537DA6607AA9}">
      <dgm:prSet/>
      <dgm:spPr/>
      <dgm:t>
        <a:bodyPr/>
        <a:lstStyle/>
        <a:p>
          <a:endParaRPr lang="en-US" sz="1050" b="0">
            <a:latin typeface="Times New Roman" pitchFamily="18" charset="0"/>
            <a:cs typeface="Times New Roman" pitchFamily="18" charset="0"/>
          </a:endParaRPr>
        </a:p>
      </dgm:t>
    </dgm:pt>
    <dgm:pt modelId="{C56A758E-2CF1-43B1-AB23-FBE53F1CDE75}">
      <dgm:prSet phldrT="[Text]" custT="1"/>
      <dgm:spPr/>
      <dgm:t>
        <a:bodyPr/>
        <a:lstStyle/>
        <a:p>
          <a:r>
            <a:rPr lang="en-IN" sz="1050" b="0">
              <a:latin typeface="Times New Roman" pitchFamily="18" charset="0"/>
              <a:cs typeface="Times New Roman" pitchFamily="18" charset="0"/>
            </a:rPr>
            <a:t>Coating</a:t>
          </a:r>
          <a:endParaRPr lang="en-US" sz="1050" b="0">
            <a:latin typeface="Times New Roman" pitchFamily="18" charset="0"/>
            <a:cs typeface="Times New Roman" pitchFamily="18" charset="0"/>
          </a:endParaRPr>
        </a:p>
      </dgm:t>
    </dgm:pt>
    <dgm:pt modelId="{E2A881CE-E487-4785-96DD-EDCB90F0D609}" type="parTrans" cxnId="{D1C0C656-115B-4C6A-89FF-F1DF97893CFD}">
      <dgm:prSet/>
      <dgm:spPr/>
      <dgm:t>
        <a:bodyPr/>
        <a:lstStyle/>
        <a:p>
          <a:endParaRPr lang="en-US"/>
        </a:p>
      </dgm:t>
    </dgm:pt>
    <dgm:pt modelId="{9B5090BD-D9E1-4670-834A-97FED115CE37}" type="sibTrans" cxnId="{D1C0C656-115B-4C6A-89FF-F1DF97893CFD}">
      <dgm:prSet/>
      <dgm:spPr/>
      <dgm:t>
        <a:bodyPr/>
        <a:lstStyle/>
        <a:p>
          <a:endParaRPr lang="en-US" sz="1050" b="0">
            <a:latin typeface="Times New Roman" pitchFamily="18" charset="0"/>
            <a:cs typeface="Times New Roman" pitchFamily="18" charset="0"/>
          </a:endParaRPr>
        </a:p>
      </dgm:t>
    </dgm:pt>
    <dgm:pt modelId="{E6AC21C4-F821-4D02-B17F-90012A243349}">
      <dgm:prSet phldrT="[Text]" custT="1"/>
      <dgm:spPr/>
      <dgm:t>
        <a:bodyPr/>
        <a:lstStyle/>
        <a:p>
          <a:r>
            <a:rPr lang="en-IN" sz="1050" b="0">
              <a:latin typeface="Times New Roman" pitchFamily="18" charset="0"/>
              <a:cs typeface="Times New Roman" pitchFamily="18" charset="0"/>
            </a:rPr>
            <a:t>Dry Heat Treatment</a:t>
          </a:r>
          <a:endParaRPr lang="en-US" sz="1050" b="0">
            <a:latin typeface="Times New Roman" pitchFamily="18" charset="0"/>
            <a:cs typeface="Times New Roman" pitchFamily="18" charset="0"/>
          </a:endParaRPr>
        </a:p>
      </dgm:t>
    </dgm:pt>
    <dgm:pt modelId="{24ACF622-62C0-42C3-90C9-41EE544AAC3B}" type="parTrans" cxnId="{BF7E7DBB-5B7D-4D5A-985A-31E8CC3017DB}">
      <dgm:prSet/>
      <dgm:spPr/>
      <dgm:t>
        <a:bodyPr/>
        <a:lstStyle/>
        <a:p>
          <a:endParaRPr lang="en-US"/>
        </a:p>
      </dgm:t>
    </dgm:pt>
    <dgm:pt modelId="{3DAE9E7B-4865-46D2-B256-D55A3E385CA8}" type="sibTrans" cxnId="{BF7E7DBB-5B7D-4D5A-985A-31E8CC3017DB}">
      <dgm:prSet/>
      <dgm:spPr/>
      <dgm:t>
        <a:bodyPr/>
        <a:lstStyle/>
        <a:p>
          <a:endParaRPr lang="en-US" sz="1050" b="0">
            <a:latin typeface="Times New Roman" pitchFamily="18" charset="0"/>
            <a:cs typeface="Times New Roman" pitchFamily="18" charset="0"/>
          </a:endParaRPr>
        </a:p>
      </dgm:t>
    </dgm:pt>
    <dgm:pt modelId="{51BD9819-9341-4E0D-9CDA-5D7DF6A9E7E6}">
      <dgm:prSet custT="1"/>
      <dgm:spPr/>
      <dgm:t>
        <a:bodyPr/>
        <a:lstStyle/>
        <a:p>
          <a:r>
            <a:rPr lang="en-IN" sz="1050" b="0">
              <a:latin typeface="Times New Roman" pitchFamily="18" charset="0"/>
              <a:cs typeface="Times New Roman" pitchFamily="18" charset="0"/>
            </a:rPr>
            <a:t>Priming</a:t>
          </a:r>
          <a:endParaRPr lang="en-US" sz="1050" b="0">
            <a:latin typeface="Times New Roman" pitchFamily="18" charset="0"/>
            <a:cs typeface="Times New Roman" pitchFamily="18" charset="0"/>
          </a:endParaRPr>
        </a:p>
      </dgm:t>
    </dgm:pt>
    <dgm:pt modelId="{0CED2086-3788-419C-B752-95EA14043C43}" type="parTrans" cxnId="{B10A36EB-D1A3-48AA-A536-3AFE190FF794}">
      <dgm:prSet/>
      <dgm:spPr/>
      <dgm:t>
        <a:bodyPr/>
        <a:lstStyle/>
        <a:p>
          <a:endParaRPr lang="en-US"/>
        </a:p>
      </dgm:t>
    </dgm:pt>
    <dgm:pt modelId="{50186C17-42F0-4EFF-A276-72B3B51F9A05}" type="sibTrans" cxnId="{B10A36EB-D1A3-48AA-A536-3AFE190FF794}">
      <dgm:prSet/>
      <dgm:spPr/>
      <dgm:t>
        <a:bodyPr/>
        <a:lstStyle/>
        <a:p>
          <a:endParaRPr lang="en-US" sz="1050" b="0">
            <a:latin typeface="Times New Roman" pitchFamily="18" charset="0"/>
            <a:cs typeface="Times New Roman" pitchFamily="18" charset="0"/>
          </a:endParaRPr>
        </a:p>
      </dgm:t>
    </dgm:pt>
    <dgm:pt modelId="{08C2954C-B1D2-4877-8E3F-C913AE466D6B}">
      <dgm:prSet custT="1"/>
      <dgm:spPr/>
      <dgm:t>
        <a:bodyPr/>
        <a:lstStyle/>
        <a:p>
          <a:r>
            <a:rPr lang="en-IN" sz="1050" b="0">
              <a:latin typeface="Times New Roman" pitchFamily="18" charset="0"/>
              <a:cs typeface="Times New Roman" pitchFamily="18" charset="0"/>
            </a:rPr>
            <a:t>Stratification</a:t>
          </a:r>
          <a:endParaRPr lang="en-US" sz="1050" b="0">
            <a:latin typeface="Times New Roman" pitchFamily="18" charset="0"/>
            <a:cs typeface="Times New Roman" pitchFamily="18" charset="0"/>
          </a:endParaRPr>
        </a:p>
      </dgm:t>
    </dgm:pt>
    <dgm:pt modelId="{1DAEF557-6A95-45B0-92FE-41034EC7C865}" type="parTrans" cxnId="{3EE25646-E562-4DDC-9829-E4812EC6450D}">
      <dgm:prSet/>
      <dgm:spPr/>
      <dgm:t>
        <a:bodyPr/>
        <a:lstStyle/>
        <a:p>
          <a:endParaRPr lang="en-US"/>
        </a:p>
      </dgm:t>
    </dgm:pt>
    <dgm:pt modelId="{4A6F2813-1D77-4694-A34F-BDC898111C07}" type="sibTrans" cxnId="{3EE25646-E562-4DDC-9829-E4812EC6450D}">
      <dgm:prSet/>
      <dgm:spPr/>
      <dgm:t>
        <a:bodyPr/>
        <a:lstStyle/>
        <a:p>
          <a:endParaRPr lang="en-US" sz="1050" b="0">
            <a:latin typeface="Times New Roman" pitchFamily="18" charset="0"/>
            <a:cs typeface="Times New Roman" pitchFamily="18" charset="0"/>
          </a:endParaRPr>
        </a:p>
      </dgm:t>
    </dgm:pt>
    <dgm:pt modelId="{401FD0B5-2619-4E13-8F41-EACF0A9C8300}">
      <dgm:prSet custT="1"/>
      <dgm:spPr/>
      <dgm:t>
        <a:bodyPr/>
        <a:lstStyle/>
        <a:p>
          <a:r>
            <a:rPr lang="en-IN" sz="1050" b="0">
              <a:latin typeface="Times New Roman" pitchFamily="18" charset="0"/>
              <a:cs typeface="Times New Roman" pitchFamily="18" charset="0"/>
            </a:rPr>
            <a:t>Hot Water Treatment</a:t>
          </a:r>
          <a:endParaRPr lang="en-US" sz="1050" b="0">
            <a:latin typeface="Times New Roman" pitchFamily="18" charset="0"/>
            <a:cs typeface="Times New Roman" pitchFamily="18" charset="0"/>
          </a:endParaRPr>
        </a:p>
      </dgm:t>
    </dgm:pt>
    <dgm:pt modelId="{A9679B98-9756-48BC-B51E-F6A13ADAA0B1}" type="parTrans" cxnId="{7AD0ECB9-6D2F-4504-AF5A-0AB7DD21C273}">
      <dgm:prSet/>
      <dgm:spPr/>
      <dgm:t>
        <a:bodyPr/>
        <a:lstStyle/>
        <a:p>
          <a:endParaRPr lang="en-US"/>
        </a:p>
      </dgm:t>
    </dgm:pt>
    <dgm:pt modelId="{231C9381-4AFD-4CDD-8CBA-75A711F56C9B}" type="sibTrans" cxnId="{7AD0ECB9-6D2F-4504-AF5A-0AB7DD21C273}">
      <dgm:prSet/>
      <dgm:spPr/>
      <dgm:t>
        <a:bodyPr/>
        <a:lstStyle/>
        <a:p>
          <a:endParaRPr lang="en-US" sz="1050" b="0">
            <a:latin typeface="Times New Roman" pitchFamily="18" charset="0"/>
            <a:cs typeface="Times New Roman" pitchFamily="18" charset="0"/>
          </a:endParaRPr>
        </a:p>
      </dgm:t>
    </dgm:pt>
    <dgm:pt modelId="{253F3C7A-AAD4-4A6B-BB05-8955EF96312F}" type="pres">
      <dgm:prSet presAssocID="{1D1FB327-BBA8-4A28-A65A-66730B2FE25A}" presName="cycle" presStyleCnt="0">
        <dgm:presLayoutVars>
          <dgm:dir/>
          <dgm:resizeHandles val="exact"/>
        </dgm:presLayoutVars>
      </dgm:prSet>
      <dgm:spPr/>
    </dgm:pt>
    <dgm:pt modelId="{18281537-8ACB-4D39-AD3A-366BA6EA929C}" type="pres">
      <dgm:prSet presAssocID="{038C3D0A-9A3A-4BF8-BC75-112A9280162D}" presName="node" presStyleLbl="node1" presStyleIdx="0" presStyleCnt="8" custScaleX="180570">
        <dgm:presLayoutVars>
          <dgm:bulletEnabled val="1"/>
        </dgm:presLayoutVars>
      </dgm:prSet>
      <dgm:spPr/>
    </dgm:pt>
    <dgm:pt modelId="{470317EC-7174-4AD7-BF1A-37D2310CEBCB}" type="pres">
      <dgm:prSet presAssocID="{038C3D0A-9A3A-4BF8-BC75-112A9280162D}" presName="spNode" presStyleCnt="0"/>
      <dgm:spPr/>
    </dgm:pt>
    <dgm:pt modelId="{E32907C3-8B6D-403A-9151-155B7D68F31D}" type="pres">
      <dgm:prSet presAssocID="{09099A09-751F-4086-B288-BAFD3071C89C}" presName="sibTrans" presStyleLbl="sibTrans1D1" presStyleIdx="0" presStyleCnt="8"/>
      <dgm:spPr/>
    </dgm:pt>
    <dgm:pt modelId="{4692403A-30EC-4C77-9089-113E559033DC}" type="pres">
      <dgm:prSet presAssocID="{85485DEA-6548-427E-B0CA-6048B6F04720}" presName="node" presStyleLbl="node1" presStyleIdx="1" presStyleCnt="8" custScaleX="140001">
        <dgm:presLayoutVars>
          <dgm:bulletEnabled val="1"/>
        </dgm:presLayoutVars>
      </dgm:prSet>
      <dgm:spPr/>
    </dgm:pt>
    <dgm:pt modelId="{257B0BC7-2A41-4DC5-A6A1-63114F70836F}" type="pres">
      <dgm:prSet presAssocID="{85485DEA-6548-427E-B0CA-6048B6F04720}" presName="spNode" presStyleCnt="0"/>
      <dgm:spPr/>
    </dgm:pt>
    <dgm:pt modelId="{949FA9FC-D409-40F1-B08C-8BCF020C4228}" type="pres">
      <dgm:prSet presAssocID="{986EF34E-9211-4A50-92B2-C3160C34A2E3}" presName="sibTrans" presStyleLbl="sibTrans1D1" presStyleIdx="1" presStyleCnt="8"/>
      <dgm:spPr/>
    </dgm:pt>
    <dgm:pt modelId="{83782953-AD7D-4426-BC06-EDAF1BDD6819}" type="pres">
      <dgm:prSet presAssocID="{08C2954C-B1D2-4877-8E3F-C913AE466D6B}" presName="node" presStyleLbl="node1" presStyleIdx="2" presStyleCnt="8" custScaleX="143624">
        <dgm:presLayoutVars>
          <dgm:bulletEnabled val="1"/>
        </dgm:presLayoutVars>
      </dgm:prSet>
      <dgm:spPr/>
    </dgm:pt>
    <dgm:pt modelId="{5DB242F1-33F4-4AD7-8865-B1C7C1722C86}" type="pres">
      <dgm:prSet presAssocID="{08C2954C-B1D2-4877-8E3F-C913AE466D6B}" presName="spNode" presStyleCnt="0"/>
      <dgm:spPr/>
    </dgm:pt>
    <dgm:pt modelId="{07FC0F41-863D-4B33-9820-4884A8F2741D}" type="pres">
      <dgm:prSet presAssocID="{4A6F2813-1D77-4694-A34F-BDC898111C07}" presName="sibTrans" presStyleLbl="sibTrans1D1" presStyleIdx="2" presStyleCnt="8"/>
      <dgm:spPr/>
    </dgm:pt>
    <dgm:pt modelId="{D11ACBC4-77B9-4349-A47C-0820F4E60724}" type="pres">
      <dgm:prSet presAssocID="{51BD9819-9341-4E0D-9CDA-5D7DF6A9E7E6}" presName="node" presStyleLbl="node1" presStyleIdx="3" presStyleCnt="8" custScaleX="118817">
        <dgm:presLayoutVars>
          <dgm:bulletEnabled val="1"/>
        </dgm:presLayoutVars>
      </dgm:prSet>
      <dgm:spPr/>
    </dgm:pt>
    <dgm:pt modelId="{1D8C5218-435A-4F49-8BEB-7B667B632D37}" type="pres">
      <dgm:prSet presAssocID="{51BD9819-9341-4E0D-9CDA-5D7DF6A9E7E6}" presName="spNode" presStyleCnt="0"/>
      <dgm:spPr/>
    </dgm:pt>
    <dgm:pt modelId="{2FF869A0-0627-48D5-A2EE-FE660FD7F2BB}" type="pres">
      <dgm:prSet presAssocID="{50186C17-42F0-4EFF-A276-72B3B51F9A05}" presName="sibTrans" presStyleLbl="sibTrans1D1" presStyleIdx="3" presStyleCnt="8"/>
      <dgm:spPr/>
    </dgm:pt>
    <dgm:pt modelId="{A70D3D82-6A26-4448-A150-D9D20D026C70}" type="pres">
      <dgm:prSet presAssocID="{401FD0B5-2619-4E13-8F41-EACF0A9C8300}" presName="node" presStyleLbl="node1" presStyleIdx="4" presStyleCnt="8" custScaleX="135755">
        <dgm:presLayoutVars>
          <dgm:bulletEnabled val="1"/>
        </dgm:presLayoutVars>
      </dgm:prSet>
      <dgm:spPr/>
    </dgm:pt>
    <dgm:pt modelId="{D51897AE-1F89-4129-A375-CC5DB45D29BD}" type="pres">
      <dgm:prSet presAssocID="{401FD0B5-2619-4E13-8F41-EACF0A9C8300}" presName="spNode" presStyleCnt="0"/>
      <dgm:spPr/>
    </dgm:pt>
    <dgm:pt modelId="{938A6FF3-2C99-43BF-93CB-30C6F14FBC4D}" type="pres">
      <dgm:prSet presAssocID="{231C9381-4AFD-4CDD-8CBA-75A711F56C9B}" presName="sibTrans" presStyleLbl="sibTrans1D1" presStyleIdx="4" presStyleCnt="8"/>
      <dgm:spPr/>
    </dgm:pt>
    <dgm:pt modelId="{5D392C15-11B9-4C64-81CB-7E7C7DFF45C3}" type="pres">
      <dgm:prSet presAssocID="{29F46094-7CE8-4103-8B04-DE42E3BDF2F8}" presName="node" presStyleLbl="node1" presStyleIdx="5" presStyleCnt="8" custScaleX="157293">
        <dgm:presLayoutVars>
          <dgm:bulletEnabled val="1"/>
        </dgm:presLayoutVars>
      </dgm:prSet>
      <dgm:spPr/>
    </dgm:pt>
    <dgm:pt modelId="{C9DEEF93-F2BF-453D-9173-572C53EDAFF1}" type="pres">
      <dgm:prSet presAssocID="{29F46094-7CE8-4103-8B04-DE42E3BDF2F8}" presName="spNode" presStyleCnt="0"/>
      <dgm:spPr/>
    </dgm:pt>
    <dgm:pt modelId="{633258A2-540F-4D18-923C-6FF44C61F97C}" type="pres">
      <dgm:prSet presAssocID="{84A5A5E6-49A8-463D-AD64-8A8E9D6B5D8F}" presName="sibTrans" presStyleLbl="sibTrans1D1" presStyleIdx="5" presStyleCnt="8"/>
      <dgm:spPr/>
    </dgm:pt>
    <dgm:pt modelId="{5E6BC739-E89B-4DC9-B5BA-6ECB76320692}" type="pres">
      <dgm:prSet presAssocID="{C56A758E-2CF1-43B1-AB23-FBE53F1CDE75}" presName="node" presStyleLbl="node1" presStyleIdx="6" presStyleCnt="8" custRadScaleRad="104100" custRadScaleInc="-7486">
        <dgm:presLayoutVars>
          <dgm:bulletEnabled val="1"/>
        </dgm:presLayoutVars>
      </dgm:prSet>
      <dgm:spPr/>
    </dgm:pt>
    <dgm:pt modelId="{8640B67C-8E5C-444E-9BBF-4793C3284800}" type="pres">
      <dgm:prSet presAssocID="{C56A758E-2CF1-43B1-AB23-FBE53F1CDE75}" presName="spNode" presStyleCnt="0"/>
      <dgm:spPr/>
    </dgm:pt>
    <dgm:pt modelId="{72631202-B537-45E2-B472-71E8DCCFDC9B}" type="pres">
      <dgm:prSet presAssocID="{9B5090BD-D9E1-4670-834A-97FED115CE37}" presName="sibTrans" presStyleLbl="sibTrans1D1" presStyleIdx="6" presStyleCnt="8"/>
      <dgm:spPr/>
    </dgm:pt>
    <dgm:pt modelId="{EFAC2C65-3C0B-4195-B5A0-52B215637732}" type="pres">
      <dgm:prSet presAssocID="{E6AC21C4-F821-4D02-B17F-90012A243349}" presName="node" presStyleLbl="node1" presStyleIdx="7" presStyleCnt="8" custScaleX="168794">
        <dgm:presLayoutVars>
          <dgm:bulletEnabled val="1"/>
        </dgm:presLayoutVars>
      </dgm:prSet>
      <dgm:spPr/>
    </dgm:pt>
    <dgm:pt modelId="{CA004E1D-0DE1-4BDA-A52F-11047059E84F}" type="pres">
      <dgm:prSet presAssocID="{E6AC21C4-F821-4D02-B17F-90012A243349}" presName="spNode" presStyleCnt="0"/>
      <dgm:spPr/>
    </dgm:pt>
    <dgm:pt modelId="{40D17A6A-0EFA-4757-8F78-4A6825A60A7F}" type="pres">
      <dgm:prSet presAssocID="{3DAE9E7B-4865-46D2-B256-D55A3E385CA8}" presName="sibTrans" presStyleLbl="sibTrans1D1" presStyleIdx="7" presStyleCnt="8"/>
      <dgm:spPr/>
    </dgm:pt>
  </dgm:ptLst>
  <dgm:cxnLst>
    <dgm:cxn modelId="{6911100F-48EE-4EF2-964A-FC5457E1F217}" type="presOf" srcId="{C56A758E-2CF1-43B1-AB23-FBE53F1CDE75}" destId="{5E6BC739-E89B-4DC9-B5BA-6ECB76320692}" srcOrd="0" destOrd="0" presId="urn:microsoft.com/office/officeart/2005/8/layout/cycle6"/>
    <dgm:cxn modelId="{83AB472F-D94A-4E65-BFA6-537DA6607AA9}" srcId="{1D1FB327-BBA8-4A28-A65A-66730B2FE25A}" destId="{29F46094-7CE8-4103-8B04-DE42E3BDF2F8}" srcOrd="5" destOrd="0" parTransId="{86D3B9BD-E87F-4CEC-A286-F3FBAE9859CA}" sibTransId="{84A5A5E6-49A8-463D-AD64-8A8E9D6B5D8F}"/>
    <dgm:cxn modelId="{EC4B7240-9E5A-4FE8-A357-3ACED89A6F04}" type="presOf" srcId="{E6AC21C4-F821-4D02-B17F-90012A243349}" destId="{EFAC2C65-3C0B-4195-B5A0-52B215637732}" srcOrd="0" destOrd="0" presId="urn:microsoft.com/office/officeart/2005/8/layout/cycle6"/>
    <dgm:cxn modelId="{ADA1505C-5567-435E-A1CC-28E9D8845281}" type="presOf" srcId="{1D1FB327-BBA8-4A28-A65A-66730B2FE25A}" destId="{253F3C7A-AAD4-4A6B-BB05-8955EF96312F}" srcOrd="0" destOrd="0" presId="urn:microsoft.com/office/officeart/2005/8/layout/cycle6"/>
    <dgm:cxn modelId="{3EE25646-E562-4DDC-9829-E4812EC6450D}" srcId="{1D1FB327-BBA8-4A28-A65A-66730B2FE25A}" destId="{08C2954C-B1D2-4877-8E3F-C913AE466D6B}" srcOrd="2" destOrd="0" parTransId="{1DAEF557-6A95-45B0-92FE-41034EC7C865}" sibTransId="{4A6F2813-1D77-4694-A34F-BDC898111C07}"/>
    <dgm:cxn modelId="{D1C0C656-115B-4C6A-89FF-F1DF97893CFD}" srcId="{1D1FB327-BBA8-4A28-A65A-66730B2FE25A}" destId="{C56A758E-2CF1-43B1-AB23-FBE53F1CDE75}" srcOrd="6" destOrd="0" parTransId="{E2A881CE-E487-4785-96DD-EDCB90F0D609}" sibTransId="{9B5090BD-D9E1-4670-834A-97FED115CE37}"/>
    <dgm:cxn modelId="{DEA4017B-5900-4990-B07E-93709D4DE803}" type="presOf" srcId="{08C2954C-B1D2-4877-8E3F-C913AE466D6B}" destId="{83782953-AD7D-4426-BC06-EDAF1BDD6819}" srcOrd="0" destOrd="0" presId="urn:microsoft.com/office/officeart/2005/8/layout/cycle6"/>
    <dgm:cxn modelId="{D675AC87-236D-4FC7-85E4-404A2955C90F}" type="presOf" srcId="{9B5090BD-D9E1-4670-834A-97FED115CE37}" destId="{72631202-B537-45E2-B472-71E8DCCFDC9B}" srcOrd="0" destOrd="0" presId="urn:microsoft.com/office/officeart/2005/8/layout/cycle6"/>
    <dgm:cxn modelId="{A8AEF38A-06DB-4707-9C12-3BE996B2F177}" type="presOf" srcId="{986EF34E-9211-4A50-92B2-C3160C34A2E3}" destId="{949FA9FC-D409-40F1-B08C-8BCF020C4228}" srcOrd="0" destOrd="0" presId="urn:microsoft.com/office/officeart/2005/8/layout/cycle6"/>
    <dgm:cxn modelId="{DC7E4C8F-0A42-44A6-829E-CBA1EE772741}" type="presOf" srcId="{51BD9819-9341-4E0D-9CDA-5D7DF6A9E7E6}" destId="{D11ACBC4-77B9-4349-A47C-0820F4E60724}" srcOrd="0" destOrd="0" presId="urn:microsoft.com/office/officeart/2005/8/layout/cycle6"/>
    <dgm:cxn modelId="{FE1EEC99-DEB5-49B2-A1E1-12FF49F9E27F}" type="presOf" srcId="{401FD0B5-2619-4E13-8F41-EACF0A9C8300}" destId="{A70D3D82-6A26-4448-A150-D9D20D026C70}" srcOrd="0" destOrd="0" presId="urn:microsoft.com/office/officeart/2005/8/layout/cycle6"/>
    <dgm:cxn modelId="{4F1BB5AC-29A7-4D40-8CB5-5166ABAB2C9A}" type="presOf" srcId="{09099A09-751F-4086-B288-BAFD3071C89C}" destId="{E32907C3-8B6D-403A-9151-155B7D68F31D}" srcOrd="0" destOrd="0" presId="urn:microsoft.com/office/officeart/2005/8/layout/cycle6"/>
    <dgm:cxn modelId="{B5C9CEB9-81F7-4607-856D-47BB1A367BAA}" type="presOf" srcId="{3DAE9E7B-4865-46D2-B256-D55A3E385CA8}" destId="{40D17A6A-0EFA-4757-8F78-4A6825A60A7F}" srcOrd="0" destOrd="0" presId="urn:microsoft.com/office/officeart/2005/8/layout/cycle6"/>
    <dgm:cxn modelId="{7AD0ECB9-6D2F-4504-AF5A-0AB7DD21C273}" srcId="{1D1FB327-BBA8-4A28-A65A-66730B2FE25A}" destId="{401FD0B5-2619-4E13-8F41-EACF0A9C8300}" srcOrd="4" destOrd="0" parTransId="{A9679B98-9756-48BC-B51E-F6A13ADAA0B1}" sibTransId="{231C9381-4AFD-4CDD-8CBA-75A711F56C9B}"/>
    <dgm:cxn modelId="{8FF8B5BA-5F1F-4965-B13D-8139118E5889}" srcId="{1D1FB327-BBA8-4A28-A65A-66730B2FE25A}" destId="{038C3D0A-9A3A-4BF8-BC75-112A9280162D}" srcOrd="0" destOrd="0" parTransId="{4D617521-B31B-48AA-B185-DBC0069C8566}" sibTransId="{09099A09-751F-4086-B288-BAFD3071C89C}"/>
    <dgm:cxn modelId="{BF7E7DBB-5B7D-4D5A-985A-31E8CC3017DB}" srcId="{1D1FB327-BBA8-4A28-A65A-66730B2FE25A}" destId="{E6AC21C4-F821-4D02-B17F-90012A243349}" srcOrd="7" destOrd="0" parTransId="{24ACF622-62C0-42C3-90C9-41EE544AAC3B}" sibTransId="{3DAE9E7B-4865-46D2-B256-D55A3E385CA8}"/>
    <dgm:cxn modelId="{105DF6BC-8585-44EA-A176-FC66A56CA219}" type="presOf" srcId="{85485DEA-6548-427E-B0CA-6048B6F04720}" destId="{4692403A-30EC-4C77-9089-113E559033DC}" srcOrd="0" destOrd="0" presId="urn:microsoft.com/office/officeart/2005/8/layout/cycle6"/>
    <dgm:cxn modelId="{B5BFFEBC-F086-467C-8A9B-D22E153996EE}" srcId="{1D1FB327-BBA8-4A28-A65A-66730B2FE25A}" destId="{85485DEA-6548-427E-B0CA-6048B6F04720}" srcOrd="1" destOrd="0" parTransId="{CCD83FCC-7490-4BB9-BD17-A831103AEFE9}" sibTransId="{986EF34E-9211-4A50-92B2-C3160C34A2E3}"/>
    <dgm:cxn modelId="{F57CF5C9-6A0D-4F37-84BF-C4D50B20C2E6}" type="presOf" srcId="{29F46094-7CE8-4103-8B04-DE42E3BDF2F8}" destId="{5D392C15-11B9-4C64-81CB-7E7C7DFF45C3}" srcOrd="0" destOrd="0" presId="urn:microsoft.com/office/officeart/2005/8/layout/cycle6"/>
    <dgm:cxn modelId="{3A18CBD0-A830-42E4-B513-0C77869B6CFD}" type="presOf" srcId="{50186C17-42F0-4EFF-A276-72B3B51F9A05}" destId="{2FF869A0-0627-48D5-A2EE-FE660FD7F2BB}" srcOrd="0" destOrd="0" presId="urn:microsoft.com/office/officeart/2005/8/layout/cycle6"/>
    <dgm:cxn modelId="{707690D1-0E4D-4E41-8A81-E9E9EA674186}" type="presOf" srcId="{038C3D0A-9A3A-4BF8-BC75-112A9280162D}" destId="{18281537-8ACB-4D39-AD3A-366BA6EA929C}" srcOrd="0" destOrd="0" presId="urn:microsoft.com/office/officeart/2005/8/layout/cycle6"/>
    <dgm:cxn modelId="{55CD46E0-B7D1-4C01-B20D-5C42358F84FB}" type="presOf" srcId="{4A6F2813-1D77-4694-A34F-BDC898111C07}" destId="{07FC0F41-863D-4B33-9820-4884A8F2741D}" srcOrd="0" destOrd="0" presId="urn:microsoft.com/office/officeart/2005/8/layout/cycle6"/>
    <dgm:cxn modelId="{B10A36EB-D1A3-48AA-A536-3AFE190FF794}" srcId="{1D1FB327-BBA8-4A28-A65A-66730B2FE25A}" destId="{51BD9819-9341-4E0D-9CDA-5D7DF6A9E7E6}" srcOrd="3" destOrd="0" parTransId="{0CED2086-3788-419C-B752-95EA14043C43}" sibTransId="{50186C17-42F0-4EFF-A276-72B3B51F9A05}"/>
    <dgm:cxn modelId="{DB9A35F7-1A3C-450D-AE73-F33380885A4A}" type="presOf" srcId="{84A5A5E6-49A8-463D-AD64-8A8E9D6B5D8F}" destId="{633258A2-540F-4D18-923C-6FF44C61F97C}" srcOrd="0" destOrd="0" presId="urn:microsoft.com/office/officeart/2005/8/layout/cycle6"/>
    <dgm:cxn modelId="{E2C1B9FE-05C4-4584-8432-6805465189A9}" type="presOf" srcId="{231C9381-4AFD-4CDD-8CBA-75A711F56C9B}" destId="{938A6FF3-2C99-43BF-93CB-30C6F14FBC4D}" srcOrd="0" destOrd="0" presId="urn:microsoft.com/office/officeart/2005/8/layout/cycle6"/>
    <dgm:cxn modelId="{A0E152F6-F52A-4DBB-9054-FDF4AF5B6471}" type="presParOf" srcId="{253F3C7A-AAD4-4A6B-BB05-8955EF96312F}" destId="{18281537-8ACB-4D39-AD3A-366BA6EA929C}" srcOrd="0" destOrd="0" presId="urn:microsoft.com/office/officeart/2005/8/layout/cycle6"/>
    <dgm:cxn modelId="{76CB1B04-61A6-4B61-990A-5987232EDA89}" type="presParOf" srcId="{253F3C7A-AAD4-4A6B-BB05-8955EF96312F}" destId="{470317EC-7174-4AD7-BF1A-37D2310CEBCB}" srcOrd="1" destOrd="0" presId="urn:microsoft.com/office/officeart/2005/8/layout/cycle6"/>
    <dgm:cxn modelId="{AA84395F-3E2B-4FAD-BCCF-B06E2463164A}" type="presParOf" srcId="{253F3C7A-AAD4-4A6B-BB05-8955EF96312F}" destId="{E32907C3-8B6D-403A-9151-155B7D68F31D}" srcOrd="2" destOrd="0" presId="urn:microsoft.com/office/officeart/2005/8/layout/cycle6"/>
    <dgm:cxn modelId="{5B404322-AEDC-4D71-A96C-5A338441343E}" type="presParOf" srcId="{253F3C7A-AAD4-4A6B-BB05-8955EF96312F}" destId="{4692403A-30EC-4C77-9089-113E559033DC}" srcOrd="3" destOrd="0" presId="urn:microsoft.com/office/officeart/2005/8/layout/cycle6"/>
    <dgm:cxn modelId="{01593D7F-F01A-40FA-A0DF-489EA6985A32}" type="presParOf" srcId="{253F3C7A-AAD4-4A6B-BB05-8955EF96312F}" destId="{257B0BC7-2A41-4DC5-A6A1-63114F70836F}" srcOrd="4" destOrd="0" presId="urn:microsoft.com/office/officeart/2005/8/layout/cycle6"/>
    <dgm:cxn modelId="{C128D6EC-781E-4501-A6E3-880DC97C5A5C}" type="presParOf" srcId="{253F3C7A-AAD4-4A6B-BB05-8955EF96312F}" destId="{949FA9FC-D409-40F1-B08C-8BCF020C4228}" srcOrd="5" destOrd="0" presId="urn:microsoft.com/office/officeart/2005/8/layout/cycle6"/>
    <dgm:cxn modelId="{7EDC09D1-482D-4416-A2AC-3A53475FBCDC}" type="presParOf" srcId="{253F3C7A-AAD4-4A6B-BB05-8955EF96312F}" destId="{83782953-AD7D-4426-BC06-EDAF1BDD6819}" srcOrd="6" destOrd="0" presId="urn:microsoft.com/office/officeart/2005/8/layout/cycle6"/>
    <dgm:cxn modelId="{4AFF954A-2284-4E85-BEC3-6C2584CC43D7}" type="presParOf" srcId="{253F3C7A-AAD4-4A6B-BB05-8955EF96312F}" destId="{5DB242F1-33F4-4AD7-8865-B1C7C1722C86}" srcOrd="7" destOrd="0" presId="urn:microsoft.com/office/officeart/2005/8/layout/cycle6"/>
    <dgm:cxn modelId="{D538978A-245D-4D88-8EB6-C81C79A8517B}" type="presParOf" srcId="{253F3C7A-AAD4-4A6B-BB05-8955EF96312F}" destId="{07FC0F41-863D-4B33-9820-4884A8F2741D}" srcOrd="8" destOrd="0" presId="urn:microsoft.com/office/officeart/2005/8/layout/cycle6"/>
    <dgm:cxn modelId="{78A9207D-E498-46A6-9785-2BA61C0D3658}" type="presParOf" srcId="{253F3C7A-AAD4-4A6B-BB05-8955EF96312F}" destId="{D11ACBC4-77B9-4349-A47C-0820F4E60724}" srcOrd="9" destOrd="0" presId="urn:microsoft.com/office/officeart/2005/8/layout/cycle6"/>
    <dgm:cxn modelId="{AF9601F4-3B17-4B8C-9814-1A924FD2D908}" type="presParOf" srcId="{253F3C7A-AAD4-4A6B-BB05-8955EF96312F}" destId="{1D8C5218-435A-4F49-8BEB-7B667B632D37}" srcOrd="10" destOrd="0" presId="urn:microsoft.com/office/officeart/2005/8/layout/cycle6"/>
    <dgm:cxn modelId="{013ACB75-35D0-4628-9107-CE83729D30E4}" type="presParOf" srcId="{253F3C7A-AAD4-4A6B-BB05-8955EF96312F}" destId="{2FF869A0-0627-48D5-A2EE-FE660FD7F2BB}" srcOrd="11" destOrd="0" presId="urn:microsoft.com/office/officeart/2005/8/layout/cycle6"/>
    <dgm:cxn modelId="{B0ED0E0B-BD7B-4F5F-8606-9F66C9792F33}" type="presParOf" srcId="{253F3C7A-AAD4-4A6B-BB05-8955EF96312F}" destId="{A70D3D82-6A26-4448-A150-D9D20D026C70}" srcOrd="12" destOrd="0" presId="urn:microsoft.com/office/officeart/2005/8/layout/cycle6"/>
    <dgm:cxn modelId="{24BF7973-0B85-4A72-8353-6BA54AB9C083}" type="presParOf" srcId="{253F3C7A-AAD4-4A6B-BB05-8955EF96312F}" destId="{D51897AE-1F89-4129-A375-CC5DB45D29BD}" srcOrd="13" destOrd="0" presId="urn:microsoft.com/office/officeart/2005/8/layout/cycle6"/>
    <dgm:cxn modelId="{7557D477-7778-4AF0-AB12-8459349341E8}" type="presParOf" srcId="{253F3C7A-AAD4-4A6B-BB05-8955EF96312F}" destId="{938A6FF3-2C99-43BF-93CB-30C6F14FBC4D}" srcOrd="14" destOrd="0" presId="urn:microsoft.com/office/officeart/2005/8/layout/cycle6"/>
    <dgm:cxn modelId="{E237BCF2-8EEC-4803-A91B-84B17A6241DE}" type="presParOf" srcId="{253F3C7A-AAD4-4A6B-BB05-8955EF96312F}" destId="{5D392C15-11B9-4C64-81CB-7E7C7DFF45C3}" srcOrd="15" destOrd="0" presId="urn:microsoft.com/office/officeart/2005/8/layout/cycle6"/>
    <dgm:cxn modelId="{6F125F1B-F794-40BA-98FB-344E9687DFD1}" type="presParOf" srcId="{253F3C7A-AAD4-4A6B-BB05-8955EF96312F}" destId="{C9DEEF93-F2BF-453D-9173-572C53EDAFF1}" srcOrd="16" destOrd="0" presId="urn:microsoft.com/office/officeart/2005/8/layout/cycle6"/>
    <dgm:cxn modelId="{E4E2B5F5-C65F-43D7-9EB3-CD6B493DA9E6}" type="presParOf" srcId="{253F3C7A-AAD4-4A6B-BB05-8955EF96312F}" destId="{633258A2-540F-4D18-923C-6FF44C61F97C}" srcOrd="17" destOrd="0" presId="urn:microsoft.com/office/officeart/2005/8/layout/cycle6"/>
    <dgm:cxn modelId="{42AFBB15-31CD-4174-BC05-586CA928C8AD}" type="presParOf" srcId="{253F3C7A-AAD4-4A6B-BB05-8955EF96312F}" destId="{5E6BC739-E89B-4DC9-B5BA-6ECB76320692}" srcOrd="18" destOrd="0" presId="urn:microsoft.com/office/officeart/2005/8/layout/cycle6"/>
    <dgm:cxn modelId="{740CC399-2CDB-469A-AA7F-4869630AF919}" type="presParOf" srcId="{253F3C7A-AAD4-4A6B-BB05-8955EF96312F}" destId="{8640B67C-8E5C-444E-9BBF-4793C3284800}" srcOrd="19" destOrd="0" presId="urn:microsoft.com/office/officeart/2005/8/layout/cycle6"/>
    <dgm:cxn modelId="{32171790-CB9F-4E5B-94CD-AF6EB6D56A9A}" type="presParOf" srcId="{253F3C7A-AAD4-4A6B-BB05-8955EF96312F}" destId="{72631202-B537-45E2-B472-71E8DCCFDC9B}" srcOrd="20" destOrd="0" presId="urn:microsoft.com/office/officeart/2005/8/layout/cycle6"/>
    <dgm:cxn modelId="{F7A7FB0B-43FB-4F15-81BB-713A2540122C}" type="presParOf" srcId="{253F3C7A-AAD4-4A6B-BB05-8955EF96312F}" destId="{EFAC2C65-3C0B-4195-B5A0-52B215637732}" srcOrd="21" destOrd="0" presId="urn:microsoft.com/office/officeart/2005/8/layout/cycle6"/>
    <dgm:cxn modelId="{9CA2E644-F383-445D-A9C0-536C1AC37438}" type="presParOf" srcId="{253F3C7A-AAD4-4A6B-BB05-8955EF96312F}" destId="{CA004E1D-0DE1-4BDA-A52F-11047059E84F}" srcOrd="22" destOrd="0" presId="urn:microsoft.com/office/officeart/2005/8/layout/cycle6"/>
    <dgm:cxn modelId="{416729BE-06BA-4C91-B016-EF7389DFCFAC}" type="presParOf" srcId="{253F3C7A-AAD4-4A6B-BB05-8955EF96312F}" destId="{40D17A6A-0EFA-4757-8F78-4A6825A60A7F}" srcOrd="23" destOrd="0" presId="urn:microsoft.com/office/officeart/2005/8/layout/cycle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1FDFC97-3D1F-4B91-9D6B-C37E762C0AE9}" type="doc">
      <dgm:prSet loTypeId="urn:microsoft.com/office/officeart/2005/8/layout/chart3" loCatId="relationship" qsTypeId="urn:microsoft.com/office/officeart/2005/8/quickstyle/simple3" qsCatId="simple" csTypeId="urn:microsoft.com/office/officeart/2005/8/colors/colorful5" csCatId="colorful" phldr="1"/>
      <dgm:spPr/>
    </dgm:pt>
    <dgm:pt modelId="{28E75501-0231-40F2-AADD-44F57F7EEDDF}">
      <dgm:prSet phldrT="[Text]" custT="1"/>
      <dgm:spPr/>
      <dgm:t>
        <a:bodyPr/>
        <a:lstStyle/>
        <a:p>
          <a:pPr algn="l"/>
          <a:r>
            <a:rPr lang="en-US" sz="1200" b="1">
              <a:latin typeface="Times New Roman" pitchFamily="18" charset="0"/>
              <a:cs typeface="Times New Roman" pitchFamily="18" charset="0"/>
            </a:rPr>
            <a:t>Types of plant growth hormones </a:t>
          </a:r>
          <a:endParaRPr lang="en-US" sz="1200">
            <a:latin typeface="Times New Roman" pitchFamily="18" charset="0"/>
            <a:cs typeface="Times New Roman" pitchFamily="18" charset="0"/>
          </a:endParaRPr>
        </a:p>
      </dgm:t>
    </dgm:pt>
    <dgm:pt modelId="{872839B7-D149-46C4-A82D-48CA2BFD0946}" type="parTrans" cxnId="{B97FD3C4-39D4-4077-8D8B-0812D5A44981}">
      <dgm:prSet/>
      <dgm:spPr/>
      <dgm:t>
        <a:bodyPr/>
        <a:lstStyle/>
        <a:p>
          <a:endParaRPr lang="en-US"/>
        </a:p>
      </dgm:t>
    </dgm:pt>
    <dgm:pt modelId="{9C4A0DC4-10DB-4125-A926-42589F913B3F}" type="sibTrans" cxnId="{B97FD3C4-39D4-4077-8D8B-0812D5A44981}">
      <dgm:prSet/>
      <dgm:spPr/>
      <dgm:t>
        <a:bodyPr/>
        <a:lstStyle/>
        <a:p>
          <a:endParaRPr lang="en-US"/>
        </a:p>
      </dgm:t>
    </dgm:pt>
    <dgm:pt modelId="{B580E9E9-E70E-45D2-8B81-9717697692B3}">
      <dgm:prSet phldrT="[Text]" custT="1"/>
      <dgm:spPr/>
      <dgm:t>
        <a:bodyPr/>
        <a:lstStyle/>
        <a:p>
          <a:r>
            <a:rPr lang="en-IN" sz="1200" b="1">
              <a:latin typeface="Times New Roman" pitchFamily="18" charset="0"/>
              <a:cs typeface="Times New Roman" pitchFamily="18" charset="0"/>
            </a:rPr>
            <a:t>Auxins</a:t>
          </a:r>
          <a:endParaRPr lang="en-US" sz="1200">
            <a:latin typeface="Times New Roman" pitchFamily="18" charset="0"/>
            <a:cs typeface="Times New Roman" pitchFamily="18" charset="0"/>
          </a:endParaRPr>
        </a:p>
      </dgm:t>
    </dgm:pt>
    <dgm:pt modelId="{CB66D9D3-466B-427C-AD7E-FE84D8CC17B0}" type="parTrans" cxnId="{99933014-EB43-4236-87F5-FC0E072A5AE7}">
      <dgm:prSet/>
      <dgm:spPr/>
      <dgm:t>
        <a:bodyPr/>
        <a:lstStyle/>
        <a:p>
          <a:endParaRPr lang="en-US"/>
        </a:p>
      </dgm:t>
    </dgm:pt>
    <dgm:pt modelId="{D0FF86DB-9928-4260-8E23-8FE8BA9EF342}" type="sibTrans" cxnId="{99933014-EB43-4236-87F5-FC0E072A5AE7}">
      <dgm:prSet/>
      <dgm:spPr/>
      <dgm:t>
        <a:bodyPr/>
        <a:lstStyle/>
        <a:p>
          <a:endParaRPr lang="en-US"/>
        </a:p>
      </dgm:t>
    </dgm:pt>
    <dgm:pt modelId="{51DE2947-25FB-41C5-9B85-158C49F02598}">
      <dgm:prSet phldrT="[Text]" custT="1"/>
      <dgm:spPr/>
      <dgm:t>
        <a:bodyPr/>
        <a:lstStyle/>
        <a:p>
          <a:r>
            <a:rPr lang="en-IN" sz="1200" b="1">
              <a:latin typeface="Times New Roman" pitchFamily="18" charset="0"/>
              <a:cs typeface="Times New Roman" pitchFamily="18" charset="0"/>
            </a:rPr>
            <a:t>Gibberellins (GAs)</a:t>
          </a:r>
          <a:endParaRPr lang="en-US" sz="1200">
            <a:latin typeface="Times New Roman" pitchFamily="18" charset="0"/>
            <a:cs typeface="Times New Roman" pitchFamily="18" charset="0"/>
          </a:endParaRPr>
        </a:p>
      </dgm:t>
    </dgm:pt>
    <dgm:pt modelId="{38035816-FF68-44D6-BCC8-8F95B25A51BA}" type="parTrans" cxnId="{5E304F01-7008-490B-833C-BBB27F38CFB7}">
      <dgm:prSet/>
      <dgm:spPr/>
      <dgm:t>
        <a:bodyPr/>
        <a:lstStyle/>
        <a:p>
          <a:endParaRPr lang="en-US"/>
        </a:p>
      </dgm:t>
    </dgm:pt>
    <dgm:pt modelId="{551D10C3-191A-470B-B4F4-A1CC72E6C6B9}" type="sibTrans" cxnId="{5E304F01-7008-490B-833C-BBB27F38CFB7}">
      <dgm:prSet/>
      <dgm:spPr/>
      <dgm:t>
        <a:bodyPr/>
        <a:lstStyle/>
        <a:p>
          <a:endParaRPr lang="en-US"/>
        </a:p>
      </dgm:t>
    </dgm:pt>
    <dgm:pt modelId="{5321515D-9C56-449B-8D48-432F3DDE19F1}">
      <dgm:prSet/>
      <dgm:spPr/>
      <dgm:t>
        <a:bodyPr/>
        <a:lstStyle/>
        <a:p>
          <a:endParaRPr lang="en-US"/>
        </a:p>
      </dgm:t>
    </dgm:pt>
    <dgm:pt modelId="{4CCF22BA-38F3-44C1-855D-060E4AF30FA2}" type="parTrans" cxnId="{917D7EFE-DD2C-40CC-A069-3B6059BB9F29}">
      <dgm:prSet/>
      <dgm:spPr/>
      <dgm:t>
        <a:bodyPr/>
        <a:lstStyle/>
        <a:p>
          <a:endParaRPr lang="en-US"/>
        </a:p>
      </dgm:t>
    </dgm:pt>
    <dgm:pt modelId="{40F572FE-2000-461C-81E7-014C8E6A6D01}" type="sibTrans" cxnId="{917D7EFE-DD2C-40CC-A069-3B6059BB9F29}">
      <dgm:prSet/>
      <dgm:spPr/>
      <dgm:t>
        <a:bodyPr/>
        <a:lstStyle/>
        <a:p>
          <a:endParaRPr lang="en-US"/>
        </a:p>
      </dgm:t>
    </dgm:pt>
    <dgm:pt modelId="{D64EA774-8B8D-4BBC-A228-8231AC8FADE2}">
      <dgm:prSet/>
      <dgm:spPr/>
      <dgm:t>
        <a:bodyPr/>
        <a:lstStyle/>
        <a:p>
          <a:endParaRPr lang="en-US"/>
        </a:p>
      </dgm:t>
    </dgm:pt>
    <dgm:pt modelId="{342EF0A0-3BD3-4463-BEC4-BE1366B2FA4F}" type="parTrans" cxnId="{FE7DD3C4-EF53-4918-BB9E-BFA0CCECC839}">
      <dgm:prSet/>
      <dgm:spPr/>
      <dgm:t>
        <a:bodyPr/>
        <a:lstStyle/>
        <a:p>
          <a:endParaRPr lang="en-US"/>
        </a:p>
      </dgm:t>
    </dgm:pt>
    <dgm:pt modelId="{E1116823-19F2-4AC5-837B-777100BFDCCE}" type="sibTrans" cxnId="{FE7DD3C4-EF53-4918-BB9E-BFA0CCECC839}">
      <dgm:prSet/>
      <dgm:spPr/>
      <dgm:t>
        <a:bodyPr/>
        <a:lstStyle/>
        <a:p>
          <a:endParaRPr lang="en-US"/>
        </a:p>
      </dgm:t>
    </dgm:pt>
    <dgm:pt modelId="{91E47F53-5F33-4B03-A1D3-4A574AA39EB0}">
      <dgm:prSet custT="1"/>
      <dgm:spPr/>
      <dgm:t>
        <a:bodyPr/>
        <a:lstStyle/>
        <a:p>
          <a:r>
            <a:rPr lang="en-IN" sz="1200" b="1">
              <a:latin typeface="Times New Roman" pitchFamily="18" charset="0"/>
              <a:cs typeface="Times New Roman" pitchFamily="18" charset="0"/>
            </a:rPr>
            <a:t>Ethylene</a:t>
          </a:r>
          <a:endParaRPr lang="en-US" sz="1200">
            <a:latin typeface="Times New Roman" pitchFamily="18" charset="0"/>
            <a:cs typeface="Times New Roman" pitchFamily="18" charset="0"/>
          </a:endParaRPr>
        </a:p>
      </dgm:t>
    </dgm:pt>
    <dgm:pt modelId="{DDD3A90E-DFDC-46B0-B088-F3182551CB1D}" type="parTrans" cxnId="{0D358E73-1DEC-4842-9BE4-961CFE2A9C2D}">
      <dgm:prSet/>
      <dgm:spPr/>
      <dgm:t>
        <a:bodyPr/>
        <a:lstStyle/>
        <a:p>
          <a:endParaRPr lang="en-US"/>
        </a:p>
      </dgm:t>
    </dgm:pt>
    <dgm:pt modelId="{0909A505-BD65-4335-ABDB-154585392423}" type="sibTrans" cxnId="{0D358E73-1DEC-4842-9BE4-961CFE2A9C2D}">
      <dgm:prSet/>
      <dgm:spPr/>
      <dgm:t>
        <a:bodyPr/>
        <a:lstStyle/>
        <a:p>
          <a:endParaRPr lang="en-US"/>
        </a:p>
      </dgm:t>
    </dgm:pt>
    <dgm:pt modelId="{2EB85351-AE93-4E12-B49C-AEBBEECE0829}">
      <dgm:prSet custT="1"/>
      <dgm:spPr/>
      <dgm:t>
        <a:bodyPr/>
        <a:lstStyle/>
        <a:p>
          <a:r>
            <a:rPr lang="en-IN" sz="1200" b="1">
              <a:latin typeface="Times New Roman" pitchFamily="18" charset="0"/>
              <a:cs typeface="Times New Roman" pitchFamily="18" charset="0"/>
            </a:rPr>
            <a:t>Brassinosteroids</a:t>
          </a:r>
          <a:endParaRPr lang="en-US" sz="1200">
            <a:latin typeface="Times New Roman" pitchFamily="18" charset="0"/>
            <a:cs typeface="Times New Roman" pitchFamily="18" charset="0"/>
          </a:endParaRPr>
        </a:p>
      </dgm:t>
    </dgm:pt>
    <dgm:pt modelId="{65F57D78-4B13-465B-B5CC-E5AAB14BFF49}" type="parTrans" cxnId="{E4111145-D75F-41C9-8B66-C8619E6BEF0E}">
      <dgm:prSet/>
      <dgm:spPr/>
      <dgm:t>
        <a:bodyPr/>
        <a:lstStyle/>
        <a:p>
          <a:endParaRPr lang="en-US"/>
        </a:p>
      </dgm:t>
    </dgm:pt>
    <dgm:pt modelId="{1CFC3C9A-C3E0-472F-8902-F893179F499F}" type="sibTrans" cxnId="{E4111145-D75F-41C9-8B66-C8619E6BEF0E}">
      <dgm:prSet/>
      <dgm:spPr/>
      <dgm:t>
        <a:bodyPr/>
        <a:lstStyle/>
        <a:p>
          <a:endParaRPr lang="en-US"/>
        </a:p>
      </dgm:t>
    </dgm:pt>
    <dgm:pt modelId="{A8AF6A7C-CDE9-4C5C-BD38-83C20922FE37}">
      <dgm:prSet custT="1"/>
      <dgm:spPr/>
      <dgm:t>
        <a:bodyPr/>
        <a:lstStyle/>
        <a:p>
          <a:r>
            <a:rPr lang="en-IN" sz="1200" b="1">
              <a:latin typeface="Times New Roman" pitchFamily="18" charset="0"/>
              <a:cs typeface="Times New Roman" pitchFamily="18" charset="0"/>
            </a:rPr>
            <a:t>Jasmonic Acid (JA)</a:t>
          </a:r>
          <a:endParaRPr lang="en-US" sz="1200">
            <a:latin typeface="Times New Roman" pitchFamily="18" charset="0"/>
            <a:cs typeface="Times New Roman" pitchFamily="18" charset="0"/>
          </a:endParaRPr>
        </a:p>
      </dgm:t>
    </dgm:pt>
    <dgm:pt modelId="{AEFC4ACA-5987-4783-9591-CDBBFDA9AE1B}" type="parTrans" cxnId="{46E77CBC-B523-4AA1-A6B2-16732C89E5BA}">
      <dgm:prSet/>
      <dgm:spPr/>
      <dgm:t>
        <a:bodyPr/>
        <a:lstStyle/>
        <a:p>
          <a:endParaRPr lang="en-US"/>
        </a:p>
      </dgm:t>
    </dgm:pt>
    <dgm:pt modelId="{D8F4E0F9-80F3-4D81-928E-1C6FA9615DC2}" type="sibTrans" cxnId="{46E77CBC-B523-4AA1-A6B2-16732C89E5BA}">
      <dgm:prSet/>
      <dgm:spPr/>
      <dgm:t>
        <a:bodyPr/>
        <a:lstStyle/>
        <a:p>
          <a:endParaRPr lang="en-US"/>
        </a:p>
      </dgm:t>
    </dgm:pt>
    <dgm:pt modelId="{1E87788D-9B4B-4B44-A985-421667CA72CC}">
      <dgm:prSet custT="1"/>
      <dgm:spPr/>
      <dgm:t>
        <a:bodyPr/>
        <a:lstStyle/>
        <a:p>
          <a:r>
            <a:rPr lang="en-IN" sz="1200" b="1">
              <a:latin typeface="Times New Roman" pitchFamily="18" charset="0"/>
              <a:cs typeface="Times New Roman" pitchFamily="18" charset="0"/>
            </a:rPr>
            <a:t>Salicylicacid</a:t>
          </a:r>
          <a:endParaRPr lang="en-US" sz="1200">
            <a:latin typeface="Times New Roman" pitchFamily="18" charset="0"/>
            <a:cs typeface="Times New Roman" pitchFamily="18" charset="0"/>
          </a:endParaRPr>
        </a:p>
      </dgm:t>
    </dgm:pt>
    <dgm:pt modelId="{597CD40C-A478-489D-A0CC-4BEBF1C0DD1C}" type="parTrans" cxnId="{F65A1C15-8581-4506-9F89-F002AE7F9252}">
      <dgm:prSet/>
      <dgm:spPr/>
      <dgm:t>
        <a:bodyPr/>
        <a:lstStyle/>
        <a:p>
          <a:endParaRPr lang="en-US"/>
        </a:p>
      </dgm:t>
    </dgm:pt>
    <dgm:pt modelId="{49A7C117-249A-41C0-857C-FC94030D534D}" type="sibTrans" cxnId="{F65A1C15-8581-4506-9F89-F002AE7F9252}">
      <dgm:prSet/>
      <dgm:spPr/>
      <dgm:t>
        <a:bodyPr/>
        <a:lstStyle/>
        <a:p>
          <a:endParaRPr lang="en-US"/>
        </a:p>
      </dgm:t>
    </dgm:pt>
    <dgm:pt modelId="{28010AFD-CCB1-4B5A-A38A-864DC9047E62}" type="pres">
      <dgm:prSet presAssocID="{11FDFC97-3D1F-4B91-9D6B-C37E762C0AE9}" presName="compositeShape" presStyleCnt="0">
        <dgm:presLayoutVars>
          <dgm:chMax val="7"/>
          <dgm:dir/>
          <dgm:resizeHandles val="exact"/>
        </dgm:presLayoutVars>
      </dgm:prSet>
      <dgm:spPr/>
    </dgm:pt>
    <dgm:pt modelId="{8FAF293D-6A96-4927-8398-2FD1AA6E863F}" type="pres">
      <dgm:prSet presAssocID="{11FDFC97-3D1F-4B91-9D6B-C37E762C0AE9}" presName="wedge1" presStyleLbl="node1" presStyleIdx="0" presStyleCnt="7" custScaleX="158730"/>
      <dgm:spPr/>
    </dgm:pt>
    <dgm:pt modelId="{94FA0FF1-2558-4E51-AC31-36C26CD4BFDB}" type="pres">
      <dgm:prSet presAssocID="{11FDFC97-3D1F-4B91-9D6B-C37E762C0AE9}" presName="wedge1Tx" presStyleLbl="node1" presStyleIdx="0" presStyleCnt="7">
        <dgm:presLayoutVars>
          <dgm:chMax val="0"/>
          <dgm:chPref val="0"/>
          <dgm:bulletEnabled val="1"/>
        </dgm:presLayoutVars>
      </dgm:prSet>
      <dgm:spPr/>
    </dgm:pt>
    <dgm:pt modelId="{8E97A0D4-9C48-4BCB-B930-499FE24D97CD}" type="pres">
      <dgm:prSet presAssocID="{11FDFC97-3D1F-4B91-9D6B-C37E762C0AE9}" presName="wedge2" presStyleLbl="node1" presStyleIdx="1" presStyleCnt="7"/>
      <dgm:spPr/>
    </dgm:pt>
    <dgm:pt modelId="{AA45DED0-7270-467D-B7F6-26DFBA4A3445}" type="pres">
      <dgm:prSet presAssocID="{11FDFC97-3D1F-4B91-9D6B-C37E762C0AE9}" presName="wedge2Tx" presStyleLbl="node1" presStyleIdx="1" presStyleCnt="7">
        <dgm:presLayoutVars>
          <dgm:chMax val="0"/>
          <dgm:chPref val="0"/>
          <dgm:bulletEnabled val="1"/>
        </dgm:presLayoutVars>
      </dgm:prSet>
      <dgm:spPr/>
    </dgm:pt>
    <dgm:pt modelId="{73E6EA1E-801B-4A66-9F74-8C2697451FF1}" type="pres">
      <dgm:prSet presAssocID="{11FDFC97-3D1F-4B91-9D6B-C37E762C0AE9}" presName="wedge3" presStyleLbl="node1" presStyleIdx="2" presStyleCnt="7"/>
      <dgm:spPr/>
    </dgm:pt>
    <dgm:pt modelId="{06B57E96-1940-4A13-8DDA-9EFE90734EA4}" type="pres">
      <dgm:prSet presAssocID="{11FDFC97-3D1F-4B91-9D6B-C37E762C0AE9}" presName="wedge3Tx" presStyleLbl="node1" presStyleIdx="2" presStyleCnt="7">
        <dgm:presLayoutVars>
          <dgm:chMax val="0"/>
          <dgm:chPref val="0"/>
          <dgm:bulletEnabled val="1"/>
        </dgm:presLayoutVars>
      </dgm:prSet>
      <dgm:spPr/>
    </dgm:pt>
    <dgm:pt modelId="{64DF230C-B902-427D-88B1-B0042382960E}" type="pres">
      <dgm:prSet presAssocID="{11FDFC97-3D1F-4B91-9D6B-C37E762C0AE9}" presName="wedge4" presStyleLbl="node1" presStyleIdx="3" presStyleCnt="7"/>
      <dgm:spPr/>
    </dgm:pt>
    <dgm:pt modelId="{4952E2A2-EF21-4AA3-9E45-AD2DE3F0F2CC}" type="pres">
      <dgm:prSet presAssocID="{11FDFC97-3D1F-4B91-9D6B-C37E762C0AE9}" presName="wedge4Tx" presStyleLbl="node1" presStyleIdx="3" presStyleCnt="7">
        <dgm:presLayoutVars>
          <dgm:chMax val="0"/>
          <dgm:chPref val="0"/>
          <dgm:bulletEnabled val="1"/>
        </dgm:presLayoutVars>
      </dgm:prSet>
      <dgm:spPr/>
    </dgm:pt>
    <dgm:pt modelId="{166F3495-4DA8-455C-823A-3972E1058CD4}" type="pres">
      <dgm:prSet presAssocID="{11FDFC97-3D1F-4B91-9D6B-C37E762C0AE9}" presName="wedge5" presStyleLbl="node1" presStyleIdx="4" presStyleCnt="7"/>
      <dgm:spPr/>
    </dgm:pt>
    <dgm:pt modelId="{901A37E1-0C11-4C54-9B7E-4E4411391D76}" type="pres">
      <dgm:prSet presAssocID="{11FDFC97-3D1F-4B91-9D6B-C37E762C0AE9}" presName="wedge5Tx" presStyleLbl="node1" presStyleIdx="4" presStyleCnt="7">
        <dgm:presLayoutVars>
          <dgm:chMax val="0"/>
          <dgm:chPref val="0"/>
          <dgm:bulletEnabled val="1"/>
        </dgm:presLayoutVars>
      </dgm:prSet>
      <dgm:spPr/>
    </dgm:pt>
    <dgm:pt modelId="{0995DF1C-D0BA-4C68-A251-2DEBC689ECC5}" type="pres">
      <dgm:prSet presAssocID="{11FDFC97-3D1F-4B91-9D6B-C37E762C0AE9}" presName="wedge6" presStyleLbl="node1" presStyleIdx="5" presStyleCnt="7"/>
      <dgm:spPr/>
    </dgm:pt>
    <dgm:pt modelId="{F7160973-67BF-4A3C-9774-9E66B56F626A}" type="pres">
      <dgm:prSet presAssocID="{11FDFC97-3D1F-4B91-9D6B-C37E762C0AE9}" presName="wedge6Tx" presStyleLbl="node1" presStyleIdx="5" presStyleCnt="7">
        <dgm:presLayoutVars>
          <dgm:chMax val="0"/>
          <dgm:chPref val="0"/>
          <dgm:bulletEnabled val="1"/>
        </dgm:presLayoutVars>
      </dgm:prSet>
      <dgm:spPr/>
    </dgm:pt>
    <dgm:pt modelId="{AC6B204B-A12B-4E20-9B8C-5B0113367166}" type="pres">
      <dgm:prSet presAssocID="{11FDFC97-3D1F-4B91-9D6B-C37E762C0AE9}" presName="wedge7" presStyleLbl="node1" presStyleIdx="6" presStyleCnt="7"/>
      <dgm:spPr/>
    </dgm:pt>
    <dgm:pt modelId="{18DF3033-7742-413F-8773-EFE4254366D4}" type="pres">
      <dgm:prSet presAssocID="{11FDFC97-3D1F-4B91-9D6B-C37E762C0AE9}" presName="wedge7Tx" presStyleLbl="node1" presStyleIdx="6" presStyleCnt="7">
        <dgm:presLayoutVars>
          <dgm:chMax val="0"/>
          <dgm:chPref val="0"/>
          <dgm:bulletEnabled val="1"/>
        </dgm:presLayoutVars>
      </dgm:prSet>
      <dgm:spPr/>
    </dgm:pt>
  </dgm:ptLst>
  <dgm:cxnLst>
    <dgm:cxn modelId="{5E304F01-7008-490B-833C-BBB27F38CFB7}" srcId="{11FDFC97-3D1F-4B91-9D6B-C37E762C0AE9}" destId="{51DE2947-25FB-41C5-9B85-158C49F02598}" srcOrd="2" destOrd="0" parTransId="{38035816-FF68-44D6-BCC8-8F95B25A51BA}" sibTransId="{551D10C3-191A-470B-B4F4-A1CC72E6C6B9}"/>
    <dgm:cxn modelId="{99933014-EB43-4236-87F5-FC0E072A5AE7}" srcId="{11FDFC97-3D1F-4B91-9D6B-C37E762C0AE9}" destId="{B580E9E9-E70E-45D2-8B81-9717697692B3}" srcOrd="1" destOrd="0" parTransId="{CB66D9D3-466B-427C-AD7E-FE84D8CC17B0}" sibTransId="{D0FF86DB-9928-4260-8E23-8FE8BA9EF342}"/>
    <dgm:cxn modelId="{F65A1C15-8581-4506-9F89-F002AE7F9252}" srcId="{11FDFC97-3D1F-4B91-9D6B-C37E762C0AE9}" destId="{1E87788D-9B4B-4B44-A985-421667CA72CC}" srcOrd="3" destOrd="0" parTransId="{597CD40C-A478-489D-A0CC-4BEBF1C0DD1C}" sibTransId="{49A7C117-249A-41C0-857C-FC94030D534D}"/>
    <dgm:cxn modelId="{D08F8D1D-3F61-442B-A112-708D2D79F378}" type="presOf" srcId="{2EB85351-AE93-4E12-B49C-AEBBEECE0829}" destId="{0995DF1C-D0BA-4C68-A251-2DEBC689ECC5}" srcOrd="0" destOrd="0" presId="urn:microsoft.com/office/officeart/2005/8/layout/chart3"/>
    <dgm:cxn modelId="{12EF0A1F-CDBB-4AEF-811A-1B7E6086F28A}" type="presOf" srcId="{28E75501-0231-40F2-AADD-44F57F7EEDDF}" destId="{94FA0FF1-2558-4E51-AC31-36C26CD4BFDB}" srcOrd="1" destOrd="0" presId="urn:microsoft.com/office/officeart/2005/8/layout/chart3"/>
    <dgm:cxn modelId="{0A2B7E2E-B36F-4D08-B96B-5DA3E7ACA04D}" type="presOf" srcId="{91E47F53-5F33-4B03-A1D3-4A574AA39EB0}" destId="{18DF3033-7742-413F-8773-EFE4254366D4}" srcOrd="1" destOrd="0" presId="urn:microsoft.com/office/officeart/2005/8/layout/chart3"/>
    <dgm:cxn modelId="{F5D2A238-13E1-4743-96D7-97B9A5134485}" type="presOf" srcId="{2EB85351-AE93-4E12-B49C-AEBBEECE0829}" destId="{F7160973-67BF-4A3C-9774-9E66B56F626A}" srcOrd="1" destOrd="0" presId="urn:microsoft.com/office/officeart/2005/8/layout/chart3"/>
    <dgm:cxn modelId="{E4111145-D75F-41C9-8B66-C8619E6BEF0E}" srcId="{11FDFC97-3D1F-4B91-9D6B-C37E762C0AE9}" destId="{2EB85351-AE93-4E12-B49C-AEBBEECE0829}" srcOrd="5" destOrd="0" parTransId="{65F57D78-4B13-465B-B5CC-E5AAB14BFF49}" sibTransId="{1CFC3C9A-C3E0-472F-8902-F893179F499F}"/>
    <dgm:cxn modelId="{8904FE6C-AB2E-480E-87D0-F204FFD06658}" type="presOf" srcId="{11FDFC97-3D1F-4B91-9D6B-C37E762C0AE9}" destId="{28010AFD-CCB1-4B5A-A38A-864DC9047E62}" srcOrd="0" destOrd="0" presId="urn:microsoft.com/office/officeart/2005/8/layout/chart3"/>
    <dgm:cxn modelId="{819FC74F-B424-41B2-81B7-A9D32F6D1602}" type="presOf" srcId="{51DE2947-25FB-41C5-9B85-158C49F02598}" destId="{06B57E96-1940-4A13-8DDA-9EFE90734EA4}" srcOrd="1" destOrd="0" presId="urn:microsoft.com/office/officeart/2005/8/layout/chart3"/>
    <dgm:cxn modelId="{0D358E73-1DEC-4842-9BE4-961CFE2A9C2D}" srcId="{11FDFC97-3D1F-4B91-9D6B-C37E762C0AE9}" destId="{91E47F53-5F33-4B03-A1D3-4A574AA39EB0}" srcOrd="6" destOrd="0" parTransId="{DDD3A90E-DFDC-46B0-B088-F3182551CB1D}" sibTransId="{0909A505-BD65-4335-ABDB-154585392423}"/>
    <dgm:cxn modelId="{160C417C-7359-4275-8323-EC23D2B4FDC2}" type="presOf" srcId="{1E87788D-9B4B-4B44-A985-421667CA72CC}" destId="{4952E2A2-EF21-4AA3-9E45-AD2DE3F0F2CC}" srcOrd="1" destOrd="0" presId="urn:microsoft.com/office/officeart/2005/8/layout/chart3"/>
    <dgm:cxn modelId="{C75A477C-49D8-4C2A-A6DB-F87C10B46D06}" type="presOf" srcId="{B580E9E9-E70E-45D2-8B81-9717697692B3}" destId="{8E97A0D4-9C48-4BCB-B930-499FE24D97CD}" srcOrd="0" destOrd="0" presId="urn:microsoft.com/office/officeart/2005/8/layout/chart3"/>
    <dgm:cxn modelId="{5CE7BC83-6868-42F0-BBF5-835F55276178}" type="presOf" srcId="{A8AF6A7C-CDE9-4C5C-BD38-83C20922FE37}" destId="{901A37E1-0C11-4C54-9B7E-4E4411391D76}" srcOrd="1" destOrd="0" presId="urn:microsoft.com/office/officeart/2005/8/layout/chart3"/>
    <dgm:cxn modelId="{9878E395-CB66-419D-98E1-318CAD9A8666}" type="presOf" srcId="{B580E9E9-E70E-45D2-8B81-9717697692B3}" destId="{AA45DED0-7270-467D-B7F6-26DFBA4A3445}" srcOrd="1" destOrd="0" presId="urn:microsoft.com/office/officeart/2005/8/layout/chart3"/>
    <dgm:cxn modelId="{2C9290B2-B0AE-49D6-998D-8D6BCDAE774A}" type="presOf" srcId="{28E75501-0231-40F2-AADD-44F57F7EEDDF}" destId="{8FAF293D-6A96-4927-8398-2FD1AA6E863F}" srcOrd="0" destOrd="0" presId="urn:microsoft.com/office/officeart/2005/8/layout/chart3"/>
    <dgm:cxn modelId="{46E77CBC-B523-4AA1-A6B2-16732C89E5BA}" srcId="{11FDFC97-3D1F-4B91-9D6B-C37E762C0AE9}" destId="{A8AF6A7C-CDE9-4C5C-BD38-83C20922FE37}" srcOrd="4" destOrd="0" parTransId="{AEFC4ACA-5987-4783-9591-CDBBFDA9AE1B}" sibTransId="{D8F4E0F9-80F3-4D81-928E-1C6FA9615DC2}"/>
    <dgm:cxn modelId="{FDA818C0-AF4D-45F8-85F2-1381CB39D223}" type="presOf" srcId="{51DE2947-25FB-41C5-9B85-158C49F02598}" destId="{73E6EA1E-801B-4A66-9F74-8C2697451FF1}" srcOrd="0" destOrd="0" presId="urn:microsoft.com/office/officeart/2005/8/layout/chart3"/>
    <dgm:cxn modelId="{D71E3CC4-4284-487C-87C7-11E030E01DC3}" type="presOf" srcId="{1E87788D-9B4B-4B44-A985-421667CA72CC}" destId="{64DF230C-B902-427D-88B1-B0042382960E}" srcOrd="0" destOrd="0" presId="urn:microsoft.com/office/officeart/2005/8/layout/chart3"/>
    <dgm:cxn modelId="{FE7DD3C4-EF53-4918-BB9E-BFA0CCECC839}" srcId="{11FDFC97-3D1F-4B91-9D6B-C37E762C0AE9}" destId="{D64EA774-8B8D-4BBC-A228-8231AC8FADE2}" srcOrd="7" destOrd="0" parTransId="{342EF0A0-3BD3-4463-BEC4-BE1366B2FA4F}" sibTransId="{E1116823-19F2-4AC5-837B-777100BFDCCE}"/>
    <dgm:cxn modelId="{B97FD3C4-39D4-4077-8D8B-0812D5A44981}" srcId="{11FDFC97-3D1F-4B91-9D6B-C37E762C0AE9}" destId="{28E75501-0231-40F2-AADD-44F57F7EEDDF}" srcOrd="0" destOrd="0" parTransId="{872839B7-D149-46C4-A82D-48CA2BFD0946}" sibTransId="{9C4A0DC4-10DB-4125-A926-42589F913B3F}"/>
    <dgm:cxn modelId="{E2E9BAD5-3E65-464F-AF9C-BE0746979599}" type="presOf" srcId="{91E47F53-5F33-4B03-A1D3-4A574AA39EB0}" destId="{AC6B204B-A12B-4E20-9B8C-5B0113367166}" srcOrd="0" destOrd="0" presId="urn:microsoft.com/office/officeart/2005/8/layout/chart3"/>
    <dgm:cxn modelId="{A9DB01ED-E865-47E8-B591-AB36AF534C1C}" type="presOf" srcId="{A8AF6A7C-CDE9-4C5C-BD38-83C20922FE37}" destId="{166F3495-4DA8-455C-823A-3972E1058CD4}" srcOrd="0" destOrd="0" presId="urn:microsoft.com/office/officeart/2005/8/layout/chart3"/>
    <dgm:cxn modelId="{917D7EFE-DD2C-40CC-A069-3B6059BB9F29}" srcId="{11FDFC97-3D1F-4B91-9D6B-C37E762C0AE9}" destId="{5321515D-9C56-449B-8D48-432F3DDE19F1}" srcOrd="8" destOrd="0" parTransId="{4CCF22BA-38F3-44C1-855D-060E4AF30FA2}" sibTransId="{40F572FE-2000-461C-81E7-014C8E6A6D01}"/>
    <dgm:cxn modelId="{4AA7D7AF-0B85-4311-A5F1-50ED6E51DD4A}" type="presParOf" srcId="{28010AFD-CCB1-4B5A-A38A-864DC9047E62}" destId="{8FAF293D-6A96-4927-8398-2FD1AA6E863F}" srcOrd="0" destOrd="0" presId="urn:microsoft.com/office/officeart/2005/8/layout/chart3"/>
    <dgm:cxn modelId="{2505A1C7-B3EA-4AAA-BC3D-E40F47526723}" type="presParOf" srcId="{28010AFD-CCB1-4B5A-A38A-864DC9047E62}" destId="{94FA0FF1-2558-4E51-AC31-36C26CD4BFDB}" srcOrd="1" destOrd="0" presId="urn:microsoft.com/office/officeart/2005/8/layout/chart3"/>
    <dgm:cxn modelId="{601FC13F-5D27-47C9-9AFB-0596BB19F7BB}" type="presParOf" srcId="{28010AFD-CCB1-4B5A-A38A-864DC9047E62}" destId="{8E97A0D4-9C48-4BCB-B930-499FE24D97CD}" srcOrd="2" destOrd="0" presId="urn:microsoft.com/office/officeart/2005/8/layout/chart3"/>
    <dgm:cxn modelId="{0B065773-C1FA-4FCC-865E-913FA438199D}" type="presParOf" srcId="{28010AFD-CCB1-4B5A-A38A-864DC9047E62}" destId="{AA45DED0-7270-467D-B7F6-26DFBA4A3445}" srcOrd="3" destOrd="0" presId="urn:microsoft.com/office/officeart/2005/8/layout/chart3"/>
    <dgm:cxn modelId="{8C14060D-3F25-4CDF-91C6-7FDE842C020B}" type="presParOf" srcId="{28010AFD-CCB1-4B5A-A38A-864DC9047E62}" destId="{73E6EA1E-801B-4A66-9F74-8C2697451FF1}" srcOrd="4" destOrd="0" presId="urn:microsoft.com/office/officeart/2005/8/layout/chart3"/>
    <dgm:cxn modelId="{B2854741-3015-4C95-BD07-166392F67F7A}" type="presParOf" srcId="{28010AFD-CCB1-4B5A-A38A-864DC9047E62}" destId="{06B57E96-1940-4A13-8DDA-9EFE90734EA4}" srcOrd="5" destOrd="0" presId="urn:microsoft.com/office/officeart/2005/8/layout/chart3"/>
    <dgm:cxn modelId="{A0407FE2-5D7B-41E5-A902-D1D0C4EA1801}" type="presParOf" srcId="{28010AFD-CCB1-4B5A-A38A-864DC9047E62}" destId="{64DF230C-B902-427D-88B1-B0042382960E}" srcOrd="6" destOrd="0" presId="urn:microsoft.com/office/officeart/2005/8/layout/chart3"/>
    <dgm:cxn modelId="{D8FF4B3F-A73D-416E-A71F-670B70F5997A}" type="presParOf" srcId="{28010AFD-CCB1-4B5A-A38A-864DC9047E62}" destId="{4952E2A2-EF21-4AA3-9E45-AD2DE3F0F2CC}" srcOrd="7" destOrd="0" presId="urn:microsoft.com/office/officeart/2005/8/layout/chart3"/>
    <dgm:cxn modelId="{2D1D6CEC-0A6F-48B0-B9BD-F2A09EB52BEB}" type="presParOf" srcId="{28010AFD-CCB1-4B5A-A38A-864DC9047E62}" destId="{166F3495-4DA8-455C-823A-3972E1058CD4}" srcOrd="8" destOrd="0" presId="urn:microsoft.com/office/officeart/2005/8/layout/chart3"/>
    <dgm:cxn modelId="{FC7BF4B8-2C90-432C-8EB8-6D7F3DE3CB60}" type="presParOf" srcId="{28010AFD-CCB1-4B5A-A38A-864DC9047E62}" destId="{901A37E1-0C11-4C54-9B7E-4E4411391D76}" srcOrd="9" destOrd="0" presId="urn:microsoft.com/office/officeart/2005/8/layout/chart3"/>
    <dgm:cxn modelId="{9AAB6143-837C-4C49-8D89-DF06AD13F759}" type="presParOf" srcId="{28010AFD-CCB1-4B5A-A38A-864DC9047E62}" destId="{0995DF1C-D0BA-4C68-A251-2DEBC689ECC5}" srcOrd="10" destOrd="0" presId="urn:microsoft.com/office/officeart/2005/8/layout/chart3"/>
    <dgm:cxn modelId="{81FE1F20-29B5-422C-A301-CF8835A6E93F}" type="presParOf" srcId="{28010AFD-CCB1-4B5A-A38A-864DC9047E62}" destId="{F7160973-67BF-4A3C-9774-9E66B56F626A}" srcOrd="11" destOrd="0" presId="urn:microsoft.com/office/officeart/2005/8/layout/chart3"/>
    <dgm:cxn modelId="{6EC98570-9290-4B43-83BA-404784C84AF1}" type="presParOf" srcId="{28010AFD-CCB1-4B5A-A38A-864DC9047E62}" destId="{AC6B204B-A12B-4E20-9B8C-5B0113367166}" srcOrd="12" destOrd="0" presId="urn:microsoft.com/office/officeart/2005/8/layout/chart3"/>
    <dgm:cxn modelId="{F669ADBC-B315-412C-BE45-31549F76C766}" type="presParOf" srcId="{28010AFD-CCB1-4B5A-A38A-864DC9047E62}" destId="{18DF3033-7742-413F-8773-EFE4254366D4}" srcOrd="13" destOrd="0" presId="urn:microsoft.com/office/officeart/2005/8/layout/chart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802651-965C-497F-A069-F99D66910D56}">
      <dsp:nvSpPr>
        <dsp:cNvPr id="0" name=""/>
        <dsp:cNvSpPr/>
      </dsp:nvSpPr>
      <dsp:spPr>
        <a:xfrm>
          <a:off x="2743199" y="609108"/>
          <a:ext cx="736422" cy="255617"/>
        </a:xfrm>
        <a:custGeom>
          <a:avLst/>
          <a:gdLst/>
          <a:ahLst/>
          <a:cxnLst/>
          <a:rect l="0" t="0" r="0" b="0"/>
          <a:pathLst>
            <a:path>
              <a:moveTo>
                <a:pt x="0" y="0"/>
              </a:moveTo>
              <a:lnTo>
                <a:pt x="0" y="127808"/>
              </a:lnTo>
              <a:lnTo>
                <a:pt x="736422" y="127808"/>
              </a:lnTo>
              <a:lnTo>
                <a:pt x="736422" y="255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19B299-2689-4BBC-BCD7-3108726EC4FE}">
      <dsp:nvSpPr>
        <dsp:cNvPr id="0" name=""/>
        <dsp:cNvSpPr/>
      </dsp:nvSpPr>
      <dsp:spPr>
        <a:xfrm>
          <a:off x="2006777" y="609108"/>
          <a:ext cx="736422" cy="255617"/>
        </a:xfrm>
        <a:custGeom>
          <a:avLst/>
          <a:gdLst/>
          <a:ahLst/>
          <a:cxnLst/>
          <a:rect l="0" t="0" r="0" b="0"/>
          <a:pathLst>
            <a:path>
              <a:moveTo>
                <a:pt x="736422" y="0"/>
              </a:moveTo>
              <a:lnTo>
                <a:pt x="736422" y="127808"/>
              </a:lnTo>
              <a:lnTo>
                <a:pt x="0" y="127808"/>
              </a:lnTo>
              <a:lnTo>
                <a:pt x="0" y="255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3C0A36-198F-4C32-BA3E-D39D930AF150}">
      <dsp:nvSpPr>
        <dsp:cNvPr id="0" name=""/>
        <dsp:cNvSpPr/>
      </dsp:nvSpPr>
      <dsp:spPr>
        <a:xfrm>
          <a:off x="2134585" y="494"/>
          <a:ext cx="1217228" cy="6086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kern="1200" baseline="0">
              <a:latin typeface="Times New Roman"/>
            </a:rPr>
            <a:t>Types of Seed Germination </a:t>
          </a:r>
          <a:endParaRPr lang="en-US" sz="1600" kern="1200"/>
        </a:p>
      </dsp:txBody>
      <dsp:txXfrm>
        <a:off x="2134585" y="494"/>
        <a:ext cx="1217228" cy="608614"/>
      </dsp:txXfrm>
    </dsp:sp>
    <dsp:sp modelId="{349DB129-416E-44B5-A68A-9BFFBBA39297}">
      <dsp:nvSpPr>
        <dsp:cNvPr id="0" name=""/>
        <dsp:cNvSpPr/>
      </dsp:nvSpPr>
      <dsp:spPr>
        <a:xfrm>
          <a:off x="1398163" y="864726"/>
          <a:ext cx="1217228" cy="6086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kern="1200" baseline="0">
              <a:latin typeface="Times New Roman"/>
            </a:rPr>
            <a:t>Epigeal Germination</a:t>
          </a:r>
          <a:endParaRPr lang="en-US" sz="1600" kern="1200"/>
        </a:p>
      </dsp:txBody>
      <dsp:txXfrm>
        <a:off x="1398163" y="864726"/>
        <a:ext cx="1217228" cy="608614"/>
      </dsp:txXfrm>
    </dsp:sp>
    <dsp:sp modelId="{31FA8ACB-D5FF-4D85-BDC6-EF0D95410317}">
      <dsp:nvSpPr>
        <dsp:cNvPr id="0" name=""/>
        <dsp:cNvSpPr/>
      </dsp:nvSpPr>
      <dsp:spPr>
        <a:xfrm>
          <a:off x="2871008" y="864726"/>
          <a:ext cx="1217228" cy="6086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kern="1200" baseline="0">
              <a:latin typeface="Times New Roman"/>
            </a:rPr>
            <a:t>Hypogeal Germination </a:t>
          </a:r>
          <a:endParaRPr lang="en-US" sz="1600" kern="1200"/>
        </a:p>
      </dsp:txBody>
      <dsp:txXfrm>
        <a:off x="2871008" y="864726"/>
        <a:ext cx="1217228" cy="6086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95B9E2-3D0C-4353-A9F2-551256A5EC20}">
      <dsp:nvSpPr>
        <dsp:cNvPr id="0" name=""/>
        <dsp:cNvSpPr/>
      </dsp:nvSpPr>
      <dsp:spPr>
        <a:xfrm>
          <a:off x="2080066" y="0"/>
          <a:ext cx="990986" cy="66065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Factors affecting seed germination</a:t>
          </a:r>
          <a:endParaRPr lang="en-US" sz="1200" kern="1200">
            <a:latin typeface="Times New Roman" pitchFamily="18" charset="0"/>
            <a:cs typeface="Times New Roman" pitchFamily="18" charset="0"/>
          </a:endParaRPr>
        </a:p>
      </dsp:txBody>
      <dsp:txXfrm>
        <a:off x="2099416" y="19350"/>
        <a:ext cx="952286" cy="621957"/>
      </dsp:txXfrm>
    </dsp:sp>
    <dsp:sp modelId="{4E278624-5104-42DD-8AA6-ECF67BF6DD9B}">
      <dsp:nvSpPr>
        <dsp:cNvPr id="0" name=""/>
        <dsp:cNvSpPr/>
      </dsp:nvSpPr>
      <dsp:spPr>
        <a:xfrm>
          <a:off x="1931418" y="660657"/>
          <a:ext cx="644141" cy="264263"/>
        </a:xfrm>
        <a:custGeom>
          <a:avLst/>
          <a:gdLst/>
          <a:ahLst/>
          <a:cxnLst/>
          <a:rect l="0" t="0" r="0" b="0"/>
          <a:pathLst>
            <a:path>
              <a:moveTo>
                <a:pt x="644141" y="0"/>
              </a:moveTo>
              <a:lnTo>
                <a:pt x="644141" y="132131"/>
              </a:lnTo>
              <a:lnTo>
                <a:pt x="0" y="132131"/>
              </a:lnTo>
              <a:lnTo>
                <a:pt x="0" y="26426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ED4D68-A2D9-4CE5-A516-1FFD3922CF16}">
      <dsp:nvSpPr>
        <dsp:cNvPr id="0" name=""/>
        <dsp:cNvSpPr/>
      </dsp:nvSpPr>
      <dsp:spPr>
        <a:xfrm>
          <a:off x="1435925" y="924921"/>
          <a:ext cx="990986" cy="66065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Internal factors </a:t>
          </a:r>
        </a:p>
      </dsp:txBody>
      <dsp:txXfrm>
        <a:off x="1455275" y="944271"/>
        <a:ext cx="952286" cy="621957"/>
      </dsp:txXfrm>
    </dsp:sp>
    <dsp:sp modelId="{B9C0CFF6-35DD-438E-9BA9-148BD60DA119}">
      <dsp:nvSpPr>
        <dsp:cNvPr id="0" name=""/>
        <dsp:cNvSpPr/>
      </dsp:nvSpPr>
      <dsp:spPr>
        <a:xfrm>
          <a:off x="1885698" y="1585579"/>
          <a:ext cx="91440" cy="264263"/>
        </a:xfrm>
        <a:custGeom>
          <a:avLst/>
          <a:gdLst/>
          <a:ahLst/>
          <a:cxnLst/>
          <a:rect l="0" t="0" r="0" b="0"/>
          <a:pathLst>
            <a:path>
              <a:moveTo>
                <a:pt x="45720" y="0"/>
              </a:moveTo>
              <a:lnTo>
                <a:pt x="45720" y="26426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EEC985-BDA1-4FC8-BA41-D5912FF9F017}">
      <dsp:nvSpPr>
        <dsp:cNvPr id="0" name=""/>
        <dsp:cNvSpPr/>
      </dsp:nvSpPr>
      <dsp:spPr>
        <a:xfrm>
          <a:off x="1435925" y="1849842"/>
          <a:ext cx="990986" cy="660657"/>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Genetic Traits, Seed Viability, And Dormancy</a:t>
          </a:r>
        </a:p>
      </dsp:txBody>
      <dsp:txXfrm>
        <a:off x="1455275" y="1869192"/>
        <a:ext cx="952286" cy="621957"/>
      </dsp:txXfrm>
    </dsp:sp>
    <dsp:sp modelId="{D279D50A-2D6D-46DF-A958-645043384FF7}">
      <dsp:nvSpPr>
        <dsp:cNvPr id="0" name=""/>
        <dsp:cNvSpPr/>
      </dsp:nvSpPr>
      <dsp:spPr>
        <a:xfrm>
          <a:off x="2575560" y="660657"/>
          <a:ext cx="644141" cy="264263"/>
        </a:xfrm>
        <a:custGeom>
          <a:avLst/>
          <a:gdLst/>
          <a:ahLst/>
          <a:cxnLst/>
          <a:rect l="0" t="0" r="0" b="0"/>
          <a:pathLst>
            <a:path>
              <a:moveTo>
                <a:pt x="0" y="0"/>
              </a:moveTo>
              <a:lnTo>
                <a:pt x="0" y="132131"/>
              </a:lnTo>
              <a:lnTo>
                <a:pt x="644141" y="132131"/>
              </a:lnTo>
              <a:lnTo>
                <a:pt x="644141" y="26426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15E607-5AFD-4ED0-B975-419A2B7C39ED}">
      <dsp:nvSpPr>
        <dsp:cNvPr id="0" name=""/>
        <dsp:cNvSpPr/>
      </dsp:nvSpPr>
      <dsp:spPr>
        <a:xfrm>
          <a:off x="2724208" y="924921"/>
          <a:ext cx="990986" cy="66065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External factors </a:t>
          </a:r>
        </a:p>
      </dsp:txBody>
      <dsp:txXfrm>
        <a:off x="2743558" y="944271"/>
        <a:ext cx="952286" cy="621957"/>
      </dsp:txXfrm>
    </dsp:sp>
    <dsp:sp modelId="{57525DF0-43D8-4A81-BD66-E6A147D05FB2}">
      <dsp:nvSpPr>
        <dsp:cNvPr id="0" name=""/>
        <dsp:cNvSpPr/>
      </dsp:nvSpPr>
      <dsp:spPr>
        <a:xfrm>
          <a:off x="3173981" y="1585579"/>
          <a:ext cx="91440" cy="264263"/>
        </a:xfrm>
        <a:custGeom>
          <a:avLst/>
          <a:gdLst/>
          <a:ahLst/>
          <a:cxnLst/>
          <a:rect l="0" t="0" r="0" b="0"/>
          <a:pathLst>
            <a:path>
              <a:moveTo>
                <a:pt x="45720" y="0"/>
              </a:moveTo>
              <a:lnTo>
                <a:pt x="45720" y="26426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76E2E1-1991-4CB1-B427-8E50B1F6FB3E}">
      <dsp:nvSpPr>
        <dsp:cNvPr id="0" name=""/>
        <dsp:cNvSpPr/>
      </dsp:nvSpPr>
      <dsp:spPr>
        <a:xfrm>
          <a:off x="2724208" y="1849842"/>
          <a:ext cx="990986" cy="660657"/>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Moisture, Temperature, Oxygen, Light, And Soil Conditions</a:t>
          </a:r>
        </a:p>
      </dsp:txBody>
      <dsp:txXfrm>
        <a:off x="2743558" y="1869192"/>
        <a:ext cx="952286" cy="6219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390C1B-0226-4DB9-A502-E4DAC63B4606}">
      <dsp:nvSpPr>
        <dsp:cNvPr id="0" name=""/>
        <dsp:cNvSpPr/>
      </dsp:nvSpPr>
      <dsp:spPr>
        <a:xfrm>
          <a:off x="0" y="0"/>
          <a:ext cx="5040621" cy="2020830"/>
        </a:xfrm>
        <a:prstGeom prst="roundRect">
          <a:avLst>
            <a:gd name="adj" fmla="val 10000"/>
          </a:avLst>
        </a:prstGeom>
        <a:gradFill rotWithShape="0">
          <a:gsLst>
            <a:gs pos="0">
              <a:schemeClr val="accent5">
                <a:tint val="40000"/>
                <a:hueOff val="0"/>
                <a:satOff val="0"/>
                <a:lumOff val="0"/>
                <a:alphaOff val="0"/>
                <a:shade val="51000"/>
                <a:satMod val="130000"/>
              </a:schemeClr>
            </a:gs>
            <a:gs pos="80000">
              <a:schemeClr val="accent5">
                <a:tint val="40000"/>
                <a:hueOff val="0"/>
                <a:satOff val="0"/>
                <a:lumOff val="0"/>
                <a:alphaOff val="0"/>
                <a:shade val="93000"/>
                <a:satMod val="130000"/>
              </a:schemeClr>
            </a:gs>
            <a:gs pos="100000">
              <a:schemeClr val="accent5">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itchFamily="18" charset="0"/>
              <a:cs typeface="Times New Roman" pitchFamily="18" charset="0"/>
            </a:rPr>
            <a:t>Types of Dormancies</a:t>
          </a:r>
          <a:endParaRPr lang="en-US" sz="1400" kern="1200">
            <a:latin typeface="Times New Roman" pitchFamily="18" charset="0"/>
            <a:cs typeface="Times New Roman" pitchFamily="18" charset="0"/>
          </a:endParaRPr>
        </a:p>
      </dsp:txBody>
      <dsp:txXfrm>
        <a:off x="0" y="0"/>
        <a:ext cx="5040621" cy="606249"/>
      </dsp:txXfrm>
    </dsp:sp>
    <dsp:sp modelId="{C153D06E-CADC-47B3-BCF7-BCB4E764EB68}">
      <dsp:nvSpPr>
        <dsp:cNvPr id="0" name=""/>
        <dsp:cNvSpPr/>
      </dsp:nvSpPr>
      <dsp:spPr>
        <a:xfrm>
          <a:off x="504062" y="606421"/>
          <a:ext cx="4032497" cy="39701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Physiological Dormancy</a:t>
          </a:r>
          <a:endParaRPr lang="en-US" sz="1200" kern="1200">
            <a:latin typeface="Times New Roman" pitchFamily="18" charset="0"/>
            <a:cs typeface="Times New Roman" pitchFamily="18" charset="0"/>
          </a:endParaRPr>
        </a:p>
      </dsp:txBody>
      <dsp:txXfrm>
        <a:off x="515690" y="618049"/>
        <a:ext cx="4009241" cy="373756"/>
      </dsp:txXfrm>
    </dsp:sp>
    <dsp:sp modelId="{C3B25FCB-EE38-4B12-A4B9-24716DA81456}">
      <dsp:nvSpPr>
        <dsp:cNvPr id="0" name=""/>
        <dsp:cNvSpPr/>
      </dsp:nvSpPr>
      <dsp:spPr>
        <a:xfrm>
          <a:off x="504062" y="1064512"/>
          <a:ext cx="4032497" cy="397012"/>
        </a:xfrm>
        <a:prstGeom prst="roundRect">
          <a:avLst>
            <a:gd name="adj" fmla="val 1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Morphological Dormancy</a:t>
          </a:r>
          <a:endParaRPr lang="en-US" sz="1200" kern="1200">
            <a:latin typeface="Times New Roman" pitchFamily="18" charset="0"/>
            <a:cs typeface="Times New Roman" pitchFamily="18" charset="0"/>
          </a:endParaRPr>
        </a:p>
      </dsp:txBody>
      <dsp:txXfrm>
        <a:off x="515690" y="1076140"/>
        <a:ext cx="4009241" cy="373756"/>
      </dsp:txXfrm>
    </dsp:sp>
    <dsp:sp modelId="{61CA1EE7-2563-4C4F-ABE0-3F54E03C614B}">
      <dsp:nvSpPr>
        <dsp:cNvPr id="0" name=""/>
        <dsp:cNvSpPr/>
      </dsp:nvSpPr>
      <dsp:spPr>
        <a:xfrm>
          <a:off x="504062" y="1522603"/>
          <a:ext cx="4032497" cy="397012"/>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Physical Dormancy</a:t>
          </a:r>
          <a:endParaRPr lang="en-US" sz="1200" kern="1200">
            <a:latin typeface="Times New Roman" pitchFamily="18" charset="0"/>
            <a:cs typeface="Times New Roman" pitchFamily="18" charset="0"/>
          </a:endParaRPr>
        </a:p>
      </dsp:txBody>
      <dsp:txXfrm>
        <a:off x="515690" y="1534231"/>
        <a:ext cx="4009241" cy="3737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281537-8ACB-4D39-AD3A-366BA6EA929C}">
      <dsp:nvSpPr>
        <dsp:cNvPr id="0" name=""/>
        <dsp:cNvSpPr/>
      </dsp:nvSpPr>
      <dsp:spPr>
        <a:xfrm>
          <a:off x="2205497" y="1845"/>
          <a:ext cx="1027489" cy="369866"/>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Types of seed treatment</a:t>
          </a:r>
        </a:p>
      </dsp:txBody>
      <dsp:txXfrm>
        <a:off x="2223552" y="19900"/>
        <a:ext cx="991379" cy="333756"/>
      </dsp:txXfrm>
    </dsp:sp>
    <dsp:sp modelId="{E32907C3-8B6D-403A-9151-155B7D68F31D}">
      <dsp:nvSpPr>
        <dsp:cNvPr id="0" name=""/>
        <dsp:cNvSpPr/>
      </dsp:nvSpPr>
      <dsp:spPr>
        <a:xfrm>
          <a:off x="1436539" y="186779"/>
          <a:ext cx="2565404" cy="2565404"/>
        </a:xfrm>
        <a:custGeom>
          <a:avLst/>
          <a:gdLst/>
          <a:ahLst/>
          <a:cxnLst/>
          <a:rect l="0" t="0" r="0" b="0"/>
          <a:pathLst>
            <a:path>
              <a:moveTo>
                <a:pt x="1798094" y="108097"/>
              </a:moveTo>
              <a:arcTo wR="1282702" hR="1282702" stAng="17621451" swAng="472649"/>
            </a:path>
          </a:pathLst>
        </a:custGeom>
        <a:noFill/>
        <a:ln w="9525"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4692403A-30EC-4C77-9089-113E559033DC}">
      <dsp:nvSpPr>
        <dsp:cNvPr id="0" name=""/>
        <dsp:cNvSpPr/>
      </dsp:nvSpPr>
      <dsp:spPr>
        <a:xfrm>
          <a:off x="3227928" y="377540"/>
          <a:ext cx="796641" cy="369866"/>
        </a:xfrm>
        <a:prstGeom prst="roundRect">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Scarification</a:t>
          </a:r>
          <a:endParaRPr lang="en-US" sz="1050" b="0" kern="1200">
            <a:latin typeface="Times New Roman" pitchFamily="18" charset="0"/>
            <a:cs typeface="Times New Roman" pitchFamily="18" charset="0"/>
          </a:endParaRPr>
        </a:p>
      </dsp:txBody>
      <dsp:txXfrm>
        <a:off x="3245983" y="395595"/>
        <a:ext cx="760531" cy="333756"/>
      </dsp:txXfrm>
    </dsp:sp>
    <dsp:sp modelId="{949FA9FC-D409-40F1-B08C-8BCF020C4228}">
      <dsp:nvSpPr>
        <dsp:cNvPr id="0" name=""/>
        <dsp:cNvSpPr/>
      </dsp:nvSpPr>
      <dsp:spPr>
        <a:xfrm>
          <a:off x="1436539" y="186779"/>
          <a:ext cx="2565404" cy="2565404"/>
        </a:xfrm>
        <a:custGeom>
          <a:avLst/>
          <a:gdLst/>
          <a:ahLst/>
          <a:cxnLst/>
          <a:rect l="0" t="0" r="0" b="0"/>
          <a:pathLst>
            <a:path>
              <a:moveTo>
                <a:pt x="2346094" y="565399"/>
              </a:moveTo>
              <a:arcTo wR="1282702" hR="1282702" stAng="19559920" swAng="1527261"/>
            </a:path>
          </a:pathLst>
        </a:custGeom>
        <a:noFill/>
        <a:ln w="9525"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83782953-AD7D-4426-BC06-EDAF1BDD6819}">
      <dsp:nvSpPr>
        <dsp:cNvPr id="0" name=""/>
        <dsp:cNvSpPr/>
      </dsp:nvSpPr>
      <dsp:spPr>
        <a:xfrm>
          <a:off x="3593315" y="1284548"/>
          <a:ext cx="817257" cy="369866"/>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Stratification</a:t>
          </a:r>
          <a:endParaRPr lang="en-US" sz="1050" b="0" kern="1200">
            <a:latin typeface="Times New Roman" pitchFamily="18" charset="0"/>
            <a:cs typeface="Times New Roman" pitchFamily="18" charset="0"/>
          </a:endParaRPr>
        </a:p>
      </dsp:txBody>
      <dsp:txXfrm>
        <a:off x="3611370" y="1302603"/>
        <a:ext cx="781147" cy="333756"/>
      </dsp:txXfrm>
    </dsp:sp>
    <dsp:sp modelId="{07FC0F41-863D-4B33-9820-4884A8F2741D}">
      <dsp:nvSpPr>
        <dsp:cNvPr id="0" name=""/>
        <dsp:cNvSpPr/>
      </dsp:nvSpPr>
      <dsp:spPr>
        <a:xfrm>
          <a:off x="1436539" y="186779"/>
          <a:ext cx="2565404" cy="2565404"/>
        </a:xfrm>
        <a:custGeom>
          <a:avLst/>
          <a:gdLst/>
          <a:ahLst/>
          <a:cxnLst/>
          <a:rect l="0" t="0" r="0" b="0"/>
          <a:pathLst>
            <a:path>
              <a:moveTo>
                <a:pt x="2551159" y="1473337"/>
              </a:moveTo>
              <a:arcTo wR="1282702" hR="1282702" stAng="512818" swAng="1527261"/>
            </a:path>
          </a:pathLst>
        </a:custGeom>
        <a:noFill/>
        <a:ln w="9525"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D11ACBC4-77B9-4349-A47C-0820F4E60724}">
      <dsp:nvSpPr>
        <dsp:cNvPr id="0" name=""/>
        <dsp:cNvSpPr/>
      </dsp:nvSpPr>
      <dsp:spPr>
        <a:xfrm>
          <a:off x="3288199" y="2191555"/>
          <a:ext cx="676099" cy="369866"/>
        </a:xfrm>
        <a:prstGeom prst="roundRect">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Priming</a:t>
          </a:r>
          <a:endParaRPr lang="en-US" sz="1050" b="0" kern="1200">
            <a:latin typeface="Times New Roman" pitchFamily="18" charset="0"/>
            <a:cs typeface="Times New Roman" pitchFamily="18" charset="0"/>
          </a:endParaRPr>
        </a:p>
      </dsp:txBody>
      <dsp:txXfrm>
        <a:off x="3306254" y="2209610"/>
        <a:ext cx="639989" cy="333756"/>
      </dsp:txXfrm>
    </dsp:sp>
    <dsp:sp modelId="{2FF869A0-0627-48D5-A2EE-FE660FD7F2BB}">
      <dsp:nvSpPr>
        <dsp:cNvPr id="0" name=""/>
        <dsp:cNvSpPr/>
      </dsp:nvSpPr>
      <dsp:spPr>
        <a:xfrm>
          <a:off x="1436539" y="186779"/>
          <a:ext cx="2565404" cy="2565404"/>
        </a:xfrm>
        <a:custGeom>
          <a:avLst/>
          <a:gdLst/>
          <a:ahLst/>
          <a:cxnLst/>
          <a:rect l="0" t="0" r="0" b="0"/>
          <a:pathLst>
            <a:path>
              <a:moveTo>
                <a:pt x="1953060" y="2376294"/>
              </a:moveTo>
              <a:arcTo wR="1282702" hR="1282702" stAng="3509533" swAng="830540"/>
            </a:path>
          </a:pathLst>
        </a:custGeom>
        <a:noFill/>
        <a:ln w="9525"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A70D3D82-6A26-4448-A150-D9D20D026C70}">
      <dsp:nvSpPr>
        <dsp:cNvPr id="0" name=""/>
        <dsp:cNvSpPr/>
      </dsp:nvSpPr>
      <dsp:spPr>
        <a:xfrm>
          <a:off x="2333001" y="2567250"/>
          <a:ext cx="772480" cy="369866"/>
        </a:xfrm>
        <a:prstGeom prst="roundRect">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Hot Water Treatment</a:t>
          </a:r>
          <a:endParaRPr lang="en-US" sz="1050" b="0" kern="1200">
            <a:latin typeface="Times New Roman" pitchFamily="18" charset="0"/>
            <a:cs typeface="Times New Roman" pitchFamily="18" charset="0"/>
          </a:endParaRPr>
        </a:p>
      </dsp:txBody>
      <dsp:txXfrm>
        <a:off x="2351056" y="2585305"/>
        <a:ext cx="736370" cy="333756"/>
      </dsp:txXfrm>
    </dsp:sp>
    <dsp:sp modelId="{938A6FF3-2C99-43BF-93CB-30C6F14FBC4D}">
      <dsp:nvSpPr>
        <dsp:cNvPr id="0" name=""/>
        <dsp:cNvSpPr/>
      </dsp:nvSpPr>
      <dsp:spPr>
        <a:xfrm>
          <a:off x="1436539" y="186779"/>
          <a:ext cx="2565404" cy="2565404"/>
        </a:xfrm>
        <a:custGeom>
          <a:avLst/>
          <a:gdLst/>
          <a:ahLst/>
          <a:cxnLst/>
          <a:rect l="0" t="0" r="0" b="0"/>
          <a:pathLst>
            <a:path>
              <a:moveTo>
                <a:pt x="893455" y="2504918"/>
              </a:moveTo>
              <a:arcTo wR="1282702" hR="1282702" stAng="6459927" swAng="830540"/>
            </a:path>
          </a:pathLst>
        </a:custGeom>
        <a:noFill/>
        <a:ln w="9525"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5D392C15-11B9-4C64-81CB-7E7C7DFF45C3}">
      <dsp:nvSpPr>
        <dsp:cNvPr id="0" name=""/>
        <dsp:cNvSpPr/>
      </dsp:nvSpPr>
      <dsp:spPr>
        <a:xfrm>
          <a:off x="1364715" y="2191555"/>
          <a:ext cx="895037" cy="369866"/>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Chemical Treatment</a:t>
          </a:r>
          <a:endParaRPr lang="en-US" sz="1050" b="0" kern="1200">
            <a:latin typeface="Times New Roman" pitchFamily="18" charset="0"/>
            <a:cs typeface="Times New Roman" pitchFamily="18" charset="0"/>
          </a:endParaRPr>
        </a:p>
      </dsp:txBody>
      <dsp:txXfrm>
        <a:off x="1382770" y="2209610"/>
        <a:ext cx="858927" cy="333756"/>
      </dsp:txXfrm>
    </dsp:sp>
    <dsp:sp modelId="{633258A2-540F-4D18-923C-6FF44C61F97C}">
      <dsp:nvSpPr>
        <dsp:cNvPr id="0" name=""/>
        <dsp:cNvSpPr/>
      </dsp:nvSpPr>
      <dsp:spPr>
        <a:xfrm>
          <a:off x="1363048" y="89210"/>
          <a:ext cx="2565404" cy="2565404"/>
        </a:xfrm>
        <a:custGeom>
          <a:avLst/>
          <a:gdLst/>
          <a:ahLst/>
          <a:cxnLst/>
          <a:rect l="0" t="0" r="0" b="0"/>
          <a:pathLst>
            <a:path>
              <a:moveTo>
                <a:pt x="292387" y="2097933"/>
              </a:moveTo>
              <a:arcTo wR="1282702" hR="1282702" stAng="8432320" swAng="1516873"/>
            </a:path>
          </a:pathLst>
        </a:custGeom>
        <a:noFill/>
        <a:ln w="9525"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5E6BC739-E89B-4DC9-B5BA-6ECB76320692}">
      <dsp:nvSpPr>
        <dsp:cNvPr id="0" name=""/>
        <dsp:cNvSpPr/>
      </dsp:nvSpPr>
      <dsp:spPr>
        <a:xfrm>
          <a:off x="1099692" y="1310715"/>
          <a:ext cx="569025" cy="369866"/>
        </a:xfrm>
        <a:prstGeom prst="roundRect">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Coating</a:t>
          </a:r>
          <a:endParaRPr lang="en-US" sz="1050" b="0" kern="1200">
            <a:latin typeface="Times New Roman" pitchFamily="18" charset="0"/>
            <a:cs typeface="Times New Roman" pitchFamily="18" charset="0"/>
          </a:endParaRPr>
        </a:p>
      </dsp:txBody>
      <dsp:txXfrm>
        <a:off x="1117747" y="1328770"/>
        <a:ext cx="532915" cy="333756"/>
      </dsp:txXfrm>
    </dsp:sp>
    <dsp:sp modelId="{72631202-B537-45E2-B472-71E8DCCFDC9B}">
      <dsp:nvSpPr>
        <dsp:cNvPr id="0" name=""/>
        <dsp:cNvSpPr/>
      </dsp:nvSpPr>
      <dsp:spPr>
        <a:xfrm>
          <a:off x="1368997" y="277133"/>
          <a:ext cx="2565404" cy="2565404"/>
        </a:xfrm>
        <a:custGeom>
          <a:avLst/>
          <a:gdLst/>
          <a:ahLst/>
          <a:cxnLst/>
          <a:rect l="0" t="0" r="0" b="0"/>
          <a:pathLst>
            <a:path>
              <a:moveTo>
                <a:pt x="25648" y="1027475"/>
              </a:moveTo>
              <a:arcTo wR="1282702" hR="1282702" stAng="11488625" swAng="1652648"/>
            </a:path>
          </a:pathLst>
        </a:custGeom>
        <a:noFill/>
        <a:ln w="9525"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EFAC2C65-3C0B-4195-B5A0-52B215637732}">
      <dsp:nvSpPr>
        <dsp:cNvPr id="0" name=""/>
        <dsp:cNvSpPr/>
      </dsp:nvSpPr>
      <dsp:spPr>
        <a:xfrm>
          <a:off x="1331993" y="377540"/>
          <a:ext cx="960481" cy="369866"/>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Dry Heat Treatment</a:t>
          </a:r>
          <a:endParaRPr lang="en-US" sz="1050" b="0" kern="1200">
            <a:latin typeface="Times New Roman" pitchFamily="18" charset="0"/>
            <a:cs typeface="Times New Roman" pitchFamily="18" charset="0"/>
          </a:endParaRPr>
        </a:p>
      </dsp:txBody>
      <dsp:txXfrm>
        <a:off x="1350048" y="395595"/>
        <a:ext cx="924371" cy="333756"/>
      </dsp:txXfrm>
    </dsp:sp>
    <dsp:sp modelId="{40D17A6A-0EFA-4757-8F78-4A6825A60A7F}">
      <dsp:nvSpPr>
        <dsp:cNvPr id="0" name=""/>
        <dsp:cNvSpPr/>
      </dsp:nvSpPr>
      <dsp:spPr>
        <a:xfrm>
          <a:off x="1436539" y="186779"/>
          <a:ext cx="2565404" cy="2565404"/>
        </a:xfrm>
        <a:custGeom>
          <a:avLst/>
          <a:gdLst/>
          <a:ahLst/>
          <a:cxnLst/>
          <a:rect l="0" t="0" r="0" b="0"/>
          <a:pathLst>
            <a:path>
              <a:moveTo>
                <a:pt x="611188" y="189819"/>
              </a:moveTo>
              <a:arcTo wR="1282702" hR="1282702" stAng="14305899" swAng="472649"/>
            </a:path>
          </a:pathLst>
        </a:custGeom>
        <a:noFill/>
        <a:ln w="9525"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AF293D-6A96-4927-8398-2FD1AA6E863F}">
      <dsp:nvSpPr>
        <dsp:cNvPr id="0" name=""/>
        <dsp:cNvSpPr/>
      </dsp:nvSpPr>
      <dsp:spPr>
        <a:xfrm>
          <a:off x="609602" y="184023"/>
          <a:ext cx="4267195" cy="2688336"/>
        </a:xfrm>
        <a:prstGeom prst="pie">
          <a:avLst>
            <a:gd name="adj1" fmla="val 16200000"/>
            <a:gd name="adj2" fmla="val 19285716"/>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US" sz="1200" b="1" kern="1200">
              <a:latin typeface="Times New Roman" pitchFamily="18" charset="0"/>
              <a:cs typeface="Times New Roman" pitchFamily="18" charset="0"/>
            </a:rPr>
            <a:t>Types of plant growth hormones </a:t>
          </a:r>
          <a:endParaRPr lang="en-US" sz="1200" kern="1200">
            <a:latin typeface="Times New Roman" pitchFamily="18" charset="0"/>
            <a:cs typeface="Times New Roman" pitchFamily="18" charset="0"/>
          </a:endParaRPr>
        </a:p>
      </dsp:txBody>
      <dsp:txXfrm>
        <a:off x="2785363" y="440055"/>
        <a:ext cx="1168398" cy="464058"/>
      </dsp:txXfrm>
    </dsp:sp>
    <dsp:sp modelId="{8E97A0D4-9C48-4BCB-B930-499FE24D97CD}">
      <dsp:nvSpPr>
        <dsp:cNvPr id="0" name=""/>
        <dsp:cNvSpPr/>
      </dsp:nvSpPr>
      <dsp:spPr>
        <a:xfrm>
          <a:off x="1329583" y="328041"/>
          <a:ext cx="2688336" cy="2688336"/>
        </a:xfrm>
        <a:prstGeom prst="pie">
          <a:avLst>
            <a:gd name="adj1" fmla="val 19285716"/>
            <a:gd name="adj2" fmla="val 771428"/>
          </a:avLst>
        </a:prstGeom>
        <a:gradFill rotWithShape="0">
          <a:gsLst>
            <a:gs pos="0">
              <a:schemeClr val="accent5">
                <a:hueOff val="-1655646"/>
                <a:satOff val="6635"/>
                <a:lumOff val="1438"/>
                <a:alphaOff val="0"/>
                <a:tint val="50000"/>
                <a:satMod val="300000"/>
              </a:schemeClr>
            </a:gs>
            <a:gs pos="35000">
              <a:schemeClr val="accent5">
                <a:hueOff val="-1655646"/>
                <a:satOff val="6635"/>
                <a:lumOff val="1438"/>
                <a:alphaOff val="0"/>
                <a:tint val="37000"/>
                <a:satMod val="300000"/>
              </a:schemeClr>
            </a:gs>
            <a:gs pos="100000">
              <a:schemeClr val="accent5">
                <a:hueOff val="-1655646"/>
                <a:satOff val="6635"/>
                <a:lumOff val="143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Auxins</a:t>
          </a:r>
          <a:endParaRPr lang="en-US" sz="1200" kern="1200">
            <a:latin typeface="Times New Roman" pitchFamily="18" charset="0"/>
            <a:cs typeface="Times New Roman" pitchFamily="18" charset="0"/>
          </a:endParaRPr>
        </a:p>
      </dsp:txBody>
      <dsp:txXfrm>
        <a:off x="3169813" y="1288161"/>
        <a:ext cx="780897" cy="496062"/>
      </dsp:txXfrm>
    </dsp:sp>
    <dsp:sp modelId="{73E6EA1E-801B-4A66-9F74-8C2697451FF1}">
      <dsp:nvSpPr>
        <dsp:cNvPr id="0" name=""/>
        <dsp:cNvSpPr/>
      </dsp:nvSpPr>
      <dsp:spPr>
        <a:xfrm>
          <a:off x="1329583" y="328041"/>
          <a:ext cx="2688336" cy="2688336"/>
        </a:xfrm>
        <a:prstGeom prst="pie">
          <a:avLst>
            <a:gd name="adj1" fmla="val 771428"/>
            <a:gd name="adj2" fmla="val 3857143"/>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Gibberellins (GAs)</a:t>
          </a:r>
          <a:endParaRPr lang="en-US" sz="1200" kern="1200">
            <a:latin typeface="Times New Roman" pitchFamily="18" charset="0"/>
            <a:cs typeface="Times New Roman" pitchFamily="18" charset="0"/>
          </a:endParaRPr>
        </a:p>
      </dsp:txBody>
      <dsp:txXfrm>
        <a:off x="3057799" y="1928241"/>
        <a:ext cx="704088" cy="512064"/>
      </dsp:txXfrm>
    </dsp:sp>
    <dsp:sp modelId="{64DF230C-B902-427D-88B1-B0042382960E}">
      <dsp:nvSpPr>
        <dsp:cNvPr id="0" name=""/>
        <dsp:cNvSpPr/>
      </dsp:nvSpPr>
      <dsp:spPr>
        <a:xfrm>
          <a:off x="1329583" y="328041"/>
          <a:ext cx="2688336" cy="2688336"/>
        </a:xfrm>
        <a:prstGeom prst="pie">
          <a:avLst>
            <a:gd name="adj1" fmla="val 3857226"/>
            <a:gd name="adj2" fmla="val 6942858"/>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Salicylicacid</a:t>
          </a:r>
          <a:endParaRPr lang="en-US" sz="1200" kern="1200">
            <a:latin typeface="Times New Roman" pitchFamily="18" charset="0"/>
            <a:cs typeface="Times New Roman" pitchFamily="18" charset="0"/>
          </a:endParaRPr>
        </a:p>
      </dsp:txBody>
      <dsp:txXfrm>
        <a:off x="2313706" y="2440305"/>
        <a:ext cx="720090" cy="512064"/>
      </dsp:txXfrm>
    </dsp:sp>
    <dsp:sp modelId="{166F3495-4DA8-455C-823A-3972E1058CD4}">
      <dsp:nvSpPr>
        <dsp:cNvPr id="0" name=""/>
        <dsp:cNvSpPr/>
      </dsp:nvSpPr>
      <dsp:spPr>
        <a:xfrm>
          <a:off x="1329583" y="328041"/>
          <a:ext cx="2688336" cy="2688336"/>
        </a:xfrm>
        <a:prstGeom prst="pie">
          <a:avLst>
            <a:gd name="adj1" fmla="val 6942858"/>
            <a:gd name="adj2" fmla="val 10028574"/>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Jasmonic Acid (JA)</a:t>
          </a:r>
          <a:endParaRPr lang="en-US" sz="1200" kern="1200">
            <a:latin typeface="Times New Roman" pitchFamily="18" charset="0"/>
            <a:cs typeface="Times New Roman" pitchFamily="18" charset="0"/>
          </a:endParaRPr>
        </a:p>
      </dsp:txBody>
      <dsp:txXfrm>
        <a:off x="1585615" y="1928241"/>
        <a:ext cx="704088" cy="512064"/>
      </dsp:txXfrm>
    </dsp:sp>
    <dsp:sp modelId="{0995DF1C-D0BA-4C68-A251-2DEBC689ECC5}">
      <dsp:nvSpPr>
        <dsp:cNvPr id="0" name=""/>
        <dsp:cNvSpPr/>
      </dsp:nvSpPr>
      <dsp:spPr>
        <a:xfrm>
          <a:off x="1329583" y="328041"/>
          <a:ext cx="2688336" cy="2688336"/>
        </a:xfrm>
        <a:prstGeom prst="pie">
          <a:avLst>
            <a:gd name="adj1" fmla="val 10028574"/>
            <a:gd name="adj2" fmla="val 13114284"/>
          </a:avLst>
        </a:prstGeom>
        <a:gradFill rotWithShape="0">
          <a:gsLst>
            <a:gs pos="0">
              <a:schemeClr val="accent5">
                <a:hueOff val="-8278230"/>
                <a:satOff val="33176"/>
                <a:lumOff val="7190"/>
                <a:alphaOff val="0"/>
                <a:tint val="50000"/>
                <a:satMod val="300000"/>
              </a:schemeClr>
            </a:gs>
            <a:gs pos="35000">
              <a:schemeClr val="accent5">
                <a:hueOff val="-8278230"/>
                <a:satOff val="33176"/>
                <a:lumOff val="7190"/>
                <a:alphaOff val="0"/>
                <a:tint val="37000"/>
                <a:satMod val="300000"/>
              </a:schemeClr>
            </a:gs>
            <a:gs pos="100000">
              <a:schemeClr val="accent5">
                <a:hueOff val="-8278230"/>
                <a:satOff val="33176"/>
                <a:lumOff val="71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Brassinosteroids</a:t>
          </a:r>
          <a:endParaRPr lang="en-US" sz="1200" kern="1200">
            <a:latin typeface="Times New Roman" pitchFamily="18" charset="0"/>
            <a:cs typeface="Times New Roman" pitchFamily="18" charset="0"/>
          </a:endParaRPr>
        </a:p>
      </dsp:txBody>
      <dsp:txXfrm>
        <a:off x="1396791" y="1288161"/>
        <a:ext cx="780897" cy="496062"/>
      </dsp:txXfrm>
    </dsp:sp>
    <dsp:sp modelId="{AC6B204B-A12B-4E20-9B8C-5B0113367166}">
      <dsp:nvSpPr>
        <dsp:cNvPr id="0" name=""/>
        <dsp:cNvSpPr/>
      </dsp:nvSpPr>
      <dsp:spPr>
        <a:xfrm>
          <a:off x="1329583" y="328041"/>
          <a:ext cx="2688336" cy="2688336"/>
        </a:xfrm>
        <a:prstGeom prst="pie">
          <a:avLst>
            <a:gd name="adj1" fmla="val 13114284"/>
            <a:gd name="adj2" fmla="val 16200000"/>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Ethylene</a:t>
          </a:r>
          <a:endParaRPr lang="en-US" sz="1200" kern="1200">
            <a:latin typeface="Times New Roman" pitchFamily="18" charset="0"/>
            <a:cs typeface="Times New Roman" pitchFamily="18" charset="0"/>
          </a:endParaRPr>
        </a:p>
      </dsp:txBody>
      <dsp:txXfrm>
        <a:off x="1912056" y="584073"/>
        <a:ext cx="736092" cy="4640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17D7-DF2F-42A1-947A-A144D8A0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5251</Words>
  <Characters>29931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35112</CharactersWithSpaces>
  <SharedDoc>false</SharedDoc>
  <HLinks>
    <vt:vector size="144" baseType="variant">
      <vt:variant>
        <vt:i4>3604529</vt:i4>
      </vt:variant>
      <vt:variant>
        <vt:i4>72</vt:i4>
      </vt:variant>
      <vt:variant>
        <vt:i4>0</vt:i4>
      </vt:variant>
      <vt:variant>
        <vt:i4>5</vt:i4>
      </vt:variant>
      <vt:variant>
        <vt:lpwstr>https://www.cabidigitallibrary.org/doi/full/10.5555/20230228563</vt:lpwstr>
      </vt:variant>
      <vt:variant>
        <vt:lpwstr/>
      </vt:variant>
      <vt:variant>
        <vt:i4>6225990</vt:i4>
      </vt:variant>
      <vt:variant>
        <vt:i4>69</vt:i4>
      </vt:variant>
      <vt:variant>
        <vt:i4>0</vt:i4>
      </vt:variant>
      <vt:variant>
        <vt:i4>5</vt:i4>
      </vt:variant>
      <vt:variant>
        <vt:lpwstr>https://doi.org/10.9734/ijpss/2024/v36i115118</vt:lpwstr>
      </vt:variant>
      <vt:variant>
        <vt:lpwstr/>
      </vt:variant>
      <vt:variant>
        <vt:i4>3801188</vt:i4>
      </vt:variant>
      <vt:variant>
        <vt:i4>66</vt:i4>
      </vt:variant>
      <vt:variant>
        <vt:i4>0</vt:i4>
      </vt:variant>
      <vt:variant>
        <vt:i4>5</vt:i4>
      </vt:variant>
      <vt:variant>
        <vt:lpwstr>https://scholar.google.com/citations?view_op=view_citation&amp;hl=en&amp;user=olEbSokAAAAJ&amp;citation_for_view=olEbSokAAAAJ:roLk4NBRz8UC</vt:lpwstr>
      </vt:variant>
      <vt:variant>
        <vt:lpwstr/>
      </vt:variant>
      <vt:variant>
        <vt:i4>2228254</vt:i4>
      </vt:variant>
      <vt:variant>
        <vt:i4>63</vt:i4>
      </vt:variant>
      <vt:variant>
        <vt:i4>0</vt:i4>
      </vt:variant>
      <vt:variant>
        <vt:i4>5</vt:i4>
      </vt:variant>
      <vt:variant>
        <vt:lpwstr>https://scholar.google.com/citations?view_op=view_citation&amp;hl=en&amp;user=olEbSokAAAAJ&amp;citation_for_view=olEbSokAAAAJ:_Qo2XoVZTnwC</vt:lpwstr>
      </vt:variant>
      <vt:variant>
        <vt:lpwstr/>
      </vt:variant>
      <vt:variant>
        <vt:i4>2949157</vt:i4>
      </vt:variant>
      <vt:variant>
        <vt:i4>60</vt:i4>
      </vt:variant>
      <vt:variant>
        <vt:i4>0</vt:i4>
      </vt:variant>
      <vt:variant>
        <vt:i4>5</vt:i4>
      </vt:variant>
      <vt:variant>
        <vt:lpwstr>https://scholar.google.com/citations?view_op=view_citation&amp;hl=en&amp;user=olEbSokAAAAJ&amp;citation_for_view=olEbSokAAAAJ:hC7cP41nSMkC</vt:lpwstr>
      </vt:variant>
      <vt:variant>
        <vt:lpwstr/>
      </vt:variant>
      <vt:variant>
        <vt:i4>655441</vt:i4>
      </vt:variant>
      <vt:variant>
        <vt:i4>57</vt:i4>
      </vt:variant>
      <vt:variant>
        <vt:i4>0</vt:i4>
      </vt:variant>
      <vt:variant>
        <vt:i4>5</vt:i4>
      </vt:variant>
      <vt:variant>
        <vt:lpwstr>https://neptjournal.com/upload-images/(12)B-4163.pdf</vt:lpwstr>
      </vt:variant>
      <vt:variant>
        <vt:lpwstr/>
      </vt:variant>
      <vt:variant>
        <vt:i4>2883632</vt:i4>
      </vt:variant>
      <vt:variant>
        <vt:i4>54</vt:i4>
      </vt:variant>
      <vt:variant>
        <vt:i4>0</vt:i4>
      </vt:variant>
      <vt:variant>
        <vt:i4>5</vt:i4>
      </vt:variant>
      <vt:variant>
        <vt:lpwstr>https://doi.org/10.1186/s42269-023-01048-3</vt:lpwstr>
      </vt:variant>
      <vt:variant>
        <vt:lpwstr/>
      </vt:variant>
      <vt:variant>
        <vt:i4>4456453</vt:i4>
      </vt:variant>
      <vt:variant>
        <vt:i4>51</vt:i4>
      </vt:variant>
      <vt:variant>
        <vt:i4>0</vt:i4>
      </vt:variant>
      <vt:variant>
        <vt:i4>5</vt:i4>
      </vt:variant>
      <vt:variant>
        <vt:lpwstr>https://doi.org/10.1093/plcell/koac13</vt:lpwstr>
      </vt:variant>
      <vt:variant>
        <vt:lpwstr/>
      </vt:variant>
      <vt:variant>
        <vt:i4>458828</vt:i4>
      </vt:variant>
      <vt:variant>
        <vt:i4>48</vt:i4>
      </vt:variant>
      <vt:variant>
        <vt:i4>0</vt:i4>
      </vt:variant>
      <vt:variant>
        <vt:i4>5</vt:i4>
      </vt:variant>
      <vt:variant>
        <vt:lpwstr>https://doi.org/10.3389/fpls.2018.008</vt:lpwstr>
      </vt:variant>
      <vt:variant>
        <vt:lpwstr/>
      </vt:variant>
      <vt:variant>
        <vt:i4>327704</vt:i4>
      </vt:variant>
      <vt:variant>
        <vt:i4>45</vt:i4>
      </vt:variant>
      <vt:variant>
        <vt:i4>0</vt:i4>
      </vt:variant>
      <vt:variant>
        <vt:i4>5</vt:i4>
      </vt:variant>
      <vt:variant>
        <vt:lpwstr>https://doi.org/10.3389/fgene.2022.9</vt:lpwstr>
      </vt:variant>
      <vt:variant>
        <vt:lpwstr/>
      </vt:variant>
      <vt:variant>
        <vt:i4>1245200</vt:i4>
      </vt:variant>
      <vt:variant>
        <vt:i4>42</vt:i4>
      </vt:variant>
      <vt:variant>
        <vt:i4>0</vt:i4>
      </vt:variant>
      <vt:variant>
        <vt:i4>5</vt:i4>
      </vt:variant>
      <vt:variant>
        <vt:lpwstr>https://doi.org/10.3389/fagro.2021.6</vt:lpwstr>
      </vt:variant>
      <vt:variant>
        <vt:lpwstr/>
      </vt:variant>
      <vt:variant>
        <vt:i4>6226006</vt:i4>
      </vt:variant>
      <vt:variant>
        <vt:i4>39</vt:i4>
      </vt:variant>
      <vt:variant>
        <vt:i4>0</vt:i4>
      </vt:variant>
      <vt:variant>
        <vt:i4>5</vt:i4>
      </vt:variant>
      <vt:variant>
        <vt:lpwstr>https://doi.org/10.1101/cshperspect.a</vt:lpwstr>
      </vt:variant>
      <vt:variant>
        <vt:lpwstr/>
      </vt:variant>
      <vt:variant>
        <vt:i4>262168</vt:i4>
      </vt:variant>
      <vt:variant>
        <vt:i4>36</vt:i4>
      </vt:variant>
      <vt:variant>
        <vt:i4>0</vt:i4>
      </vt:variant>
      <vt:variant>
        <vt:i4>5</vt:i4>
      </vt:variant>
      <vt:variant>
        <vt:lpwstr>https://doi.org/10.3389/fgene.2022.8</vt:lpwstr>
      </vt:variant>
      <vt:variant>
        <vt:lpwstr/>
      </vt:variant>
      <vt:variant>
        <vt:i4>2359402</vt:i4>
      </vt:variant>
      <vt:variant>
        <vt:i4>33</vt:i4>
      </vt:variant>
      <vt:variant>
        <vt:i4>0</vt:i4>
      </vt:variant>
      <vt:variant>
        <vt:i4>5</vt:i4>
      </vt:variant>
      <vt:variant>
        <vt:lpwstr>https://doi.org/10.1177/19400829188</vt:lpwstr>
      </vt:variant>
      <vt:variant>
        <vt:lpwstr/>
      </vt:variant>
      <vt:variant>
        <vt:i4>3014695</vt:i4>
      </vt:variant>
      <vt:variant>
        <vt:i4>30</vt:i4>
      </vt:variant>
      <vt:variant>
        <vt:i4>0</vt:i4>
      </vt:variant>
      <vt:variant>
        <vt:i4>5</vt:i4>
      </vt:variant>
      <vt:variant>
        <vt:lpwstr>https://doi.org/10.1017/s0960258500</vt:lpwstr>
      </vt:variant>
      <vt:variant>
        <vt:lpwstr/>
      </vt:variant>
      <vt:variant>
        <vt:i4>3670117</vt:i4>
      </vt:variant>
      <vt:variant>
        <vt:i4>27</vt:i4>
      </vt:variant>
      <vt:variant>
        <vt:i4>0</vt:i4>
      </vt:variant>
      <vt:variant>
        <vt:i4>5</vt:i4>
      </vt:variant>
      <vt:variant>
        <vt:lpwstr>https://doi.org/10.1073/pnas.111215</vt:lpwstr>
      </vt:variant>
      <vt:variant>
        <vt:lpwstr/>
      </vt:variant>
      <vt:variant>
        <vt:i4>2621496</vt:i4>
      </vt:variant>
      <vt:variant>
        <vt:i4>24</vt:i4>
      </vt:variant>
      <vt:variant>
        <vt:i4>0</vt:i4>
      </vt:variant>
      <vt:variant>
        <vt:i4>5</vt:i4>
      </vt:variant>
      <vt:variant>
        <vt:lpwstr>https://doi.org/10.1007/s00299-020-</vt:lpwstr>
      </vt:variant>
      <vt:variant>
        <vt:lpwstr/>
      </vt:variant>
      <vt:variant>
        <vt:i4>2293816</vt:i4>
      </vt:variant>
      <vt:variant>
        <vt:i4>21</vt:i4>
      </vt:variant>
      <vt:variant>
        <vt:i4>0</vt:i4>
      </vt:variant>
      <vt:variant>
        <vt:i4>5</vt:i4>
      </vt:variant>
      <vt:variant>
        <vt:lpwstr>https://doi.org/10.1007/s13593-017-</vt:lpwstr>
      </vt:variant>
      <vt:variant>
        <vt:lpwstr/>
      </vt:variant>
      <vt:variant>
        <vt:i4>720904</vt:i4>
      </vt:variant>
      <vt:variant>
        <vt:i4>18</vt:i4>
      </vt:variant>
      <vt:variant>
        <vt:i4>0</vt:i4>
      </vt:variant>
      <vt:variant>
        <vt:i4>5</vt:i4>
      </vt:variant>
      <vt:variant>
        <vt:lpwstr>https://doi.org/10.1016/j.sjbs.2021.0</vt:lpwstr>
      </vt:variant>
      <vt:variant>
        <vt:lpwstr/>
      </vt:variant>
      <vt:variant>
        <vt:i4>6815776</vt:i4>
      </vt:variant>
      <vt:variant>
        <vt:i4>15</vt:i4>
      </vt:variant>
      <vt:variant>
        <vt:i4>0</vt:i4>
      </vt:variant>
      <vt:variant>
        <vt:i4>5</vt:i4>
      </vt:variant>
      <vt:variant>
        <vt:lpwstr>https://doi.org/10.1016/j.scienta.2018</vt:lpwstr>
      </vt:variant>
      <vt:variant>
        <vt:lpwstr/>
      </vt:variant>
      <vt:variant>
        <vt:i4>3473528</vt:i4>
      </vt:variant>
      <vt:variant>
        <vt:i4>12</vt:i4>
      </vt:variant>
      <vt:variant>
        <vt:i4>0</vt:i4>
      </vt:variant>
      <vt:variant>
        <vt:i4>5</vt:i4>
      </vt:variant>
      <vt:variant>
        <vt:lpwstr>https://doi.org/10.3390/agronomy130</vt:lpwstr>
      </vt:variant>
      <vt:variant>
        <vt:lpwstr/>
      </vt:variant>
      <vt:variant>
        <vt:i4>5046328</vt:i4>
      </vt:variant>
      <vt:variant>
        <vt:i4>6</vt:i4>
      </vt:variant>
      <vt:variant>
        <vt:i4>0</vt:i4>
      </vt:variant>
      <vt:variant>
        <vt:i4>5</vt:i4>
      </vt:variant>
      <vt:variant>
        <vt:lpwstr>F:\Downloads\alokbargah786@gmail.com</vt:lpwstr>
      </vt:variant>
      <vt:variant>
        <vt:lpwstr/>
      </vt:variant>
      <vt:variant>
        <vt:i4>5046335</vt:i4>
      </vt:variant>
      <vt:variant>
        <vt:i4>3</vt:i4>
      </vt:variant>
      <vt:variant>
        <vt:i4>0</vt:i4>
      </vt:variant>
      <vt:variant>
        <vt:i4>5</vt:i4>
      </vt:variant>
      <vt:variant>
        <vt:lpwstr>mailto:rajesh.dewangan0506@gmail.com</vt:lpwstr>
      </vt:variant>
      <vt:variant>
        <vt:lpwstr/>
      </vt:variant>
      <vt:variant>
        <vt:i4>5046328</vt:i4>
      </vt:variant>
      <vt:variant>
        <vt:i4>0</vt:i4>
      </vt:variant>
      <vt:variant>
        <vt:i4>0</vt:i4>
      </vt:variant>
      <vt:variant>
        <vt:i4>5</vt:i4>
      </vt:variant>
      <vt:variant>
        <vt:lpwstr>F:\Downloads\alokbargah786@gmail.com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aloksingh bargah</dc:creator>
  <cp:lastModifiedBy>Editor-22</cp:lastModifiedBy>
  <cp:revision>6</cp:revision>
  <dcterms:created xsi:type="dcterms:W3CDTF">2025-06-27T16:28:00Z</dcterms:created>
  <dcterms:modified xsi:type="dcterms:W3CDTF">2025-06-28T10:30:00Z</dcterms:modified>
</cp:coreProperties>
</file>