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4E0DF" w14:textId="128B24C8" w:rsidR="008E2892" w:rsidRPr="008E2892" w:rsidRDefault="008E2892" w:rsidP="008E2892">
      <w:pPr>
        <w:pStyle w:val="Default"/>
        <w:jc w:val="right"/>
        <w:rPr>
          <w:b/>
          <w:bCs/>
          <w:i/>
          <w:sz w:val="36"/>
          <w:szCs w:val="28"/>
          <w:u w:val="single"/>
        </w:rPr>
      </w:pPr>
      <w:r w:rsidRPr="008E2892">
        <w:rPr>
          <w:b/>
          <w:bCs/>
          <w:i/>
          <w:sz w:val="36"/>
          <w:szCs w:val="28"/>
          <w:u w:val="single"/>
        </w:rPr>
        <w:t>Original Research Article</w:t>
      </w:r>
    </w:p>
    <w:p w14:paraId="7E115954" w14:textId="7A9CE2B9" w:rsidR="00446C9C" w:rsidRDefault="00446C9C" w:rsidP="00394851">
      <w:pPr>
        <w:pStyle w:val="Default"/>
        <w:jc w:val="center"/>
        <w:rPr>
          <w:b/>
          <w:bCs/>
          <w:sz w:val="28"/>
          <w:szCs w:val="28"/>
        </w:rPr>
      </w:pPr>
    </w:p>
    <w:p w14:paraId="6FB2D31B" w14:textId="0052BE17" w:rsidR="00446C9C" w:rsidRPr="00394851" w:rsidRDefault="00446C9C" w:rsidP="00394851">
      <w:pPr>
        <w:pStyle w:val="Default"/>
        <w:jc w:val="center"/>
        <w:rPr>
          <w:b/>
          <w:bCs/>
          <w:sz w:val="28"/>
          <w:szCs w:val="28"/>
        </w:rPr>
      </w:pPr>
      <w:r>
        <w:rPr>
          <w:b/>
          <w:bCs/>
          <w:sz w:val="28"/>
          <w:szCs w:val="28"/>
        </w:rPr>
        <w:t>D</w:t>
      </w:r>
      <w:r w:rsidRPr="00446C9C">
        <w:rPr>
          <w:b/>
          <w:bCs/>
          <w:sz w:val="28"/>
          <w:szCs w:val="28"/>
        </w:rPr>
        <w:t>evelop</w:t>
      </w:r>
      <w:r>
        <w:rPr>
          <w:b/>
          <w:bCs/>
          <w:sz w:val="28"/>
          <w:szCs w:val="28"/>
        </w:rPr>
        <w:t>ment</w:t>
      </w:r>
      <w:r w:rsidRPr="00446C9C">
        <w:rPr>
          <w:b/>
          <w:bCs/>
          <w:sz w:val="28"/>
          <w:szCs w:val="28"/>
        </w:rPr>
        <w:t xml:space="preserve"> and validat</w:t>
      </w:r>
      <w:r>
        <w:rPr>
          <w:b/>
          <w:bCs/>
          <w:sz w:val="28"/>
          <w:szCs w:val="28"/>
        </w:rPr>
        <w:t xml:space="preserve">ion of </w:t>
      </w:r>
      <w:r w:rsidRPr="00446C9C">
        <w:rPr>
          <w:b/>
          <w:bCs/>
          <w:sz w:val="28"/>
          <w:szCs w:val="28"/>
        </w:rPr>
        <w:t>International Index of Erectile Function to improve diagnosis and management in Bengali-speaking population</w:t>
      </w:r>
    </w:p>
    <w:p w14:paraId="3A3566FB" w14:textId="77777777" w:rsidR="003E1528" w:rsidRPr="0014561F" w:rsidRDefault="003E1528" w:rsidP="00406F3F">
      <w:pPr>
        <w:pStyle w:val="NoSpacing"/>
        <w:spacing w:line="180" w:lineRule="atLeast"/>
        <w:jc w:val="center"/>
        <w:rPr>
          <w:rFonts w:ascii="Times New Roman" w:hAnsi="Times New Roman"/>
          <w:b/>
          <w:bCs/>
          <w:sz w:val="28"/>
          <w:szCs w:val="28"/>
        </w:rPr>
      </w:pPr>
    </w:p>
    <w:p w14:paraId="11C746FE" w14:textId="508CCB91" w:rsidR="00FA7BB3" w:rsidRDefault="00FA7BB3" w:rsidP="00A506CF">
      <w:pPr>
        <w:pStyle w:val="NoSpacing"/>
        <w:spacing w:line="180" w:lineRule="atLeast"/>
        <w:jc w:val="center"/>
        <w:rPr>
          <w:rFonts w:ascii="Times New Roman" w:hAnsi="Times New Roman" w:cs="Times New Roman"/>
          <w:sz w:val="20"/>
          <w:szCs w:val="20"/>
        </w:rPr>
      </w:pPr>
    </w:p>
    <w:p w14:paraId="446A62F3" w14:textId="77777777" w:rsidR="0099004A" w:rsidRPr="00A506CF" w:rsidRDefault="0099004A" w:rsidP="00A506CF">
      <w:pPr>
        <w:pStyle w:val="NoSpacing"/>
        <w:spacing w:line="180" w:lineRule="atLeast"/>
        <w:jc w:val="center"/>
        <w:rPr>
          <w:rFonts w:ascii="Times New Roman" w:hAnsi="Times New Roman" w:cs="Times New Roman"/>
          <w:sz w:val="20"/>
          <w:szCs w:val="20"/>
        </w:rPr>
      </w:pPr>
    </w:p>
    <w:p w14:paraId="2BCD7818" w14:textId="15C20371" w:rsidR="00912275" w:rsidRPr="00A506CF" w:rsidRDefault="00AA179D" w:rsidP="00FA7BB3">
      <w:pPr>
        <w:pStyle w:val="NoSpacing"/>
        <w:spacing w:line="180" w:lineRule="atLeast"/>
        <w:jc w:val="center"/>
        <w:rPr>
          <w:rStyle w:val="Strong"/>
          <w:rFonts w:ascii="Times New Roman" w:hAnsi="Times New Roman" w:cs="Times New Roman"/>
          <w:sz w:val="20"/>
          <w:szCs w:val="20"/>
        </w:rPr>
      </w:pPr>
      <w:r w:rsidRPr="00A506CF">
        <w:rPr>
          <w:rFonts w:ascii="Times New Roman" w:hAnsi="Times New Roman" w:cs="Times New Roman"/>
          <w:b/>
          <w:bCs/>
          <w:sz w:val="20"/>
          <w:szCs w:val="20"/>
        </w:rPr>
        <w:t>ABSTRACT</w:t>
      </w:r>
    </w:p>
    <w:p w14:paraId="6F895790" w14:textId="006951B0" w:rsidR="00912275" w:rsidRPr="00FA7BB3" w:rsidRDefault="003E1528" w:rsidP="00FA7BB3">
      <w:pPr>
        <w:jc w:val="both"/>
        <w:rPr>
          <w:rStyle w:val="Strong"/>
          <w:rFonts w:eastAsia="SimSun"/>
          <w:i/>
          <w:iCs/>
          <w:sz w:val="20"/>
          <w:szCs w:val="20"/>
          <w:lang w:eastAsia="zh-CN"/>
        </w:rPr>
      </w:pPr>
      <w:r w:rsidRPr="00FA7BB3">
        <w:rPr>
          <w:rStyle w:val="Strong"/>
          <w:rFonts w:eastAsia="SimSun"/>
          <w:i/>
          <w:iCs/>
          <w:sz w:val="20"/>
          <w:szCs w:val="20"/>
          <w:lang w:eastAsia="zh-CN"/>
        </w:rPr>
        <w:t xml:space="preserve">Background: </w:t>
      </w:r>
      <w:r w:rsidR="00113C67" w:rsidRPr="00FA7BB3">
        <w:rPr>
          <w:rStyle w:val="Strong"/>
          <w:rFonts w:eastAsia="SimSun"/>
          <w:b w:val="0"/>
          <w:bCs w:val="0"/>
          <w:i/>
          <w:iCs/>
          <w:sz w:val="20"/>
          <w:szCs w:val="20"/>
          <w:lang w:eastAsia="zh-CN"/>
        </w:rPr>
        <w:t>Erectile disorder affects about 15% of men globally, with higher prevalence in developing countries. Effective assessment requires a standardized tool, but Bangladesh lacks a validated one. The International Index of Erectile Function (IIEF) is widely used to measure severity and treatment outcomes, and it is available in over 32 languages with strong reliability. However, a culturally adapted version for Bangladesh remains unavailable, hindering proper diagnosis and management.</w:t>
      </w:r>
      <w:r w:rsidR="00113C67" w:rsidRPr="00FA7BB3">
        <w:rPr>
          <w:rStyle w:val="Strong"/>
          <w:rFonts w:eastAsia="SimSun"/>
          <w:i/>
          <w:iCs/>
          <w:sz w:val="20"/>
          <w:szCs w:val="20"/>
          <w:lang w:eastAsia="zh-CN"/>
        </w:rPr>
        <w:t xml:space="preserve"> </w:t>
      </w:r>
      <w:r w:rsidRPr="00FA7BB3">
        <w:rPr>
          <w:rStyle w:val="Strong"/>
          <w:rFonts w:eastAsia="SimSun"/>
          <w:i/>
          <w:iCs/>
          <w:sz w:val="20"/>
          <w:szCs w:val="20"/>
          <w:lang w:eastAsia="zh-CN"/>
        </w:rPr>
        <w:t xml:space="preserve">Objective: </w:t>
      </w:r>
      <w:r w:rsidR="00113C67" w:rsidRPr="00FA7BB3">
        <w:rPr>
          <w:rStyle w:val="Strong"/>
          <w:rFonts w:eastAsia="SimSun"/>
          <w:b w:val="0"/>
          <w:bCs w:val="0"/>
          <w:i/>
          <w:iCs/>
          <w:sz w:val="20"/>
          <w:szCs w:val="20"/>
          <w:lang w:eastAsia="zh-CN"/>
        </w:rPr>
        <w:t>To develop a culturally adapted and validated Bangla version of the International Index of Erectile Function (IIEF), a questionnaire for assessing erectile disorder among adult males.</w:t>
      </w:r>
      <w:r w:rsidR="00B235CC" w:rsidRPr="00FA7BB3">
        <w:rPr>
          <w:rStyle w:val="Strong"/>
          <w:rFonts w:eastAsia="SimSun"/>
          <w:i/>
          <w:iCs/>
          <w:sz w:val="20"/>
          <w:szCs w:val="20"/>
          <w:lang w:eastAsia="zh-CN"/>
        </w:rPr>
        <w:t xml:space="preserve"> </w:t>
      </w:r>
      <w:r w:rsidRPr="00FA7BB3">
        <w:rPr>
          <w:rStyle w:val="Strong"/>
          <w:rFonts w:eastAsia="SimSun"/>
          <w:i/>
          <w:iCs/>
          <w:sz w:val="20"/>
          <w:szCs w:val="20"/>
          <w:lang w:eastAsia="zh-CN"/>
        </w:rPr>
        <w:t xml:space="preserve">Methods: </w:t>
      </w:r>
      <w:r w:rsidR="00113C67" w:rsidRPr="00FA7BB3">
        <w:rPr>
          <w:rStyle w:val="Strong"/>
          <w:rFonts w:eastAsia="SimSun"/>
          <w:b w:val="0"/>
          <w:bCs w:val="0"/>
          <w:i/>
          <w:iCs/>
          <w:sz w:val="20"/>
          <w:szCs w:val="20"/>
          <w:lang w:eastAsia="zh-CN"/>
        </w:rPr>
        <w:t>This validation study was conducted at the Psychiatry Department of Bangabandhu Sheikh Mujib Medical University from September 2018 to September 2020. The Bangla version of the International Index of Erectile Function (IIEF) was administered to 93 erectile dysfunction (ED) patients. Validity (content, face, and construct validity via factor analysis) and reliability (internal consistency via Cronbach’s α) were assessed. An expert committee evaluated content/face validity. Data were analyzed using SPSS-20</w:t>
      </w:r>
      <w:r w:rsidR="00B235CC" w:rsidRPr="00FA7BB3">
        <w:rPr>
          <w:rStyle w:val="Strong"/>
          <w:rFonts w:eastAsia="SimSun"/>
          <w:b w:val="0"/>
          <w:bCs w:val="0"/>
          <w:i/>
          <w:iCs/>
          <w:sz w:val="20"/>
          <w:szCs w:val="20"/>
          <w:lang w:eastAsia="zh-CN"/>
        </w:rPr>
        <w:t>.0</w:t>
      </w:r>
      <w:r w:rsidR="00113C67" w:rsidRPr="00FA7BB3">
        <w:rPr>
          <w:rStyle w:val="Strong"/>
          <w:rFonts w:eastAsia="SimSun"/>
          <w:b w:val="0"/>
          <w:bCs w:val="0"/>
          <w:i/>
          <w:iCs/>
          <w:sz w:val="20"/>
          <w:szCs w:val="20"/>
          <w:lang w:eastAsia="zh-CN"/>
        </w:rPr>
        <w:t>.</w:t>
      </w:r>
      <w:r w:rsidR="00B235CC" w:rsidRPr="00FA7BB3">
        <w:rPr>
          <w:rStyle w:val="Strong"/>
          <w:rFonts w:eastAsia="SimSun"/>
          <w:i/>
          <w:iCs/>
          <w:sz w:val="20"/>
          <w:szCs w:val="20"/>
          <w:lang w:eastAsia="zh-CN"/>
        </w:rPr>
        <w:t xml:space="preserve"> </w:t>
      </w:r>
      <w:r w:rsidRPr="00FA7BB3">
        <w:rPr>
          <w:rStyle w:val="Strong"/>
          <w:rFonts w:eastAsia="SimSun"/>
          <w:i/>
          <w:iCs/>
          <w:sz w:val="20"/>
          <w:szCs w:val="20"/>
          <w:lang w:eastAsia="zh-CN"/>
        </w:rPr>
        <w:t xml:space="preserve">Results: </w:t>
      </w:r>
      <w:r w:rsidR="00B235CC" w:rsidRPr="00FA7BB3">
        <w:rPr>
          <w:rStyle w:val="Strong"/>
          <w:rFonts w:eastAsia="SimSun"/>
          <w:b w:val="0"/>
          <w:bCs w:val="0"/>
          <w:i/>
          <w:iCs/>
          <w:sz w:val="20"/>
          <w:szCs w:val="20"/>
          <w:lang w:eastAsia="zh-CN"/>
        </w:rPr>
        <w:t>Face and content validity were confirmed during translation. The Kaiser-Meyer Olkin (KMO) value (0.82) indicated adequate sampling. Cronbach’s α for the total score was 0.652, demonstrating acceptable reliability. These findings align with prior validation studies, supporting the tool’s robustness for clinical use.</w:t>
      </w:r>
      <w:r w:rsidR="0042677F" w:rsidRPr="00FA7BB3">
        <w:rPr>
          <w:rStyle w:val="Strong"/>
          <w:rFonts w:eastAsia="SimSun"/>
          <w:i/>
          <w:iCs/>
          <w:sz w:val="20"/>
          <w:szCs w:val="20"/>
          <w:lang w:eastAsia="zh-CN"/>
        </w:rPr>
        <w:t xml:space="preserve"> </w:t>
      </w:r>
      <w:r w:rsidRPr="00FA7BB3">
        <w:rPr>
          <w:rStyle w:val="Strong"/>
          <w:rFonts w:eastAsia="SimSun"/>
          <w:i/>
          <w:iCs/>
          <w:sz w:val="20"/>
          <w:szCs w:val="20"/>
          <w:lang w:eastAsia="zh-CN"/>
        </w:rPr>
        <w:t xml:space="preserve">Conclusion: </w:t>
      </w:r>
      <w:r w:rsidR="0042677F" w:rsidRPr="00FA7BB3">
        <w:rPr>
          <w:rStyle w:val="Strong"/>
          <w:rFonts w:eastAsia="SimSun"/>
          <w:b w:val="0"/>
          <w:bCs w:val="0"/>
          <w:i/>
          <w:iCs/>
          <w:sz w:val="20"/>
          <w:szCs w:val="20"/>
          <w:lang w:eastAsia="zh-CN"/>
        </w:rPr>
        <w:t>The validated Bangla version of the IIEF demonstrates strong reliability and validity, making it a suitable tool for assessing erectile function in Bengali-speaking men. Its psychometric robustness supports clinical and research use in Bangladesh and other Bangla-speaking populations.</w:t>
      </w:r>
    </w:p>
    <w:p w14:paraId="2796DF73" w14:textId="77777777" w:rsidR="003E1528" w:rsidRPr="00FA7BB3" w:rsidRDefault="003E1528" w:rsidP="00FA7BB3">
      <w:pPr>
        <w:jc w:val="both"/>
        <w:rPr>
          <w:rStyle w:val="Strong"/>
          <w:rFonts w:eastAsia="SimSun"/>
          <w:i/>
          <w:iCs/>
          <w:sz w:val="20"/>
          <w:szCs w:val="20"/>
          <w:lang w:eastAsia="zh-CN"/>
        </w:rPr>
      </w:pPr>
    </w:p>
    <w:p w14:paraId="0D78F8B1" w14:textId="079A8463" w:rsidR="00D94B5B" w:rsidRPr="00FA7BB3" w:rsidRDefault="003E1528" w:rsidP="00FA7BB3">
      <w:pPr>
        <w:jc w:val="both"/>
        <w:rPr>
          <w:rFonts w:eastAsia="SimSun"/>
          <w:b/>
          <w:bCs/>
          <w:i/>
          <w:iCs/>
          <w:sz w:val="20"/>
          <w:szCs w:val="20"/>
          <w:lang w:eastAsia="zh-CN"/>
        </w:rPr>
      </w:pPr>
      <w:r w:rsidRPr="00FA7BB3">
        <w:rPr>
          <w:rStyle w:val="Strong"/>
          <w:rFonts w:eastAsia="SimSun"/>
          <w:i/>
          <w:iCs/>
          <w:sz w:val="20"/>
          <w:szCs w:val="20"/>
          <w:lang w:eastAsia="zh-CN"/>
        </w:rPr>
        <w:t xml:space="preserve">Keywords: </w:t>
      </w:r>
      <w:r w:rsidR="0042677F" w:rsidRPr="00FA7BB3">
        <w:rPr>
          <w:rStyle w:val="Strong"/>
          <w:rFonts w:eastAsia="SimSun"/>
          <w:b w:val="0"/>
          <w:bCs w:val="0"/>
          <w:i/>
          <w:iCs/>
          <w:sz w:val="20"/>
          <w:szCs w:val="20"/>
          <w:lang w:eastAsia="zh-CN"/>
        </w:rPr>
        <w:t xml:space="preserve">Bangla version, Cronbach’s α, Erectile dysfunction, International Index of Erectile Function, Kaiser-Meyer Olkin value, KMO </w:t>
      </w:r>
    </w:p>
    <w:p w14:paraId="1F714B67" w14:textId="77777777" w:rsidR="00A92591" w:rsidRPr="00A506CF" w:rsidRDefault="00A92591" w:rsidP="00A506CF">
      <w:pPr>
        <w:spacing w:line="180" w:lineRule="atLeast"/>
        <w:jc w:val="both"/>
        <w:rPr>
          <w:sz w:val="20"/>
          <w:szCs w:val="20"/>
        </w:rPr>
      </w:pPr>
    </w:p>
    <w:p w14:paraId="71C84B77" w14:textId="4062E5FC" w:rsidR="00D94B5B" w:rsidRDefault="00D94B5B" w:rsidP="00A506CF">
      <w:pPr>
        <w:pStyle w:val="NoSpacing"/>
        <w:spacing w:line="180" w:lineRule="atLeast"/>
        <w:jc w:val="both"/>
        <w:rPr>
          <w:rFonts w:ascii="Times New Roman" w:hAnsi="Times New Roman" w:cs="Times New Roman"/>
          <w:iCs/>
          <w:sz w:val="20"/>
          <w:szCs w:val="20"/>
        </w:rPr>
      </w:pPr>
    </w:p>
    <w:p w14:paraId="2D1DC8FE" w14:textId="77777777" w:rsidR="0099004A" w:rsidRPr="00A506CF" w:rsidRDefault="0099004A" w:rsidP="00A506CF">
      <w:pPr>
        <w:pStyle w:val="NoSpacing"/>
        <w:spacing w:line="180" w:lineRule="atLeast"/>
        <w:jc w:val="both"/>
        <w:rPr>
          <w:rFonts w:ascii="Times New Roman" w:hAnsi="Times New Roman" w:cs="Times New Roman"/>
          <w:iCs/>
          <w:sz w:val="20"/>
          <w:szCs w:val="20"/>
        </w:rPr>
      </w:pPr>
      <w:bookmarkStart w:id="0" w:name="_GoBack"/>
      <w:bookmarkEnd w:id="0"/>
    </w:p>
    <w:p w14:paraId="2FEA822E" w14:textId="77777777" w:rsidR="00D94B5B" w:rsidRPr="00A506CF" w:rsidRDefault="00AA179D"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INTRODUCTION</w:t>
      </w:r>
    </w:p>
    <w:p w14:paraId="6259F3AE" w14:textId="7D0EEADA" w:rsidR="00D94B5B" w:rsidRPr="00A506CF" w:rsidRDefault="00E1637B" w:rsidP="00A506CF">
      <w:pPr>
        <w:pStyle w:val="NormalWeb"/>
        <w:spacing w:beforeAutospacing="0" w:afterAutospacing="0" w:line="180" w:lineRule="atLeast"/>
        <w:jc w:val="both"/>
        <w:rPr>
          <w:sz w:val="20"/>
          <w:szCs w:val="20"/>
        </w:rPr>
      </w:pPr>
      <w:r w:rsidRPr="00A506CF">
        <w:rPr>
          <w:sz w:val="20"/>
          <w:szCs w:val="20"/>
        </w:rPr>
        <w:t xml:space="preserve">Sexual dysfunction is a prevalent global health issue, affecting 20-30% of men worldwide, with erectile dysfunction (ED) being the most common male sexual disorder [1,2]. The physiological and psychological aspects of sexual response have been conceptualized through various models. Masters and Johnson’s linear EPOR (excitement, plateau, orgasm, resolution) model primarily explains male sexual response, while Kaplan’s DAOR (desire, arousal, orgasm, resolution) model integrates psychological factors [3,4]. Rosemary </w:t>
      </w:r>
      <w:proofErr w:type="spellStart"/>
      <w:r w:rsidRPr="00A506CF">
        <w:rPr>
          <w:sz w:val="20"/>
          <w:szCs w:val="20"/>
        </w:rPr>
        <w:t>Basson’s</w:t>
      </w:r>
      <w:proofErr w:type="spellEnd"/>
      <w:r w:rsidRPr="00A506CF">
        <w:rPr>
          <w:sz w:val="20"/>
          <w:szCs w:val="20"/>
        </w:rPr>
        <w:t xml:space="preserve"> circular model emphasizes intimacy-driven arousal in women, though its applicability remains debated [5].</w:t>
      </w:r>
      <w:r w:rsidR="009F07E1" w:rsidRPr="00A506CF">
        <w:rPr>
          <w:sz w:val="20"/>
          <w:szCs w:val="20"/>
        </w:rPr>
        <w:t xml:space="preserve"> </w:t>
      </w:r>
      <w:r w:rsidRPr="00A506CF">
        <w:rPr>
          <w:sz w:val="20"/>
          <w:szCs w:val="20"/>
        </w:rPr>
        <w:t>ED is defined as the persistent inability to achieve or maintain an erection sufficient for satisfactory sexual performance, causing significant distress [6]. Its prevalence increases with age, affecting 5% of men under 40 and up to 70% over 70, with projections estimating 322 million cases globally by 2025 [7,8]. Risk factors include cardiovascular diseases, diabetes, obesity, hypogonadism, and psychological conditions like depression [9,10]. ED is also a marker for systemic vascular disease, often preceding cardiovascular events by 2–5 years [11].</w:t>
      </w:r>
      <w:r w:rsidR="009F07E1" w:rsidRPr="00A506CF">
        <w:rPr>
          <w:sz w:val="20"/>
          <w:szCs w:val="20"/>
        </w:rPr>
        <w:t xml:space="preserve"> </w:t>
      </w:r>
      <w:r w:rsidRPr="00A506CF">
        <w:rPr>
          <w:sz w:val="20"/>
          <w:szCs w:val="20"/>
        </w:rPr>
        <w:t>The pathophysiology of ED involves hormonal, vascular, and neural mechanisms. Nitric oxide (NO)-mediated smooth muscle relaxation in the penile arteries is critical for erection, while PDE5 enzymes regulate detumescence [12]. Psychogenic factors, such as performance anxiety and relationship stress, further complicate ED [13]. Diagnosis relies on validated tools like the International Index of Erectile Function (IIEF), a 15-item questionnaire assessing erectile function, orgasmic ability, and satisfaction [14]. The IIEF has been translated into over 32 languages and demonstrates strong psychometric properties, but a culturally adapted Bangla version remains unavailable [15].</w:t>
      </w:r>
      <w:r w:rsidR="009F07E1" w:rsidRPr="00A506CF">
        <w:rPr>
          <w:sz w:val="20"/>
          <w:szCs w:val="20"/>
        </w:rPr>
        <w:t xml:space="preserve"> </w:t>
      </w:r>
      <w:r w:rsidRPr="00A506CF">
        <w:rPr>
          <w:sz w:val="20"/>
          <w:szCs w:val="20"/>
        </w:rPr>
        <w:t>In Bangladesh, ED prevalence is understudied but reported in 60.2% of diabetic men and 49.3% of psychiatric patients, highlighting its public health burden [16,17]. Given the lack of localized assessment tools, this study aims to develop and validate a Bangla IIEF to improve ED diagnosis and management in Bengali-speaking populations.</w:t>
      </w:r>
    </w:p>
    <w:p w14:paraId="5A896872" w14:textId="77777777" w:rsidR="007E4B87" w:rsidRPr="00A506CF" w:rsidRDefault="007E4B87" w:rsidP="00A506CF">
      <w:pPr>
        <w:pStyle w:val="NormalWeb"/>
        <w:spacing w:beforeAutospacing="0" w:afterAutospacing="0" w:line="180" w:lineRule="atLeast"/>
        <w:jc w:val="both"/>
        <w:rPr>
          <w:sz w:val="20"/>
          <w:szCs w:val="20"/>
        </w:rPr>
      </w:pPr>
    </w:p>
    <w:p w14:paraId="015C7776" w14:textId="3222A53B" w:rsidR="00D94B5B" w:rsidRPr="00A506CF" w:rsidRDefault="00723F69"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METHODOLOGY</w:t>
      </w:r>
    </w:p>
    <w:p w14:paraId="63CEA319" w14:textId="3A7833CF" w:rsidR="00003030" w:rsidRPr="00A506CF" w:rsidRDefault="00003030" w:rsidP="00A506CF">
      <w:pPr>
        <w:pStyle w:val="NormalWeb"/>
        <w:spacing w:beforeAutospacing="0" w:afterAutospacing="0" w:line="180" w:lineRule="atLeast"/>
        <w:jc w:val="both"/>
        <w:rPr>
          <w:rStyle w:val="Strong"/>
          <w:b w:val="0"/>
          <w:bCs w:val="0"/>
          <w:sz w:val="20"/>
          <w:szCs w:val="20"/>
        </w:rPr>
      </w:pPr>
      <w:r w:rsidRPr="00A506CF">
        <w:rPr>
          <w:rStyle w:val="Strong"/>
          <w:b w:val="0"/>
          <w:bCs w:val="0"/>
          <w:sz w:val="20"/>
          <w:szCs w:val="20"/>
        </w:rPr>
        <w:t xml:space="preserve">This validation study was conducted at the Outpatient Department (OPD) and Psychiatric Sex Clinic (PSC) of the Department of Psychiatry, Bangabandhu Sheikh Mujib Medical University (BSMMU), from September 2018 to September 2020. The study population comprised Bangla-speaking male patients (aged 18–60 years) diagnosed with erectile disorder (ED) and in a stable heterosexual relationship for at least six months. Non-communicative </w:t>
      </w:r>
      <w:r w:rsidRPr="00A506CF">
        <w:rPr>
          <w:rStyle w:val="Strong"/>
          <w:b w:val="0"/>
          <w:bCs w:val="0"/>
          <w:sz w:val="20"/>
          <w:szCs w:val="20"/>
        </w:rPr>
        <w:lastRenderedPageBreak/>
        <w:t>patients were excluded.</w:t>
      </w:r>
      <w:r w:rsidR="009F07E1" w:rsidRPr="00A506CF">
        <w:rPr>
          <w:rStyle w:val="Strong"/>
          <w:b w:val="0"/>
          <w:bCs w:val="0"/>
          <w:sz w:val="20"/>
          <w:szCs w:val="20"/>
        </w:rPr>
        <w:t xml:space="preserve"> </w:t>
      </w:r>
      <w:r w:rsidRPr="00A506CF">
        <w:rPr>
          <w:rStyle w:val="Strong"/>
          <w:b w:val="0"/>
          <w:bCs w:val="0"/>
          <w:sz w:val="20"/>
          <w:szCs w:val="20"/>
        </w:rPr>
        <w:t xml:space="preserve">A purposive sampling technique was used, with a target sample size of 100 (based on a 1:6 item-to-sample ratio for the 15-item International Index of Erectile Function </w:t>
      </w:r>
      <w:r w:rsidR="003A1E4F" w:rsidRPr="00A506CF">
        <w:rPr>
          <w:rStyle w:val="Strong"/>
          <w:b w:val="0"/>
          <w:bCs w:val="0"/>
          <w:sz w:val="20"/>
          <w:szCs w:val="20"/>
        </w:rPr>
        <w:t>(</w:t>
      </w:r>
      <w:r w:rsidRPr="00A506CF">
        <w:rPr>
          <w:rStyle w:val="Strong"/>
          <w:b w:val="0"/>
          <w:bCs w:val="0"/>
          <w:sz w:val="20"/>
          <w:szCs w:val="20"/>
        </w:rPr>
        <w:t>IIEF). Due to COVID-19 disruptions, 93 participants were enrolled. The Bangla IIEF was developed through rigorous cross-cultural adaptation: forward translation by two independent translators, synthesis, back-translation, expert committee review (four psychiatrists and a linguist), and pre-testing in 10 ED patients.</w:t>
      </w:r>
      <w:r w:rsidR="003A1E4F" w:rsidRPr="00A506CF">
        <w:rPr>
          <w:rStyle w:val="Strong"/>
          <w:b w:val="0"/>
          <w:bCs w:val="0"/>
          <w:sz w:val="20"/>
          <w:szCs w:val="20"/>
        </w:rPr>
        <w:t xml:space="preserve"> Before starting this study, the research protocol was approved by the IRB (Institutional Review Board) of BSMMU, Dhaka.</w:t>
      </w:r>
      <w:r w:rsidR="009F07E1" w:rsidRPr="00A506CF">
        <w:rPr>
          <w:rStyle w:val="Strong"/>
          <w:b w:val="0"/>
          <w:bCs w:val="0"/>
          <w:sz w:val="20"/>
          <w:szCs w:val="20"/>
        </w:rPr>
        <w:t xml:space="preserve"> </w:t>
      </w:r>
      <w:r w:rsidRPr="00A506CF">
        <w:rPr>
          <w:rStyle w:val="Strong"/>
          <w:b w:val="0"/>
          <w:bCs w:val="0"/>
          <w:sz w:val="20"/>
          <w:szCs w:val="20"/>
        </w:rPr>
        <w:t>Data collection involved structured interviews, where participants completed the Bangla IIEF after providing informed consent. Validity was assessed through expert-rated face and content validity, while construct validity was examined via exploratory factor analysis. Internal consistency reliability was measured using Cronbach’s alpha. Data were analyzed using SPSS-20</w:t>
      </w:r>
      <w:r w:rsidR="003A1E4F" w:rsidRPr="00A506CF">
        <w:rPr>
          <w:rStyle w:val="Strong"/>
          <w:b w:val="0"/>
          <w:bCs w:val="0"/>
          <w:sz w:val="20"/>
          <w:szCs w:val="20"/>
        </w:rPr>
        <w:t>.0</w:t>
      </w:r>
      <w:r w:rsidRPr="00A506CF">
        <w:rPr>
          <w:rStyle w:val="Strong"/>
          <w:b w:val="0"/>
          <w:bCs w:val="0"/>
          <w:sz w:val="20"/>
          <w:szCs w:val="20"/>
        </w:rPr>
        <w:t>, with descriptive and inferential statistics applied to evaluate psychometric properties. Ethical considerations prioritized participant confidentiality and voluntary participation.</w:t>
      </w:r>
    </w:p>
    <w:p w14:paraId="7A62A61C" w14:textId="77777777" w:rsidR="00D94B5B" w:rsidRPr="00A506CF" w:rsidRDefault="00D94B5B" w:rsidP="00A506CF">
      <w:pPr>
        <w:pStyle w:val="NormalWeb"/>
        <w:spacing w:beforeAutospacing="0" w:afterAutospacing="0" w:line="180" w:lineRule="atLeast"/>
        <w:jc w:val="both"/>
        <w:rPr>
          <w:rStyle w:val="Strong"/>
          <w:sz w:val="20"/>
          <w:szCs w:val="20"/>
        </w:rPr>
      </w:pPr>
    </w:p>
    <w:p w14:paraId="444A0EBA" w14:textId="77777777" w:rsidR="00D94B5B" w:rsidRPr="00A506CF" w:rsidRDefault="00AA179D"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RESULT</w:t>
      </w:r>
    </w:p>
    <w:p w14:paraId="6E764B66" w14:textId="2CBCD2CF" w:rsidR="00C3579D" w:rsidRPr="00A506CF" w:rsidRDefault="00C3579D" w:rsidP="00A506CF">
      <w:pPr>
        <w:pStyle w:val="NoSpacing"/>
        <w:spacing w:line="180" w:lineRule="atLeast"/>
        <w:jc w:val="both"/>
        <w:rPr>
          <w:rFonts w:ascii="Times New Roman" w:hAnsi="Times New Roman" w:cs="Times New Roman"/>
          <w:sz w:val="20"/>
          <w:szCs w:val="20"/>
        </w:rPr>
      </w:pPr>
      <w:bookmarkStart w:id="1" w:name="_Hlk189174789"/>
      <w:r w:rsidRPr="00A506CF">
        <w:rPr>
          <w:rFonts w:ascii="Times New Roman" w:hAnsi="Times New Roman" w:cs="Times New Roman"/>
          <w:sz w:val="20"/>
          <w:szCs w:val="20"/>
        </w:rPr>
        <w:t>The study included 93 male participants (100%) for scale validation. Most respondents (68%, n=63) were aged 31-50 years, followed by 18-30 years (20%, n=18) and above 50 years (13%, n=12). Educational levels varied: illiterate (2%, n=2), primary (18%, n=17), secondary (29%, n=27), higher secondary (22%, n=22), and graduate/postgraduate (27%, n=25). The study found that 97% (n=90) of respondents were married, while 3% (n=3) were divorced but in stable relationships with female partners. Comorbid conditions were present in 62% (n=57) of participants: diabetes (20%, n=18), hypertension (17%, n=16), both conditions (9%, n=8), and other diseases (16%, n=15). The remaining 38% had no comorbidities. Substance use history was reported by 10% (n=9) of participants.</w:t>
      </w:r>
    </w:p>
    <w:p w14:paraId="29021C1A" w14:textId="77777777" w:rsidR="00C3579D" w:rsidRPr="00A506CF" w:rsidRDefault="00C3579D" w:rsidP="00A506CF">
      <w:pPr>
        <w:pStyle w:val="NoSpacing"/>
        <w:spacing w:line="180" w:lineRule="atLeast"/>
        <w:jc w:val="both"/>
        <w:rPr>
          <w:rFonts w:ascii="Times New Roman" w:hAnsi="Times New Roman" w:cs="Times New Roman"/>
          <w:sz w:val="20"/>
          <w:szCs w:val="20"/>
        </w:rPr>
      </w:pPr>
    </w:p>
    <w:bookmarkEnd w:id="1"/>
    <w:p w14:paraId="58CBE5B3" w14:textId="0A2D5595" w:rsidR="00D94B5B" w:rsidRPr="00A506CF" w:rsidRDefault="003A1E4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Table 1:</w:t>
      </w:r>
      <w:r w:rsidRPr="00A506CF">
        <w:rPr>
          <w:rFonts w:ascii="Times New Roman" w:hAnsi="Times New Roman" w:cs="Times New Roman"/>
          <w:sz w:val="20"/>
          <w:szCs w:val="20"/>
        </w:rPr>
        <w:t xml:space="preserve"> Socio-demographic characteristics of the respondents (</w:t>
      </w:r>
      <w:r w:rsidR="00F403E1" w:rsidRPr="00A506CF">
        <w:rPr>
          <w:rFonts w:ascii="Times New Roman" w:hAnsi="Times New Roman" w:cs="Times New Roman"/>
          <w:sz w:val="20"/>
          <w:szCs w:val="20"/>
        </w:rPr>
        <w:t>N</w:t>
      </w:r>
      <w:r w:rsidRPr="00A506CF">
        <w:rPr>
          <w:rFonts w:ascii="Times New Roman" w:hAnsi="Times New Roman" w:cs="Times New Roman"/>
          <w:sz w:val="20"/>
          <w:szCs w:val="20"/>
        </w:rPr>
        <w:t xml:space="preserve">=93). </w:t>
      </w:r>
    </w:p>
    <w:tbl>
      <w:tblPr>
        <w:tblStyle w:val="GridTable1Light1"/>
        <w:tblW w:w="3190" w:type="pct"/>
        <w:tblLook w:val="04A0" w:firstRow="1" w:lastRow="0" w:firstColumn="1" w:lastColumn="0" w:noHBand="0" w:noVBand="1"/>
      </w:tblPr>
      <w:tblGrid>
        <w:gridCol w:w="2154"/>
        <w:gridCol w:w="1619"/>
        <w:gridCol w:w="1981"/>
      </w:tblGrid>
      <w:tr w:rsidR="003A1E4F" w:rsidRPr="00A506CF" w14:paraId="4EC935D9" w14:textId="77777777" w:rsidTr="0039485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771589A9" w14:textId="77777777" w:rsidR="003A1E4F" w:rsidRPr="00394851" w:rsidRDefault="003A1E4F" w:rsidP="00A506CF">
            <w:pPr>
              <w:spacing w:line="180" w:lineRule="atLeast"/>
              <w:jc w:val="both"/>
              <w:rPr>
                <w:color w:val="000000"/>
                <w:sz w:val="20"/>
                <w:szCs w:val="20"/>
              </w:rPr>
            </w:pPr>
            <w:r w:rsidRPr="00394851">
              <w:rPr>
                <w:color w:val="000000"/>
                <w:sz w:val="20"/>
                <w:szCs w:val="20"/>
              </w:rPr>
              <w:t>Characteristics</w:t>
            </w:r>
          </w:p>
        </w:tc>
        <w:tc>
          <w:tcPr>
            <w:tcW w:w="1407" w:type="pct"/>
            <w:noWrap/>
            <w:vAlign w:val="center"/>
            <w:hideMark/>
          </w:tcPr>
          <w:p w14:paraId="104F0EEF" w14:textId="2D62D257" w:rsidR="003A1E4F" w:rsidRPr="00394851" w:rsidRDefault="004717CC" w:rsidP="00394851">
            <w:pPr>
              <w:spacing w:line="180" w:lineRule="atLeast"/>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394851">
              <w:rPr>
                <w:color w:val="000000"/>
                <w:sz w:val="20"/>
                <w:szCs w:val="20"/>
              </w:rPr>
              <w:t>n</w:t>
            </w:r>
          </w:p>
        </w:tc>
        <w:tc>
          <w:tcPr>
            <w:tcW w:w="1720" w:type="pct"/>
            <w:noWrap/>
            <w:vAlign w:val="center"/>
            <w:hideMark/>
          </w:tcPr>
          <w:p w14:paraId="43FCA816" w14:textId="77777777" w:rsidR="003A1E4F" w:rsidRPr="00394851" w:rsidRDefault="003A1E4F" w:rsidP="00394851">
            <w:pPr>
              <w:spacing w:line="180" w:lineRule="atLeast"/>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394851">
              <w:rPr>
                <w:color w:val="000000"/>
                <w:sz w:val="20"/>
                <w:szCs w:val="20"/>
              </w:rPr>
              <w:t>%</w:t>
            </w:r>
          </w:p>
        </w:tc>
      </w:tr>
      <w:tr w:rsidR="003A1E4F" w:rsidRPr="00A506CF" w14:paraId="2AF90C6A"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1823A837" w14:textId="77777777" w:rsidR="003A1E4F" w:rsidRPr="00394851" w:rsidRDefault="003A1E4F" w:rsidP="00A506CF">
            <w:pPr>
              <w:spacing w:line="180" w:lineRule="atLeast"/>
              <w:jc w:val="both"/>
              <w:rPr>
                <w:color w:val="000000"/>
                <w:sz w:val="20"/>
                <w:szCs w:val="20"/>
              </w:rPr>
            </w:pPr>
            <w:r w:rsidRPr="00394851">
              <w:rPr>
                <w:color w:val="000000"/>
                <w:sz w:val="20"/>
                <w:szCs w:val="20"/>
              </w:rPr>
              <w:t>Age groups</w:t>
            </w:r>
          </w:p>
        </w:tc>
      </w:tr>
      <w:tr w:rsidR="003A1E4F" w:rsidRPr="00A506CF" w14:paraId="500AE293"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2F5E0E75"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18-30 years</w:t>
            </w:r>
          </w:p>
        </w:tc>
        <w:tc>
          <w:tcPr>
            <w:tcW w:w="1407" w:type="pct"/>
            <w:noWrap/>
            <w:vAlign w:val="center"/>
            <w:hideMark/>
          </w:tcPr>
          <w:p w14:paraId="465D7113"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18</w:t>
            </w:r>
          </w:p>
        </w:tc>
        <w:tc>
          <w:tcPr>
            <w:tcW w:w="1720" w:type="pct"/>
            <w:noWrap/>
            <w:vAlign w:val="center"/>
            <w:hideMark/>
          </w:tcPr>
          <w:p w14:paraId="09C7C630"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19.4</w:t>
            </w:r>
          </w:p>
        </w:tc>
      </w:tr>
      <w:tr w:rsidR="003A1E4F" w:rsidRPr="00A506CF" w14:paraId="7F9679DA"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4CA2F1A6"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31-50 years</w:t>
            </w:r>
          </w:p>
        </w:tc>
        <w:tc>
          <w:tcPr>
            <w:tcW w:w="1407" w:type="pct"/>
            <w:noWrap/>
            <w:vAlign w:val="center"/>
            <w:hideMark/>
          </w:tcPr>
          <w:p w14:paraId="221D5BC0"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63</w:t>
            </w:r>
          </w:p>
        </w:tc>
        <w:tc>
          <w:tcPr>
            <w:tcW w:w="1720" w:type="pct"/>
            <w:noWrap/>
            <w:vAlign w:val="center"/>
            <w:hideMark/>
          </w:tcPr>
          <w:p w14:paraId="5B55A48C"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67.7</w:t>
            </w:r>
          </w:p>
        </w:tc>
      </w:tr>
      <w:tr w:rsidR="003A1E4F" w:rsidRPr="00A506CF" w14:paraId="6246DF39"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4ACDAF15"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&gt;50 years</w:t>
            </w:r>
          </w:p>
        </w:tc>
        <w:tc>
          <w:tcPr>
            <w:tcW w:w="1407" w:type="pct"/>
            <w:noWrap/>
            <w:vAlign w:val="center"/>
            <w:hideMark/>
          </w:tcPr>
          <w:p w14:paraId="4FC2A174"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12</w:t>
            </w:r>
          </w:p>
        </w:tc>
        <w:tc>
          <w:tcPr>
            <w:tcW w:w="1720" w:type="pct"/>
            <w:noWrap/>
            <w:vAlign w:val="center"/>
            <w:hideMark/>
          </w:tcPr>
          <w:p w14:paraId="78B8BD6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12.9</w:t>
            </w:r>
          </w:p>
        </w:tc>
      </w:tr>
      <w:tr w:rsidR="003A1E4F" w:rsidRPr="00A506CF" w14:paraId="7FC74C55"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53EE8092" w14:textId="77777777" w:rsidR="003A1E4F" w:rsidRPr="00394851" w:rsidRDefault="003A1E4F" w:rsidP="00A506CF">
            <w:pPr>
              <w:spacing w:line="180" w:lineRule="atLeast"/>
              <w:jc w:val="both"/>
              <w:rPr>
                <w:color w:val="000000"/>
                <w:sz w:val="20"/>
                <w:szCs w:val="20"/>
              </w:rPr>
            </w:pPr>
            <w:r w:rsidRPr="00394851">
              <w:rPr>
                <w:color w:val="000000"/>
                <w:sz w:val="20"/>
                <w:szCs w:val="20"/>
              </w:rPr>
              <w:t>Sex</w:t>
            </w:r>
          </w:p>
        </w:tc>
      </w:tr>
      <w:tr w:rsidR="003A1E4F" w:rsidRPr="00A506CF" w14:paraId="75F65667"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1BC85D48"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Male</w:t>
            </w:r>
          </w:p>
        </w:tc>
        <w:tc>
          <w:tcPr>
            <w:tcW w:w="1407" w:type="pct"/>
            <w:noWrap/>
            <w:vAlign w:val="center"/>
            <w:hideMark/>
          </w:tcPr>
          <w:p w14:paraId="70AF4521"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93</w:t>
            </w:r>
          </w:p>
        </w:tc>
        <w:tc>
          <w:tcPr>
            <w:tcW w:w="1720" w:type="pct"/>
            <w:noWrap/>
            <w:vAlign w:val="center"/>
            <w:hideMark/>
          </w:tcPr>
          <w:p w14:paraId="0EFC091D"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100</w:t>
            </w:r>
          </w:p>
        </w:tc>
      </w:tr>
      <w:tr w:rsidR="003A1E4F" w:rsidRPr="00A506CF" w14:paraId="52142782"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065DA874" w14:textId="77777777" w:rsidR="003A1E4F" w:rsidRPr="00394851" w:rsidRDefault="003A1E4F" w:rsidP="00A506CF">
            <w:pPr>
              <w:spacing w:line="180" w:lineRule="atLeast"/>
              <w:jc w:val="both"/>
              <w:rPr>
                <w:color w:val="000000"/>
                <w:sz w:val="20"/>
                <w:szCs w:val="20"/>
              </w:rPr>
            </w:pPr>
            <w:r w:rsidRPr="00394851">
              <w:rPr>
                <w:color w:val="000000"/>
                <w:sz w:val="20"/>
                <w:szCs w:val="20"/>
              </w:rPr>
              <w:t>Educational status</w:t>
            </w:r>
          </w:p>
        </w:tc>
      </w:tr>
      <w:tr w:rsidR="003A1E4F" w:rsidRPr="00A506CF" w14:paraId="785A1B65"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6A3C76FF" w14:textId="45C12AEA"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Illiterate</w:t>
            </w:r>
          </w:p>
        </w:tc>
        <w:tc>
          <w:tcPr>
            <w:tcW w:w="1407" w:type="pct"/>
            <w:noWrap/>
            <w:vAlign w:val="center"/>
            <w:hideMark/>
          </w:tcPr>
          <w:p w14:paraId="2CAE0D7F"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2</w:t>
            </w:r>
          </w:p>
        </w:tc>
        <w:tc>
          <w:tcPr>
            <w:tcW w:w="1720" w:type="pct"/>
            <w:noWrap/>
            <w:vAlign w:val="center"/>
            <w:hideMark/>
          </w:tcPr>
          <w:p w14:paraId="2C489A74" w14:textId="459B06B3"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A1E4F" w:rsidRPr="00A506CF" w14:paraId="601005E2"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33D9E7EE"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Primary level</w:t>
            </w:r>
          </w:p>
        </w:tc>
        <w:tc>
          <w:tcPr>
            <w:tcW w:w="1407" w:type="pct"/>
            <w:noWrap/>
            <w:vAlign w:val="center"/>
            <w:hideMark/>
          </w:tcPr>
          <w:p w14:paraId="49A36137"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17</w:t>
            </w:r>
          </w:p>
        </w:tc>
        <w:tc>
          <w:tcPr>
            <w:tcW w:w="1720" w:type="pct"/>
            <w:noWrap/>
            <w:vAlign w:val="center"/>
            <w:hideMark/>
          </w:tcPr>
          <w:p w14:paraId="1BD546F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18.27</w:t>
            </w:r>
          </w:p>
        </w:tc>
      </w:tr>
      <w:tr w:rsidR="003A1E4F" w:rsidRPr="00A506CF" w14:paraId="72FB59B9"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61BEA9FB"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Secondary level</w:t>
            </w:r>
          </w:p>
        </w:tc>
        <w:tc>
          <w:tcPr>
            <w:tcW w:w="1407" w:type="pct"/>
            <w:noWrap/>
            <w:vAlign w:val="center"/>
            <w:hideMark/>
          </w:tcPr>
          <w:p w14:paraId="6A8BFE30"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27</w:t>
            </w:r>
          </w:p>
        </w:tc>
        <w:tc>
          <w:tcPr>
            <w:tcW w:w="1720" w:type="pct"/>
            <w:noWrap/>
            <w:vAlign w:val="center"/>
            <w:hideMark/>
          </w:tcPr>
          <w:p w14:paraId="17A368E2"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29</w:t>
            </w:r>
          </w:p>
        </w:tc>
      </w:tr>
      <w:tr w:rsidR="003A1E4F" w:rsidRPr="00A506CF" w14:paraId="0A54AB44"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2FAE142E"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Higher Secondary level</w:t>
            </w:r>
          </w:p>
        </w:tc>
        <w:tc>
          <w:tcPr>
            <w:tcW w:w="1407" w:type="pct"/>
            <w:noWrap/>
            <w:vAlign w:val="center"/>
            <w:hideMark/>
          </w:tcPr>
          <w:p w14:paraId="4448F9DC"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22</w:t>
            </w:r>
          </w:p>
        </w:tc>
        <w:tc>
          <w:tcPr>
            <w:tcW w:w="1720" w:type="pct"/>
            <w:noWrap/>
            <w:vAlign w:val="center"/>
            <w:hideMark/>
          </w:tcPr>
          <w:p w14:paraId="3EA63BE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23.7</w:t>
            </w:r>
          </w:p>
        </w:tc>
      </w:tr>
      <w:tr w:rsidR="003A1E4F" w:rsidRPr="00A506CF" w14:paraId="12E3A5F9"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6D3B18D5"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 xml:space="preserve">Graduate </w:t>
            </w:r>
          </w:p>
        </w:tc>
        <w:tc>
          <w:tcPr>
            <w:tcW w:w="1407" w:type="pct"/>
            <w:noWrap/>
            <w:vAlign w:val="center"/>
            <w:hideMark/>
          </w:tcPr>
          <w:p w14:paraId="0F348803"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17</w:t>
            </w:r>
          </w:p>
        </w:tc>
        <w:tc>
          <w:tcPr>
            <w:tcW w:w="1720" w:type="pct"/>
            <w:noWrap/>
            <w:vAlign w:val="center"/>
            <w:hideMark/>
          </w:tcPr>
          <w:p w14:paraId="6D528C77"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18.3</w:t>
            </w:r>
          </w:p>
        </w:tc>
      </w:tr>
      <w:tr w:rsidR="003A1E4F" w:rsidRPr="00A506CF" w14:paraId="0673BC46"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4262F4EF"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Post-Graduation</w:t>
            </w:r>
          </w:p>
        </w:tc>
        <w:tc>
          <w:tcPr>
            <w:tcW w:w="1407" w:type="pct"/>
            <w:noWrap/>
            <w:vAlign w:val="center"/>
            <w:hideMark/>
          </w:tcPr>
          <w:p w14:paraId="695B467E"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8</w:t>
            </w:r>
          </w:p>
        </w:tc>
        <w:tc>
          <w:tcPr>
            <w:tcW w:w="1720" w:type="pct"/>
            <w:noWrap/>
            <w:vAlign w:val="center"/>
            <w:hideMark/>
          </w:tcPr>
          <w:p w14:paraId="6DAC4F8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8.6</w:t>
            </w:r>
          </w:p>
        </w:tc>
      </w:tr>
      <w:tr w:rsidR="003A1E4F" w:rsidRPr="00A506CF" w14:paraId="284A3A45"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210A6ED2" w14:textId="77777777" w:rsidR="003A1E4F" w:rsidRPr="00394851" w:rsidRDefault="003A1E4F" w:rsidP="00A506CF">
            <w:pPr>
              <w:spacing w:line="180" w:lineRule="atLeast"/>
              <w:jc w:val="both"/>
              <w:rPr>
                <w:color w:val="000000"/>
                <w:sz w:val="20"/>
                <w:szCs w:val="20"/>
              </w:rPr>
            </w:pPr>
            <w:r w:rsidRPr="00394851">
              <w:rPr>
                <w:color w:val="000000"/>
                <w:sz w:val="20"/>
                <w:szCs w:val="20"/>
              </w:rPr>
              <w:t>Marital status</w:t>
            </w:r>
          </w:p>
        </w:tc>
      </w:tr>
      <w:tr w:rsidR="003A1E4F" w:rsidRPr="00A506CF" w14:paraId="4A62D560"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42AA2396"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Married</w:t>
            </w:r>
          </w:p>
        </w:tc>
        <w:tc>
          <w:tcPr>
            <w:tcW w:w="1407" w:type="pct"/>
            <w:noWrap/>
            <w:vAlign w:val="center"/>
            <w:hideMark/>
          </w:tcPr>
          <w:p w14:paraId="14240604"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90</w:t>
            </w:r>
          </w:p>
        </w:tc>
        <w:tc>
          <w:tcPr>
            <w:tcW w:w="1720" w:type="pct"/>
            <w:noWrap/>
            <w:vAlign w:val="center"/>
            <w:hideMark/>
          </w:tcPr>
          <w:p w14:paraId="450776BC"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96.8</w:t>
            </w:r>
          </w:p>
        </w:tc>
      </w:tr>
      <w:tr w:rsidR="003A1E4F" w:rsidRPr="00A506CF" w14:paraId="68F4E894"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4CA09DDD"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Divorced</w:t>
            </w:r>
          </w:p>
        </w:tc>
        <w:tc>
          <w:tcPr>
            <w:tcW w:w="1407" w:type="pct"/>
            <w:noWrap/>
            <w:vAlign w:val="center"/>
            <w:hideMark/>
          </w:tcPr>
          <w:p w14:paraId="48D506E5"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3</w:t>
            </w:r>
          </w:p>
        </w:tc>
        <w:tc>
          <w:tcPr>
            <w:tcW w:w="1720" w:type="pct"/>
            <w:noWrap/>
            <w:vAlign w:val="center"/>
            <w:hideMark/>
          </w:tcPr>
          <w:p w14:paraId="2F765057"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3.2</w:t>
            </w:r>
          </w:p>
        </w:tc>
      </w:tr>
      <w:tr w:rsidR="003A1E4F" w:rsidRPr="00A506CF" w14:paraId="7C0EE13B"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168B60D7" w14:textId="77777777" w:rsidR="003A1E4F" w:rsidRPr="00394851" w:rsidRDefault="003A1E4F" w:rsidP="00A506CF">
            <w:pPr>
              <w:spacing w:line="180" w:lineRule="atLeast"/>
              <w:jc w:val="both"/>
              <w:rPr>
                <w:color w:val="000000"/>
                <w:sz w:val="20"/>
                <w:szCs w:val="20"/>
              </w:rPr>
            </w:pPr>
            <w:r w:rsidRPr="00394851">
              <w:rPr>
                <w:color w:val="000000"/>
                <w:sz w:val="20"/>
                <w:szCs w:val="20"/>
              </w:rPr>
              <w:t xml:space="preserve">Comorbid illness </w:t>
            </w:r>
          </w:p>
        </w:tc>
      </w:tr>
      <w:tr w:rsidR="003A1E4F" w:rsidRPr="00A506CF" w14:paraId="7B4B0205"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61E39F6D"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None</w:t>
            </w:r>
          </w:p>
        </w:tc>
        <w:tc>
          <w:tcPr>
            <w:tcW w:w="1407" w:type="pct"/>
            <w:noWrap/>
            <w:vAlign w:val="center"/>
            <w:hideMark/>
          </w:tcPr>
          <w:p w14:paraId="7467F05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36</w:t>
            </w:r>
          </w:p>
        </w:tc>
        <w:tc>
          <w:tcPr>
            <w:tcW w:w="1720" w:type="pct"/>
            <w:noWrap/>
            <w:vAlign w:val="center"/>
            <w:hideMark/>
          </w:tcPr>
          <w:p w14:paraId="527C07FB"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38.7</w:t>
            </w:r>
          </w:p>
        </w:tc>
      </w:tr>
      <w:tr w:rsidR="003A1E4F" w:rsidRPr="00A506CF" w14:paraId="26AE3361"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079971DB"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DM</w:t>
            </w:r>
          </w:p>
        </w:tc>
        <w:tc>
          <w:tcPr>
            <w:tcW w:w="1407" w:type="pct"/>
            <w:noWrap/>
            <w:vAlign w:val="center"/>
            <w:hideMark/>
          </w:tcPr>
          <w:p w14:paraId="24B191BD"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18</w:t>
            </w:r>
          </w:p>
        </w:tc>
        <w:tc>
          <w:tcPr>
            <w:tcW w:w="1720" w:type="pct"/>
            <w:noWrap/>
            <w:vAlign w:val="center"/>
            <w:hideMark/>
          </w:tcPr>
          <w:p w14:paraId="4B30B575"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19.4</w:t>
            </w:r>
          </w:p>
        </w:tc>
      </w:tr>
      <w:tr w:rsidR="003A1E4F" w:rsidRPr="00A506CF" w14:paraId="262B9A82"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03F5DCF8"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HTN</w:t>
            </w:r>
          </w:p>
        </w:tc>
        <w:tc>
          <w:tcPr>
            <w:tcW w:w="1407" w:type="pct"/>
            <w:noWrap/>
            <w:vAlign w:val="center"/>
            <w:hideMark/>
          </w:tcPr>
          <w:p w14:paraId="0A2AC993"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16</w:t>
            </w:r>
          </w:p>
        </w:tc>
        <w:tc>
          <w:tcPr>
            <w:tcW w:w="1720" w:type="pct"/>
            <w:noWrap/>
            <w:vAlign w:val="center"/>
            <w:hideMark/>
          </w:tcPr>
          <w:p w14:paraId="2683B7B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17.2</w:t>
            </w:r>
          </w:p>
        </w:tc>
      </w:tr>
      <w:tr w:rsidR="003A1E4F" w:rsidRPr="00A506CF" w14:paraId="7EA4375F"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71D33B73"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Renal disease</w:t>
            </w:r>
          </w:p>
        </w:tc>
        <w:tc>
          <w:tcPr>
            <w:tcW w:w="1407" w:type="pct"/>
            <w:noWrap/>
            <w:vAlign w:val="center"/>
            <w:hideMark/>
          </w:tcPr>
          <w:p w14:paraId="4F9C9CE4"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w:t>
            </w:r>
          </w:p>
        </w:tc>
        <w:tc>
          <w:tcPr>
            <w:tcW w:w="1720" w:type="pct"/>
            <w:noWrap/>
            <w:vAlign w:val="center"/>
            <w:hideMark/>
          </w:tcPr>
          <w:p w14:paraId="463BC93E"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1.1</w:t>
            </w:r>
          </w:p>
        </w:tc>
      </w:tr>
      <w:tr w:rsidR="003A1E4F" w:rsidRPr="00A506CF" w14:paraId="68E51A63"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7CED2E45"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Others</w:t>
            </w:r>
          </w:p>
        </w:tc>
        <w:tc>
          <w:tcPr>
            <w:tcW w:w="1407" w:type="pct"/>
            <w:noWrap/>
            <w:vAlign w:val="center"/>
            <w:hideMark/>
          </w:tcPr>
          <w:p w14:paraId="3215098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14</w:t>
            </w:r>
          </w:p>
        </w:tc>
        <w:tc>
          <w:tcPr>
            <w:tcW w:w="1720" w:type="pct"/>
            <w:noWrap/>
            <w:vAlign w:val="center"/>
            <w:hideMark/>
          </w:tcPr>
          <w:p w14:paraId="6C1B2847"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15.1</w:t>
            </w:r>
          </w:p>
        </w:tc>
      </w:tr>
      <w:tr w:rsidR="003A1E4F" w:rsidRPr="00A506CF" w14:paraId="49DB1F3E"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383225B3"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DM &amp; HTN</w:t>
            </w:r>
          </w:p>
        </w:tc>
        <w:tc>
          <w:tcPr>
            <w:tcW w:w="1407" w:type="pct"/>
            <w:noWrap/>
            <w:vAlign w:val="center"/>
            <w:hideMark/>
          </w:tcPr>
          <w:p w14:paraId="76DD26C8"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8</w:t>
            </w:r>
          </w:p>
        </w:tc>
        <w:tc>
          <w:tcPr>
            <w:tcW w:w="1720" w:type="pct"/>
            <w:noWrap/>
            <w:vAlign w:val="center"/>
            <w:hideMark/>
          </w:tcPr>
          <w:p w14:paraId="1D25AFEF"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8.6</w:t>
            </w:r>
          </w:p>
        </w:tc>
      </w:tr>
      <w:tr w:rsidR="003A1E4F" w:rsidRPr="00A506CF" w14:paraId="1FA889BE"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764A68EF" w14:textId="77777777" w:rsidR="003A1E4F" w:rsidRPr="00394851" w:rsidRDefault="003A1E4F" w:rsidP="00A506CF">
            <w:pPr>
              <w:spacing w:line="180" w:lineRule="atLeast"/>
              <w:jc w:val="both"/>
              <w:rPr>
                <w:color w:val="000000"/>
                <w:sz w:val="20"/>
                <w:szCs w:val="20"/>
              </w:rPr>
            </w:pPr>
            <w:r w:rsidRPr="00394851">
              <w:rPr>
                <w:color w:val="000000"/>
                <w:sz w:val="20"/>
                <w:szCs w:val="20"/>
              </w:rPr>
              <w:t>History of substance use</w:t>
            </w:r>
          </w:p>
        </w:tc>
      </w:tr>
      <w:tr w:rsidR="003A1E4F" w:rsidRPr="00A506CF" w14:paraId="560BBF57"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1FB90DAD"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Yes</w:t>
            </w:r>
          </w:p>
        </w:tc>
        <w:tc>
          <w:tcPr>
            <w:tcW w:w="1407" w:type="pct"/>
            <w:noWrap/>
            <w:vAlign w:val="center"/>
            <w:hideMark/>
          </w:tcPr>
          <w:p w14:paraId="194E5C8C"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w:t>
            </w:r>
          </w:p>
        </w:tc>
        <w:tc>
          <w:tcPr>
            <w:tcW w:w="1720" w:type="pct"/>
            <w:noWrap/>
            <w:vAlign w:val="center"/>
            <w:hideMark/>
          </w:tcPr>
          <w:p w14:paraId="6E413143"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9.7</w:t>
            </w:r>
          </w:p>
        </w:tc>
      </w:tr>
      <w:tr w:rsidR="003A1E4F" w:rsidRPr="00A506CF" w14:paraId="05A877FF"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1BB84AF1"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No</w:t>
            </w:r>
          </w:p>
        </w:tc>
        <w:tc>
          <w:tcPr>
            <w:tcW w:w="1407" w:type="pct"/>
            <w:noWrap/>
            <w:vAlign w:val="center"/>
            <w:hideMark/>
          </w:tcPr>
          <w:p w14:paraId="081FCD55"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84</w:t>
            </w:r>
          </w:p>
        </w:tc>
        <w:tc>
          <w:tcPr>
            <w:tcW w:w="1720" w:type="pct"/>
            <w:noWrap/>
            <w:vAlign w:val="center"/>
            <w:hideMark/>
          </w:tcPr>
          <w:p w14:paraId="4714D7D2"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90.3</w:t>
            </w:r>
          </w:p>
        </w:tc>
      </w:tr>
    </w:tbl>
    <w:p w14:paraId="7B0B562F" w14:textId="77777777" w:rsidR="00FE4D3F" w:rsidRPr="00A506CF" w:rsidRDefault="00FE4D3F" w:rsidP="00A506CF">
      <w:pPr>
        <w:pStyle w:val="NoSpacing"/>
        <w:spacing w:line="180" w:lineRule="atLeast"/>
        <w:jc w:val="both"/>
        <w:rPr>
          <w:rFonts w:ascii="Times New Roman" w:hAnsi="Times New Roman" w:cs="Times New Roman"/>
          <w:sz w:val="20"/>
          <w:szCs w:val="20"/>
        </w:rPr>
      </w:pPr>
    </w:p>
    <w:p w14:paraId="5748B434" w14:textId="63DC16A0" w:rsidR="00FB555C" w:rsidRPr="00A506CF" w:rsidRDefault="00FE4D3F"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 xml:space="preserve">Table 2: </w:t>
      </w:r>
      <w:r w:rsidRPr="00A506CF">
        <w:rPr>
          <w:rFonts w:ascii="Times New Roman" w:hAnsi="Times New Roman" w:cs="Times New Roman"/>
          <w:sz w:val="20"/>
          <w:szCs w:val="20"/>
        </w:rPr>
        <w:t>Item characteristics of IIEF Bangla (n=93)</w:t>
      </w:r>
      <w:r w:rsidRPr="00A506CF">
        <w:rPr>
          <w:rFonts w:ascii="Times New Roman" w:hAnsi="Times New Roman" w:cs="Times New Roman"/>
          <w:b/>
          <w:bCs/>
          <w:sz w:val="20"/>
          <w:szCs w:val="20"/>
        </w:rPr>
        <w:tab/>
      </w:r>
    </w:p>
    <w:tbl>
      <w:tblPr>
        <w:tblW w:w="3141" w:type="pct"/>
        <w:tblLook w:val="04A0" w:firstRow="1" w:lastRow="0" w:firstColumn="1" w:lastColumn="0" w:noHBand="0" w:noVBand="1"/>
      </w:tblPr>
      <w:tblGrid>
        <w:gridCol w:w="1255"/>
        <w:gridCol w:w="1710"/>
        <w:gridCol w:w="1172"/>
        <w:gridCol w:w="1529"/>
      </w:tblGrid>
      <w:tr w:rsidR="00FE4D3F" w:rsidRPr="00A506CF" w14:paraId="4DB6999E" w14:textId="77777777" w:rsidTr="00394851">
        <w:trPr>
          <w:trHeight w:val="288"/>
        </w:trPr>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75A94" w14:textId="77777777" w:rsidR="00FE4D3F" w:rsidRPr="00394851" w:rsidRDefault="00FE4D3F" w:rsidP="00A506CF">
            <w:pPr>
              <w:spacing w:line="180" w:lineRule="atLeast"/>
              <w:jc w:val="both"/>
              <w:rPr>
                <w:b/>
                <w:bCs/>
                <w:color w:val="000000"/>
                <w:sz w:val="20"/>
                <w:szCs w:val="20"/>
              </w:rPr>
            </w:pPr>
            <w:r w:rsidRPr="00394851">
              <w:rPr>
                <w:b/>
                <w:bCs/>
                <w:color w:val="000000"/>
                <w:sz w:val="20"/>
                <w:szCs w:val="20"/>
              </w:rPr>
              <w:lastRenderedPageBreak/>
              <w:t>Items</w:t>
            </w:r>
          </w:p>
        </w:tc>
        <w:tc>
          <w:tcPr>
            <w:tcW w:w="1509" w:type="pct"/>
            <w:tcBorders>
              <w:top w:val="single" w:sz="4" w:space="0" w:color="auto"/>
              <w:left w:val="nil"/>
              <w:bottom w:val="single" w:sz="4" w:space="0" w:color="auto"/>
              <w:right w:val="single" w:sz="4" w:space="0" w:color="auto"/>
            </w:tcBorders>
            <w:shd w:val="clear" w:color="auto" w:fill="auto"/>
            <w:noWrap/>
            <w:vAlign w:val="bottom"/>
            <w:hideMark/>
          </w:tcPr>
          <w:p w14:paraId="1BEA9E42" w14:textId="77777777" w:rsidR="00FE4D3F" w:rsidRPr="00394851" w:rsidRDefault="00FE4D3F" w:rsidP="00394851">
            <w:pPr>
              <w:spacing w:line="180" w:lineRule="atLeast"/>
              <w:jc w:val="center"/>
              <w:rPr>
                <w:b/>
                <w:bCs/>
                <w:color w:val="000000"/>
                <w:sz w:val="20"/>
                <w:szCs w:val="20"/>
              </w:rPr>
            </w:pPr>
            <w:r w:rsidRPr="00394851">
              <w:rPr>
                <w:b/>
                <w:bCs/>
                <w:color w:val="000000"/>
                <w:sz w:val="20"/>
                <w:szCs w:val="20"/>
              </w:rPr>
              <w:t>Mean</w:t>
            </w:r>
          </w:p>
        </w:tc>
        <w:tc>
          <w:tcPr>
            <w:tcW w:w="1034" w:type="pct"/>
            <w:tcBorders>
              <w:top w:val="single" w:sz="4" w:space="0" w:color="auto"/>
              <w:left w:val="nil"/>
              <w:bottom w:val="single" w:sz="4" w:space="0" w:color="auto"/>
              <w:right w:val="single" w:sz="4" w:space="0" w:color="auto"/>
            </w:tcBorders>
            <w:shd w:val="clear" w:color="auto" w:fill="auto"/>
            <w:noWrap/>
            <w:vAlign w:val="bottom"/>
            <w:hideMark/>
          </w:tcPr>
          <w:p w14:paraId="12C61030" w14:textId="77777777" w:rsidR="00FE4D3F" w:rsidRPr="00394851" w:rsidRDefault="00FE4D3F" w:rsidP="00394851">
            <w:pPr>
              <w:spacing w:line="180" w:lineRule="atLeast"/>
              <w:jc w:val="center"/>
              <w:rPr>
                <w:b/>
                <w:bCs/>
                <w:color w:val="000000"/>
                <w:sz w:val="20"/>
                <w:szCs w:val="20"/>
              </w:rPr>
            </w:pPr>
            <w:r w:rsidRPr="00394851">
              <w:rPr>
                <w:b/>
                <w:bCs/>
                <w:color w:val="000000"/>
                <w:sz w:val="20"/>
                <w:szCs w:val="20"/>
              </w:rPr>
              <w:t>SD</w:t>
            </w:r>
          </w:p>
        </w:tc>
        <w:tc>
          <w:tcPr>
            <w:tcW w:w="1350" w:type="pct"/>
            <w:tcBorders>
              <w:top w:val="single" w:sz="4" w:space="0" w:color="auto"/>
              <w:left w:val="nil"/>
              <w:bottom w:val="single" w:sz="4" w:space="0" w:color="auto"/>
              <w:right w:val="single" w:sz="4" w:space="0" w:color="auto"/>
            </w:tcBorders>
            <w:shd w:val="clear" w:color="auto" w:fill="auto"/>
            <w:noWrap/>
            <w:vAlign w:val="bottom"/>
            <w:hideMark/>
          </w:tcPr>
          <w:p w14:paraId="5367BC7B" w14:textId="77777777" w:rsidR="00FE4D3F" w:rsidRPr="00394851" w:rsidRDefault="00FE4D3F" w:rsidP="00394851">
            <w:pPr>
              <w:spacing w:line="180" w:lineRule="atLeast"/>
              <w:jc w:val="center"/>
              <w:rPr>
                <w:b/>
                <w:bCs/>
                <w:color w:val="000000"/>
                <w:sz w:val="20"/>
                <w:szCs w:val="20"/>
              </w:rPr>
            </w:pPr>
            <w:r w:rsidRPr="00394851">
              <w:rPr>
                <w:b/>
                <w:bCs/>
                <w:color w:val="000000"/>
                <w:sz w:val="20"/>
                <w:szCs w:val="20"/>
              </w:rPr>
              <w:t>Range</w:t>
            </w:r>
          </w:p>
        </w:tc>
      </w:tr>
      <w:tr w:rsidR="00FE4D3F" w:rsidRPr="00A506CF" w14:paraId="06FA0C97"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7130218E" w14:textId="77777777" w:rsidR="00FE4D3F" w:rsidRPr="00A506CF" w:rsidRDefault="00FE4D3F" w:rsidP="00A506CF">
            <w:pPr>
              <w:spacing w:line="180" w:lineRule="atLeast"/>
              <w:jc w:val="both"/>
              <w:rPr>
                <w:color w:val="000000"/>
                <w:sz w:val="20"/>
                <w:szCs w:val="20"/>
              </w:rPr>
            </w:pPr>
            <w:r w:rsidRPr="00A506CF">
              <w:rPr>
                <w:color w:val="000000"/>
                <w:sz w:val="20"/>
                <w:szCs w:val="20"/>
              </w:rPr>
              <w:t>Q1</w:t>
            </w:r>
          </w:p>
        </w:tc>
        <w:tc>
          <w:tcPr>
            <w:tcW w:w="1509" w:type="pct"/>
            <w:tcBorders>
              <w:top w:val="nil"/>
              <w:left w:val="nil"/>
              <w:bottom w:val="single" w:sz="4" w:space="0" w:color="auto"/>
              <w:right w:val="single" w:sz="4" w:space="0" w:color="auto"/>
            </w:tcBorders>
            <w:shd w:val="clear" w:color="auto" w:fill="auto"/>
            <w:noWrap/>
            <w:vAlign w:val="bottom"/>
            <w:hideMark/>
          </w:tcPr>
          <w:p w14:paraId="5E8438A6" w14:textId="77777777" w:rsidR="00FE4D3F" w:rsidRPr="00A506CF" w:rsidRDefault="00FE4D3F" w:rsidP="00394851">
            <w:pPr>
              <w:spacing w:line="180" w:lineRule="atLeast"/>
              <w:jc w:val="center"/>
              <w:rPr>
                <w:color w:val="000000"/>
                <w:sz w:val="20"/>
                <w:szCs w:val="20"/>
              </w:rPr>
            </w:pPr>
            <w:r w:rsidRPr="00A506CF">
              <w:rPr>
                <w:color w:val="000000"/>
                <w:sz w:val="20"/>
                <w:szCs w:val="20"/>
              </w:rPr>
              <w:t>2.18</w:t>
            </w:r>
          </w:p>
        </w:tc>
        <w:tc>
          <w:tcPr>
            <w:tcW w:w="1034" w:type="pct"/>
            <w:tcBorders>
              <w:top w:val="nil"/>
              <w:left w:val="nil"/>
              <w:bottom w:val="single" w:sz="4" w:space="0" w:color="auto"/>
              <w:right w:val="single" w:sz="4" w:space="0" w:color="auto"/>
            </w:tcBorders>
            <w:shd w:val="clear" w:color="auto" w:fill="auto"/>
            <w:noWrap/>
            <w:vAlign w:val="bottom"/>
            <w:hideMark/>
          </w:tcPr>
          <w:p w14:paraId="117E2015" w14:textId="77777777" w:rsidR="00FE4D3F" w:rsidRPr="00A506CF" w:rsidRDefault="00FE4D3F" w:rsidP="00394851">
            <w:pPr>
              <w:spacing w:line="180" w:lineRule="atLeast"/>
              <w:jc w:val="center"/>
              <w:rPr>
                <w:color w:val="000000"/>
                <w:sz w:val="20"/>
                <w:szCs w:val="20"/>
              </w:rPr>
            </w:pPr>
            <w:r w:rsidRPr="00A506CF">
              <w:rPr>
                <w:color w:val="000000"/>
                <w:sz w:val="20"/>
                <w:szCs w:val="20"/>
              </w:rPr>
              <w:t>1.13</w:t>
            </w:r>
          </w:p>
        </w:tc>
        <w:tc>
          <w:tcPr>
            <w:tcW w:w="1350" w:type="pct"/>
            <w:tcBorders>
              <w:top w:val="nil"/>
              <w:left w:val="nil"/>
              <w:bottom w:val="single" w:sz="4" w:space="0" w:color="auto"/>
              <w:right w:val="single" w:sz="4" w:space="0" w:color="auto"/>
            </w:tcBorders>
            <w:shd w:val="clear" w:color="auto" w:fill="auto"/>
            <w:noWrap/>
            <w:vAlign w:val="bottom"/>
            <w:hideMark/>
          </w:tcPr>
          <w:p w14:paraId="2EA18F0F" w14:textId="77777777" w:rsidR="00FE4D3F" w:rsidRPr="00A506CF" w:rsidRDefault="00FE4D3F" w:rsidP="00394851">
            <w:pPr>
              <w:spacing w:line="180" w:lineRule="atLeast"/>
              <w:jc w:val="center"/>
              <w:rPr>
                <w:color w:val="000000"/>
                <w:sz w:val="20"/>
                <w:szCs w:val="20"/>
              </w:rPr>
            </w:pPr>
            <w:r w:rsidRPr="00A506CF">
              <w:rPr>
                <w:color w:val="000000"/>
                <w:sz w:val="20"/>
                <w:szCs w:val="20"/>
              </w:rPr>
              <w:t>1-3</w:t>
            </w:r>
          </w:p>
        </w:tc>
      </w:tr>
      <w:tr w:rsidR="00FE4D3F" w:rsidRPr="00A506CF" w14:paraId="39C4B937"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41C1C40A" w14:textId="77777777" w:rsidR="00FE4D3F" w:rsidRPr="00A506CF" w:rsidRDefault="00FE4D3F" w:rsidP="00A506CF">
            <w:pPr>
              <w:spacing w:line="180" w:lineRule="atLeast"/>
              <w:jc w:val="both"/>
              <w:rPr>
                <w:color w:val="000000"/>
                <w:sz w:val="20"/>
                <w:szCs w:val="20"/>
              </w:rPr>
            </w:pPr>
            <w:r w:rsidRPr="00A506CF">
              <w:rPr>
                <w:color w:val="000000"/>
                <w:sz w:val="20"/>
                <w:szCs w:val="20"/>
              </w:rPr>
              <w:t>Q2</w:t>
            </w:r>
          </w:p>
        </w:tc>
        <w:tc>
          <w:tcPr>
            <w:tcW w:w="1509" w:type="pct"/>
            <w:tcBorders>
              <w:top w:val="nil"/>
              <w:left w:val="nil"/>
              <w:bottom w:val="single" w:sz="4" w:space="0" w:color="auto"/>
              <w:right w:val="single" w:sz="4" w:space="0" w:color="auto"/>
            </w:tcBorders>
            <w:shd w:val="clear" w:color="auto" w:fill="auto"/>
            <w:noWrap/>
            <w:vAlign w:val="bottom"/>
            <w:hideMark/>
          </w:tcPr>
          <w:p w14:paraId="418A7C8A" w14:textId="77777777" w:rsidR="00FE4D3F" w:rsidRPr="00A506CF" w:rsidRDefault="00FE4D3F" w:rsidP="00394851">
            <w:pPr>
              <w:spacing w:line="180" w:lineRule="atLeast"/>
              <w:jc w:val="center"/>
              <w:rPr>
                <w:color w:val="000000"/>
                <w:sz w:val="20"/>
                <w:szCs w:val="20"/>
              </w:rPr>
            </w:pPr>
            <w:r w:rsidRPr="00A506CF">
              <w:rPr>
                <w:color w:val="000000"/>
                <w:sz w:val="20"/>
                <w:szCs w:val="20"/>
              </w:rPr>
              <w:t>2.01</w:t>
            </w:r>
          </w:p>
        </w:tc>
        <w:tc>
          <w:tcPr>
            <w:tcW w:w="1034" w:type="pct"/>
            <w:tcBorders>
              <w:top w:val="nil"/>
              <w:left w:val="nil"/>
              <w:bottom w:val="single" w:sz="4" w:space="0" w:color="auto"/>
              <w:right w:val="single" w:sz="4" w:space="0" w:color="auto"/>
            </w:tcBorders>
            <w:shd w:val="clear" w:color="auto" w:fill="auto"/>
            <w:noWrap/>
            <w:vAlign w:val="bottom"/>
            <w:hideMark/>
          </w:tcPr>
          <w:p w14:paraId="78D889DA" w14:textId="4DFCD49E" w:rsidR="00FE4D3F" w:rsidRPr="00A506CF" w:rsidRDefault="00FE4D3F" w:rsidP="00394851">
            <w:pPr>
              <w:spacing w:line="180" w:lineRule="atLeast"/>
              <w:jc w:val="center"/>
              <w:rPr>
                <w:color w:val="000000"/>
                <w:sz w:val="20"/>
                <w:szCs w:val="20"/>
              </w:rPr>
            </w:pPr>
            <w:r w:rsidRPr="00A506CF">
              <w:rPr>
                <w:color w:val="000000"/>
                <w:sz w:val="20"/>
                <w:szCs w:val="20"/>
              </w:rPr>
              <w:t>.73</w:t>
            </w:r>
          </w:p>
        </w:tc>
        <w:tc>
          <w:tcPr>
            <w:tcW w:w="1350" w:type="pct"/>
            <w:tcBorders>
              <w:top w:val="nil"/>
              <w:left w:val="nil"/>
              <w:bottom w:val="single" w:sz="4" w:space="0" w:color="auto"/>
              <w:right w:val="single" w:sz="4" w:space="0" w:color="auto"/>
            </w:tcBorders>
            <w:shd w:val="clear" w:color="auto" w:fill="auto"/>
            <w:noWrap/>
            <w:vAlign w:val="bottom"/>
            <w:hideMark/>
          </w:tcPr>
          <w:p w14:paraId="262D7A97" w14:textId="77777777" w:rsidR="00FE4D3F" w:rsidRPr="00A506CF" w:rsidRDefault="00FE4D3F" w:rsidP="00394851">
            <w:pPr>
              <w:spacing w:line="180" w:lineRule="atLeast"/>
              <w:jc w:val="center"/>
              <w:rPr>
                <w:color w:val="000000"/>
                <w:sz w:val="20"/>
                <w:szCs w:val="20"/>
              </w:rPr>
            </w:pPr>
            <w:r w:rsidRPr="00A506CF">
              <w:rPr>
                <w:color w:val="000000"/>
                <w:sz w:val="20"/>
                <w:szCs w:val="20"/>
              </w:rPr>
              <w:t>1-3</w:t>
            </w:r>
          </w:p>
        </w:tc>
      </w:tr>
      <w:tr w:rsidR="00FE4D3F" w:rsidRPr="00A506CF" w14:paraId="2A003A32"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4B023BF6" w14:textId="77777777" w:rsidR="00FE4D3F" w:rsidRPr="00A506CF" w:rsidRDefault="00FE4D3F" w:rsidP="00A506CF">
            <w:pPr>
              <w:spacing w:line="180" w:lineRule="atLeast"/>
              <w:jc w:val="both"/>
              <w:rPr>
                <w:color w:val="000000"/>
                <w:sz w:val="20"/>
                <w:szCs w:val="20"/>
              </w:rPr>
            </w:pPr>
            <w:r w:rsidRPr="00A506CF">
              <w:rPr>
                <w:color w:val="000000"/>
                <w:sz w:val="20"/>
                <w:szCs w:val="20"/>
              </w:rPr>
              <w:t>Q3</w:t>
            </w:r>
          </w:p>
        </w:tc>
        <w:tc>
          <w:tcPr>
            <w:tcW w:w="1509" w:type="pct"/>
            <w:tcBorders>
              <w:top w:val="nil"/>
              <w:left w:val="nil"/>
              <w:bottom w:val="single" w:sz="4" w:space="0" w:color="auto"/>
              <w:right w:val="single" w:sz="4" w:space="0" w:color="auto"/>
            </w:tcBorders>
            <w:shd w:val="clear" w:color="auto" w:fill="auto"/>
            <w:noWrap/>
            <w:vAlign w:val="bottom"/>
            <w:hideMark/>
          </w:tcPr>
          <w:p w14:paraId="2FC3230F" w14:textId="77777777" w:rsidR="00FE4D3F" w:rsidRPr="00A506CF" w:rsidRDefault="00FE4D3F" w:rsidP="00394851">
            <w:pPr>
              <w:spacing w:line="180" w:lineRule="atLeast"/>
              <w:jc w:val="center"/>
              <w:rPr>
                <w:color w:val="000000"/>
                <w:sz w:val="20"/>
                <w:szCs w:val="20"/>
              </w:rPr>
            </w:pPr>
            <w:r w:rsidRPr="00A506CF">
              <w:rPr>
                <w:color w:val="000000"/>
                <w:sz w:val="20"/>
                <w:szCs w:val="20"/>
              </w:rPr>
              <w:t>1.97</w:t>
            </w:r>
          </w:p>
        </w:tc>
        <w:tc>
          <w:tcPr>
            <w:tcW w:w="1034" w:type="pct"/>
            <w:tcBorders>
              <w:top w:val="nil"/>
              <w:left w:val="nil"/>
              <w:bottom w:val="single" w:sz="4" w:space="0" w:color="auto"/>
              <w:right w:val="single" w:sz="4" w:space="0" w:color="auto"/>
            </w:tcBorders>
            <w:shd w:val="clear" w:color="auto" w:fill="auto"/>
            <w:noWrap/>
            <w:vAlign w:val="bottom"/>
            <w:hideMark/>
          </w:tcPr>
          <w:p w14:paraId="6C24D65B" w14:textId="77777777" w:rsidR="00FE4D3F" w:rsidRPr="00A506CF" w:rsidRDefault="00FE4D3F" w:rsidP="00394851">
            <w:pPr>
              <w:spacing w:line="180" w:lineRule="atLeast"/>
              <w:jc w:val="center"/>
              <w:rPr>
                <w:color w:val="000000"/>
                <w:sz w:val="20"/>
                <w:szCs w:val="20"/>
              </w:rPr>
            </w:pPr>
            <w:r w:rsidRPr="00A506CF">
              <w:rPr>
                <w:color w:val="000000"/>
                <w:sz w:val="20"/>
                <w:szCs w:val="20"/>
              </w:rPr>
              <w:t>.58</w:t>
            </w:r>
          </w:p>
        </w:tc>
        <w:tc>
          <w:tcPr>
            <w:tcW w:w="1350" w:type="pct"/>
            <w:tcBorders>
              <w:top w:val="nil"/>
              <w:left w:val="nil"/>
              <w:bottom w:val="single" w:sz="4" w:space="0" w:color="auto"/>
              <w:right w:val="single" w:sz="4" w:space="0" w:color="auto"/>
            </w:tcBorders>
            <w:shd w:val="clear" w:color="auto" w:fill="auto"/>
            <w:noWrap/>
            <w:vAlign w:val="bottom"/>
            <w:hideMark/>
          </w:tcPr>
          <w:p w14:paraId="5C404E14" w14:textId="77777777" w:rsidR="00FE4D3F" w:rsidRPr="00A506CF" w:rsidRDefault="00FE4D3F" w:rsidP="00394851">
            <w:pPr>
              <w:spacing w:line="180" w:lineRule="atLeast"/>
              <w:jc w:val="center"/>
              <w:rPr>
                <w:color w:val="000000"/>
                <w:sz w:val="20"/>
                <w:szCs w:val="20"/>
              </w:rPr>
            </w:pPr>
            <w:r w:rsidRPr="00A506CF">
              <w:rPr>
                <w:color w:val="000000"/>
                <w:sz w:val="20"/>
                <w:szCs w:val="20"/>
              </w:rPr>
              <w:t>1-3</w:t>
            </w:r>
          </w:p>
        </w:tc>
      </w:tr>
      <w:tr w:rsidR="00FE4D3F" w:rsidRPr="00A506CF" w14:paraId="1C981328"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65C55D57" w14:textId="77777777" w:rsidR="00FE4D3F" w:rsidRPr="00A506CF" w:rsidRDefault="00FE4D3F" w:rsidP="00A506CF">
            <w:pPr>
              <w:spacing w:line="180" w:lineRule="atLeast"/>
              <w:jc w:val="both"/>
              <w:rPr>
                <w:color w:val="000000"/>
                <w:sz w:val="20"/>
                <w:szCs w:val="20"/>
              </w:rPr>
            </w:pPr>
            <w:r w:rsidRPr="00A506CF">
              <w:rPr>
                <w:color w:val="000000"/>
                <w:sz w:val="20"/>
                <w:szCs w:val="20"/>
              </w:rPr>
              <w:t>Q4</w:t>
            </w:r>
          </w:p>
        </w:tc>
        <w:tc>
          <w:tcPr>
            <w:tcW w:w="1509" w:type="pct"/>
            <w:tcBorders>
              <w:top w:val="nil"/>
              <w:left w:val="nil"/>
              <w:bottom w:val="single" w:sz="4" w:space="0" w:color="auto"/>
              <w:right w:val="single" w:sz="4" w:space="0" w:color="auto"/>
            </w:tcBorders>
            <w:shd w:val="clear" w:color="auto" w:fill="auto"/>
            <w:noWrap/>
            <w:vAlign w:val="bottom"/>
            <w:hideMark/>
          </w:tcPr>
          <w:p w14:paraId="5F9AAFE4" w14:textId="77777777" w:rsidR="00FE4D3F" w:rsidRPr="00A506CF" w:rsidRDefault="00FE4D3F" w:rsidP="00394851">
            <w:pPr>
              <w:spacing w:line="180" w:lineRule="atLeast"/>
              <w:jc w:val="center"/>
              <w:rPr>
                <w:color w:val="000000"/>
                <w:sz w:val="20"/>
                <w:szCs w:val="20"/>
              </w:rPr>
            </w:pPr>
            <w:r w:rsidRPr="00A506CF">
              <w:rPr>
                <w:color w:val="000000"/>
                <w:sz w:val="20"/>
                <w:szCs w:val="20"/>
              </w:rPr>
              <w:t>1.53</w:t>
            </w:r>
          </w:p>
        </w:tc>
        <w:tc>
          <w:tcPr>
            <w:tcW w:w="1034" w:type="pct"/>
            <w:tcBorders>
              <w:top w:val="nil"/>
              <w:left w:val="nil"/>
              <w:bottom w:val="single" w:sz="4" w:space="0" w:color="auto"/>
              <w:right w:val="single" w:sz="4" w:space="0" w:color="auto"/>
            </w:tcBorders>
            <w:shd w:val="clear" w:color="auto" w:fill="auto"/>
            <w:noWrap/>
            <w:vAlign w:val="bottom"/>
            <w:hideMark/>
          </w:tcPr>
          <w:p w14:paraId="4C5A9D23" w14:textId="77777777" w:rsidR="00FE4D3F" w:rsidRPr="00A506CF" w:rsidRDefault="00FE4D3F" w:rsidP="00394851">
            <w:pPr>
              <w:spacing w:line="180" w:lineRule="atLeast"/>
              <w:jc w:val="center"/>
              <w:rPr>
                <w:color w:val="000000"/>
                <w:sz w:val="20"/>
                <w:szCs w:val="20"/>
              </w:rPr>
            </w:pPr>
            <w:r w:rsidRPr="00A506CF">
              <w:rPr>
                <w:color w:val="000000"/>
                <w:sz w:val="20"/>
                <w:szCs w:val="20"/>
              </w:rPr>
              <w:t>.66</w:t>
            </w:r>
          </w:p>
        </w:tc>
        <w:tc>
          <w:tcPr>
            <w:tcW w:w="1350" w:type="pct"/>
            <w:tcBorders>
              <w:top w:val="nil"/>
              <w:left w:val="nil"/>
              <w:bottom w:val="single" w:sz="4" w:space="0" w:color="auto"/>
              <w:right w:val="single" w:sz="4" w:space="0" w:color="auto"/>
            </w:tcBorders>
            <w:shd w:val="clear" w:color="auto" w:fill="auto"/>
            <w:noWrap/>
            <w:vAlign w:val="bottom"/>
            <w:hideMark/>
          </w:tcPr>
          <w:p w14:paraId="4B4B235A"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3224B2D2"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1123A8BF" w14:textId="77777777" w:rsidR="00FE4D3F" w:rsidRPr="00A506CF" w:rsidRDefault="00FE4D3F" w:rsidP="00A506CF">
            <w:pPr>
              <w:spacing w:line="180" w:lineRule="atLeast"/>
              <w:jc w:val="both"/>
              <w:rPr>
                <w:color w:val="000000"/>
                <w:sz w:val="20"/>
                <w:szCs w:val="20"/>
              </w:rPr>
            </w:pPr>
            <w:r w:rsidRPr="00A506CF">
              <w:rPr>
                <w:color w:val="000000"/>
                <w:sz w:val="20"/>
                <w:szCs w:val="20"/>
              </w:rPr>
              <w:t>Q5</w:t>
            </w:r>
          </w:p>
        </w:tc>
        <w:tc>
          <w:tcPr>
            <w:tcW w:w="1509" w:type="pct"/>
            <w:tcBorders>
              <w:top w:val="nil"/>
              <w:left w:val="nil"/>
              <w:bottom w:val="single" w:sz="4" w:space="0" w:color="auto"/>
              <w:right w:val="single" w:sz="4" w:space="0" w:color="auto"/>
            </w:tcBorders>
            <w:shd w:val="clear" w:color="auto" w:fill="auto"/>
            <w:noWrap/>
            <w:vAlign w:val="bottom"/>
            <w:hideMark/>
          </w:tcPr>
          <w:p w14:paraId="200D583E" w14:textId="77777777" w:rsidR="00FE4D3F" w:rsidRPr="00A506CF" w:rsidRDefault="00FE4D3F" w:rsidP="00394851">
            <w:pPr>
              <w:spacing w:line="180" w:lineRule="atLeast"/>
              <w:jc w:val="center"/>
              <w:rPr>
                <w:color w:val="000000"/>
                <w:sz w:val="20"/>
                <w:szCs w:val="20"/>
              </w:rPr>
            </w:pPr>
            <w:r w:rsidRPr="00A506CF">
              <w:rPr>
                <w:color w:val="000000"/>
                <w:sz w:val="20"/>
                <w:szCs w:val="20"/>
              </w:rPr>
              <w:t>1.33</w:t>
            </w:r>
          </w:p>
        </w:tc>
        <w:tc>
          <w:tcPr>
            <w:tcW w:w="1034" w:type="pct"/>
            <w:tcBorders>
              <w:top w:val="nil"/>
              <w:left w:val="nil"/>
              <w:bottom w:val="single" w:sz="4" w:space="0" w:color="auto"/>
              <w:right w:val="single" w:sz="4" w:space="0" w:color="auto"/>
            </w:tcBorders>
            <w:shd w:val="clear" w:color="auto" w:fill="auto"/>
            <w:noWrap/>
            <w:vAlign w:val="bottom"/>
            <w:hideMark/>
          </w:tcPr>
          <w:p w14:paraId="3AFF067C" w14:textId="77777777" w:rsidR="00FE4D3F" w:rsidRPr="00A506CF" w:rsidRDefault="00FE4D3F" w:rsidP="00394851">
            <w:pPr>
              <w:spacing w:line="180" w:lineRule="atLeast"/>
              <w:jc w:val="center"/>
              <w:rPr>
                <w:color w:val="000000"/>
                <w:sz w:val="20"/>
                <w:szCs w:val="20"/>
              </w:rPr>
            </w:pPr>
            <w:r w:rsidRPr="00A506CF">
              <w:rPr>
                <w:color w:val="000000"/>
                <w:sz w:val="20"/>
                <w:szCs w:val="20"/>
              </w:rPr>
              <w:t>.61</w:t>
            </w:r>
          </w:p>
        </w:tc>
        <w:tc>
          <w:tcPr>
            <w:tcW w:w="1350" w:type="pct"/>
            <w:tcBorders>
              <w:top w:val="nil"/>
              <w:left w:val="nil"/>
              <w:bottom w:val="single" w:sz="4" w:space="0" w:color="auto"/>
              <w:right w:val="single" w:sz="4" w:space="0" w:color="auto"/>
            </w:tcBorders>
            <w:shd w:val="clear" w:color="auto" w:fill="auto"/>
            <w:noWrap/>
            <w:vAlign w:val="bottom"/>
            <w:hideMark/>
          </w:tcPr>
          <w:p w14:paraId="64A89338"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603CF67D"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44ECF635" w14:textId="77777777" w:rsidR="00FE4D3F" w:rsidRPr="00A506CF" w:rsidRDefault="00FE4D3F" w:rsidP="00A506CF">
            <w:pPr>
              <w:spacing w:line="180" w:lineRule="atLeast"/>
              <w:jc w:val="both"/>
              <w:rPr>
                <w:color w:val="000000"/>
                <w:sz w:val="20"/>
                <w:szCs w:val="20"/>
              </w:rPr>
            </w:pPr>
            <w:r w:rsidRPr="00A506CF">
              <w:rPr>
                <w:color w:val="000000"/>
                <w:sz w:val="20"/>
                <w:szCs w:val="20"/>
              </w:rPr>
              <w:t>Q6</w:t>
            </w:r>
          </w:p>
        </w:tc>
        <w:tc>
          <w:tcPr>
            <w:tcW w:w="1509" w:type="pct"/>
            <w:tcBorders>
              <w:top w:val="nil"/>
              <w:left w:val="nil"/>
              <w:bottom w:val="single" w:sz="4" w:space="0" w:color="auto"/>
              <w:right w:val="single" w:sz="4" w:space="0" w:color="auto"/>
            </w:tcBorders>
            <w:shd w:val="clear" w:color="auto" w:fill="auto"/>
            <w:noWrap/>
            <w:vAlign w:val="bottom"/>
            <w:hideMark/>
          </w:tcPr>
          <w:p w14:paraId="51AE39E0" w14:textId="77777777" w:rsidR="00FE4D3F" w:rsidRPr="00A506CF" w:rsidRDefault="00FE4D3F" w:rsidP="00394851">
            <w:pPr>
              <w:spacing w:line="180" w:lineRule="atLeast"/>
              <w:jc w:val="center"/>
              <w:rPr>
                <w:color w:val="000000"/>
                <w:sz w:val="20"/>
                <w:szCs w:val="20"/>
              </w:rPr>
            </w:pPr>
            <w:r w:rsidRPr="00A506CF">
              <w:rPr>
                <w:color w:val="000000"/>
                <w:sz w:val="20"/>
                <w:szCs w:val="20"/>
              </w:rPr>
              <w:t>3.37</w:t>
            </w:r>
          </w:p>
        </w:tc>
        <w:tc>
          <w:tcPr>
            <w:tcW w:w="1034" w:type="pct"/>
            <w:tcBorders>
              <w:top w:val="nil"/>
              <w:left w:val="nil"/>
              <w:bottom w:val="single" w:sz="4" w:space="0" w:color="auto"/>
              <w:right w:val="single" w:sz="4" w:space="0" w:color="auto"/>
            </w:tcBorders>
            <w:shd w:val="clear" w:color="auto" w:fill="auto"/>
            <w:noWrap/>
            <w:vAlign w:val="bottom"/>
            <w:hideMark/>
          </w:tcPr>
          <w:p w14:paraId="23EF326C" w14:textId="77777777" w:rsidR="00FE4D3F" w:rsidRPr="00A506CF" w:rsidRDefault="00FE4D3F" w:rsidP="00394851">
            <w:pPr>
              <w:spacing w:line="180" w:lineRule="atLeast"/>
              <w:jc w:val="center"/>
              <w:rPr>
                <w:color w:val="000000"/>
                <w:sz w:val="20"/>
                <w:szCs w:val="20"/>
              </w:rPr>
            </w:pPr>
            <w:r w:rsidRPr="00A506CF">
              <w:rPr>
                <w:color w:val="000000"/>
                <w:sz w:val="20"/>
                <w:szCs w:val="20"/>
              </w:rPr>
              <w:t>.98</w:t>
            </w:r>
          </w:p>
        </w:tc>
        <w:tc>
          <w:tcPr>
            <w:tcW w:w="1350" w:type="pct"/>
            <w:tcBorders>
              <w:top w:val="nil"/>
              <w:left w:val="nil"/>
              <w:bottom w:val="single" w:sz="4" w:space="0" w:color="auto"/>
              <w:right w:val="single" w:sz="4" w:space="0" w:color="auto"/>
            </w:tcBorders>
            <w:shd w:val="clear" w:color="auto" w:fill="auto"/>
            <w:noWrap/>
            <w:vAlign w:val="bottom"/>
            <w:hideMark/>
          </w:tcPr>
          <w:p w14:paraId="2A6E303A" w14:textId="77777777" w:rsidR="00FE4D3F" w:rsidRPr="00A506CF" w:rsidRDefault="00FE4D3F" w:rsidP="00394851">
            <w:pPr>
              <w:spacing w:line="180" w:lineRule="atLeast"/>
              <w:jc w:val="center"/>
              <w:rPr>
                <w:color w:val="000000"/>
                <w:sz w:val="20"/>
                <w:szCs w:val="20"/>
              </w:rPr>
            </w:pPr>
            <w:r w:rsidRPr="00A506CF">
              <w:rPr>
                <w:color w:val="000000"/>
                <w:sz w:val="20"/>
                <w:szCs w:val="20"/>
              </w:rPr>
              <w:t>2-4</w:t>
            </w:r>
          </w:p>
        </w:tc>
      </w:tr>
      <w:tr w:rsidR="00FE4D3F" w:rsidRPr="00A506CF" w14:paraId="41DFEF3B"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1DC8F5F3" w14:textId="77777777" w:rsidR="00FE4D3F" w:rsidRPr="00A506CF" w:rsidRDefault="00FE4D3F" w:rsidP="00A506CF">
            <w:pPr>
              <w:spacing w:line="180" w:lineRule="atLeast"/>
              <w:jc w:val="both"/>
              <w:rPr>
                <w:color w:val="000000"/>
                <w:sz w:val="20"/>
                <w:szCs w:val="20"/>
              </w:rPr>
            </w:pPr>
            <w:r w:rsidRPr="00A506CF">
              <w:rPr>
                <w:color w:val="000000"/>
                <w:sz w:val="20"/>
                <w:szCs w:val="20"/>
              </w:rPr>
              <w:t>Q7</w:t>
            </w:r>
          </w:p>
        </w:tc>
        <w:tc>
          <w:tcPr>
            <w:tcW w:w="1509" w:type="pct"/>
            <w:tcBorders>
              <w:top w:val="nil"/>
              <w:left w:val="nil"/>
              <w:bottom w:val="single" w:sz="4" w:space="0" w:color="auto"/>
              <w:right w:val="single" w:sz="4" w:space="0" w:color="auto"/>
            </w:tcBorders>
            <w:shd w:val="clear" w:color="auto" w:fill="auto"/>
            <w:noWrap/>
            <w:vAlign w:val="bottom"/>
            <w:hideMark/>
          </w:tcPr>
          <w:p w14:paraId="41902B44" w14:textId="24895115" w:rsidR="00FE4D3F" w:rsidRPr="00A506CF" w:rsidRDefault="00FE4D3F" w:rsidP="00394851">
            <w:pPr>
              <w:spacing w:line="180" w:lineRule="atLeast"/>
              <w:jc w:val="center"/>
              <w:rPr>
                <w:color w:val="000000"/>
                <w:sz w:val="20"/>
                <w:szCs w:val="20"/>
              </w:rPr>
            </w:pPr>
            <w:r w:rsidRPr="00A506CF">
              <w:rPr>
                <w:color w:val="000000"/>
                <w:sz w:val="20"/>
                <w:szCs w:val="20"/>
              </w:rPr>
              <w:t>1.66</w:t>
            </w:r>
          </w:p>
        </w:tc>
        <w:tc>
          <w:tcPr>
            <w:tcW w:w="1034" w:type="pct"/>
            <w:tcBorders>
              <w:top w:val="nil"/>
              <w:left w:val="nil"/>
              <w:bottom w:val="single" w:sz="4" w:space="0" w:color="auto"/>
              <w:right w:val="single" w:sz="4" w:space="0" w:color="auto"/>
            </w:tcBorders>
            <w:shd w:val="clear" w:color="auto" w:fill="auto"/>
            <w:noWrap/>
            <w:vAlign w:val="bottom"/>
            <w:hideMark/>
          </w:tcPr>
          <w:p w14:paraId="52D8AE30" w14:textId="77777777" w:rsidR="00FE4D3F" w:rsidRPr="00A506CF" w:rsidRDefault="00FE4D3F" w:rsidP="00394851">
            <w:pPr>
              <w:spacing w:line="180" w:lineRule="atLeast"/>
              <w:jc w:val="center"/>
              <w:rPr>
                <w:color w:val="000000"/>
                <w:sz w:val="20"/>
                <w:szCs w:val="20"/>
              </w:rPr>
            </w:pPr>
            <w:r w:rsidRPr="00A506CF">
              <w:rPr>
                <w:color w:val="000000"/>
                <w:sz w:val="20"/>
                <w:szCs w:val="20"/>
              </w:rPr>
              <w:t>.93</w:t>
            </w:r>
          </w:p>
        </w:tc>
        <w:tc>
          <w:tcPr>
            <w:tcW w:w="1350" w:type="pct"/>
            <w:tcBorders>
              <w:top w:val="nil"/>
              <w:left w:val="nil"/>
              <w:bottom w:val="single" w:sz="4" w:space="0" w:color="auto"/>
              <w:right w:val="single" w:sz="4" w:space="0" w:color="auto"/>
            </w:tcBorders>
            <w:shd w:val="clear" w:color="auto" w:fill="auto"/>
            <w:noWrap/>
            <w:vAlign w:val="bottom"/>
            <w:hideMark/>
          </w:tcPr>
          <w:p w14:paraId="5D9F4326" w14:textId="77777777" w:rsidR="00FE4D3F" w:rsidRPr="00A506CF" w:rsidRDefault="00FE4D3F" w:rsidP="00394851">
            <w:pPr>
              <w:spacing w:line="180" w:lineRule="atLeast"/>
              <w:jc w:val="center"/>
              <w:rPr>
                <w:color w:val="000000"/>
                <w:sz w:val="20"/>
                <w:szCs w:val="20"/>
              </w:rPr>
            </w:pPr>
            <w:r w:rsidRPr="00A506CF">
              <w:rPr>
                <w:color w:val="000000"/>
                <w:sz w:val="20"/>
                <w:szCs w:val="20"/>
              </w:rPr>
              <w:t>1-3</w:t>
            </w:r>
          </w:p>
        </w:tc>
      </w:tr>
      <w:tr w:rsidR="00FE4D3F" w:rsidRPr="00A506CF" w14:paraId="3853DC0B"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46E98FE3" w14:textId="77777777" w:rsidR="00FE4D3F" w:rsidRPr="00A506CF" w:rsidRDefault="00FE4D3F" w:rsidP="00A506CF">
            <w:pPr>
              <w:spacing w:line="180" w:lineRule="atLeast"/>
              <w:jc w:val="both"/>
              <w:rPr>
                <w:color w:val="000000"/>
                <w:sz w:val="20"/>
                <w:szCs w:val="20"/>
              </w:rPr>
            </w:pPr>
            <w:r w:rsidRPr="00A506CF">
              <w:rPr>
                <w:color w:val="000000"/>
                <w:sz w:val="20"/>
                <w:szCs w:val="20"/>
              </w:rPr>
              <w:t>Q8</w:t>
            </w:r>
          </w:p>
        </w:tc>
        <w:tc>
          <w:tcPr>
            <w:tcW w:w="1509" w:type="pct"/>
            <w:tcBorders>
              <w:top w:val="nil"/>
              <w:left w:val="nil"/>
              <w:bottom w:val="single" w:sz="4" w:space="0" w:color="auto"/>
              <w:right w:val="single" w:sz="4" w:space="0" w:color="auto"/>
            </w:tcBorders>
            <w:shd w:val="clear" w:color="auto" w:fill="auto"/>
            <w:noWrap/>
            <w:vAlign w:val="bottom"/>
            <w:hideMark/>
          </w:tcPr>
          <w:p w14:paraId="0941CF0F" w14:textId="77777777" w:rsidR="00FE4D3F" w:rsidRPr="00A506CF" w:rsidRDefault="00FE4D3F" w:rsidP="00394851">
            <w:pPr>
              <w:spacing w:line="180" w:lineRule="atLeast"/>
              <w:jc w:val="center"/>
              <w:rPr>
                <w:color w:val="000000"/>
                <w:sz w:val="20"/>
                <w:szCs w:val="20"/>
              </w:rPr>
            </w:pPr>
            <w:r w:rsidRPr="00A506CF">
              <w:rPr>
                <w:color w:val="000000"/>
                <w:sz w:val="20"/>
                <w:szCs w:val="20"/>
              </w:rPr>
              <w:t>1.49</w:t>
            </w:r>
          </w:p>
        </w:tc>
        <w:tc>
          <w:tcPr>
            <w:tcW w:w="1034" w:type="pct"/>
            <w:tcBorders>
              <w:top w:val="nil"/>
              <w:left w:val="nil"/>
              <w:bottom w:val="single" w:sz="4" w:space="0" w:color="auto"/>
              <w:right w:val="single" w:sz="4" w:space="0" w:color="auto"/>
            </w:tcBorders>
            <w:shd w:val="clear" w:color="auto" w:fill="auto"/>
            <w:noWrap/>
            <w:vAlign w:val="bottom"/>
            <w:hideMark/>
          </w:tcPr>
          <w:p w14:paraId="3CB132E3" w14:textId="77777777" w:rsidR="00FE4D3F" w:rsidRPr="00A506CF" w:rsidRDefault="00FE4D3F" w:rsidP="00394851">
            <w:pPr>
              <w:spacing w:line="180" w:lineRule="atLeast"/>
              <w:jc w:val="center"/>
              <w:rPr>
                <w:color w:val="000000"/>
                <w:sz w:val="20"/>
                <w:szCs w:val="20"/>
              </w:rPr>
            </w:pPr>
            <w:r w:rsidRPr="00A506CF">
              <w:rPr>
                <w:color w:val="000000"/>
                <w:sz w:val="20"/>
                <w:szCs w:val="20"/>
              </w:rPr>
              <w:t>.60</w:t>
            </w:r>
          </w:p>
        </w:tc>
        <w:tc>
          <w:tcPr>
            <w:tcW w:w="1350" w:type="pct"/>
            <w:tcBorders>
              <w:top w:val="nil"/>
              <w:left w:val="nil"/>
              <w:bottom w:val="single" w:sz="4" w:space="0" w:color="auto"/>
              <w:right w:val="single" w:sz="4" w:space="0" w:color="auto"/>
            </w:tcBorders>
            <w:shd w:val="clear" w:color="auto" w:fill="auto"/>
            <w:noWrap/>
            <w:vAlign w:val="bottom"/>
            <w:hideMark/>
          </w:tcPr>
          <w:p w14:paraId="74FA1065"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3185F749"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042D5476" w14:textId="77777777" w:rsidR="00FE4D3F" w:rsidRPr="00A506CF" w:rsidRDefault="00FE4D3F" w:rsidP="00A506CF">
            <w:pPr>
              <w:spacing w:line="180" w:lineRule="atLeast"/>
              <w:jc w:val="both"/>
              <w:rPr>
                <w:color w:val="000000"/>
                <w:sz w:val="20"/>
                <w:szCs w:val="20"/>
              </w:rPr>
            </w:pPr>
            <w:r w:rsidRPr="00A506CF">
              <w:rPr>
                <w:color w:val="000000"/>
                <w:sz w:val="20"/>
                <w:szCs w:val="20"/>
              </w:rPr>
              <w:t xml:space="preserve"> Q9</w:t>
            </w:r>
          </w:p>
        </w:tc>
        <w:tc>
          <w:tcPr>
            <w:tcW w:w="1509" w:type="pct"/>
            <w:tcBorders>
              <w:top w:val="nil"/>
              <w:left w:val="nil"/>
              <w:bottom w:val="single" w:sz="4" w:space="0" w:color="auto"/>
              <w:right w:val="single" w:sz="4" w:space="0" w:color="auto"/>
            </w:tcBorders>
            <w:shd w:val="clear" w:color="auto" w:fill="auto"/>
            <w:noWrap/>
            <w:vAlign w:val="bottom"/>
            <w:hideMark/>
          </w:tcPr>
          <w:p w14:paraId="5A0DEAC3" w14:textId="77777777" w:rsidR="00FE4D3F" w:rsidRPr="00A506CF" w:rsidRDefault="00FE4D3F" w:rsidP="00394851">
            <w:pPr>
              <w:spacing w:line="180" w:lineRule="atLeast"/>
              <w:jc w:val="center"/>
              <w:rPr>
                <w:color w:val="000000"/>
                <w:sz w:val="20"/>
                <w:szCs w:val="20"/>
              </w:rPr>
            </w:pPr>
            <w:r w:rsidRPr="00A506CF">
              <w:rPr>
                <w:color w:val="000000"/>
                <w:sz w:val="20"/>
                <w:szCs w:val="20"/>
              </w:rPr>
              <w:t>3.69</w:t>
            </w:r>
          </w:p>
        </w:tc>
        <w:tc>
          <w:tcPr>
            <w:tcW w:w="1034" w:type="pct"/>
            <w:tcBorders>
              <w:top w:val="nil"/>
              <w:left w:val="nil"/>
              <w:bottom w:val="single" w:sz="4" w:space="0" w:color="auto"/>
              <w:right w:val="single" w:sz="4" w:space="0" w:color="auto"/>
            </w:tcBorders>
            <w:shd w:val="clear" w:color="auto" w:fill="auto"/>
            <w:noWrap/>
            <w:vAlign w:val="bottom"/>
            <w:hideMark/>
          </w:tcPr>
          <w:p w14:paraId="62F42802" w14:textId="77777777" w:rsidR="00FE4D3F" w:rsidRPr="00A506CF" w:rsidRDefault="00FE4D3F" w:rsidP="00394851">
            <w:pPr>
              <w:spacing w:line="180" w:lineRule="atLeast"/>
              <w:jc w:val="center"/>
              <w:rPr>
                <w:color w:val="000000"/>
                <w:sz w:val="20"/>
                <w:szCs w:val="20"/>
              </w:rPr>
            </w:pPr>
            <w:r w:rsidRPr="00A506CF">
              <w:rPr>
                <w:color w:val="000000"/>
                <w:sz w:val="20"/>
                <w:szCs w:val="20"/>
              </w:rPr>
              <w:t>1.42</w:t>
            </w:r>
          </w:p>
        </w:tc>
        <w:tc>
          <w:tcPr>
            <w:tcW w:w="1350" w:type="pct"/>
            <w:tcBorders>
              <w:top w:val="nil"/>
              <w:left w:val="nil"/>
              <w:bottom w:val="single" w:sz="4" w:space="0" w:color="auto"/>
              <w:right w:val="single" w:sz="4" w:space="0" w:color="auto"/>
            </w:tcBorders>
            <w:shd w:val="clear" w:color="auto" w:fill="auto"/>
            <w:noWrap/>
            <w:vAlign w:val="bottom"/>
            <w:hideMark/>
          </w:tcPr>
          <w:p w14:paraId="4BAFC784" w14:textId="77777777" w:rsidR="00FE4D3F" w:rsidRPr="00A506CF" w:rsidRDefault="00FE4D3F" w:rsidP="00394851">
            <w:pPr>
              <w:spacing w:line="180" w:lineRule="atLeast"/>
              <w:jc w:val="center"/>
              <w:rPr>
                <w:color w:val="000000"/>
                <w:sz w:val="20"/>
                <w:szCs w:val="20"/>
              </w:rPr>
            </w:pPr>
            <w:r w:rsidRPr="00A506CF">
              <w:rPr>
                <w:color w:val="000000"/>
                <w:sz w:val="20"/>
                <w:szCs w:val="20"/>
              </w:rPr>
              <w:t>2-5</w:t>
            </w:r>
          </w:p>
        </w:tc>
      </w:tr>
      <w:tr w:rsidR="00FE4D3F" w:rsidRPr="00A506CF" w14:paraId="136A41BC"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7B6C674F" w14:textId="77777777" w:rsidR="00FE4D3F" w:rsidRPr="00A506CF" w:rsidRDefault="00FE4D3F" w:rsidP="00A506CF">
            <w:pPr>
              <w:spacing w:line="180" w:lineRule="atLeast"/>
              <w:jc w:val="both"/>
              <w:rPr>
                <w:color w:val="000000"/>
                <w:sz w:val="20"/>
                <w:szCs w:val="20"/>
              </w:rPr>
            </w:pPr>
            <w:r w:rsidRPr="00A506CF">
              <w:rPr>
                <w:color w:val="000000"/>
                <w:sz w:val="20"/>
                <w:szCs w:val="20"/>
              </w:rPr>
              <w:t>Q10</w:t>
            </w:r>
          </w:p>
        </w:tc>
        <w:tc>
          <w:tcPr>
            <w:tcW w:w="1509" w:type="pct"/>
            <w:tcBorders>
              <w:top w:val="nil"/>
              <w:left w:val="nil"/>
              <w:bottom w:val="single" w:sz="4" w:space="0" w:color="auto"/>
              <w:right w:val="single" w:sz="4" w:space="0" w:color="auto"/>
            </w:tcBorders>
            <w:shd w:val="clear" w:color="auto" w:fill="auto"/>
            <w:noWrap/>
            <w:vAlign w:val="bottom"/>
            <w:hideMark/>
          </w:tcPr>
          <w:p w14:paraId="08C43FF5" w14:textId="77777777" w:rsidR="00FE4D3F" w:rsidRPr="00A506CF" w:rsidRDefault="00FE4D3F" w:rsidP="00394851">
            <w:pPr>
              <w:spacing w:line="180" w:lineRule="atLeast"/>
              <w:jc w:val="center"/>
              <w:rPr>
                <w:color w:val="000000"/>
                <w:sz w:val="20"/>
                <w:szCs w:val="20"/>
              </w:rPr>
            </w:pPr>
            <w:r w:rsidRPr="00A506CF">
              <w:rPr>
                <w:color w:val="000000"/>
                <w:sz w:val="20"/>
                <w:szCs w:val="20"/>
              </w:rPr>
              <w:t>2.13</w:t>
            </w:r>
          </w:p>
        </w:tc>
        <w:tc>
          <w:tcPr>
            <w:tcW w:w="1034" w:type="pct"/>
            <w:tcBorders>
              <w:top w:val="nil"/>
              <w:left w:val="nil"/>
              <w:bottom w:val="single" w:sz="4" w:space="0" w:color="auto"/>
              <w:right w:val="single" w:sz="4" w:space="0" w:color="auto"/>
            </w:tcBorders>
            <w:shd w:val="clear" w:color="auto" w:fill="auto"/>
            <w:noWrap/>
            <w:vAlign w:val="bottom"/>
            <w:hideMark/>
          </w:tcPr>
          <w:p w14:paraId="6BD65006" w14:textId="77777777" w:rsidR="00FE4D3F" w:rsidRPr="00A506CF" w:rsidRDefault="00FE4D3F" w:rsidP="00394851">
            <w:pPr>
              <w:spacing w:line="180" w:lineRule="atLeast"/>
              <w:jc w:val="center"/>
              <w:rPr>
                <w:color w:val="000000"/>
                <w:sz w:val="20"/>
                <w:szCs w:val="20"/>
              </w:rPr>
            </w:pPr>
            <w:r w:rsidRPr="00A506CF">
              <w:rPr>
                <w:color w:val="000000"/>
                <w:sz w:val="20"/>
                <w:szCs w:val="20"/>
              </w:rPr>
              <w:t>1.28</w:t>
            </w:r>
          </w:p>
        </w:tc>
        <w:tc>
          <w:tcPr>
            <w:tcW w:w="1350" w:type="pct"/>
            <w:tcBorders>
              <w:top w:val="nil"/>
              <w:left w:val="nil"/>
              <w:bottom w:val="single" w:sz="4" w:space="0" w:color="auto"/>
              <w:right w:val="single" w:sz="4" w:space="0" w:color="auto"/>
            </w:tcBorders>
            <w:shd w:val="clear" w:color="auto" w:fill="auto"/>
            <w:noWrap/>
            <w:vAlign w:val="bottom"/>
            <w:hideMark/>
          </w:tcPr>
          <w:p w14:paraId="17C8F4F6" w14:textId="77777777" w:rsidR="00FE4D3F" w:rsidRPr="00A506CF" w:rsidRDefault="00FE4D3F" w:rsidP="00394851">
            <w:pPr>
              <w:spacing w:line="180" w:lineRule="atLeast"/>
              <w:jc w:val="center"/>
              <w:rPr>
                <w:color w:val="000000"/>
                <w:sz w:val="20"/>
                <w:szCs w:val="20"/>
              </w:rPr>
            </w:pPr>
            <w:r w:rsidRPr="00A506CF">
              <w:rPr>
                <w:color w:val="000000"/>
                <w:sz w:val="20"/>
                <w:szCs w:val="20"/>
              </w:rPr>
              <w:t>1-4</w:t>
            </w:r>
          </w:p>
        </w:tc>
      </w:tr>
      <w:tr w:rsidR="00FE4D3F" w:rsidRPr="00A506CF" w14:paraId="2B48DEC6"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6E687DE5" w14:textId="77777777" w:rsidR="00FE4D3F" w:rsidRPr="00A506CF" w:rsidRDefault="00FE4D3F" w:rsidP="00A506CF">
            <w:pPr>
              <w:spacing w:line="180" w:lineRule="atLeast"/>
              <w:jc w:val="both"/>
              <w:rPr>
                <w:color w:val="000000"/>
                <w:sz w:val="20"/>
                <w:szCs w:val="20"/>
              </w:rPr>
            </w:pPr>
            <w:r w:rsidRPr="00A506CF">
              <w:rPr>
                <w:color w:val="000000"/>
                <w:sz w:val="20"/>
                <w:szCs w:val="20"/>
              </w:rPr>
              <w:t>Q11</w:t>
            </w:r>
          </w:p>
        </w:tc>
        <w:tc>
          <w:tcPr>
            <w:tcW w:w="1509" w:type="pct"/>
            <w:tcBorders>
              <w:top w:val="nil"/>
              <w:left w:val="nil"/>
              <w:bottom w:val="single" w:sz="4" w:space="0" w:color="auto"/>
              <w:right w:val="single" w:sz="4" w:space="0" w:color="auto"/>
            </w:tcBorders>
            <w:shd w:val="clear" w:color="auto" w:fill="auto"/>
            <w:noWrap/>
            <w:vAlign w:val="bottom"/>
            <w:hideMark/>
          </w:tcPr>
          <w:p w14:paraId="39B2A7AA" w14:textId="77777777" w:rsidR="00FE4D3F" w:rsidRPr="00A506CF" w:rsidRDefault="00FE4D3F" w:rsidP="00394851">
            <w:pPr>
              <w:spacing w:line="180" w:lineRule="atLeast"/>
              <w:jc w:val="center"/>
              <w:rPr>
                <w:color w:val="000000"/>
                <w:sz w:val="20"/>
                <w:szCs w:val="20"/>
              </w:rPr>
            </w:pPr>
            <w:r w:rsidRPr="00A506CF">
              <w:rPr>
                <w:color w:val="000000"/>
                <w:sz w:val="20"/>
                <w:szCs w:val="20"/>
              </w:rPr>
              <w:t>3.99</w:t>
            </w:r>
          </w:p>
        </w:tc>
        <w:tc>
          <w:tcPr>
            <w:tcW w:w="1034" w:type="pct"/>
            <w:tcBorders>
              <w:top w:val="nil"/>
              <w:left w:val="nil"/>
              <w:bottom w:val="single" w:sz="4" w:space="0" w:color="auto"/>
              <w:right w:val="single" w:sz="4" w:space="0" w:color="auto"/>
            </w:tcBorders>
            <w:shd w:val="clear" w:color="auto" w:fill="auto"/>
            <w:noWrap/>
            <w:vAlign w:val="bottom"/>
            <w:hideMark/>
          </w:tcPr>
          <w:p w14:paraId="15D6E6C6" w14:textId="77777777" w:rsidR="00FE4D3F" w:rsidRPr="00A506CF" w:rsidRDefault="00FE4D3F" w:rsidP="00394851">
            <w:pPr>
              <w:spacing w:line="180" w:lineRule="atLeast"/>
              <w:jc w:val="center"/>
              <w:rPr>
                <w:color w:val="000000"/>
                <w:sz w:val="20"/>
                <w:szCs w:val="20"/>
              </w:rPr>
            </w:pPr>
            <w:r w:rsidRPr="00A506CF">
              <w:rPr>
                <w:color w:val="000000"/>
                <w:sz w:val="20"/>
                <w:szCs w:val="20"/>
              </w:rPr>
              <w:t>.98</w:t>
            </w:r>
          </w:p>
        </w:tc>
        <w:tc>
          <w:tcPr>
            <w:tcW w:w="1350" w:type="pct"/>
            <w:tcBorders>
              <w:top w:val="nil"/>
              <w:left w:val="nil"/>
              <w:bottom w:val="single" w:sz="4" w:space="0" w:color="auto"/>
              <w:right w:val="single" w:sz="4" w:space="0" w:color="auto"/>
            </w:tcBorders>
            <w:shd w:val="clear" w:color="auto" w:fill="auto"/>
            <w:noWrap/>
            <w:vAlign w:val="bottom"/>
            <w:hideMark/>
          </w:tcPr>
          <w:p w14:paraId="705FEE60" w14:textId="77777777" w:rsidR="00FE4D3F" w:rsidRPr="00A506CF" w:rsidRDefault="00FE4D3F" w:rsidP="00394851">
            <w:pPr>
              <w:spacing w:line="180" w:lineRule="atLeast"/>
              <w:jc w:val="center"/>
              <w:rPr>
                <w:color w:val="000000"/>
                <w:sz w:val="20"/>
                <w:szCs w:val="20"/>
              </w:rPr>
            </w:pPr>
            <w:r w:rsidRPr="00A506CF">
              <w:rPr>
                <w:color w:val="000000"/>
                <w:sz w:val="20"/>
                <w:szCs w:val="20"/>
              </w:rPr>
              <w:t>3-5</w:t>
            </w:r>
          </w:p>
        </w:tc>
      </w:tr>
      <w:tr w:rsidR="00FE4D3F" w:rsidRPr="00A506CF" w14:paraId="13CC50C8"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25971C30" w14:textId="77777777" w:rsidR="00FE4D3F" w:rsidRPr="00A506CF" w:rsidRDefault="00FE4D3F" w:rsidP="00A506CF">
            <w:pPr>
              <w:spacing w:line="180" w:lineRule="atLeast"/>
              <w:jc w:val="both"/>
              <w:rPr>
                <w:color w:val="000000"/>
                <w:sz w:val="20"/>
                <w:szCs w:val="20"/>
              </w:rPr>
            </w:pPr>
            <w:r w:rsidRPr="00A506CF">
              <w:rPr>
                <w:color w:val="000000"/>
                <w:sz w:val="20"/>
                <w:szCs w:val="20"/>
              </w:rPr>
              <w:t>Q12</w:t>
            </w:r>
          </w:p>
        </w:tc>
        <w:tc>
          <w:tcPr>
            <w:tcW w:w="1509" w:type="pct"/>
            <w:tcBorders>
              <w:top w:val="nil"/>
              <w:left w:val="nil"/>
              <w:bottom w:val="single" w:sz="4" w:space="0" w:color="auto"/>
              <w:right w:val="single" w:sz="4" w:space="0" w:color="auto"/>
            </w:tcBorders>
            <w:shd w:val="clear" w:color="auto" w:fill="auto"/>
            <w:noWrap/>
            <w:vAlign w:val="bottom"/>
            <w:hideMark/>
          </w:tcPr>
          <w:p w14:paraId="31211124" w14:textId="77777777" w:rsidR="00FE4D3F" w:rsidRPr="00A506CF" w:rsidRDefault="00FE4D3F" w:rsidP="00394851">
            <w:pPr>
              <w:spacing w:line="180" w:lineRule="atLeast"/>
              <w:jc w:val="center"/>
              <w:rPr>
                <w:color w:val="000000"/>
                <w:sz w:val="20"/>
                <w:szCs w:val="20"/>
              </w:rPr>
            </w:pPr>
            <w:r w:rsidRPr="00A506CF">
              <w:rPr>
                <w:color w:val="000000"/>
                <w:sz w:val="20"/>
                <w:szCs w:val="20"/>
              </w:rPr>
              <w:t>3.47</w:t>
            </w:r>
          </w:p>
        </w:tc>
        <w:tc>
          <w:tcPr>
            <w:tcW w:w="1034" w:type="pct"/>
            <w:tcBorders>
              <w:top w:val="nil"/>
              <w:left w:val="nil"/>
              <w:bottom w:val="single" w:sz="4" w:space="0" w:color="auto"/>
              <w:right w:val="single" w:sz="4" w:space="0" w:color="auto"/>
            </w:tcBorders>
            <w:shd w:val="clear" w:color="auto" w:fill="auto"/>
            <w:noWrap/>
            <w:vAlign w:val="bottom"/>
            <w:hideMark/>
          </w:tcPr>
          <w:p w14:paraId="5C9B524A" w14:textId="77777777" w:rsidR="00FE4D3F" w:rsidRPr="00A506CF" w:rsidRDefault="00FE4D3F" w:rsidP="00394851">
            <w:pPr>
              <w:spacing w:line="180" w:lineRule="atLeast"/>
              <w:jc w:val="center"/>
              <w:rPr>
                <w:color w:val="000000"/>
                <w:sz w:val="20"/>
                <w:szCs w:val="20"/>
              </w:rPr>
            </w:pPr>
            <w:r w:rsidRPr="00A506CF">
              <w:rPr>
                <w:color w:val="000000"/>
                <w:sz w:val="20"/>
                <w:szCs w:val="20"/>
              </w:rPr>
              <w:t>.97</w:t>
            </w:r>
          </w:p>
        </w:tc>
        <w:tc>
          <w:tcPr>
            <w:tcW w:w="1350" w:type="pct"/>
            <w:tcBorders>
              <w:top w:val="nil"/>
              <w:left w:val="nil"/>
              <w:bottom w:val="single" w:sz="4" w:space="0" w:color="auto"/>
              <w:right w:val="single" w:sz="4" w:space="0" w:color="auto"/>
            </w:tcBorders>
            <w:shd w:val="clear" w:color="auto" w:fill="auto"/>
            <w:noWrap/>
            <w:vAlign w:val="bottom"/>
            <w:hideMark/>
          </w:tcPr>
          <w:p w14:paraId="4DB0D446" w14:textId="77777777" w:rsidR="00FE4D3F" w:rsidRPr="00A506CF" w:rsidRDefault="00FE4D3F" w:rsidP="00394851">
            <w:pPr>
              <w:spacing w:line="180" w:lineRule="atLeast"/>
              <w:jc w:val="center"/>
              <w:rPr>
                <w:color w:val="000000"/>
                <w:sz w:val="20"/>
                <w:szCs w:val="20"/>
              </w:rPr>
            </w:pPr>
            <w:r w:rsidRPr="00A506CF">
              <w:rPr>
                <w:color w:val="000000"/>
                <w:sz w:val="20"/>
                <w:szCs w:val="20"/>
              </w:rPr>
              <w:t>3-5</w:t>
            </w:r>
          </w:p>
        </w:tc>
      </w:tr>
      <w:tr w:rsidR="00FE4D3F" w:rsidRPr="00A506CF" w14:paraId="3A8C88FC"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2043C9D9" w14:textId="77777777" w:rsidR="00FE4D3F" w:rsidRPr="00A506CF" w:rsidRDefault="00FE4D3F" w:rsidP="00A506CF">
            <w:pPr>
              <w:spacing w:line="180" w:lineRule="atLeast"/>
              <w:jc w:val="both"/>
              <w:rPr>
                <w:color w:val="000000"/>
                <w:sz w:val="20"/>
                <w:szCs w:val="20"/>
              </w:rPr>
            </w:pPr>
            <w:r w:rsidRPr="00A506CF">
              <w:rPr>
                <w:color w:val="000000"/>
                <w:sz w:val="20"/>
                <w:szCs w:val="20"/>
              </w:rPr>
              <w:t>Q13</w:t>
            </w:r>
          </w:p>
        </w:tc>
        <w:tc>
          <w:tcPr>
            <w:tcW w:w="1509" w:type="pct"/>
            <w:tcBorders>
              <w:top w:val="nil"/>
              <w:left w:val="nil"/>
              <w:bottom w:val="single" w:sz="4" w:space="0" w:color="auto"/>
              <w:right w:val="single" w:sz="4" w:space="0" w:color="auto"/>
            </w:tcBorders>
            <w:shd w:val="clear" w:color="auto" w:fill="auto"/>
            <w:noWrap/>
            <w:vAlign w:val="bottom"/>
            <w:hideMark/>
          </w:tcPr>
          <w:p w14:paraId="63A33E5B" w14:textId="77777777" w:rsidR="00FE4D3F" w:rsidRPr="00A506CF" w:rsidRDefault="00FE4D3F" w:rsidP="00394851">
            <w:pPr>
              <w:spacing w:line="180" w:lineRule="atLeast"/>
              <w:jc w:val="center"/>
              <w:rPr>
                <w:color w:val="000000"/>
                <w:sz w:val="20"/>
                <w:szCs w:val="20"/>
              </w:rPr>
            </w:pPr>
            <w:r w:rsidRPr="00A506CF">
              <w:rPr>
                <w:color w:val="000000"/>
                <w:sz w:val="20"/>
                <w:szCs w:val="20"/>
              </w:rPr>
              <w:t>1.41</w:t>
            </w:r>
          </w:p>
        </w:tc>
        <w:tc>
          <w:tcPr>
            <w:tcW w:w="1034" w:type="pct"/>
            <w:tcBorders>
              <w:top w:val="nil"/>
              <w:left w:val="nil"/>
              <w:bottom w:val="single" w:sz="4" w:space="0" w:color="auto"/>
              <w:right w:val="single" w:sz="4" w:space="0" w:color="auto"/>
            </w:tcBorders>
            <w:shd w:val="clear" w:color="auto" w:fill="auto"/>
            <w:noWrap/>
            <w:vAlign w:val="bottom"/>
            <w:hideMark/>
          </w:tcPr>
          <w:p w14:paraId="089C0F90" w14:textId="77777777" w:rsidR="00FE4D3F" w:rsidRPr="00A506CF" w:rsidRDefault="00FE4D3F" w:rsidP="00394851">
            <w:pPr>
              <w:spacing w:line="180" w:lineRule="atLeast"/>
              <w:jc w:val="center"/>
              <w:rPr>
                <w:color w:val="000000"/>
                <w:sz w:val="20"/>
                <w:szCs w:val="20"/>
              </w:rPr>
            </w:pPr>
            <w:r w:rsidRPr="00A506CF">
              <w:rPr>
                <w:color w:val="000000"/>
                <w:sz w:val="20"/>
                <w:szCs w:val="20"/>
              </w:rPr>
              <w:t>.49</w:t>
            </w:r>
          </w:p>
        </w:tc>
        <w:tc>
          <w:tcPr>
            <w:tcW w:w="1350" w:type="pct"/>
            <w:tcBorders>
              <w:top w:val="nil"/>
              <w:left w:val="nil"/>
              <w:bottom w:val="single" w:sz="4" w:space="0" w:color="auto"/>
              <w:right w:val="single" w:sz="4" w:space="0" w:color="auto"/>
            </w:tcBorders>
            <w:shd w:val="clear" w:color="auto" w:fill="auto"/>
            <w:noWrap/>
            <w:vAlign w:val="bottom"/>
            <w:hideMark/>
          </w:tcPr>
          <w:p w14:paraId="660DCD5E"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09FA8C48"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3C6FEC5C" w14:textId="77777777" w:rsidR="00FE4D3F" w:rsidRPr="00A506CF" w:rsidRDefault="00FE4D3F" w:rsidP="00A506CF">
            <w:pPr>
              <w:spacing w:line="180" w:lineRule="atLeast"/>
              <w:jc w:val="both"/>
              <w:rPr>
                <w:color w:val="000000"/>
                <w:sz w:val="20"/>
                <w:szCs w:val="20"/>
              </w:rPr>
            </w:pPr>
            <w:r w:rsidRPr="00A506CF">
              <w:rPr>
                <w:color w:val="000000"/>
                <w:sz w:val="20"/>
                <w:szCs w:val="20"/>
              </w:rPr>
              <w:t>Q14</w:t>
            </w:r>
          </w:p>
        </w:tc>
        <w:tc>
          <w:tcPr>
            <w:tcW w:w="1509" w:type="pct"/>
            <w:tcBorders>
              <w:top w:val="nil"/>
              <w:left w:val="nil"/>
              <w:bottom w:val="single" w:sz="4" w:space="0" w:color="auto"/>
              <w:right w:val="single" w:sz="4" w:space="0" w:color="auto"/>
            </w:tcBorders>
            <w:shd w:val="clear" w:color="auto" w:fill="auto"/>
            <w:noWrap/>
            <w:vAlign w:val="bottom"/>
            <w:hideMark/>
          </w:tcPr>
          <w:p w14:paraId="2CCB63D5" w14:textId="77777777" w:rsidR="00FE4D3F" w:rsidRPr="00A506CF" w:rsidRDefault="00FE4D3F" w:rsidP="00394851">
            <w:pPr>
              <w:spacing w:line="180" w:lineRule="atLeast"/>
              <w:jc w:val="center"/>
              <w:rPr>
                <w:color w:val="000000"/>
                <w:sz w:val="20"/>
                <w:szCs w:val="20"/>
              </w:rPr>
            </w:pPr>
            <w:r w:rsidRPr="00A506CF">
              <w:rPr>
                <w:color w:val="000000"/>
                <w:sz w:val="20"/>
                <w:szCs w:val="20"/>
              </w:rPr>
              <w:t>1.43</w:t>
            </w:r>
          </w:p>
        </w:tc>
        <w:tc>
          <w:tcPr>
            <w:tcW w:w="1034" w:type="pct"/>
            <w:tcBorders>
              <w:top w:val="nil"/>
              <w:left w:val="nil"/>
              <w:bottom w:val="single" w:sz="4" w:space="0" w:color="auto"/>
              <w:right w:val="single" w:sz="4" w:space="0" w:color="auto"/>
            </w:tcBorders>
            <w:shd w:val="clear" w:color="auto" w:fill="auto"/>
            <w:noWrap/>
            <w:vAlign w:val="bottom"/>
            <w:hideMark/>
          </w:tcPr>
          <w:p w14:paraId="11C1B720" w14:textId="77777777" w:rsidR="00FE4D3F" w:rsidRPr="00A506CF" w:rsidRDefault="00FE4D3F" w:rsidP="00394851">
            <w:pPr>
              <w:spacing w:line="180" w:lineRule="atLeast"/>
              <w:jc w:val="center"/>
              <w:rPr>
                <w:color w:val="000000"/>
                <w:sz w:val="20"/>
                <w:szCs w:val="20"/>
              </w:rPr>
            </w:pPr>
            <w:r w:rsidRPr="00A506CF">
              <w:rPr>
                <w:color w:val="000000"/>
                <w:sz w:val="20"/>
                <w:szCs w:val="20"/>
              </w:rPr>
              <w:t>.49</w:t>
            </w:r>
          </w:p>
        </w:tc>
        <w:tc>
          <w:tcPr>
            <w:tcW w:w="1350" w:type="pct"/>
            <w:tcBorders>
              <w:top w:val="nil"/>
              <w:left w:val="nil"/>
              <w:bottom w:val="single" w:sz="4" w:space="0" w:color="auto"/>
              <w:right w:val="single" w:sz="4" w:space="0" w:color="auto"/>
            </w:tcBorders>
            <w:shd w:val="clear" w:color="auto" w:fill="auto"/>
            <w:noWrap/>
            <w:vAlign w:val="bottom"/>
            <w:hideMark/>
          </w:tcPr>
          <w:p w14:paraId="4F9B0ACF"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2A066145"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6BE45AE7" w14:textId="77777777" w:rsidR="00FE4D3F" w:rsidRPr="00A506CF" w:rsidRDefault="00FE4D3F" w:rsidP="00A506CF">
            <w:pPr>
              <w:spacing w:line="180" w:lineRule="atLeast"/>
              <w:jc w:val="both"/>
              <w:rPr>
                <w:color w:val="000000"/>
                <w:sz w:val="20"/>
                <w:szCs w:val="20"/>
              </w:rPr>
            </w:pPr>
            <w:r w:rsidRPr="00A506CF">
              <w:rPr>
                <w:color w:val="000000"/>
                <w:sz w:val="20"/>
                <w:szCs w:val="20"/>
              </w:rPr>
              <w:t>Q15</w:t>
            </w:r>
          </w:p>
        </w:tc>
        <w:tc>
          <w:tcPr>
            <w:tcW w:w="1509" w:type="pct"/>
            <w:tcBorders>
              <w:top w:val="nil"/>
              <w:left w:val="nil"/>
              <w:bottom w:val="single" w:sz="4" w:space="0" w:color="auto"/>
              <w:right w:val="single" w:sz="4" w:space="0" w:color="auto"/>
            </w:tcBorders>
            <w:shd w:val="clear" w:color="auto" w:fill="auto"/>
            <w:noWrap/>
            <w:vAlign w:val="bottom"/>
            <w:hideMark/>
          </w:tcPr>
          <w:p w14:paraId="32804B53" w14:textId="77777777" w:rsidR="00FE4D3F" w:rsidRPr="00A506CF" w:rsidRDefault="00FE4D3F" w:rsidP="00394851">
            <w:pPr>
              <w:spacing w:line="180" w:lineRule="atLeast"/>
              <w:jc w:val="center"/>
              <w:rPr>
                <w:color w:val="000000"/>
                <w:sz w:val="20"/>
                <w:szCs w:val="20"/>
              </w:rPr>
            </w:pPr>
            <w:r w:rsidRPr="00A506CF">
              <w:rPr>
                <w:color w:val="000000"/>
                <w:sz w:val="20"/>
                <w:szCs w:val="20"/>
              </w:rPr>
              <w:t>1.69</w:t>
            </w:r>
          </w:p>
        </w:tc>
        <w:tc>
          <w:tcPr>
            <w:tcW w:w="1034" w:type="pct"/>
            <w:tcBorders>
              <w:top w:val="nil"/>
              <w:left w:val="nil"/>
              <w:bottom w:val="single" w:sz="4" w:space="0" w:color="auto"/>
              <w:right w:val="single" w:sz="4" w:space="0" w:color="auto"/>
            </w:tcBorders>
            <w:shd w:val="clear" w:color="auto" w:fill="auto"/>
            <w:noWrap/>
            <w:vAlign w:val="bottom"/>
            <w:hideMark/>
          </w:tcPr>
          <w:p w14:paraId="7ED68F48" w14:textId="77777777" w:rsidR="00FE4D3F" w:rsidRPr="00A506CF" w:rsidRDefault="00FE4D3F" w:rsidP="00394851">
            <w:pPr>
              <w:spacing w:line="180" w:lineRule="atLeast"/>
              <w:jc w:val="center"/>
              <w:rPr>
                <w:color w:val="000000"/>
                <w:sz w:val="20"/>
                <w:szCs w:val="20"/>
              </w:rPr>
            </w:pPr>
            <w:r w:rsidRPr="00A506CF">
              <w:rPr>
                <w:color w:val="000000"/>
                <w:sz w:val="20"/>
                <w:szCs w:val="20"/>
              </w:rPr>
              <w:t>.58</w:t>
            </w:r>
          </w:p>
        </w:tc>
        <w:tc>
          <w:tcPr>
            <w:tcW w:w="1350" w:type="pct"/>
            <w:tcBorders>
              <w:top w:val="nil"/>
              <w:left w:val="nil"/>
              <w:bottom w:val="single" w:sz="4" w:space="0" w:color="auto"/>
              <w:right w:val="single" w:sz="4" w:space="0" w:color="auto"/>
            </w:tcBorders>
            <w:shd w:val="clear" w:color="auto" w:fill="auto"/>
            <w:noWrap/>
            <w:vAlign w:val="bottom"/>
            <w:hideMark/>
          </w:tcPr>
          <w:p w14:paraId="0843BF16"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54C10F98"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51CE6956" w14:textId="77777777" w:rsidR="00FE4D3F" w:rsidRPr="00A506CF" w:rsidRDefault="00FE4D3F" w:rsidP="00A506CF">
            <w:pPr>
              <w:spacing w:line="180" w:lineRule="atLeast"/>
              <w:jc w:val="both"/>
              <w:rPr>
                <w:color w:val="000000"/>
                <w:sz w:val="20"/>
                <w:szCs w:val="20"/>
              </w:rPr>
            </w:pPr>
            <w:r w:rsidRPr="00A506CF">
              <w:rPr>
                <w:color w:val="000000"/>
                <w:sz w:val="20"/>
                <w:szCs w:val="20"/>
              </w:rPr>
              <w:t>Total</w:t>
            </w:r>
          </w:p>
        </w:tc>
        <w:tc>
          <w:tcPr>
            <w:tcW w:w="1509" w:type="pct"/>
            <w:tcBorders>
              <w:top w:val="nil"/>
              <w:left w:val="nil"/>
              <w:bottom w:val="single" w:sz="4" w:space="0" w:color="auto"/>
              <w:right w:val="single" w:sz="4" w:space="0" w:color="auto"/>
            </w:tcBorders>
            <w:shd w:val="clear" w:color="auto" w:fill="auto"/>
            <w:noWrap/>
            <w:vAlign w:val="bottom"/>
            <w:hideMark/>
          </w:tcPr>
          <w:p w14:paraId="76ABD6D7" w14:textId="77777777" w:rsidR="00FE4D3F" w:rsidRPr="00A506CF" w:rsidRDefault="00FE4D3F" w:rsidP="00394851">
            <w:pPr>
              <w:spacing w:line="180" w:lineRule="atLeast"/>
              <w:jc w:val="center"/>
              <w:rPr>
                <w:color w:val="000000"/>
                <w:sz w:val="20"/>
                <w:szCs w:val="20"/>
              </w:rPr>
            </w:pPr>
            <w:r w:rsidRPr="00A506CF">
              <w:rPr>
                <w:color w:val="000000"/>
                <w:sz w:val="20"/>
                <w:szCs w:val="20"/>
              </w:rPr>
              <w:t>33.35</w:t>
            </w:r>
          </w:p>
        </w:tc>
        <w:tc>
          <w:tcPr>
            <w:tcW w:w="1034" w:type="pct"/>
            <w:tcBorders>
              <w:top w:val="nil"/>
              <w:left w:val="nil"/>
              <w:bottom w:val="single" w:sz="4" w:space="0" w:color="auto"/>
              <w:right w:val="single" w:sz="4" w:space="0" w:color="auto"/>
            </w:tcBorders>
            <w:shd w:val="clear" w:color="auto" w:fill="auto"/>
            <w:noWrap/>
            <w:vAlign w:val="bottom"/>
            <w:hideMark/>
          </w:tcPr>
          <w:p w14:paraId="395DE4B3" w14:textId="77777777" w:rsidR="00FE4D3F" w:rsidRPr="00A506CF" w:rsidRDefault="00FE4D3F" w:rsidP="00394851">
            <w:pPr>
              <w:spacing w:line="180" w:lineRule="atLeast"/>
              <w:jc w:val="center"/>
              <w:rPr>
                <w:color w:val="000000"/>
                <w:sz w:val="20"/>
                <w:szCs w:val="20"/>
              </w:rPr>
            </w:pPr>
            <w:r w:rsidRPr="00A506CF">
              <w:rPr>
                <w:color w:val="000000"/>
                <w:sz w:val="20"/>
                <w:szCs w:val="20"/>
              </w:rPr>
              <w:t>11.94</w:t>
            </w:r>
          </w:p>
        </w:tc>
        <w:tc>
          <w:tcPr>
            <w:tcW w:w="1350" w:type="pct"/>
            <w:tcBorders>
              <w:top w:val="nil"/>
              <w:left w:val="nil"/>
              <w:bottom w:val="single" w:sz="4" w:space="0" w:color="auto"/>
              <w:right w:val="single" w:sz="4" w:space="0" w:color="auto"/>
            </w:tcBorders>
            <w:shd w:val="clear" w:color="auto" w:fill="auto"/>
            <w:noWrap/>
            <w:vAlign w:val="bottom"/>
            <w:hideMark/>
          </w:tcPr>
          <w:p w14:paraId="621B84C3" w14:textId="77777777" w:rsidR="00FE4D3F" w:rsidRPr="00A506CF" w:rsidRDefault="00FE4D3F" w:rsidP="00394851">
            <w:pPr>
              <w:spacing w:line="180" w:lineRule="atLeast"/>
              <w:jc w:val="center"/>
              <w:rPr>
                <w:color w:val="000000"/>
                <w:sz w:val="20"/>
                <w:szCs w:val="20"/>
              </w:rPr>
            </w:pPr>
            <w:r w:rsidRPr="00A506CF">
              <w:rPr>
                <w:color w:val="000000"/>
                <w:sz w:val="20"/>
                <w:szCs w:val="20"/>
              </w:rPr>
              <w:t>21-45</w:t>
            </w:r>
          </w:p>
        </w:tc>
      </w:tr>
    </w:tbl>
    <w:p w14:paraId="6062CFED" w14:textId="77777777" w:rsidR="003A1E4F" w:rsidRPr="00A506CF" w:rsidRDefault="003A1E4F" w:rsidP="00A506CF">
      <w:pPr>
        <w:pStyle w:val="NoSpacing"/>
        <w:spacing w:line="180" w:lineRule="atLeast"/>
        <w:jc w:val="both"/>
        <w:rPr>
          <w:rFonts w:ascii="Times New Roman" w:hAnsi="Times New Roman" w:cs="Times New Roman"/>
          <w:b/>
          <w:bCs/>
          <w:sz w:val="20"/>
          <w:szCs w:val="20"/>
        </w:rPr>
      </w:pPr>
    </w:p>
    <w:p w14:paraId="3FBDC1E5" w14:textId="37BDA51E" w:rsidR="003A1E4F" w:rsidRPr="00A506CF" w:rsidRDefault="00FE4D3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Table 2 illustrates that the total item score of IIEF Bangla was 33.35 with an SD of 11.94. The highest score was with Question No. 11, and the lowest score was with Question No. 5.</w:t>
      </w:r>
    </w:p>
    <w:p w14:paraId="1FF7B677" w14:textId="77777777" w:rsidR="003A1E4F" w:rsidRPr="00A506CF" w:rsidRDefault="003A1E4F" w:rsidP="00A506CF">
      <w:pPr>
        <w:pStyle w:val="NoSpacing"/>
        <w:spacing w:line="180" w:lineRule="atLeast"/>
        <w:jc w:val="both"/>
        <w:rPr>
          <w:rFonts w:ascii="Times New Roman" w:hAnsi="Times New Roman" w:cs="Times New Roman"/>
          <w:sz w:val="20"/>
          <w:szCs w:val="20"/>
        </w:rPr>
      </w:pPr>
    </w:p>
    <w:p w14:paraId="3ACE4EFF" w14:textId="4BB05541" w:rsidR="00250F69" w:rsidRPr="00A506CF" w:rsidRDefault="00FE4D3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 xml:space="preserve">Table </w:t>
      </w:r>
      <w:r w:rsidR="00C378DF" w:rsidRPr="00A506CF">
        <w:rPr>
          <w:rFonts w:ascii="Times New Roman" w:hAnsi="Times New Roman" w:cs="Times New Roman"/>
          <w:b/>
          <w:bCs/>
          <w:sz w:val="20"/>
          <w:szCs w:val="20"/>
        </w:rPr>
        <w:t>3</w:t>
      </w:r>
      <w:r w:rsidRPr="00A506CF">
        <w:rPr>
          <w:rFonts w:ascii="Times New Roman" w:hAnsi="Times New Roman" w:cs="Times New Roman"/>
          <w:b/>
          <w:bCs/>
          <w:sz w:val="20"/>
          <w:szCs w:val="20"/>
        </w:rPr>
        <w:t xml:space="preserve">: </w:t>
      </w:r>
      <w:r w:rsidRPr="00A506CF">
        <w:rPr>
          <w:rFonts w:ascii="Times New Roman" w:hAnsi="Times New Roman" w:cs="Times New Roman"/>
          <w:sz w:val="20"/>
          <w:szCs w:val="20"/>
        </w:rPr>
        <w:t>Item characteristics with Item deletion of IIEF Bangla (all items)</w:t>
      </w:r>
    </w:p>
    <w:p w14:paraId="2AA2C227"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tbl>
      <w:tblPr>
        <w:tblW w:w="9445" w:type="dxa"/>
        <w:tblLook w:val="04A0" w:firstRow="1" w:lastRow="0" w:firstColumn="1" w:lastColumn="0" w:noHBand="0" w:noVBand="1"/>
      </w:tblPr>
      <w:tblGrid>
        <w:gridCol w:w="805"/>
        <w:gridCol w:w="1350"/>
        <w:gridCol w:w="1800"/>
        <w:gridCol w:w="1710"/>
        <w:gridCol w:w="1800"/>
        <w:gridCol w:w="1980"/>
      </w:tblGrid>
      <w:tr w:rsidR="00C378DF" w:rsidRPr="00A506CF" w14:paraId="05B58C04" w14:textId="77777777" w:rsidTr="00394851">
        <w:trPr>
          <w:trHeight w:val="288"/>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C9FE9" w14:textId="77777777" w:rsidR="00C378DF" w:rsidRPr="00394851" w:rsidRDefault="00C378DF" w:rsidP="00A506CF">
            <w:pPr>
              <w:spacing w:line="180" w:lineRule="atLeast"/>
              <w:jc w:val="both"/>
              <w:rPr>
                <w:b/>
                <w:bCs/>
                <w:color w:val="000000"/>
                <w:sz w:val="20"/>
                <w:szCs w:val="20"/>
              </w:rPr>
            </w:pPr>
            <w:r w:rsidRPr="00394851">
              <w:rPr>
                <w:b/>
                <w:bCs/>
                <w:sz w:val="20"/>
                <w:szCs w:val="20"/>
              </w:rPr>
              <w:t>Item</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EDF719B" w14:textId="77777777" w:rsidR="00C378DF" w:rsidRPr="00394851" w:rsidRDefault="00C378DF" w:rsidP="00A506CF">
            <w:pPr>
              <w:spacing w:line="180" w:lineRule="atLeast"/>
              <w:jc w:val="both"/>
              <w:rPr>
                <w:b/>
                <w:bCs/>
                <w:color w:val="000000"/>
                <w:sz w:val="20"/>
                <w:szCs w:val="20"/>
              </w:rPr>
            </w:pPr>
            <w:r w:rsidRPr="00394851">
              <w:rPr>
                <w:b/>
                <w:bCs/>
                <w:color w:val="000000"/>
                <w:sz w:val="20"/>
                <w:szCs w:val="20"/>
              </w:rPr>
              <w:t>Scale Mean if Item Deleted</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7D16177A" w14:textId="77777777" w:rsidR="00C378DF" w:rsidRPr="00394851" w:rsidRDefault="00C378DF" w:rsidP="00A506CF">
            <w:pPr>
              <w:spacing w:line="180" w:lineRule="atLeast"/>
              <w:jc w:val="both"/>
              <w:rPr>
                <w:b/>
                <w:bCs/>
                <w:color w:val="000000"/>
                <w:sz w:val="20"/>
                <w:szCs w:val="20"/>
              </w:rPr>
            </w:pPr>
            <w:r w:rsidRPr="00394851">
              <w:rPr>
                <w:b/>
                <w:bCs/>
                <w:color w:val="000000"/>
                <w:sz w:val="20"/>
                <w:szCs w:val="20"/>
              </w:rPr>
              <w:t>Scale Variance if Item Deleted</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38FB129" w14:textId="77777777" w:rsidR="00C378DF" w:rsidRPr="00394851" w:rsidRDefault="00C378DF" w:rsidP="00A506CF">
            <w:pPr>
              <w:spacing w:line="180" w:lineRule="atLeast"/>
              <w:jc w:val="both"/>
              <w:rPr>
                <w:b/>
                <w:bCs/>
                <w:color w:val="000000"/>
                <w:sz w:val="20"/>
                <w:szCs w:val="20"/>
              </w:rPr>
            </w:pPr>
            <w:r w:rsidRPr="00394851">
              <w:rPr>
                <w:b/>
                <w:bCs/>
                <w:color w:val="000000"/>
                <w:sz w:val="20"/>
                <w:szCs w:val="20"/>
              </w:rPr>
              <w:t>Corrected Item-Total Correlation</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A8C45E4" w14:textId="77777777" w:rsidR="00C378DF" w:rsidRPr="00394851" w:rsidRDefault="00C378DF" w:rsidP="00A506CF">
            <w:pPr>
              <w:spacing w:line="180" w:lineRule="atLeast"/>
              <w:jc w:val="both"/>
              <w:rPr>
                <w:b/>
                <w:bCs/>
                <w:color w:val="000000"/>
                <w:sz w:val="20"/>
                <w:szCs w:val="20"/>
              </w:rPr>
            </w:pPr>
            <w:r w:rsidRPr="00394851">
              <w:rPr>
                <w:b/>
                <w:bCs/>
                <w:color w:val="000000"/>
                <w:sz w:val="20"/>
                <w:szCs w:val="20"/>
              </w:rPr>
              <w:t>Squared Multiple Correlation</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262070F" w14:textId="77777777" w:rsidR="00C378DF" w:rsidRPr="00394851" w:rsidRDefault="00C378DF" w:rsidP="00A506CF">
            <w:pPr>
              <w:spacing w:line="180" w:lineRule="atLeast"/>
              <w:jc w:val="both"/>
              <w:rPr>
                <w:b/>
                <w:bCs/>
                <w:color w:val="000000"/>
                <w:sz w:val="20"/>
                <w:szCs w:val="20"/>
              </w:rPr>
            </w:pPr>
            <w:r w:rsidRPr="00394851">
              <w:rPr>
                <w:b/>
                <w:bCs/>
                <w:color w:val="000000"/>
                <w:sz w:val="20"/>
                <w:szCs w:val="20"/>
              </w:rPr>
              <w:t>Cronbach's Alpha if Item Deleted</w:t>
            </w:r>
          </w:p>
        </w:tc>
      </w:tr>
      <w:tr w:rsidR="00C378DF" w:rsidRPr="00A506CF" w14:paraId="27760920"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0C92676" w14:textId="77777777" w:rsidR="00C378DF" w:rsidRPr="00A506CF" w:rsidRDefault="00C378DF" w:rsidP="00A506CF">
            <w:pPr>
              <w:spacing w:line="180" w:lineRule="atLeast"/>
              <w:jc w:val="both"/>
              <w:rPr>
                <w:color w:val="000000"/>
                <w:sz w:val="20"/>
                <w:szCs w:val="20"/>
              </w:rPr>
            </w:pPr>
            <w:r w:rsidRPr="00A506CF">
              <w:rPr>
                <w:color w:val="000000"/>
                <w:sz w:val="20"/>
                <w:szCs w:val="20"/>
              </w:rPr>
              <w:t>Q1</w:t>
            </w:r>
          </w:p>
        </w:tc>
        <w:tc>
          <w:tcPr>
            <w:tcW w:w="1350" w:type="dxa"/>
            <w:tcBorders>
              <w:top w:val="nil"/>
              <w:left w:val="nil"/>
              <w:bottom w:val="single" w:sz="4" w:space="0" w:color="auto"/>
              <w:right w:val="single" w:sz="4" w:space="0" w:color="auto"/>
            </w:tcBorders>
            <w:shd w:val="clear" w:color="auto" w:fill="auto"/>
            <w:noWrap/>
            <w:vAlign w:val="center"/>
            <w:hideMark/>
          </w:tcPr>
          <w:p w14:paraId="5FD53F64" w14:textId="77777777" w:rsidR="00C378DF" w:rsidRPr="00A506CF" w:rsidRDefault="00C378DF" w:rsidP="00394851">
            <w:pPr>
              <w:spacing w:line="180" w:lineRule="atLeast"/>
              <w:jc w:val="center"/>
              <w:rPr>
                <w:color w:val="000000"/>
                <w:sz w:val="20"/>
                <w:szCs w:val="20"/>
              </w:rPr>
            </w:pPr>
            <w:r w:rsidRPr="00A506CF">
              <w:rPr>
                <w:color w:val="000000"/>
                <w:sz w:val="20"/>
                <w:szCs w:val="20"/>
              </w:rPr>
              <w:t>31.16</w:t>
            </w:r>
          </w:p>
        </w:tc>
        <w:tc>
          <w:tcPr>
            <w:tcW w:w="1800" w:type="dxa"/>
            <w:tcBorders>
              <w:top w:val="nil"/>
              <w:left w:val="nil"/>
              <w:bottom w:val="single" w:sz="4" w:space="0" w:color="auto"/>
              <w:right w:val="single" w:sz="4" w:space="0" w:color="auto"/>
            </w:tcBorders>
            <w:shd w:val="clear" w:color="auto" w:fill="auto"/>
            <w:noWrap/>
            <w:vAlign w:val="center"/>
            <w:hideMark/>
          </w:tcPr>
          <w:p w14:paraId="12EDDBAD" w14:textId="77777777" w:rsidR="00C378DF" w:rsidRPr="00A506CF" w:rsidRDefault="00C378DF" w:rsidP="00394851">
            <w:pPr>
              <w:spacing w:line="180" w:lineRule="atLeast"/>
              <w:jc w:val="center"/>
              <w:rPr>
                <w:color w:val="000000"/>
                <w:sz w:val="20"/>
                <w:szCs w:val="20"/>
              </w:rPr>
            </w:pPr>
            <w:r w:rsidRPr="00A506CF">
              <w:rPr>
                <w:color w:val="000000"/>
                <w:sz w:val="20"/>
                <w:szCs w:val="20"/>
              </w:rPr>
              <w:t>26.441</w:t>
            </w:r>
          </w:p>
        </w:tc>
        <w:tc>
          <w:tcPr>
            <w:tcW w:w="1710" w:type="dxa"/>
            <w:tcBorders>
              <w:top w:val="nil"/>
              <w:left w:val="nil"/>
              <w:bottom w:val="single" w:sz="4" w:space="0" w:color="auto"/>
              <w:right w:val="single" w:sz="4" w:space="0" w:color="auto"/>
            </w:tcBorders>
            <w:shd w:val="clear" w:color="auto" w:fill="auto"/>
            <w:noWrap/>
            <w:vAlign w:val="center"/>
            <w:hideMark/>
          </w:tcPr>
          <w:p w14:paraId="4A112CB3" w14:textId="77777777" w:rsidR="00C378DF" w:rsidRPr="00A506CF" w:rsidRDefault="00C378DF" w:rsidP="00394851">
            <w:pPr>
              <w:spacing w:line="180" w:lineRule="atLeast"/>
              <w:jc w:val="center"/>
              <w:rPr>
                <w:color w:val="000000"/>
                <w:sz w:val="20"/>
                <w:szCs w:val="20"/>
              </w:rPr>
            </w:pPr>
            <w:r w:rsidRPr="00A506CF">
              <w:rPr>
                <w:color w:val="000000"/>
                <w:sz w:val="20"/>
                <w:szCs w:val="20"/>
              </w:rPr>
              <w:t>.174</w:t>
            </w:r>
          </w:p>
        </w:tc>
        <w:tc>
          <w:tcPr>
            <w:tcW w:w="1800" w:type="dxa"/>
            <w:tcBorders>
              <w:top w:val="nil"/>
              <w:left w:val="nil"/>
              <w:bottom w:val="single" w:sz="4" w:space="0" w:color="auto"/>
              <w:right w:val="single" w:sz="4" w:space="0" w:color="auto"/>
            </w:tcBorders>
            <w:shd w:val="clear" w:color="auto" w:fill="auto"/>
            <w:noWrap/>
            <w:vAlign w:val="center"/>
            <w:hideMark/>
          </w:tcPr>
          <w:p w14:paraId="0FECB95B" w14:textId="77777777" w:rsidR="00C378DF" w:rsidRPr="00A506CF" w:rsidRDefault="00C378DF" w:rsidP="00394851">
            <w:pPr>
              <w:spacing w:line="180" w:lineRule="atLeast"/>
              <w:jc w:val="center"/>
              <w:rPr>
                <w:color w:val="000000"/>
                <w:sz w:val="20"/>
                <w:szCs w:val="20"/>
              </w:rPr>
            </w:pPr>
            <w:r w:rsidRPr="00A506CF">
              <w:rPr>
                <w:color w:val="000000"/>
                <w:sz w:val="20"/>
                <w:szCs w:val="20"/>
              </w:rPr>
              <w:t>.685</w:t>
            </w:r>
          </w:p>
        </w:tc>
        <w:tc>
          <w:tcPr>
            <w:tcW w:w="1980" w:type="dxa"/>
            <w:tcBorders>
              <w:top w:val="nil"/>
              <w:left w:val="nil"/>
              <w:bottom w:val="single" w:sz="4" w:space="0" w:color="auto"/>
              <w:right w:val="single" w:sz="4" w:space="0" w:color="auto"/>
            </w:tcBorders>
            <w:shd w:val="clear" w:color="auto" w:fill="auto"/>
            <w:noWrap/>
            <w:vAlign w:val="center"/>
            <w:hideMark/>
          </w:tcPr>
          <w:p w14:paraId="078F81DF" w14:textId="77777777" w:rsidR="00C378DF" w:rsidRPr="00A506CF" w:rsidRDefault="00C378DF" w:rsidP="00394851">
            <w:pPr>
              <w:spacing w:line="180" w:lineRule="atLeast"/>
              <w:jc w:val="center"/>
              <w:rPr>
                <w:color w:val="000000"/>
                <w:sz w:val="20"/>
                <w:szCs w:val="20"/>
              </w:rPr>
            </w:pPr>
            <w:r w:rsidRPr="00A506CF">
              <w:rPr>
                <w:color w:val="000000"/>
                <w:sz w:val="20"/>
                <w:szCs w:val="20"/>
              </w:rPr>
              <w:t>.655</w:t>
            </w:r>
          </w:p>
        </w:tc>
      </w:tr>
      <w:tr w:rsidR="00C378DF" w:rsidRPr="00A506CF" w14:paraId="268208E8"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648E48B" w14:textId="77777777" w:rsidR="00C378DF" w:rsidRPr="00A506CF" w:rsidRDefault="00C378DF" w:rsidP="00A506CF">
            <w:pPr>
              <w:spacing w:line="180" w:lineRule="atLeast"/>
              <w:jc w:val="both"/>
              <w:rPr>
                <w:color w:val="000000"/>
                <w:sz w:val="20"/>
                <w:szCs w:val="20"/>
              </w:rPr>
            </w:pPr>
            <w:r w:rsidRPr="00A506CF">
              <w:rPr>
                <w:color w:val="000000"/>
                <w:sz w:val="20"/>
                <w:szCs w:val="20"/>
              </w:rPr>
              <w:t>Q2</w:t>
            </w:r>
          </w:p>
        </w:tc>
        <w:tc>
          <w:tcPr>
            <w:tcW w:w="1350" w:type="dxa"/>
            <w:tcBorders>
              <w:top w:val="nil"/>
              <w:left w:val="nil"/>
              <w:bottom w:val="single" w:sz="4" w:space="0" w:color="auto"/>
              <w:right w:val="single" w:sz="4" w:space="0" w:color="auto"/>
            </w:tcBorders>
            <w:shd w:val="clear" w:color="auto" w:fill="auto"/>
            <w:noWrap/>
            <w:vAlign w:val="center"/>
            <w:hideMark/>
          </w:tcPr>
          <w:p w14:paraId="6574931E" w14:textId="77777777" w:rsidR="00C378DF" w:rsidRPr="00A506CF" w:rsidRDefault="00C378DF" w:rsidP="00394851">
            <w:pPr>
              <w:spacing w:line="180" w:lineRule="atLeast"/>
              <w:jc w:val="center"/>
              <w:rPr>
                <w:color w:val="000000"/>
                <w:sz w:val="20"/>
                <w:szCs w:val="20"/>
              </w:rPr>
            </w:pPr>
            <w:r w:rsidRPr="00A506CF">
              <w:rPr>
                <w:color w:val="000000"/>
                <w:sz w:val="20"/>
                <w:szCs w:val="20"/>
              </w:rPr>
              <w:t>31.33</w:t>
            </w:r>
          </w:p>
        </w:tc>
        <w:tc>
          <w:tcPr>
            <w:tcW w:w="1800" w:type="dxa"/>
            <w:tcBorders>
              <w:top w:val="nil"/>
              <w:left w:val="nil"/>
              <w:bottom w:val="single" w:sz="4" w:space="0" w:color="auto"/>
              <w:right w:val="single" w:sz="4" w:space="0" w:color="auto"/>
            </w:tcBorders>
            <w:shd w:val="clear" w:color="auto" w:fill="auto"/>
            <w:noWrap/>
            <w:vAlign w:val="center"/>
            <w:hideMark/>
          </w:tcPr>
          <w:p w14:paraId="443CD205" w14:textId="77777777" w:rsidR="00C378DF" w:rsidRPr="00A506CF" w:rsidRDefault="00C378DF" w:rsidP="00394851">
            <w:pPr>
              <w:spacing w:line="180" w:lineRule="atLeast"/>
              <w:jc w:val="center"/>
              <w:rPr>
                <w:color w:val="000000"/>
                <w:sz w:val="20"/>
                <w:szCs w:val="20"/>
              </w:rPr>
            </w:pPr>
            <w:r w:rsidRPr="00A506CF">
              <w:rPr>
                <w:color w:val="000000"/>
                <w:sz w:val="20"/>
                <w:szCs w:val="20"/>
              </w:rPr>
              <w:t>27.855</w:t>
            </w:r>
          </w:p>
        </w:tc>
        <w:tc>
          <w:tcPr>
            <w:tcW w:w="1710" w:type="dxa"/>
            <w:tcBorders>
              <w:top w:val="nil"/>
              <w:left w:val="nil"/>
              <w:bottom w:val="single" w:sz="4" w:space="0" w:color="auto"/>
              <w:right w:val="single" w:sz="4" w:space="0" w:color="auto"/>
            </w:tcBorders>
            <w:shd w:val="clear" w:color="auto" w:fill="auto"/>
            <w:noWrap/>
            <w:vAlign w:val="center"/>
            <w:hideMark/>
          </w:tcPr>
          <w:p w14:paraId="6C51E7C6" w14:textId="77777777" w:rsidR="00C378DF" w:rsidRPr="00A506CF" w:rsidRDefault="00C378DF" w:rsidP="00394851">
            <w:pPr>
              <w:spacing w:line="180" w:lineRule="atLeast"/>
              <w:jc w:val="center"/>
              <w:rPr>
                <w:color w:val="000000"/>
                <w:sz w:val="20"/>
                <w:szCs w:val="20"/>
              </w:rPr>
            </w:pPr>
            <w:r w:rsidRPr="00A506CF">
              <w:rPr>
                <w:color w:val="000000"/>
                <w:sz w:val="20"/>
                <w:szCs w:val="20"/>
              </w:rPr>
              <w:t>.177</w:t>
            </w:r>
          </w:p>
        </w:tc>
        <w:tc>
          <w:tcPr>
            <w:tcW w:w="1800" w:type="dxa"/>
            <w:tcBorders>
              <w:top w:val="nil"/>
              <w:left w:val="nil"/>
              <w:bottom w:val="single" w:sz="4" w:space="0" w:color="auto"/>
              <w:right w:val="single" w:sz="4" w:space="0" w:color="auto"/>
            </w:tcBorders>
            <w:shd w:val="clear" w:color="auto" w:fill="auto"/>
            <w:noWrap/>
            <w:vAlign w:val="center"/>
            <w:hideMark/>
          </w:tcPr>
          <w:p w14:paraId="1D358E98" w14:textId="77777777" w:rsidR="00C378DF" w:rsidRPr="00A506CF" w:rsidRDefault="00C378DF" w:rsidP="00394851">
            <w:pPr>
              <w:spacing w:line="180" w:lineRule="atLeast"/>
              <w:jc w:val="center"/>
              <w:rPr>
                <w:color w:val="000000"/>
                <w:sz w:val="20"/>
                <w:szCs w:val="20"/>
              </w:rPr>
            </w:pPr>
            <w:r w:rsidRPr="00A506CF">
              <w:rPr>
                <w:color w:val="000000"/>
                <w:sz w:val="20"/>
                <w:szCs w:val="20"/>
              </w:rPr>
              <w:t>.821</w:t>
            </w:r>
          </w:p>
        </w:tc>
        <w:tc>
          <w:tcPr>
            <w:tcW w:w="1980" w:type="dxa"/>
            <w:tcBorders>
              <w:top w:val="nil"/>
              <w:left w:val="nil"/>
              <w:bottom w:val="single" w:sz="4" w:space="0" w:color="auto"/>
              <w:right w:val="single" w:sz="4" w:space="0" w:color="auto"/>
            </w:tcBorders>
            <w:shd w:val="clear" w:color="auto" w:fill="auto"/>
            <w:noWrap/>
            <w:vAlign w:val="center"/>
            <w:hideMark/>
          </w:tcPr>
          <w:p w14:paraId="2AAC13D8" w14:textId="77777777" w:rsidR="00C378DF" w:rsidRPr="00A506CF" w:rsidRDefault="00C378DF" w:rsidP="00394851">
            <w:pPr>
              <w:spacing w:line="180" w:lineRule="atLeast"/>
              <w:jc w:val="center"/>
              <w:rPr>
                <w:color w:val="000000"/>
                <w:sz w:val="20"/>
                <w:szCs w:val="20"/>
              </w:rPr>
            </w:pPr>
            <w:r w:rsidRPr="00A506CF">
              <w:rPr>
                <w:color w:val="000000"/>
                <w:sz w:val="20"/>
                <w:szCs w:val="20"/>
              </w:rPr>
              <w:t>.647</w:t>
            </w:r>
          </w:p>
        </w:tc>
      </w:tr>
      <w:tr w:rsidR="00C378DF" w:rsidRPr="00A506CF" w14:paraId="4D7727E1"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59C720A" w14:textId="77777777" w:rsidR="00C378DF" w:rsidRPr="00A506CF" w:rsidRDefault="00C378DF" w:rsidP="00A506CF">
            <w:pPr>
              <w:spacing w:line="180" w:lineRule="atLeast"/>
              <w:jc w:val="both"/>
              <w:rPr>
                <w:color w:val="000000"/>
                <w:sz w:val="20"/>
                <w:szCs w:val="20"/>
              </w:rPr>
            </w:pPr>
            <w:r w:rsidRPr="00A506CF">
              <w:rPr>
                <w:color w:val="000000"/>
                <w:sz w:val="20"/>
                <w:szCs w:val="20"/>
              </w:rPr>
              <w:t>Q3</w:t>
            </w:r>
          </w:p>
        </w:tc>
        <w:tc>
          <w:tcPr>
            <w:tcW w:w="1350" w:type="dxa"/>
            <w:tcBorders>
              <w:top w:val="nil"/>
              <w:left w:val="nil"/>
              <w:bottom w:val="single" w:sz="4" w:space="0" w:color="auto"/>
              <w:right w:val="single" w:sz="4" w:space="0" w:color="auto"/>
            </w:tcBorders>
            <w:shd w:val="clear" w:color="auto" w:fill="auto"/>
            <w:noWrap/>
            <w:vAlign w:val="center"/>
            <w:hideMark/>
          </w:tcPr>
          <w:p w14:paraId="3DCFC798" w14:textId="77777777" w:rsidR="00C378DF" w:rsidRPr="00A506CF" w:rsidRDefault="00C378DF" w:rsidP="00394851">
            <w:pPr>
              <w:spacing w:line="180" w:lineRule="atLeast"/>
              <w:jc w:val="center"/>
              <w:rPr>
                <w:color w:val="000000"/>
                <w:sz w:val="20"/>
                <w:szCs w:val="20"/>
              </w:rPr>
            </w:pPr>
            <w:r w:rsidRPr="00A506CF">
              <w:rPr>
                <w:color w:val="000000"/>
                <w:sz w:val="20"/>
                <w:szCs w:val="20"/>
              </w:rPr>
              <w:t>31.38</w:t>
            </w:r>
          </w:p>
        </w:tc>
        <w:tc>
          <w:tcPr>
            <w:tcW w:w="1800" w:type="dxa"/>
            <w:tcBorders>
              <w:top w:val="nil"/>
              <w:left w:val="nil"/>
              <w:bottom w:val="single" w:sz="4" w:space="0" w:color="auto"/>
              <w:right w:val="single" w:sz="4" w:space="0" w:color="auto"/>
            </w:tcBorders>
            <w:shd w:val="clear" w:color="auto" w:fill="auto"/>
            <w:noWrap/>
            <w:vAlign w:val="center"/>
            <w:hideMark/>
          </w:tcPr>
          <w:p w14:paraId="6728E384" w14:textId="77777777" w:rsidR="00C378DF" w:rsidRPr="00A506CF" w:rsidRDefault="00C378DF" w:rsidP="00394851">
            <w:pPr>
              <w:spacing w:line="180" w:lineRule="atLeast"/>
              <w:jc w:val="center"/>
              <w:rPr>
                <w:color w:val="000000"/>
                <w:sz w:val="20"/>
                <w:szCs w:val="20"/>
              </w:rPr>
            </w:pPr>
            <w:r w:rsidRPr="00A506CF">
              <w:rPr>
                <w:color w:val="000000"/>
                <w:sz w:val="20"/>
                <w:szCs w:val="20"/>
              </w:rPr>
              <w:t>26.998</w:t>
            </w:r>
          </w:p>
        </w:tc>
        <w:tc>
          <w:tcPr>
            <w:tcW w:w="1710" w:type="dxa"/>
            <w:tcBorders>
              <w:top w:val="nil"/>
              <w:left w:val="nil"/>
              <w:bottom w:val="single" w:sz="4" w:space="0" w:color="auto"/>
              <w:right w:val="single" w:sz="4" w:space="0" w:color="auto"/>
            </w:tcBorders>
            <w:shd w:val="clear" w:color="auto" w:fill="auto"/>
            <w:noWrap/>
            <w:vAlign w:val="center"/>
            <w:hideMark/>
          </w:tcPr>
          <w:p w14:paraId="26AD1BDE" w14:textId="77777777" w:rsidR="00C378DF" w:rsidRPr="00A506CF" w:rsidRDefault="00C378DF" w:rsidP="00394851">
            <w:pPr>
              <w:spacing w:line="180" w:lineRule="atLeast"/>
              <w:jc w:val="center"/>
              <w:rPr>
                <w:color w:val="000000"/>
                <w:sz w:val="20"/>
                <w:szCs w:val="20"/>
              </w:rPr>
            </w:pPr>
            <w:r w:rsidRPr="00A506CF">
              <w:rPr>
                <w:color w:val="000000"/>
                <w:sz w:val="20"/>
                <w:szCs w:val="20"/>
              </w:rPr>
              <w:t>.401</w:t>
            </w:r>
          </w:p>
        </w:tc>
        <w:tc>
          <w:tcPr>
            <w:tcW w:w="1800" w:type="dxa"/>
            <w:tcBorders>
              <w:top w:val="nil"/>
              <w:left w:val="nil"/>
              <w:bottom w:val="single" w:sz="4" w:space="0" w:color="auto"/>
              <w:right w:val="single" w:sz="4" w:space="0" w:color="auto"/>
            </w:tcBorders>
            <w:shd w:val="clear" w:color="auto" w:fill="auto"/>
            <w:noWrap/>
            <w:vAlign w:val="center"/>
            <w:hideMark/>
          </w:tcPr>
          <w:p w14:paraId="5A12D01D" w14:textId="77777777" w:rsidR="00C378DF" w:rsidRPr="00A506CF" w:rsidRDefault="00C378DF" w:rsidP="00394851">
            <w:pPr>
              <w:spacing w:line="180" w:lineRule="atLeast"/>
              <w:jc w:val="center"/>
              <w:rPr>
                <w:color w:val="000000"/>
                <w:sz w:val="20"/>
                <w:szCs w:val="20"/>
              </w:rPr>
            </w:pPr>
            <w:r w:rsidRPr="00A506CF">
              <w:rPr>
                <w:color w:val="000000"/>
                <w:sz w:val="20"/>
                <w:szCs w:val="20"/>
              </w:rPr>
              <w:t>.582</w:t>
            </w:r>
          </w:p>
        </w:tc>
        <w:tc>
          <w:tcPr>
            <w:tcW w:w="1980" w:type="dxa"/>
            <w:tcBorders>
              <w:top w:val="nil"/>
              <w:left w:val="nil"/>
              <w:bottom w:val="single" w:sz="4" w:space="0" w:color="auto"/>
              <w:right w:val="single" w:sz="4" w:space="0" w:color="auto"/>
            </w:tcBorders>
            <w:shd w:val="clear" w:color="auto" w:fill="auto"/>
            <w:noWrap/>
            <w:vAlign w:val="center"/>
            <w:hideMark/>
          </w:tcPr>
          <w:p w14:paraId="1EC6D8C8" w14:textId="77777777" w:rsidR="00C378DF" w:rsidRPr="00A506CF" w:rsidRDefault="00C378DF" w:rsidP="00394851">
            <w:pPr>
              <w:spacing w:line="180" w:lineRule="atLeast"/>
              <w:jc w:val="center"/>
              <w:rPr>
                <w:color w:val="000000"/>
                <w:sz w:val="20"/>
                <w:szCs w:val="20"/>
              </w:rPr>
            </w:pPr>
            <w:r w:rsidRPr="00A506CF">
              <w:rPr>
                <w:color w:val="000000"/>
                <w:sz w:val="20"/>
                <w:szCs w:val="20"/>
              </w:rPr>
              <w:t>.626</w:t>
            </w:r>
          </w:p>
        </w:tc>
      </w:tr>
      <w:tr w:rsidR="00C378DF" w:rsidRPr="00A506CF" w14:paraId="081A1381"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F41B78E" w14:textId="77777777" w:rsidR="00C378DF" w:rsidRPr="00A506CF" w:rsidRDefault="00C378DF" w:rsidP="00A506CF">
            <w:pPr>
              <w:spacing w:line="180" w:lineRule="atLeast"/>
              <w:jc w:val="both"/>
              <w:rPr>
                <w:color w:val="000000"/>
                <w:sz w:val="20"/>
                <w:szCs w:val="20"/>
              </w:rPr>
            </w:pPr>
            <w:r w:rsidRPr="00A506CF">
              <w:rPr>
                <w:color w:val="000000"/>
                <w:sz w:val="20"/>
                <w:szCs w:val="20"/>
              </w:rPr>
              <w:t>Q4</w:t>
            </w:r>
          </w:p>
        </w:tc>
        <w:tc>
          <w:tcPr>
            <w:tcW w:w="1350" w:type="dxa"/>
            <w:tcBorders>
              <w:top w:val="nil"/>
              <w:left w:val="nil"/>
              <w:bottom w:val="single" w:sz="4" w:space="0" w:color="auto"/>
              <w:right w:val="single" w:sz="4" w:space="0" w:color="auto"/>
            </w:tcBorders>
            <w:shd w:val="clear" w:color="auto" w:fill="auto"/>
            <w:noWrap/>
            <w:vAlign w:val="center"/>
            <w:hideMark/>
          </w:tcPr>
          <w:p w14:paraId="472BB41A" w14:textId="77777777" w:rsidR="00C378DF" w:rsidRPr="00A506CF" w:rsidRDefault="00C378DF" w:rsidP="00394851">
            <w:pPr>
              <w:spacing w:line="180" w:lineRule="atLeast"/>
              <w:jc w:val="center"/>
              <w:rPr>
                <w:color w:val="000000"/>
                <w:sz w:val="20"/>
                <w:szCs w:val="20"/>
              </w:rPr>
            </w:pPr>
            <w:r w:rsidRPr="00A506CF">
              <w:rPr>
                <w:color w:val="000000"/>
                <w:sz w:val="20"/>
                <w:szCs w:val="20"/>
              </w:rPr>
              <w:t>31.82</w:t>
            </w:r>
          </w:p>
        </w:tc>
        <w:tc>
          <w:tcPr>
            <w:tcW w:w="1800" w:type="dxa"/>
            <w:tcBorders>
              <w:top w:val="nil"/>
              <w:left w:val="nil"/>
              <w:bottom w:val="single" w:sz="4" w:space="0" w:color="auto"/>
              <w:right w:val="single" w:sz="4" w:space="0" w:color="auto"/>
            </w:tcBorders>
            <w:shd w:val="clear" w:color="auto" w:fill="auto"/>
            <w:noWrap/>
            <w:vAlign w:val="center"/>
            <w:hideMark/>
          </w:tcPr>
          <w:p w14:paraId="72A92A7A" w14:textId="77777777" w:rsidR="00C378DF" w:rsidRPr="00A506CF" w:rsidRDefault="00C378DF" w:rsidP="00394851">
            <w:pPr>
              <w:spacing w:line="180" w:lineRule="atLeast"/>
              <w:jc w:val="center"/>
              <w:rPr>
                <w:color w:val="000000"/>
                <w:sz w:val="20"/>
                <w:szCs w:val="20"/>
              </w:rPr>
            </w:pPr>
            <w:r w:rsidRPr="00A506CF">
              <w:rPr>
                <w:color w:val="000000"/>
                <w:sz w:val="20"/>
                <w:szCs w:val="20"/>
              </w:rPr>
              <w:t>28.586</w:t>
            </w:r>
          </w:p>
        </w:tc>
        <w:tc>
          <w:tcPr>
            <w:tcW w:w="1710" w:type="dxa"/>
            <w:tcBorders>
              <w:top w:val="nil"/>
              <w:left w:val="nil"/>
              <w:bottom w:val="single" w:sz="4" w:space="0" w:color="auto"/>
              <w:right w:val="single" w:sz="4" w:space="0" w:color="auto"/>
            </w:tcBorders>
            <w:shd w:val="clear" w:color="auto" w:fill="auto"/>
            <w:noWrap/>
            <w:vAlign w:val="center"/>
            <w:hideMark/>
          </w:tcPr>
          <w:p w14:paraId="5ECF6CC6" w14:textId="77777777" w:rsidR="00C378DF" w:rsidRPr="00A506CF" w:rsidRDefault="00C378DF" w:rsidP="00394851">
            <w:pPr>
              <w:spacing w:line="180" w:lineRule="atLeast"/>
              <w:jc w:val="center"/>
              <w:rPr>
                <w:color w:val="000000"/>
                <w:sz w:val="20"/>
                <w:szCs w:val="20"/>
              </w:rPr>
            </w:pPr>
            <w:r w:rsidRPr="00A506CF">
              <w:rPr>
                <w:color w:val="000000"/>
                <w:sz w:val="20"/>
                <w:szCs w:val="20"/>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568CDBD8" w14:textId="77777777" w:rsidR="00C378DF" w:rsidRPr="00A506CF" w:rsidRDefault="00C378DF" w:rsidP="00394851">
            <w:pPr>
              <w:spacing w:line="180" w:lineRule="atLeast"/>
              <w:jc w:val="center"/>
              <w:rPr>
                <w:color w:val="000000"/>
                <w:sz w:val="20"/>
                <w:szCs w:val="20"/>
              </w:rPr>
            </w:pPr>
            <w:r w:rsidRPr="00A506CF">
              <w:rPr>
                <w:color w:val="000000"/>
                <w:sz w:val="20"/>
                <w:szCs w:val="20"/>
              </w:rPr>
              <w:t>.489</w:t>
            </w:r>
          </w:p>
        </w:tc>
        <w:tc>
          <w:tcPr>
            <w:tcW w:w="1980" w:type="dxa"/>
            <w:tcBorders>
              <w:top w:val="nil"/>
              <w:left w:val="nil"/>
              <w:bottom w:val="single" w:sz="4" w:space="0" w:color="auto"/>
              <w:right w:val="single" w:sz="4" w:space="0" w:color="auto"/>
            </w:tcBorders>
            <w:shd w:val="clear" w:color="auto" w:fill="auto"/>
            <w:noWrap/>
            <w:vAlign w:val="center"/>
            <w:hideMark/>
          </w:tcPr>
          <w:p w14:paraId="74DAC73B" w14:textId="77777777" w:rsidR="00C378DF" w:rsidRPr="00A506CF" w:rsidRDefault="00C378DF" w:rsidP="00394851">
            <w:pPr>
              <w:spacing w:line="180" w:lineRule="atLeast"/>
              <w:jc w:val="center"/>
              <w:rPr>
                <w:color w:val="000000"/>
                <w:sz w:val="20"/>
                <w:szCs w:val="20"/>
              </w:rPr>
            </w:pPr>
            <w:r w:rsidRPr="00A506CF">
              <w:rPr>
                <w:color w:val="000000"/>
                <w:sz w:val="20"/>
                <w:szCs w:val="20"/>
              </w:rPr>
              <w:t>.655</w:t>
            </w:r>
          </w:p>
        </w:tc>
      </w:tr>
      <w:tr w:rsidR="00C378DF" w:rsidRPr="00A506CF" w14:paraId="185A3280"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B6AF315" w14:textId="77777777" w:rsidR="00C378DF" w:rsidRPr="00A506CF" w:rsidRDefault="00C378DF" w:rsidP="00A506CF">
            <w:pPr>
              <w:spacing w:line="180" w:lineRule="atLeast"/>
              <w:jc w:val="both"/>
              <w:rPr>
                <w:color w:val="000000"/>
                <w:sz w:val="20"/>
                <w:szCs w:val="20"/>
              </w:rPr>
            </w:pPr>
            <w:r w:rsidRPr="00A506CF">
              <w:rPr>
                <w:color w:val="000000"/>
                <w:sz w:val="20"/>
                <w:szCs w:val="20"/>
              </w:rPr>
              <w:t>Q5</w:t>
            </w:r>
          </w:p>
        </w:tc>
        <w:tc>
          <w:tcPr>
            <w:tcW w:w="1350" w:type="dxa"/>
            <w:tcBorders>
              <w:top w:val="nil"/>
              <w:left w:val="nil"/>
              <w:bottom w:val="single" w:sz="4" w:space="0" w:color="auto"/>
              <w:right w:val="single" w:sz="4" w:space="0" w:color="auto"/>
            </w:tcBorders>
            <w:shd w:val="clear" w:color="auto" w:fill="auto"/>
            <w:noWrap/>
            <w:vAlign w:val="center"/>
            <w:hideMark/>
          </w:tcPr>
          <w:p w14:paraId="00FC67D1" w14:textId="77777777" w:rsidR="00C378DF" w:rsidRPr="00A506CF" w:rsidRDefault="00C378DF" w:rsidP="00394851">
            <w:pPr>
              <w:spacing w:line="180" w:lineRule="atLeast"/>
              <w:jc w:val="center"/>
              <w:rPr>
                <w:color w:val="000000"/>
                <w:sz w:val="20"/>
                <w:szCs w:val="20"/>
              </w:rPr>
            </w:pPr>
            <w:r w:rsidRPr="00A506CF">
              <w:rPr>
                <w:color w:val="000000"/>
                <w:sz w:val="20"/>
                <w:szCs w:val="20"/>
              </w:rPr>
              <w:t>32.01</w:t>
            </w:r>
          </w:p>
        </w:tc>
        <w:tc>
          <w:tcPr>
            <w:tcW w:w="1800" w:type="dxa"/>
            <w:tcBorders>
              <w:top w:val="nil"/>
              <w:left w:val="nil"/>
              <w:bottom w:val="single" w:sz="4" w:space="0" w:color="auto"/>
              <w:right w:val="single" w:sz="4" w:space="0" w:color="auto"/>
            </w:tcBorders>
            <w:shd w:val="clear" w:color="auto" w:fill="auto"/>
            <w:noWrap/>
            <w:vAlign w:val="center"/>
            <w:hideMark/>
          </w:tcPr>
          <w:p w14:paraId="6E2761B7" w14:textId="77777777" w:rsidR="00C378DF" w:rsidRPr="00A506CF" w:rsidRDefault="00C378DF" w:rsidP="00394851">
            <w:pPr>
              <w:spacing w:line="180" w:lineRule="atLeast"/>
              <w:jc w:val="center"/>
              <w:rPr>
                <w:color w:val="000000"/>
                <w:sz w:val="20"/>
                <w:szCs w:val="20"/>
              </w:rPr>
            </w:pPr>
            <w:r w:rsidRPr="00A506CF">
              <w:rPr>
                <w:color w:val="000000"/>
                <w:sz w:val="20"/>
                <w:szCs w:val="20"/>
              </w:rPr>
              <w:t>26.924</w:t>
            </w:r>
          </w:p>
        </w:tc>
        <w:tc>
          <w:tcPr>
            <w:tcW w:w="1710" w:type="dxa"/>
            <w:tcBorders>
              <w:top w:val="nil"/>
              <w:left w:val="nil"/>
              <w:bottom w:val="single" w:sz="4" w:space="0" w:color="auto"/>
              <w:right w:val="single" w:sz="4" w:space="0" w:color="auto"/>
            </w:tcBorders>
            <w:shd w:val="clear" w:color="auto" w:fill="auto"/>
            <w:noWrap/>
            <w:vAlign w:val="center"/>
            <w:hideMark/>
          </w:tcPr>
          <w:p w14:paraId="77DC8A70" w14:textId="77777777" w:rsidR="00C378DF" w:rsidRPr="00A506CF" w:rsidRDefault="00C378DF" w:rsidP="00394851">
            <w:pPr>
              <w:spacing w:line="180" w:lineRule="atLeast"/>
              <w:jc w:val="center"/>
              <w:rPr>
                <w:color w:val="000000"/>
                <w:sz w:val="20"/>
                <w:szCs w:val="20"/>
              </w:rPr>
            </w:pPr>
            <w:r w:rsidRPr="00A506CF">
              <w:rPr>
                <w:color w:val="000000"/>
                <w:sz w:val="20"/>
                <w:szCs w:val="20"/>
              </w:rPr>
              <w:t>.384</w:t>
            </w:r>
          </w:p>
        </w:tc>
        <w:tc>
          <w:tcPr>
            <w:tcW w:w="1800" w:type="dxa"/>
            <w:tcBorders>
              <w:top w:val="nil"/>
              <w:left w:val="nil"/>
              <w:bottom w:val="single" w:sz="4" w:space="0" w:color="auto"/>
              <w:right w:val="single" w:sz="4" w:space="0" w:color="auto"/>
            </w:tcBorders>
            <w:shd w:val="clear" w:color="auto" w:fill="auto"/>
            <w:noWrap/>
            <w:vAlign w:val="center"/>
            <w:hideMark/>
          </w:tcPr>
          <w:p w14:paraId="62B7D1B6" w14:textId="77777777" w:rsidR="00C378DF" w:rsidRPr="00A506CF" w:rsidRDefault="00C378DF" w:rsidP="00394851">
            <w:pPr>
              <w:spacing w:line="180" w:lineRule="atLeast"/>
              <w:jc w:val="center"/>
              <w:rPr>
                <w:color w:val="000000"/>
                <w:sz w:val="20"/>
                <w:szCs w:val="20"/>
              </w:rPr>
            </w:pPr>
            <w:r w:rsidRPr="00A506CF">
              <w:rPr>
                <w:color w:val="000000"/>
                <w:sz w:val="20"/>
                <w:szCs w:val="20"/>
              </w:rPr>
              <w:t>.743</w:t>
            </w:r>
          </w:p>
        </w:tc>
        <w:tc>
          <w:tcPr>
            <w:tcW w:w="1980" w:type="dxa"/>
            <w:tcBorders>
              <w:top w:val="nil"/>
              <w:left w:val="nil"/>
              <w:bottom w:val="single" w:sz="4" w:space="0" w:color="auto"/>
              <w:right w:val="single" w:sz="4" w:space="0" w:color="auto"/>
            </w:tcBorders>
            <w:shd w:val="clear" w:color="auto" w:fill="auto"/>
            <w:noWrap/>
            <w:vAlign w:val="center"/>
            <w:hideMark/>
          </w:tcPr>
          <w:p w14:paraId="40F52A07" w14:textId="77777777" w:rsidR="00C378DF" w:rsidRPr="00A506CF" w:rsidRDefault="00C378DF" w:rsidP="00394851">
            <w:pPr>
              <w:spacing w:line="180" w:lineRule="atLeast"/>
              <w:jc w:val="center"/>
              <w:rPr>
                <w:color w:val="000000"/>
                <w:sz w:val="20"/>
                <w:szCs w:val="20"/>
              </w:rPr>
            </w:pPr>
            <w:r w:rsidRPr="00A506CF">
              <w:rPr>
                <w:color w:val="000000"/>
                <w:sz w:val="20"/>
                <w:szCs w:val="20"/>
              </w:rPr>
              <w:t>.626</w:t>
            </w:r>
          </w:p>
        </w:tc>
      </w:tr>
      <w:tr w:rsidR="00C378DF" w:rsidRPr="00A506CF" w14:paraId="240FEC11"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75017D0" w14:textId="77777777" w:rsidR="00C378DF" w:rsidRPr="00A506CF" w:rsidRDefault="00C378DF" w:rsidP="00A506CF">
            <w:pPr>
              <w:spacing w:line="180" w:lineRule="atLeast"/>
              <w:jc w:val="both"/>
              <w:rPr>
                <w:color w:val="000000"/>
                <w:sz w:val="20"/>
                <w:szCs w:val="20"/>
              </w:rPr>
            </w:pPr>
            <w:r w:rsidRPr="00A506CF">
              <w:rPr>
                <w:color w:val="000000"/>
                <w:sz w:val="20"/>
                <w:szCs w:val="20"/>
              </w:rPr>
              <w:t>Q6</w:t>
            </w:r>
          </w:p>
        </w:tc>
        <w:tc>
          <w:tcPr>
            <w:tcW w:w="1350" w:type="dxa"/>
            <w:tcBorders>
              <w:top w:val="nil"/>
              <w:left w:val="nil"/>
              <w:bottom w:val="single" w:sz="4" w:space="0" w:color="auto"/>
              <w:right w:val="single" w:sz="4" w:space="0" w:color="auto"/>
            </w:tcBorders>
            <w:shd w:val="clear" w:color="auto" w:fill="auto"/>
            <w:noWrap/>
            <w:vAlign w:val="center"/>
            <w:hideMark/>
          </w:tcPr>
          <w:p w14:paraId="36AE730F" w14:textId="77777777" w:rsidR="00C378DF" w:rsidRPr="00A506CF" w:rsidRDefault="00C378DF" w:rsidP="00394851">
            <w:pPr>
              <w:spacing w:line="180" w:lineRule="atLeast"/>
              <w:jc w:val="center"/>
              <w:rPr>
                <w:color w:val="000000"/>
                <w:sz w:val="20"/>
                <w:szCs w:val="20"/>
              </w:rPr>
            </w:pPr>
            <w:r w:rsidRPr="00A506CF">
              <w:rPr>
                <w:color w:val="000000"/>
                <w:sz w:val="20"/>
                <w:szCs w:val="20"/>
              </w:rPr>
              <w:t>29.98</w:t>
            </w:r>
          </w:p>
        </w:tc>
        <w:tc>
          <w:tcPr>
            <w:tcW w:w="1800" w:type="dxa"/>
            <w:tcBorders>
              <w:top w:val="nil"/>
              <w:left w:val="nil"/>
              <w:bottom w:val="single" w:sz="4" w:space="0" w:color="auto"/>
              <w:right w:val="single" w:sz="4" w:space="0" w:color="auto"/>
            </w:tcBorders>
            <w:shd w:val="clear" w:color="auto" w:fill="auto"/>
            <w:noWrap/>
            <w:vAlign w:val="center"/>
            <w:hideMark/>
          </w:tcPr>
          <w:p w14:paraId="5D80E0E3" w14:textId="77777777" w:rsidR="00C378DF" w:rsidRPr="00A506CF" w:rsidRDefault="00C378DF" w:rsidP="00394851">
            <w:pPr>
              <w:spacing w:line="180" w:lineRule="atLeast"/>
              <w:jc w:val="center"/>
              <w:rPr>
                <w:color w:val="000000"/>
                <w:sz w:val="20"/>
                <w:szCs w:val="20"/>
              </w:rPr>
            </w:pPr>
            <w:r w:rsidRPr="00A506CF">
              <w:rPr>
                <w:color w:val="000000"/>
                <w:sz w:val="20"/>
                <w:szCs w:val="20"/>
              </w:rPr>
              <w:t>28.652</w:t>
            </w:r>
          </w:p>
        </w:tc>
        <w:tc>
          <w:tcPr>
            <w:tcW w:w="1710" w:type="dxa"/>
            <w:tcBorders>
              <w:top w:val="nil"/>
              <w:left w:val="nil"/>
              <w:bottom w:val="single" w:sz="4" w:space="0" w:color="auto"/>
              <w:right w:val="single" w:sz="4" w:space="0" w:color="auto"/>
            </w:tcBorders>
            <w:shd w:val="clear" w:color="auto" w:fill="auto"/>
            <w:noWrap/>
            <w:vAlign w:val="center"/>
            <w:hideMark/>
          </w:tcPr>
          <w:p w14:paraId="34404785" w14:textId="77777777" w:rsidR="00C378DF" w:rsidRPr="00A506CF" w:rsidRDefault="00C378DF" w:rsidP="00394851">
            <w:pPr>
              <w:spacing w:line="180" w:lineRule="atLeast"/>
              <w:jc w:val="center"/>
              <w:rPr>
                <w:color w:val="000000"/>
                <w:sz w:val="20"/>
                <w:szCs w:val="20"/>
              </w:rPr>
            </w:pPr>
            <w:r w:rsidRPr="00A506CF">
              <w:rPr>
                <w:color w:val="000000"/>
                <w:sz w:val="20"/>
                <w:szCs w:val="20"/>
              </w:rPr>
              <w:t>.012</w:t>
            </w:r>
          </w:p>
        </w:tc>
        <w:tc>
          <w:tcPr>
            <w:tcW w:w="1800" w:type="dxa"/>
            <w:tcBorders>
              <w:top w:val="nil"/>
              <w:left w:val="nil"/>
              <w:bottom w:val="single" w:sz="4" w:space="0" w:color="auto"/>
              <w:right w:val="single" w:sz="4" w:space="0" w:color="auto"/>
            </w:tcBorders>
            <w:shd w:val="clear" w:color="auto" w:fill="auto"/>
            <w:noWrap/>
            <w:vAlign w:val="center"/>
            <w:hideMark/>
          </w:tcPr>
          <w:p w14:paraId="2104981A" w14:textId="77777777" w:rsidR="00C378DF" w:rsidRPr="00A506CF" w:rsidRDefault="00C378DF" w:rsidP="00394851">
            <w:pPr>
              <w:spacing w:line="180" w:lineRule="atLeast"/>
              <w:jc w:val="center"/>
              <w:rPr>
                <w:color w:val="000000"/>
                <w:sz w:val="20"/>
                <w:szCs w:val="20"/>
              </w:rPr>
            </w:pPr>
            <w:r w:rsidRPr="00A506CF">
              <w:rPr>
                <w:color w:val="000000"/>
                <w:sz w:val="20"/>
                <w:szCs w:val="20"/>
              </w:rPr>
              <w:t>.796</w:t>
            </w:r>
          </w:p>
        </w:tc>
        <w:tc>
          <w:tcPr>
            <w:tcW w:w="1980" w:type="dxa"/>
            <w:tcBorders>
              <w:top w:val="nil"/>
              <w:left w:val="nil"/>
              <w:bottom w:val="single" w:sz="4" w:space="0" w:color="auto"/>
              <w:right w:val="single" w:sz="4" w:space="0" w:color="auto"/>
            </w:tcBorders>
            <w:shd w:val="clear" w:color="auto" w:fill="auto"/>
            <w:noWrap/>
            <w:vAlign w:val="center"/>
            <w:hideMark/>
          </w:tcPr>
          <w:p w14:paraId="484BEEAB" w14:textId="77777777" w:rsidR="00C378DF" w:rsidRPr="00A506CF" w:rsidRDefault="00C378DF" w:rsidP="00394851">
            <w:pPr>
              <w:spacing w:line="180" w:lineRule="atLeast"/>
              <w:jc w:val="center"/>
              <w:rPr>
                <w:color w:val="000000"/>
                <w:sz w:val="20"/>
                <w:szCs w:val="20"/>
              </w:rPr>
            </w:pPr>
            <w:r w:rsidRPr="00A506CF">
              <w:rPr>
                <w:color w:val="000000"/>
                <w:sz w:val="20"/>
                <w:szCs w:val="20"/>
              </w:rPr>
              <w:t>.676</w:t>
            </w:r>
          </w:p>
        </w:tc>
      </w:tr>
      <w:tr w:rsidR="00C378DF" w:rsidRPr="00A506CF" w14:paraId="5C1CA695"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1E008C4" w14:textId="77777777" w:rsidR="00C378DF" w:rsidRPr="00A506CF" w:rsidRDefault="00C378DF" w:rsidP="00A506CF">
            <w:pPr>
              <w:spacing w:line="180" w:lineRule="atLeast"/>
              <w:jc w:val="both"/>
              <w:rPr>
                <w:color w:val="000000"/>
                <w:sz w:val="20"/>
                <w:szCs w:val="20"/>
              </w:rPr>
            </w:pPr>
            <w:r w:rsidRPr="00A506CF">
              <w:rPr>
                <w:color w:val="000000"/>
                <w:sz w:val="20"/>
                <w:szCs w:val="20"/>
              </w:rPr>
              <w:t>Q7</w:t>
            </w:r>
          </w:p>
        </w:tc>
        <w:tc>
          <w:tcPr>
            <w:tcW w:w="1350" w:type="dxa"/>
            <w:tcBorders>
              <w:top w:val="nil"/>
              <w:left w:val="nil"/>
              <w:bottom w:val="single" w:sz="4" w:space="0" w:color="auto"/>
              <w:right w:val="single" w:sz="4" w:space="0" w:color="auto"/>
            </w:tcBorders>
            <w:shd w:val="clear" w:color="auto" w:fill="auto"/>
            <w:noWrap/>
            <w:vAlign w:val="center"/>
            <w:hideMark/>
          </w:tcPr>
          <w:p w14:paraId="5ABD10B5" w14:textId="77777777" w:rsidR="00C378DF" w:rsidRPr="00A506CF" w:rsidRDefault="00C378DF" w:rsidP="00394851">
            <w:pPr>
              <w:spacing w:line="180" w:lineRule="atLeast"/>
              <w:jc w:val="center"/>
              <w:rPr>
                <w:color w:val="000000"/>
                <w:sz w:val="20"/>
                <w:szCs w:val="20"/>
              </w:rPr>
            </w:pPr>
            <w:r w:rsidRPr="00A506CF">
              <w:rPr>
                <w:color w:val="000000"/>
                <w:sz w:val="20"/>
                <w:szCs w:val="20"/>
              </w:rPr>
              <w:t>31.69</w:t>
            </w:r>
          </w:p>
        </w:tc>
        <w:tc>
          <w:tcPr>
            <w:tcW w:w="1800" w:type="dxa"/>
            <w:tcBorders>
              <w:top w:val="nil"/>
              <w:left w:val="nil"/>
              <w:bottom w:val="single" w:sz="4" w:space="0" w:color="auto"/>
              <w:right w:val="single" w:sz="4" w:space="0" w:color="auto"/>
            </w:tcBorders>
            <w:shd w:val="clear" w:color="auto" w:fill="auto"/>
            <w:noWrap/>
            <w:vAlign w:val="center"/>
            <w:hideMark/>
          </w:tcPr>
          <w:p w14:paraId="2236D0DD" w14:textId="77777777" w:rsidR="00C378DF" w:rsidRPr="00A506CF" w:rsidRDefault="00C378DF" w:rsidP="00394851">
            <w:pPr>
              <w:spacing w:line="180" w:lineRule="atLeast"/>
              <w:jc w:val="center"/>
              <w:rPr>
                <w:color w:val="000000"/>
                <w:sz w:val="20"/>
                <w:szCs w:val="20"/>
              </w:rPr>
            </w:pPr>
            <w:r w:rsidRPr="00A506CF">
              <w:rPr>
                <w:color w:val="000000"/>
                <w:sz w:val="20"/>
                <w:szCs w:val="20"/>
              </w:rPr>
              <w:t>23.695</w:t>
            </w:r>
          </w:p>
        </w:tc>
        <w:tc>
          <w:tcPr>
            <w:tcW w:w="1710" w:type="dxa"/>
            <w:tcBorders>
              <w:top w:val="nil"/>
              <w:left w:val="nil"/>
              <w:bottom w:val="single" w:sz="4" w:space="0" w:color="auto"/>
              <w:right w:val="single" w:sz="4" w:space="0" w:color="auto"/>
            </w:tcBorders>
            <w:shd w:val="clear" w:color="auto" w:fill="auto"/>
            <w:noWrap/>
            <w:vAlign w:val="center"/>
            <w:hideMark/>
          </w:tcPr>
          <w:p w14:paraId="2BF77159" w14:textId="77777777" w:rsidR="00C378DF" w:rsidRPr="00A506CF" w:rsidRDefault="00C378DF" w:rsidP="00394851">
            <w:pPr>
              <w:spacing w:line="180" w:lineRule="atLeast"/>
              <w:jc w:val="center"/>
              <w:rPr>
                <w:color w:val="000000"/>
                <w:sz w:val="20"/>
                <w:szCs w:val="20"/>
              </w:rPr>
            </w:pPr>
            <w:r w:rsidRPr="00A506CF">
              <w:rPr>
                <w:color w:val="000000"/>
                <w:sz w:val="20"/>
                <w:szCs w:val="20"/>
              </w:rPr>
              <w:t>.566</w:t>
            </w:r>
          </w:p>
        </w:tc>
        <w:tc>
          <w:tcPr>
            <w:tcW w:w="1800" w:type="dxa"/>
            <w:tcBorders>
              <w:top w:val="nil"/>
              <w:left w:val="nil"/>
              <w:bottom w:val="single" w:sz="4" w:space="0" w:color="auto"/>
              <w:right w:val="single" w:sz="4" w:space="0" w:color="auto"/>
            </w:tcBorders>
            <w:shd w:val="clear" w:color="auto" w:fill="auto"/>
            <w:noWrap/>
            <w:vAlign w:val="center"/>
            <w:hideMark/>
          </w:tcPr>
          <w:p w14:paraId="4EC42C9C" w14:textId="77777777" w:rsidR="00C378DF" w:rsidRPr="00A506CF" w:rsidRDefault="00C378DF" w:rsidP="00394851">
            <w:pPr>
              <w:spacing w:line="180" w:lineRule="atLeast"/>
              <w:jc w:val="center"/>
              <w:rPr>
                <w:color w:val="000000"/>
                <w:sz w:val="20"/>
                <w:szCs w:val="20"/>
              </w:rPr>
            </w:pPr>
            <w:r w:rsidRPr="00A506CF">
              <w:rPr>
                <w:color w:val="000000"/>
                <w:sz w:val="20"/>
                <w:szCs w:val="20"/>
              </w:rPr>
              <w:t>.870</w:t>
            </w:r>
          </w:p>
        </w:tc>
        <w:tc>
          <w:tcPr>
            <w:tcW w:w="1980" w:type="dxa"/>
            <w:tcBorders>
              <w:top w:val="nil"/>
              <w:left w:val="nil"/>
              <w:bottom w:val="single" w:sz="4" w:space="0" w:color="auto"/>
              <w:right w:val="single" w:sz="4" w:space="0" w:color="auto"/>
            </w:tcBorders>
            <w:shd w:val="clear" w:color="auto" w:fill="auto"/>
            <w:noWrap/>
            <w:vAlign w:val="center"/>
            <w:hideMark/>
          </w:tcPr>
          <w:p w14:paraId="56F04F3C" w14:textId="77777777" w:rsidR="00C378DF" w:rsidRPr="00A506CF" w:rsidRDefault="00C378DF" w:rsidP="00394851">
            <w:pPr>
              <w:spacing w:line="180" w:lineRule="atLeast"/>
              <w:jc w:val="center"/>
              <w:rPr>
                <w:color w:val="000000"/>
                <w:sz w:val="20"/>
                <w:szCs w:val="20"/>
              </w:rPr>
            </w:pPr>
            <w:r w:rsidRPr="00A506CF">
              <w:rPr>
                <w:color w:val="000000"/>
                <w:sz w:val="20"/>
                <w:szCs w:val="20"/>
              </w:rPr>
              <w:t>.588</w:t>
            </w:r>
          </w:p>
        </w:tc>
      </w:tr>
      <w:tr w:rsidR="00C378DF" w:rsidRPr="00A506CF" w14:paraId="0166CE19"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22F90A6" w14:textId="77777777" w:rsidR="00C378DF" w:rsidRPr="00A506CF" w:rsidRDefault="00C378DF" w:rsidP="00A506CF">
            <w:pPr>
              <w:spacing w:line="180" w:lineRule="atLeast"/>
              <w:jc w:val="both"/>
              <w:rPr>
                <w:color w:val="000000"/>
                <w:sz w:val="20"/>
                <w:szCs w:val="20"/>
              </w:rPr>
            </w:pPr>
            <w:r w:rsidRPr="00A506CF">
              <w:rPr>
                <w:color w:val="000000"/>
                <w:sz w:val="20"/>
                <w:szCs w:val="20"/>
              </w:rPr>
              <w:t>Q8</w:t>
            </w:r>
          </w:p>
        </w:tc>
        <w:tc>
          <w:tcPr>
            <w:tcW w:w="1350" w:type="dxa"/>
            <w:tcBorders>
              <w:top w:val="nil"/>
              <w:left w:val="nil"/>
              <w:bottom w:val="single" w:sz="4" w:space="0" w:color="auto"/>
              <w:right w:val="single" w:sz="4" w:space="0" w:color="auto"/>
            </w:tcBorders>
            <w:shd w:val="clear" w:color="auto" w:fill="auto"/>
            <w:noWrap/>
            <w:vAlign w:val="center"/>
            <w:hideMark/>
          </w:tcPr>
          <w:p w14:paraId="05CD0713" w14:textId="77777777" w:rsidR="00C378DF" w:rsidRPr="00A506CF" w:rsidRDefault="00C378DF" w:rsidP="00394851">
            <w:pPr>
              <w:spacing w:line="180" w:lineRule="atLeast"/>
              <w:jc w:val="center"/>
              <w:rPr>
                <w:color w:val="000000"/>
                <w:sz w:val="20"/>
                <w:szCs w:val="20"/>
              </w:rPr>
            </w:pPr>
            <w:r w:rsidRPr="00A506CF">
              <w:rPr>
                <w:color w:val="000000"/>
                <w:sz w:val="20"/>
                <w:szCs w:val="20"/>
              </w:rPr>
              <w:t>31.85</w:t>
            </w:r>
          </w:p>
        </w:tc>
        <w:tc>
          <w:tcPr>
            <w:tcW w:w="1800" w:type="dxa"/>
            <w:tcBorders>
              <w:top w:val="nil"/>
              <w:left w:val="nil"/>
              <w:bottom w:val="single" w:sz="4" w:space="0" w:color="auto"/>
              <w:right w:val="single" w:sz="4" w:space="0" w:color="auto"/>
            </w:tcBorders>
            <w:shd w:val="clear" w:color="auto" w:fill="auto"/>
            <w:noWrap/>
            <w:vAlign w:val="center"/>
            <w:hideMark/>
          </w:tcPr>
          <w:p w14:paraId="2595246B" w14:textId="77777777" w:rsidR="00C378DF" w:rsidRPr="00A506CF" w:rsidRDefault="00C378DF" w:rsidP="00394851">
            <w:pPr>
              <w:spacing w:line="180" w:lineRule="atLeast"/>
              <w:jc w:val="center"/>
              <w:rPr>
                <w:color w:val="000000"/>
                <w:sz w:val="20"/>
                <w:szCs w:val="20"/>
              </w:rPr>
            </w:pPr>
            <w:r w:rsidRPr="00A506CF">
              <w:rPr>
                <w:color w:val="000000"/>
                <w:sz w:val="20"/>
                <w:szCs w:val="20"/>
              </w:rPr>
              <w:t>27.238</w:t>
            </w:r>
          </w:p>
        </w:tc>
        <w:tc>
          <w:tcPr>
            <w:tcW w:w="1710" w:type="dxa"/>
            <w:tcBorders>
              <w:top w:val="nil"/>
              <w:left w:val="nil"/>
              <w:bottom w:val="single" w:sz="4" w:space="0" w:color="auto"/>
              <w:right w:val="single" w:sz="4" w:space="0" w:color="auto"/>
            </w:tcBorders>
            <w:shd w:val="clear" w:color="auto" w:fill="auto"/>
            <w:noWrap/>
            <w:vAlign w:val="center"/>
            <w:hideMark/>
          </w:tcPr>
          <w:p w14:paraId="65A2DF68" w14:textId="77777777" w:rsidR="00C378DF" w:rsidRPr="00A506CF" w:rsidRDefault="00C378DF" w:rsidP="00394851">
            <w:pPr>
              <w:spacing w:line="180" w:lineRule="atLeast"/>
              <w:jc w:val="center"/>
              <w:rPr>
                <w:color w:val="000000"/>
                <w:sz w:val="20"/>
                <w:szCs w:val="20"/>
              </w:rPr>
            </w:pPr>
            <w:r w:rsidRPr="00A506CF">
              <w:rPr>
                <w:color w:val="000000"/>
                <w:sz w:val="20"/>
                <w:szCs w:val="20"/>
              </w:rPr>
              <w:t>.343</w:t>
            </w:r>
          </w:p>
        </w:tc>
        <w:tc>
          <w:tcPr>
            <w:tcW w:w="1800" w:type="dxa"/>
            <w:tcBorders>
              <w:top w:val="nil"/>
              <w:left w:val="nil"/>
              <w:bottom w:val="single" w:sz="4" w:space="0" w:color="auto"/>
              <w:right w:val="single" w:sz="4" w:space="0" w:color="auto"/>
            </w:tcBorders>
            <w:shd w:val="clear" w:color="auto" w:fill="auto"/>
            <w:noWrap/>
            <w:vAlign w:val="center"/>
            <w:hideMark/>
          </w:tcPr>
          <w:p w14:paraId="34617E03" w14:textId="77777777" w:rsidR="00C378DF" w:rsidRPr="00A506CF" w:rsidRDefault="00C378DF" w:rsidP="00394851">
            <w:pPr>
              <w:spacing w:line="180" w:lineRule="atLeast"/>
              <w:jc w:val="center"/>
              <w:rPr>
                <w:color w:val="000000"/>
                <w:sz w:val="20"/>
                <w:szCs w:val="20"/>
              </w:rPr>
            </w:pPr>
            <w:r w:rsidRPr="00A506CF">
              <w:rPr>
                <w:color w:val="000000"/>
                <w:sz w:val="20"/>
                <w:szCs w:val="20"/>
              </w:rPr>
              <w:t>.866</w:t>
            </w:r>
          </w:p>
        </w:tc>
        <w:tc>
          <w:tcPr>
            <w:tcW w:w="1980" w:type="dxa"/>
            <w:tcBorders>
              <w:top w:val="nil"/>
              <w:left w:val="nil"/>
              <w:bottom w:val="single" w:sz="4" w:space="0" w:color="auto"/>
              <w:right w:val="single" w:sz="4" w:space="0" w:color="auto"/>
            </w:tcBorders>
            <w:shd w:val="clear" w:color="auto" w:fill="auto"/>
            <w:noWrap/>
            <w:vAlign w:val="center"/>
            <w:hideMark/>
          </w:tcPr>
          <w:p w14:paraId="1B2BFBC7" w14:textId="77777777" w:rsidR="00C378DF" w:rsidRPr="00A506CF" w:rsidRDefault="00C378DF" w:rsidP="00394851">
            <w:pPr>
              <w:spacing w:line="180" w:lineRule="atLeast"/>
              <w:jc w:val="center"/>
              <w:rPr>
                <w:color w:val="000000"/>
                <w:sz w:val="20"/>
                <w:szCs w:val="20"/>
              </w:rPr>
            </w:pPr>
            <w:r w:rsidRPr="00A506CF">
              <w:rPr>
                <w:color w:val="000000"/>
                <w:sz w:val="20"/>
                <w:szCs w:val="20"/>
              </w:rPr>
              <w:t>.631</w:t>
            </w:r>
          </w:p>
        </w:tc>
      </w:tr>
      <w:tr w:rsidR="00C378DF" w:rsidRPr="00A506CF" w14:paraId="2978D408"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FFD4F86" w14:textId="77777777" w:rsidR="00C378DF" w:rsidRPr="00A506CF" w:rsidRDefault="00C378DF" w:rsidP="00A506CF">
            <w:pPr>
              <w:spacing w:line="180" w:lineRule="atLeast"/>
              <w:jc w:val="both"/>
              <w:rPr>
                <w:color w:val="000000"/>
                <w:sz w:val="20"/>
                <w:szCs w:val="20"/>
              </w:rPr>
            </w:pPr>
            <w:r w:rsidRPr="00A506CF">
              <w:rPr>
                <w:color w:val="000000"/>
                <w:sz w:val="20"/>
                <w:szCs w:val="20"/>
              </w:rPr>
              <w:t>Q9</w:t>
            </w:r>
          </w:p>
        </w:tc>
        <w:tc>
          <w:tcPr>
            <w:tcW w:w="1350" w:type="dxa"/>
            <w:tcBorders>
              <w:top w:val="nil"/>
              <w:left w:val="nil"/>
              <w:bottom w:val="single" w:sz="4" w:space="0" w:color="auto"/>
              <w:right w:val="single" w:sz="4" w:space="0" w:color="auto"/>
            </w:tcBorders>
            <w:shd w:val="clear" w:color="auto" w:fill="auto"/>
            <w:noWrap/>
            <w:vAlign w:val="center"/>
            <w:hideMark/>
          </w:tcPr>
          <w:p w14:paraId="13E0BB99" w14:textId="77777777" w:rsidR="00C378DF" w:rsidRPr="00A506CF" w:rsidRDefault="00C378DF" w:rsidP="00394851">
            <w:pPr>
              <w:spacing w:line="180" w:lineRule="atLeast"/>
              <w:jc w:val="center"/>
              <w:rPr>
                <w:color w:val="000000"/>
                <w:sz w:val="20"/>
                <w:szCs w:val="20"/>
              </w:rPr>
            </w:pPr>
            <w:r w:rsidRPr="00A506CF">
              <w:rPr>
                <w:color w:val="000000"/>
                <w:sz w:val="20"/>
                <w:szCs w:val="20"/>
              </w:rPr>
              <w:t>29.66</w:t>
            </w:r>
          </w:p>
        </w:tc>
        <w:tc>
          <w:tcPr>
            <w:tcW w:w="1800" w:type="dxa"/>
            <w:tcBorders>
              <w:top w:val="nil"/>
              <w:left w:val="nil"/>
              <w:bottom w:val="single" w:sz="4" w:space="0" w:color="auto"/>
              <w:right w:val="single" w:sz="4" w:space="0" w:color="auto"/>
            </w:tcBorders>
            <w:shd w:val="clear" w:color="auto" w:fill="auto"/>
            <w:noWrap/>
            <w:vAlign w:val="center"/>
            <w:hideMark/>
          </w:tcPr>
          <w:p w14:paraId="2F899B73" w14:textId="77777777" w:rsidR="00C378DF" w:rsidRPr="00A506CF" w:rsidRDefault="00C378DF" w:rsidP="00394851">
            <w:pPr>
              <w:spacing w:line="180" w:lineRule="atLeast"/>
              <w:jc w:val="center"/>
              <w:rPr>
                <w:color w:val="000000"/>
                <w:sz w:val="20"/>
                <w:szCs w:val="20"/>
              </w:rPr>
            </w:pPr>
            <w:r w:rsidRPr="00A506CF">
              <w:rPr>
                <w:color w:val="000000"/>
                <w:sz w:val="20"/>
                <w:szCs w:val="20"/>
              </w:rPr>
              <w:t>20.054</w:t>
            </w:r>
          </w:p>
        </w:tc>
        <w:tc>
          <w:tcPr>
            <w:tcW w:w="1710" w:type="dxa"/>
            <w:tcBorders>
              <w:top w:val="nil"/>
              <w:left w:val="nil"/>
              <w:bottom w:val="single" w:sz="4" w:space="0" w:color="auto"/>
              <w:right w:val="single" w:sz="4" w:space="0" w:color="auto"/>
            </w:tcBorders>
            <w:shd w:val="clear" w:color="auto" w:fill="auto"/>
            <w:noWrap/>
            <w:vAlign w:val="center"/>
            <w:hideMark/>
          </w:tcPr>
          <w:p w14:paraId="4D1D4D77" w14:textId="77777777" w:rsidR="00C378DF" w:rsidRPr="00A506CF" w:rsidRDefault="00C378DF" w:rsidP="00394851">
            <w:pPr>
              <w:spacing w:line="180" w:lineRule="atLeast"/>
              <w:jc w:val="center"/>
              <w:rPr>
                <w:color w:val="000000"/>
                <w:sz w:val="20"/>
                <w:szCs w:val="20"/>
              </w:rPr>
            </w:pPr>
            <w:r w:rsidRPr="00A506CF">
              <w:rPr>
                <w:color w:val="000000"/>
                <w:sz w:val="20"/>
                <w:szCs w:val="20"/>
              </w:rPr>
              <w:t>.598</w:t>
            </w:r>
          </w:p>
        </w:tc>
        <w:tc>
          <w:tcPr>
            <w:tcW w:w="1800" w:type="dxa"/>
            <w:tcBorders>
              <w:top w:val="nil"/>
              <w:left w:val="nil"/>
              <w:bottom w:val="single" w:sz="4" w:space="0" w:color="auto"/>
              <w:right w:val="single" w:sz="4" w:space="0" w:color="auto"/>
            </w:tcBorders>
            <w:shd w:val="clear" w:color="auto" w:fill="auto"/>
            <w:noWrap/>
            <w:vAlign w:val="center"/>
            <w:hideMark/>
          </w:tcPr>
          <w:p w14:paraId="78319B07" w14:textId="77777777" w:rsidR="00C378DF" w:rsidRPr="00A506CF" w:rsidRDefault="00C378DF" w:rsidP="00394851">
            <w:pPr>
              <w:spacing w:line="180" w:lineRule="atLeast"/>
              <w:jc w:val="center"/>
              <w:rPr>
                <w:color w:val="000000"/>
                <w:sz w:val="20"/>
                <w:szCs w:val="20"/>
              </w:rPr>
            </w:pPr>
            <w:r w:rsidRPr="00A506CF">
              <w:rPr>
                <w:color w:val="000000"/>
                <w:sz w:val="20"/>
                <w:szCs w:val="20"/>
              </w:rPr>
              <w:t>.791</w:t>
            </w:r>
          </w:p>
        </w:tc>
        <w:tc>
          <w:tcPr>
            <w:tcW w:w="1980" w:type="dxa"/>
            <w:tcBorders>
              <w:top w:val="nil"/>
              <w:left w:val="nil"/>
              <w:bottom w:val="single" w:sz="4" w:space="0" w:color="auto"/>
              <w:right w:val="single" w:sz="4" w:space="0" w:color="auto"/>
            </w:tcBorders>
            <w:shd w:val="clear" w:color="auto" w:fill="auto"/>
            <w:noWrap/>
            <w:vAlign w:val="center"/>
            <w:hideMark/>
          </w:tcPr>
          <w:p w14:paraId="221562B7" w14:textId="77777777" w:rsidR="00C378DF" w:rsidRPr="00A506CF" w:rsidRDefault="00C378DF" w:rsidP="00394851">
            <w:pPr>
              <w:spacing w:line="180" w:lineRule="atLeast"/>
              <w:jc w:val="center"/>
              <w:rPr>
                <w:color w:val="000000"/>
                <w:sz w:val="20"/>
                <w:szCs w:val="20"/>
              </w:rPr>
            </w:pPr>
            <w:r w:rsidRPr="00A506CF">
              <w:rPr>
                <w:color w:val="000000"/>
                <w:sz w:val="20"/>
                <w:szCs w:val="20"/>
              </w:rPr>
              <w:t>.561</w:t>
            </w:r>
          </w:p>
        </w:tc>
      </w:tr>
      <w:tr w:rsidR="00C378DF" w:rsidRPr="00A506CF" w14:paraId="43091AD2"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B6B10AC" w14:textId="77777777" w:rsidR="00C378DF" w:rsidRPr="00A506CF" w:rsidRDefault="00C378DF" w:rsidP="00A506CF">
            <w:pPr>
              <w:spacing w:line="180" w:lineRule="atLeast"/>
              <w:jc w:val="both"/>
              <w:rPr>
                <w:color w:val="000000"/>
                <w:sz w:val="20"/>
                <w:szCs w:val="20"/>
              </w:rPr>
            </w:pPr>
            <w:r w:rsidRPr="00A506CF">
              <w:rPr>
                <w:color w:val="000000"/>
                <w:sz w:val="20"/>
                <w:szCs w:val="20"/>
              </w:rPr>
              <w:t>Q10</w:t>
            </w:r>
          </w:p>
        </w:tc>
        <w:tc>
          <w:tcPr>
            <w:tcW w:w="1350" w:type="dxa"/>
            <w:tcBorders>
              <w:top w:val="nil"/>
              <w:left w:val="nil"/>
              <w:bottom w:val="single" w:sz="4" w:space="0" w:color="auto"/>
              <w:right w:val="single" w:sz="4" w:space="0" w:color="auto"/>
            </w:tcBorders>
            <w:shd w:val="clear" w:color="auto" w:fill="auto"/>
            <w:noWrap/>
            <w:vAlign w:val="center"/>
            <w:hideMark/>
          </w:tcPr>
          <w:p w14:paraId="756B612F" w14:textId="77777777" w:rsidR="00C378DF" w:rsidRPr="00A506CF" w:rsidRDefault="00C378DF" w:rsidP="00394851">
            <w:pPr>
              <w:spacing w:line="180" w:lineRule="atLeast"/>
              <w:jc w:val="center"/>
              <w:rPr>
                <w:color w:val="000000"/>
                <w:sz w:val="20"/>
                <w:szCs w:val="20"/>
              </w:rPr>
            </w:pPr>
            <w:r w:rsidRPr="00A506CF">
              <w:rPr>
                <w:color w:val="000000"/>
                <w:sz w:val="20"/>
                <w:szCs w:val="20"/>
              </w:rPr>
              <w:t>31.22</w:t>
            </w:r>
          </w:p>
        </w:tc>
        <w:tc>
          <w:tcPr>
            <w:tcW w:w="1800" w:type="dxa"/>
            <w:tcBorders>
              <w:top w:val="nil"/>
              <w:left w:val="nil"/>
              <w:bottom w:val="single" w:sz="4" w:space="0" w:color="auto"/>
              <w:right w:val="single" w:sz="4" w:space="0" w:color="auto"/>
            </w:tcBorders>
            <w:shd w:val="clear" w:color="auto" w:fill="auto"/>
            <w:noWrap/>
            <w:vAlign w:val="center"/>
            <w:hideMark/>
          </w:tcPr>
          <w:p w14:paraId="337C4BF3" w14:textId="77777777" w:rsidR="00C378DF" w:rsidRPr="00A506CF" w:rsidRDefault="00C378DF" w:rsidP="00394851">
            <w:pPr>
              <w:spacing w:line="180" w:lineRule="atLeast"/>
              <w:jc w:val="center"/>
              <w:rPr>
                <w:color w:val="000000"/>
                <w:sz w:val="20"/>
                <w:szCs w:val="20"/>
              </w:rPr>
            </w:pPr>
            <w:r w:rsidRPr="00A506CF">
              <w:rPr>
                <w:color w:val="000000"/>
                <w:sz w:val="20"/>
                <w:szCs w:val="20"/>
              </w:rPr>
              <w:t>20.823</w:t>
            </w:r>
          </w:p>
        </w:tc>
        <w:tc>
          <w:tcPr>
            <w:tcW w:w="1710" w:type="dxa"/>
            <w:tcBorders>
              <w:top w:val="nil"/>
              <w:left w:val="nil"/>
              <w:bottom w:val="single" w:sz="4" w:space="0" w:color="auto"/>
              <w:right w:val="single" w:sz="4" w:space="0" w:color="auto"/>
            </w:tcBorders>
            <w:shd w:val="clear" w:color="auto" w:fill="auto"/>
            <w:noWrap/>
            <w:vAlign w:val="center"/>
            <w:hideMark/>
          </w:tcPr>
          <w:p w14:paraId="427A7721" w14:textId="77777777" w:rsidR="00C378DF" w:rsidRPr="00A506CF" w:rsidRDefault="00C378DF" w:rsidP="00394851">
            <w:pPr>
              <w:spacing w:line="180" w:lineRule="atLeast"/>
              <w:jc w:val="center"/>
              <w:rPr>
                <w:color w:val="000000"/>
                <w:sz w:val="20"/>
                <w:szCs w:val="20"/>
              </w:rPr>
            </w:pPr>
            <w:r w:rsidRPr="00A506CF">
              <w:rPr>
                <w:color w:val="000000"/>
                <w:sz w:val="20"/>
                <w:szCs w:val="20"/>
              </w:rPr>
              <w:t>.619</w:t>
            </w:r>
          </w:p>
        </w:tc>
        <w:tc>
          <w:tcPr>
            <w:tcW w:w="1800" w:type="dxa"/>
            <w:tcBorders>
              <w:top w:val="nil"/>
              <w:left w:val="nil"/>
              <w:bottom w:val="single" w:sz="4" w:space="0" w:color="auto"/>
              <w:right w:val="single" w:sz="4" w:space="0" w:color="auto"/>
            </w:tcBorders>
            <w:shd w:val="clear" w:color="auto" w:fill="auto"/>
            <w:noWrap/>
            <w:vAlign w:val="center"/>
            <w:hideMark/>
          </w:tcPr>
          <w:p w14:paraId="6F38FC43" w14:textId="77777777" w:rsidR="00C378DF" w:rsidRPr="00A506CF" w:rsidRDefault="00C378DF" w:rsidP="00394851">
            <w:pPr>
              <w:spacing w:line="180" w:lineRule="atLeast"/>
              <w:jc w:val="center"/>
              <w:rPr>
                <w:color w:val="000000"/>
                <w:sz w:val="20"/>
                <w:szCs w:val="20"/>
              </w:rPr>
            </w:pPr>
            <w:r w:rsidRPr="00A506CF">
              <w:rPr>
                <w:color w:val="000000"/>
                <w:sz w:val="20"/>
                <w:szCs w:val="20"/>
              </w:rPr>
              <w:t>.669</w:t>
            </w:r>
          </w:p>
        </w:tc>
        <w:tc>
          <w:tcPr>
            <w:tcW w:w="1980" w:type="dxa"/>
            <w:tcBorders>
              <w:top w:val="nil"/>
              <w:left w:val="nil"/>
              <w:bottom w:val="single" w:sz="4" w:space="0" w:color="auto"/>
              <w:right w:val="single" w:sz="4" w:space="0" w:color="auto"/>
            </w:tcBorders>
            <w:shd w:val="clear" w:color="auto" w:fill="auto"/>
            <w:noWrap/>
            <w:vAlign w:val="center"/>
            <w:hideMark/>
          </w:tcPr>
          <w:p w14:paraId="783276EB" w14:textId="77777777" w:rsidR="00C378DF" w:rsidRPr="00A506CF" w:rsidRDefault="00C378DF" w:rsidP="00394851">
            <w:pPr>
              <w:spacing w:line="180" w:lineRule="atLeast"/>
              <w:jc w:val="center"/>
              <w:rPr>
                <w:color w:val="000000"/>
                <w:sz w:val="20"/>
                <w:szCs w:val="20"/>
              </w:rPr>
            </w:pPr>
            <w:r w:rsidRPr="00A506CF">
              <w:rPr>
                <w:color w:val="000000"/>
                <w:sz w:val="20"/>
                <w:szCs w:val="20"/>
              </w:rPr>
              <w:t>.560</w:t>
            </w:r>
          </w:p>
        </w:tc>
      </w:tr>
      <w:tr w:rsidR="00C378DF" w:rsidRPr="00A506CF" w14:paraId="7D35583C"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F56B118" w14:textId="77777777" w:rsidR="00C378DF" w:rsidRPr="00A506CF" w:rsidRDefault="00C378DF" w:rsidP="00A506CF">
            <w:pPr>
              <w:spacing w:line="180" w:lineRule="atLeast"/>
              <w:jc w:val="both"/>
              <w:rPr>
                <w:color w:val="000000"/>
                <w:sz w:val="20"/>
                <w:szCs w:val="20"/>
              </w:rPr>
            </w:pPr>
            <w:r w:rsidRPr="00A506CF">
              <w:rPr>
                <w:color w:val="000000"/>
                <w:sz w:val="20"/>
                <w:szCs w:val="20"/>
              </w:rPr>
              <w:t>Q11</w:t>
            </w:r>
          </w:p>
        </w:tc>
        <w:tc>
          <w:tcPr>
            <w:tcW w:w="1350" w:type="dxa"/>
            <w:tcBorders>
              <w:top w:val="nil"/>
              <w:left w:val="nil"/>
              <w:bottom w:val="single" w:sz="4" w:space="0" w:color="auto"/>
              <w:right w:val="single" w:sz="4" w:space="0" w:color="auto"/>
            </w:tcBorders>
            <w:shd w:val="clear" w:color="auto" w:fill="auto"/>
            <w:noWrap/>
            <w:vAlign w:val="center"/>
            <w:hideMark/>
          </w:tcPr>
          <w:p w14:paraId="4BD4D882" w14:textId="77777777" w:rsidR="00C378DF" w:rsidRPr="00A506CF" w:rsidRDefault="00C378DF" w:rsidP="00394851">
            <w:pPr>
              <w:spacing w:line="180" w:lineRule="atLeast"/>
              <w:jc w:val="center"/>
              <w:rPr>
                <w:color w:val="000000"/>
                <w:sz w:val="20"/>
                <w:szCs w:val="20"/>
              </w:rPr>
            </w:pPr>
            <w:r w:rsidRPr="00A506CF">
              <w:rPr>
                <w:color w:val="000000"/>
                <w:sz w:val="20"/>
                <w:szCs w:val="20"/>
              </w:rPr>
              <w:t>29.35</w:t>
            </w:r>
          </w:p>
        </w:tc>
        <w:tc>
          <w:tcPr>
            <w:tcW w:w="1800" w:type="dxa"/>
            <w:tcBorders>
              <w:top w:val="nil"/>
              <w:left w:val="nil"/>
              <w:bottom w:val="single" w:sz="4" w:space="0" w:color="auto"/>
              <w:right w:val="single" w:sz="4" w:space="0" w:color="auto"/>
            </w:tcBorders>
            <w:shd w:val="clear" w:color="auto" w:fill="auto"/>
            <w:noWrap/>
            <w:vAlign w:val="center"/>
            <w:hideMark/>
          </w:tcPr>
          <w:p w14:paraId="3F82D78E" w14:textId="77777777" w:rsidR="00C378DF" w:rsidRPr="00A506CF" w:rsidRDefault="00C378DF" w:rsidP="00394851">
            <w:pPr>
              <w:spacing w:line="180" w:lineRule="atLeast"/>
              <w:jc w:val="center"/>
              <w:rPr>
                <w:color w:val="000000"/>
                <w:sz w:val="20"/>
                <w:szCs w:val="20"/>
              </w:rPr>
            </w:pPr>
            <w:r w:rsidRPr="00A506CF">
              <w:rPr>
                <w:color w:val="000000"/>
                <w:sz w:val="20"/>
                <w:szCs w:val="20"/>
              </w:rPr>
              <w:t>29.362</w:t>
            </w:r>
          </w:p>
        </w:tc>
        <w:tc>
          <w:tcPr>
            <w:tcW w:w="1710" w:type="dxa"/>
            <w:tcBorders>
              <w:top w:val="nil"/>
              <w:left w:val="nil"/>
              <w:bottom w:val="single" w:sz="4" w:space="0" w:color="auto"/>
              <w:right w:val="single" w:sz="4" w:space="0" w:color="auto"/>
            </w:tcBorders>
            <w:shd w:val="clear" w:color="auto" w:fill="auto"/>
            <w:noWrap/>
            <w:vAlign w:val="center"/>
            <w:hideMark/>
          </w:tcPr>
          <w:p w14:paraId="199444BF" w14:textId="77777777" w:rsidR="00C378DF" w:rsidRPr="00A506CF" w:rsidRDefault="00C378DF" w:rsidP="00394851">
            <w:pPr>
              <w:spacing w:line="180" w:lineRule="atLeast"/>
              <w:jc w:val="center"/>
              <w:rPr>
                <w:color w:val="000000"/>
                <w:sz w:val="20"/>
                <w:szCs w:val="20"/>
              </w:rPr>
            </w:pPr>
            <w:r w:rsidRPr="00A506CF">
              <w:rPr>
                <w:color w:val="000000"/>
                <w:sz w:val="20"/>
                <w:szCs w:val="20"/>
              </w:rPr>
              <w:t>-.054</w:t>
            </w:r>
          </w:p>
        </w:tc>
        <w:tc>
          <w:tcPr>
            <w:tcW w:w="1800" w:type="dxa"/>
            <w:tcBorders>
              <w:top w:val="nil"/>
              <w:left w:val="nil"/>
              <w:bottom w:val="single" w:sz="4" w:space="0" w:color="auto"/>
              <w:right w:val="single" w:sz="4" w:space="0" w:color="auto"/>
            </w:tcBorders>
            <w:shd w:val="clear" w:color="auto" w:fill="auto"/>
            <w:noWrap/>
            <w:vAlign w:val="center"/>
            <w:hideMark/>
          </w:tcPr>
          <w:p w14:paraId="681E04EA" w14:textId="77777777" w:rsidR="00C378DF" w:rsidRPr="00A506CF" w:rsidRDefault="00C378DF" w:rsidP="00394851">
            <w:pPr>
              <w:spacing w:line="180" w:lineRule="atLeast"/>
              <w:jc w:val="center"/>
              <w:rPr>
                <w:color w:val="000000"/>
                <w:sz w:val="20"/>
                <w:szCs w:val="20"/>
              </w:rPr>
            </w:pPr>
            <w:r w:rsidRPr="00A506CF">
              <w:rPr>
                <w:color w:val="000000"/>
                <w:sz w:val="20"/>
                <w:szCs w:val="20"/>
              </w:rPr>
              <w:t>.871</w:t>
            </w:r>
          </w:p>
        </w:tc>
        <w:tc>
          <w:tcPr>
            <w:tcW w:w="1980" w:type="dxa"/>
            <w:tcBorders>
              <w:top w:val="nil"/>
              <w:left w:val="nil"/>
              <w:bottom w:val="single" w:sz="4" w:space="0" w:color="auto"/>
              <w:right w:val="single" w:sz="4" w:space="0" w:color="auto"/>
            </w:tcBorders>
            <w:shd w:val="clear" w:color="auto" w:fill="auto"/>
            <w:noWrap/>
            <w:vAlign w:val="center"/>
            <w:hideMark/>
          </w:tcPr>
          <w:p w14:paraId="62AF6151" w14:textId="77777777" w:rsidR="00C378DF" w:rsidRPr="00A506CF" w:rsidRDefault="00C378DF" w:rsidP="00394851">
            <w:pPr>
              <w:spacing w:line="180" w:lineRule="atLeast"/>
              <w:jc w:val="center"/>
              <w:rPr>
                <w:color w:val="000000"/>
                <w:sz w:val="20"/>
                <w:szCs w:val="20"/>
              </w:rPr>
            </w:pPr>
            <w:r w:rsidRPr="00A506CF">
              <w:rPr>
                <w:color w:val="000000"/>
                <w:sz w:val="20"/>
                <w:szCs w:val="20"/>
              </w:rPr>
              <w:t>.685</w:t>
            </w:r>
          </w:p>
        </w:tc>
      </w:tr>
      <w:tr w:rsidR="00C378DF" w:rsidRPr="00A506CF" w14:paraId="6653E48D"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286E0A6" w14:textId="77777777" w:rsidR="00C378DF" w:rsidRPr="00A506CF" w:rsidRDefault="00C378DF" w:rsidP="00A506CF">
            <w:pPr>
              <w:spacing w:line="180" w:lineRule="atLeast"/>
              <w:jc w:val="both"/>
              <w:rPr>
                <w:color w:val="000000"/>
                <w:sz w:val="20"/>
                <w:szCs w:val="20"/>
              </w:rPr>
            </w:pPr>
            <w:r w:rsidRPr="00A506CF">
              <w:rPr>
                <w:color w:val="000000"/>
                <w:sz w:val="20"/>
                <w:szCs w:val="20"/>
              </w:rPr>
              <w:t>Q12</w:t>
            </w:r>
          </w:p>
        </w:tc>
        <w:tc>
          <w:tcPr>
            <w:tcW w:w="1350" w:type="dxa"/>
            <w:tcBorders>
              <w:top w:val="nil"/>
              <w:left w:val="nil"/>
              <w:bottom w:val="single" w:sz="4" w:space="0" w:color="auto"/>
              <w:right w:val="single" w:sz="4" w:space="0" w:color="auto"/>
            </w:tcBorders>
            <w:shd w:val="clear" w:color="auto" w:fill="auto"/>
            <w:noWrap/>
            <w:vAlign w:val="center"/>
            <w:hideMark/>
          </w:tcPr>
          <w:p w14:paraId="0B64F4AF" w14:textId="77777777" w:rsidR="00C378DF" w:rsidRPr="00A506CF" w:rsidRDefault="00C378DF" w:rsidP="00394851">
            <w:pPr>
              <w:spacing w:line="180" w:lineRule="atLeast"/>
              <w:jc w:val="center"/>
              <w:rPr>
                <w:color w:val="000000"/>
                <w:sz w:val="20"/>
                <w:szCs w:val="20"/>
              </w:rPr>
            </w:pPr>
            <w:r w:rsidRPr="00A506CF">
              <w:rPr>
                <w:color w:val="000000"/>
                <w:sz w:val="20"/>
                <w:szCs w:val="20"/>
              </w:rPr>
              <w:t>29.87</w:t>
            </w:r>
          </w:p>
        </w:tc>
        <w:tc>
          <w:tcPr>
            <w:tcW w:w="1800" w:type="dxa"/>
            <w:tcBorders>
              <w:top w:val="nil"/>
              <w:left w:val="nil"/>
              <w:bottom w:val="single" w:sz="4" w:space="0" w:color="auto"/>
              <w:right w:val="single" w:sz="4" w:space="0" w:color="auto"/>
            </w:tcBorders>
            <w:shd w:val="clear" w:color="auto" w:fill="auto"/>
            <w:noWrap/>
            <w:vAlign w:val="center"/>
            <w:hideMark/>
          </w:tcPr>
          <w:p w14:paraId="3B0B8FC7" w14:textId="77777777" w:rsidR="00C378DF" w:rsidRPr="00A506CF" w:rsidRDefault="00C378DF" w:rsidP="00394851">
            <w:pPr>
              <w:spacing w:line="180" w:lineRule="atLeast"/>
              <w:jc w:val="center"/>
              <w:rPr>
                <w:color w:val="000000"/>
                <w:sz w:val="20"/>
                <w:szCs w:val="20"/>
              </w:rPr>
            </w:pPr>
            <w:r w:rsidRPr="00A506CF">
              <w:rPr>
                <w:color w:val="000000"/>
                <w:sz w:val="20"/>
                <w:szCs w:val="20"/>
              </w:rPr>
              <w:t>29.244</w:t>
            </w:r>
          </w:p>
        </w:tc>
        <w:tc>
          <w:tcPr>
            <w:tcW w:w="1710" w:type="dxa"/>
            <w:tcBorders>
              <w:top w:val="nil"/>
              <w:left w:val="nil"/>
              <w:bottom w:val="single" w:sz="4" w:space="0" w:color="auto"/>
              <w:right w:val="single" w:sz="4" w:space="0" w:color="auto"/>
            </w:tcBorders>
            <w:shd w:val="clear" w:color="auto" w:fill="auto"/>
            <w:noWrap/>
            <w:vAlign w:val="center"/>
            <w:hideMark/>
          </w:tcPr>
          <w:p w14:paraId="4597AA96" w14:textId="77777777" w:rsidR="00C378DF" w:rsidRPr="00A506CF" w:rsidRDefault="00C378DF" w:rsidP="00394851">
            <w:pPr>
              <w:spacing w:line="180" w:lineRule="atLeast"/>
              <w:jc w:val="center"/>
              <w:rPr>
                <w:color w:val="000000"/>
                <w:sz w:val="20"/>
                <w:szCs w:val="20"/>
              </w:rPr>
            </w:pPr>
            <w:r w:rsidRPr="00A506CF">
              <w:rPr>
                <w:color w:val="000000"/>
                <w:sz w:val="20"/>
                <w:szCs w:val="20"/>
              </w:rPr>
              <w:t>-.042</w:t>
            </w:r>
          </w:p>
        </w:tc>
        <w:tc>
          <w:tcPr>
            <w:tcW w:w="1800" w:type="dxa"/>
            <w:tcBorders>
              <w:top w:val="nil"/>
              <w:left w:val="nil"/>
              <w:bottom w:val="single" w:sz="4" w:space="0" w:color="auto"/>
              <w:right w:val="single" w:sz="4" w:space="0" w:color="auto"/>
            </w:tcBorders>
            <w:shd w:val="clear" w:color="auto" w:fill="auto"/>
            <w:noWrap/>
            <w:vAlign w:val="center"/>
            <w:hideMark/>
          </w:tcPr>
          <w:p w14:paraId="66781D39" w14:textId="77777777" w:rsidR="00C378DF" w:rsidRPr="00A506CF" w:rsidRDefault="00C378DF" w:rsidP="00394851">
            <w:pPr>
              <w:spacing w:line="180" w:lineRule="atLeast"/>
              <w:jc w:val="center"/>
              <w:rPr>
                <w:color w:val="000000"/>
                <w:sz w:val="20"/>
                <w:szCs w:val="20"/>
              </w:rPr>
            </w:pPr>
            <w:r w:rsidRPr="00A506CF">
              <w:rPr>
                <w:color w:val="000000"/>
                <w:sz w:val="20"/>
                <w:szCs w:val="20"/>
              </w:rPr>
              <w:t>.736</w:t>
            </w:r>
          </w:p>
        </w:tc>
        <w:tc>
          <w:tcPr>
            <w:tcW w:w="1980" w:type="dxa"/>
            <w:tcBorders>
              <w:top w:val="nil"/>
              <w:left w:val="nil"/>
              <w:bottom w:val="single" w:sz="4" w:space="0" w:color="auto"/>
              <w:right w:val="single" w:sz="4" w:space="0" w:color="auto"/>
            </w:tcBorders>
            <w:shd w:val="clear" w:color="auto" w:fill="auto"/>
            <w:noWrap/>
            <w:vAlign w:val="center"/>
            <w:hideMark/>
          </w:tcPr>
          <w:p w14:paraId="290600A8" w14:textId="77777777" w:rsidR="00C378DF" w:rsidRPr="00A506CF" w:rsidRDefault="00C378DF" w:rsidP="00394851">
            <w:pPr>
              <w:spacing w:line="180" w:lineRule="atLeast"/>
              <w:jc w:val="center"/>
              <w:rPr>
                <w:color w:val="000000"/>
                <w:sz w:val="20"/>
                <w:szCs w:val="20"/>
              </w:rPr>
            </w:pPr>
            <w:r w:rsidRPr="00A506CF">
              <w:rPr>
                <w:color w:val="000000"/>
                <w:sz w:val="20"/>
                <w:szCs w:val="20"/>
              </w:rPr>
              <w:t>.683</w:t>
            </w:r>
          </w:p>
        </w:tc>
      </w:tr>
      <w:tr w:rsidR="00C378DF" w:rsidRPr="00A506CF" w14:paraId="09682FEC"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B73E5EA" w14:textId="77777777" w:rsidR="00C378DF" w:rsidRPr="00A506CF" w:rsidRDefault="00C378DF" w:rsidP="00A506CF">
            <w:pPr>
              <w:spacing w:line="180" w:lineRule="atLeast"/>
              <w:jc w:val="both"/>
              <w:rPr>
                <w:color w:val="000000"/>
                <w:sz w:val="20"/>
                <w:szCs w:val="20"/>
              </w:rPr>
            </w:pPr>
            <w:r w:rsidRPr="00A506CF">
              <w:rPr>
                <w:color w:val="000000"/>
                <w:sz w:val="20"/>
                <w:szCs w:val="20"/>
              </w:rPr>
              <w:t>Q13</w:t>
            </w:r>
          </w:p>
        </w:tc>
        <w:tc>
          <w:tcPr>
            <w:tcW w:w="1350" w:type="dxa"/>
            <w:tcBorders>
              <w:top w:val="nil"/>
              <w:left w:val="nil"/>
              <w:bottom w:val="single" w:sz="4" w:space="0" w:color="auto"/>
              <w:right w:val="single" w:sz="4" w:space="0" w:color="auto"/>
            </w:tcBorders>
            <w:shd w:val="clear" w:color="auto" w:fill="auto"/>
            <w:noWrap/>
            <w:vAlign w:val="center"/>
            <w:hideMark/>
          </w:tcPr>
          <w:p w14:paraId="6848230A" w14:textId="77777777" w:rsidR="00C378DF" w:rsidRPr="00A506CF" w:rsidRDefault="00C378DF" w:rsidP="00394851">
            <w:pPr>
              <w:spacing w:line="180" w:lineRule="atLeast"/>
              <w:jc w:val="center"/>
              <w:rPr>
                <w:color w:val="000000"/>
                <w:sz w:val="20"/>
                <w:szCs w:val="20"/>
              </w:rPr>
            </w:pPr>
            <w:r w:rsidRPr="00A506CF">
              <w:rPr>
                <w:color w:val="000000"/>
                <w:sz w:val="20"/>
                <w:szCs w:val="20"/>
              </w:rPr>
              <w:t>31.94</w:t>
            </w:r>
          </w:p>
        </w:tc>
        <w:tc>
          <w:tcPr>
            <w:tcW w:w="1800" w:type="dxa"/>
            <w:tcBorders>
              <w:top w:val="nil"/>
              <w:left w:val="nil"/>
              <w:bottom w:val="single" w:sz="4" w:space="0" w:color="auto"/>
              <w:right w:val="single" w:sz="4" w:space="0" w:color="auto"/>
            </w:tcBorders>
            <w:shd w:val="clear" w:color="auto" w:fill="auto"/>
            <w:noWrap/>
            <w:vAlign w:val="center"/>
            <w:hideMark/>
          </w:tcPr>
          <w:p w14:paraId="32751917" w14:textId="77777777" w:rsidR="00C378DF" w:rsidRPr="00A506CF" w:rsidRDefault="00C378DF" w:rsidP="00394851">
            <w:pPr>
              <w:spacing w:line="180" w:lineRule="atLeast"/>
              <w:jc w:val="center"/>
              <w:rPr>
                <w:color w:val="000000"/>
                <w:sz w:val="20"/>
                <w:szCs w:val="20"/>
              </w:rPr>
            </w:pPr>
            <w:r w:rsidRPr="00A506CF">
              <w:rPr>
                <w:color w:val="000000"/>
                <w:sz w:val="20"/>
                <w:szCs w:val="20"/>
              </w:rPr>
              <w:t>26.952</w:t>
            </w:r>
          </w:p>
        </w:tc>
        <w:tc>
          <w:tcPr>
            <w:tcW w:w="1710" w:type="dxa"/>
            <w:tcBorders>
              <w:top w:val="nil"/>
              <w:left w:val="nil"/>
              <w:bottom w:val="single" w:sz="4" w:space="0" w:color="auto"/>
              <w:right w:val="single" w:sz="4" w:space="0" w:color="auto"/>
            </w:tcBorders>
            <w:shd w:val="clear" w:color="auto" w:fill="auto"/>
            <w:noWrap/>
            <w:vAlign w:val="center"/>
            <w:hideMark/>
          </w:tcPr>
          <w:p w14:paraId="515054C1" w14:textId="77777777" w:rsidR="00C378DF" w:rsidRPr="00A506CF" w:rsidRDefault="00C378DF" w:rsidP="00394851">
            <w:pPr>
              <w:spacing w:line="180" w:lineRule="atLeast"/>
              <w:jc w:val="center"/>
              <w:rPr>
                <w:color w:val="000000"/>
                <w:sz w:val="20"/>
                <w:szCs w:val="20"/>
              </w:rPr>
            </w:pPr>
            <w:r w:rsidRPr="00A506CF">
              <w:rPr>
                <w:color w:val="000000"/>
                <w:sz w:val="20"/>
                <w:szCs w:val="20"/>
              </w:rPr>
              <w:t>.498</w:t>
            </w:r>
          </w:p>
        </w:tc>
        <w:tc>
          <w:tcPr>
            <w:tcW w:w="1800" w:type="dxa"/>
            <w:tcBorders>
              <w:top w:val="nil"/>
              <w:left w:val="nil"/>
              <w:bottom w:val="single" w:sz="4" w:space="0" w:color="auto"/>
              <w:right w:val="single" w:sz="4" w:space="0" w:color="auto"/>
            </w:tcBorders>
            <w:shd w:val="clear" w:color="auto" w:fill="auto"/>
            <w:noWrap/>
            <w:vAlign w:val="center"/>
            <w:hideMark/>
          </w:tcPr>
          <w:p w14:paraId="11D0624F" w14:textId="77777777" w:rsidR="00C378DF" w:rsidRPr="00A506CF" w:rsidRDefault="00C378DF" w:rsidP="00394851">
            <w:pPr>
              <w:spacing w:line="180" w:lineRule="atLeast"/>
              <w:jc w:val="center"/>
              <w:rPr>
                <w:color w:val="000000"/>
                <w:sz w:val="20"/>
                <w:szCs w:val="20"/>
              </w:rPr>
            </w:pPr>
            <w:r w:rsidRPr="00A506CF">
              <w:rPr>
                <w:color w:val="000000"/>
                <w:sz w:val="20"/>
                <w:szCs w:val="20"/>
              </w:rPr>
              <w:t>.902</w:t>
            </w:r>
          </w:p>
        </w:tc>
        <w:tc>
          <w:tcPr>
            <w:tcW w:w="1980" w:type="dxa"/>
            <w:tcBorders>
              <w:top w:val="nil"/>
              <w:left w:val="nil"/>
              <w:bottom w:val="single" w:sz="4" w:space="0" w:color="auto"/>
              <w:right w:val="single" w:sz="4" w:space="0" w:color="auto"/>
            </w:tcBorders>
            <w:shd w:val="clear" w:color="auto" w:fill="auto"/>
            <w:noWrap/>
            <w:vAlign w:val="center"/>
            <w:hideMark/>
          </w:tcPr>
          <w:p w14:paraId="02581D49" w14:textId="77777777" w:rsidR="00C378DF" w:rsidRPr="00A506CF" w:rsidRDefault="00C378DF" w:rsidP="00394851">
            <w:pPr>
              <w:spacing w:line="180" w:lineRule="atLeast"/>
              <w:jc w:val="center"/>
              <w:rPr>
                <w:color w:val="000000"/>
                <w:sz w:val="20"/>
                <w:szCs w:val="20"/>
              </w:rPr>
            </w:pPr>
            <w:r w:rsidRPr="00A506CF">
              <w:rPr>
                <w:color w:val="000000"/>
                <w:sz w:val="20"/>
                <w:szCs w:val="20"/>
              </w:rPr>
              <w:t>.621</w:t>
            </w:r>
          </w:p>
        </w:tc>
      </w:tr>
      <w:tr w:rsidR="00C378DF" w:rsidRPr="00A506CF" w14:paraId="0A917BD0"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D031F44" w14:textId="77777777" w:rsidR="00C378DF" w:rsidRPr="00A506CF" w:rsidRDefault="00C378DF" w:rsidP="00A506CF">
            <w:pPr>
              <w:spacing w:line="180" w:lineRule="atLeast"/>
              <w:jc w:val="both"/>
              <w:rPr>
                <w:color w:val="000000"/>
                <w:sz w:val="20"/>
                <w:szCs w:val="20"/>
              </w:rPr>
            </w:pPr>
            <w:r w:rsidRPr="00A506CF">
              <w:rPr>
                <w:color w:val="000000"/>
                <w:sz w:val="20"/>
                <w:szCs w:val="20"/>
              </w:rPr>
              <w:t>Q14</w:t>
            </w:r>
          </w:p>
        </w:tc>
        <w:tc>
          <w:tcPr>
            <w:tcW w:w="1350" w:type="dxa"/>
            <w:tcBorders>
              <w:top w:val="nil"/>
              <w:left w:val="nil"/>
              <w:bottom w:val="single" w:sz="4" w:space="0" w:color="auto"/>
              <w:right w:val="single" w:sz="4" w:space="0" w:color="auto"/>
            </w:tcBorders>
            <w:shd w:val="clear" w:color="auto" w:fill="auto"/>
            <w:noWrap/>
            <w:vAlign w:val="center"/>
            <w:hideMark/>
          </w:tcPr>
          <w:p w14:paraId="7BD35CD1" w14:textId="77777777" w:rsidR="00C378DF" w:rsidRPr="00A506CF" w:rsidRDefault="00C378DF" w:rsidP="00394851">
            <w:pPr>
              <w:spacing w:line="180" w:lineRule="atLeast"/>
              <w:jc w:val="center"/>
              <w:rPr>
                <w:color w:val="000000"/>
                <w:sz w:val="20"/>
                <w:szCs w:val="20"/>
              </w:rPr>
            </w:pPr>
            <w:r w:rsidRPr="00A506CF">
              <w:rPr>
                <w:color w:val="000000"/>
                <w:sz w:val="20"/>
                <w:szCs w:val="20"/>
              </w:rPr>
              <w:t>31.91</w:t>
            </w:r>
          </w:p>
        </w:tc>
        <w:tc>
          <w:tcPr>
            <w:tcW w:w="1800" w:type="dxa"/>
            <w:tcBorders>
              <w:top w:val="nil"/>
              <w:left w:val="nil"/>
              <w:bottom w:val="single" w:sz="4" w:space="0" w:color="auto"/>
              <w:right w:val="single" w:sz="4" w:space="0" w:color="auto"/>
            </w:tcBorders>
            <w:shd w:val="clear" w:color="auto" w:fill="auto"/>
            <w:noWrap/>
            <w:vAlign w:val="center"/>
            <w:hideMark/>
          </w:tcPr>
          <w:p w14:paraId="769CA8D8" w14:textId="77777777" w:rsidR="00C378DF" w:rsidRPr="00A506CF" w:rsidRDefault="00C378DF" w:rsidP="00394851">
            <w:pPr>
              <w:spacing w:line="180" w:lineRule="atLeast"/>
              <w:jc w:val="center"/>
              <w:rPr>
                <w:color w:val="000000"/>
                <w:sz w:val="20"/>
                <w:szCs w:val="20"/>
              </w:rPr>
            </w:pPr>
            <w:r w:rsidRPr="00A506CF">
              <w:rPr>
                <w:color w:val="000000"/>
                <w:sz w:val="20"/>
                <w:szCs w:val="20"/>
              </w:rPr>
              <w:t>28.101</w:t>
            </w:r>
          </w:p>
        </w:tc>
        <w:tc>
          <w:tcPr>
            <w:tcW w:w="1710" w:type="dxa"/>
            <w:tcBorders>
              <w:top w:val="nil"/>
              <w:left w:val="nil"/>
              <w:bottom w:val="single" w:sz="4" w:space="0" w:color="auto"/>
              <w:right w:val="single" w:sz="4" w:space="0" w:color="auto"/>
            </w:tcBorders>
            <w:shd w:val="clear" w:color="auto" w:fill="auto"/>
            <w:noWrap/>
            <w:vAlign w:val="center"/>
            <w:hideMark/>
          </w:tcPr>
          <w:p w14:paraId="73066E76" w14:textId="77777777" w:rsidR="00C378DF" w:rsidRPr="00A506CF" w:rsidRDefault="00C378DF" w:rsidP="00394851">
            <w:pPr>
              <w:spacing w:line="180" w:lineRule="atLeast"/>
              <w:jc w:val="center"/>
              <w:rPr>
                <w:color w:val="000000"/>
                <w:sz w:val="20"/>
                <w:szCs w:val="20"/>
              </w:rPr>
            </w:pPr>
            <w:r w:rsidRPr="00A506CF">
              <w:rPr>
                <w:color w:val="000000"/>
                <w:sz w:val="20"/>
                <w:szCs w:val="20"/>
              </w:rPr>
              <w:t>.265</w:t>
            </w:r>
          </w:p>
        </w:tc>
        <w:tc>
          <w:tcPr>
            <w:tcW w:w="1800" w:type="dxa"/>
            <w:tcBorders>
              <w:top w:val="nil"/>
              <w:left w:val="nil"/>
              <w:bottom w:val="single" w:sz="4" w:space="0" w:color="auto"/>
              <w:right w:val="single" w:sz="4" w:space="0" w:color="auto"/>
            </w:tcBorders>
            <w:shd w:val="clear" w:color="auto" w:fill="auto"/>
            <w:noWrap/>
            <w:vAlign w:val="center"/>
            <w:hideMark/>
          </w:tcPr>
          <w:p w14:paraId="58C898C8" w14:textId="77777777" w:rsidR="00C378DF" w:rsidRPr="00A506CF" w:rsidRDefault="00C378DF" w:rsidP="00394851">
            <w:pPr>
              <w:spacing w:line="180" w:lineRule="atLeast"/>
              <w:jc w:val="center"/>
              <w:rPr>
                <w:color w:val="000000"/>
                <w:sz w:val="20"/>
                <w:szCs w:val="20"/>
              </w:rPr>
            </w:pPr>
            <w:r w:rsidRPr="00A506CF">
              <w:rPr>
                <w:color w:val="000000"/>
                <w:sz w:val="20"/>
                <w:szCs w:val="20"/>
              </w:rPr>
              <w:t>.889</w:t>
            </w:r>
          </w:p>
        </w:tc>
        <w:tc>
          <w:tcPr>
            <w:tcW w:w="1980" w:type="dxa"/>
            <w:tcBorders>
              <w:top w:val="nil"/>
              <w:left w:val="nil"/>
              <w:bottom w:val="single" w:sz="4" w:space="0" w:color="auto"/>
              <w:right w:val="single" w:sz="4" w:space="0" w:color="auto"/>
            </w:tcBorders>
            <w:shd w:val="clear" w:color="auto" w:fill="auto"/>
            <w:noWrap/>
            <w:vAlign w:val="center"/>
            <w:hideMark/>
          </w:tcPr>
          <w:p w14:paraId="229A0A7F" w14:textId="77777777" w:rsidR="00C378DF" w:rsidRPr="00A506CF" w:rsidRDefault="00C378DF" w:rsidP="00394851">
            <w:pPr>
              <w:spacing w:line="180" w:lineRule="atLeast"/>
              <w:jc w:val="center"/>
              <w:rPr>
                <w:color w:val="000000"/>
                <w:sz w:val="20"/>
                <w:szCs w:val="20"/>
              </w:rPr>
            </w:pPr>
            <w:r w:rsidRPr="00A506CF">
              <w:rPr>
                <w:color w:val="000000"/>
                <w:sz w:val="20"/>
                <w:szCs w:val="20"/>
              </w:rPr>
              <w:t>.640</w:t>
            </w:r>
          </w:p>
        </w:tc>
      </w:tr>
      <w:tr w:rsidR="00C378DF" w:rsidRPr="00A506CF" w14:paraId="3439D680"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A478D98" w14:textId="77777777" w:rsidR="00C378DF" w:rsidRPr="00A506CF" w:rsidRDefault="00C378DF" w:rsidP="00A506CF">
            <w:pPr>
              <w:spacing w:line="180" w:lineRule="atLeast"/>
              <w:jc w:val="both"/>
              <w:rPr>
                <w:color w:val="000000"/>
                <w:sz w:val="20"/>
                <w:szCs w:val="20"/>
              </w:rPr>
            </w:pPr>
            <w:r w:rsidRPr="00A506CF">
              <w:rPr>
                <w:color w:val="000000"/>
                <w:sz w:val="20"/>
                <w:szCs w:val="20"/>
              </w:rPr>
              <w:t>Q15</w:t>
            </w:r>
          </w:p>
        </w:tc>
        <w:tc>
          <w:tcPr>
            <w:tcW w:w="1350" w:type="dxa"/>
            <w:tcBorders>
              <w:top w:val="nil"/>
              <w:left w:val="nil"/>
              <w:bottom w:val="single" w:sz="4" w:space="0" w:color="auto"/>
              <w:right w:val="single" w:sz="4" w:space="0" w:color="auto"/>
            </w:tcBorders>
            <w:shd w:val="clear" w:color="auto" w:fill="auto"/>
            <w:noWrap/>
            <w:vAlign w:val="center"/>
            <w:hideMark/>
          </w:tcPr>
          <w:p w14:paraId="760FA814" w14:textId="77777777" w:rsidR="00C378DF" w:rsidRPr="00A506CF" w:rsidRDefault="00C378DF" w:rsidP="00394851">
            <w:pPr>
              <w:spacing w:line="180" w:lineRule="atLeast"/>
              <w:jc w:val="center"/>
              <w:rPr>
                <w:color w:val="000000"/>
                <w:sz w:val="20"/>
                <w:szCs w:val="20"/>
              </w:rPr>
            </w:pPr>
            <w:r w:rsidRPr="00A506CF">
              <w:rPr>
                <w:color w:val="000000"/>
                <w:sz w:val="20"/>
                <w:szCs w:val="20"/>
              </w:rPr>
              <w:t>31.66</w:t>
            </w:r>
          </w:p>
        </w:tc>
        <w:tc>
          <w:tcPr>
            <w:tcW w:w="1800" w:type="dxa"/>
            <w:tcBorders>
              <w:top w:val="nil"/>
              <w:left w:val="nil"/>
              <w:bottom w:val="single" w:sz="4" w:space="0" w:color="auto"/>
              <w:right w:val="single" w:sz="4" w:space="0" w:color="auto"/>
            </w:tcBorders>
            <w:shd w:val="clear" w:color="auto" w:fill="auto"/>
            <w:noWrap/>
            <w:vAlign w:val="center"/>
            <w:hideMark/>
          </w:tcPr>
          <w:p w14:paraId="51AFF961" w14:textId="77777777" w:rsidR="00C378DF" w:rsidRPr="00A506CF" w:rsidRDefault="00C378DF" w:rsidP="00394851">
            <w:pPr>
              <w:spacing w:line="180" w:lineRule="atLeast"/>
              <w:jc w:val="center"/>
              <w:rPr>
                <w:color w:val="000000"/>
                <w:sz w:val="20"/>
                <w:szCs w:val="20"/>
              </w:rPr>
            </w:pPr>
            <w:r w:rsidRPr="00A506CF">
              <w:rPr>
                <w:color w:val="000000"/>
                <w:sz w:val="20"/>
                <w:szCs w:val="20"/>
              </w:rPr>
              <w:t>27.467</w:t>
            </w:r>
          </w:p>
        </w:tc>
        <w:tc>
          <w:tcPr>
            <w:tcW w:w="1710" w:type="dxa"/>
            <w:tcBorders>
              <w:top w:val="nil"/>
              <w:left w:val="nil"/>
              <w:bottom w:val="single" w:sz="4" w:space="0" w:color="auto"/>
              <w:right w:val="single" w:sz="4" w:space="0" w:color="auto"/>
            </w:tcBorders>
            <w:shd w:val="clear" w:color="auto" w:fill="auto"/>
            <w:noWrap/>
            <w:vAlign w:val="center"/>
            <w:hideMark/>
          </w:tcPr>
          <w:p w14:paraId="66FEF0A7" w14:textId="77777777" w:rsidR="00C378DF" w:rsidRPr="00A506CF" w:rsidRDefault="00C378DF" w:rsidP="00394851">
            <w:pPr>
              <w:spacing w:line="180" w:lineRule="atLeast"/>
              <w:jc w:val="center"/>
              <w:rPr>
                <w:color w:val="000000"/>
                <w:sz w:val="20"/>
                <w:szCs w:val="20"/>
              </w:rPr>
            </w:pPr>
            <w:r w:rsidRPr="00A506CF">
              <w:rPr>
                <w:color w:val="000000"/>
                <w:sz w:val="20"/>
                <w:szCs w:val="20"/>
              </w:rPr>
              <w:t>.313</w:t>
            </w:r>
          </w:p>
        </w:tc>
        <w:tc>
          <w:tcPr>
            <w:tcW w:w="1800" w:type="dxa"/>
            <w:tcBorders>
              <w:top w:val="nil"/>
              <w:left w:val="nil"/>
              <w:bottom w:val="single" w:sz="4" w:space="0" w:color="auto"/>
              <w:right w:val="single" w:sz="4" w:space="0" w:color="auto"/>
            </w:tcBorders>
            <w:shd w:val="clear" w:color="auto" w:fill="auto"/>
            <w:noWrap/>
            <w:vAlign w:val="center"/>
            <w:hideMark/>
          </w:tcPr>
          <w:p w14:paraId="5D631E84" w14:textId="77777777" w:rsidR="00C378DF" w:rsidRPr="00A506CF" w:rsidRDefault="00C378DF" w:rsidP="00394851">
            <w:pPr>
              <w:spacing w:line="180" w:lineRule="atLeast"/>
              <w:jc w:val="center"/>
              <w:rPr>
                <w:color w:val="000000"/>
                <w:sz w:val="20"/>
                <w:szCs w:val="20"/>
              </w:rPr>
            </w:pPr>
            <w:r w:rsidRPr="00A506CF">
              <w:rPr>
                <w:color w:val="000000"/>
                <w:sz w:val="20"/>
                <w:szCs w:val="20"/>
              </w:rPr>
              <w:t>.773</w:t>
            </w:r>
          </w:p>
        </w:tc>
        <w:tc>
          <w:tcPr>
            <w:tcW w:w="1980" w:type="dxa"/>
            <w:tcBorders>
              <w:top w:val="nil"/>
              <w:left w:val="nil"/>
              <w:bottom w:val="single" w:sz="4" w:space="0" w:color="auto"/>
              <w:right w:val="single" w:sz="4" w:space="0" w:color="auto"/>
            </w:tcBorders>
            <w:shd w:val="clear" w:color="auto" w:fill="auto"/>
            <w:noWrap/>
            <w:vAlign w:val="center"/>
            <w:hideMark/>
          </w:tcPr>
          <w:p w14:paraId="3E96A4B7" w14:textId="77777777" w:rsidR="00C378DF" w:rsidRPr="00A506CF" w:rsidRDefault="00C378DF" w:rsidP="00394851">
            <w:pPr>
              <w:spacing w:line="180" w:lineRule="atLeast"/>
              <w:jc w:val="center"/>
              <w:rPr>
                <w:color w:val="000000"/>
                <w:sz w:val="20"/>
                <w:szCs w:val="20"/>
              </w:rPr>
            </w:pPr>
            <w:r w:rsidRPr="00A506CF">
              <w:rPr>
                <w:color w:val="000000"/>
                <w:sz w:val="20"/>
                <w:szCs w:val="20"/>
              </w:rPr>
              <w:t>.634</w:t>
            </w:r>
          </w:p>
        </w:tc>
      </w:tr>
    </w:tbl>
    <w:p w14:paraId="15513C8B"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2FD02BA2" w14:textId="7EF80A60" w:rsidR="00FE4D3F" w:rsidRPr="00A506CF" w:rsidRDefault="00C378D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Table 3 illustrates the values of Cronbach's Alpha after deleting a particular item. Deletion of items 1, 4, 6, 11 &amp;12 caused the internal consistency to be increased, and Cronbach's Alpha value became more than 0.652 (the value calculated for all items)</w:t>
      </w:r>
    </w:p>
    <w:p w14:paraId="3DA24683" w14:textId="77777777" w:rsidR="00232F33" w:rsidRPr="00A506CF" w:rsidRDefault="00232F33" w:rsidP="00A506CF">
      <w:pPr>
        <w:pStyle w:val="NoSpacing"/>
        <w:spacing w:line="180" w:lineRule="atLeast"/>
        <w:jc w:val="both"/>
        <w:rPr>
          <w:rFonts w:ascii="Times New Roman" w:hAnsi="Times New Roman" w:cs="Times New Roman"/>
          <w:b/>
          <w:bCs/>
          <w:sz w:val="20"/>
          <w:szCs w:val="20"/>
        </w:rPr>
      </w:pPr>
    </w:p>
    <w:p w14:paraId="7DDB1A08" w14:textId="740D4F25" w:rsidR="00FE4D3F" w:rsidRPr="00A506CF" w:rsidRDefault="00C378D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 xml:space="preserve">Table 4: </w:t>
      </w:r>
      <w:r w:rsidRPr="00A506CF">
        <w:rPr>
          <w:rFonts w:ascii="Times New Roman" w:hAnsi="Times New Roman" w:cs="Times New Roman"/>
          <w:sz w:val="20"/>
          <w:szCs w:val="20"/>
        </w:rPr>
        <w:t>Sampling adequacy test</w:t>
      </w:r>
    </w:p>
    <w:tbl>
      <w:tblPr>
        <w:tblW w:w="5000" w:type="pct"/>
        <w:tblLook w:val="04A0" w:firstRow="1" w:lastRow="0" w:firstColumn="1" w:lastColumn="0" w:noHBand="0" w:noVBand="1"/>
      </w:tblPr>
      <w:tblGrid>
        <w:gridCol w:w="4292"/>
        <w:gridCol w:w="3149"/>
        <w:gridCol w:w="1578"/>
      </w:tblGrid>
      <w:tr w:rsidR="00C378DF" w:rsidRPr="00A506CF" w14:paraId="19B20BC4" w14:textId="77777777" w:rsidTr="00C378DF">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8BB9B" w14:textId="77777777" w:rsidR="00C378DF" w:rsidRPr="00A506CF" w:rsidRDefault="00C378DF" w:rsidP="00A506CF">
            <w:pPr>
              <w:spacing w:line="180" w:lineRule="atLeast"/>
              <w:jc w:val="both"/>
              <w:rPr>
                <w:color w:val="000000"/>
                <w:sz w:val="20"/>
                <w:szCs w:val="20"/>
              </w:rPr>
            </w:pPr>
            <w:r w:rsidRPr="00A506CF">
              <w:rPr>
                <w:color w:val="000000"/>
                <w:sz w:val="20"/>
                <w:szCs w:val="20"/>
              </w:rPr>
              <w:t>KMO and Bartlett's Test</w:t>
            </w:r>
          </w:p>
        </w:tc>
      </w:tr>
      <w:tr w:rsidR="00C378DF" w:rsidRPr="00A506CF" w14:paraId="44B702A9" w14:textId="77777777" w:rsidTr="00C378DF">
        <w:trPr>
          <w:trHeight w:val="288"/>
        </w:trPr>
        <w:tc>
          <w:tcPr>
            <w:tcW w:w="41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A2B9A" w14:textId="77777777" w:rsidR="00C378DF" w:rsidRPr="00A506CF" w:rsidRDefault="00C378DF" w:rsidP="00A506CF">
            <w:pPr>
              <w:spacing w:line="180" w:lineRule="atLeast"/>
              <w:jc w:val="both"/>
              <w:rPr>
                <w:color w:val="000000"/>
                <w:sz w:val="20"/>
                <w:szCs w:val="20"/>
              </w:rPr>
            </w:pPr>
            <w:r w:rsidRPr="00A506CF">
              <w:rPr>
                <w:color w:val="000000"/>
                <w:sz w:val="20"/>
                <w:szCs w:val="20"/>
              </w:rPr>
              <w:t>Kaiser-Meyer-Olkin Measure of Sampling Adequacy.</w:t>
            </w:r>
          </w:p>
        </w:tc>
        <w:tc>
          <w:tcPr>
            <w:tcW w:w="876" w:type="pct"/>
            <w:tcBorders>
              <w:top w:val="nil"/>
              <w:left w:val="nil"/>
              <w:bottom w:val="single" w:sz="4" w:space="0" w:color="auto"/>
              <w:right w:val="single" w:sz="4" w:space="0" w:color="auto"/>
            </w:tcBorders>
            <w:shd w:val="clear" w:color="auto" w:fill="auto"/>
            <w:noWrap/>
            <w:vAlign w:val="bottom"/>
            <w:hideMark/>
          </w:tcPr>
          <w:p w14:paraId="0FE7A524" w14:textId="77777777" w:rsidR="00C378DF" w:rsidRPr="00A506CF" w:rsidRDefault="00C378DF" w:rsidP="00A506CF">
            <w:pPr>
              <w:spacing w:line="180" w:lineRule="atLeast"/>
              <w:jc w:val="both"/>
              <w:rPr>
                <w:color w:val="000000"/>
                <w:sz w:val="20"/>
                <w:szCs w:val="20"/>
              </w:rPr>
            </w:pPr>
            <w:r w:rsidRPr="00A506CF">
              <w:rPr>
                <w:color w:val="000000"/>
                <w:sz w:val="20"/>
                <w:szCs w:val="20"/>
              </w:rPr>
              <w:t>.551</w:t>
            </w:r>
          </w:p>
        </w:tc>
      </w:tr>
      <w:tr w:rsidR="00C378DF" w:rsidRPr="00A506CF" w14:paraId="458DD7AE" w14:textId="77777777" w:rsidTr="00C378DF">
        <w:trPr>
          <w:trHeight w:val="288"/>
        </w:trPr>
        <w:tc>
          <w:tcPr>
            <w:tcW w:w="237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BEDEA28" w14:textId="77777777" w:rsidR="00C378DF" w:rsidRPr="00A506CF" w:rsidRDefault="00C378DF" w:rsidP="00A506CF">
            <w:pPr>
              <w:spacing w:line="180" w:lineRule="atLeast"/>
              <w:jc w:val="both"/>
              <w:rPr>
                <w:color w:val="000000"/>
                <w:sz w:val="20"/>
                <w:szCs w:val="20"/>
              </w:rPr>
            </w:pPr>
            <w:r w:rsidRPr="00A506CF">
              <w:rPr>
                <w:color w:val="000000"/>
                <w:sz w:val="20"/>
                <w:szCs w:val="20"/>
              </w:rPr>
              <w:t>Bartlett's Test of Sphericity</w:t>
            </w:r>
          </w:p>
        </w:tc>
        <w:tc>
          <w:tcPr>
            <w:tcW w:w="1746" w:type="pct"/>
            <w:tcBorders>
              <w:top w:val="nil"/>
              <w:left w:val="nil"/>
              <w:bottom w:val="single" w:sz="4" w:space="0" w:color="auto"/>
              <w:right w:val="single" w:sz="4" w:space="0" w:color="auto"/>
            </w:tcBorders>
            <w:shd w:val="clear" w:color="auto" w:fill="auto"/>
            <w:noWrap/>
            <w:vAlign w:val="bottom"/>
            <w:hideMark/>
          </w:tcPr>
          <w:p w14:paraId="313CD56D" w14:textId="77777777" w:rsidR="00C378DF" w:rsidRPr="00A506CF" w:rsidRDefault="00C378DF" w:rsidP="00A506CF">
            <w:pPr>
              <w:spacing w:line="180" w:lineRule="atLeast"/>
              <w:jc w:val="both"/>
              <w:rPr>
                <w:color w:val="000000"/>
                <w:sz w:val="20"/>
                <w:szCs w:val="20"/>
              </w:rPr>
            </w:pPr>
            <w:r w:rsidRPr="00A506CF">
              <w:rPr>
                <w:color w:val="000000"/>
                <w:sz w:val="20"/>
                <w:szCs w:val="20"/>
              </w:rPr>
              <w:t>Approx. Chi-Square</w:t>
            </w:r>
          </w:p>
        </w:tc>
        <w:tc>
          <w:tcPr>
            <w:tcW w:w="876" w:type="pct"/>
            <w:tcBorders>
              <w:top w:val="nil"/>
              <w:left w:val="nil"/>
              <w:bottom w:val="single" w:sz="4" w:space="0" w:color="auto"/>
              <w:right w:val="single" w:sz="4" w:space="0" w:color="auto"/>
            </w:tcBorders>
            <w:shd w:val="clear" w:color="auto" w:fill="auto"/>
            <w:noWrap/>
            <w:vAlign w:val="bottom"/>
            <w:hideMark/>
          </w:tcPr>
          <w:p w14:paraId="05D488B9" w14:textId="77777777" w:rsidR="00C378DF" w:rsidRPr="00A506CF" w:rsidRDefault="00C378DF" w:rsidP="00A506CF">
            <w:pPr>
              <w:spacing w:line="180" w:lineRule="atLeast"/>
              <w:jc w:val="both"/>
              <w:rPr>
                <w:color w:val="000000"/>
                <w:sz w:val="20"/>
                <w:szCs w:val="20"/>
              </w:rPr>
            </w:pPr>
            <w:r w:rsidRPr="00A506CF">
              <w:rPr>
                <w:color w:val="000000"/>
                <w:sz w:val="20"/>
                <w:szCs w:val="20"/>
              </w:rPr>
              <w:t>1050.511</w:t>
            </w:r>
          </w:p>
        </w:tc>
      </w:tr>
      <w:tr w:rsidR="00C378DF" w:rsidRPr="00A506CF" w14:paraId="5835E146" w14:textId="77777777" w:rsidTr="00C378DF">
        <w:trPr>
          <w:trHeight w:val="288"/>
        </w:trPr>
        <w:tc>
          <w:tcPr>
            <w:tcW w:w="2379" w:type="pct"/>
            <w:vMerge/>
            <w:tcBorders>
              <w:top w:val="nil"/>
              <w:left w:val="single" w:sz="4" w:space="0" w:color="auto"/>
              <w:bottom w:val="single" w:sz="4" w:space="0" w:color="000000"/>
              <w:right w:val="single" w:sz="4" w:space="0" w:color="auto"/>
            </w:tcBorders>
            <w:vAlign w:val="center"/>
            <w:hideMark/>
          </w:tcPr>
          <w:p w14:paraId="6D980A12" w14:textId="77777777" w:rsidR="00C378DF" w:rsidRPr="00A506CF" w:rsidRDefault="00C378DF" w:rsidP="00A506CF">
            <w:pPr>
              <w:spacing w:line="180" w:lineRule="atLeast"/>
              <w:jc w:val="both"/>
              <w:rPr>
                <w:color w:val="000000"/>
                <w:sz w:val="20"/>
                <w:szCs w:val="20"/>
              </w:rPr>
            </w:pPr>
          </w:p>
        </w:tc>
        <w:tc>
          <w:tcPr>
            <w:tcW w:w="1746" w:type="pct"/>
            <w:tcBorders>
              <w:top w:val="nil"/>
              <w:left w:val="nil"/>
              <w:bottom w:val="single" w:sz="4" w:space="0" w:color="auto"/>
              <w:right w:val="single" w:sz="4" w:space="0" w:color="auto"/>
            </w:tcBorders>
            <w:shd w:val="clear" w:color="auto" w:fill="auto"/>
            <w:noWrap/>
            <w:vAlign w:val="bottom"/>
            <w:hideMark/>
          </w:tcPr>
          <w:p w14:paraId="7CC748E6" w14:textId="77777777" w:rsidR="00C378DF" w:rsidRPr="00A506CF" w:rsidRDefault="00C378DF" w:rsidP="00A506CF">
            <w:pPr>
              <w:spacing w:line="180" w:lineRule="atLeast"/>
              <w:jc w:val="both"/>
              <w:rPr>
                <w:color w:val="000000"/>
                <w:sz w:val="20"/>
                <w:szCs w:val="20"/>
              </w:rPr>
            </w:pPr>
            <w:r w:rsidRPr="00A506CF">
              <w:rPr>
                <w:color w:val="000000"/>
                <w:sz w:val="20"/>
                <w:szCs w:val="20"/>
              </w:rPr>
              <w:t>df</w:t>
            </w:r>
          </w:p>
        </w:tc>
        <w:tc>
          <w:tcPr>
            <w:tcW w:w="876" w:type="pct"/>
            <w:tcBorders>
              <w:top w:val="nil"/>
              <w:left w:val="nil"/>
              <w:bottom w:val="single" w:sz="4" w:space="0" w:color="auto"/>
              <w:right w:val="single" w:sz="4" w:space="0" w:color="auto"/>
            </w:tcBorders>
            <w:shd w:val="clear" w:color="auto" w:fill="auto"/>
            <w:noWrap/>
            <w:vAlign w:val="bottom"/>
            <w:hideMark/>
          </w:tcPr>
          <w:p w14:paraId="0444A335" w14:textId="77777777" w:rsidR="00C378DF" w:rsidRPr="00A506CF" w:rsidRDefault="00C378DF" w:rsidP="00A506CF">
            <w:pPr>
              <w:spacing w:line="180" w:lineRule="atLeast"/>
              <w:jc w:val="both"/>
              <w:rPr>
                <w:color w:val="000000"/>
                <w:sz w:val="20"/>
                <w:szCs w:val="20"/>
              </w:rPr>
            </w:pPr>
            <w:r w:rsidRPr="00A506CF">
              <w:rPr>
                <w:color w:val="000000"/>
                <w:sz w:val="20"/>
                <w:szCs w:val="20"/>
              </w:rPr>
              <w:t>105</w:t>
            </w:r>
          </w:p>
        </w:tc>
      </w:tr>
      <w:tr w:rsidR="00C378DF" w:rsidRPr="00A506CF" w14:paraId="171330AD" w14:textId="77777777" w:rsidTr="00C378DF">
        <w:trPr>
          <w:trHeight w:val="288"/>
        </w:trPr>
        <w:tc>
          <w:tcPr>
            <w:tcW w:w="2379" w:type="pct"/>
            <w:vMerge/>
            <w:tcBorders>
              <w:top w:val="nil"/>
              <w:left w:val="single" w:sz="4" w:space="0" w:color="auto"/>
              <w:bottom w:val="single" w:sz="4" w:space="0" w:color="000000"/>
              <w:right w:val="single" w:sz="4" w:space="0" w:color="auto"/>
            </w:tcBorders>
            <w:vAlign w:val="center"/>
            <w:hideMark/>
          </w:tcPr>
          <w:p w14:paraId="26101D0A" w14:textId="77777777" w:rsidR="00C378DF" w:rsidRPr="00A506CF" w:rsidRDefault="00C378DF" w:rsidP="00A506CF">
            <w:pPr>
              <w:spacing w:line="180" w:lineRule="atLeast"/>
              <w:jc w:val="both"/>
              <w:rPr>
                <w:color w:val="000000"/>
                <w:sz w:val="20"/>
                <w:szCs w:val="20"/>
              </w:rPr>
            </w:pPr>
          </w:p>
        </w:tc>
        <w:tc>
          <w:tcPr>
            <w:tcW w:w="1746" w:type="pct"/>
            <w:tcBorders>
              <w:top w:val="nil"/>
              <w:left w:val="nil"/>
              <w:bottom w:val="single" w:sz="4" w:space="0" w:color="auto"/>
              <w:right w:val="single" w:sz="4" w:space="0" w:color="auto"/>
            </w:tcBorders>
            <w:shd w:val="clear" w:color="auto" w:fill="auto"/>
            <w:noWrap/>
            <w:vAlign w:val="bottom"/>
            <w:hideMark/>
          </w:tcPr>
          <w:p w14:paraId="5336BD9B" w14:textId="77777777" w:rsidR="00C378DF" w:rsidRPr="00A506CF" w:rsidRDefault="00C378DF" w:rsidP="00A506CF">
            <w:pPr>
              <w:spacing w:line="180" w:lineRule="atLeast"/>
              <w:jc w:val="both"/>
              <w:rPr>
                <w:color w:val="000000"/>
                <w:sz w:val="20"/>
                <w:szCs w:val="20"/>
              </w:rPr>
            </w:pPr>
            <w:r w:rsidRPr="00A506CF">
              <w:rPr>
                <w:color w:val="000000"/>
                <w:sz w:val="20"/>
                <w:szCs w:val="20"/>
              </w:rPr>
              <w:t>Sig.</w:t>
            </w:r>
          </w:p>
        </w:tc>
        <w:tc>
          <w:tcPr>
            <w:tcW w:w="876" w:type="pct"/>
            <w:tcBorders>
              <w:top w:val="nil"/>
              <w:left w:val="nil"/>
              <w:bottom w:val="single" w:sz="4" w:space="0" w:color="auto"/>
              <w:right w:val="single" w:sz="4" w:space="0" w:color="auto"/>
            </w:tcBorders>
            <w:shd w:val="clear" w:color="auto" w:fill="auto"/>
            <w:noWrap/>
            <w:vAlign w:val="bottom"/>
            <w:hideMark/>
          </w:tcPr>
          <w:p w14:paraId="7614CD41" w14:textId="77777777" w:rsidR="00C378DF" w:rsidRPr="00A506CF" w:rsidRDefault="00C378DF" w:rsidP="00A506CF">
            <w:pPr>
              <w:spacing w:line="180" w:lineRule="atLeast"/>
              <w:jc w:val="both"/>
              <w:rPr>
                <w:color w:val="000000"/>
                <w:sz w:val="20"/>
                <w:szCs w:val="20"/>
              </w:rPr>
            </w:pPr>
            <w:r w:rsidRPr="00A506CF">
              <w:rPr>
                <w:color w:val="000000"/>
                <w:sz w:val="20"/>
                <w:szCs w:val="20"/>
              </w:rPr>
              <w:t>.000</w:t>
            </w:r>
          </w:p>
        </w:tc>
      </w:tr>
    </w:tbl>
    <w:p w14:paraId="044CD19D"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5F402A37" w14:textId="0E812CD3" w:rsidR="00FE4D3F" w:rsidRPr="00A506CF" w:rsidRDefault="00C378D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Kaiser-Meyer-Olkin Measure (KMO) of sampling adequacy and Bartlett's test of sphericity were applied to the fitness of data for factor analysis. Table 4 showed the KMO and Bartlett's Test of sphericity found to be significant (0.000), and the Kaiser-Meyer-Olkin Measure of Sampling Adequacy value was 0.551. A value of ≥ .50 of KMO is considered a good sampling adequacy.</w:t>
      </w:r>
    </w:p>
    <w:p w14:paraId="1393E897" w14:textId="77777777" w:rsidR="00FE4D3F" w:rsidRPr="00A506CF" w:rsidRDefault="00FE4D3F" w:rsidP="00A506CF">
      <w:pPr>
        <w:pStyle w:val="NoSpacing"/>
        <w:spacing w:line="180" w:lineRule="atLeast"/>
        <w:jc w:val="both"/>
        <w:rPr>
          <w:rFonts w:ascii="Times New Roman" w:hAnsi="Times New Roman" w:cs="Times New Roman"/>
          <w:sz w:val="20"/>
          <w:szCs w:val="20"/>
        </w:rPr>
      </w:pPr>
    </w:p>
    <w:p w14:paraId="61233FC7" w14:textId="14D2F2C5" w:rsidR="00FE4D3F" w:rsidRPr="00A506CF" w:rsidRDefault="00C378DF"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 xml:space="preserve">Table 5: </w:t>
      </w:r>
      <w:r w:rsidRPr="00A506CF">
        <w:rPr>
          <w:rFonts w:ascii="Times New Roman" w:hAnsi="Times New Roman" w:cs="Times New Roman"/>
          <w:sz w:val="20"/>
          <w:szCs w:val="20"/>
        </w:rPr>
        <w:t>Communalities between items of IIEF Bangla (all items)</w:t>
      </w:r>
    </w:p>
    <w:tbl>
      <w:tblPr>
        <w:tblW w:w="2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6"/>
        <w:gridCol w:w="1189"/>
        <w:gridCol w:w="1890"/>
      </w:tblGrid>
      <w:tr w:rsidR="00784E07" w:rsidRPr="00A506CF" w14:paraId="27020FBB" w14:textId="77777777" w:rsidTr="00394851">
        <w:trPr>
          <w:cantSplit/>
          <w:trHeight w:val="288"/>
        </w:trPr>
        <w:tc>
          <w:tcPr>
            <w:tcW w:w="2146" w:type="pct"/>
            <w:shd w:val="clear" w:color="auto" w:fill="FFFFFF"/>
            <w:vAlign w:val="center"/>
          </w:tcPr>
          <w:p w14:paraId="54FD32AB" w14:textId="77777777" w:rsidR="00784E07" w:rsidRPr="00394851" w:rsidRDefault="00784E07" w:rsidP="00A506CF">
            <w:pPr>
              <w:autoSpaceDE w:val="0"/>
              <w:autoSpaceDN w:val="0"/>
              <w:adjustRightInd w:val="0"/>
              <w:spacing w:line="180" w:lineRule="atLeast"/>
              <w:jc w:val="both"/>
              <w:rPr>
                <w:b/>
                <w:bCs/>
                <w:sz w:val="20"/>
                <w:szCs w:val="20"/>
              </w:rPr>
            </w:pPr>
            <w:r w:rsidRPr="00394851">
              <w:rPr>
                <w:b/>
                <w:bCs/>
                <w:sz w:val="20"/>
                <w:szCs w:val="20"/>
              </w:rPr>
              <w:t>Items</w:t>
            </w:r>
          </w:p>
        </w:tc>
        <w:tc>
          <w:tcPr>
            <w:tcW w:w="1102" w:type="pct"/>
            <w:shd w:val="clear" w:color="auto" w:fill="FFFFFF"/>
            <w:vAlign w:val="center"/>
          </w:tcPr>
          <w:p w14:paraId="108DAA55" w14:textId="77777777" w:rsidR="00784E07" w:rsidRPr="00394851" w:rsidRDefault="00784E07" w:rsidP="00A506CF">
            <w:pPr>
              <w:autoSpaceDE w:val="0"/>
              <w:autoSpaceDN w:val="0"/>
              <w:adjustRightInd w:val="0"/>
              <w:spacing w:line="180" w:lineRule="atLeast"/>
              <w:ind w:left="60" w:right="60"/>
              <w:jc w:val="both"/>
              <w:rPr>
                <w:b/>
                <w:bCs/>
                <w:color w:val="000000"/>
                <w:sz w:val="20"/>
                <w:szCs w:val="20"/>
              </w:rPr>
            </w:pPr>
            <w:r w:rsidRPr="00394851">
              <w:rPr>
                <w:b/>
                <w:bCs/>
                <w:color w:val="000000"/>
                <w:sz w:val="20"/>
                <w:szCs w:val="20"/>
              </w:rPr>
              <w:t>Initial</w:t>
            </w:r>
          </w:p>
        </w:tc>
        <w:tc>
          <w:tcPr>
            <w:tcW w:w="1752" w:type="pct"/>
            <w:shd w:val="clear" w:color="auto" w:fill="FFFFFF"/>
            <w:vAlign w:val="center"/>
          </w:tcPr>
          <w:p w14:paraId="25CC3B0C" w14:textId="77777777" w:rsidR="00784E07" w:rsidRPr="00394851" w:rsidRDefault="00784E07" w:rsidP="00A506CF">
            <w:pPr>
              <w:autoSpaceDE w:val="0"/>
              <w:autoSpaceDN w:val="0"/>
              <w:adjustRightInd w:val="0"/>
              <w:spacing w:line="180" w:lineRule="atLeast"/>
              <w:ind w:left="60" w:right="60"/>
              <w:jc w:val="both"/>
              <w:rPr>
                <w:b/>
                <w:bCs/>
                <w:color w:val="000000"/>
                <w:sz w:val="20"/>
                <w:szCs w:val="20"/>
              </w:rPr>
            </w:pPr>
            <w:r w:rsidRPr="00394851">
              <w:rPr>
                <w:b/>
                <w:bCs/>
                <w:color w:val="000000"/>
                <w:sz w:val="20"/>
                <w:szCs w:val="20"/>
              </w:rPr>
              <w:t>Extraction</w:t>
            </w:r>
          </w:p>
        </w:tc>
      </w:tr>
      <w:tr w:rsidR="00784E07" w:rsidRPr="00A506CF" w14:paraId="7391B865" w14:textId="77777777" w:rsidTr="00394851">
        <w:trPr>
          <w:cantSplit/>
          <w:trHeight w:val="288"/>
        </w:trPr>
        <w:tc>
          <w:tcPr>
            <w:tcW w:w="2146" w:type="pct"/>
            <w:shd w:val="clear" w:color="auto" w:fill="FFFFFF"/>
            <w:vAlign w:val="center"/>
          </w:tcPr>
          <w:p w14:paraId="152240A5"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w:t>
            </w:r>
          </w:p>
        </w:tc>
        <w:tc>
          <w:tcPr>
            <w:tcW w:w="1102" w:type="pct"/>
            <w:shd w:val="clear" w:color="auto" w:fill="FFFFFF"/>
            <w:vAlign w:val="center"/>
          </w:tcPr>
          <w:p w14:paraId="5E16A6E6"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260D9ECC"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.873</w:t>
            </w:r>
          </w:p>
        </w:tc>
      </w:tr>
      <w:tr w:rsidR="00784E07" w:rsidRPr="00A506CF" w14:paraId="3FC10426" w14:textId="77777777" w:rsidTr="00394851">
        <w:trPr>
          <w:cantSplit/>
          <w:trHeight w:val="288"/>
        </w:trPr>
        <w:tc>
          <w:tcPr>
            <w:tcW w:w="2146" w:type="pct"/>
            <w:shd w:val="clear" w:color="auto" w:fill="FFFFFF"/>
            <w:vAlign w:val="center"/>
          </w:tcPr>
          <w:p w14:paraId="385BF50D"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Q2</w:t>
            </w:r>
          </w:p>
        </w:tc>
        <w:tc>
          <w:tcPr>
            <w:tcW w:w="1102" w:type="pct"/>
            <w:shd w:val="clear" w:color="auto" w:fill="FFFFFF"/>
            <w:vAlign w:val="center"/>
          </w:tcPr>
          <w:p w14:paraId="3AD4BF07"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0EB13814"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.883</w:t>
            </w:r>
          </w:p>
        </w:tc>
      </w:tr>
      <w:tr w:rsidR="00784E07" w:rsidRPr="00A506CF" w14:paraId="17B95D38" w14:textId="77777777" w:rsidTr="00394851">
        <w:trPr>
          <w:cantSplit/>
          <w:trHeight w:val="288"/>
        </w:trPr>
        <w:tc>
          <w:tcPr>
            <w:tcW w:w="2146" w:type="pct"/>
            <w:shd w:val="clear" w:color="auto" w:fill="FFFFFF"/>
            <w:vAlign w:val="center"/>
          </w:tcPr>
          <w:p w14:paraId="6AC8F813"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Q3</w:t>
            </w:r>
          </w:p>
        </w:tc>
        <w:tc>
          <w:tcPr>
            <w:tcW w:w="1102" w:type="pct"/>
            <w:shd w:val="clear" w:color="auto" w:fill="FFFFFF"/>
            <w:vAlign w:val="center"/>
          </w:tcPr>
          <w:p w14:paraId="3AE1DBAD"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05B54F8C"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.589</w:t>
            </w:r>
          </w:p>
        </w:tc>
      </w:tr>
      <w:tr w:rsidR="00784E07" w:rsidRPr="00A506CF" w14:paraId="0E081AB1" w14:textId="77777777" w:rsidTr="00394851">
        <w:trPr>
          <w:cantSplit/>
          <w:trHeight w:val="288"/>
        </w:trPr>
        <w:tc>
          <w:tcPr>
            <w:tcW w:w="2146" w:type="pct"/>
            <w:shd w:val="clear" w:color="auto" w:fill="FFFFFF"/>
            <w:vAlign w:val="center"/>
          </w:tcPr>
          <w:p w14:paraId="3D39D907"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Q4</w:t>
            </w:r>
          </w:p>
        </w:tc>
        <w:tc>
          <w:tcPr>
            <w:tcW w:w="1102" w:type="pct"/>
            <w:shd w:val="clear" w:color="auto" w:fill="FFFFFF"/>
            <w:vAlign w:val="center"/>
          </w:tcPr>
          <w:p w14:paraId="6F47B769"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2D541721"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.451</w:t>
            </w:r>
          </w:p>
        </w:tc>
      </w:tr>
      <w:tr w:rsidR="00784E07" w:rsidRPr="00A506CF" w14:paraId="4F5303FF" w14:textId="77777777" w:rsidTr="00394851">
        <w:trPr>
          <w:cantSplit/>
          <w:trHeight w:val="288"/>
        </w:trPr>
        <w:tc>
          <w:tcPr>
            <w:tcW w:w="2146" w:type="pct"/>
            <w:shd w:val="clear" w:color="auto" w:fill="FFFFFF"/>
            <w:vAlign w:val="center"/>
          </w:tcPr>
          <w:p w14:paraId="67F4B9A3"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Q5</w:t>
            </w:r>
          </w:p>
        </w:tc>
        <w:tc>
          <w:tcPr>
            <w:tcW w:w="1102" w:type="pct"/>
            <w:shd w:val="clear" w:color="auto" w:fill="FFFFFF"/>
            <w:vAlign w:val="center"/>
          </w:tcPr>
          <w:p w14:paraId="32828B0A"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551CDCE4"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.780</w:t>
            </w:r>
          </w:p>
        </w:tc>
      </w:tr>
      <w:tr w:rsidR="00784E07" w:rsidRPr="00A506CF" w14:paraId="62D8A481" w14:textId="77777777" w:rsidTr="00394851">
        <w:trPr>
          <w:cantSplit/>
          <w:trHeight w:val="288"/>
        </w:trPr>
        <w:tc>
          <w:tcPr>
            <w:tcW w:w="2146" w:type="pct"/>
            <w:shd w:val="clear" w:color="auto" w:fill="FFFFFF"/>
            <w:vAlign w:val="center"/>
          </w:tcPr>
          <w:p w14:paraId="3ECD406D"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Q6</w:t>
            </w:r>
          </w:p>
        </w:tc>
        <w:tc>
          <w:tcPr>
            <w:tcW w:w="1102" w:type="pct"/>
            <w:shd w:val="clear" w:color="auto" w:fill="FFFFFF"/>
            <w:vAlign w:val="center"/>
          </w:tcPr>
          <w:p w14:paraId="632D79ED"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62AB5B40"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.823</w:t>
            </w:r>
          </w:p>
        </w:tc>
      </w:tr>
      <w:tr w:rsidR="00784E07" w:rsidRPr="00A506CF" w14:paraId="3A56FFCF" w14:textId="77777777" w:rsidTr="00394851">
        <w:trPr>
          <w:cantSplit/>
          <w:trHeight w:val="288"/>
        </w:trPr>
        <w:tc>
          <w:tcPr>
            <w:tcW w:w="2146" w:type="pct"/>
            <w:shd w:val="clear" w:color="auto" w:fill="FFFFFF"/>
            <w:vAlign w:val="center"/>
          </w:tcPr>
          <w:p w14:paraId="2C2BC52D"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Q7</w:t>
            </w:r>
          </w:p>
        </w:tc>
        <w:tc>
          <w:tcPr>
            <w:tcW w:w="1102" w:type="pct"/>
            <w:shd w:val="clear" w:color="auto" w:fill="FFFFFF"/>
            <w:vAlign w:val="center"/>
          </w:tcPr>
          <w:p w14:paraId="263820CC"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524EF698"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.847</w:t>
            </w:r>
          </w:p>
        </w:tc>
      </w:tr>
      <w:tr w:rsidR="00784E07" w:rsidRPr="00A506CF" w14:paraId="55A1FCA2" w14:textId="77777777" w:rsidTr="00394851">
        <w:trPr>
          <w:cantSplit/>
          <w:trHeight w:val="288"/>
        </w:trPr>
        <w:tc>
          <w:tcPr>
            <w:tcW w:w="2146" w:type="pct"/>
            <w:shd w:val="clear" w:color="auto" w:fill="FFFFFF"/>
            <w:vAlign w:val="center"/>
          </w:tcPr>
          <w:p w14:paraId="36A072D4"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Q8</w:t>
            </w:r>
          </w:p>
        </w:tc>
        <w:tc>
          <w:tcPr>
            <w:tcW w:w="1102" w:type="pct"/>
            <w:shd w:val="clear" w:color="auto" w:fill="FFFFFF"/>
            <w:vAlign w:val="center"/>
          </w:tcPr>
          <w:p w14:paraId="4462058F"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7F7C10EB"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.852</w:t>
            </w:r>
          </w:p>
        </w:tc>
      </w:tr>
      <w:tr w:rsidR="00784E07" w:rsidRPr="00A506CF" w14:paraId="7A1A1F09" w14:textId="77777777" w:rsidTr="00394851">
        <w:trPr>
          <w:cantSplit/>
          <w:trHeight w:val="288"/>
        </w:trPr>
        <w:tc>
          <w:tcPr>
            <w:tcW w:w="2146" w:type="pct"/>
            <w:shd w:val="clear" w:color="auto" w:fill="FFFFFF"/>
            <w:vAlign w:val="center"/>
          </w:tcPr>
          <w:p w14:paraId="4265B708"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Q9</w:t>
            </w:r>
          </w:p>
        </w:tc>
        <w:tc>
          <w:tcPr>
            <w:tcW w:w="1102" w:type="pct"/>
            <w:shd w:val="clear" w:color="auto" w:fill="FFFFFF"/>
            <w:vAlign w:val="center"/>
          </w:tcPr>
          <w:p w14:paraId="532B8220"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472BE5C2"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.891</w:t>
            </w:r>
          </w:p>
        </w:tc>
      </w:tr>
      <w:tr w:rsidR="00784E07" w:rsidRPr="00A506CF" w14:paraId="42CB9834" w14:textId="77777777" w:rsidTr="00394851">
        <w:trPr>
          <w:cantSplit/>
          <w:trHeight w:val="288"/>
        </w:trPr>
        <w:tc>
          <w:tcPr>
            <w:tcW w:w="2146" w:type="pct"/>
            <w:shd w:val="clear" w:color="auto" w:fill="FFFFFF"/>
            <w:vAlign w:val="center"/>
          </w:tcPr>
          <w:p w14:paraId="57259B1F"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Q10</w:t>
            </w:r>
          </w:p>
        </w:tc>
        <w:tc>
          <w:tcPr>
            <w:tcW w:w="1102" w:type="pct"/>
            <w:shd w:val="clear" w:color="auto" w:fill="FFFFFF"/>
            <w:vAlign w:val="center"/>
          </w:tcPr>
          <w:p w14:paraId="58BCE208"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61382AB7"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.685</w:t>
            </w:r>
          </w:p>
        </w:tc>
      </w:tr>
      <w:tr w:rsidR="00784E07" w:rsidRPr="00A506CF" w14:paraId="6CC9F1DE" w14:textId="77777777" w:rsidTr="00394851">
        <w:trPr>
          <w:cantSplit/>
          <w:trHeight w:val="288"/>
        </w:trPr>
        <w:tc>
          <w:tcPr>
            <w:tcW w:w="2146" w:type="pct"/>
            <w:shd w:val="clear" w:color="auto" w:fill="FFFFFF"/>
            <w:vAlign w:val="center"/>
          </w:tcPr>
          <w:p w14:paraId="179AE80C"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Q11</w:t>
            </w:r>
          </w:p>
        </w:tc>
        <w:tc>
          <w:tcPr>
            <w:tcW w:w="1102" w:type="pct"/>
            <w:shd w:val="clear" w:color="auto" w:fill="FFFFFF"/>
            <w:vAlign w:val="center"/>
          </w:tcPr>
          <w:p w14:paraId="2CC4D014"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156F6031"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.864</w:t>
            </w:r>
          </w:p>
        </w:tc>
      </w:tr>
      <w:tr w:rsidR="00784E07" w:rsidRPr="00A506CF" w14:paraId="070DD0EB" w14:textId="77777777" w:rsidTr="00394851">
        <w:trPr>
          <w:cantSplit/>
          <w:trHeight w:val="288"/>
        </w:trPr>
        <w:tc>
          <w:tcPr>
            <w:tcW w:w="2146" w:type="pct"/>
            <w:shd w:val="clear" w:color="auto" w:fill="FFFFFF"/>
            <w:vAlign w:val="center"/>
          </w:tcPr>
          <w:p w14:paraId="1A50C916"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Q12</w:t>
            </w:r>
          </w:p>
        </w:tc>
        <w:tc>
          <w:tcPr>
            <w:tcW w:w="1102" w:type="pct"/>
            <w:shd w:val="clear" w:color="auto" w:fill="FFFFFF"/>
            <w:vAlign w:val="center"/>
          </w:tcPr>
          <w:p w14:paraId="283F1926"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17B49D93"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.903</w:t>
            </w:r>
          </w:p>
        </w:tc>
      </w:tr>
      <w:tr w:rsidR="00784E07" w:rsidRPr="00A506CF" w14:paraId="72532297" w14:textId="77777777" w:rsidTr="00394851">
        <w:trPr>
          <w:cantSplit/>
          <w:trHeight w:val="288"/>
        </w:trPr>
        <w:tc>
          <w:tcPr>
            <w:tcW w:w="2146" w:type="pct"/>
            <w:shd w:val="clear" w:color="auto" w:fill="FFFFFF"/>
            <w:vAlign w:val="center"/>
          </w:tcPr>
          <w:p w14:paraId="381489E9"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Q13</w:t>
            </w:r>
          </w:p>
        </w:tc>
        <w:tc>
          <w:tcPr>
            <w:tcW w:w="1102" w:type="pct"/>
            <w:shd w:val="clear" w:color="auto" w:fill="FFFFFF"/>
            <w:vAlign w:val="center"/>
          </w:tcPr>
          <w:p w14:paraId="06FB6E83"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76CB5A46"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.885</w:t>
            </w:r>
          </w:p>
        </w:tc>
      </w:tr>
      <w:tr w:rsidR="00784E07" w:rsidRPr="00A506CF" w14:paraId="53EB97B7" w14:textId="77777777" w:rsidTr="00394851">
        <w:trPr>
          <w:cantSplit/>
          <w:trHeight w:val="288"/>
        </w:trPr>
        <w:tc>
          <w:tcPr>
            <w:tcW w:w="2146" w:type="pct"/>
            <w:shd w:val="clear" w:color="auto" w:fill="FFFFFF"/>
            <w:vAlign w:val="center"/>
          </w:tcPr>
          <w:p w14:paraId="7A630219"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Q14</w:t>
            </w:r>
          </w:p>
        </w:tc>
        <w:tc>
          <w:tcPr>
            <w:tcW w:w="1102" w:type="pct"/>
            <w:shd w:val="clear" w:color="auto" w:fill="FFFFFF"/>
            <w:vAlign w:val="center"/>
          </w:tcPr>
          <w:p w14:paraId="4354740A"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19F48052"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.750</w:t>
            </w:r>
          </w:p>
        </w:tc>
      </w:tr>
      <w:tr w:rsidR="00784E07" w:rsidRPr="00A506CF" w14:paraId="3144E88C" w14:textId="77777777" w:rsidTr="00394851">
        <w:trPr>
          <w:cantSplit/>
          <w:trHeight w:val="288"/>
        </w:trPr>
        <w:tc>
          <w:tcPr>
            <w:tcW w:w="2146" w:type="pct"/>
            <w:shd w:val="clear" w:color="auto" w:fill="FFFFFF"/>
            <w:vAlign w:val="center"/>
          </w:tcPr>
          <w:p w14:paraId="10281DBA"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Q15</w:t>
            </w:r>
          </w:p>
        </w:tc>
        <w:tc>
          <w:tcPr>
            <w:tcW w:w="1102" w:type="pct"/>
            <w:shd w:val="clear" w:color="auto" w:fill="FFFFFF"/>
            <w:vAlign w:val="center"/>
          </w:tcPr>
          <w:p w14:paraId="6E091EAB"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6EEA6581"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.889</w:t>
            </w:r>
          </w:p>
        </w:tc>
      </w:tr>
      <w:tr w:rsidR="00784E07" w:rsidRPr="00A506CF" w14:paraId="1DD3C42C" w14:textId="77777777" w:rsidTr="00394851">
        <w:trPr>
          <w:cantSplit/>
          <w:trHeight w:val="288"/>
        </w:trPr>
        <w:tc>
          <w:tcPr>
            <w:tcW w:w="5000" w:type="pct"/>
            <w:gridSpan w:val="3"/>
            <w:shd w:val="clear" w:color="auto" w:fill="FFFFFF"/>
            <w:vAlign w:val="center"/>
          </w:tcPr>
          <w:p w14:paraId="3B99FEE1"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Extraction Method: Principal Component Analysis.</w:t>
            </w:r>
          </w:p>
        </w:tc>
      </w:tr>
    </w:tbl>
    <w:p w14:paraId="1E9C8B3C"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7E673553" w14:textId="2EA5F4F8" w:rsidR="00FE4D3F" w:rsidRPr="00A506CF" w:rsidRDefault="00784E07"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Construct validity was assessed by Factor Analysis. It showed high communalities between the items before and after extraction. Table 5 showed that the IIEF Bangla Questionnaire retained 15 items, and communalities between items were obtained from principal component analysis (PCA). The communalities ranged from 0.451- 0.903. (Value ≥ 0.30 indicates no item reduction may be needed)</w:t>
      </w:r>
    </w:p>
    <w:p w14:paraId="3373FBF2" w14:textId="77777777" w:rsidR="00232F33" w:rsidRPr="00A506CF" w:rsidRDefault="00232F33" w:rsidP="00A506CF">
      <w:pPr>
        <w:pStyle w:val="NoSpacing"/>
        <w:spacing w:line="180" w:lineRule="atLeast"/>
        <w:jc w:val="both"/>
        <w:rPr>
          <w:rFonts w:ascii="Times New Roman" w:hAnsi="Times New Roman" w:cs="Times New Roman"/>
          <w:b/>
          <w:bCs/>
          <w:sz w:val="20"/>
          <w:szCs w:val="20"/>
        </w:rPr>
      </w:pPr>
    </w:p>
    <w:p w14:paraId="67F6310B" w14:textId="1577E409" w:rsidR="00784E07" w:rsidRPr="00A506CF" w:rsidRDefault="00784E07"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 xml:space="preserve">Table 6: </w:t>
      </w:r>
      <w:r w:rsidRPr="00A506CF">
        <w:rPr>
          <w:rFonts w:ascii="Times New Roman" w:hAnsi="Times New Roman" w:cs="Times New Roman"/>
          <w:sz w:val="20"/>
          <w:szCs w:val="20"/>
        </w:rPr>
        <w:t>Component matrix of the IIEF Bangla questionnaire after varimax rotation</w:t>
      </w:r>
      <w:r w:rsidRPr="00A506CF">
        <w:rPr>
          <w:rFonts w:ascii="Times New Roman" w:hAnsi="Times New Roman" w:cs="Times New Roman"/>
          <w:b/>
          <w:bCs/>
          <w:sz w:val="20"/>
          <w:szCs w:val="20"/>
        </w:rPr>
        <w:t xml:space="preserve"> </w:t>
      </w:r>
    </w:p>
    <w:tbl>
      <w:tblPr>
        <w:tblW w:w="5000" w:type="pct"/>
        <w:tblLook w:val="04A0" w:firstRow="1" w:lastRow="0" w:firstColumn="1" w:lastColumn="0" w:noHBand="0" w:noVBand="1"/>
      </w:tblPr>
      <w:tblGrid>
        <w:gridCol w:w="1119"/>
        <w:gridCol w:w="1580"/>
        <w:gridCol w:w="1580"/>
        <w:gridCol w:w="1580"/>
        <w:gridCol w:w="1580"/>
        <w:gridCol w:w="1580"/>
      </w:tblGrid>
      <w:tr w:rsidR="00784E07" w:rsidRPr="00A506CF" w14:paraId="7375748C" w14:textId="77777777" w:rsidTr="00784E07">
        <w:trPr>
          <w:trHeight w:val="288"/>
        </w:trPr>
        <w:tc>
          <w:tcPr>
            <w:tcW w:w="6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080FF4" w14:textId="77777777" w:rsidR="00784E07" w:rsidRPr="00394851" w:rsidRDefault="00784E07" w:rsidP="00A506CF">
            <w:pPr>
              <w:spacing w:line="180" w:lineRule="atLeast"/>
              <w:jc w:val="both"/>
              <w:rPr>
                <w:b/>
                <w:bCs/>
                <w:color w:val="000000"/>
                <w:sz w:val="20"/>
                <w:szCs w:val="20"/>
              </w:rPr>
            </w:pPr>
            <w:r w:rsidRPr="00394851">
              <w:rPr>
                <w:b/>
                <w:bCs/>
                <w:sz w:val="20"/>
                <w:szCs w:val="20"/>
              </w:rPr>
              <w:t>Item</w:t>
            </w:r>
          </w:p>
        </w:tc>
        <w:tc>
          <w:tcPr>
            <w:tcW w:w="4380"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0758C475" w14:textId="77777777" w:rsidR="00784E07" w:rsidRPr="00394851" w:rsidRDefault="00784E07" w:rsidP="00A506CF">
            <w:pPr>
              <w:spacing w:line="180" w:lineRule="atLeast"/>
              <w:jc w:val="both"/>
              <w:rPr>
                <w:b/>
                <w:bCs/>
                <w:color w:val="000000"/>
                <w:sz w:val="20"/>
                <w:szCs w:val="20"/>
              </w:rPr>
            </w:pPr>
            <w:r w:rsidRPr="00394851">
              <w:rPr>
                <w:b/>
                <w:bCs/>
                <w:sz w:val="20"/>
                <w:szCs w:val="20"/>
              </w:rPr>
              <w:t>Component</w:t>
            </w:r>
          </w:p>
        </w:tc>
      </w:tr>
      <w:tr w:rsidR="00784E07" w:rsidRPr="00A506CF" w14:paraId="72642094" w14:textId="77777777" w:rsidTr="00784E07">
        <w:trPr>
          <w:trHeight w:val="288"/>
        </w:trPr>
        <w:tc>
          <w:tcPr>
            <w:tcW w:w="620" w:type="pct"/>
            <w:vMerge/>
            <w:tcBorders>
              <w:top w:val="single" w:sz="4" w:space="0" w:color="auto"/>
              <w:left w:val="single" w:sz="4" w:space="0" w:color="auto"/>
              <w:bottom w:val="single" w:sz="4" w:space="0" w:color="000000"/>
              <w:right w:val="single" w:sz="4" w:space="0" w:color="auto"/>
            </w:tcBorders>
            <w:vAlign w:val="center"/>
            <w:hideMark/>
          </w:tcPr>
          <w:p w14:paraId="7C0519F7" w14:textId="77777777" w:rsidR="00784E07" w:rsidRPr="00394851" w:rsidRDefault="00784E07" w:rsidP="00A506CF">
            <w:pPr>
              <w:spacing w:line="180" w:lineRule="atLeast"/>
              <w:jc w:val="both"/>
              <w:rPr>
                <w:b/>
                <w:bCs/>
                <w:color w:val="000000"/>
                <w:sz w:val="20"/>
                <w:szCs w:val="20"/>
              </w:rPr>
            </w:pPr>
          </w:p>
        </w:tc>
        <w:tc>
          <w:tcPr>
            <w:tcW w:w="876" w:type="pct"/>
            <w:tcBorders>
              <w:top w:val="nil"/>
              <w:left w:val="nil"/>
              <w:bottom w:val="single" w:sz="4" w:space="0" w:color="auto"/>
              <w:right w:val="single" w:sz="4" w:space="0" w:color="auto"/>
            </w:tcBorders>
            <w:shd w:val="clear" w:color="auto" w:fill="auto"/>
            <w:noWrap/>
            <w:vAlign w:val="bottom"/>
            <w:hideMark/>
          </w:tcPr>
          <w:p w14:paraId="6AC2035A" w14:textId="77777777" w:rsidR="00784E07" w:rsidRPr="00394851" w:rsidRDefault="00784E07" w:rsidP="00A506CF">
            <w:pPr>
              <w:spacing w:line="180" w:lineRule="atLeast"/>
              <w:jc w:val="both"/>
              <w:rPr>
                <w:b/>
                <w:bCs/>
                <w:color w:val="000000"/>
                <w:sz w:val="20"/>
                <w:szCs w:val="20"/>
              </w:rPr>
            </w:pPr>
            <w:r w:rsidRPr="00394851">
              <w:rPr>
                <w:b/>
                <w:bCs/>
                <w:sz w:val="20"/>
                <w:szCs w:val="20"/>
              </w:rPr>
              <w:t>1</w:t>
            </w:r>
          </w:p>
        </w:tc>
        <w:tc>
          <w:tcPr>
            <w:tcW w:w="876" w:type="pct"/>
            <w:tcBorders>
              <w:top w:val="nil"/>
              <w:left w:val="nil"/>
              <w:bottom w:val="single" w:sz="4" w:space="0" w:color="auto"/>
              <w:right w:val="single" w:sz="4" w:space="0" w:color="auto"/>
            </w:tcBorders>
            <w:shd w:val="clear" w:color="auto" w:fill="auto"/>
            <w:noWrap/>
            <w:vAlign w:val="bottom"/>
            <w:hideMark/>
          </w:tcPr>
          <w:p w14:paraId="30077FD1" w14:textId="77777777" w:rsidR="00784E07" w:rsidRPr="00394851" w:rsidRDefault="00784E07" w:rsidP="00A506CF">
            <w:pPr>
              <w:spacing w:line="180" w:lineRule="atLeast"/>
              <w:jc w:val="both"/>
              <w:rPr>
                <w:b/>
                <w:bCs/>
                <w:color w:val="000000"/>
                <w:sz w:val="20"/>
                <w:szCs w:val="20"/>
              </w:rPr>
            </w:pPr>
            <w:r w:rsidRPr="00394851">
              <w:rPr>
                <w:b/>
                <w:bCs/>
                <w:sz w:val="20"/>
                <w:szCs w:val="20"/>
              </w:rPr>
              <w:t>2</w:t>
            </w:r>
          </w:p>
        </w:tc>
        <w:tc>
          <w:tcPr>
            <w:tcW w:w="876" w:type="pct"/>
            <w:tcBorders>
              <w:top w:val="nil"/>
              <w:left w:val="nil"/>
              <w:bottom w:val="single" w:sz="4" w:space="0" w:color="auto"/>
              <w:right w:val="single" w:sz="4" w:space="0" w:color="auto"/>
            </w:tcBorders>
            <w:shd w:val="clear" w:color="auto" w:fill="auto"/>
            <w:noWrap/>
            <w:vAlign w:val="bottom"/>
            <w:hideMark/>
          </w:tcPr>
          <w:p w14:paraId="2ABF52E3" w14:textId="77777777" w:rsidR="00784E07" w:rsidRPr="00394851" w:rsidRDefault="00784E07" w:rsidP="00A506CF">
            <w:pPr>
              <w:spacing w:line="180" w:lineRule="atLeast"/>
              <w:jc w:val="both"/>
              <w:rPr>
                <w:b/>
                <w:bCs/>
                <w:color w:val="000000"/>
                <w:sz w:val="20"/>
                <w:szCs w:val="20"/>
              </w:rPr>
            </w:pPr>
            <w:r w:rsidRPr="00394851">
              <w:rPr>
                <w:b/>
                <w:bCs/>
                <w:sz w:val="20"/>
                <w:szCs w:val="20"/>
              </w:rPr>
              <w:t>3</w:t>
            </w:r>
          </w:p>
        </w:tc>
        <w:tc>
          <w:tcPr>
            <w:tcW w:w="876" w:type="pct"/>
            <w:tcBorders>
              <w:top w:val="nil"/>
              <w:left w:val="nil"/>
              <w:bottom w:val="single" w:sz="4" w:space="0" w:color="auto"/>
              <w:right w:val="single" w:sz="4" w:space="0" w:color="auto"/>
            </w:tcBorders>
            <w:shd w:val="clear" w:color="auto" w:fill="auto"/>
            <w:noWrap/>
            <w:vAlign w:val="bottom"/>
            <w:hideMark/>
          </w:tcPr>
          <w:p w14:paraId="08DB9FC4" w14:textId="77777777" w:rsidR="00784E07" w:rsidRPr="00394851" w:rsidRDefault="00784E07" w:rsidP="00A506CF">
            <w:pPr>
              <w:spacing w:line="180" w:lineRule="atLeast"/>
              <w:jc w:val="both"/>
              <w:rPr>
                <w:b/>
                <w:bCs/>
                <w:color w:val="000000"/>
                <w:sz w:val="20"/>
                <w:szCs w:val="20"/>
              </w:rPr>
            </w:pPr>
            <w:r w:rsidRPr="00394851">
              <w:rPr>
                <w:b/>
                <w:bCs/>
                <w:sz w:val="20"/>
                <w:szCs w:val="20"/>
              </w:rPr>
              <w:t>4</w:t>
            </w:r>
          </w:p>
        </w:tc>
        <w:tc>
          <w:tcPr>
            <w:tcW w:w="876" w:type="pct"/>
            <w:tcBorders>
              <w:top w:val="nil"/>
              <w:left w:val="nil"/>
              <w:bottom w:val="single" w:sz="4" w:space="0" w:color="auto"/>
              <w:right w:val="single" w:sz="4" w:space="0" w:color="auto"/>
            </w:tcBorders>
            <w:shd w:val="clear" w:color="auto" w:fill="auto"/>
            <w:noWrap/>
            <w:vAlign w:val="bottom"/>
            <w:hideMark/>
          </w:tcPr>
          <w:p w14:paraId="6C8CD8C0" w14:textId="77777777" w:rsidR="00784E07" w:rsidRPr="00394851" w:rsidRDefault="00784E07" w:rsidP="00A506CF">
            <w:pPr>
              <w:spacing w:line="180" w:lineRule="atLeast"/>
              <w:jc w:val="both"/>
              <w:rPr>
                <w:b/>
                <w:bCs/>
                <w:color w:val="000000"/>
                <w:sz w:val="20"/>
                <w:szCs w:val="20"/>
              </w:rPr>
            </w:pPr>
            <w:r w:rsidRPr="00394851">
              <w:rPr>
                <w:b/>
                <w:bCs/>
                <w:sz w:val="20"/>
                <w:szCs w:val="20"/>
              </w:rPr>
              <w:t>5</w:t>
            </w:r>
          </w:p>
        </w:tc>
      </w:tr>
      <w:tr w:rsidR="00784E07" w:rsidRPr="00A506CF" w14:paraId="0CC1C7A1"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642BE16" w14:textId="77777777" w:rsidR="00784E07" w:rsidRPr="00A506CF" w:rsidRDefault="00784E07" w:rsidP="00A506CF">
            <w:pPr>
              <w:spacing w:line="180" w:lineRule="atLeast"/>
              <w:jc w:val="both"/>
              <w:rPr>
                <w:color w:val="000000"/>
                <w:sz w:val="20"/>
                <w:szCs w:val="20"/>
              </w:rPr>
            </w:pPr>
            <w:r w:rsidRPr="00A506CF">
              <w:rPr>
                <w:sz w:val="20"/>
                <w:szCs w:val="20"/>
              </w:rPr>
              <w:t>It_1</w:t>
            </w:r>
          </w:p>
        </w:tc>
        <w:tc>
          <w:tcPr>
            <w:tcW w:w="876" w:type="pct"/>
            <w:tcBorders>
              <w:top w:val="nil"/>
              <w:left w:val="nil"/>
              <w:bottom w:val="single" w:sz="4" w:space="0" w:color="auto"/>
              <w:right w:val="single" w:sz="4" w:space="0" w:color="auto"/>
            </w:tcBorders>
            <w:shd w:val="clear" w:color="auto" w:fill="auto"/>
            <w:noWrap/>
            <w:vAlign w:val="bottom"/>
            <w:hideMark/>
          </w:tcPr>
          <w:p w14:paraId="49831042" w14:textId="77777777" w:rsidR="00784E07" w:rsidRPr="00A506CF" w:rsidRDefault="00784E07" w:rsidP="00394851">
            <w:pPr>
              <w:spacing w:line="180" w:lineRule="atLeast"/>
              <w:jc w:val="center"/>
              <w:rPr>
                <w:color w:val="000000"/>
                <w:sz w:val="20"/>
                <w:szCs w:val="20"/>
              </w:rPr>
            </w:pPr>
            <w:r w:rsidRPr="00A506CF">
              <w:rPr>
                <w:sz w:val="20"/>
                <w:szCs w:val="20"/>
              </w:rPr>
              <w:t>.162</w:t>
            </w:r>
          </w:p>
        </w:tc>
        <w:tc>
          <w:tcPr>
            <w:tcW w:w="876" w:type="pct"/>
            <w:tcBorders>
              <w:top w:val="nil"/>
              <w:left w:val="nil"/>
              <w:bottom w:val="single" w:sz="4" w:space="0" w:color="auto"/>
              <w:right w:val="single" w:sz="4" w:space="0" w:color="auto"/>
            </w:tcBorders>
            <w:shd w:val="clear" w:color="auto" w:fill="auto"/>
            <w:noWrap/>
            <w:vAlign w:val="bottom"/>
            <w:hideMark/>
          </w:tcPr>
          <w:p w14:paraId="44138BA5" w14:textId="77777777" w:rsidR="00784E07" w:rsidRPr="00A506CF" w:rsidRDefault="00784E07" w:rsidP="00394851">
            <w:pPr>
              <w:spacing w:line="180" w:lineRule="atLeast"/>
              <w:jc w:val="center"/>
              <w:rPr>
                <w:color w:val="000000"/>
                <w:sz w:val="20"/>
                <w:szCs w:val="20"/>
              </w:rPr>
            </w:pPr>
            <w:r w:rsidRPr="00A506CF">
              <w:rPr>
                <w:sz w:val="20"/>
                <w:szCs w:val="20"/>
              </w:rPr>
              <w:t>-.163</w:t>
            </w:r>
          </w:p>
        </w:tc>
        <w:tc>
          <w:tcPr>
            <w:tcW w:w="876" w:type="pct"/>
            <w:tcBorders>
              <w:top w:val="nil"/>
              <w:left w:val="nil"/>
              <w:bottom w:val="single" w:sz="4" w:space="0" w:color="auto"/>
              <w:right w:val="single" w:sz="4" w:space="0" w:color="auto"/>
            </w:tcBorders>
            <w:shd w:val="clear" w:color="auto" w:fill="auto"/>
            <w:noWrap/>
            <w:vAlign w:val="bottom"/>
            <w:hideMark/>
          </w:tcPr>
          <w:p w14:paraId="3CE10059" w14:textId="77777777" w:rsidR="00784E07" w:rsidRPr="00A506CF" w:rsidRDefault="00784E07" w:rsidP="00394851">
            <w:pPr>
              <w:spacing w:line="180" w:lineRule="atLeast"/>
              <w:jc w:val="center"/>
              <w:rPr>
                <w:color w:val="000000"/>
                <w:sz w:val="20"/>
                <w:szCs w:val="20"/>
              </w:rPr>
            </w:pPr>
            <w:r w:rsidRPr="00A506CF">
              <w:rPr>
                <w:sz w:val="20"/>
                <w:szCs w:val="20"/>
              </w:rPr>
              <w:t>.079</w:t>
            </w:r>
          </w:p>
        </w:tc>
        <w:tc>
          <w:tcPr>
            <w:tcW w:w="876" w:type="pct"/>
            <w:tcBorders>
              <w:top w:val="nil"/>
              <w:left w:val="nil"/>
              <w:bottom w:val="single" w:sz="4" w:space="0" w:color="auto"/>
              <w:right w:val="single" w:sz="4" w:space="0" w:color="auto"/>
            </w:tcBorders>
            <w:shd w:val="clear" w:color="auto" w:fill="auto"/>
            <w:noWrap/>
            <w:vAlign w:val="bottom"/>
            <w:hideMark/>
          </w:tcPr>
          <w:p w14:paraId="1ED73425" w14:textId="77777777" w:rsidR="00784E07" w:rsidRPr="00A506CF" w:rsidRDefault="00784E07" w:rsidP="00394851">
            <w:pPr>
              <w:spacing w:line="180" w:lineRule="atLeast"/>
              <w:jc w:val="center"/>
              <w:rPr>
                <w:color w:val="000000"/>
                <w:sz w:val="20"/>
                <w:szCs w:val="20"/>
              </w:rPr>
            </w:pPr>
            <w:r w:rsidRPr="00A506CF">
              <w:rPr>
                <w:sz w:val="20"/>
                <w:szCs w:val="20"/>
              </w:rPr>
              <w:t>.885</w:t>
            </w:r>
          </w:p>
        </w:tc>
        <w:tc>
          <w:tcPr>
            <w:tcW w:w="876" w:type="pct"/>
            <w:tcBorders>
              <w:top w:val="nil"/>
              <w:left w:val="nil"/>
              <w:bottom w:val="single" w:sz="4" w:space="0" w:color="auto"/>
              <w:right w:val="single" w:sz="4" w:space="0" w:color="auto"/>
            </w:tcBorders>
            <w:shd w:val="clear" w:color="auto" w:fill="auto"/>
            <w:noWrap/>
            <w:vAlign w:val="bottom"/>
            <w:hideMark/>
          </w:tcPr>
          <w:p w14:paraId="40F832CD" w14:textId="77777777" w:rsidR="00784E07" w:rsidRPr="00A506CF" w:rsidRDefault="00784E07" w:rsidP="00394851">
            <w:pPr>
              <w:spacing w:line="180" w:lineRule="atLeast"/>
              <w:jc w:val="center"/>
              <w:rPr>
                <w:color w:val="000000"/>
                <w:sz w:val="20"/>
                <w:szCs w:val="20"/>
              </w:rPr>
            </w:pPr>
            <w:r w:rsidRPr="00A506CF">
              <w:rPr>
                <w:sz w:val="20"/>
                <w:szCs w:val="20"/>
              </w:rPr>
              <w:t>-.174</w:t>
            </w:r>
          </w:p>
        </w:tc>
      </w:tr>
      <w:tr w:rsidR="00784E07" w:rsidRPr="00A506CF" w14:paraId="6C64DEDC"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1142736" w14:textId="77777777" w:rsidR="00784E07" w:rsidRPr="00A506CF" w:rsidRDefault="00784E07" w:rsidP="00A506CF">
            <w:pPr>
              <w:spacing w:line="180" w:lineRule="atLeast"/>
              <w:jc w:val="both"/>
              <w:rPr>
                <w:color w:val="000000"/>
                <w:sz w:val="20"/>
                <w:szCs w:val="20"/>
              </w:rPr>
            </w:pPr>
            <w:r w:rsidRPr="00A506CF">
              <w:rPr>
                <w:sz w:val="20"/>
                <w:szCs w:val="20"/>
              </w:rPr>
              <w:t>It_2</w:t>
            </w:r>
          </w:p>
        </w:tc>
        <w:tc>
          <w:tcPr>
            <w:tcW w:w="876" w:type="pct"/>
            <w:tcBorders>
              <w:top w:val="nil"/>
              <w:left w:val="nil"/>
              <w:bottom w:val="single" w:sz="4" w:space="0" w:color="auto"/>
              <w:right w:val="single" w:sz="4" w:space="0" w:color="auto"/>
            </w:tcBorders>
            <w:shd w:val="clear" w:color="auto" w:fill="auto"/>
            <w:noWrap/>
            <w:vAlign w:val="bottom"/>
            <w:hideMark/>
          </w:tcPr>
          <w:p w14:paraId="7D30ED2C" w14:textId="77777777" w:rsidR="00784E07" w:rsidRPr="00A506CF" w:rsidRDefault="00784E07" w:rsidP="00394851">
            <w:pPr>
              <w:spacing w:line="180" w:lineRule="atLeast"/>
              <w:jc w:val="center"/>
              <w:rPr>
                <w:color w:val="000000"/>
                <w:sz w:val="20"/>
                <w:szCs w:val="20"/>
              </w:rPr>
            </w:pPr>
            <w:r w:rsidRPr="00A506CF">
              <w:rPr>
                <w:sz w:val="20"/>
                <w:szCs w:val="20"/>
              </w:rPr>
              <w:t>.183</w:t>
            </w:r>
          </w:p>
        </w:tc>
        <w:tc>
          <w:tcPr>
            <w:tcW w:w="876" w:type="pct"/>
            <w:tcBorders>
              <w:top w:val="nil"/>
              <w:left w:val="nil"/>
              <w:bottom w:val="single" w:sz="4" w:space="0" w:color="auto"/>
              <w:right w:val="single" w:sz="4" w:space="0" w:color="auto"/>
            </w:tcBorders>
            <w:shd w:val="clear" w:color="auto" w:fill="auto"/>
            <w:noWrap/>
            <w:vAlign w:val="bottom"/>
            <w:hideMark/>
          </w:tcPr>
          <w:p w14:paraId="5907B7C8" w14:textId="77777777" w:rsidR="00784E07" w:rsidRPr="00A506CF" w:rsidRDefault="00784E07" w:rsidP="00394851">
            <w:pPr>
              <w:spacing w:line="180" w:lineRule="atLeast"/>
              <w:jc w:val="center"/>
              <w:rPr>
                <w:color w:val="000000"/>
                <w:sz w:val="20"/>
                <w:szCs w:val="20"/>
              </w:rPr>
            </w:pPr>
            <w:r w:rsidRPr="00A506CF">
              <w:rPr>
                <w:sz w:val="20"/>
                <w:szCs w:val="20"/>
              </w:rPr>
              <w:t>-.164</w:t>
            </w:r>
          </w:p>
        </w:tc>
        <w:tc>
          <w:tcPr>
            <w:tcW w:w="876" w:type="pct"/>
            <w:tcBorders>
              <w:top w:val="nil"/>
              <w:left w:val="nil"/>
              <w:bottom w:val="single" w:sz="4" w:space="0" w:color="auto"/>
              <w:right w:val="single" w:sz="4" w:space="0" w:color="auto"/>
            </w:tcBorders>
            <w:shd w:val="clear" w:color="auto" w:fill="auto"/>
            <w:noWrap/>
            <w:vAlign w:val="bottom"/>
            <w:hideMark/>
          </w:tcPr>
          <w:p w14:paraId="18225058" w14:textId="77777777" w:rsidR="00784E07" w:rsidRPr="00A506CF" w:rsidRDefault="00784E07" w:rsidP="00394851">
            <w:pPr>
              <w:spacing w:line="180" w:lineRule="atLeast"/>
              <w:jc w:val="center"/>
              <w:rPr>
                <w:color w:val="000000"/>
                <w:sz w:val="20"/>
                <w:szCs w:val="20"/>
              </w:rPr>
            </w:pPr>
            <w:r w:rsidRPr="00A506CF">
              <w:rPr>
                <w:sz w:val="20"/>
                <w:szCs w:val="20"/>
              </w:rPr>
              <w:t>.883</w:t>
            </w:r>
          </w:p>
        </w:tc>
        <w:tc>
          <w:tcPr>
            <w:tcW w:w="876" w:type="pct"/>
            <w:tcBorders>
              <w:top w:val="nil"/>
              <w:left w:val="nil"/>
              <w:bottom w:val="single" w:sz="4" w:space="0" w:color="auto"/>
              <w:right w:val="single" w:sz="4" w:space="0" w:color="auto"/>
            </w:tcBorders>
            <w:shd w:val="clear" w:color="auto" w:fill="auto"/>
            <w:noWrap/>
            <w:vAlign w:val="bottom"/>
            <w:hideMark/>
          </w:tcPr>
          <w:p w14:paraId="77710DE4" w14:textId="77777777" w:rsidR="00784E07" w:rsidRPr="00A506CF" w:rsidRDefault="00784E07" w:rsidP="00394851">
            <w:pPr>
              <w:spacing w:line="180" w:lineRule="atLeast"/>
              <w:jc w:val="center"/>
              <w:rPr>
                <w:color w:val="000000"/>
                <w:sz w:val="20"/>
                <w:szCs w:val="20"/>
              </w:rPr>
            </w:pPr>
            <w:r w:rsidRPr="00A506CF">
              <w:rPr>
                <w:sz w:val="20"/>
                <w:szCs w:val="20"/>
              </w:rPr>
              <w:t>.208</w:t>
            </w:r>
          </w:p>
        </w:tc>
        <w:tc>
          <w:tcPr>
            <w:tcW w:w="876" w:type="pct"/>
            <w:tcBorders>
              <w:top w:val="nil"/>
              <w:left w:val="nil"/>
              <w:bottom w:val="single" w:sz="4" w:space="0" w:color="auto"/>
              <w:right w:val="single" w:sz="4" w:space="0" w:color="auto"/>
            </w:tcBorders>
            <w:shd w:val="clear" w:color="auto" w:fill="auto"/>
            <w:noWrap/>
            <w:vAlign w:val="bottom"/>
            <w:hideMark/>
          </w:tcPr>
          <w:p w14:paraId="472EE06F" w14:textId="77777777" w:rsidR="00784E07" w:rsidRPr="00A506CF" w:rsidRDefault="00784E07" w:rsidP="00394851">
            <w:pPr>
              <w:spacing w:line="180" w:lineRule="atLeast"/>
              <w:jc w:val="center"/>
              <w:rPr>
                <w:color w:val="000000"/>
                <w:sz w:val="20"/>
                <w:szCs w:val="20"/>
              </w:rPr>
            </w:pPr>
            <w:r w:rsidRPr="00A506CF">
              <w:rPr>
                <w:sz w:val="20"/>
                <w:szCs w:val="20"/>
              </w:rPr>
              <w:t>-.022</w:t>
            </w:r>
          </w:p>
        </w:tc>
      </w:tr>
      <w:tr w:rsidR="00784E07" w:rsidRPr="00A506CF" w14:paraId="56153177"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74C68445" w14:textId="77777777" w:rsidR="00784E07" w:rsidRPr="00A506CF" w:rsidRDefault="00784E07" w:rsidP="00A506CF">
            <w:pPr>
              <w:spacing w:line="180" w:lineRule="atLeast"/>
              <w:jc w:val="both"/>
              <w:rPr>
                <w:color w:val="000000"/>
                <w:sz w:val="20"/>
                <w:szCs w:val="20"/>
              </w:rPr>
            </w:pPr>
            <w:r w:rsidRPr="00A506CF">
              <w:rPr>
                <w:sz w:val="20"/>
                <w:szCs w:val="20"/>
              </w:rPr>
              <w:t>It_3</w:t>
            </w:r>
          </w:p>
        </w:tc>
        <w:tc>
          <w:tcPr>
            <w:tcW w:w="876" w:type="pct"/>
            <w:tcBorders>
              <w:top w:val="nil"/>
              <w:left w:val="nil"/>
              <w:bottom w:val="single" w:sz="4" w:space="0" w:color="auto"/>
              <w:right w:val="single" w:sz="4" w:space="0" w:color="auto"/>
            </w:tcBorders>
            <w:shd w:val="clear" w:color="auto" w:fill="auto"/>
            <w:noWrap/>
            <w:vAlign w:val="bottom"/>
            <w:hideMark/>
          </w:tcPr>
          <w:p w14:paraId="7ECD5010" w14:textId="77777777" w:rsidR="00784E07" w:rsidRPr="00A506CF" w:rsidRDefault="00784E07" w:rsidP="00394851">
            <w:pPr>
              <w:spacing w:line="180" w:lineRule="atLeast"/>
              <w:jc w:val="center"/>
              <w:rPr>
                <w:color w:val="000000"/>
                <w:sz w:val="20"/>
                <w:szCs w:val="20"/>
              </w:rPr>
            </w:pPr>
            <w:r w:rsidRPr="00A506CF">
              <w:rPr>
                <w:sz w:val="20"/>
                <w:szCs w:val="20"/>
              </w:rPr>
              <w:t>.094</w:t>
            </w:r>
          </w:p>
        </w:tc>
        <w:tc>
          <w:tcPr>
            <w:tcW w:w="876" w:type="pct"/>
            <w:tcBorders>
              <w:top w:val="nil"/>
              <w:left w:val="nil"/>
              <w:bottom w:val="single" w:sz="4" w:space="0" w:color="auto"/>
              <w:right w:val="single" w:sz="4" w:space="0" w:color="auto"/>
            </w:tcBorders>
            <w:shd w:val="clear" w:color="auto" w:fill="auto"/>
            <w:noWrap/>
            <w:vAlign w:val="bottom"/>
            <w:hideMark/>
          </w:tcPr>
          <w:p w14:paraId="25855F8A" w14:textId="77777777" w:rsidR="00784E07" w:rsidRPr="00A506CF" w:rsidRDefault="00784E07" w:rsidP="00394851">
            <w:pPr>
              <w:spacing w:line="180" w:lineRule="atLeast"/>
              <w:jc w:val="center"/>
              <w:rPr>
                <w:color w:val="000000"/>
                <w:sz w:val="20"/>
                <w:szCs w:val="20"/>
              </w:rPr>
            </w:pPr>
            <w:r w:rsidRPr="00A506CF">
              <w:rPr>
                <w:sz w:val="20"/>
                <w:szCs w:val="20"/>
              </w:rPr>
              <w:t>.140</w:t>
            </w:r>
          </w:p>
        </w:tc>
        <w:tc>
          <w:tcPr>
            <w:tcW w:w="876" w:type="pct"/>
            <w:tcBorders>
              <w:top w:val="nil"/>
              <w:left w:val="nil"/>
              <w:bottom w:val="single" w:sz="4" w:space="0" w:color="auto"/>
              <w:right w:val="single" w:sz="4" w:space="0" w:color="auto"/>
            </w:tcBorders>
            <w:shd w:val="clear" w:color="auto" w:fill="auto"/>
            <w:noWrap/>
            <w:vAlign w:val="bottom"/>
            <w:hideMark/>
          </w:tcPr>
          <w:p w14:paraId="08AEF000" w14:textId="77777777" w:rsidR="00784E07" w:rsidRPr="00A506CF" w:rsidRDefault="00784E07" w:rsidP="00394851">
            <w:pPr>
              <w:spacing w:line="180" w:lineRule="atLeast"/>
              <w:jc w:val="center"/>
              <w:rPr>
                <w:color w:val="000000"/>
                <w:sz w:val="20"/>
                <w:szCs w:val="20"/>
              </w:rPr>
            </w:pPr>
            <w:r w:rsidRPr="00A506CF">
              <w:rPr>
                <w:sz w:val="20"/>
                <w:szCs w:val="20"/>
              </w:rPr>
              <w:t>.465</w:t>
            </w:r>
          </w:p>
        </w:tc>
        <w:tc>
          <w:tcPr>
            <w:tcW w:w="876" w:type="pct"/>
            <w:tcBorders>
              <w:top w:val="nil"/>
              <w:left w:val="nil"/>
              <w:bottom w:val="single" w:sz="4" w:space="0" w:color="auto"/>
              <w:right w:val="single" w:sz="4" w:space="0" w:color="auto"/>
            </w:tcBorders>
            <w:shd w:val="clear" w:color="auto" w:fill="auto"/>
            <w:noWrap/>
            <w:vAlign w:val="bottom"/>
            <w:hideMark/>
          </w:tcPr>
          <w:p w14:paraId="3A39F2B0" w14:textId="77777777" w:rsidR="00784E07" w:rsidRPr="00A506CF" w:rsidRDefault="00784E07" w:rsidP="00394851">
            <w:pPr>
              <w:spacing w:line="180" w:lineRule="atLeast"/>
              <w:jc w:val="center"/>
              <w:rPr>
                <w:color w:val="000000"/>
                <w:sz w:val="20"/>
                <w:szCs w:val="20"/>
              </w:rPr>
            </w:pPr>
            <w:r w:rsidRPr="00A506CF">
              <w:rPr>
                <w:sz w:val="20"/>
                <w:szCs w:val="20"/>
              </w:rPr>
              <w:t>.584</w:t>
            </w:r>
          </w:p>
        </w:tc>
        <w:tc>
          <w:tcPr>
            <w:tcW w:w="876" w:type="pct"/>
            <w:tcBorders>
              <w:top w:val="nil"/>
              <w:left w:val="nil"/>
              <w:bottom w:val="single" w:sz="4" w:space="0" w:color="auto"/>
              <w:right w:val="single" w:sz="4" w:space="0" w:color="auto"/>
            </w:tcBorders>
            <w:shd w:val="clear" w:color="auto" w:fill="auto"/>
            <w:noWrap/>
            <w:vAlign w:val="bottom"/>
            <w:hideMark/>
          </w:tcPr>
          <w:p w14:paraId="5C2016BD" w14:textId="77777777" w:rsidR="00784E07" w:rsidRPr="00A506CF" w:rsidRDefault="00784E07" w:rsidP="00394851">
            <w:pPr>
              <w:spacing w:line="180" w:lineRule="atLeast"/>
              <w:jc w:val="center"/>
              <w:rPr>
                <w:color w:val="000000"/>
                <w:sz w:val="20"/>
                <w:szCs w:val="20"/>
              </w:rPr>
            </w:pPr>
            <w:r w:rsidRPr="00A506CF">
              <w:rPr>
                <w:sz w:val="20"/>
                <w:szCs w:val="20"/>
              </w:rPr>
              <w:t>-.055</w:t>
            </w:r>
          </w:p>
        </w:tc>
      </w:tr>
      <w:tr w:rsidR="00784E07" w:rsidRPr="00A506CF" w14:paraId="767BFBC0"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6179626" w14:textId="77777777" w:rsidR="00784E07" w:rsidRPr="00A506CF" w:rsidRDefault="00784E07" w:rsidP="00A506CF">
            <w:pPr>
              <w:spacing w:line="180" w:lineRule="atLeast"/>
              <w:jc w:val="both"/>
              <w:rPr>
                <w:color w:val="000000"/>
                <w:sz w:val="20"/>
                <w:szCs w:val="20"/>
              </w:rPr>
            </w:pPr>
            <w:r w:rsidRPr="00A506CF">
              <w:rPr>
                <w:sz w:val="20"/>
                <w:szCs w:val="20"/>
              </w:rPr>
              <w:t>It_4</w:t>
            </w:r>
          </w:p>
        </w:tc>
        <w:tc>
          <w:tcPr>
            <w:tcW w:w="876" w:type="pct"/>
            <w:tcBorders>
              <w:top w:val="nil"/>
              <w:left w:val="nil"/>
              <w:bottom w:val="single" w:sz="4" w:space="0" w:color="auto"/>
              <w:right w:val="single" w:sz="4" w:space="0" w:color="auto"/>
            </w:tcBorders>
            <w:shd w:val="clear" w:color="auto" w:fill="auto"/>
            <w:noWrap/>
            <w:vAlign w:val="bottom"/>
            <w:hideMark/>
          </w:tcPr>
          <w:p w14:paraId="51E7E334" w14:textId="77777777" w:rsidR="00784E07" w:rsidRPr="00A506CF" w:rsidRDefault="00784E07" w:rsidP="00394851">
            <w:pPr>
              <w:spacing w:line="180" w:lineRule="atLeast"/>
              <w:jc w:val="center"/>
              <w:rPr>
                <w:color w:val="000000"/>
                <w:sz w:val="20"/>
                <w:szCs w:val="20"/>
              </w:rPr>
            </w:pPr>
            <w:r w:rsidRPr="00A506CF">
              <w:rPr>
                <w:sz w:val="20"/>
                <w:szCs w:val="20"/>
              </w:rPr>
              <w:t>-.102</w:t>
            </w:r>
          </w:p>
        </w:tc>
        <w:tc>
          <w:tcPr>
            <w:tcW w:w="876" w:type="pct"/>
            <w:tcBorders>
              <w:top w:val="nil"/>
              <w:left w:val="nil"/>
              <w:bottom w:val="single" w:sz="4" w:space="0" w:color="auto"/>
              <w:right w:val="single" w:sz="4" w:space="0" w:color="auto"/>
            </w:tcBorders>
            <w:shd w:val="clear" w:color="auto" w:fill="auto"/>
            <w:noWrap/>
            <w:vAlign w:val="bottom"/>
            <w:hideMark/>
          </w:tcPr>
          <w:p w14:paraId="480432F5" w14:textId="77777777" w:rsidR="00784E07" w:rsidRPr="00A506CF" w:rsidRDefault="00784E07" w:rsidP="00394851">
            <w:pPr>
              <w:spacing w:line="180" w:lineRule="atLeast"/>
              <w:jc w:val="center"/>
              <w:rPr>
                <w:color w:val="000000"/>
                <w:sz w:val="20"/>
                <w:szCs w:val="20"/>
              </w:rPr>
            </w:pPr>
            <w:r w:rsidRPr="00A506CF">
              <w:rPr>
                <w:sz w:val="20"/>
                <w:szCs w:val="20"/>
              </w:rPr>
              <w:t>.625</w:t>
            </w:r>
          </w:p>
        </w:tc>
        <w:tc>
          <w:tcPr>
            <w:tcW w:w="876" w:type="pct"/>
            <w:tcBorders>
              <w:top w:val="nil"/>
              <w:left w:val="nil"/>
              <w:bottom w:val="single" w:sz="4" w:space="0" w:color="auto"/>
              <w:right w:val="single" w:sz="4" w:space="0" w:color="auto"/>
            </w:tcBorders>
            <w:shd w:val="clear" w:color="auto" w:fill="auto"/>
            <w:noWrap/>
            <w:vAlign w:val="bottom"/>
            <w:hideMark/>
          </w:tcPr>
          <w:p w14:paraId="6423BE83" w14:textId="77777777" w:rsidR="00784E07" w:rsidRPr="00A506CF" w:rsidRDefault="00784E07" w:rsidP="00394851">
            <w:pPr>
              <w:spacing w:line="180" w:lineRule="atLeast"/>
              <w:jc w:val="center"/>
              <w:rPr>
                <w:color w:val="000000"/>
                <w:sz w:val="20"/>
                <w:szCs w:val="20"/>
              </w:rPr>
            </w:pPr>
            <w:r w:rsidRPr="00A506CF">
              <w:rPr>
                <w:sz w:val="20"/>
                <w:szCs w:val="20"/>
              </w:rPr>
              <w:t>-.054</w:t>
            </w:r>
          </w:p>
        </w:tc>
        <w:tc>
          <w:tcPr>
            <w:tcW w:w="876" w:type="pct"/>
            <w:tcBorders>
              <w:top w:val="nil"/>
              <w:left w:val="nil"/>
              <w:bottom w:val="single" w:sz="4" w:space="0" w:color="auto"/>
              <w:right w:val="single" w:sz="4" w:space="0" w:color="auto"/>
            </w:tcBorders>
            <w:shd w:val="clear" w:color="auto" w:fill="auto"/>
            <w:noWrap/>
            <w:vAlign w:val="bottom"/>
            <w:hideMark/>
          </w:tcPr>
          <w:p w14:paraId="4A509BCE" w14:textId="77777777" w:rsidR="00784E07" w:rsidRPr="00A506CF" w:rsidRDefault="00784E07" w:rsidP="00394851">
            <w:pPr>
              <w:spacing w:line="180" w:lineRule="atLeast"/>
              <w:jc w:val="center"/>
              <w:rPr>
                <w:color w:val="000000"/>
                <w:sz w:val="20"/>
                <w:szCs w:val="20"/>
              </w:rPr>
            </w:pPr>
            <w:r w:rsidRPr="00A506CF">
              <w:rPr>
                <w:sz w:val="20"/>
                <w:szCs w:val="20"/>
              </w:rPr>
              <w:t>-.209</w:t>
            </w:r>
          </w:p>
        </w:tc>
        <w:tc>
          <w:tcPr>
            <w:tcW w:w="876" w:type="pct"/>
            <w:tcBorders>
              <w:top w:val="nil"/>
              <w:left w:val="nil"/>
              <w:bottom w:val="single" w:sz="4" w:space="0" w:color="auto"/>
              <w:right w:val="single" w:sz="4" w:space="0" w:color="auto"/>
            </w:tcBorders>
            <w:shd w:val="clear" w:color="auto" w:fill="auto"/>
            <w:noWrap/>
            <w:vAlign w:val="bottom"/>
            <w:hideMark/>
          </w:tcPr>
          <w:p w14:paraId="1175FD1D" w14:textId="77777777" w:rsidR="00784E07" w:rsidRPr="00A506CF" w:rsidRDefault="00784E07" w:rsidP="00394851">
            <w:pPr>
              <w:spacing w:line="180" w:lineRule="atLeast"/>
              <w:jc w:val="center"/>
              <w:rPr>
                <w:color w:val="000000"/>
                <w:sz w:val="20"/>
                <w:szCs w:val="20"/>
              </w:rPr>
            </w:pPr>
            <w:r w:rsidRPr="00A506CF">
              <w:rPr>
                <w:sz w:val="20"/>
                <w:szCs w:val="20"/>
              </w:rPr>
              <w:t>-.054</w:t>
            </w:r>
          </w:p>
        </w:tc>
      </w:tr>
      <w:tr w:rsidR="00784E07" w:rsidRPr="00A506CF" w14:paraId="712DDB08"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D75FA20" w14:textId="77777777" w:rsidR="00784E07" w:rsidRPr="00A506CF" w:rsidRDefault="00784E07" w:rsidP="00A506CF">
            <w:pPr>
              <w:spacing w:line="180" w:lineRule="atLeast"/>
              <w:jc w:val="both"/>
              <w:rPr>
                <w:color w:val="000000"/>
                <w:sz w:val="20"/>
                <w:szCs w:val="20"/>
              </w:rPr>
            </w:pPr>
            <w:r w:rsidRPr="00A506CF">
              <w:rPr>
                <w:sz w:val="20"/>
                <w:szCs w:val="20"/>
              </w:rPr>
              <w:t>It_5</w:t>
            </w:r>
          </w:p>
        </w:tc>
        <w:tc>
          <w:tcPr>
            <w:tcW w:w="876" w:type="pct"/>
            <w:tcBorders>
              <w:top w:val="nil"/>
              <w:left w:val="nil"/>
              <w:bottom w:val="single" w:sz="4" w:space="0" w:color="auto"/>
              <w:right w:val="single" w:sz="4" w:space="0" w:color="auto"/>
            </w:tcBorders>
            <w:shd w:val="clear" w:color="auto" w:fill="auto"/>
            <w:noWrap/>
            <w:vAlign w:val="bottom"/>
            <w:hideMark/>
          </w:tcPr>
          <w:p w14:paraId="02095D65" w14:textId="77777777" w:rsidR="00784E07" w:rsidRPr="00A506CF" w:rsidRDefault="00784E07" w:rsidP="00394851">
            <w:pPr>
              <w:spacing w:line="180" w:lineRule="atLeast"/>
              <w:jc w:val="center"/>
              <w:rPr>
                <w:color w:val="000000"/>
                <w:sz w:val="20"/>
                <w:szCs w:val="20"/>
              </w:rPr>
            </w:pPr>
            <w:r w:rsidRPr="00A506CF">
              <w:rPr>
                <w:sz w:val="20"/>
                <w:szCs w:val="20"/>
              </w:rPr>
              <w:t>.202</w:t>
            </w:r>
          </w:p>
        </w:tc>
        <w:tc>
          <w:tcPr>
            <w:tcW w:w="876" w:type="pct"/>
            <w:tcBorders>
              <w:top w:val="nil"/>
              <w:left w:val="nil"/>
              <w:bottom w:val="single" w:sz="4" w:space="0" w:color="auto"/>
              <w:right w:val="single" w:sz="4" w:space="0" w:color="auto"/>
            </w:tcBorders>
            <w:shd w:val="clear" w:color="auto" w:fill="auto"/>
            <w:noWrap/>
            <w:vAlign w:val="bottom"/>
            <w:hideMark/>
          </w:tcPr>
          <w:p w14:paraId="3C508EE9" w14:textId="77777777" w:rsidR="00784E07" w:rsidRPr="00A506CF" w:rsidRDefault="00784E07" w:rsidP="00394851">
            <w:pPr>
              <w:spacing w:line="180" w:lineRule="atLeast"/>
              <w:jc w:val="center"/>
              <w:rPr>
                <w:color w:val="000000"/>
                <w:sz w:val="20"/>
                <w:szCs w:val="20"/>
              </w:rPr>
            </w:pPr>
            <w:r w:rsidRPr="00A506CF">
              <w:rPr>
                <w:sz w:val="20"/>
                <w:szCs w:val="20"/>
              </w:rPr>
              <w:t>.831</w:t>
            </w:r>
          </w:p>
        </w:tc>
        <w:tc>
          <w:tcPr>
            <w:tcW w:w="876" w:type="pct"/>
            <w:tcBorders>
              <w:top w:val="nil"/>
              <w:left w:val="nil"/>
              <w:bottom w:val="single" w:sz="4" w:space="0" w:color="auto"/>
              <w:right w:val="single" w:sz="4" w:space="0" w:color="auto"/>
            </w:tcBorders>
            <w:shd w:val="clear" w:color="auto" w:fill="auto"/>
            <w:noWrap/>
            <w:vAlign w:val="bottom"/>
            <w:hideMark/>
          </w:tcPr>
          <w:p w14:paraId="7987425B" w14:textId="77777777" w:rsidR="00784E07" w:rsidRPr="00A506CF" w:rsidRDefault="00784E07" w:rsidP="00394851">
            <w:pPr>
              <w:spacing w:line="180" w:lineRule="atLeast"/>
              <w:jc w:val="center"/>
              <w:rPr>
                <w:color w:val="000000"/>
                <w:sz w:val="20"/>
                <w:szCs w:val="20"/>
              </w:rPr>
            </w:pPr>
            <w:r w:rsidRPr="00A506CF">
              <w:rPr>
                <w:sz w:val="20"/>
                <w:szCs w:val="20"/>
              </w:rPr>
              <w:t>.049</w:t>
            </w:r>
          </w:p>
        </w:tc>
        <w:tc>
          <w:tcPr>
            <w:tcW w:w="876" w:type="pct"/>
            <w:tcBorders>
              <w:top w:val="nil"/>
              <w:left w:val="nil"/>
              <w:bottom w:val="single" w:sz="4" w:space="0" w:color="auto"/>
              <w:right w:val="single" w:sz="4" w:space="0" w:color="auto"/>
            </w:tcBorders>
            <w:shd w:val="clear" w:color="auto" w:fill="auto"/>
            <w:noWrap/>
            <w:vAlign w:val="bottom"/>
            <w:hideMark/>
          </w:tcPr>
          <w:p w14:paraId="5509995D" w14:textId="77777777" w:rsidR="00784E07" w:rsidRPr="00A506CF" w:rsidRDefault="00784E07" w:rsidP="00394851">
            <w:pPr>
              <w:spacing w:line="180" w:lineRule="atLeast"/>
              <w:jc w:val="center"/>
              <w:rPr>
                <w:color w:val="000000"/>
                <w:sz w:val="20"/>
                <w:szCs w:val="20"/>
              </w:rPr>
            </w:pPr>
            <w:r w:rsidRPr="00A506CF">
              <w:rPr>
                <w:sz w:val="20"/>
                <w:szCs w:val="20"/>
              </w:rPr>
              <w:t>-.036</w:t>
            </w:r>
          </w:p>
        </w:tc>
        <w:tc>
          <w:tcPr>
            <w:tcW w:w="876" w:type="pct"/>
            <w:tcBorders>
              <w:top w:val="nil"/>
              <w:left w:val="nil"/>
              <w:bottom w:val="single" w:sz="4" w:space="0" w:color="auto"/>
              <w:right w:val="single" w:sz="4" w:space="0" w:color="auto"/>
            </w:tcBorders>
            <w:shd w:val="clear" w:color="auto" w:fill="auto"/>
            <w:noWrap/>
            <w:vAlign w:val="bottom"/>
            <w:hideMark/>
          </w:tcPr>
          <w:p w14:paraId="6C4D6BCF" w14:textId="77777777" w:rsidR="00784E07" w:rsidRPr="00A506CF" w:rsidRDefault="00784E07" w:rsidP="00394851">
            <w:pPr>
              <w:spacing w:line="180" w:lineRule="atLeast"/>
              <w:jc w:val="center"/>
              <w:rPr>
                <w:color w:val="000000"/>
                <w:sz w:val="20"/>
                <w:szCs w:val="20"/>
              </w:rPr>
            </w:pPr>
            <w:r w:rsidRPr="00A506CF">
              <w:rPr>
                <w:sz w:val="20"/>
                <w:szCs w:val="20"/>
              </w:rPr>
              <w:t>-.212</w:t>
            </w:r>
          </w:p>
        </w:tc>
      </w:tr>
      <w:tr w:rsidR="00784E07" w:rsidRPr="00A506CF" w14:paraId="169806C3"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738C569" w14:textId="77777777" w:rsidR="00784E07" w:rsidRPr="00A506CF" w:rsidRDefault="00784E07" w:rsidP="00A506CF">
            <w:pPr>
              <w:spacing w:line="180" w:lineRule="atLeast"/>
              <w:jc w:val="both"/>
              <w:rPr>
                <w:color w:val="000000"/>
                <w:sz w:val="20"/>
                <w:szCs w:val="20"/>
              </w:rPr>
            </w:pPr>
            <w:r w:rsidRPr="00A506CF">
              <w:rPr>
                <w:sz w:val="20"/>
                <w:szCs w:val="20"/>
              </w:rPr>
              <w:t>It_6</w:t>
            </w:r>
          </w:p>
        </w:tc>
        <w:tc>
          <w:tcPr>
            <w:tcW w:w="876" w:type="pct"/>
            <w:tcBorders>
              <w:top w:val="nil"/>
              <w:left w:val="nil"/>
              <w:bottom w:val="single" w:sz="4" w:space="0" w:color="auto"/>
              <w:right w:val="single" w:sz="4" w:space="0" w:color="auto"/>
            </w:tcBorders>
            <w:shd w:val="clear" w:color="auto" w:fill="auto"/>
            <w:noWrap/>
            <w:vAlign w:val="bottom"/>
            <w:hideMark/>
          </w:tcPr>
          <w:p w14:paraId="27F9F83B" w14:textId="77777777" w:rsidR="00784E07" w:rsidRPr="00A506CF" w:rsidRDefault="00784E07" w:rsidP="00394851">
            <w:pPr>
              <w:spacing w:line="180" w:lineRule="atLeast"/>
              <w:jc w:val="center"/>
              <w:rPr>
                <w:color w:val="000000"/>
                <w:sz w:val="20"/>
                <w:szCs w:val="20"/>
              </w:rPr>
            </w:pPr>
            <w:r w:rsidRPr="00A506CF">
              <w:rPr>
                <w:sz w:val="20"/>
                <w:szCs w:val="20"/>
              </w:rPr>
              <w:t>-.339</w:t>
            </w:r>
          </w:p>
        </w:tc>
        <w:tc>
          <w:tcPr>
            <w:tcW w:w="876" w:type="pct"/>
            <w:tcBorders>
              <w:top w:val="nil"/>
              <w:left w:val="nil"/>
              <w:bottom w:val="single" w:sz="4" w:space="0" w:color="auto"/>
              <w:right w:val="single" w:sz="4" w:space="0" w:color="auto"/>
            </w:tcBorders>
            <w:shd w:val="clear" w:color="auto" w:fill="auto"/>
            <w:noWrap/>
            <w:vAlign w:val="bottom"/>
            <w:hideMark/>
          </w:tcPr>
          <w:p w14:paraId="3BB4B3EB" w14:textId="77777777" w:rsidR="00784E07" w:rsidRPr="00A506CF" w:rsidRDefault="00784E07" w:rsidP="00394851">
            <w:pPr>
              <w:spacing w:line="180" w:lineRule="atLeast"/>
              <w:jc w:val="center"/>
              <w:rPr>
                <w:color w:val="000000"/>
                <w:sz w:val="20"/>
                <w:szCs w:val="20"/>
              </w:rPr>
            </w:pPr>
            <w:r w:rsidRPr="00A506CF">
              <w:rPr>
                <w:sz w:val="20"/>
                <w:szCs w:val="20"/>
              </w:rPr>
              <w:t>-.055</w:t>
            </w:r>
          </w:p>
        </w:tc>
        <w:tc>
          <w:tcPr>
            <w:tcW w:w="876" w:type="pct"/>
            <w:tcBorders>
              <w:top w:val="nil"/>
              <w:left w:val="nil"/>
              <w:bottom w:val="single" w:sz="4" w:space="0" w:color="auto"/>
              <w:right w:val="single" w:sz="4" w:space="0" w:color="auto"/>
            </w:tcBorders>
            <w:shd w:val="clear" w:color="auto" w:fill="auto"/>
            <w:noWrap/>
            <w:vAlign w:val="bottom"/>
            <w:hideMark/>
          </w:tcPr>
          <w:p w14:paraId="1E6718F6" w14:textId="77777777" w:rsidR="00784E07" w:rsidRPr="00A506CF" w:rsidRDefault="00784E07" w:rsidP="00394851">
            <w:pPr>
              <w:spacing w:line="180" w:lineRule="atLeast"/>
              <w:jc w:val="center"/>
              <w:rPr>
                <w:color w:val="000000"/>
                <w:sz w:val="20"/>
                <w:szCs w:val="20"/>
              </w:rPr>
            </w:pPr>
            <w:r w:rsidRPr="00A506CF">
              <w:rPr>
                <w:sz w:val="20"/>
                <w:szCs w:val="20"/>
              </w:rPr>
              <w:t>-.419</w:t>
            </w:r>
          </w:p>
        </w:tc>
        <w:tc>
          <w:tcPr>
            <w:tcW w:w="876" w:type="pct"/>
            <w:tcBorders>
              <w:top w:val="nil"/>
              <w:left w:val="nil"/>
              <w:bottom w:val="single" w:sz="4" w:space="0" w:color="auto"/>
              <w:right w:val="single" w:sz="4" w:space="0" w:color="auto"/>
            </w:tcBorders>
            <w:shd w:val="clear" w:color="auto" w:fill="auto"/>
            <w:noWrap/>
            <w:vAlign w:val="bottom"/>
            <w:hideMark/>
          </w:tcPr>
          <w:p w14:paraId="74355FFE" w14:textId="77777777" w:rsidR="00784E07" w:rsidRPr="00A506CF" w:rsidRDefault="00784E07" w:rsidP="00394851">
            <w:pPr>
              <w:spacing w:line="180" w:lineRule="atLeast"/>
              <w:jc w:val="center"/>
              <w:rPr>
                <w:color w:val="000000"/>
                <w:sz w:val="20"/>
                <w:szCs w:val="20"/>
              </w:rPr>
            </w:pPr>
            <w:r w:rsidRPr="00A506CF">
              <w:rPr>
                <w:sz w:val="20"/>
                <w:szCs w:val="20"/>
              </w:rPr>
              <w:t>.549</w:t>
            </w:r>
          </w:p>
        </w:tc>
        <w:tc>
          <w:tcPr>
            <w:tcW w:w="876" w:type="pct"/>
            <w:tcBorders>
              <w:top w:val="nil"/>
              <w:left w:val="nil"/>
              <w:bottom w:val="single" w:sz="4" w:space="0" w:color="auto"/>
              <w:right w:val="single" w:sz="4" w:space="0" w:color="auto"/>
            </w:tcBorders>
            <w:shd w:val="clear" w:color="auto" w:fill="auto"/>
            <w:noWrap/>
            <w:vAlign w:val="bottom"/>
            <w:hideMark/>
          </w:tcPr>
          <w:p w14:paraId="3EB0902E" w14:textId="77777777" w:rsidR="00784E07" w:rsidRPr="00A506CF" w:rsidRDefault="00784E07" w:rsidP="00394851">
            <w:pPr>
              <w:spacing w:line="180" w:lineRule="atLeast"/>
              <w:jc w:val="center"/>
              <w:rPr>
                <w:color w:val="000000"/>
                <w:sz w:val="20"/>
                <w:szCs w:val="20"/>
              </w:rPr>
            </w:pPr>
            <w:r w:rsidRPr="00A506CF">
              <w:rPr>
                <w:sz w:val="20"/>
                <w:szCs w:val="20"/>
              </w:rPr>
              <w:t>.478</w:t>
            </w:r>
          </w:p>
        </w:tc>
      </w:tr>
      <w:tr w:rsidR="00784E07" w:rsidRPr="00A506CF" w14:paraId="7E08A1F7"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61481658" w14:textId="77777777" w:rsidR="00784E07" w:rsidRPr="00A506CF" w:rsidRDefault="00784E07" w:rsidP="00A506CF">
            <w:pPr>
              <w:spacing w:line="180" w:lineRule="atLeast"/>
              <w:jc w:val="both"/>
              <w:rPr>
                <w:color w:val="000000"/>
                <w:sz w:val="20"/>
                <w:szCs w:val="20"/>
              </w:rPr>
            </w:pPr>
            <w:r w:rsidRPr="00A506CF">
              <w:rPr>
                <w:sz w:val="20"/>
                <w:szCs w:val="20"/>
              </w:rPr>
              <w:t>It_7</w:t>
            </w:r>
          </w:p>
        </w:tc>
        <w:tc>
          <w:tcPr>
            <w:tcW w:w="876" w:type="pct"/>
            <w:tcBorders>
              <w:top w:val="nil"/>
              <w:left w:val="nil"/>
              <w:bottom w:val="single" w:sz="4" w:space="0" w:color="auto"/>
              <w:right w:val="single" w:sz="4" w:space="0" w:color="auto"/>
            </w:tcBorders>
            <w:shd w:val="clear" w:color="auto" w:fill="auto"/>
            <w:noWrap/>
            <w:vAlign w:val="bottom"/>
            <w:hideMark/>
          </w:tcPr>
          <w:p w14:paraId="258E0DF4" w14:textId="77777777" w:rsidR="00784E07" w:rsidRPr="00A506CF" w:rsidRDefault="00784E07" w:rsidP="00394851">
            <w:pPr>
              <w:spacing w:line="180" w:lineRule="atLeast"/>
              <w:jc w:val="center"/>
              <w:rPr>
                <w:color w:val="000000"/>
                <w:sz w:val="20"/>
                <w:szCs w:val="20"/>
              </w:rPr>
            </w:pPr>
            <w:r w:rsidRPr="00A506CF">
              <w:rPr>
                <w:sz w:val="20"/>
                <w:szCs w:val="20"/>
              </w:rPr>
              <w:t>.551</w:t>
            </w:r>
          </w:p>
        </w:tc>
        <w:tc>
          <w:tcPr>
            <w:tcW w:w="876" w:type="pct"/>
            <w:tcBorders>
              <w:top w:val="nil"/>
              <w:left w:val="nil"/>
              <w:bottom w:val="single" w:sz="4" w:space="0" w:color="auto"/>
              <w:right w:val="single" w:sz="4" w:space="0" w:color="auto"/>
            </w:tcBorders>
            <w:shd w:val="clear" w:color="auto" w:fill="auto"/>
            <w:noWrap/>
            <w:vAlign w:val="bottom"/>
            <w:hideMark/>
          </w:tcPr>
          <w:p w14:paraId="55BA1744" w14:textId="77777777" w:rsidR="00784E07" w:rsidRPr="00A506CF" w:rsidRDefault="00784E07" w:rsidP="00394851">
            <w:pPr>
              <w:spacing w:line="180" w:lineRule="atLeast"/>
              <w:jc w:val="center"/>
              <w:rPr>
                <w:color w:val="000000"/>
                <w:sz w:val="20"/>
                <w:szCs w:val="20"/>
              </w:rPr>
            </w:pPr>
            <w:r w:rsidRPr="00A506CF">
              <w:rPr>
                <w:sz w:val="20"/>
                <w:szCs w:val="20"/>
              </w:rPr>
              <w:t>.722</w:t>
            </w:r>
          </w:p>
        </w:tc>
        <w:tc>
          <w:tcPr>
            <w:tcW w:w="876" w:type="pct"/>
            <w:tcBorders>
              <w:top w:val="nil"/>
              <w:left w:val="nil"/>
              <w:bottom w:val="single" w:sz="4" w:space="0" w:color="auto"/>
              <w:right w:val="single" w:sz="4" w:space="0" w:color="auto"/>
            </w:tcBorders>
            <w:shd w:val="clear" w:color="auto" w:fill="auto"/>
            <w:noWrap/>
            <w:vAlign w:val="bottom"/>
            <w:hideMark/>
          </w:tcPr>
          <w:p w14:paraId="5F1B6C6F" w14:textId="77777777" w:rsidR="00784E07" w:rsidRPr="00A506CF" w:rsidRDefault="00784E07" w:rsidP="00394851">
            <w:pPr>
              <w:spacing w:line="180" w:lineRule="atLeast"/>
              <w:jc w:val="center"/>
              <w:rPr>
                <w:color w:val="000000"/>
                <w:sz w:val="20"/>
                <w:szCs w:val="20"/>
              </w:rPr>
            </w:pPr>
            <w:r w:rsidRPr="00A506CF">
              <w:rPr>
                <w:sz w:val="20"/>
                <w:szCs w:val="20"/>
              </w:rPr>
              <w:t>.147</w:t>
            </w:r>
          </w:p>
        </w:tc>
        <w:tc>
          <w:tcPr>
            <w:tcW w:w="876" w:type="pct"/>
            <w:tcBorders>
              <w:top w:val="nil"/>
              <w:left w:val="nil"/>
              <w:bottom w:val="single" w:sz="4" w:space="0" w:color="auto"/>
              <w:right w:val="single" w:sz="4" w:space="0" w:color="auto"/>
            </w:tcBorders>
            <w:shd w:val="clear" w:color="auto" w:fill="auto"/>
            <w:noWrap/>
            <w:vAlign w:val="bottom"/>
            <w:hideMark/>
          </w:tcPr>
          <w:p w14:paraId="3A1BCB45" w14:textId="77777777" w:rsidR="00784E07" w:rsidRPr="00A506CF" w:rsidRDefault="00784E07" w:rsidP="00394851">
            <w:pPr>
              <w:spacing w:line="180" w:lineRule="atLeast"/>
              <w:jc w:val="center"/>
              <w:rPr>
                <w:color w:val="000000"/>
                <w:sz w:val="20"/>
                <w:szCs w:val="20"/>
              </w:rPr>
            </w:pPr>
            <w:r w:rsidRPr="00A506CF">
              <w:rPr>
                <w:sz w:val="20"/>
                <w:szCs w:val="20"/>
              </w:rPr>
              <w:t>.011</w:t>
            </w:r>
          </w:p>
        </w:tc>
        <w:tc>
          <w:tcPr>
            <w:tcW w:w="876" w:type="pct"/>
            <w:tcBorders>
              <w:top w:val="nil"/>
              <w:left w:val="nil"/>
              <w:bottom w:val="single" w:sz="4" w:space="0" w:color="auto"/>
              <w:right w:val="single" w:sz="4" w:space="0" w:color="auto"/>
            </w:tcBorders>
            <w:shd w:val="clear" w:color="auto" w:fill="auto"/>
            <w:noWrap/>
            <w:vAlign w:val="bottom"/>
            <w:hideMark/>
          </w:tcPr>
          <w:p w14:paraId="5751F3F3" w14:textId="77777777" w:rsidR="00784E07" w:rsidRPr="00A506CF" w:rsidRDefault="00784E07" w:rsidP="00394851">
            <w:pPr>
              <w:spacing w:line="180" w:lineRule="atLeast"/>
              <w:jc w:val="center"/>
              <w:rPr>
                <w:color w:val="000000"/>
                <w:sz w:val="20"/>
                <w:szCs w:val="20"/>
              </w:rPr>
            </w:pPr>
            <w:r w:rsidRPr="00A506CF">
              <w:rPr>
                <w:sz w:val="20"/>
                <w:szCs w:val="20"/>
              </w:rPr>
              <w:t>-.003</w:t>
            </w:r>
          </w:p>
        </w:tc>
      </w:tr>
      <w:tr w:rsidR="00784E07" w:rsidRPr="00A506CF" w14:paraId="54EB8B36"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C3A8821" w14:textId="77777777" w:rsidR="00784E07" w:rsidRPr="00A506CF" w:rsidRDefault="00784E07" w:rsidP="00A506CF">
            <w:pPr>
              <w:spacing w:line="180" w:lineRule="atLeast"/>
              <w:jc w:val="both"/>
              <w:rPr>
                <w:color w:val="000000"/>
                <w:sz w:val="20"/>
                <w:szCs w:val="20"/>
              </w:rPr>
            </w:pPr>
            <w:r w:rsidRPr="00A506CF">
              <w:rPr>
                <w:sz w:val="20"/>
                <w:szCs w:val="20"/>
              </w:rPr>
              <w:t>It_8</w:t>
            </w:r>
          </w:p>
        </w:tc>
        <w:tc>
          <w:tcPr>
            <w:tcW w:w="876" w:type="pct"/>
            <w:tcBorders>
              <w:top w:val="nil"/>
              <w:left w:val="nil"/>
              <w:bottom w:val="single" w:sz="4" w:space="0" w:color="auto"/>
              <w:right w:val="single" w:sz="4" w:space="0" w:color="auto"/>
            </w:tcBorders>
            <w:shd w:val="clear" w:color="auto" w:fill="auto"/>
            <w:noWrap/>
            <w:vAlign w:val="bottom"/>
            <w:hideMark/>
          </w:tcPr>
          <w:p w14:paraId="5C851627" w14:textId="77777777" w:rsidR="00784E07" w:rsidRPr="00A506CF" w:rsidRDefault="00784E07" w:rsidP="00394851">
            <w:pPr>
              <w:spacing w:line="180" w:lineRule="atLeast"/>
              <w:jc w:val="center"/>
              <w:rPr>
                <w:color w:val="000000"/>
                <w:sz w:val="20"/>
                <w:szCs w:val="20"/>
              </w:rPr>
            </w:pPr>
            <w:r w:rsidRPr="00A506CF">
              <w:rPr>
                <w:sz w:val="20"/>
                <w:szCs w:val="20"/>
              </w:rPr>
              <w:t>.747</w:t>
            </w:r>
          </w:p>
        </w:tc>
        <w:tc>
          <w:tcPr>
            <w:tcW w:w="876" w:type="pct"/>
            <w:tcBorders>
              <w:top w:val="nil"/>
              <w:left w:val="nil"/>
              <w:bottom w:val="single" w:sz="4" w:space="0" w:color="auto"/>
              <w:right w:val="single" w:sz="4" w:space="0" w:color="auto"/>
            </w:tcBorders>
            <w:shd w:val="clear" w:color="auto" w:fill="auto"/>
            <w:noWrap/>
            <w:vAlign w:val="bottom"/>
            <w:hideMark/>
          </w:tcPr>
          <w:p w14:paraId="78AFD0E6" w14:textId="77777777" w:rsidR="00784E07" w:rsidRPr="00A506CF" w:rsidRDefault="00784E07" w:rsidP="00394851">
            <w:pPr>
              <w:spacing w:line="180" w:lineRule="atLeast"/>
              <w:jc w:val="center"/>
              <w:rPr>
                <w:color w:val="000000"/>
                <w:sz w:val="20"/>
                <w:szCs w:val="20"/>
              </w:rPr>
            </w:pPr>
            <w:r w:rsidRPr="00A506CF">
              <w:rPr>
                <w:sz w:val="20"/>
                <w:szCs w:val="20"/>
              </w:rPr>
              <w:t>.444</w:t>
            </w:r>
          </w:p>
        </w:tc>
        <w:tc>
          <w:tcPr>
            <w:tcW w:w="876" w:type="pct"/>
            <w:tcBorders>
              <w:top w:val="nil"/>
              <w:left w:val="nil"/>
              <w:bottom w:val="single" w:sz="4" w:space="0" w:color="auto"/>
              <w:right w:val="single" w:sz="4" w:space="0" w:color="auto"/>
            </w:tcBorders>
            <w:shd w:val="clear" w:color="auto" w:fill="auto"/>
            <w:noWrap/>
            <w:vAlign w:val="bottom"/>
            <w:hideMark/>
          </w:tcPr>
          <w:p w14:paraId="0BEDF5A1" w14:textId="77777777" w:rsidR="00784E07" w:rsidRPr="00A506CF" w:rsidRDefault="00784E07" w:rsidP="00394851">
            <w:pPr>
              <w:spacing w:line="180" w:lineRule="atLeast"/>
              <w:jc w:val="center"/>
              <w:rPr>
                <w:color w:val="000000"/>
                <w:sz w:val="20"/>
                <w:szCs w:val="20"/>
              </w:rPr>
            </w:pPr>
            <w:r w:rsidRPr="00A506CF">
              <w:rPr>
                <w:sz w:val="20"/>
                <w:szCs w:val="20"/>
              </w:rPr>
              <w:t>.160</w:t>
            </w:r>
          </w:p>
        </w:tc>
        <w:tc>
          <w:tcPr>
            <w:tcW w:w="876" w:type="pct"/>
            <w:tcBorders>
              <w:top w:val="nil"/>
              <w:left w:val="nil"/>
              <w:bottom w:val="single" w:sz="4" w:space="0" w:color="auto"/>
              <w:right w:val="single" w:sz="4" w:space="0" w:color="auto"/>
            </w:tcBorders>
            <w:shd w:val="clear" w:color="auto" w:fill="auto"/>
            <w:noWrap/>
            <w:vAlign w:val="bottom"/>
            <w:hideMark/>
          </w:tcPr>
          <w:p w14:paraId="42F4CE85" w14:textId="77777777" w:rsidR="00784E07" w:rsidRPr="00A506CF" w:rsidRDefault="00784E07" w:rsidP="00394851">
            <w:pPr>
              <w:spacing w:line="180" w:lineRule="atLeast"/>
              <w:jc w:val="center"/>
              <w:rPr>
                <w:color w:val="000000"/>
                <w:sz w:val="20"/>
                <w:szCs w:val="20"/>
              </w:rPr>
            </w:pPr>
            <w:r w:rsidRPr="00A506CF">
              <w:rPr>
                <w:sz w:val="20"/>
                <w:szCs w:val="20"/>
              </w:rPr>
              <w:t>-.243</w:t>
            </w:r>
          </w:p>
        </w:tc>
        <w:tc>
          <w:tcPr>
            <w:tcW w:w="876" w:type="pct"/>
            <w:tcBorders>
              <w:top w:val="nil"/>
              <w:left w:val="nil"/>
              <w:bottom w:val="single" w:sz="4" w:space="0" w:color="auto"/>
              <w:right w:val="single" w:sz="4" w:space="0" w:color="auto"/>
            </w:tcBorders>
            <w:shd w:val="clear" w:color="auto" w:fill="auto"/>
            <w:noWrap/>
            <w:vAlign w:val="bottom"/>
            <w:hideMark/>
          </w:tcPr>
          <w:p w14:paraId="44A3A486" w14:textId="77777777" w:rsidR="00784E07" w:rsidRPr="00A506CF" w:rsidRDefault="00784E07" w:rsidP="00394851">
            <w:pPr>
              <w:spacing w:line="180" w:lineRule="atLeast"/>
              <w:jc w:val="center"/>
              <w:rPr>
                <w:color w:val="000000"/>
                <w:sz w:val="20"/>
                <w:szCs w:val="20"/>
              </w:rPr>
            </w:pPr>
            <w:r w:rsidRPr="00A506CF">
              <w:rPr>
                <w:sz w:val="20"/>
                <w:szCs w:val="20"/>
              </w:rPr>
              <w:t>-.113</w:t>
            </w:r>
          </w:p>
        </w:tc>
      </w:tr>
      <w:tr w:rsidR="00784E07" w:rsidRPr="00A506CF" w14:paraId="17C41FC5"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6B486AFC" w14:textId="77777777" w:rsidR="00784E07" w:rsidRPr="00A506CF" w:rsidRDefault="00784E07" w:rsidP="00A506CF">
            <w:pPr>
              <w:spacing w:line="180" w:lineRule="atLeast"/>
              <w:jc w:val="both"/>
              <w:rPr>
                <w:color w:val="000000"/>
                <w:sz w:val="20"/>
                <w:szCs w:val="20"/>
              </w:rPr>
            </w:pPr>
            <w:r w:rsidRPr="00A506CF">
              <w:rPr>
                <w:sz w:val="20"/>
                <w:szCs w:val="20"/>
              </w:rPr>
              <w:t>It_9</w:t>
            </w:r>
          </w:p>
        </w:tc>
        <w:tc>
          <w:tcPr>
            <w:tcW w:w="876" w:type="pct"/>
            <w:tcBorders>
              <w:top w:val="nil"/>
              <w:left w:val="nil"/>
              <w:bottom w:val="single" w:sz="4" w:space="0" w:color="auto"/>
              <w:right w:val="single" w:sz="4" w:space="0" w:color="auto"/>
            </w:tcBorders>
            <w:shd w:val="clear" w:color="auto" w:fill="auto"/>
            <w:noWrap/>
            <w:vAlign w:val="bottom"/>
            <w:hideMark/>
          </w:tcPr>
          <w:p w14:paraId="543D339E" w14:textId="77777777" w:rsidR="00784E07" w:rsidRPr="00A506CF" w:rsidRDefault="00784E07" w:rsidP="00394851">
            <w:pPr>
              <w:spacing w:line="180" w:lineRule="atLeast"/>
              <w:jc w:val="center"/>
              <w:rPr>
                <w:color w:val="000000"/>
                <w:sz w:val="20"/>
                <w:szCs w:val="20"/>
              </w:rPr>
            </w:pPr>
            <w:r w:rsidRPr="00A506CF">
              <w:rPr>
                <w:sz w:val="20"/>
                <w:szCs w:val="20"/>
              </w:rPr>
              <w:t>-.148</w:t>
            </w:r>
          </w:p>
        </w:tc>
        <w:tc>
          <w:tcPr>
            <w:tcW w:w="876" w:type="pct"/>
            <w:tcBorders>
              <w:top w:val="nil"/>
              <w:left w:val="nil"/>
              <w:bottom w:val="single" w:sz="4" w:space="0" w:color="auto"/>
              <w:right w:val="single" w:sz="4" w:space="0" w:color="auto"/>
            </w:tcBorders>
            <w:shd w:val="clear" w:color="auto" w:fill="auto"/>
            <w:noWrap/>
            <w:vAlign w:val="bottom"/>
            <w:hideMark/>
          </w:tcPr>
          <w:p w14:paraId="4AF207CB" w14:textId="77777777" w:rsidR="00784E07" w:rsidRPr="00A506CF" w:rsidRDefault="00784E07" w:rsidP="00394851">
            <w:pPr>
              <w:spacing w:line="180" w:lineRule="atLeast"/>
              <w:jc w:val="center"/>
              <w:rPr>
                <w:color w:val="000000"/>
                <w:sz w:val="20"/>
                <w:szCs w:val="20"/>
              </w:rPr>
            </w:pPr>
            <w:r w:rsidRPr="00A506CF">
              <w:rPr>
                <w:sz w:val="20"/>
                <w:szCs w:val="20"/>
              </w:rPr>
              <w:t>.514</w:t>
            </w:r>
          </w:p>
        </w:tc>
        <w:tc>
          <w:tcPr>
            <w:tcW w:w="876" w:type="pct"/>
            <w:tcBorders>
              <w:top w:val="nil"/>
              <w:left w:val="nil"/>
              <w:bottom w:val="single" w:sz="4" w:space="0" w:color="auto"/>
              <w:right w:val="single" w:sz="4" w:space="0" w:color="auto"/>
            </w:tcBorders>
            <w:shd w:val="clear" w:color="auto" w:fill="auto"/>
            <w:noWrap/>
            <w:vAlign w:val="bottom"/>
            <w:hideMark/>
          </w:tcPr>
          <w:p w14:paraId="4221D6F4" w14:textId="77777777" w:rsidR="00784E07" w:rsidRPr="00A506CF" w:rsidRDefault="00784E07" w:rsidP="00394851">
            <w:pPr>
              <w:spacing w:line="180" w:lineRule="atLeast"/>
              <w:jc w:val="center"/>
              <w:rPr>
                <w:color w:val="000000"/>
                <w:sz w:val="20"/>
                <w:szCs w:val="20"/>
              </w:rPr>
            </w:pPr>
            <w:r w:rsidRPr="00A506CF">
              <w:rPr>
                <w:sz w:val="20"/>
                <w:szCs w:val="20"/>
              </w:rPr>
              <w:t>.407</w:t>
            </w:r>
          </w:p>
        </w:tc>
        <w:tc>
          <w:tcPr>
            <w:tcW w:w="876" w:type="pct"/>
            <w:tcBorders>
              <w:top w:val="nil"/>
              <w:left w:val="nil"/>
              <w:bottom w:val="single" w:sz="4" w:space="0" w:color="auto"/>
              <w:right w:val="single" w:sz="4" w:space="0" w:color="auto"/>
            </w:tcBorders>
            <w:shd w:val="clear" w:color="auto" w:fill="auto"/>
            <w:noWrap/>
            <w:vAlign w:val="bottom"/>
            <w:hideMark/>
          </w:tcPr>
          <w:p w14:paraId="2740312C" w14:textId="77777777" w:rsidR="00784E07" w:rsidRPr="00A506CF" w:rsidRDefault="00784E07" w:rsidP="00394851">
            <w:pPr>
              <w:spacing w:line="180" w:lineRule="atLeast"/>
              <w:jc w:val="center"/>
              <w:rPr>
                <w:color w:val="000000"/>
                <w:sz w:val="20"/>
                <w:szCs w:val="20"/>
              </w:rPr>
            </w:pPr>
            <w:r w:rsidRPr="00A506CF">
              <w:rPr>
                <w:sz w:val="20"/>
                <w:szCs w:val="20"/>
              </w:rPr>
              <w:t>.403</w:t>
            </w:r>
          </w:p>
        </w:tc>
        <w:tc>
          <w:tcPr>
            <w:tcW w:w="876" w:type="pct"/>
            <w:tcBorders>
              <w:top w:val="nil"/>
              <w:left w:val="nil"/>
              <w:bottom w:val="single" w:sz="4" w:space="0" w:color="auto"/>
              <w:right w:val="single" w:sz="4" w:space="0" w:color="auto"/>
            </w:tcBorders>
            <w:shd w:val="clear" w:color="auto" w:fill="auto"/>
            <w:noWrap/>
            <w:vAlign w:val="bottom"/>
            <w:hideMark/>
          </w:tcPr>
          <w:p w14:paraId="64AB395A" w14:textId="77777777" w:rsidR="00784E07" w:rsidRPr="00A506CF" w:rsidRDefault="00784E07" w:rsidP="00394851">
            <w:pPr>
              <w:spacing w:line="180" w:lineRule="atLeast"/>
              <w:jc w:val="center"/>
              <w:rPr>
                <w:color w:val="000000"/>
                <w:sz w:val="20"/>
                <w:szCs w:val="20"/>
              </w:rPr>
            </w:pPr>
            <w:r w:rsidRPr="00A506CF">
              <w:rPr>
                <w:sz w:val="20"/>
                <w:szCs w:val="20"/>
              </w:rPr>
              <w:t>.526</w:t>
            </w:r>
          </w:p>
        </w:tc>
      </w:tr>
      <w:tr w:rsidR="00784E07" w:rsidRPr="00A506CF" w14:paraId="2C9CC7E2"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5A037586" w14:textId="77777777" w:rsidR="00784E07" w:rsidRPr="00A506CF" w:rsidRDefault="00784E07" w:rsidP="00A506CF">
            <w:pPr>
              <w:spacing w:line="180" w:lineRule="atLeast"/>
              <w:jc w:val="both"/>
              <w:rPr>
                <w:color w:val="000000"/>
                <w:sz w:val="20"/>
                <w:szCs w:val="20"/>
              </w:rPr>
            </w:pPr>
            <w:r w:rsidRPr="00A506CF">
              <w:rPr>
                <w:sz w:val="20"/>
                <w:szCs w:val="20"/>
              </w:rPr>
              <w:t>It_10</w:t>
            </w:r>
          </w:p>
        </w:tc>
        <w:tc>
          <w:tcPr>
            <w:tcW w:w="876" w:type="pct"/>
            <w:tcBorders>
              <w:top w:val="nil"/>
              <w:left w:val="nil"/>
              <w:bottom w:val="single" w:sz="4" w:space="0" w:color="auto"/>
              <w:right w:val="single" w:sz="4" w:space="0" w:color="auto"/>
            </w:tcBorders>
            <w:shd w:val="clear" w:color="auto" w:fill="auto"/>
            <w:noWrap/>
            <w:vAlign w:val="bottom"/>
            <w:hideMark/>
          </w:tcPr>
          <w:p w14:paraId="51C06EEB" w14:textId="77777777" w:rsidR="00784E07" w:rsidRPr="00A506CF" w:rsidRDefault="00784E07" w:rsidP="00394851">
            <w:pPr>
              <w:spacing w:line="180" w:lineRule="atLeast"/>
              <w:jc w:val="center"/>
              <w:rPr>
                <w:color w:val="000000"/>
                <w:sz w:val="20"/>
                <w:szCs w:val="20"/>
              </w:rPr>
            </w:pPr>
            <w:r w:rsidRPr="00A506CF">
              <w:rPr>
                <w:sz w:val="20"/>
                <w:szCs w:val="20"/>
              </w:rPr>
              <w:t>.284</w:t>
            </w:r>
          </w:p>
        </w:tc>
        <w:tc>
          <w:tcPr>
            <w:tcW w:w="876" w:type="pct"/>
            <w:tcBorders>
              <w:top w:val="nil"/>
              <w:left w:val="nil"/>
              <w:bottom w:val="single" w:sz="4" w:space="0" w:color="auto"/>
              <w:right w:val="single" w:sz="4" w:space="0" w:color="auto"/>
            </w:tcBorders>
            <w:shd w:val="clear" w:color="auto" w:fill="auto"/>
            <w:noWrap/>
            <w:vAlign w:val="bottom"/>
            <w:hideMark/>
          </w:tcPr>
          <w:p w14:paraId="5E6C1405" w14:textId="77777777" w:rsidR="00784E07" w:rsidRPr="00A506CF" w:rsidRDefault="00784E07" w:rsidP="00394851">
            <w:pPr>
              <w:spacing w:line="180" w:lineRule="atLeast"/>
              <w:jc w:val="center"/>
              <w:rPr>
                <w:color w:val="000000"/>
                <w:sz w:val="20"/>
                <w:szCs w:val="20"/>
              </w:rPr>
            </w:pPr>
            <w:r w:rsidRPr="00A506CF">
              <w:rPr>
                <w:sz w:val="20"/>
                <w:szCs w:val="20"/>
              </w:rPr>
              <w:t>.679</w:t>
            </w:r>
          </w:p>
        </w:tc>
        <w:tc>
          <w:tcPr>
            <w:tcW w:w="876" w:type="pct"/>
            <w:tcBorders>
              <w:top w:val="nil"/>
              <w:left w:val="nil"/>
              <w:bottom w:val="single" w:sz="4" w:space="0" w:color="auto"/>
              <w:right w:val="single" w:sz="4" w:space="0" w:color="auto"/>
            </w:tcBorders>
            <w:shd w:val="clear" w:color="auto" w:fill="auto"/>
            <w:noWrap/>
            <w:vAlign w:val="bottom"/>
            <w:hideMark/>
          </w:tcPr>
          <w:p w14:paraId="7348FE2C" w14:textId="77777777" w:rsidR="00784E07" w:rsidRPr="00A506CF" w:rsidRDefault="00784E07" w:rsidP="00394851">
            <w:pPr>
              <w:spacing w:line="180" w:lineRule="atLeast"/>
              <w:jc w:val="center"/>
              <w:rPr>
                <w:color w:val="000000"/>
                <w:sz w:val="20"/>
                <w:szCs w:val="20"/>
              </w:rPr>
            </w:pPr>
            <w:r w:rsidRPr="00A506CF">
              <w:rPr>
                <w:sz w:val="20"/>
                <w:szCs w:val="20"/>
              </w:rPr>
              <w:t>.111</w:t>
            </w:r>
          </w:p>
        </w:tc>
        <w:tc>
          <w:tcPr>
            <w:tcW w:w="876" w:type="pct"/>
            <w:tcBorders>
              <w:top w:val="nil"/>
              <w:left w:val="nil"/>
              <w:bottom w:val="single" w:sz="4" w:space="0" w:color="auto"/>
              <w:right w:val="single" w:sz="4" w:space="0" w:color="auto"/>
            </w:tcBorders>
            <w:shd w:val="clear" w:color="auto" w:fill="auto"/>
            <w:noWrap/>
            <w:vAlign w:val="bottom"/>
            <w:hideMark/>
          </w:tcPr>
          <w:p w14:paraId="524BCF93" w14:textId="77777777" w:rsidR="00784E07" w:rsidRPr="00A506CF" w:rsidRDefault="00784E07" w:rsidP="00394851">
            <w:pPr>
              <w:spacing w:line="180" w:lineRule="atLeast"/>
              <w:jc w:val="center"/>
              <w:rPr>
                <w:color w:val="000000"/>
                <w:sz w:val="20"/>
                <w:szCs w:val="20"/>
              </w:rPr>
            </w:pPr>
            <w:r w:rsidRPr="00A506CF">
              <w:rPr>
                <w:sz w:val="20"/>
                <w:szCs w:val="20"/>
              </w:rPr>
              <w:t>.345</w:t>
            </w:r>
          </w:p>
        </w:tc>
        <w:tc>
          <w:tcPr>
            <w:tcW w:w="876" w:type="pct"/>
            <w:tcBorders>
              <w:top w:val="nil"/>
              <w:left w:val="nil"/>
              <w:bottom w:val="single" w:sz="4" w:space="0" w:color="auto"/>
              <w:right w:val="single" w:sz="4" w:space="0" w:color="auto"/>
            </w:tcBorders>
            <w:shd w:val="clear" w:color="auto" w:fill="auto"/>
            <w:noWrap/>
            <w:vAlign w:val="bottom"/>
            <w:hideMark/>
          </w:tcPr>
          <w:p w14:paraId="41672254" w14:textId="77777777" w:rsidR="00784E07" w:rsidRPr="00A506CF" w:rsidRDefault="00784E07" w:rsidP="00394851">
            <w:pPr>
              <w:spacing w:line="180" w:lineRule="atLeast"/>
              <w:jc w:val="center"/>
              <w:rPr>
                <w:color w:val="000000"/>
                <w:sz w:val="20"/>
                <w:szCs w:val="20"/>
              </w:rPr>
            </w:pPr>
            <w:r w:rsidRPr="00A506CF">
              <w:rPr>
                <w:sz w:val="20"/>
                <w:szCs w:val="20"/>
              </w:rPr>
              <w:t>.106</w:t>
            </w:r>
          </w:p>
        </w:tc>
      </w:tr>
      <w:tr w:rsidR="00784E07" w:rsidRPr="00A506CF" w14:paraId="78B99168"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15ACFB00" w14:textId="77777777" w:rsidR="00784E07" w:rsidRPr="00A506CF" w:rsidRDefault="00784E07" w:rsidP="00A506CF">
            <w:pPr>
              <w:spacing w:line="180" w:lineRule="atLeast"/>
              <w:jc w:val="both"/>
              <w:rPr>
                <w:color w:val="000000"/>
                <w:sz w:val="20"/>
                <w:szCs w:val="20"/>
              </w:rPr>
            </w:pPr>
            <w:r w:rsidRPr="00A506CF">
              <w:rPr>
                <w:sz w:val="20"/>
                <w:szCs w:val="20"/>
              </w:rPr>
              <w:t>It_11</w:t>
            </w:r>
          </w:p>
        </w:tc>
        <w:tc>
          <w:tcPr>
            <w:tcW w:w="876" w:type="pct"/>
            <w:tcBorders>
              <w:top w:val="nil"/>
              <w:left w:val="nil"/>
              <w:bottom w:val="single" w:sz="4" w:space="0" w:color="auto"/>
              <w:right w:val="single" w:sz="4" w:space="0" w:color="auto"/>
            </w:tcBorders>
            <w:shd w:val="clear" w:color="auto" w:fill="auto"/>
            <w:noWrap/>
            <w:vAlign w:val="bottom"/>
            <w:hideMark/>
          </w:tcPr>
          <w:p w14:paraId="2825F6EF" w14:textId="77777777" w:rsidR="00784E07" w:rsidRPr="00A506CF" w:rsidRDefault="00784E07" w:rsidP="00394851">
            <w:pPr>
              <w:spacing w:line="180" w:lineRule="atLeast"/>
              <w:jc w:val="center"/>
              <w:rPr>
                <w:color w:val="000000"/>
                <w:sz w:val="20"/>
                <w:szCs w:val="20"/>
              </w:rPr>
            </w:pPr>
            <w:r w:rsidRPr="00A506CF">
              <w:rPr>
                <w:sz w:val="20"/>
                <w:szCs w:val="20"/>
              </w:rPr>
              <w:t>.235</w:t>
            </w:r>
          </w:p>
        </w:tc>
        <w:tc>
          <w:tcPr>
            <w:tcW w:w="876" w:type="pct"/>
            <w:tcBorders>
              <w:top w:val="nil"/>
              <w:left w:val="nil"/>
              <w:bottom w:val="single" w:sz="4" w:space="0" w:color="auto"/>
              <w:right w:val="single" w:sz="4" w:space="0" w:color="auto"/>
            </w:tcBorders>
            <w:shd w:val="clear" w:color="auto" w:fill="auto"/>
            <w:noWrap/>
            <w:vAlign w:val="bottom"/>
            <w:hideMark/>
          </w:tcPr>
          <w:p w14:paraId="537EF0AF" w14:textId="77777777" w:rsidR="00784E07" w:rsidRPr="00A506CF" w:rsidRDefault="00784E07" w:rsidP="00394851">
            <w:pPr>
              <w:spacing w:line="180" w:lineRule="atLeast"/>
              <w:jc w:val="center"/>
              <w:rPr>
                <w:color w:val="000000"/>
                <w:sz w:val="20"/>
                <w:szCs w:val="20"/>
              </w:rPr>
            </w:pPr>
            <w:r w:rsidRPr="00A506CF">
              <w:rPr>
                <w:sz w:val="20"/>
                <w:szCs w:val="20"/>
              </w:rPr>
              <w:t>-.039</w:t>
            </w:r>
          </w:p>
        </w:tc>
        <w:tc>
          <w:tcPr>
            <w:tcW w:w="876" w:type="pct"/>
            <w:tcBorders>
              <w:top w:val="nil"/>
              <w:left w:val="nil"/>
              <w:bottom w:val="single" w:sz="4" w:space="0" w:color="auto"/>
              <w:right w:val="single" w:sz="4" w:space="0" w:color="auto"/>
            </w:tcBorders>
            <w:shd w:val="clear" w:color="auto" w:fill="auto"/>
            <w:noWrap/>
            <w:vAlign w:val="bottom"/>
            <w:hideMark/>
          </w:tcPr>
          <w:p w14:paraId="47E45CD0" w14:textId="77777777" w:rsidR="00784E07" w:rsidRPr="00A506CF" w:rsidRDefault="00784E07" w:rsidP="00394851">
            <w:pPr>
              <w:spacing w:line="180" w:lineRule="atLeast"/>
              <w:jc w:val="center"/>
              <w:rPr>
                <w:color w:val="000000"/>
                <w:sz w:val="20"/>
                <w:szCs w:val="20"/>
              </w:rPr>
            </w:pPr>
            <w:r w:rsidRPr="00A506CF">
              <w:rPr>
                <w:sz w:val="20"/>
                <w:szCs w:val="20"/>
              </w:rPr>
              <w:t>-.675</w:t>
            </w:r>
          </w:p>
        </w:tc>
        <w:tc>
          <w:tcPr>
            <w:tcW w:w="876" w:type="pct"/>
            <w:tcBorders>
              <w:top w:val="nil"/>
              <w:left w:val="nil"/>
              <w:bottom w:val="single" w:sz="4" w:space="0" w:color="auto"/>
              <w:right w:val="single" w:sz="4" w:space="0" w:color="auto"/>
            </w:tcBorders>
            <w:shd w:val="clear" w:color="auto" w:fill="auto"/>
            <w:noWrap/>
            <w:vAlign w:val="bottom"/>
            <w:hideMark/>
          </w:tcPr>
          <w:p w14:paraId="1EC97F57" w14:textId="77777777" w:rsidR="00784E07" w:rsidRPr="00A506CF" w:rsidRDefault="00784E07" w:rsidP="00394851">
            <w:pPr>
              <w:spacing w:line="180" w:lineRule="atLeast"/>
              <w:jc w:val="center"/>
              <w:rPr>
                <w:color w:val="000000"/>
                <w:sz w:val="20"/>
                <w:szCs w:val="20"/>
              </w:rPr>
            </w:pPr>
            <w:r w:rsidRPr="00A506CF">
              <w:rPr>
                <w:sz w:val="20"/>
                <w:szCs w:val="20"/>
              </w:rPr>
              <w:t>-.059</w:t>
            </w:r>
          </w:p>
        </w:tc>
        <w:tc>
          <w:tcPr>
            <w:tcW w:w="876" w:type="pct"/>
            <w:tcBorders>
              <w:top w:val="nil"/>
              <w:left w:val="nil"/>
              <w:bottom w:val="single" w:sz="4" w:space="0" w:color="auto"/>
              <w:right w:val="single" w:sz="4" w:space="0" w:color="auto"/>
            </w:tcBorders>
            <w:shd w:val="clear" w:color="auto" w:fill="auto"/>
            <w:noWrap/>
            <w:vAlign w:val="bottom"/>
            <w:hideMark/>
          </w:tcPr>
          <w:p w14:paraId="3326F609" w14:textId="77777777" w:rsidR="00784E07" w:rsidRPr="00A506CF" w:rsidRDefault="00784E07" w:rsidP="00394851">
            <w:pPr>
              <w:spacing w:line="180" w:lineRule="atLeast"/>
              <w:jc w:val="center"/>
              <w:rPr>
                <w:color w:val="000000"/>
                <w:sz w:val="20"/>
                <w:szCs w:val="20"/>
              </w:rPr>
            </w:pPr>
            <w:r w:rsidRPr="00A506CF">
              <w:rPr>
                <w:sz w:val="20"/>
                <w:szCs w:val="20"/>
              </w:rPr>
              <w:t>.590</w:t>
            </w:r>
          </w:p>
        </w:tc>
      </w:tr>
      <w:tr w:rsidR="00784E07" w:rsidRPr="00A506CF" w14:paraId="40802075"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20C3055" w14:textId="77777777" w:rsidR="00784E07" w:rsidRPr="00A506CF" w:rsidRDefault="00784E07" w:rsidP="00A506CF">
            <w:pPr>
              <w:spacing w:line="180" w:lineRule="atLeast"/>
              <w:jc w:val="both"/>
              <w:rPr>
                <w:color w:val="000000"/>
                <w:sz w:val="20"/>
                <w:szCs w:val="20"/>
              </w:rPr>
            </w:pPr>
            <w:r w:rsidRPr="00A506CF">
              <w:rPr>
                <w:sz w:val="20"/>
                <w:szCs w:val="20"/>
              </w:rPr>
              <w:t>It_12</w:t>
            </w:r>
          </w:p>
        </w:tc>
        <w:tc>
          <w:tcPr>
            <w:tcW w:w="876" w:type="pct"/>
            <w:tcBorders>
              <w:top w:val="nil"/>
              <w:left w:val="nil"/>
              <w:bottom w:val="single" w:sz="4" w:space="0" w:color="auto"/>
              <w:right w:val="single" w:sz="4" w:space="0" w:color="auto"/>
            </w:tcBorders>
            <w:shd w:val="clear" w:color="auto" w:fill="auto"/>
            <w:noWrap/>
            <w:vAlign w:val="bottom"/>
            <w:hideMark/>
          </w:tcPr>
          <w:p w14:paraId="28A6CF93" w14:textId="77777777" w:rsidR="00784E07" w:rsidRPr="00A506CF" w:rsidRDefault="00784E07" w:rsidP="00394851">
            <w:pPr>
              <w:spacing w:line="180" w:lineRule="atLeast"/>
              <w:jc w:val="center"/>
              <w:rPr>
                <w:color w:val="000000"/>
                <w:sz w:val="20"/>
                <w:szCs w:val="20"/>
              </w:rPr>
            </w:pPr>
            <w:r w:rsidRPr="00A506CF">
              <w:rPr>
                <w:sz w:val="20"/>
                <w:szCs w:val="20"/>
              </w:rPr>
              <w:t>-.114</w:t>
            </w:r>
          </w:p>
        </w:tc>
        <w:tc>
          <w:tcPr>
            <w:tcW w:w="876" w:type="pct"/>
            <w:tcBorders>
              <w:top w:val="nil"/>
              <w:left w:val="nil"/>
              <w:bottom w:val="single" w:sz="4" w:space="0" w:color="auto"/>
              <w:right w:val="single" w:sz="4" w:space="0" w:color="auto"/>
            </w:tcBorders>
            <w:shd w:val="clear" w:color="auto" w:fill="auto"/>
            <w:noWrap/>
            <w:vAlign w:val="bottom"/>
            <w:hideMark/>
          </w:tcPr>
          <w:p w14:paraId="2275F1B4" w14:textId="77777777" w:rsidR="00784E07" w:rsidRPr="00A506CF" w:rsidRDefault="00784E07" w:rsidP="00394851">
            <w:pPr>
              <w:spacing w:line="180" w:lineRule="atLeast"/>
              <w:jc w:val="center"/>
              <w:rPr>
                <w:color w:val="000000"/>
                <w:sz w:val="20"/>
                <w:szCs w:val="20"/>
              </w:rPr>
            </w:pPr>
            <w:r w:rsidRPr="00A506CF">
              <w:rPr>
                <w:sz w:val="20"/>
                <w:szCs w:val="20"/>
              </w:rPr>
              <w:t>-.181</w:t>
            </w:r>
          </w:p>
        </w:tc>
        <w:tc>
          <w:tcPr>
            <w:tcW w:w="876" w:type="pct"/>
            <w:tcBorders>
              <w:top w:val="nil"/>
              <w:left w:val="nil"/>
              <w:bottom w:val="single" w:sz="4" w:space="0" w:color="auto"/>
              <w:right w:val="single" w:sz="4" w:space="0" w:color="auto"/>
            </w:tcBorders>
            <w:shd w:val="clear" w:color="auto" w:fill="auto"/>
            <w:noWrap/>
            <w:vAlign w:val="bottom"/>
            <w:hideMark/>
          </w:tcPr>
          <w:p w14:paraId="21C652D2" w14:textId="77777777" w:rsidR="00784E07" w:rsidRPr="00A506CF" w:rsidRDefault="00784E07" w:rsidP="00394851">
            <w:pPr>
              <w:spacing w:line="180" w:lineRule="atLeast"/>
              <w:jc w:val="center"/>
              <w:rPr>
                <w:color w:val="000000"/>
                <w:sz w:val="20"/>
                <w:szCs w:val="20"/>
              </w:rPr>
            </w:pPr>
            <w:r w:rsidRPr="00A506CF">
              <w:rPr>
                <w:sz w:val="20"/>
                <w:szCs w:val="20"/>
              </w:rPr>
              <w:t>-.061</w:t>
            </w:r>
          </w:p>
        </w:tc>
        <w:tc>
          <w:tcPr>
            <w:tcW w:w="876" w:type="pct"/>
            <w:tcBorders>
              <w:top w:val="nil"/>
              <w:left w:val="nil"/>
              <w:bottom w:val="single" w:sz="4" w:space="0" w:color="auto"/>
              <w:right w:val="single" w:sz="4" w:space="0" w:color="auto"/>
            </w:tcBorders>
            <w:shd w:val="clear" w:color="auto" w:fill="auto"/>
            <w:noWrap/>
            <w:vAlign w:val="bottom"/>
            <w:hideMark/>
          </w:tcPr>
          <w:p w14:paraId="50640041" w14:textId="77777777" w:rsidR="00784E07" w:rsidRPr="00A506CF" w:rsidRDefault="00784E07" w:rsidP="00394851">
            <w:pPr>
              <w:spacing w:line="180" w:lineRule="atLeast"/>
              <w:jc w:val="center"/>
              <w:rPr>
                <w:color w:val="000000"/>
                <w:sz w:val="20"/>
                <w:szCs w:val="20"/>
              </w:rPr>
            </w:pPr>
            <w:r w:rsidRPr="00A506CF">
              <w:rPr>
                <w:sz w:val="20"/>
                <w:szCs w:val="20"/>
              </w:rPr>
              <w:t>-.184</w:t>
            </w:r>
          </w:p>
        </w:tc>
        <w:tc>
          <w:tcPr>
            <w:tcW w:w="876" w:type="pct"/>
            <w:tcBorders>
              <w:top w:val="nil"/>
              <w:left w:val="nil"/>
              <w:bottom w:val="single" w:sz="4" w:space="0" w:color="auto"/>
              <w:right w:val="single" w:sz="4" w:space="0" w:color="auto"/>
            </w:tcBorders>
            <w:shd w:val="clear" w:color="auto" w:fill="auto"/>
            <w:noWrap/>
            <w:vAlign w:val="bottom"/>
            <w:hideMark/>
          </w:tcPr>
          <w:p w14:paraId="276A9FC5" w14:textId="77777777" w:rsidR="00784E07" w:rsidRPr="00A506CF" w:rsidRDefault="00784E07" w:rsidP="00394851">
            <w:pPr>
              <w:spacing w:line="180" w:lineRule="atLeast"/>
              <w:jc w:val="center"/>
              <w:rPr>
                <w:color w:val="000000"/>
                <w:sz w:val="20"/>
                <w:szCs w:val="20"/>
              </w:rPr>
            </w:pPr>
            <w:r w:rsidRPr="00A506CF">
              <w:rPr>
                <w:sz w:val="20"/>
                <w:szCs w:val="20"/>
              </w:rPr>
              <w:t>.905</w:t>
            </w:r>
          </w:p>
        </w:tc>
      </w:tr>
      <w:tr w:rsidR="00784E07" w:rsidRPr="00A506CF" w14:paraId="6B7987EF"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E6A04D2" w14:textId="77777777" w:rsidR="00784E07" w:rsidRPr="00A506CF" w:rsidRDefault="00784E07" w:rsidP="00A506CF">
            <w:pPr>
              <w:spacing w:line="180" w:lineRule="atLeast"/>
              <w:jc w:val="both"/>
              <w:rPr>
                <w:color w:val="000000"/>
                <w:sz w:val="20"/>
                <w:szCs w:val="20"/>
              </w:rPr>
            </w:pPr>
            <w:r w:rsidRPr="00A506CF">
              <w:rPr>
                <w:sz w:val="20"/>
                <w:szCs w:val="20"/>
              </w:rPr>
              <w:t>It_13</w:t>
            </w:r>
          </w:p>
        </w:tc>
        <w:tc>
          <w:tcPr>
            <w:tcW w:w="876" w:type="pct"/>
            <w:tcBorders>
              <w:top w:val="nil"/>
              <w:left w:val="nil"/>
              <w:bottom w:val="single" w:sz="4" w:space="0" w:color="auto"/>
              <w:right w:val="single" w:sz="4" w:space="0" w:color="auto"/>
            </w:tcBorders>
            <w:shd w:val="clear" w:color="auto" w:fill="auto"/>
            <w:noWrap/>
            <w:vAlign w:val="bottom"/>
            <w:hideMark/>
          </w:tcPr>
          <w:p w14:paraId="14479760" w14:textId="77777777" w:rsidR="00784E07" w:rsidRPr="00A506CF" w:rsidRDefault="00784E07" w:rsidP="00394851">
            <w:pPr>
              <w:spacing w:line="180" w:lineRule="atLeast"/>
              <w:jc w:val="center"/>
              <w:rPr>
                <w:color w:val="000000"/>
                <w:sz w:val="20"/>
                <w:szCs w:val="20"/>
              </w:rPr>
            </w:pPr>
            <w:r w:rsidRPr="00A506CF">
              <w:rPr>
                <w:sz w:val="20"/>
                <w:szCs w:val="20"/>
              </w:rPr>
              <w:t>.895</w:t>
            </w:r>
          </w:p>
        </w:tc>
        <w:tc>
          <w:tcPr>
            <w:tcW w:w="876" w:type="pct"/>
            <w:tcBorders>
              <w:top w:val="nil"/>
              <w:left w:val="nil"/>
              <w:bottom w:val="single" w:sz="4" w:space="0" w:color="auto"/>
              <w:right w:val="single" w:sz="4" w:space="0" w:color="auto"/>
            </w:tcBorders>
            <w:shd w:val="clear" w:color="auto" w:fill="auto"/>
            <w:noWrap/>
            <w:vAlign w:val="bottom"/>
            <w:hideMark/>
          </w:tcPr>
          <w:p w14:paraId="1987025D" w14:textId="77777777" w:rsidR="00784E07" w:rsidRPr="00A506CF" w:rsidRDefault="00784E07" w:rsidP="00394851">
            <w:pPr>
              <w:spacing w:line="180" w:lineRule="atLeast"/>
              <w:jc w:val="center"/>
              <w:rPr>
                <w:color w:val="000000"/>
                <w:sz w:val="20"/>
                <w:szCs w:val="20"/>
              </w:rPr>
            </w:pPr>
            <w:r w:rsidRPr="00A506CF">
              <w:rPr>
                <w:sz w:val="20"/>
                <w:szCs w:val="20"/>
              </w:rPr>
              <w:t>.023</w:t>
            </w:r>
          </w:p>
        </w:tc>
        <w:tc>
          <w:tcPr>
            <w:tcW w:w="876" w:type="pct"/>
            <w:tcBorders>
              <w:top w:val="nil"/>
              <w:left w:val="nil"/>
              <w:bottom w:val="single" w:sz="4" w:space="0" w:color="auto"/>
              <w:right w:val="single" w:sz="4" w:space="0" w:color="auto"/>
            </w:tcBorders>
            <w:shd w:val="clear" w:color="auto" w:fill="auto"/>
            <w:noWrap/>
            <w:vAlign w:val="bottom"/>
            <w:hideMark/>
          </w:tcPr>
          <w:p w14:paraId="6B725E02" w14:textId="77777777" w:rsidR="00784E07" w:rsidRPr="00A506CF" w:rsidRDefault="00784E07" w:rsidP="00394851">
            <w:pPr>
              <w:spacing w:line="180" w:lineRule="atLeast"/>
              <w:jc w:val="center"/>
              <w:rPr>
                <w:color w:val="000000"/>
                <w:sz w:val="20"/>
                <w:szCs w:val="20"/>
              </w:rPr>
            </w:pPr>
            <w:r w:rsidRPr="00A506CF">
              <w:rPr>
                <w:sz w:val="20"/>
                <w:szCs w:val="20"/>
              </w:rPr>
              <w:t>.021</w:t>
            </w:r>
          </w:p>
        </w:tc>
        <w:tc>
          <w:tcPr>
            <w:tcW w:w="876" w:type="pct"/>
            <w:tcBorders>
              <w:top w:val="nil"/>
              <w:left w:val="nil"/>
              <w:bottom w:val="single" w:sz="4" w:space="0" w:color="auto"/>
              <w:right w:val="single" w:sz="4" w:space="0" w:color="auto"/>
            </w:tcBorders>
            <w:shd w:val="clear" w:color="auto" w:fill="auto"/>
            <w:noWrap/>
            <w:vAlign w:val="bottom"/>
            <w:hideMark/>
          </w:tcPr>
          <w:p w14:paraId="1D8D63B9" w14:textId="77777777" w:rsidR="00784E07" w:rsidRPr="00A506CF" w:rsidRDefault="00784E07" w:rsidP="00394851">
            <w:pPr>
              <w:spacing w:line="180" w:lineRule="atLeast"/>
              <w:jc w:val="center"/>
              <w:rPr>
                <w:color w:val="000000"/>
                <w:sz w:val="20"/>
                <w:szCs w:val="20"/>
              </w:rPr>
            </w:pPr>
            <w:r w:rsidRPr="00A506CF">
              <w:rPr>
                <w:sz w:val="20"/>
                <w:szCs w:val="20"/>
              </w:rPr>
              <w:t>.240</w:t>
            </w:r>
          </w:p>
        </w:tc>
        <w:tc>
          <w:tcPr>
            <w:tcW w:w="876" w:type="pct"/>
            <w:tcBorders>
              <w:top w:val="nil"/>
              <w:left w:val="nil"/>
              <w:bottom w:val="single" w:sz="4" w:space="0" w:color="auto"/>
              <w:right w:val="single" w:sz="4" w:space="0" w:color="auto"/>
            </w:tcBorders>
            <w:shd w:val="clear" w:color="auto" w:fill="auto"/>
            <w:noWrap/>
            <w:vAlign w:val="bottom"/>
            <w:hideMark/>
          </w:tcPr>
          <w:p w14:paraId="54376063" w14:textId="77777777" w:rsidR="00784E07" w:rsidRPr="00A506CF" w:rsidRDefault="00784E07" w:rsidP="00394851">
            <w:pPr>
              <w:spacing w:line="180" w:lineRule="atLeast"/>
              <w:jc w:val="center"/>
              <w:rPr>
                <w:color w:val="000000"/>
                <w:sz w:val="20"/>
                <w:szCs w:val="20"/>
              </w:rPr>
            </w:pPr>
            <w:r w:rsidRPr="00A506CF">
              <w:rPr>
                <w:sz w:val="20"/>
                <w:szCs w:val="20"/>
              </w:rPr>
              <w:t>.162</w:t>
            </w:r>
          </w:p>
        </w:tc>
      </w:tr>
      <w:tr w:rsidR="00784E07" w:rsidRPr="00A506CF" w14:paraId="1241E15D"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3060D117" w14:textId="77777777" w:rsidR="00784E07" w:rsidRPr="00A506CF" w:rsidRDefault="00784E07" w:rsidP="00A506CF">
            <w:pPr>
              <w:spacing w:line="180" w:lineRule="atLeast"/>
              <w:jc w:val="both"/>
              <w:rPr>
                <w:color w:val="000000"/>
                <w:sz w:val="20"/>
                <w:szCs w:val="20"/>
              </w:rPr>
            </w:pPr>
            <w:r w:rsidRPr="00A506CF">
              <w:rPr>
                <w:sz w:val="20"/>
                <w:szCs w:val="20"/>
              </w:rPr>
              <w:t>It_14</w:t>
            </w:r>
          </w:p>
        </w:tc>
        <w:tc>
          <w:tcPr>
            <w:tcW w:w="876" w:type="pct"/>
            <w:tcBorders>
              <w:top w:val="nil"/>
              <w:left w:val="nil"/>
              <w:bottom w:val="single" w:sz="4" w:space="0" w:color="auto"/>
              <w:right w:val="single" w:sz="4" w:space="0" w:color="auto"/>
            </w:tcBorders>
            <w:shd w:val="clear" w:color="auto" w:fill="auto"/>
            <w:noWrap/>
            <w:vAlign w:val="bottom"/>
            <w:hideMark/>
          </w:tcPr>
          <w:p w14:paraId="0D421D2D" w14:textId="77777777" w:rsidR="00784E07" w:rsidRPr="00A506CF" w:rsidRDefault="00784E07" w:rsidP="00394851">
            <w:pPr>
              <w:spacing w:line="180" w:lineRule="atLeast"/>
              <w:jc w:val="center"/>
              <w:rPr>
                <w:color w:val="000000"/>
                <w:sz w:val="20"/>
                <w:szCs w:val="20"/>
              </w:rPr>
            </w:pPr>
            <w:r w:rsidRPr="00A506CF">
              <w:rPr>
                <w:sz w:val="20"/>
                <w:szCs w:val="20"/>
              </w:rPr>
              <w:t>.816</w:t>
            </w:r>
          </w:p>
        </w:tc>
        <w:tc>
          <w:tcPr>
            <w:tcW w:w="876" w:type="pct"/>
            <w:tcBorders>
              <w:top w:val="nil"/>
              <w:left w:val="nil"/>
              <w:bottom w:val="single" w:sz="4" w:space="0" w:color="auto"/>
              <w:right w:val="single" w:sz="4" w:space="0" w:color="auto"/>
            </w:tcBorders>
            <w:shd w:val="clear" w:color="auto" w:fill="auto"/>
            <w:noWrap/>
            <w:vAlign w:val="bottom"/>
            <w:hideMark/>
          </w:tcPr>
          <w:p w14:paraId="3C65F534" w14:textId="77777777" w:rsidR="00784E07" w:rsidRPr="00A506CF" w:rsidRDefault="00784E07" w:rsidP="00394851">
            <w:pPr>
              <w:spacing w:line="180" w:lineRule="atLeast"/>
              <w:jc w:val="center"/>
              <w:rPr>
                <w:color w:val="000000"/>
                <w:sz w:val="20"/>
                <w:szCs w:val="20"/>
              </w:rPr>
            </w:pPr>
            <w:r w:rsidRPr="00A506CF">
              <w:rPr>
                <w:sz w:val="20"/>
                <w:szCs w:val="20"/>
              </w:rPr>
              <w:t>.095</w:t>
            </w:r>
          </w:p>
        </w:tc>
        <w:tc>
          <w:tcPr>
            <w:tcW w:w="876" w:type="pct"/>
            <w:tcBorders>
              <w:top w:val="nil"/>
              <w:left w:val="nil"/>
              <w:bottom w:val="single" w:sz="4" w:space="0" w:color="auto"/>
              <w:right w:val="single" w:sz="4" w:space="0" w:color="auto"/>
            </w:tcBorders>
            <w:shd w:val="clear" w:color="auto" w:fill="auto"/>
            <w:noWrap/>
            <w:vAlign w:val="bottom"/>
            <w:hideMark/>
          </w:tcPr>
          <w:p w14:paraId="2E7CAC06" w14:textId="77777777" w:rsidR="00784E07" w:rsidRPr="00A506CF" w:rsidRDefault="00784E07" w:rsidP="00394851">
            <w:pPr>
              <w:spacing w:line="180" w:lineRule="atLeast"/>
              <w:jc w:val="center"/>
              <w:rPr>
                <w:color w:val="000000"/>
                <w:sz w:val="20"/>
                <w:szCs w:val="20"/>
              </w:rPr>
            </w:pPr>
            <w:r w:rsidRPr="00A506CF">
              <w:rPr>
                <w:sz w:val="20"/>
                <w:szCs w:val="20"/>
              </w:rPr>
              <w:t>.040</w:t>
            </w:r>
          </w:p>
        </w:tc>
        <w:tc>
          <w:tcPr>
            <w:tcW w:w="876" w:type="pct"/>
            <w:tcBorders>
              <w:top w:val="nil"/>
              <w:left w:val="nil"/>
              <w:bottom w:val="single" w:sz="4" w:space="0" w:color="auto"/>
              <w:right w:val="single" w:sz="4" w:space="0" w:color="auto"/>
            </w:tcBorders>
            <w:shd w:val="clear" w:color="auto" w:fill="auto"/>
            <w:noWrap/>
            <w:vAlign w:val="bottom"/>
            <w:hideMark/>
          </w:tcPr>
          <w:p w14:paraId="7FE03DBD" w14:textId="77777777" w:rsidR="00784E07" w:rsidRPr="00A506CF" w:rsidRDefault="00784E07" w:rsidP="00394851">
            <w:pPr>
              <w:spacing w:line="180" w:lineRule="atLeast"/>
              <w:jc w:val="center"/>
              <w:rPr>
                <w:color w:val="000000"/>
                <w:sz w:val="20"/>
                <w:szCs w:val="20"/>
              </w:rPr>
            </w:pPr>
            <w:r w:rsidRPr="00A506CF">
              <w:rPr>
                <w:sz w:val="20"/>
                <w:szCs w:val="20"/>
              </w:rPr>
              <w:t>.087</w:t>
            </w:r>
          </w:p>
        </w:tc>
        <w:tc>
          <w:tcPr>
            <w:tcW w:w="876" w:type="pct"/>
            <w:tcBorders>
              <w:top w:val="nil"/>
              <w:left w:val="nil"/>
              <w:bottom w:val="single" w:sz="4" w:space="0" w:color="auto"/>
              <w:right w:val="single" w:sz="4" w:space="0" w:color="auto"/>
            </w:tcBorders>
            <w:shd w:val="clear" w:color="auto" w:fill="auto"/>
            <w:noWrap/>
            <w:vAlign w:val="bottom"/>
            <w:hideMark/>
          </w:tcPr>
          <w:p w14:paraId="58AD7A83" w14:textId="77777777" w:rsidR="00784E07" w:rsidRPr="00A506CF" w:rsidRDefault="00784E07" w:rsidP="00394851">
            <w:pPr>
              <w:spacing w:line="180" w:lineRule="atLeast"/>
              <w:jc w:val="center"/>
              <w:rPr>
                <w:color w:val="000000"/>
                <w:sz w:val="20"/>
                <w:szCs w:val="20"/>
              </w:rPr>
            </w:pPr>
            <w:r w:rsidRPr="00A506CF">
              <w:rPr>
                <w:sz w:val="20"/>
                <w:szCs w:val="20"/>
              </w:rPr>
              <w:t>-.256</w:t>
            </w:r>
          </w:p>
        </w:tc>
      </w:tr>
      <w:tr w:rsidR="00784E07" w:rsidRPr="00A506CF" w14:paraId="7CBDE328"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46F643C" w14:textId="77777777" w:rsidR="00784E07" w:rsidRPr="00A506CF" w:rsidRDefault="00784E07" w:rsidP="00A506CF">
            <w:pPr>
              <w:spacing w:line="180" w:lineRule="atLeast"/>
              <w:jc w:val="both"/>
              <w:rPr>
                <w:color w:val="000000"/>
                <w:sz w:val="20"/>
                <w:szCs w:val="20"/>
              </w:rPr>
            </w:pPr>
            <w:r w:rsidRPr="00A506CF">
              <w:rPr>
                <w:sz w:val="20"/>
                <w:szCs w:val="20"/>
              </w:rPr>
              <w:lastRenderedPageBreak/>
              <w:t>It_15</w:t>
            </w:r>
          </w:p>
        </w:tc>
        <w:tc>
          <w:tcPr>
            <w:tcW w:w="876" w:type="pct"/>
            <w:tcBorders>
              <w:top w:val="nil"/>
              <w:left w:val="nil"/>
              <w:bottom w:val="single" w:sz="4" w:space="0" w:color="auto"/>
              <w:right w:val="single" w:sz="4" w:space="0" w:color="auto"/>
            </w:tcBorders>
            <w:shd w:val="clear" w:color="auto" w:fill="auto"/>
            <w:noWrap/>
            <w:vAlign w:val="bottom"/>
            <w:hideMark/>
          </w:tcPr>
          <w:p w14:paraId="40651528" w14:textId="77777777" w:rsidR="00784E07" w:rsidRPr="00A506CF" w:rsidRDefault="00784E07" w:rsidP="00394851">
            <w:pPr>
              <w:spacing w:line="180" w:lineRule="atLeast"/>
              <w:jc w:val="center"/>
              <w:rPr>
                <w:color w:val="000000"/>
                <w:sz w:val="20"/>
                <w:szCs w:val="20"/>
              </w:rPr>
            </w:pPr>
            <w:r w:rsidRPr="00A506CF">
              <w:rPr>
                <w:sz w:val="20"/>
                <w:szCs w:val="20"/>
              </w:rPr>
              <w:t>.087</w:t>
            </w:r>
          </w:p>
        </w:tc>
        <w:tc>
          <w:tcPr>
            <w:tcW w:w="876" w:type="pct"/>
            <w:tcBorders>
              <w:top w:val="nil"/>
              <w:left w:val="nil"/>
              <w:bottom w:val="single" w:sz="4" w:space="0" w:color="auto"/>
              <w:right w:val="single" w:sz="4" w:space="0" w:color="auto"/>
            </w:tcBorders>
            <w:shd w:val="clear" w:color="auto" w:fill="auto"/>
            <w:noWrap/>
            <w:vAlign w:val="bottom"/>
            <w:hideMark/>
          </w:tcPr>
          <w:p w14:paraId="00E984B0" w14:textId="77777777" w:rsidR="00784E07" w:rsidRPr="00A506CF" w:rsidRDefault="00784E07" w:rsidP="00394851">
            <w:pPr>
              <w:spacing w:line="180" w:lineRule="atLeast"/>
              <w:jc w:val="center"/>
              <w:rPr>
                <w:color w:val="000000"/>
                <w:sz w:val="20"/>
                <w:szCs w:val="20"/>
              </w:rPr>
            </w:pPr>
            <w:r w:rsidRPr="00A506CF">
              <w:rPr>
                <w:sz w:val="20"/>
                <w:szCs w:val="20"/>
              </w:rPr>
              <w:t>.257</w:t>
            </w:r>
          </w:p>
        </w:tc>
        <w:tc>
          <w:tcPr>
            <w:tcW w:w="876" w:type="pct"/>
            <w:tcBorders>
              <w:top w:val="nil"/>
              <w:left w:val="nil"/>
              <w:bottom w:val="single" w:sz="4" w:space="0" w:color="auto"/>
              <w:right w:val="single" w:sz="4" w:space="0" w:color="auto"/>
            </w:tcBorders>
            <w:shd w:val="clear" w:color="auto" w:fill="auto"/>
            <w:noWrap/>
            <w:vAlign w:val="bottom"/>
            <w:hideMark/>
          </w:tcPr>
          <w:p w14:paraId="19940FA8" w14:textId="77777777" w:rsidR="00784E07" w:rsidRPr="00A506CF" w:rsidRDefault="00784E07" w:rsidP="00394851">
            <w:pPr>
              <w:spacing w:line="180" w:lineRule="atLeast"/>
              <w:jc w:val="center"/>
              <w:rPr>
                <w:color w:val="000000"/>
                <w:sz w:val="20"/>
                <w:szCs w:val="20"/>
              </w:rPr>
            </w:pPr>
            <w:r w:rsidRPr="00A506CF">
              <w:rPr>
                <w:sz w:val="20"/>
                <w:szCs w:val="20"/>
              </w:rPr>
              <w:t>.902</w:t>
            </w:r>
          </w:p>
        </w:tc>
        <w:tc>
          <w:tcPr>
            <w:tcW w:w="876" w:type="pct"/>
            <w:tcBorders>
              <w:top w:val="nil"/>
              <w:left w:val="nil"/>
              <w:bottom w:val="single" w:sz="4" w:space="0" w:color="auto"/>
              <w:right w:val="single" w:sz="4" w:space="0" w:color="auto"/>
            </w:tcBorders>
            <w:shd w:val="clear" w:color="auto" w:fill="auto"/>
            <w:noWrap/>
            <w:vAlign w:val="bottom"/>
            <w:hideMark/>
          </w:tcPr>
          <w:p w14:paraId="602970F4" w14:textId="77777777" w:rsidR="00784E07" w:rsidRPr="00A506CF" w:rsidRDefault="00784E07" w:rsidP="00394851">
            <w:pPr>
              <w:spacing w:line="180" w:lineRule="atLeast"/>
              <w:jc w:val="center"/>
              <w:rPr>
                <w:color w:val="000000"/>
                <w:sz w:val="20"/>
                <w:szCs w:val="20"/>
              </w:rPr>
            </w:pPr>
            <w:r w:rsidRPr="00A506CF">
              <w:rPr>
                <w:sz w:val="20"/>
                <w:szCs w:val="20"/>
              </w:rPr>
              <w:t>-.031</w:t>
            </w:r>
          </w:p>
        </w:tc>
        <w:tc>
          <w:tcPr>
            <w:tcW w:w="876" w:type="pct"/>
            <w:tcBorders>
              <w:top w:val="nil"/>
              <w:left w:val="nil"/>
              <w:bottom w:val="single" w:sz="4" w:space="0" w:color="auto"/>
              <w:right w:val="single" w:sz="4" w:space="0" w:color="auto"/>
            </w:tcBorders>
            <w:shd w:val="clear" w:color="auto" w:fill="auto"/>
            <w:noWrap/>
            <w:vAlign w:val="bottom"/>
            <w:hideMark/>
          </w:tcPr>
          <w:p w14:paraId="30DF2C93" w14:textId="77777777" w:rsidR="00784E07" w:rsidRPr="00A506CF" w:rsidRDefault="00784E07" w:rsidP="00394851">
            <w:pPr>
              <w:spacing w:line="180" w:lineRule="atLeast"/>
              <w:jc w:val="center"/>
              <w:rPr>
                <w:color w:val="000000"/>
                <w:sz w:val="20"/>
                <w:szCs w:val="20"/>
              </w:rPr>
            </w:pPr>
            <w:r w:rsidRPr="00A506CF">
              <w:rPr>
                <w:sz w:val="20"/>
                <w:szCs w:val="20"/>
              </w:rPr>
              <w:t>.007</w:t>
            </w:r>
          </w:p>
        </w:tc>
      </w:tr>
    </w:tbl>
    <w:p w14:paraId="520732AF" w14:textId="540CC271" w:rsidR="00FE4D3F" w:rsidRPr="00A506CF" w:rsidRDefault="00784E07"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Extraction Method: Principal Component Analysis. Rotation Method: Varimax with Kaiser Normalization</w:t>
      </w:r>
    </w:p>
    <w:p w14:paraId="49F60596"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457FFB6C" w14:textId="71CFD292" w:rsidR="00FE4D3F" w:rsidRPr="00A506CF" w:rsidRDefault="00784E07"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Table 6 Component matrix of IIEF Bangla Questionnaire after rotation revealed five components, which support the structure of the Questionnaire. The final questionnaire retained 15 items in the scale.</w:t>
      </w:r>
    </w:p>
    <w:p w14:paraId="16444802"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7C720374" w14:textId="5B4B9AD8" w:rsidR="00FE4D3F" w:rsidRPr="00A506CF" w:rsidRDefault="00784E07"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 xml:space="preserve">Table 7: </w:t>
      </w:r>
      <w:r w:rsidRPr="00A506CF">
        <w:rPr>
          <w:rFonts w:ascii="Times New Roman" w:hAnsi="Times New Roman" w:cs="Times New Roman"/>
          <w:sz w:val="20"/>
          <w:szCs w:val="20"/>
        </w:rPr>
        <w:t xml:space="preserve">Component </w:t>
      </w:r>
      <w:r w:rsidR="009F07E1" w:rsidRPr="00A506CF">
        <w:rPr>
          <w:rFonts w:ascii="Times New Roman" w:hAnsi="Times New Roman" w:cs="Times New Roman"/>
          <w:sz w:val="20"/>
          <w:szCs w:val="20"/>
        </w:rPr>
        <w:t>m</w:t>
      </w:r>
      <w:r w:rsidRPr="00A506CF">
        <w:rPr>
          <w:rFonts w:ascii="Times New Roman" w:hAnsi="Times New Roman" w:cs="Times New Roman"/>
          <w:sz w:val="20"/>
          <w:szCs w:val="20"/>
        </w:rPr>
        <w:t xml:space="preserve">atrix by </w:t>
      </w:r>
      <w:r w:rsidR="009F07E1" w:rsidRPr="00A506CF">
        <w:rPr>
          <w:rFonts w:ascii="Times New Roman" w:hAnsi="Times New Roman" w:cs="Times New Roman"/>
          <w:sz w:val="20"/>
          <w:szCs w:val="20"/>
        </w:rPr>
        <w:t>v</w:t>
      </w:r>
      <w:r w:rsidRPr="00A506CF">
        <w:rPr>
          <w:rFonts w:ascii="Times New Roman" w:hAnsi="Times New Roman" w:cs="Times New Roman"/>
          <w:sz w:val="20"/>
          <w:szCs w:val="20"/>
        </w:rPr>
        <w:t>arimax rotation of IIEF (n=93)</w:t>
      </w:r>
    </w:p>
    <w:tbl>
      <w:tblPr>
        <w:tblW w:w="5000" w:type="pct"/>
        <w:tblLook w:val="04A0" w:firstRow="1" w:lastRow="0" w:firstColumn="1" w:lastColumn="0" w:noHBand="0" w:noVBand="1"/>
      </w:tblPr>
      <w:tblGrid>
        <w:gridCol w:w="1119"/>
        <w:gridCol w:w="1580"/>
        <w:gridCol w:w="1580"/>
        <w:gridCol w:w="1580"/>
        <w:gridCol w:w="1580"/>
        <w:gridCol w:w="1580"/>
      </w:tblGrid>
      <w:tr w:rsidR="00784E07" w:rsidRPr="00A506CF" w14:paraId="056EDB7E" w14:textId="77777777" w:rsidTr="00784E07">
        <w:trPr>
          <w:trHeight w:val="288"/>
        </w:trPr>
        <w:tc>
          <w:tcPr>
            <w:tcW w:w="6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6490E" w14:textId="77777777" w:rsidR="00784E07" w:rsidRPr="00394851" w:rsidRDefault="00784E07" w:rsidP="00A506CF">
            <w:pPr>
              <w:spacing w:line="180" w:lineRule="atLeast"/>
              <w:jc w:val="both"/>
              <w:rPr>
                <w:b/>
                <w:bCs/>
                <w:color w:val="000000"/>
                <w:sz w:val="20"/>
                <w:szCs w:val="20"/>
              </w:rPr>
            </w:pPr>
            <w:r w:rsidRPr="00394851">
              <w:rPr>
                <w:b/>
                <w:bCs/>
                <w:sz w:val="20"/>
                <w:szCs w:val="20"/>
              </w:rPr>
              <w:t>Items</w:t>
            </w:r>
          </w:p>
        </w:tc>
        <w:tc>
          <w:tcPr>
            <w:tcW w:w="4380" w:type="pct"/>
            <w:gridSpan w:val="5"/>
            <w:tcBorders>
              <w:top w:val="single" w:sz="4" w:space="0" w:color="auto"/>
              <w:left w:val="nil"/>
              <w:bottom w:val="single" w:sz="4" w:space="0" w:color="auto"/>
              <w:right w:val="single" w:sz="4" w:space="0" w:color="auto"/>
            </w:tcBorders>
            <w:shd w:val="clear" w:color="auto" w:fill="auto"/>
            <w:noWrap/>
            <w:vAlign w:val="bottom"/>
            <w:hideMark/>
          </w:tcPr>
          <w:p w14:paraId="345D96CC" w14:textId="77777777" w:rsidR="00784E07" w:rsidRPr="00394851" w:rsidRDefault="00784E07" w:rsidP="00A506CF">
            <w:pPr>
              <w:spacing w:line="180" w:lineRule="atLeast"/>
              <w:jc w:val="both"/>
              <w:rPr>
                <w:b/>
                <w:bCs/>
                <w:color w:val="000000"/>
                <w:sz w:val="20"/>
                <w:szCs w:val="20"/>
              </w:rPr>
            </w:pPr>
            <w:r w:rsidRPr="00394851">
              <w:rPr>
                <w:b/>
                <w:bCs/>
                <w:sz w:val="20"/>
                <w:szCs w:val="20"/>
              </w:rPr>
              <w:t>Component</w:t>
            </w:r>
          </w:p>
        </w:tc>
      </w:tr>
      <w:tr w:rsidR="00784E07" w:rsidRPr="00A506CF" w14:paraId="53E9FD2E" w14:textId="77777777" w:rsidTr="00784E07">
        <w:trPr>
          <w:trHeight w:val="288"/>
        </w:trPr>
        <w:tc>
          <w:tcPr>
            <w:tcW w:w="620" w:type="pct"/>
            <w:vMerge/>
            <w:tcBorders>
              <w:top w:val="single" w:sz="4" w:space="0" w:color="auto"/>
              <w:left w:val="single" w:sz="4" w:space="0" w:color="auto"/>
              <w:bottom w:val="single" w:sz="4" w:space="0" w:color="auto"/>
              <w:right w:val="single" w:sz="4" w:space="0" w:color="auto"/>
            </w:tcBorders>
            <w:vAlign w:val="center"/>
            <w:hideMark/>
          </w:tcPr>
          <w:p w14:paraId="08E719EA" w14:textId="77777777" w:rsidR="00784E07" w:rsidRPr="00394851" w:rsidRDefault="00784E07" w:rsidP="00A506CF">
            <w:pPr>
              <w:spacing w:line="180" w:lineRule="atLeast"/>
              <w:jc w:val="both"/>
              <w:rPr>
                <w:b/>
                <w:bCs/>
                <w:color w:val="000000"/>
                <w:sz w:val="20"/>
                <w:szCs w:val="20"/>
              </w:rPr>
            </w:pPr>
          </w:p>
        </w:tc>
        <w:tc>
          <w:tcPr>
            <w:tcW w:w="876" w:type="pct"/>
            <w:tcBorders>
              <w:top w:val="nil"/>
              <w:left w:val="nil"/>
              <w:bottom w:val="single" w:sz="4" w:space="0" w:color="auto"/>
              <w:right w:val="single" w:sz="4" w:space="0" w:color="auto"/>
            </w:tcBorders>
            <w:shd w:val="clear" w:color="auto" w:fill="auto"/>
            <w:noWrap/>
            <w:vAlign w:val="bottom"/>
            <w:hideMark/>
          </w:tcPr>
          <w:p w14:paraId="24D9CEC5" w14:textId="77777777" w:rsidR="00784E07" w:rsidRPr="00394851" w:rsidRDefault="00784E07" w:rsidP="00A506CF">
            <w:pPr>
              <w:spacing w:line="180" w:lineRule="atLeast"/>
              <w:jc w:val="both"/>
              <w:rPr>
                <w:b/>
                <w:bCs/>
                <w:color w:val="000000"/>
                <w:sz w:val="20"/>
                <w:szCs w:val="20"/>
              </w:rPr>
            </w:pPr>
            <w:r w:rsidRPr="00394851">
              <w:rPr>
                <w:b/>
                <w:bCs/>
                <w:sz w:val="20"/>
                <w:szCs w:val="20"/>
              </w:rPr>
              <w:t>1</w:t>
            </w:r>
          </w:p>
        </w:tc>
        <w:tc>
          <w:tcPr>
            <w:tcW w:w="876" w:type="pct"/>
            <w:tcBorders>
              <w:top w:val="nil"/>
              <w:left w:val="nil"/>
              <w:bottom w:val="single" w:sz="4" w:space="0" w:color="auto"/>
              <w:right w:val="single" w:sz="4" w:space="0" w:color="auto"/>
            </w:tcBorders>
            <w:shd w:val="clear" w:color="auto" w:fill="auto"/>
            <w:noWrap/>
            <w:vAlign w:val="bottom"/>
            <w:hideMark/>
          </w:tcPr>
          <w:p w14:paraId="52DE2E36" w14:textId="77777777" w:rsidR="00784E07" w:rsidRPr="00394851" w:rsidRDefault="00784E07" w:rsidP="00A506CF">
            <w:pPr>
              <w:spacing w:line="180" w:lineRule="atLeast"/>
              <w:jc w:val="both"/>
              <w:rPr>
                <w:b/>
                <w:bCs/>
                <w:color w:val="000000"/>
                <w:sz w:val="20"/>
                <w:szCs w:val="20"/>
              </w:rPr>
            </w:pPr>
            <w:r w:rsidRPr="00394851">
              <w:rPr>
                <w:b/>
                <w:bCs/>
                <w:sz w:val="20"/>
                <w:szCs w:val="20"/>
              </w:rPr>
              <w:t>2</w:t>
            </w:r>
          </w:p>
        </w:tc>
        <w:tc>
          <w:tcPr>
            <w:tcW w:w="876" w:type="pct"/>
            <w:tcBorders>
              <w:top w:val="nil"/>
              <w:left w:val="nil"/>
              <w:bottom w:val="single" w:sz="4" w:space="0" w:color="auto"/>
              <w:right w:val="single" w:sz="4" w:space="0" w:color="auto"/>
            </w:tcBorders>
            <w:shd w:val="clear" w:color="auto" w:fill="auto"/>
            <w:noWrap/>
            <w:vAlign w:val="bottom"/>
            <w:hideMark/>
          </w:tcPr>
          <w:p w14:paraId="309FB4DF" w14:textId="77777777" w:rsidR="00784E07" w:rsidRPr="00394851" w:rsidRDefault="00784E07" w:rsidP="00A506CF">
            <w:pPr>
              <w:spacing w:line="180" w:lineRule="atLeast"/>
              <w:jc w:val="both"/>
              <w:rPr>
                <w:b/>
                <w:bCs/>
                <w:color w:val="000000"/>
                <w:sz w:val="20"/>
                <w:szCs w:val="20"/>
              </w:rPr>
            </w:pPr>
            <w:r w:rsidRPr="00394851">
              <w:rPr>
                <w:b/>
                <w:bCs/>
                <w:sz w:val="20"/>
                <w:szCs w:val="20"/>
              </w:rPr>
              <w:t>3</w:t>
            </w:r>
          </w:p>
        </w:tc>
        <w:tc>
          <w:tcPr>
            <w:tcW w:w="876" w:type="pct"/>
            <w:tcBorders>
              <w:top w:val="nil"/>
              <w:left w:val="nil"/>
              <w:bottom w:val="single" w:sz="4" w:space="0" w:color="auto"/>
              <w:right w:val="single" w:sz="4" w:space="0" w:color="auto"/>
            </w:tcBorders>
            <w:shd w:val="clear" w:color="auto" w:fill="auto"/>
            <w:noWrap/>
            <w:vAlign w:val="bottom"/>
            <w:hideMark/>
          </w:tcPr>
          <w:p w14:paraId="79EA8E06" w14:textId="77777777" w:rsidR="00784E07" w:rsidRPr="00394851" w:rsidRDefault="00784E07" w:rsidP="00A506CF">
            <w:pPr>
              <w:spacing w:line="180" w:lineRule="atLeast"/>
              <w:jc w:val="both"/>
              <w:rPr>
                <w:b/>
                <w:bCs/>
                <w:color w:val="000000"/>
                <w:sz w:val="20"/>
                <w:szCs w:val="20"/>
              </w:rPr>
            </w:pPr>
            <w:r w:rsidRPr="00394851">
              <w:rPr>
                <w:b/>
                <w:bCs/>
                <w:sz w:val="20"/>
                <w:szCs w:val="20"/>
              </w:rPr>
              <w:t>4</w:t>
            </w:r>
          </w:p>
        </w:tc>
        <w:tc>
          <w:tcPr>
            <w:tcW w:w="876" w:type="pct"/>
            <w:tcBorders>
              <w:top w:val="nil"/>
              <w:left w:val="nil"/>
              <w:bottom w:val="single" w:sz="4" w:space="0" w:color="auto"/>
              <w:right w:val="single" w:sz="4" w:space="0" w:color="auto"/>
            </w:tcBorders>
            <w:shd w:val="clear" w:color="auto" w:fill="auto"/>
            <w:noWrap/>
            <w:vAlign w:val="bottom"/>
            <w:hideMark/>
          </w:tcPr>
          <w:p w14:paraId="3657732B" w14:textId="77777777" w:rsidR="00784E07" w:rsidRPr="00394851" w:rsidRDefault="00784E07" w:rsidP="00A506CF">
            <w:pPr>
              <w:spacing w:line="180" w:lineRule="atLeast"/>
              <w:jc w:val="both"/>
              <w:rPr>
                <w:b/>
                <w:bCs/>
                <w:color w:val="000000"/>
                <w:sz w:val="20"/>
                <w:szCs w:val="20"/>
              </w:rPr>
            </w:pPr>
            <w:r w:rsidRPr="00394851">
              <w:rPr>
                <w:b/>
                <w:bCs/>
                <w:sz w:val="20"/>
                <w:szCs w:val="20"/>
              </w:rPr>
              <w:t>5</w:t>
            </w:r>
          </w:p>
        </w:tc>
      </w:tr>
      <w:tr w:rsidR="00784E07" w:rsidRPr="00A506CF" w14:paraId="41B8AED1"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52A2AF44" w14:textId="77777777" w:rsidR="00784E07" w:rsidRPr="00A506CF" w:rsidRDefault="00784E07" w:rsidP="00A506CF">
            <w:pPr>
              <w:spacing w:line="180" w:lineRule="atLeast"/>
              <w:jc w:val="both"/>
              <w:rPr>
                <w:color w:val="000000"/>
                <w:sz w:val="20"/>
                <w:szCs w:val="20"/>
              </w:rPr>
            </w:pPr>
            <w:r w:rsidRPr="00A506CF">
              <w:rPr>
                <w:sz w:val="20"/>
                <w:szCs w:val="20"/>
              </w:rPr>
              <w:t>Q1</w:t>
            </w:r>
          </w:p>
        </w:tc>
        <w:tc>
          <w:tcPr>
            <w:tcW w:w="876" w:type="pct"/>
            <w:tcBorders>
              <w:top w:val="nil"/>
              <w:left w:val="nil"/>
              <w:bottom w:val="single" w:sz="4" w:space="0" w:color="auto"/>
              <w:right w:val="single" w:sz="4" w:space="0" w:color="auto"/>
            </w:tcBorders>
            <w:shd w:val="clear" w:color="auto" w:fill="auto"/>
            <w:noWrap/>
            <w:vAlign w:val="bottom"/>
            <w:hideMark/>
          </w:tcPr>
          <w:p w14:paraId="462AB093" w14:textId="77777777" w:rsidR="00784E07" w:rsidRPr="00A506CF" w:rsidRDefault="00784E07" w:rsidP="00394851">
            <w:pPr>
              <w:spacing w:line="180" w:lineRule="atLeast"/>
              <w:jc w:val="center"/>
              <w:rPr>
                <w:color w:val="000000"/>
                <w:sz w:val="20"/>
                <w:szCs w:val="20"/>
              </w:rPr>
            </w:pPr>
            <w:r w:rsidRPr="00A506CF">
              <w:rPr>
                <w:sz w:val="20"/>
                <w:szCs w:val="20"/>
              </w:rPr>
              <w:t>.218</w:t>
            </w:r>
          </w:p>
        </w:tc>
        <w:tc>
          <w:tcPr>
            <w:tcW w:w="876" w:type="pct"/>
            <w:tcBorders>
              <w:top w:val="nil"/>
              <w:left w:val="nil"/>
              <w:bottom w:val="single" w:sz="4" w:space="0" w:color="auto"/>
              <w:right w:val="single" w:sz="4" w:space="0" w:color="auto"/>
            </w:tcBorders>
            <w:shd w:val="clear" w:color="auto" w:fill="auto"/>
            <w:noWrap/>
            <w:vAlign w:val="bottom"/>
            <w:hideMark/>
          </w:tcPr>
          <w:p w14:paraId="6EC4CE51" w14:textId="77777777" w:rsidR="00784E07" w:rsidRPr="00A506CF" w:rsidRDefault="00784E07" w:rsidP="00394851">
            <w:pPr>
              <w:spacing w:line="180" w:lineRule="atLeast"/>
              <w:jc w:val="center"/>
              <w:rPr>
                <w:color w:val="000000"/>
                <w:sz w:val="20"/>
                <w:szCs w:val="20"/>
              </w:rPr>
            </w:pPr>
            <w:r w:rsidRPr="00A506CF">
              <w:rPr>
                <w:sz w:val="20"/>
                <w:szCs w:val="20"/>
              </w:rPr>
              <w:t>-.458</w:t>
            </w:r>
          </w:p>
        </w:tc>
        <w:tc>
          <w:tcPr>
            <w:tcW w:w="876" w:type="pct"/>
            <w:tcBorders>
              <w:top w:val="nil"/>
              <w:left w:val="nil"/>
              <w:bottom w:val="single" w:sz="4" w:space="0" w:color="auto"/>
              <w:right w:val="single" w:sz="4" w:space="0" w:color="auto"/>
            </w:tcBorders>
            <w:shd w:val="clear" w:color="auto" w:fill="auto"/>
            <w:noWrap/>
            <w:vAlign w:val="bottom"/>
            <w:hideMark/>
          </w:tcPr>
          <w:p w14:paraId="0F2BEE3E" w14:textId="77777777" w:rsidR="00784E07" w:rsidRPr="00A506CF" w:rsidRDefault="00784E07" w:rsidP="00394851">
            <w:pPr>
              <w:spacing w:line="180" w:lineRule="atLeast"/>
              <w:jc w:val="center"/>
              <w:rPr>
                <w:color w:val="000000"/>
                <w:sz w:val="20"/>
                <w:szCs w:val="20"/>
              </w:rPr>
            </w:pPr>
            <w:r w:rsidRPr="00A506CF">
              <w:rPr>
                <w:sz w:val="20"/>
                <w:szCs w:val="20"/>
              </w:rPr>
              <w:t>.378</w:t>
            </w:r>
          </w:p>
        </w:tc>
        <w:tc>
          <w:tcPr>
            <w:tcW w:w="876" w:type="pct"/>
            <w:tcBorders>
              <w:top w:val="nil"/>
              <w:left w:val="nil"/>
              <w:bottom w:val="single" w:sz="4" w:space="0" w:color="auto"/>
              <w:right w:val="single" w:sz="4" w:space="0" w:color="auto"/>
            </w:tcBorders>
            <w:shd w:val="clear" w:color="auto" w:fill="auto"/>
            <w:noWrap/>
            <w:vAlign w:val="bottom"/>
            <w:hideMark/>
          </w:tcPr>
          <w:p w14:paraId="235F7AE5" w14:textId="77777777" w:rsidR="00784E07" w:rsidRPr="00A506CF" w:rsidRDefault="00784E07" w:rsidP="00394851">
            <w:pPr>
              <w:spacing w:line="180" w:lineRule="atLeast"/>
              <w:jc w:val="center"/>
              <w:rPr>
                <w:color w:val="000000"/>
                <w:sz w:val="20"/>
                <w:szCs w:val="20"/>
              </w:rPr>
            </w:pPr>
            <w:r w:rsidRPr="00A506CF">
              <w:rPr>
                <w:sz w:val="20"/>
                <w:szCs w:val="20"/>
              </w:rPr>
              <w:t>.559</w:t>
            </w:r>
          </w:p>
        </w:tc>
        <w:tc>
          <w:tcPr>
            <w:tcW w:w="876" w:type="pct"/>
            <w:tcBorders>
              <w:top w:val="nil"/>
              <w:left w:val="nil"/>
              <w:bottom w:val="single" w:sz="4" w:space="0" w:color="auto"/>
              <w:right w:val="single" w:sz="4" w:space="0" w:color="auto"/>
            </w:tcBorders>
            <w:shd w:val="clear" w:color="auto" w:fill="auto"/>
            <w:noWrap/>
            <w:vAlign w:val="bottom"/>
            <w:hideMark/>
          </w:tcPr>
          <w:p w14:paraId="20FA69C7" w14:textId="77777777" w:rsidR="00784E07" w:rsidRPr="00A506CF" w:rsidRDefault="00784E07" w:rsidP="00394851">
            <w:pPr>
              <w:spacing w:line="180" w:lineRule="atLeast"/>
              <w:jc w:val="center"/>
              <w:rPr>
                <w:color w:val="000000"/>
                <w:sz w:val="20"/>
                <w:szCs w:val="20"/>
              </w:rPr>
            </w:pPr>
            <w:r w:rsidRPr="00A506CF">
              <w:rPr>
                <w:sz w:val="20"/>
                <w:szCs w:val="20"/>
              </w:rPr>
              <w:t>-.401</w:t>
            </w:r>
          </w:p>
        </w:tc>
      </w:tr>
      <w:tr w:rsidR="00784E07" w:rsidRPr="00A506CF" w14:paraId="7F977469"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65175241" w14:textId="77777777" w:rsidR="00784E07" w:rsidRPr="00A506CF" w:rsidRDefault="00784E07" w:rsidP="00A506CF">
            <w:pPr>
              <w:spacing w:line="180" w:lineRule="atLeast"/>
              <w:jc w:val="both"/>
              <w:rPr>
                <w:color w:val="000000"/>
                <w:sz w:val="20"/>
                <w:szCs w:val="20"/>
              </w:rPr>
            </w:pPr>
            <w:r w:rsidRPr="00A506CF">
              <w:rPr>
                <w:sz w:val="20"/>
                <w:szCs w:val="20"/>
              </w:rPr>
              <w:t>Q2</w:t>
            </w:r>
          </w:p>
        </w:tc>
        <w:tc>
          <w:tcPr>
            <w:tcW w:w="876" w:type="pct"/>
            <w:tcBorders>
              <w:top w:val="nil"/>
              <w:left w:val="nil"/>
              <w:bottom w:val="single" w:sz="4" w:space="0" w:color="auto"/>
              <w:right w:val="single" w:sz="4" w:space="0" w:color="auto"/>
            </w:tcBorders>
            <w:shd w:val="clear" w:color="auto" w:fill="auto"/>
            <w:noWrap/>
            <w:vAlign w:val="bottom"/>
            <w:hideMark/>
          </w:tcPr>
          <w:p w14:paraId="4ABB68A5" w14:textId="77777777" w:rsidR="00784E07" w:rsidRPr="00A506CF" w:rsidRDefault="00784E07" w:rsidP="00394851">
            <w:pPr>
              <w:spacing w:line="180" w:lineRule="atLeast"/>
              <w:jc w:val="center"/>
              <w:rPr>
                <w:color w:val="000000"/>
                <w:sz w:val="20"/>
                <w:szCs w:val="20"/>
              </w:rPr>
            </w:pPr>
            <w:r w:rsidRPr="00A506CF">
              <w:rPr>
                <w:sz w:val="20"/>
                <w:szCs w:val="20"/>
              </w:rPr>
              <w:t>.494</w:t>
            </w:r>
          </w:p>
        </w:tc>
        <w:tc>
          <w:tcPr>
            <w:tcW w:w="876" w:type="pct"/>
            <w:tcBorders>
              <w:top w:val="nil"/>
              <w:left w:val="nil"/>
              <w:bottom w:val="single" w:sz="4" w:space="0" w:color="auto"/>
              <w:right w:val="single" w:sz="4" w:space="0" w:color="auto"/>
            </w:tcBorders>
            <w:shd w:val="clear" w:color="auto" w:fill="auto"/>
            <w:noWrap/>
            <w:vAlign w:val="bottom"/>
            <w:hideMark/>
          </w:tcPr>
          <w:p w14:paraId="12AA6466" w14:textId="77777777" w:rsidR="00784E07" w:rsidRPr="00A506CF" w:rsidRDefault="00784E07" w:rsidP="00394851">
            <w:pPr>
              <w:spacing w:line="180" w:lineRule="atLeast"/>
              <w:jc w:val="center"/>
              <w:rPr>
                <w:color w:val="000000"/>
                <w:sz w:val="20"/>
                <w:szCs w:val="20"/>
              </w:rPr>
            </w:pPr>
            <w:r w:rsidRPr="00A506CF">
              <w:rPr>
                <w:sz w:val="20"/>
                <w:szCs w:val="20"/>
              </w:rPr>
              <w:t>-.701</w:t>
            </w:r>
          </w:p>
        </w:tc>
        <w:tc>
          <w:tcPr>
            <w:tcW w:w="876" w:type="pct"/>
            <w:tcBorders>
              <w:top w:val="nil"/>
              <w:left w:val="nil"/>
              <w:bottom w:val="single" w:sz="4" w:space="0" w:color="auto"/>
              <w:right w:val="single" w:sz="4" w:space="0" w:color="auto"/>
            </w:tcBorders>
            <w:shd w:val="clear" w:color="auto" w:fill="auto"/>
            <w:noWrap/>
            <w:vAlign w:val="bottom"/>
            <w:hideMark/>
          </w:tcPr>
          <w:p w14:paraId="2DDA6A75" w14:textId="77777777" w:rsidR="00784E07" w:rsidRPr="00A506CF" w:rsidRDefault="00784E07" w:rsidP="00394851">
            <w:pPr>
              <w:spacing w:line="180" w:lineRule="atLeast"/>
              <w:jc w:val="center"/>
              <w:rPr>
                <w:color w:val="000000"/>
                <w:sz w:val="20"/>
                <w:szCs w:val="20"/>
              </w:rPr>
            </w:pPr>
            <w:r w:rsidRPr="00A506CF">
              <w:rPr>
                <w:sz w:val="20"/>
                <w:szCs w:val="20"/>
              </w:rPr>
              <w:t>-.048</w:t>
            </w:r>
          </w:p>
        </w:tc>
        <w:tc>
          <w:tcPr>
            <w:tcW w:w="876" w:type="pct"/>
            <w:tcBorders>
              <w:top w:val="nil"/>
              <w:left w:val="nil"/>
              <w:bottom w:val="single" w:sz="4" w:space="0" w:color="auto"/>
              <w:right w:val="single" w:sz="4" w:space="0" w:color="auto"/>
            </w:tcBorders>
            <w:shd w:val="clear" w:color="auto" w:fill="auto"/>
            <w:noWrap/>
            <w:vAlign w:val="bottom"/>
            <w:hideMark/>
          </w:tcPr>
          <w:p w14:paraId="2F32D655" w14:textId="77777777" w:rsidR="00784E07" w:rsidRPr="00A506CF" w:rsidRDefault="00784E07" w:rsidP="00394851">
            <w:pPr>
              <w:spacing w:line="180" w:lineRule="atLeast"/>
              <w:jc w:val="center"/>
              <w:rPr>
                <w:color w:val="000000"/>
                <w:sz w:val="20"/>
                <w:szCs w:val="20"/>
              </w:rPr>
            </w:pPr>
            <w:r w:rsidRPr="00A506CF">
              <w:rPr>
                <w:sz w:val="20"/>
                <w:szCs w:val="20"/>
              </w:rPr>
              <w:t>.094</w:t>
            </w:r>
          </w:p>
        </w:tc>
        <w:tc>
          <w:tcPr>
            <w:tcW w:w="876" w:type="pct"/>
            <w:tcBorders>
              <w:top w:val="nil"/>
              <w:left w:val="nil"/>
              <w:bottom w:val="single" w:sz="4" w:space="0" w:color="auto"/>
              <w:right w:val="single" w:sz="4" w:space="0" w:color="auto"/>
            </w:tcBorders>
            <w:shd w:val="clear" w:color="auto" w:fill="auto"/>
            <w:noWrap/>
            <w:vAlign w:val="bottom"/>
            <w:hideMark/>
          </w:tcPr>
          <w:p w14:paraId="4C554DD3" w14:textId="77777777" w:rsidR="00784E07" w:rsidRPr="00A506CF" w:rsidRDefault="00784E07" w:rsidP="00394851">
            <w:pPr>
              <w:spacing w:line="180" w:lineRule="atLeast"/>
              <w:jc w:val="center"/>
              <w:rPr>
                <w:color w:val="000000"/>
                <w:sz w:val="20"/>
                <w:szCs w:val="20"/>
              </w:rPr>
            </w:pPr>
            <w:r w:rsidRPr="00A506CF">
              <w:rPr>
                <w:sz w:val="20"/>
                <w:szCs w:val="20"/>
              </w:rPr>
              <w:t>.371</w:t>
            </w:r>
          </w:p>
        </w:tc>
      </w:tr>
      <w:tr w:rsidR="00784E07" w:rsidRPr="00A506CF" w14:paraId="38CCD105"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7059DB66" w14:textId="77777777" w:rsidR="00784E07" w:rsidRPr="00A506CF" w:rsidRDefault="00784E07" w:rsidP="00A506CF">
            <w:pPr>
              <w:spacing w:line="180" w:lineRule="atLeast"/>
              <w:jc w:val="both"/>
              <w:rPr>
                <w:color w:val="000000"/>
                <w:sz w:val="20"/>
                <w:szCs w:val="20"/>
              </w:rPr>
            </w:pPr>
            <w:r w:rsidRPr="00A506CF">
              <w:rPr>
                <w:sz w:val="20"/>
                <w:szCs w:val="20"/>
              </w:rPr>
              <w:t>Q3</w:t>
            </w:r>
          </w:p>
        </w:tc>
        <w:tc>
          <w:tcPr>
            <w:tcW w:w="876" w:type="pct"/>
            <w:tcBorders>
              <w:top w:val="nil"/>
              <w:left w:val="nil"/>
              <w:bottom w:val="single" w:sz="4" w:space="0" w:color="auto"/>
              <w:right w:val="single" w:sz="4" w:space="0" w:color="auto"/>
            </w:tcBorders>
            <w:shd w:val="clear" w:color="auto" w:fill="auto"/>
            <w:noWrap/>
            <w:vAlign w:val="bottom"/>
            <w:hideMark/>
          </w:tcPr>
          <w:p w14:paraId="4242D09D" w14:textId="77777777" w:rsidR="00784E07" w:rsidRPr="00A506CF" w:rsidRDefault="00784E07" w:rsidP="00394851">
            <w:pPr>
              <w:spacing w:line="180" w:lineRule="atLeast"/>
              <w:jc w:val="center"/>
              <w:rPr>
                <w:color w:val="000000"/>
                <w:sz w:val="20"/>
                <w:szCs w:val="20"/>
              </w:rPr>
            </w:pPr>
            <w:r w:rsidRPr="00A506CF">
              <w:rPr>
                <w:sz w:val="20"/>
                <w:szCs w:val="20"/>
              </w:rPr>
              <w:t>.475</w:t>
            </w:r>
          </w:p>
        </w:tc>
        <w:tc>
          <w:tcPr>
            <w:tcW w:w="876" w:type="pct"/>
            <w:tcBorders>
              <w:top w:val="nil"/>
              <w:left w:val="nil"/>
              <w:bottom w:val="single" w:sz="4" w:space="0" w:color="auto"/>
              <w:right w:val="single" w:sz="4" w:space="0" w:color="auto"/>
            </w:tcBorders>
            <w:shd w:val="clear" w:color="auto" w:fill="auto"/>
            <w:noWrap/>
            <w:vAlign w:val="bottom"/>
            <w:hideMark/>
          </w:tcPr>
          <w:p w14:paraId="1849FAEB" w14:textId="77777777" w:rsidR="00784E07" w:rsidRPr="00A506CF" w:rsidRDefault="00784E07" w:rsidP="00394851">
            <w:pPr>
              <w:spacing w:line="180" w:lineRule="atLeast"/>
              <w:jc w:val="center"/>
              <w:rPr>
                <w:color w:val="000000"/>
                <w:sz w:val="20"/>
                <w:szCs w:val="20"/>
              </w:rPr>
            </w:pPr>
            <w:r w:rsidRPr="00A506CF">
              <w:rPr>
                <w:sz w:val="20"/>
                <w:szCs w:val="20"/>
              </w:rPr>
              <w:t>-.498</w:t>
            </w:r>
          </w:p>
        </w:tc>
        <w:tc>
          <w:tcPr>
            <w:tcW w:w="876" w:type="pct"/>
            <w:tcBorders>
              <w:top w:val="nil"/>
              <w:left w:val="nil"/>
              <w:bottom w:val="single" w:sz="4" w:space="0" w:color="auto"/>
              <w:right w:val="single" w:sz="4" w:space="0" w:color="auto"/>
            </w:tcBorders>
            <w:shd w:val="clear" w:color="auto" w:fill="auto"/>
            <w:noWrap/>
            <w:vAlign w:val="bottom"/>
            <w:hideMark/>
          </w:tcPr>
          <w:p w14:paraId="692BC1B7" w14:textId="77777777" w:rsidR="00784E07" w:rsidRPr="00A506CF" w:rsidRDefault="00784E07" w:rsidP="00394851">
            <w:pPr>
              <w:spacing w:line="180" w:lineRule="atLeast"/>
              <w:jc w:val="center"/>
              <w:rPr>
                <w:color w:val="000000"/>
                <w:sz w:val="20"/>
                <w:szCs w:val="20"/>
              </w:rPr>
            </w:pPr>
            <w:r w:rsidRPr="00A506CF">
              <w:rPr>
                <w:sz w:val="20"/>
                <w:szCs w:val="20"/>
              </w:rPr>
              <w:t>.291</w:t>
            </w:r>
          </w:p>
        </w:tc>
        <w:tc>
          <w:tcPr>
            <w:tcW w:w="876" w:type="pct"/>
            <w:tcBorders>
              <w:top w:val="nil"/>
              <w:left w:val="nil"/>
              <w:bottom w:val="single" w:sz="4" w:space="0" w:color="auto"/>
              <w:right w:val="single" w:sz="4" w:space="0" w:color="auto"/>
            </w:tcBorders>
            <w:shd w:val="clear" w:color="auto" w:fill="auto"/>
            <w:noWrap/>
            <w:vAlign w:val="bottom"/>
            <w:hideMark/>
          </w:tcPr>
          <w:p w14:paraId="4EB37A19" w14:textId="77777777" w:rsidR="00784E07" w:rsidRPr="00A506CF" w:rsidRDefault="00784E07" w:rsidP="00394851">
            <w:pPr>
              <w:spacing w:line="180" w:lineRule="atLeast"/>
              <w:jc w:val="center"/>
              <w:rPr>
                <w:color w:val="000000"/>
                <w:sz w:val="20"/>
                <w:szCs w:val="20"/>
              </w:rPr>
            </w:pPr>
            <w:r w:rsidRPr="00A506CF">
              <w:rPr>
                <w:sz w:val="20"/>
                <w:szCs w:val="20"/>
              </w:rPr>
              <w:t>.103</w:t>
            </w:r>
          </w:p>
        </w:tc>
        <w:tc>
          <w:tcPr>
            <w:tcW w:w="876" w:type="pct"/>
            <w:tcBorders>
              <w:top w:val="nil"/>
              <w:left w:val="nil"/>
              <w:bottom w:val="single" w:sz="4" w:space="0" w:color="auto"/>
              <w:right w:val="single" w:sz="4" w:space="0" w:color="auto"/>
            </w:tcBorders>
            <w:shd w:val="clear" w:color="auto" w:fill="auto"/>
            <w:noWrap/>
            <w:vAlign w:val="bottom"/>
            <w:hideMark/>
          </w:tcPr>
          <w:p w14:paraId="565FEB25" w14:textId="77777777" w:rsidR="00784E07" w:rsidRPr="00A506CF" w:rsidRDefault="00784E07" w:rsidP="00394851">
            <w:pPr>
              <w:spacing w:line="180" w:lineRule="atLeast"/>
              <w:jc w:val="center"/>
              <w:rPr>
                <w:color w:val="000000"/>
                <w:sz w:val="20"/>
                <w:szCs w:val="20"/>
              </w:rPr>
            </w:pPr>
            <w:r w:rsidRPr="00A506CF">
              <w:rPr>
                <w:sz w:val="20"/>
                <w:szCs w:val="20"/>
              </w:rPr>
              <w:t>-.141</w:t>
            </w:r>
          </w:p>
        </w:tc>
      </w:tr>
      <w:tr w:rsidR="00784E07" w:rsidRPr="00A506CF" w14:paraId="37B7543E"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47B79D8" w14:textId="77777777" w:rsidR="00784E07" w:rsidRPr="00A506CF" w:rsidRDefault="00784E07" w:rsidP="00A506CF">
            <w:pPr>
              <w:spacing w:line="180" w:lineRule="atLeast"/>
              <w:jc w:val="both"/>
              <w:rPr>
                <w:color w:val="000000"/>
                <w:sz w:val="20"/>
                <w:szCs w:val="20"/>
              </w:rPr>
            </w:pPr>
            <w:r w:rsidRPr="00A506CF">
              <w:rPr>
                <w:sz w:val="20"/>
                <w:szCs w:val="20"/>
              </w:rPr>
              <w:t>Q4</w:t>
            </w:r>
          </w:p>
        </w:tc>
        <w:tc>
          <w:tcPr>
            <w:tcW w:w="876" w:type="pct"/>
            <w:tcBorders>
              <w:top w:val="nil"/>
              <w:left w:val="nil"/>
              <w:bottom w:val="single" w:sz="4" w:space="0" w:color="auto"/>
              <w:right w:val="single" w:sz="4" w:space="0" w:color="auto"/>
            </w:tcBorders>
            <w:shd w:val="clear" w:color="auto" w:fill="auto"/>
            <w:noWrap/>
            <w:vAlign w:val="bottom"/>
            <w:hideMark/>
          </w:tcPr>
          <w:p w14:paraId="2FFE22D2" w14:textId="77777777" w:rsidR="00784E07" w:rsidRPr="00A506CF" w:rsidRDefault="00784E07" w:rsidP="00394851">
            <w:pPr>
              <w:spacing w:line="180" w:lineRule="atLeast"/>
              <w:jc w:val="center"/>
              <w:rPr>
                <w:color w:val="000000"/>
                <w:sz w:val="20"/>
                <w:szCs w:val="20"/>
              </w:rPr>
            </w:pPr>
            <w:r w:rsidRPr="00A506CF">
              <w:rPr>
                <w:sz w:val="20"/>
                <w:szCs w:val="20"/>
              </w:rPr>
              <w:t>.253</w:t>
            </w:r>
          </w:p>
        </w:tc>
        <w:tc>
          <w:tcPr>
            <w:tcW w:w="876" w:type="pct"/>
            <w:tcBorders>
              <w:top w:val="nil"/>
              <w:left w:val="nil"/>
              <w:bottom w:val="single" w:sz="4" w:space="0" w:color="auto"/>
              <w:right w:val="single" w:sz="4" w:space="0" w:color="auto"/>
            </w:tcBorders>
            <w:shd w:val="clear" w:color="auto" w:fill="auto"/>
            <w:noWrap/>
            <w:vAlign w:val="bottom"/>
            <w:hideMark/>
          </w:tcPr>
          <w:p w14:paraId="438A937A" w14:textId="77777777" w:rsidR="00784E07" w:rsidRPr="00A506CF" w:rsidRDefault="00784E07" w:rsidP="00394851">
            <w:pPr>
              <w:spacing w:line="180" w:lineRule="atLeast"/>
              <w:jc w:val="center"/>
              <w:rPr>
                <w:color w:val="000000"/>
                <w:sz w:val="20"/>
                <w:szCs w:val="20"/>
              </w:rPr>
            </w:pPr>
            <w:r w:rsidRPr="00A506CF">
              <w:rPr>
                <w:sz w:val="20"/>
                <w:szCs w:val="20"/>
              </w:rPr>
              <w:t>.312</w:t>
            </w:r>
          </w:p>
        </w:tc>
        <w:tc>
          <w:tcPr>
            <w:tcW w:w="876" w:type="pct"/>
            <w:tcBorders>
              <w:top w:val="nil"/>
              <w:left w:val="nil"/>
              <w:bottom w:val="single" w:sz="4" w:space="0" w:color="auto"/>
              <w:right w:val="single" w:sz="4" w:space="0" w:color="auto"/>
            </w:tcBorders>
            <w:shd w:val="clear" w:color="auto" w:fill="auto"/>
            <w:noWrap/>
            <w:vAlign w:val="bottom"/>
            <w:hideMark/>
          </w:tcPr>
          <w:p w14:paraId="36488A36" w14:textId="77777777" w:rsidR="00784E07" w:rsidRPr="00A506CF" w:rsidRDefault="00784E07" w:rsidP="00394851">
            <w:pPr>
              <w:spacing w:line="180" w:lineRule="atLeast"/>
              <w:jc w:val="center"/>
              <w:rPr>
                <w:color w:val="000000"/>
                <w:sz w:val="20"/>
                <w:szCs w:val="20"/>
              </w:rPr>
            </w:pPr>
            <w:r w:rsidRPr="00A506CF">
              <w:rPr>
                <w:sz w:val="20"/>
                <w:szCs w:val="20"/>
              </w:rPr>
              <w:t>-.023</w:t>
            </w:r>
          </w:p>
        </w:tc>
        <w:tc>
          <w:tcPr>
            <w:tcW w:w="876" w:type="pct"/>
            <w:tcBorders>
              <w:top w:val="nil"/>
              <w:left w:val="nil"/>
              <w:bottom w:val="single" w:sz="4" w:space="0" w:color="auto"/>
              <w:right w:val="single" w:sz="4" w:space="0" w:color="auto"/>
            </w:tcBorders>
            <w:shd w:val="clear" w:color="auto" w:fill="auto"/>
            <w:noWrap/>
            <w:vAlign w:val="bottom"/>
            <w:hideMark/>
          </w:tcPr>
          <w:p w14:paraId="17EAF9C2" w14:textId="77777777" w:rsidR="00784E07" w:rsidRPr="00A506CF" w:rsidRDefault="00784E07" w:rsidP="00394851">
            <w:pPr>
              <w:spacing w:line="180" w:lineRule="atLeast"/>
              <w:jc w:val="center"/>
              <w:rPr>
                <w:color w:val="000000"/>
                <w:sz w:val="20"/>
                <w:szCs w:val="20"/>
              </w:rPr>
            </w:pPr>
            <w:r w:rsidRPr="00A506CF">
              <w:rPr>
                <w:sz w:val="20"/>
                <w:szCs w:val="20"/>
              </w:rPr>
              <w:t>-.502</w:t>
            </w:r>
          </w:p>
        </w:tc>
        <w:tc>
          <w:tcPr>
            <w:tcW w:w="876" w:type="pct"/>
            <w:tcBorders>
              <w:top w:val="nil"/>
              <w:left w:val="nil"/>
              <w:bottom w:val="single" w:sz="4" w:space="0" w:color="auto"/>
              <w:right w:val="single" w:sz="4" w:space="0" w:color="auto"/>
            </w:tcBorders>
            <w:shd w:val="clear" w:color="auto" w:fill="auto"/>
            <w:noWrap/>
            <w:vAlign w:val="bottom"/>
            <w:hideMark/>
          </w:tcPr>
          <w:p w14:paraId="2C7C4D89" w14:textId="77777777" w:rsidR="00784E07" w:rsidRPr="00A506CF" w:rsidRDefault="00784E07" w:rsidP="00394851">
            <w:pPr>
              <w:spacing w:line="180" w:lineRule="atLeast"/>
              <w:jc w:val="center"/>
              <w:rPr>
                <w:color w:val="000000"/>
                <w:sz w:val="20"/>
                <w:szCs w:val="20"/>
              </w:rPr>
            </w:pPr>
            <w:r w:rsidRPr="00A506CF">
              <w:rPr>
                <w:sz w:val="20"/>
                <w:szCs w:val="20"/>
              </w:rPr>
              <w:t>-.194</w:t>
            </w:r>
          </w:p>
        </w:tc>
      </w:tr>
      <w:tr w:rsidR="00784E07" w:rsidRPr="00A506CF" w14:paraId="620E65AE"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F278F57" w14:textId="77777777" w:rsidR="00784E07" w:rsidRPr="00A506CF" w:rsidRDefault="00784E07" w:rsidP="00A506CF">
            <w:pPr>
              <w:spacing w:line="180" w:lineRule="atLeast"/>
              <w:jc w:val="both"/>
              <w:rPr>
                <w:color w:val="000000"/>
                <w:sz w:val="20"/>
                <w:szCs w:val="20"/>
              </w:rPr>
            </w:pPr>
            <w:r w:rsidRPr="00A506CF">
              <w:rPr>
                <w:sz w:val="20"/>
                <w:szCs w:val="20"/>
              </w:rPr>
              <w:t>Q5</w:t>
            </w:r>
          </w:p>
        </w:tc>
        <w:tc>
          <w:tcPr>
            <w:tcW w:w="876" w:type="pct"/>
            <w:tcBorders>
              <w:top w:val="nil"/>
              <w:left w:val="nil"/>
              <w:bottom w:val="single" w:sz="4" w:space="0" w:color="auto"/>
              <w:right w:val="single" w:sz="4" w:space="0" w:color="auto"/>
            </w:tcBorders>
            <w:shd w:val="clear" w:color="auto" w:fill="auto"/>
            <w:noWrap/>
            <w:vAlign w:val="bottom"/>
            <w:hideMark/>
          </w:tcPr>
          <w:p w14:paraId="7BB2B4A6" w14:textId="77777777" w:rsidR="00784E07" w:rsidRPr="00A506CF" w:rsidRDefault="00784E07" w:rsidP="00394851">
            <w:pPr>
              <w:spacing w:line="180" w:lineRule="atLeast"/>
              <w:jc w:val="center"/>
              <w:rPr>
                <w:color w:val="000000"/>
                <w:sz w:val="20"/>
                <w:szCs w:val="20"/>
              </w:rPr>
            </w:pPr>
            <w:r w:rsidRPr="00A506CF">
              <w:rPr>
                <w:sz w:val="20"/>
                <w:szCs w:val="20"/>
              </w:rPr>
              <w:t>.663</w:t>
            </w:r>
          </w:p>
        </w:tc>
        <w:tc>
          <w:tcPr>
            <w:tcW w:w="876" w:type="pct"/>
            <w:tcBorders>
              <w:top w:val="nil"/>
              <w:left w:val="nil"/>
              <w:bottom w:val="single" w:sz="4" w:space="0" w:color="auto"/>
              <w:right w:val="single" w:sz="4" w:space="0" w:color="auto"/>
            </w:tcBorders>
            <w:shd w:val="clear" w:color="auto" w:fill="auto"/>
            <w:noWrap/>
            <w:vAlign w:val="bottom"/>
            <w:hideMark/>
          </w:tcPr>
          <w:p w14:paraId="11C93F6A" w14:textId="77777777" w:rsidR="00784E07" w:rsidRPr="00A506CF" w:rsidRDefault="00784E07" w:rsidP="00394851">
            <w:pPr>
              <w:spacing w:line="180" w:lineRule="atLeast"/>
              <w:jc w:val="center"/>
              <w:rPr>
                <w:color w:val="000000"/>
                <w:sz w:val="20"/>
                <w:szCs w:val="20"/>
              </w:rPr>
            </w:pPr>
            <w:r w:rsidRPr="00A506CF">
              <w:rPr>
                <w:sz w:val="20"/>
                <w:szCs w:val="20"/>
              </w:rPr>
              <w:t>.342</w:t>
            </w:r>
          </w:p>
        </w:tc>
        <w:tc>
          <w:tcPr>
            <w:tcW w:w="876" w:type="pct"/>
            <w:tcBorders>
              <w:top w:val="nil"/>
              <w:left w:val="nil"/>
              <w:bottom w:val="single" w:sz="4" w:space="0" w:color="auto"/>
              <w:right w:val="single" w:sz="4" w:space="0" w:color="auto"/>
            </w:tcBorders>
            <w:shd w:val="clear" w:color="auto" w:fill="auto"/>
            <w:noWrap/>
            <w:vAlign w:val="bottom"/>
            <w:hideMark/>
          </w:tcPr>
          <w:p w14:paraId="709289C4" w14:textId="77777777" w:rsidR="00784E07" w:rsidRPr="00A506CF" w:rsidRDefault="00784E07" w:rsidP="00394851">
            <w:pPr>
              <w:spacing w:line="180" w:lineRule="atLeast"/>
              <w:jc w:val="center"/>
              <w:rPr>
                <w:color w:val="000000"/>
                <w:sz w:val="20"/>
                <w:szCs w:val="20"/>
              </w:rPr>
            </w:pPr>
            <w:r w:rsidRPr="00A506CF">
              <w:rPr>
                <w:sz w:val="20"/>
                <w:szCs w:val="20"/>
              </w:rPr>
              <w:t>-.001</w:t>
            </w:r>
          </w:p>
        </w:tc>
        <w:tc>
          <w:tcPr>
            <w:tcW w:w="876" w:type="pct"/>
            <w:tcBorders>
              <w:top w:val="nil"/>
              <w:left w:val="nil"/>
              <w:bottom w:val="single" w:sz="4" w:space="0" w:color="auto"/>
              <w:right w:val="single" w:sz="4" w:space="0" w:color="auto"/>
            </w:tcBorders>
            <w:shd w:val="clear" w:color="auto" w:fill="auto"/>
            <w:noWrap/>
            <w:vAlign w:val="bottom"/>
            <w:hideMark/>
          </w:tcPr>
          <w:p w14:paraId="40BC1040" w14:textId="77777777" w:rsidR="00784E07" w:rsidRPr="00A506CF" w:rsidRDefault="00784E07" w:rsidP="00394851">
            <w:pPr>
              <w:spacing w:line="180" w:lineRule="atLeast"/>
              <w:jc w:val="center"/>
              <w:rPr>
                <w:color w:val="000000"/>
                <w:sz w:val="20"/>
                <w:szCs w:val="20"/>
              </w:rPr>
            </w:pPr>
            <w:r w:rsidRPr="00A506CF">
              <w:rPr>
                <w:sz w:val="20"/>
                <w:szCs w:val="20"/>
              </w:rPr>
              <w:t>-.364</w:t>
            </w:r>
          </w:p>
        </w:tc>
        <w:tc>
          <w:tcPr>
            <w:tcW w:w="876" w:type="pct"/>
            <w:tcBorders>
              <w:top w:val="nil"/>
              <w:left w:val="nil"/>
              <w:bottom w:val="single" w:sz="4" w:space="0" w:color="auto"/>
              <w:right w:val="single" w:sz="4" w:space="0" w:color="auto"/>
            </w:tcBorders>
            <w:shd w:val="clear" w:color="auto" w:fill="auto"/>
            <w:noWrap/>
            <w:vAlign w:val="bottom"/>
            <w:hideMark/>
          </w:tcPr>
          <w:p w14:paraId="09C83E65" w14:textId="77777777" w:rsidR="00784E07" w:rsidRPr="00A506CF" w:rsidRDefault="00784E07" w:rsidP="00394851">
            <w:pPr>
              <w:spacing w:line="180" w:lineRule="atLeast"/>
              <w:jc w:val="center"/>
              <w:rPr>
                <w:color w:val="000000"/>
                <w:sz w:val="20"/>
                <w:szCs w:val="20"/>
              </w:rPr>
            </w:pPr>
            <w:r w:rsidRPr="00A506CF">
              <w:rPr>
                <w:sz w:val="20"/>
                <w:szCs w:val="20"/>
              </w:rPr>
              <w:t>-.303</w:t>
            </w:r>
          </w:p>
        </w:tc>
      </w:tr>
      <w:tr w:rsidR="00784E07" w:rsidRPr="00A506CF" w14:paraId="08D5CB2C"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5D5FBEDE" w14:textId="77777777" w:rsidR="00784E07" w:rsidRPr="00A506CF" w:rsidRDefault="00784E07" w:rsidP="00A506CF">
            <w:pPr>
              <w:spacing w:line="180" w:lineRule="atLeast"/>
              <w:jc w:val="both"/>
              <w:rPr>
                <w:color w:val="000000"/>
                <w:sz w:val="20"/>
                <w:szCs w:val="20"/>
              </w:rPr>
            </w:pPr>
            <w:r w:rsidRPr="00A506CF">
              <w:rPr>
                <w:sz w:val="20"/>
                <w:szCs w:val="20"/>
              </w:rPr>
              <w:t>Q6</w:t>
            </w:r>
          </w:p>
        </w:tc>
        <w:tc>
          <w:tcPr>
            <w:tcW w:w="876" w:type="pct"/>
            <w:tcBorders>
              <w:top w:val="nil"/>
              <w:left w:val="nil"/>
              <w:bottom w:val="single" w:sz="4" w:space="0" w:color="auto"/>
              <w:right w:val="single" w:sz="4" w:space="0" w:color="auto"/>
            </w:tcBorders>
            <w:shd w:val="clear" w:color="auto" w:fill="auto"/>
            <w:noWrap/>
            <w:vAlign w:val="bottom"/>
            <w:hideMark/>
          </w:tcPr>
          <w:p w14:paraId="3D2A31C0" w14:textId="77777777" w:rsidR="00784E07" w:rsidRPr="00A506CF" w:rsidRDefault="00784E07" w:rsidP="00394851">
            <w:pPr>
              <w:spacing w:line="180" w:lineRule="atLeast"/>
              <w:jc w:val="center"/>
              <w:rPr>
                <w:color w:val="000000"/>
                <w:sz w:val="20"/>
                <w:szCs w:val="20"/>
              </w:rPr>
            </w:pPr>
            <w:r w:rsidRPr="00A506CF">
              <w:rPr>
                <w:sz w:val="20"/>
                <w:szCs w:val="20"/>
              </w:rPr>
              <w:t>-.453</w:t>
            </w:r>
          </w:p>
        </w:tc>
        <w:tc>
          <w:tcPr>
            <w:tcW w:w="876" w:type="pct"/>
            <w:tcBorders>
              <w:top w:val="nil"/>
              <w:left w:val="nil"/>
              <w:bottom w:val="single" w:sz="4" w:space="0" w:color="auto"/>
              <w:right w:val="single" w:sz="4" w:space="0" w:color="auto"/>
            </w:tcBorders>
            <w:shd w:val="clear" w:color="auto" w:fill="auto"/>
            <w:noWrap/>
            <w:vAlign w:val="bottom"/>
            <w:hideMark/>
          </w:tcPr>
          <w:p w14:paraId="16C36A32" w14:textId="77777777" w:rsidR="00784E07" w:rsidRPr="00A506CF" w:rsidRDefault="00784E07" w:rsidP="00394851">
            <w:pPr>
              <w:spacing w:line="180" w:lineRule="atLeast"/>
              <w:jc w:val="center"/>
              <w:rPr>
                <w:color w:val="000000"/>
                <w:sz w:val="20"/>
                <w:szCs w:val="20"/>
              </w:rPr>
            </w:pPr>
            <w:r w:rsidRPr="00A506CF">
              <w:rPr>
                <w:sz w:val="20"/>
                <w:szCs w:val="20"/>
              </w:rPr>
              <w:t>-.039</w:t>
            </w:r>
          </w:p>
        </w:tc>
        <w:tc>
          <w:tcPr>
            <w:tcW w:w="876" w:type="pct"/>
            <w:tcBorders>
              <w:top w:val="nil"/>
              <w:left w:val="nil"/>
              <w:bottom w:val="single" w:sz="4" w:space="0" w:color="auto"/>
              <w:right w:val="single" w:sz="4" w:space="0" w:color="auto"/>
            </w:tcBorders>
            <w:shd w:val="clear" w:color="auto" w:fill="auto"/>
            <w:noWrap/>
            <w:vAlign w:val="bottom"/>
            <w:hideMark/>
          </w:tcPr>
          <w:p w14:paraId="61CDB2AA" w14:textId="77777777" w:rsidR="00784E07" w:rsidRPr="00A506CF" w:rsidRDefault="00784E07" w:rsidP="00394851">
            <w:pPr>
              <w:spacing w:line="180" w:lineRule="atLeast"/>
              <w:jc w:val="center"/>
              <w:rPr>
                <w:color w:val="000000"/>
                <w:sz w:val="20"/>
                <w:szCs w:val="20"/>
              </w:rPr>
            </w:pPr>
            <w:r w:rsidRPr="00A506CF">
              <w:rPr>
                <w:sz w:val="20"/>
                <w:szCs w:val="20"/>
              </w:rPr>
              <w:t>.744</w:t>
            </w:r>
          </w:p>
        </w:tc>
        <w:tc>
          <w:tcPr>
            <w:tcW w:w="876" w:type="pct"/>
            <w:tcBorders>
              <w:top w:val="nil"/>
              <w:left w:val="nil"/>
              <w:bottom w:val="single" w:sz="4" w:space="0" w:color="auto"/>
              <w:right w:val="single" w:sz="4" w:space="0" w:color="auto"/>
            </w:tcBorders>
            <w:shd w:val="clear" w:color="auto" w:fill="auto"/>
            <w:noWrap/>
            <w:vAlign w:val="bottom"/>
            <w:hideMark/>
          </w:tcPr>
          <w:p w14:paraId="2B4C0DEF" w14:textId="77777777" w:rsidR="00784E07" w:rsidRPr="00A506CF" w:rsidRDefault="00784E07" w:rsidP="00394851">
            <w:pPr>
              <w:spacing w:line="180" w:lineRule="atLeast"/>
              <w:jc w:val="center"/>
              <w:rPr>
                <w:color w:val="000000"/>
                <w:sz w:val="20"/>
                <w:szCs w:val="20"/>
              </w:rPr>
            </w:pPr>
            <w:r w:rsidRPr="00A506CF">
              <w:rPr>
                <w:sz w:val="20"/>
                <w:szCs w:val="20"/>
              </w:rPr>
              <w:t>.044</w:t>
            </w:r>
          </w:p>
        </w:tc>
        <w:tc>
          <w:tcPr>
            <w:tcW w:w="876" w:type="pct"/>
            <w:tcBorders>
              <w:top w:val="nil"/>
              <w:left w:val="nil"/>
              <w:bottom w:val="single" w:sz="4" w:space="0" w:color="auto"/>
              <w:right w:val="single" w:sz="4" w:space="0" w:color="auto"/>
            </w:tcBorders>
            <w:shd w:val="clear" w:color="auto" w:fill="auto"/>
            <w:noWrap/>
            <w:vAlign w:val="bottom"/>
            <w:hideMark/>
          </w:tcPr>
          <w:p w14:paraId="1FBF4C10" w14:textId="77777777" w:rsidR="00784E07" w:rsidRPr="00A506CF" w:rsidRDefault="00784E07" w:rsidP="00394851">
            <w:pPr>
              <w:spacing w:line="180" w:lineRule="atLeast"/>
              <w:jc w:val="center"/>
              <w:rPr>
                <w:color w:val="000000"/>
                <w:sz w:val="20"/>
                <w:szCs w:val="20"/>
              </w:rPr>
            </w:pPr>
            <w:r w:rsidRPr="00A506CF">
              <w:rPr>
                <w:sz w:val="20"/>
                <w:szCs w:val="20"/>
              </w:rPr>
              <w:t>-.246</w:t>
            </w:r>
          </w:p>
        </w:tc>
      </w:tr>
      <w:tr w:rsidR="00784E07" w:rsidRPr="00A506CF" w14:paraId="234B2006"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CE003CC" w14:textId="77777777" w:rsidR="00784E07" w:rsidRPr="00A506CF" w:rsidRDefault="00784E07" w:rsidP="00A506CF">
            <w:pPr>
              <w:spacing w:line="180" w:lineRule="atLeast"/>
              <w:jc w:val="both"/>
              <w:rPr>
                <w:color w:val="000000"/>
                <w:sz w:val="20"/>
                <w:szCs w:val="20"/>
              </w:rPr>
            </w:pPr>
            <w:r w:rsidRPr="00A506CF">
              <w:rPr>
                <w:sz w:val="20"/>
                <w:szCs w:val="20"/>
              </w:rPr>
              <w:t>Q7</w:t>
            </w:r>
          </w:p>
        </w:tc>
        <w:tc>
          <w:tcPr>
            <w:tcW w:w="876" w:type="pct"/>
            <w:tcBorders>
              <w:top w:val="nil"/>
              <w:left w:val="nil"/>
              <w:bottom w:val="single" w:sz="4" w:space="0" w:color="auto"/>
              <w:right w:val="single" w:sz="4" w:space="0" w:color="auto"/>
            </w:tcBorders>
            <w:shd w:val="clear" w:color="auto" w:fill="auto"/>
            <w:noWrap/>
            <w:vAlign w:val="bottom"/>
            <w:hideMark/>
          </w:tcPr>
          <w:p w14:paraId="08FE4E0D" w14:textId="77777777" w:rsidR="00784E07" w:rsidRPr="00A506CF" w:rsidRDefault="00784E07" w:rsidP="00394851">
            <w:pPr>
              <w:spacing w:line="180" w:lineRule="atLeast"/>
              <w:jc w:val="center"/>
              <w:rPr>
                <w:color w:val="000000"/>
                <w:sz w:val="20"/>
                <w:szCs w:val="20"/>
              </w:rPr>
            </w:pPr>
            <w:r w:rsidRPr="00A506CF">
              <w:rPr>
                <w:sz w:val="20"/>
                <w:szCs w:val="20"/>
              </w:rPr>
              <w:t>.817</w:t>
            </w:r>
          </w:p>
        </w:tc>
        <w:tc>
          <w:tcPr>
            <w:tcW w:w="876" w:type="pct"/>
            <w:tcBorders>
              <w:top w:val="nil"/>
              <w:left w:val="nil"/>
              <w:bottom w:val="single" w:sz="4" w:space="0" w:color="auto"/>
              <w:right w:val="single" w:sz="4" w:space="0" w:color="auto"/>
            </w:tcBorders>
            <w:shd w:val="clear" w:color="auto" w:fill="auto"/>
            <w:noWrap/>
            <w:vAlign w:val="bottom"/>
            <w:hideMark/>
          </w:tcPr>
          <w:p w14:paraId="1F051141" w14:textId="77777777" w:rsidR="00784E07" w:rsidRPr="00A506CF" w:rsidRDefault="00784E07" w:rsidP="00394851">
            <w:pPr>
              <w:spacing w:line="180" w:lineRule="atLeast"/>
              <w:jc w:val="center"/>
              <w:rPr>
                <w:color w:val="000000"/>
                <w:sz w:val="20"/>
                <w:szCs w:val="20"/>
              </w:rPr>
            </w:pPr>
            <w:r w:rsidRPr="00A506CF">
              <w:rPr>
                <w:sz w:val="20"/>
                <w:szCs w:val="20"/>
              </w:rPr>
              <w:t>.381</w:t>
            </w:r>
          </w:p>
        </w:tc>
        <w:tc>
          <w:tcPr>
            <w:tcW w:w="876" w:type="pct"/>
            <w:tcBorders>
              <w:top w:val="nil"/>
              <w:left w:val="nil"/>
              <w:bottom w:val="single" w:sz="4" w:space="0" w:color="auto"/>
              <w:right w:val="single" w:sz="4" w:space="0" w:color="auto"/>
            </w:tcBorders>
            <w:shd w:val="clear" w:color="auto" w:fill="auto"/>
            <w:noWrap/>
            <w:vAlign w:val="bottom"/>
            <w:hideMark/>
          </w:tcPr>
          <w:p w14:paraId="2073BDDC" w14:textId="77777777" w:rsidR="00784E07" w:rsidRPr="00A506CF" w:rsidRDefault="00784E07" w:rsidP="00394851">
            <w:pPr>
              <w:spacing w:line="180" w:lineRule="atLeast"/>
              <w:jc w:val="center"/>
              <w:rPr>
                <w:color w:val="000000"/>
                <w:sz w:val="20"/>
                <w:szCs w:val="20"/>
              </w:rPr>
            </w:pPr>
            <w:r w:rsidRPr="00A506CF">
              <w:rPr>
                <w:sz w:val="20"/>
                <w:szCs w:val="20"/>
              </w:rPr>
              <w:t>.140</w:t>
            </w:r>
          </w:p>
        </w:tc>
        <w:tc>
          <w:tcPr>
            <w:tcW w:w="876" w:type="pct"/>
            <w:tcBorders>
              <w:top w:val="nil"/>
              <w:left w:val="nil"/>
              <w:bottom w:val="single" w:sz="4" w:space="0" w:color="auto"/>
              <w:right w:val="single" w:sz="4" w:space="0" w:color="auto"/>
            </w:tcBorders>
            <w:shd w:val="clear" w:color="auto" w:fill="auto"/>
            <w:noWrap/>
            <w:vAlign w:val="bottom"/>
            <w:hideMark/>
          </w:tcPr>
          <w:p w14:paraId="13477332" w14:textId="77777777" w:rsidR="00784E07" w:rsidRPr="00A506CF" w:rsidRDefault="00784E07" w:rsidP="00394851">
            <w:pPr>
              <w:spacing w:line="180" w:lineRule="atLeast"/>
              <w:jc w:val="center"/>
              <w:rPr>
                <w:color w:val="000000"/>
                <w:sz w:val="20"/>
                <w:szCs w:val="20"/>
              </w:rPr>
            </w:pPr>
            <w:r w:rsidRPr="00A506CF">
              <w:rPr>
                <w:sz w:val="20"/>
                <w:szCs w:val="20"/>
              </w:rPr>
              <w:t>-.122</w:t>
            </w:r>
          </w:p>
        </w:tc>
        <w:tc>
          <w:tcPr>
            <w:tcW w:w="876" w:type="pct"/>
            <w:tcBorders>
              <w:top w:val="nil"/>
              <w:left w:val="nil"/>
              <w:bottom w:val="single" w:sz="4" w:space="0" w:color="auto"/>
              <w:right w:val="single" w:sz="4" w:space="0" w:color="auto"/>
            </w:tcBorders>
            <w:shd w:val="clear" w:color="auto" w:fill="auto"/>
            <w:noWrap/>
            <w:vAlign w:val="bottom"/>
            <w:hideMark/>
          </w:tcPr>
          <w:p w14:paraId="371B0993" w14:textId="77777777" w:rsidR="00784E07" w:rsidRPr="00A506CF" w:rsidRDefault="00784E07" w:rsidP="00394851">
            <w:pPr>
              <w:spacing w:line="180" w:lineRule="atLeast"/>
              <w:jc w:val="center"/>
              <w:rPr>
                <w:color w:val="000000"/>
                <w:sz w:val="20"/>
                <w:szCs w:val="20"/>
              </w:rPr>
            </w:pPr>
            <w:r w:rsidRPr="00A506CF">
              <w:rPr>
                <w:sz w:val="20"/>
                <w:szCs w:val="20"/>
              </w:rPr>
              <w:t>-.012</w:t>
            </w:r>
          </w:p>
        </w:tc>
      </w:tr>
      <w:tr w:rsidR="00784E07" w:rsidRPr="00A506CF" w14:paraId="26D26207"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141854EF" w14:textId="77777777" w:rsidR="00784E07" w:rsidRPr="00A506CF" w:rsidRDefault="00784E07" w:rsidP="00A506CF">
            <w:pPr>
              <w:spacing w:line="180" w:lineRule="atLeast"/>
              <w:jc w:val="both"/>
              <w:rPr>
                <w:color w:val="000000"/>
                <w:sz w:val="20"/>
                <w:szCs w:val="20"/>
              </w:rPr>
            </w:pPr>
            <w:r w:rsidRPr="00A506CF">
              <w:rPr>
                <w:sz w:val="20"/>
                <w:szCs w:val="20"/>
              </w:rPr>
              <w:t>Q8</w:t>
            </w:r>
          </w:p>
        </w:tc>
        <w:tc>
          <w:tcPr>
            <w:tcW w:w="876" w:type="pct"/>
            <w:tcBorders>
              <w:top w:val="nil"/>
              <w:left w:val="nil"/>
              <w:bottom w:val="single" w:sz="4" w:space="0" w:color="auto"/>
              <w:right w:val="single" w:sz="4" w:space="0" w:color="auto"/>
            </w:tcBorders>
            <w:shd w:val="clear" w:color="auto" w:fill="auto"/>
            <w:noWrap/>
            <w:vAlign w:val="bottom"/>
            <w:hideMark/>
          </w:tcPr>
          <w:p w14:paraId="047F04A2" w14:textId="77777777" w:rsidR="00784E07" w:rsidRPr="00A506CF" w:rsidRDefault="00784E07" w:rsidP="00394851">
            <w:pPr>
              <w:spacing w:line="180" w:lineRule="atLeast"/>
              <w:jc w:val="center"/>
              <w:rPr>
                <w:color w:val="000000"/>
                <w:sz w:val="20"/>
                <w:szCs w:val="20"/>
              </w:rPr>
            </w:pPr>
            <w:r w:rsidRPr="00A506CF">
              <w:rPr>
                <w:sz w:val="20"/>
                <w:szCs w:val="20"/>
              </w:rPr>
              <w:t>.759</w:t>
            </w:r>
          </w:p>
        </w:tc>
        <w:tc>
          <w:tcPr>
            <w:tcW w:w="876" w:type="pct"/>
            <w:tcBorders>
              <w:top w:val="nil"/>
              <w:left w:val="nil"/>
              <w:bottom w:val="single" w:sz="4" w:space="0" w:color="auto"/>
              <w:right w:val="single" w:sz="4" w:space="0" w:color="auto"/>
            </w:tcBorders>
            <w:shd w:val="clear" w:color="auto" w:fill="auto"/>
            <w:noWrap/>
            <w:vAlign w:val="bottom"/>
            <w:hideMark/>
          </w:tcPr>
          <w:p w14:paraId="17E169FC" w14:textId="77777777" w:rsidR="00784E07" w:rsidRPr="00A506CF" w:rsidRDefault="00784E07" w:rsidP="00394851">
            <w:pPr>
              <w:spacing w:line="180" w:lineRule="atLeast"/>
              <w:jc w:val="center"/>
              <w:rPr>
                <w:color w:val="000000"/>
                <w:sz w:val="20"/>
                <w:szCs w:val="20"/>
              </w:rPr>
            </w:pPr>
            <w:r w:rsidRPr="00A506CF">
              <w:rPr>
                <w:sz w:val="20"/>
                <w:szCs w:val="20"/>
              </w:rPr>
              <w:t>.445</w:t>
            </w:r>
          </w:p>
        </w:tc>
        <w:tc>
          <w:tcPr>
            <w:tcW w:w="876" w:type="pct"/>
            <w:tcBorders>
              <w:top w:val="nil"/>
              <w:left w:val="nil"/>
              <w:bottom w:val="single" w:sz="4" w:space="0" w:color="auto"/>
              <w:right w:val="single" w:sz="4" w:space="0" w:color="auto"/>
            </w:tcBorders>
            <w:shd w:val="clear" w:color="auto" w:fill="auto"/>
            <w:noWrap/>
            <w:vAlign w:val="bottom"/>
            <w:hideMark/>
          </w:tcPr>
          <w:p w14:paraId="3DABA5B0" w14:textId="77777777" w:rsidR="00784E07" w:rsidRPr="00A506CF" w:rsidRDefault="00784E07" w:rsidP="00394851">
            <w:pPr>
              <w:spacing w:line="180" w:lineRule="atLeast"/>
              <w:jc w:val="center"/>
              <w:rPr>
                <w:color w:val="000000"/>
                <w:sz w:val="20"/>
                <w:szCs w:val="20"/>
              </w:rPr>
            </w:pPr>
            <w:r w:rsidRPr="00A506CF">
              <w:rPr>
                <w:sz w:val="20"/>
                <w:szCs w:val="20"/>
              </w:rPr>
              <w:t>-.166</w:t>
            </w:r>
          </w:p>
        </w:tc>
        <w:tc>
          <w:tcPr>
            <w:tcW w:w="876" w:type="pct"/>
            <w:tcBorders>
              <w:top w:val="nil"/>
              <w:left w:val="nil"/>
              <w:bottom w:val="single" w:sz="4" w:space="0" w:color="auto"/>
              <w:right w:val="single" w:sz="4" w:space="0" w:color="auto"/>
            </w:tcBorders>
            <w:shd w:val="clear" w:color="auto" w:fill="auto"/>
            <w:noWrap/>
            <w:vAlign w:val="bottom"/>
            <w:hideMark/>
          </w:tcPr>
          <w:p w14:paraId="7D00332A" w14:textId="77777777" w:rsidR="00784E07" w:rsidRPr="00A506CF" w:rsidRDefault="00784E07" w:rsidP="00394851">
            <w:pPr>
              <w:spacing w:line="180" w:lineRule="atLeast"/>
              <w:jc w:val="center"/>
              <w:rPr>
                <w:color w:val="000000"/>
                <w:sz w:val="20"/>
                <w:szCs w:val="20"/>
              </w:rPr>
            </w:pPr>
            <w:r w:rsidRPr="00A506CF">
              <w:rPr>
                <w:sz w:val="20"/>
                <w:szCs w:val="20"/>
              </w:rPr>
              <w:t>.088</w:t>
            </w:r>
          </w:p>
        </w:tc>
        <w:tc>
          <w:tcPr>
            <w:tcW w:w="876" w:type="pct"/>
            <w:tcBorders>
              <w:top w:val="nil"/>
              <w:left w:val="nil"/>
              <w:bottom w:val="single" w:sz="4" w:space="0" w:color="auto"/>
              <w:right w:val="single" w:sz="4" w:space="0" w:color="auto"/>
            </w:tcBorders>
            <w:shd w:val="clear" w:color="auto" w:fill="auto"/>
            <w:noWrap/>
            <w:vAlign w:val="bottom"/>
            <w:hideMark/>
          </w:tcPr>
          <w:p w14:paraId="0BB7D77C" w14:textId="77777777" w:rsidR="00784E07" w:rsidRPr="00A506CF" w:rsidRDefault="00784E07" w:rsidP="00394851">
            <w:pPr>
              <w:spacing w:line="180" w:lineRule="atLeast"/>
              <w:jc w:val="center"/>
              <w:rPr>
                <w:color w:val="000000"/>
                <w:sz w:val="20"/>
                <w:szCs w:val="20"/>
              </w:rPr>
            </w:pPr>
            <w:r w:rsidRPr="00A506CF">
              <w:rPr>
                <w:sz w:val="20"/>
                <w:szCs w:val="20"/>
              </w:rPr>
              <w:t>.207</w:t>
            </w:r>
          </w:p>
        </w:tc>
      </w:tr>
      <w:tr w:rsidR="00784E07" w:rsidRPr="00A506CF" w14:paraId="5850064E"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70075FEF" w14:textId="77777777" w:rsidR="00784E07" w:rsidRPr="00A506CF" w:rsidRDefault="00784E07" w:rsidP="00A506CF">
            <w:pPr>
              <w:spacing w:line="180" w:lineRule="atLeast"/>
              <w:jc w:val="both"/>
              <w:rPr>
                <w:color w:val="000000"/>
                <w:sz w:val="20"/>
                <w:szCs w:val="20"/>
              </w:rPr>
            </w:pPr>
            <w:r w:rsidRPr="00A506CF">
              <w:rPr>
                <w:sz w:val="20"/>
                <w:szCs w:val="20"/>
              </w:rPr>
              <w:t>Q9</w:t>
            </w:r>
          </w:p>
        </w:tc>
        <w:tc>
          <w:tcPr>
            <w:tcW w:w="876" w:type="pct"/>
            <w:tcBorders>
              <w:top w:val="nil"/>
              <w:left w:val="nil"/>
              <w:bottom w:val="single" w:sz="4" w:space="0" w:color="auto"/>
              <w:right w:val="single" w:sz="4" w:space="0" w:color="auto"/>
            </w:tcBorders>
            <w:shd w:val="clear" w:color="auto" w:fill="auto"/>
            <w:noWrap/>
            <w:vAlign w:val="bottom"/>
            <w:hideMark/>
          </w:tcPr>
          <w:p w14:paraId="65F85945" w14:textId="77777777" w:rsidR="00784E07" w:rsidRPr="00A506CF" w:rsidRDefault="00784E07" w:rsidP="00394851">
            <w:pPr>
              <w:spacing w:line="180" w:lineRule="atLeast"/>
              <w:jc w:val="center"/>
              <w:rPr>
                <w:color w:val="000000"/>
                <w:sz w:val="20"/>
                <w:szCs w:val="20"/>
              </w:rPr>
            </w:pPr>
            <w:r w:rsidRPr="00A506CF">
              <w:rPr>
                <w:sz w:val="20"/>
                <w:szCs w:val="20"/>
              </w:rPr>
              <w:t>.370</w:t>
            </w:r>
          </w:p>
        </w:tc>
        <w:tc>
          <w:tcPr>
            <w:tcW w:w="876" w:type="pct"/>
            <w:tcBorders>
              <w:top w:val="nil"/>
              <w:left w:val="nil"/>
              <w:bottom w:val="single" w:sz="4" w:space="0" w:color="auto"/>
              <w:right w:val="single" w:sz="4" w:space="0" w:color="auto"/>
            </w:tcBorders>
            <w:shd w:val="clear" w:color="auto" w:fill="auto"/>
            <w:noWrap/>
            <w:vAlign w:val="bottom"/>
            <w:hideMark/>
          </w:tcPr>
          <w:p w14:paraId="0385993E" w14:textId="77777777" w:rsidR="00784E07" w:rsidRPr="00A506CF" w:rsidRDefault="00784E07" w:rsidP="00394851">
            <w:pPr>
              <w:spacing w:line="180" w:lineRule="atLeast"/>
              <w:jc w:val="center"/>
              <w:rPr>
                <w:color w:val="000000"/>
                <w:sz w:val="20"/>
                <w:szCs w:val="20"/>
              </w:rPr>
            </w:pPr>
            <w:r w:rsidRPr="00A506CF">
              <w:rPr>
                <w:sz w:val="20"/>
                <w:szCs w:val="20"/>
              </w:rPr>
              <w:t>-.262</w:t>
            </w:r>
          </w:p>
        </w:tc>
        <w:tc>
          <w:tcPr>
            <w:tcW w:w="876" w:type="pct"/>
            <w:tcBorders>
              <w:top w:val="nil"/>
              <w:left w:val="nil"/>
              <w:bottom w:val="single" w:sz="4" w:space="0" w:color="auto"/>
              <w:right w:val="single" w:sz="4" w:space="0" w:color="auto"/>
            </w:tcBorders>
            <w:shd w:val="clear" w:color="auto" w:fill="auto"/>
            <w:noWrap/>
            <w:vAlign w:val="bottom"/>
            <w:hideMark/>
          </w:tcPr>
          <w:p w14:paraId="37548596" w14:textId="77777777" w:rsidR="00784E07" w:rsidRPr="00A506CF" w:rsidRDefault="00784E07" w:rsidP="00394851">
            <w:pPr>
              <w:spacing w:line="180" w:lineRule="atLeast"/>
              <w:jc w:val="center"/>
              <w:rPr>
                <w:color w:val="000000"/>
                <w:sz w:val="20"/>
                <w:szCs w:val="20"/>
              </w:rPr>
            </w:pPr>
            <w:r w:rsidRPr="00A506CF">
              <w:rPr>
                <w:sz w:val="20"/>
                <w:szCs w:val="20"/>
              </w:rPr>
              <w:t>.698</w:t>
            </w:r>
          </w:p>
        </w:tc>
        <w:tc>
          <w:tcPr>
            <w:tcW w:w="876" w:type="pct"/>
            <w:tcBorders>
              <w:top w:val="nil"/>
              <w:left w:val="nil"/>
              <w:bottom w:val="single" w:sz="4" w:space="0" w:color="auto"/>
              <w:right w:val="single" w:sz="4" w:space="0" w:color="auto"/>
            </w:tcBorders>
            <w:shd w:val="clear" w:color="auto" w:fill="auto"/>
            <w:noWrap/>
            <w:vAlign w:val="bottom"/>
            <w:hideMark/>
          </w:tcPr>
          <w:p w14:paraId="4095AFD2" w14:textId="77777777" w:rsidR="00784E07" w:rsidRPr="00A506CF" w:rsidRDefault="00784E07" w:rsidP="00394851">
            <w:pPr>
              <w:spacing w:line="180" w:lineRule="atLeast"/>
              <w:jc w:val="center"/>
              <w:rPr>
                <w:color w:val="000000"/>
                <w:sz w:val="20"/>
                <w:szCs w:val="20"/>
              </w:rPr>
            </w:pPr>
            <w:r w:rsidRPr="00A506CF">
              <w:rPr>
                <w:sz w:val="20"/>
                <w:szCs w:val="20"/>
              </w:rPr>
              <w:t>-.438</w:t>
            </w:r>
          </w:p>
        </w:tc>
        <w:tc>
          <w:tcPr>
            <w:tcW w:w="876" w:type="pct"/>
            <w:tcBorders>
              <w:top w:val="nil"/>
              <w:left w:val="nil"/>
              <w:bottom w:val="single" w:sz="4" w:space="0" w:color="auto"/>
              <w:right w:val="single" w:sz="4" w:space="0" w:color="auto"/>
            </w:tcBorders>
            <w:shd w:val="clear" w:color="auto" w:fill="auto"/>
            <w:noWrap/>
            <w:vAlign w:val="bottom"/>
            <w:hideMark/>
          </w:tcPr>
          <w:p w14:paraId="4986ED72" w14:textId="77777777" w:rsidR="00784E07" w:rsidRPr="00A506CF" w:rsidRDefault="00784E07" w:rsidP="00394851">
            <w:pPr>
              <w:spacing w:line="180" w:lineRule="atLeast"/>
              <w:jc w:val="center"/>
              <w:rPr>
                <w:color w:val="000000"/>
                <w:sz w:val="20"/>
                <w:szCs w:val="20"/>
              </w:rPr>
            </w:pPr>
            <w:r w:rsidRPr="00A506CF">
              <w:rPr>
                <w:sz w:val="20"/>
                <w:szCs w:val="20"/>
              </w:rPr>
              <w:t>.075</w:t>
            </w:r>
          </w:p>
        </w:tc>
      </w:tr>
      <w:tr w:rsidR="00784E07" w:rsidRPr="00A506CF" w14:paraId="3B8E05A5"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110EBAA7" w14:textId="77777777" w:rsidR="00784E07" w:rsidRPr="00A506CF" w:rsidRDefault="00784E07" w:rsidP="00A506CF">
            <w:pPr>
              <w:spacing w:line="180" w:lineRule="atLeast"/>
              <w:jc w:val="both"/>
              <w:rPr>
                <w:color w:val="000000"/>
                <w:sz w:val="20"/>
                <w:szCs w:val="20"/>
              </w:rPr>
            </w:pPr>
            <w:r w:rsidRPr="00A506CF">
              <w:rPr>
                <w:sz w:val="20"/>
                <w:szCs w:val="20"/>
              </w:rPr>
              <w:t>Q10</w:t>
            </w:r>
          </w:p>
        </w:tc>
        <w:tc>
          <w:tcPr>
            <w:tcW w:w="876" w:type="pct"/>
            <w:tcBorders>
              <w:top w:val="nil"/>
              <w:left w:val="nil"/>
              <w:bottom w:val="single" w:sz="4" w:space="0" w:color="auto"/>
              <w:right w:val="single" w:sz="4" w:space="0" w:color="auto"/>
            </w:tcBorders>
            <w:shd w:val="clear" w:color="auto" w:fill="auto"/>
            <w:noWrap/>
            <w:vAlign w:val="bottom"/>
            <w:hideMark/>
          </w:tcPr>
          <w:p w14:paraId="7D1B43C0" w14:textId="77777777" w:rsidR="00784E07" w:rsidRPr="00A506CF" w:rsidRDefault="00784E07" w:rsidP="00394851">
            <w:pPr>
              <w:spacing w:line="180" w:lineRule="atLeast"/>
              <w:jc w:val="center"/>
              <w:rPr>
                <w:color w:val="000000"/>
                <w:sz w:val="20"/>
                <w:szCs w:val="20"/>
              </w:rPr>
            </w:pPr>
            <w:r w:rsidRPr="00A506CF">
              <w:rPr>
                <w:sz w:val="20"/>
                <w:szCs w:val="20"/>
              </w:rPr>
              <w:t>.648</w:t>
            </w:r>
          </w:p>
        </w:tc>
        <w:tc>
          <w:tcPr>
            <w:tcW w:w="876" w:type="pct"/>
            <w:tcBorders>
              <w:top w:val="nil"/>
              <w:left w:val="nil"/>
              <w:bottom w:val="single" w:sz="4" w:space="0" w:color="auto"/>
              <w:right w:val="single" w:sz="4" w:space="0" w:color="auto"/>
            </w:tcBorders>
            <w:shd w:val="clear" w:color="auto" w:fill="auto"/>
            <w:noWrap/>
            <w:vAlign w:val="bottom"/>
            <w:hideMark/>
          </w:tcPr>
          <w:p w14:paraId="1A03079A" w14:textId="77777777" w:rsidR="00784E07" w:rsidRPr="00A506CF" w:rsidRDefault="00784E07" w:rsidP="00394851">
            <w:pPr>
              <w:spacing w:line="180" w:lineRule="atLeast"/>
              <w:jc w:val="center"/>
              <w:rPr>
                <w:color w:val="000000"/>
                <w:sz w:val="20"/>
                <w:szCs w:val="20"/>
              </w:rPr>
            </w:pPr>
            <w:r w:rsidRPr="00A506CF">
              <w:rPr>
                <w:sz w:val="20"/>
                <w:szCs w:val="20"/>
              </w:rPr>
              <w:t>.152</w:t>
            </w:r>
          </w:p>
        </w:tc>
        <w:tc>
          <w:tcPr>
            <w:tcW w:w="876" w:type="pct"/>
            <w:tcBorders>
              <w:top w:val="nil"/>
              <w:left w:val="nil"/>
              <w:bottom w:val="single" w:sz="4" w:space="0" w:color="auto"/>
              <w:right w:val="single" w:sz="4" w:space="0" w:color="auto"/>
            </w:tcBorders>
            <w:shd w:val="clear" w:color="auto" w:fill="auto"/>
            <w:noWrap/>
            <w:vAlign w:val="bottom"/>
            <w:hideMark/>
          </w:tcPr>
          <w:p w14:paraId="01475353" w14:textId="77777777" w:rsidR="00784E07" w:rsidRPr="00A506CF" w:rsidRDefault="00784E07" w:rsidP="00394851">
            <w:pPr>
              <w:spacing w:line="180" w:lineRule="atLeast"/>
              <w:jc w:val="center"/>
              <w:rPr>
                <w:color w:val="000000"/>
                <w:sz w:val="20"/>
                <w:szCs w:val="20"/>
              </w:rPr>
            </w:pPr>
            <w:r w:rsidRPr="00A506CF">
              <w:rPr>
                <w:sz w:val="20"/>
                <w:szCs w:val="20"/>
              </w:rPr>
              <w:t>.427</w:t>
            </w:r>
          </w:p>
        </w:tc>
        <w:tc>
          <w:tcPr>
            <w:tcW w:w="876" w:type="pct"/>
            <w:tcBorders>
              <w:top w:val="nil"/>
              <w:left w:val="nil"/>
              <w:bottom w:val="single" w:sz="4" w:space="0" w:color="auto"/>
              <w:right w:val="single" w:sz="4" w:space="0" w:color="auto"/>
            </w:tcBorders>
            <w:shd w:val="clear" w:color="auto" w:fill="auto"/>
            <w:noWrap/>
            <w:vAlign w:val="bottom"/>
            <w:hideMark/>
          </w:tcPr>
          <w:p w14:paraId="2854495B" w14:textId="77777777" w:rsidR="00784E07" w:rsidRPr="00A506CF" w:rsidRDefault="00784E07" w:rsidP="00394851">
            <w:pPr>
              <w:spacing w:line="180" w:lineRule="atLeast"/>
              <w:jc w:val="center"/>
              <w:rPr>
                <w:color w:val="000000"/>
                <w:sz w:val="20"/>
                <w:szCs w:val="20"/>
              </w:rPr>
            </w:pPr>
            <w:r w:rsidRPr="00A506CF">
              <w:rPr>
                <w:sz w:val="20"/>
                <w:szCs w:val="20"/>
              </w:rPr>
              <w:t>-.144</w:t>
            </w:r>
          </w:p>
        </w:tc>
        <w:tc>
          <w:tcPr>
            <w:tcW w:w="876" w:type="pct"/>
            <w:tcBorders>
              <w:top w:val="nil"/>
              <w:left w:val="nil"/>
              <w:bottom w:val="single" w:sz="4" w:space="0" w:color="auto"/>
              <w:right w:val="single" w:sz="4" w:space="0" w:color="auto"/>
            </w:tcBorders>
            <w:shd w:val="clear" w:color="auto" w:fill="auto"/>
            <w:noWrap/>
            <w:vAlign w:val="bottom"/>
            <w:hideMark/>
          </w:tcPr>
          <w:p w14:paraId="448EF65C" w14:textId="77777777" w:rsidR="00784E07" w:rsidRPr="00A506CF" w:rsidRDefault="00784E07" w:rsidP="00394851">
            <w:pPr>
              <w:spacing w:line="180" w:lineRule="atLeast"/>
              <w:jc w:val="center"/>
              <w:rPr>
                <w:color w:val="000000"/>
                <w:sz w:val="20"/>
                <w:szCs w:val="20"/>
              </w:rPr>
            </w:pPr>
            <w:r w:rsidRPr="00A506CF">
              <w:rPr>
                <w:sz w:val="20"/>
                <w:szCs w:val="20"/>
              </w:rPr>
              <w:t>-.195</w:t>
            </w:r>
          </w:p>
        </w:tc>
      </w:tr>
      <w:tr w:rsidR="00784E07" w:rsidRPr="00A506CF" w14:paraId="150498D4"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527B6168" w14:textId="77777777" w:rsidR="00784E07" w:rsidRPr="00A506CF" w:rsidRDefault="00784E07" w:rsidP="00A506CF">
            <w:pPr>
              <w:spacing w:line="180" w:lineRule="atLeast"/>
              <w:jc w:val="both"/>
              <w:rPr>
                <w:color w:val="000000"/>
                <w:sz w:val="20"/>
                <w:szCs w:val="20"/>
              </w:rPr>
            </w:pPr>
            <w:r w:rsidRPr="00A506CF">
              <w:rPr>
                <w:sz w:val="20"/>
                <w:szCs w:val="20"/>
              </w:rPr>
              <w:t>Q11</w:t>
            </w:r>
          </w:p>
        </w:tc>
        <w:tc>
          <w:tcPr>
            <w:tcW w:w="876" w:type="pct"/>
            <w:tcBorders>
              <w:top w:val="nil"/>
              <w:left w:val="nil"/>
              <w:bottom w:val="single" w:sz="4" w:space="0" w:color="auto"/>
              <w:right w:val="single" w:sz="4" w:space="0" w:color="auto"/>
            </w:tcBorders>
            <w:shd w:val="clear" w:color="auto" w:fill="auto"/>
            <w:noWrap/>
            <w:vAlign w:val="bottom"/>
            <w:hideMark/>
          </w:tcPr>
          <w:p w14:paraId="6254C425" w14:textId="77777777" w:rsidR="00784E07" w:rsidRPr="00A506CF" w:rsidRDefault="00784E07" w:rsidP="00394851">
            <w:pPr>
              <w:spacing w:line="180" w:lineRule="atLeast"/>
              <w:jc w:val="center"/>
              <w:rPr>
                <w:color w:val="000000"/>
                <w:sz w:val="20"/>
                <w:szCs w:val="20"/>
              </w:rPr>
            </w:pPr>
            <w:r w:rsidRPr="00A506CF">
              <w:rPr>
                <w:sz w:val="20"/>
                <w:szCs w:val="20"/>
              </w:rPr>
              <w:t>-.358</w:t>
            </w:r>
          </w:p>
        </w:tc>
        <w:tc>
          <w:tcPr>
            <w:tcW w:w="876" w:type="pct"/>
            <w:tcBorders>
              <w:top w:val="nil"/>
              <w:left w:val="nil"/>
              <w:bottom w:val="single" w:sz="4" w:space="0" w:color="auto"/>
              <w:right w:val="single" w:sz="4" w:space="0" w:color="auto"/>
            </w:tcBorders>
            <w:shd w:val="clear" w:color="auto" w:fill="auto"/>
            <w:noWrap/>
            <w:vAlign w:val="bottom"/>
            <w:hideMark/>
          </w:tcPr>
          <w:p w14:paraId="68F5B8D3" w14:textId="77777777" w:rsidR="00784E07" w:rsidRPr="00A506CF" w:rsidRDefault="00784E07" w:rsidP="00394851">
            <w:pPr>
              <w:spacing w:line="180" w:lineRule="atLeast"/>
              <w:jc w:val="center"/>
              <w:rPr>
                <w:color w:val="000000"/>
                <w:sz w:val="20"/>
                <w:szCs w:val="20"/>
              </w:rPr>
            </w:pPr>
            <w:r w:rsidRPr="00A506CF">
              <w:rPr>
                <w:sz w:val="20"/>
                <w:szCs w:val="20"/>
              </w:rPr>
              <w:t>.658</w:t>
            </w:r>
          </w:p>
        </w:tc>
        <w:tc>
          <w:tcPr>
            <w:tcW w:w="876" w:type="pct"/>
            <w:tcBorders>
              <w:top w:val="nil"/>
              <w:left w:val="nil"/>
              <w:bottom w:val="single" w:sz="4" w:space="0" w:color="auto"/>
              <w:right w:val="single" w:sz="4" w:space="0" w:color="auto"/>
            </w:tcBorders>
            <w:shd w:val="clear" w:color="auto" w:fill="auto"/>
            <w:noWrap/>
            <w:vAlign w:val="bottom"/>
            <w:hideMark/>
          </w:tcPr>
          <w:p w14:paraId="35C05A62" w14:textId="77777777" w:rsidR="00784E07" w:rsidRPr="00A506CF" w:rsidRDefault="00784E07" w:rsidP="00394851">
            <w:pPr>
              <w:spacing w:line="180" w:lineRule="atLeast"/>
              <w:jc w:val="center"/>
              <w:rPr>
                <w:color w:val="000000"/>
                <w:sz w:val="20"/>
                <w:szCs w:val="20"/>
              </w:rPr>
            </w:pPr>
            <w:r w:rsidRPr="00A506CF">
              <w:rPr>
                <w:sz w:val="20"/>
                <w:szCs w:val="20"/>
              </w:rPr>
              <w:t>.479</w:t>
            </w:r>
          </w:p>
        </w:tc>
        <w:tc>
          <w:tcPr>
            <w:tcW w:w="876" w:type="pct"/>
            <w:tcBorders>
              <w:top w:val="nil"/>
              <w:left w:val="nil"/>
              <w:bottom w:val="single" w:sz="4" w:space="0" w:color="auto"/>
              <w:right w:val="single" w:sz="4" w:space="0" w:color="auto"/>
            </w:tcBorders>
            <w:shd w:val="clear" w:color="auto" w:fill="auto"/>
            <w:noWrap/>
            <w:vAlign w:val="bottom"/>
            <w:hideMark/>
          </w:tcPr>
          <w:p w14:paraId="2F583260" w14:textId="77777777" w:rsidR="00784E07" w:rsidRPr="00A506CF" w:rsidRDefault="00784E07" w:rsidP="00394851">
            <w:pPr>
              <w:spacing w:line="180" w:lineRule="atLeast"/>
              <w:jc w:val="center"/>
              <w:rPr>
                <w:color w:val="000000"/>
                <w:sz w:val="20"/>
                <w:szCs w:val="20"/>
              </w:rPr>
            </w:pPr>
            <w:r w:rsidRPr="00A506CF">
              <w:rPr>
                <w:sz w:val="20"/>
                <w:szCs w:val="20"/>
              </w:rPr>
              <w:t>.197</w:t>
            </w:r>
          </w:p>
        </w:tc>
        <w:tc>
          <w:tcPr>
            <w:tcW w:w="876" w:type="pct"/>
            <w:tcBorders>
              <w:top w:val="nil"/>
              <w:left w:val="nil"/>
              <w:bottom w:val="single" w:sz="4" w:space="0" w:color="auto"/>
              <w:right w:val="single" w:sz="4" w:space="0" w:color="auto"/>
            </w:tcBorders>
            <w:shd w:val="clear" w:color="auto" w:fill="auto"/>
            <w:noWrap/>
            <w:vAlign w:val="bottom"/>
            <w:hideMark/>
          </w:tcPr>
          <w:p w14:paraId="65915F5E" w14:textId="77777777" w:rsidR="00784E07" w:rsidRPr="00A506CF" w:rsidRDefault="00784E07" w:rsidP="00394851">
            <w:pPr>
              <w:spacing w:line="180" w:lineRule="atLeast"/>
              <w:jc w:val="center"/>
              <w:rPr>
                <w:color w:val="000000"/>
                <w:sz w:val="20"/>
                <w:szCs w:val="20"/>
              </w:rPr>
            </w:pPr>
            <w:r w:rsidRPr="00A506CF">
              <w:rPr>
                <w:sz w:val="20"/>
                <w:szCs w:val="20"/>
              </w:rPr>
              <w:t>.189</w:t>
            </w:r>
          </w:p>
        </w:tc>
      </w:tr>
      <w:tr w:rsidR="00784E07" w:rsidRPr="00A506CF" w14:paraId="15777C11"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6C67C445" w14:textId="77777777" w:rsidR="00784E07" w:rsidRPr="00A506CF" w:rsidRDefault="00784E07" w:rsidP="00A506CF">
            <w:pPr>
              <w:spacing w:line="180" w:lineRule="atLeast"/>
              <w:jc w:val="both"/>
              <w:rPr>
                <w:color w:val="000000"/>
                <w:sz w:val="20"/>
                <w:szCs w:val="20"/>
              </w:rPr>
            </w:pPr>
            <w:r w:rsidRPr="00A506CF">
              <w:rPr>
                <w:sz w:val="20"/>
                <w:szCs w:val="20"/>
              </w:rPr>
              <w:t>Q12</w:t>
            </w:r>
          </w:p>
        </w:tc>
        <w:tc>
          <w:tcPr>
            <w:tcW w:w="876" w:type="pct"/>
            <w:tcBorders>
              <w:top w:val="nil"/>
              <w:left w:val="nil"/>
              <w:bottom w:val="single" w:sz="4" w:space="0" w:color="auto"/>
              <w:right w:val="single" w:sz="4" w:space="0" w:color="auto"/>
            </w:tcBorders>
            <w:shd w:val="clear" w:color="auto" w:fill="auto"/>
            <w:noWrap/>
            <w:vAlign w:val="bottom"/>
            <w:hideMark/>
          </w:tcPr>
          <w:p w14:paraId="63E1814D" w14:textId="77777777" w:rsidR="00784E07" w:rsidRPr="00A506CF" w:rsidRDefault="00784E07" w:rsidP="00394851">
            <w:pPr>
              <w:spacing w:line="180" w:lineRule="atLeast"/>
              <w:jc w:val="center"/>
              <w:rPr>
                <w:color w:val="000000"/>
                <w:sz w:val="20"/>
                <w:szCs w:val="20"/>
              </w:rPr>
            </w:pPr>
            <w:r w:rsidRPr="00A506CF">
              <w:rPr>
                <w:sz w:val="20"/>
                <w:szCs w:val="20"/>
              </w:rPr>
              <w:t>-.421</w:t>
            </w:r>
          </w:p>
        </w:tc>
        <w:tc>
          <w:tcPr>
            <w:tcW w:w="876" w:type="pct"/>
            <w:tcBorders>
              <w:top w:val="nil"/>
              <w:left w:val="nil"/>
              <w:bottom w:val="single" w:sz="4" w:space="0" w:color="auto"/>
              <w:right w:val="single" w:sz="4" w:space="0" w:color="auto"/>
            </w:tcBorders>
            <w:shd w:val="clear" w:color="auto" w:fill="auto"/>
            <w:noWrap/>
            <w:vAlign w:val="bottom"/>
            <w:hideMark/>
          </w:tcPr>
          <w:p w14:paraId="5D2A5916" w14:textId="77777777" w:rsidR="00784E07" w:rsidRPr="00A506CF" w:rsidRDefault="00784E07" w:rsidP="00394851">
            <w:pPr>
              <w:spacing w:line="180" w:lineRule="atLeast"/>
              <w:jc w:val="center"/>
              <w:rPr>
                <w:color w:val="000000"/>
                <w:sz w:val="20"/>
                <w:szCs w:val="20"/>
              </w:rPr>
            </w:pPr>
            <w:r w:rsidRPr="00A506CF">
              <w:rPr>
                <w:sz w:val="20"/>
                <w:szCs w:val="20"/>
              </w:rPr>
              <w:t>.128</w:t>
            </w:r>
          </w:p>
        </w:tc>
        <w:tc>
          <w:tcPr>
            <w:tcW w:w="876" w:type="pct"/>
            <w:tcBorders>
              <w:top w:val="nil"/>
              <w:left w:val="nil"/>
              <w:bottom w:val="single" w:sz="4" w:space="0" w:color="auto"/>
              <w:right w:val="single" w:sz="4" w:space="0" w:color="auto"/>
            </w:tcBorders>
            <w:shd w:val="clear" w:color="auto" w:fill="auto"/>
            <w:noWrap/>
            <w:vAlign w:val="bottom"/>
            <w:hideMark/>
          </w:tcPr>
          <w:p w14:paraId="3CA89355" w14:textId="77777777" w:rsidR="00784E07" w:rsidRPr="00A506CF" w:rsidRDefault="00784E07" w:rsidP="00394851">
            <w:pPr>
              <w:spacing w:line="180" w:lineRule="atLeast"/>
              <w:jc w:val="center"/>
              <w:rPr>
                <w:color w:val="000000"/>
                <w:sz w:val="20"/>
                <w:szCs w:val="20"/>
              </w:rPr>
            </w:pPr>
            <w:r w:rsidRPr="00A506CF">
              <w:rPr>
                <w:sz w:val="20"/>
                <w:szCs w:val="20"/>
              </w:rPr>
              <w:t>.518</w:t>
            </w:r>
          </w:p>
        </w:tc>
        <w:tc>
          <w:tcPr>
            <w:tcW w:w="876" w:type="pct"/>
            <w:tcBorders>
              <w:top w:val="nil"/>
              <w:left w:val="nil"/>
              <w:bottom w:val="single" w:sz="4" w:space="0" w:color="auto"/>
              <w:right w:val="single" w:sz="4" w:space="0" w:color="auto"/>
            </w:tcBorders>
            <w:shd w:val="clear" w:color="auto" w:fill="auto"/>
            <w:noWrap/>
            <w:vAlign w:val="bottom"/>
            <w:hideMark/>
          </w:tcPr>
          <w:p w14:paraId="2A2904C3" w14:textId="77777777" w:rsidR="00784E07" w:rsidRPr="00A506CF" w:rsidRDefault="00784E07" w:rsidP="00394851">
            <w:pPr>
              <w:spacing w:line="180" w:lineRule="atLeast"/>
              <w:jc w:val="center"/>
              <w:rPr>
                <w:color w:val="000000"/>
                <w:sz w:val="20"/>
                <w:szCs w:val="20"/>
              </w:rPr>
            </w:pPr>
            <w:r w:rsidRPr="00A506CF">
              <w:rPr>
                <w:sz w:val="20"/>
                <w:szCs w:val="20"/>
              </w:rPr>
              <w:t>-.186</w:t>
            </w:r>
          </w:p>
        </w:tc>
        <w:tc>
          <w:tcPr>
            <w:tcW w:w="876" w:type="pct"/>
            <w:tcBorders>
              <w:top w:val="nil"/>
              <w:left w:val="nil"/>
              <w:bottom w:val="single" w:sz="4" w:space="0" w:color="auto"/>
              <w:right w:val="single" w:sz="4" w:space="0" w:color="auto"/>
            </w:tcBorders>
            <w:shd w:val="clear" w:color="auto" w:fill="auto"/>
            <w:noWrap/>
            <w:vAlign w:val="bottom"/>
            <w:hideMark/>
          </w:tcPr>
          <w:p w14:paraId="02A8815D" w14:textId="77777777" w:rsidR="00784E07" w:rsidRPr="00A506CF" w:rsidRDefault="00784E07" w:rsidP="00394851">
            <w:pPr>
              <w:spacing w:line="180" w:lineRule="atLeast"/>
              <w:jc w:val="center"/>
              <w:rPr>
                <w:color w:val="000000"/>
                <w:sz w:val="20"/>
                <w:szCs w:val="20"/>
              </w:rPr>
            </w:pPr>
            <w:r w:rsidRPr="00A506CF">
              <w:rPr>
                <w:sz w:val="20"/>
                <w:szCs w:val="20"/>
              </w:rPr>
              <w:t>.638</w:t>
            </w:r>
          </w:p>
        </w:tc>
      </w:tr>
      <w:tr w:rsidR="00784E07" w:rsidRPr="00A506CF" w14:paraId="4109A85B"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3DF6342" w14:textId="77777777" w:rsidR="00784E07" w:rsidRPr="00A506CF" w:rsidRDefault="00784E07" w:rsidP="00A506CF">
            <w:pPr>
              <w:spacing w:line="180" w:lineRule="atLeast"/>
              <w:jc w:val="both"/>
              <w:rPr>
                <w:color w:val="000000"/>
                <w:sz w:val="20"/>
                <w:szCs w:val="20"/>
              </w:rPr>
            </w:pPr>
            <w:r w:rsidRPr="00A506CF">
              <w:rPr>
                <w:sz w:val="20"/>
                <w:szCs w:val="20"/>
              </w:rPr>
              <w:t>Q13</w:t>
            </w:r>
          </w:p>
        </w:tc>
        <w:tc>
          <w:tcPr>
            <w:tcW w:w="876" w:type="pct"/>
            <w:tcBorders>
              <w:top w:val="nil"/>
              <w:left w:val="nil"/>
              <w:bottom w:val="single" w:sz="4" w:space="0" w:color="auto"/>
              <w:right w:val="single" w:sz="4" w:space="0" w:color="auto"/>
            </w:tcBorders>
            <w:shd w:val="clear" w:color="auto" w:fill="auto"/>
            <w:noWrap/>
            <w:vAlign w:val="bottom"/>
            <w:hideMark/>
          </w:tcPr>
          <w:p w14:paraId="4BEFA59B" w14:textId="77777777" w:rsidR="00784E07" w:rsidRPr="00A506CF" w:rsidRDefault="00784E07" w:rsidP="00394851">
            <w:pPr>
              <w:spacing w:line="180" w:lineRule="atLeast"/>
              <w:jc w:val="center"/>
              <w:rPr>
                <w:color w:val="000000"/>
                <w:sz w:val="20"/>
                <w:szCs w:val="20"/>
              </w:rPr>
            </w:pPr>
            <w:r w:rsidRPr="00A506CF">
              <w:rPr>
                <w:sz w:val="20"/>
                <w:szCs w:val="20"/>
              </w:rPr>
              <w:t>.552</w:t>
            </w:r>
          </w:p>
        </w:tc>
        <w:tc>
          <w:tcPr>
            <w:tcW w:w="876" w:type="pct"/>
            <w:tcBorders>
              <w:top w:val="nil"/>
              <w:left w:val="nil"/>
              <w:bottom w:val="single" w:sz="4" w:space="0" w:color="auto"/>
              <w:right w:val="single" w:sz="4" w:space="0" w:color="auto"/>
            </w:tcBorders>
            <w:shd w:val="clear" w:color="auto" w:fill="auto"/>
            <w:noWrap/>
            <w:vAlign w:val="bottom"/>
            <w:hideMark/>
          </w:tcPr>
          <w:p w14:paraId="43B101DA" w14:textId="77777777" w:rsidR="00784E07" w:rsidRPr="00A506CF" w:rsidRDefault="00784E07" w:rsidP="00394851">
            <w:pPr>
              <w:spacing w:line="180" w:lineRule="atLeast"/>
              <w:jc w:val="center"/>
              <w:rPr>
                <w:color w:val="000000"/>
                <w:sz w:val="20"/>
                <w:szCs w:val="20"/>
              </w:rPr>
            </w:pPr>
            <w:r w:rsidRPr="00A506CF">
              <w:rPr>
                <w:sz w:val="20"/>
                <w:szCs w:val="20"/>
              </w:rPr>
              <w:t>.272</w:t>
            </w:r>
          </w:p>
        </w:tc>
        <w:tc>
          <w:tcPr>
            <w:tcW w:w="876" w:type="pct"/>
            <w:tcBorders>
              <w:top w:val="nil"/>
              <w:left w:val="nil"/>
              <w:bottom w:val="single" w:sz="4" w:space="0" w:color="auto"/>
              <w:right w:val="single" w:sz="4" w:space="0" w:color="auto"/>
            </w:tcBorders>
            <w:shd w:val="clear" w:color="auto" w:fill="auto"/>
            <w:noWrap/>
            <w:vAlign w:val="bottom"/>
            <w:hideMark/>
          </w:tcPr>
          <w:p w14:paraId="78A0DA2A" w14:textId="77777777" w:rsidR="00784E07" w:rsidRPr="00A506CF" w:rsidRDefault="00784E07" w:rsidP="00394851">
            <w:pPr>
              <w:spacing w:line="180" w:lineRule="atLeast"/>
              <w:jc w:val="center"/>
              <w:rPr>
                <w:color w:val="000000"/>
                <w:sz w:val="20"/>
                <w:szCs w:val="20"/>
              </w:rPr>
            </w:pPr>
            <w:r w:rsidRPr="00A506CF">
              <w:rPr>
                <w:sz w:val="20"/>
                <w:szCs w:val="20"/>
              </w:rPr>
              <w:t>.262</w:t>
            </w:r>
          </w:p>
        </w:tc>
        <w:tc>
          <w:tcPr>
            <w:tcW w:w="876" w:type="pct"/>
            <w:tcBorders>
              <w:top w:val="nil"/>
              <w:left w:val="nil"/>
              <w:bottom w:val="single" w:sz="4" w:space="0" w:color="auto"/>
              <w:right w:val="single" w:sz="4" w:space="0" w:color="auto"/>
            </w:tcBorders>
            <w:shd w:val="clear" w:color="auto" w:fill="auto"/>
            <w:noWrap/>
            <w:vAlign w:val="bottom"/>
            <w:hideMark/>
          </w:tcPr>
          <w:p w14:paraId="4DDE7285" w14:textId="77777777" w:rsidR="00784E07" w:rsidRPr="00A506CF" w:rsidRDefault="00784E07" w:rsidP="00394851">
            <w:pPr>
              <w:spacing w:line="180" w:lineRule="atLeast"/>
              <w:jc w:val="center"/>
              <w:rPr>
                <w:color w:val="000000"/>
                <w:sz w:val="20"/>
                <w:szCs w:val="20"/>
              </w:rPr>
            </w:pPr>
            <w:r w:rsidRPr="00A506CF">
              <w:rPr>
                <w:sz w:val="20"/>
                <w:szCs w:val="20"/>
              </w:rPr>
              <w:t>.606</w:t>
            </w:r>
          </w:p>
        </w:tc>
        <w:tc>
          <w:tcPr>
            <w:tcW w:w="876" w:type="pct"/>
            <w:tcBorders>
              <w:top w:val="nil"/>
              <w:left w:val="nil"/>
              <w:bottom w:val="single" w:sz="4" w:space="0" w:color="auto"/>
              <w:right w:val="single" w:sz="4" w:space="0" w:color="auto"/>
            </w:tcBorders>
            <w:shd w:val="clear" w:color="auto" w:fill="auto"/>
            <w:noWrap/>
            <w:vAlign w:val="bottom"/>
            <w:hideMark/>
          </w:tcPr>
          <w:p w14:paraId="69DC3C7E" w14:textId="77777777" w:rsidR="00784E07" w:rsidRPr="00A506CF" w:rsidRDefault="00784E07" w:rsidP="00394851">
            <w:pPr>
              <w:spacing w:line="180" w:lineRule="atLeast"/>
              <w:jc w:val="center"/>
              <w:rPr>
                <w:color w:val="000000"/>
                <w:sz w:val="20"/>
                <w:szCs w:val="20"/>
              </w:rPr>
            </w:pPr>
            <w:r w:rsidRPr="00A506CF">
              <w:rPr>
                <w:sz w:val="20"/>
                <w:szCs w:val="20"/>
              </w:rPr>
              <w:t>.265</w:t>
            </w:r>
          </w:p>
        </w:tc>
      </w:tr>
      <w:tr w:rsidR="00784E07" w:rsidRPr="00A506CF" w14:paraId="39203FE2"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A8C8B31" w14:textId="77777777" w:rsidR="00784E07" w:rsidRPr="00A506CF" w:rsidRDefault="00784E07" w:rsidP="00A506CF">
            <w:pPr>
              <w:spacing w:line="180" w:lineRule="atLeast"/>
              <w:jc w:val="both"/>
              <w:rPr>
                <w:color w:val="000000"/>
                <w:sz w:val="20"/>
                <w:szCs w:val="20"/>
              </w:rPr>
            </w:pPr>
            <w:r w:rsidRPr="00A506CF">
              <w:rPr>
                <w:sz w:val="20"/>
                <w:szCs w:val="20"/>
              </w:rPr>
              <w:t>Q14</w:t>
            </w:r>
          </w:p>
        </w:tc>
        <w:tc>
          <w:tcPr>
            <w:tcW w:w="876" w:type="pct"/>
            <w:tcBorders>
              <w:top w:val="nil"/>
              <w:left w:val="nil"/>
              <w:bottom w:val="single" w:sz="4" w:space="0" w:color="auto"/>
              <w:right w:val="single" w:sz="4" w:space="0" w:color="auto"/>
            </w:tcBorders>
            <w:shd w:val="clear" w:color="auto" w:fill="auto"/>
            <w:noWrap/>
            <w:vAlign w:val="bottom"/>
            <w:hideMark/>
          </w:tcPr>
          <w:p w14:paraId="6CC4B25C" w14:textId="77777777" w:rsidR="00784E07" w:rsidRPr="00A506CF" w:rsidRDefault="00784E07" w:rsidP="00394851">
            <w:pPr>
              <w:spacing w:line="180" w:lineRule="atLeast"/>
              <w:jc w:val="center"/>
              <w:rPr>
                <w:color w:val="000000"/>
                <w:sz w:val="20"/>
                <w:szCs w:val="20"/>
              </w:rPr>
            </w:pPr>
            <w:r w:rsidRPr="00A506CF">
              <w:rPr>
                <w:sz w:val="20"/>
                <w:szCs w:val="20"/>
              </w:rPr>
              <w:t>.620</w:t>
            </w:r>
          </w:p>
        </w:tc>
        <w:tc>
          <w:tcPr>
            <w:tcW w:w="876" w:type="pct"/>
            <w:tcBorders>
              <w:top w:val="nil"/>
              <w:left w:val="nil"/>
              <w:bottom w:val="single" w:sz="4" w:space="0" w:color="auto"/>
              <w:right w:val="single" w:sz="4" w:space="0" w:color="auto"/>
            </w:tcBorders>
            <w:shd w:val="clear" w:color="auto" w:fill="auto"/>
            <w:noWrap/>
            <w:vAlign w:val="bottom"/>
            <w:hideMark/>
          </w:tcPr>
          <w:p w14:paraId="50FB7246" w14:textId="77777777" w:rsidR="00784E07" w:rsidRPr="00A506CF" w:rsidRDefault="00784E07" w:rsidP="00394851">
            <w:pPr>
              <w:spacing w:line="180" w:lineRule="atLeast"/>
              <w:jc w:val="center"/>
              <w:rPr>
                <w:color w:val="000000"/>
                <w:sz w:val="20"/>
                <w:szCs w:val="20"/>
              </w:rPr>
            </w:pPr>
            <w:r w:rsidRPr="00A506CF">
              <w:rPr>
                <w:sz w:val="20"/>
                <w:szCs w:val="20"/>
              </w:rPr>
              <w:t>.266</w:t>
            </w:r>
          </w:p>
        </w:tc>
        <w:tc>
          <w:tcPr>
            <w:tcW w:w="876" w:type="pct"/>
            <w:tcBorders>
              <w:top w:val="nil"/>
              <w:left w:val="nil"/>
              <w:bottom w:val="single" w:sz="4" w:space="0" w:color="auto"/>
              <w:right w:val="single" w:sz="4" w:space="0" w:color="auto"/>
            </w:tcBorders>
            <w:shd w:val="clear" w:color="auto" w:fill="auto"/>
            <w:noWrap/>
            <w:vAlign w:val="bottom"/>
            <w:hideMark/>
          </w:tcPr>
          <w:p w14:paraId="595BD533" w14:textId="77777777" w:rsidR="00784E07" w:rsidRPr="00A506CF" w:rsidRDefault="00784E07" w:rsidP="00394851">
            <w:pPr>
              <w:spacing w:line="180" w:lineRule="atLeast"/>
              <w:jc w:val="center"/>
              <w:rPr>
                <w:color w:val="000000"/>
                <w:sz w:val="20"/>
                <w:szCs w:val="20"/>
              </w:rPr>
            </w:pPr>
            <w:r w:rsidRPr="00A506CF">
              <w:rPr>
                <w:sz w:val="20"/>
                <w:szCs w:val="20"/>
              </w:rPr>
              <w:t>-.126</w:t>
            </w:r>
          </w:p>
        </w:tc>
        <w:tc>
          <w:tcPr>
            <w:tcW w:w="876" w:type="pct"/>
            <w:tcBorders>
              <w:top w:val="nil"/>
              <w:left w:val="nil"/>
              <w:bottom w:val="single" w:sz="4" w:space="0" w:color="auto"/>
              <w:right w:val="single" w:sz="4" w:space="0" w:color="auto"/>
            </w:tcBorders>
            <w:shd w:val="clear" w:color="auto" w:fill="auto"/>
            <w:noWrap/>
            <w:vAlign w:val="bottom"/>
            <w:hideMark/>
          </w:tcPr>
          <w:p w14:paraId="330EE357" w14:textId="77777777" w:rsidR="00784E07" w:rsidRPr="00A506CF" w:rsidRDefault="00784E07" w:rsidP="00394851">
            <w:pPr>
              <w:spacing w:line="180" w:lineRule="atLeast"/>
              <w:jc w:val="center"/>
              <w:rPr>
                <w:color w:val="000000"/>
                <w:sz w:val="20"/>
                <w:szCs w:val="20"/>
              </w:rPr>
            </w:pPr>
            <w:r w:rsidRPr="00A506CF">
              <w:rPr>
                <w:sz w:val="20"/>
                <w:szCs w:val="20"/>
              </w:rPr>
              <w:t>.526</w:t>
            </w:r>
          </w:p>
        </w:tc>
        <w:tc>
          <w:tcPr>
            <w:tcW w:w="876" w:type="pct"/>
            <w:tcBorders>
              <w:top w:val="nil"/>
              <w:left w:val="nil"/>
              <w:bottom w:val="single" w:sz="4" w:space="0" w:color="auto"/>
              <w:right w:val="single" w:sz="4" w:space="0" w:color="auto"/>
            </w:tcBorders>
            <w:shd w:val="clear" w:color="auto" w:fill="auto"/>
            <w:noWrap/>
            <w:vAlign w:val="bottom"/>
            <w:hideMark/>
          </w:tcPr>
          <w:p w14:paraId="5D3443F7" w14:textId="77777777" w:rsidR="00784E07" w:rsidRPr="00A506CF" w:rsidRDefault="00784E07" w:rsidP="00394851">
            <w:pPr>
              <w:spacing w:line="180" w:lineRule="atLeast"/>
              <w:jc w:val="center"/>
              <w:rPr>
                <w:color w:val="000000"/>
                <w:sz w:val="20"/>
                <w:szCs w:val="20"/>
              </w:rPr>
            </w:pPr>
            <w:r w:rsidRPr="00A506CF">
              <w:rPr>
                <w:sz w:val="20"/>
                <w:szCs w:val="20"/>
              </w:rPr>
              <w:t>.046</w:t>
            </w:r>
          </w:p>
        </w:tc>
      </w:tr>
      <w:tr w:rsidR="00784E07" w:rsidRPr="00A506CF" w14:paraId="6B0C8AC5"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53FA32F" w14:textId="77777777" w:rsidR="00784E07" w:rsidRPr="00A506CF" w:rsidRDefault="00784E07" w:rsidP="00A506CF">
            <w:pPr>
              <w:spacing w:line="180" w:lineRule="atLeast"/>
              <w:jc w:val="both"/>
              <w:rPr>
                <w:color w:val="000000"/>
                <w:sz w:val="20"/>
                <w:szCs w:val="20"/>
              </w:rPr>
            </w:pPr>
            <w:r w:rsidRPr="00A506CF">
              <w:rPr>
                <w:sz w:val="20"/>
                <w:szCs w:val="20"/>
              </w:rPr>
              <w:t>Q15</w:t>
            </w:r>
          </w:p>
        </w:tc>
        <w:tc>
          <w:tcPr>
            <w:tcW w:w="876" w:type="pct"/>
            <w:tcBorders>
              <w:top w:val="nil"/>
              <w:left w:val="nil"/>
              <w:bottom w:val="single" w:sz="4" w:space="0" w:color="auto"/>
              <w:right w:val="single" w:sz="4" w:space="0" w:color="auto"/>
            </w:tcBorders>
            <w:shd w:val="clear" w:color="auto" w:fill="auto"/>
            <w:noWrap/>
            <w:vAlign w:val="bottom"/>
            <w:hideMark/>
          </w:tcPr>
          <w:p w14:paraId="15641300" w14:textId="77777777" w:rsidR="00784E07" w:rsidRPr="00A506CF" w:rsidRDefault="00784E07" w:rsidP="00394851">
            <w:pPr>
              <w:spacing w:line="180" w:lineRule="atLeast"/>
              <w:jc w:val="center"/>
              <w:rPr>
                <w:color w:val="000000"/>
                <w:sz w:val="20"/>
                <w:szCs w:val="20"/>
              </w:rPr>
            </w:pPr>
            <w:r w:rsidRPr="00A506CF">
              <w:rPr>
                <w:sz w:val="20"/>
                <w:szCs w:val="20"/>
              </w:rPr>
              <w:t>.647</w:t>
            </w:r>
          </w:p>
        </w:tc>
        <w:tc>
          <w:tcPr>
            <w:tcW w:w="876" w:type="pct"/>
            <w:tcBorders>
              <w:top w:val="nil"/>
              <w:left w:val="nil"/>
              <w:bottom w:val="single" w:sz="4" w:space="0" w:color="auto"/>
              <w:right w:val="single" w:sz="4" w:space="0" w:color="auto"/>
            </w:tcBorders>
            <w:shd w:val="clear" w:color="auto" w:fill="auto"/>
            <w:noWrap/>
            <w:vAlign w:val="bottom"/>
            <w:hideMark/>
          </w:tcPr>
          <w:p w14:paraId="3B39A112" w14:textId="77777777" w:rsidR="00784E07" w:rsidRPr="00A506CF" w:rsidRDefault="00784E07" w:rsidP="00394851">
            <w:pPr>
              <w:spacing w:line="180" w:lineRule="atLeast"/>
              <w:jc w:val="center"/>
              <w:rPr>
                <w:color w:val="000000"/>
                <w:sz w:val="20"/>
                <w:szCs w:val="20"/>
              </w:rPr>
            </w:pPr>
            <w:r w:rsidRPr="00A506CF">
              <w:rPr>
                <w:sz w:val="20"/>
                <w:szCs w:val="20"/>
              </w:rPr>
              <w:t>-.490</w:t>
            </w:r>
          </w:p>
        </w:tc>
        <w:tc>
          <w:tcPr>
            <w:tcW w:w="876" w:type="pct"/>
            <w:tcBorders>
              <w:top w:val="nil"/>
              <w:left w:val="nil"/>
              <w:bottom w:val="single" w:sz="4" w:space="0" w:color="auto"/>
              <w:right w:val="single" w:sz="4" w:space="0" w:color="auto"/>
            </w:tcBorders>
            <w:shd w:val="clear" w:color="auto" w:fill="auto"/>
            <w:noWrap/>
            <w:vAlign w:val="bottom"/>
            <w:hideMark/>
          </w:tcPr>
          <w:p w14:paraId="2CE5009D" w14:textId="77777777" w:rsidR="00784E07" w:rsidRPr="00A506CF" w:rsidRDefault="00784E07" w:rsidP="00394851">
            <w:pPr>
              <w:spacing w:line="180" w:lineRule="atLeast"/>
              <w:jc w:val="center"/>
              <w:rPr>
                <w:color w:val="000000"/>
                <w:sz w:val="20"/>
                <w:szCs w:val="20"/>
              </w:rPr>
            </w:pPr>
            <w:r w:rsidRPr="00A506CF">
              <w:rPr>
                <w:sz w:val="20"/>
                <w:szCs w:val="20"/>
              </w:rPr>
              <w:t>-.084</w:t>
            </w:r>
          </w:p>
        </w:tc>
        <w:tc>
          <w:tcPr>
            <w:tcW w:w="876" w:type="pct"/>
            <w:tcBorders>
              <w:top w:val="nil"/>
              <w:left w:val="nil"/>
              <w:bottom w:val="single" w:sz="4" w:space="0" w:color="auto"/>
              <w:right w:val="single" w:sz="4" w:space="0" w:color="auto"/>
            </w:tcBorders>
            <w:shd w:val="clear" w:color="auto" w:fill="auto"/>
            <w:noWrap/>
            <w:vAlign w:val="bottom"/>
            <w:hideMark/>
          </w:tcPr>
          <w:p w14:paraId="68554F0A" w14:textId="77777777" w:rsidR="00784E07" w:rsidRPr="00A506CF" w:rsidRDefault="00784E07" w:rsidP="00394851">
            <w:pPr>
              <w:spacing w:line="180" w:lineRule="atLeast"/>
              <w:jc w:val="center"/>
              <w:rPr>
                <w:color w:val="000000"/>
                <w:sz w:val="20"/>
                <w:szCs w:val="20"/>
              </w:rPr>
            </w:pPr>
            <w:r w:rsidRPr="00A506CF">
              <w:rPr>
                <w:sz w:val="20"/>
                <w:szCs w:val="20"/>
              </w:rPr>
              <w:t>-.325</w:t>
            </w:r>
          </w:p>
        </w:tc>
        <w:tc>
          <w:tcPr>
            <w:tcW w:w="876" w:type="pct"/>
            <w:tcBorders>
              <w:top w:val="nil"/>
              <w:left w:val="nil"/>
              <w:bottom w:val="single" w:sz="4" w:space="0" w:color="auto"/>
              <w:right w:val="single" w:sz="4" w:space="0" w:color="auto"/>
            </w:tcBorders>
            <w:shd w:val="clear" w:color="auto" w:fill="auto"/>
            <w:noWrap/>
            <w:vAlign w:val="bottom"/>
            <w:hideMark/>
          </w:tcPr>
          <w:p w14:paraId="2BC621D4" w14:textId="77777777" w:rsidR="00784E07" w:rsidRPr="00A506CF" w:rsidRDefault="00784E07" w:rsidP="00394851">
            <w:pPr>
              <w:spacing w:line="180" w:lineRule="atLeast"/>
              <w:jc w:val="center"/>
              <w:rPr>
                <w:color w:val="000000"/>
                <w:sz w:val="20"/>
                <w:szCs w:val="20"/>
              </w:rPr>
            </w:pPr>
            <w:r w:rsidRPr="00A506CF">
              <w:rPr>
                <w:sz w:val="20"/>
                <w:szCs w:val="20"/>
              </w:rPr>
              <w:t>.343</w:t>
            </w:r>
          </w:p>
        </w:tc>
      </w:tr>
    </w:tbl>
    <w:p w14:paraId="1379D89A" w14:textId="2610229E" w:rsidR="00FE4D3F" w:rsidRPr="00A506CF" w:rsidRDefault="00784E07"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Extraction Method: Principal Component Analysis</w:t>
      </w:r>
      <w:r w:rsidR="0008650C" w:rsidRPr="00A506CF">
        <w:rPr>
          <w:rFonts w:ascii="Times New Roman" w:hAnsi="Times New Roman" w:cs="Times New Roman"/>
          <w:b/>
          <w:bCs/>
          <w:sz w:val="20"/>
          <w:szCs w:val="20"/>
        </w:rPr>
        <w:t>; 5 components extracted</w:t>
      </w:r>
    </w:p>
    <w:p w14:paraId="2F97AF16"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512C553A" w14:textId="4722097C" w:rsidR="00FE4D3F" w:rsidRPr="00A506CF" w:rsidRDefault="0008650C"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 xml:space="preserve">Table 8: </w:t>
      </w:r>
      <w:r w:rsidRPr="00A506CF">
        <w:rPr>
          <w:rFonts w:ascii="Times New Roman" w:hAnsi="Times New Roman" w:cs="Times New Roman"/>
          <w:sz w:val="20"/>
          <w:szCs w:val="20"/>
        </w:rPr>
        <w:t>Eigenvalues calculated by the extraction method-principal component analysis</w:t>
      </w:r>
    </w:p>
    <w:tbl>
      <w:tblPr>
        <w:tblW w:w="5000" w:type="pct"/>
        <w:tblLook w:val="04A0" w:firstRow="1" w:lastRow="0" w:firstColumn="1" w:lastColumn="0" w:noHBand="0" w:noVBand="1"/>
      </w:tblPr>
      <w:tblGrid>
        <w:gridCol w:w="2190"/>
        <w:gridCol w:w="1214"/>
        <w:gridCol w:w="2781"/>
        <w:gridCol w:w="2834"/>
      </w:tblGrid>
      <w:tr w:rsidR="0008650C" w:rsidRPr="00A506CF" w14:paraId="7C8579F0" w14:textId="77777777" w:rsidTr="0008650C">
        <w:trPr>
          <w:trHeight w:val="288"/>
        </w:trPr>
        <w:tc>
          <w:tcPr>
            <w:tcW w:w="1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276DA" w14:textId="77777777" w:rsidR="0008650C" w:rsidRPr="00394851" w:rsidRDefault="0008650C" w:rsidP="00A506CF">
            <w:pPr>
              <w:spacing w:line="180" w:lineRule="atLeast"/>
              <w:jc w:val="both"/>
              <w:rPr>
                <w:b/>
                <w:bCs/>
                <w:color w:val="000000"/>
                <w:sz w:val="20"/>
                <w:szCs w:val="20"/>
              </w:rPr>
            </w:pPr>
            <w:r w:rsidRPr="00394851">
              <w:rPr>
                <w:b/>
                <w:bCs/>
                <w:color w:val="000000"/>
                <w:sz w:val="20"/>
                <w:szCs w:val="20"/>
              </w:rPr>
              <w:t>Component</w:t>
            </w:r>
          </w:p>
        </w:tc>
        <w:tc>
          <w:tcPr>
            <w:tcW w:w="3786" w:type="pct"/>
            <w:gridSpan w:val="3"/>
            <w:tcBorders>
              <w:top w:val="single" w:sz="4" w:space="0" w:color="auto"/>
              <w:left w:val="nil"/>
              <w:bottom w:val="single" w:sz="4" w:space="0" w:color="auto"/>
              <w:right w:val="single" w:sz="4" w:space="0" w:color="auto"/>
            </w:tcBorders>
            <w:shd w:val="clear" w:color="auto" w:fill="auto"/>
            <w:noWrap/>
            <w:vAlign w:val="bottom"/>
            <w:hideMark/>
          </w:tcPr>
          <w:p w14:paraId="01964298" w14:textId="77777777" w:rsidR="0008650C" w:rsidRPr="00394851" w:rsidRDefault="0008650C" w:rsidP="00A506CF">
            <w:pPr>
              <w:spacing w:line="180" w:lineRule="atLeast"/>
              <w:jc w:val="both"/>
              <w:rPr>
                <w:b/>
                <w:bCs/>
                <w:color w:val="000000"/>
                <w:sz w:val="20"/>
                <w:szCs w:val="20"/>
              </w:rPr>
            </w:pPr>
            <w:r w:rsidRPr="00394851">
              <w:rPr>
                <w:b/>
                <w:bCs/>
                <w:color w:val="000000"/>
                <w:sz w:val="20"/>
                <w:szCs w:val="20"/>
              </w:rPr>
              <w:t>Initial Eigenvalues</w:t>
            </w:r>
          </w:p>
        </w:tc>
      </w:tr>
      <w:tr w:rsidR="0008650C" w:rsidRPr="00A506CF" w14:paraId="7176408B" w14:textId="77777777" w:rsidTr="0008650C">
        <w:trPr>
          <w:trHeight w:val="288"/>
        </w:trPr>
        <w:tc>
          <w:tcPr>
            <w:tcW w:w="1214" w:type="pct"/>
            <w:vMerge/>
            <w:tcBorders>
              <w:top w:val="single" w:sz="4" w:space="0" w:color="auto"/>
              <w:left w:val="single" w:sz="4" w:space="0" w:color="auto"/>
              <w:bottom w:val="single" w:sz="4" w:space="0" w:color="auto"/>
              <w:right w:val="single" w:sz="4" w:space="0" w:color="auto"/>
            </w:tcBorders>
            <w:vAlign w:val="center"/>
            <w:hideMark/>
          </w:tcPr>
          <w:p w14:paraId="27A3D949" w14:textId="77777777" w:rsidR="0008650C" w:rsidRPr="00394851" w:rsidRDefault="0008650C" w:rsidP="00A506CF">
            <w:pPr>
              <w:spacing w:line="180" w:lineRule="atLeast"/>
              <w:jc w:val="both"/>
              <w:rPr>
                <w:b/>
                <w:bCs/>
                <w:color w:val="000000"/>
                <w:sz w:val="20"/>
                <w:szCs w:val="20"/>
              </w:rPr>
            </w:pPr>
          </w:p>
        </w:tc>
        <w:tc>
          <w:tcPr>
            <w:tcW w:w="673" w:type="pct"/>
            <w:tcBorders>
              <w:top w:val="nil"/>
              <w:left w:val="nil"/>
              <w:bottom w:val="single" w:sz="4" w:space="0" w:color="auto"/>
              <w:right w:val="single" w:sz="4" w:space="0" w:color="auto"/>
            </w:tcBorders>
            <w:shd w:val="clear" w:color="auto" w:fill="auto"/>
            <w:noWrap/>
            <w:vAlign w:val="bottom"/>
            <w:hideMark/>
          </w:tcPr>
          <w:p w14:paraId="53D39684" w14:textId="77777777" w:rsidR="0008650C" w:rsidRPr="00394851" w:rsidRDefault="0008650C" w:rsidP="00A506CF">
            <w:pPr>
              <w:spacing w:line="180" w:lineRule="atLeast"/>
              <w:jc w:val="both"/>
              <w:rPr>
                <w:b/>
                <w:bCs/>
                <w:color w:val="000000"/>
                <w:sz w:val="20"/>
                <w:szCs w:val="20"/>
              </w:rPr>
            </w:pPr>
            <w:r w:rsidRPr="00394851">
              <w:rPr>
                <w:b/>
                <w:bCs/>
                <w:color w:val="000000"/>
                <w:sz w:val="20"/>
                <w:szCs w:val="20"/>
              </w:rPr>
              <w:t>Total</w:t>
            </w:r>
          </w:p>
        </w:tc>
        <w:tc>
          <w:tcPr>
            <w:tcW w:w="1542" w:type="pct"/>
            <w:tcBorders>
              <w:top w:val="nil"/>
              <w:left w:val="nil"/>
              <w:bottom w:val="single" w:sz="4" w:space="0" w:color="auto"/>
              <w:right w:val="single" w:sz="4" w:space="0" w:color="auto"/>
            </w:tcBorders>
            <w:shd w:val="clear" w:color="auto" w:fill="auto"/>
            <w:noWrap/>
            <w:vAlign w:val="bottom"/>
            <w:hideMark/>
          </w:tcPr>
          <w:p w14:paraId="77422D5A" w14:textId="77777777" w:rsidR="0008650C" w:rsidRPr="00394851" w:rsidRDefault="0008650C" w:rsidP="00A506CF">
            <w:pPr>
              <w:spacing w:line="180" w:lineRule="atLeast"/>
              <w:jc w:val="both"/>
              <w:rPr>
                <w:b/>
                <w:bCs/>
                <w:color w:val="000000"/>
                <w:sz w:val="20"/>
                <w:szCs w:val="20"/>
              </w:rPr>
            </w:pPr>
            <w:r w:rsidRPr="00394851">
              <w:rPr>
                <w:b/>
                <w:bCs/>
                <w:color w:val="000000"/>
                <w:sz w:val="20"/>
                <w:szCs w:val="20"/>
              </w:rPr>
              <w:t>% of Variance</w:t>
            </w:r>
          </w:p>
        </w:tc>
        <w:tc>
          <w:tcPr>
            <w:tcW w:w="1571" w:type="pct"/>
            <w:tcBorders>
              <w:top w:val="nil"/>
              <w:left w:val="nil"/>
              <w:bottom w:val="single" w:sz="4" w:space="0" w:color="auto"/>
              <w:right w:val="single" w:sz="4" w:space="0" w:color="auto"/>
            </w:tcBorders>
            <w:shd w:val="clear" w:color="auto" w:fill="auto"/>
            <w:noWrap/>
            <w:vAlign w:val="bottom"/>
            <w:hideMark/>
          </w:tcPr>
          <w:p w14:paraId="40D2C903" w14:textId="77777777" w:rsidR="0008650C" w:rsidRPr="00394851" w:rsidRDefault="0008650C" w:rsidP="00A506CF">
            <w:pPr>
              <w:spacing w:line="180" w:lineRule="atLeast"/>
              <w:jc w:val="both"/>
              <w:rPr>
                <w:b/>
                <w:bCs/>
                <w:color w:val="000000"/>
                <w:sz w:val="20"/>
                <w:szCs w:val="20"/>
              </w:rPr>
            </w:pPr>
            <w:r w:rsidRPr="00394851">
              <w:rPr>
                <w:b/>
                <w:bCs/>
                <w:color w:val="000000"/>
                <w:sz w:val="20"/>
                <w:szCs w:val="20"/>
              </w:rPr>
              <w:t>Cumulative %</w:t>
            </w:r>
          </w:p>
        </w:tc>
      </w:tr>
      <w:tr w:rsidR="0008650C" w:rsidRPr="00A506CF" w14:paraId="53C09473"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60970722" w14:textId="77777777" w:rsidR="0008650C" w:rsidRPr="00A506CF" w:rsidRDefault="0008650C" w:rsidP="00A506CF">
            <w:pPr>
              <w:spacing w:line="180" w:lineRule="atLeast"/>
              <w:jc w:val="both"/>
              <w:rPr>
                <w:color w:val="000000"/>
                <w:sz w:val="20"/>
                <w:szCs w:val="20"/>
              </w:rPr>
            </w:pPr>
            <w:r w:rsidRPr="00A506CF">
              <w:rPr>
                <w:color w:val="000000"/>
                <w:sz w:val="20"/>
                <w:szCs w:val="20"/>
              </w:rPr>
              <w:t>1</w:t>
            </w:r>
          </w:p>
        </w:tc>
        <w:tc>
          <w:tcPr>
            <w:tcW w:w="673" w:type="pct"/>
            <w:tcBorders>
              <w:top w:val="nil"/>
              <w:left w:val="nil"/>
              <w:bottom w:val="single" w:sz="4" w:space="0" w:color="auto"/>
              <w:right w:val="single" w:sz="4" w:space="0" w:color="auto"/>
            </w:tcBorders>
            <w:shd w:val="clear" w:color="auto" w:fill="auto"/>
            <w:noWrap/>
            <w:vAlign w:val="bottom"/>
            <w:hideMark/>
          </w:tcPr>
          <w:p w14:paraId="1CF9A042" w14:textId="77777777" w:rsidR="0008650C" w:rsidRPr="00A506CF" w:rsidRDefault="0008650C" w:rsidP="00394851">
            <w:pPr>
              <w:spacing w:line="180" w:lineRule="atLeast"/>
              <w:jc w:val="center"/>
              <w:rPr>
                <w:color w:val="000000"/>
                <w:sz w:val="20"/>
                <w:szCs w:val="20"/>
              </w:rPr>
            </w:pPr>
            <w:r w:rsidRPr="00A506CF">
              <w:rPr>
                <w:color w:val="000000"/>
                <w:sz w:val="20"/>
                <w:szCs w:val="20"/>
              </w:rPr>
              <w:t>4.440</w:t>
            </w:r>
          </w:p>
        </w:tc>
        <w:tc>
          <w:tcPr>
            <w:tcW w:w="1542" w:type="pct"/>
            <w:tcBorders>
              <w:top w:val="nil"/>
              <w:left w:val="nil"/>
              <w:bottom w:val="single" w:sz="4" w:space="0" w:color="auto"/>
              <w:right w:val="single" w:sz="4" w:space="0" w:color="auto"/>
            </w:tcBorders>
            <w:shd w:val="clear" w:color="auto" w:fill="auto"/>
            <w:noWrap/>
            <w:vAlign w:val="bottom"/>
            <w:hideMark/>
          </w:tcPr>
          <w:p w14:paraId="2F85D5F3" w14:textId="77777777" w:rsidR="0008650C" w:rsidRPr="00A506CF" w:rsidRDefault="0008650C" w:rsidP="00394851">
            <w:pPr>
              <w:spacing w:line="180" w:lineRule="atLeast"/>
              <w:jc w:val="center"/>
              <w:rPr>
                <w:color w:val="000000"/>
                <w:sz w:val="20"/>
                <w:szCs w:val="20"/>
              </w:rPr>
            </w:pPr>
            <w:r w:rsidRPr="00A506CF">
              <w:rPr>
                <w:color w:val="000000"/>
                <w:sz w:val="20"/>
                <w:szCs w:val="20"/>
              </w:rPr>
              <w:t>29.598</w:t>
            </w:r>
          </w:p>
        </w:tc>
        <w:tc>
          <w:tcPr>
            <w:tcW w:w="1571" w:type="pct"/>
            <w:tcBorders>
              <w:top w:val="nil"/>
              <w:left w:val="nil"/>
              <w:bottom w:val="single" w:sz="4" w:space="0" w:color="auto"/>
              <w:right w:val="single" w:sz="4" w:space="0" w:color="auto"/>
            </w:tcBorders>
            <w:shd w:val="clear" w:color="auto" w:fill="auto"/>
            <w:noWrap/>
            <w:vAlign w:val="bottom"/>
            <w:hideMark/>
          </w:tcPr>
          <w:p w14:paraId="3C6D9A2D" w14:textId="77777777" w:rsidR="0008650C" w:rsidRPr="00A506CF" w:rsidRDefault="0008650C" w:rsidP="00394851">
            <w:pPr>
              <w:spacing w:line="180" w:lineRule="atLeast"/>
              <w:jc w:val="center"/>
              <w:rPr>
                <w:color w:val="000000"/>
                <w:sz w:val="20"/>
                <w:szCs w:val="20"/>
              </w:rPr>
            </w:pPr>
            <w:r w:rsidRPr="00A506CF">
              <w:rPr>
                <w:color w:val="000000"/>
                <w:sz w:val="20"/>
                <w:szCs w:val="20"/>
              </w:rPr>
              <w:t>29.598</w:t>
            </w:r>
          </w:p>
        </w:tc>
      </w:tr>
      <w:tr w:rsidR="0008650C" w:rsidRPr="00A506CF" w14:paraId="2770F1A0"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1E0BF365" w14:textId="77777777" w:rsidR="0008650C" w:rsidRPr="00A506CF" w:rsidRDefault="0008650C" w:rsidP="00A506CF">
            <w:pPr>
              <w:spacing w:line="180" w:lineRule="atLeast"/>
              <w:jc w:val="both"/>
              <w:rPr>
                <w:color w:val="000000"/>
                <w:sz w:val="20"/>
                <w:szCs w:val="20"/>
              </w:rPr>
            </w:pPr>
            <w:r w:rsidRPr="00A506CF">
              <w:rPr>
                <w:color w:val="000000"/>
                <w:sz w:val="20"/>
                <w:szCs w:val="20"/>
              </w:rPr>
              <w:t>2</w:t>
            </w:r>
          </w:p>
        </w:tc>
        <w:tc>
          <w:tcPr>
            <w:tcW w:w="673" w:type="pct"/>
            <w:tcBorders>
              <w:top w:val="nil"/>
              <w:left w:val="nil"/>
              <w:bottom w:val="single" w:sz="4" w:space="0" w:color="auto"/>
              <w:right w:val="single" w:sz="4" w:space="0" w:color="auto"/>
            </w:tcBorders>
            <w:shd w:val="clear" w:color="auto" w:fill="auto"/>
            <w:noWrap/>
            <w:vAlign w:val="bottom"/>
            <w:hideMark/>
          </w:tcPr>
          <w:p w14:paraId="4B852795" w14:textId="77777777" w:rsidR="0008650C" w:rsidRPr="00A506CF" w:rsidRDefault="0008650C" w:rsidP="00394851">
            <w:pPr>
              <w:spacing w:line="180" w:lineRule="atLeast"/>
              <w:jc w:val="center"/>
              <w:rPr>
                <w:color w:val="000000"/>
                <w:sz w:val="20"/>
                <w:szCs w:val="20"/>
              </w:rPr>
            </w:pPr>
            <w:r w:rsidRPr="00A506CF">
              <w:rPr>
                <w:color w:val="000000"/>
                <w:sz w:val="20"/>
                <w:szCs w:val="20"/>
              </w:rPr>
              <w:t>2.432</w:t>
            </w:r>
          </w:p>
        </w:tc>
        <w:tc>
          <w:tcPr>
            <w:tcW w:w="1542" w:type="pct"/>
            <w:tcBorders>
              <w:top w:val="nil"/>
              <w:left w:val="nil"/>
              <w:bottom w:val="single" w:sz="4" w:space="0" w:color="auto"/>
              <w:right w:val="single" w:sz="4" w:space="0" w:color="auto"/>
            </w:tcBorders>
            <w:shd w:val="clear" w:color="auto" w:fill="auto"/>
            <w:noWrap/>
            <w:vAlign w:val="bottom"/>
            <w:hideMark/>
          </w:tcPr>
          <w:p w14:paraId="4E4C5A51" w14:textId="77777777" w:rsidR="0008650C" w:rsidRPr="00A506CF" w:rsidRDefault="0008650C" w:rsidP="00394851">
            <w:pPr>
              <w:spacing w:line="180" w:lineRule="atLeast"/>
              <w:jc w:val="center"/>
              <w:rPr>
                <w:color w:val="000000"/>
                <w:sz w:val="20"/>
                <w:szCs w:val="20"/>
              </w:rPr>
            </w:pPr>
            <w:r w:rsidRPr="00A506CF">
              <w:rPr>
                <w:color w:val="000000"/>
                <w:sz w:val="20"/>
                <w:szCs w:val="20"/>
              </w:rPr>
              <w:t>16.214</w:t>
            </w:r>
          </w:p>
        </w:tc>
        <w:tc>
          <w:tcPr>
            <w:tcW w:w="1571" w:type="pct"/>
            <w:tcBorders>
              <w:top w:val="nil"/>
              <w:left w:val="nil"/>
              <w:bottom w:val="single" w:sz="4" w:space="0" w:color="auto"/>
              <w:right w:val="single" w:sz="4" w:space="0" w:color="auto"/>
            </w:tcBorders>
            <w:shd w:val="clear" w:color="auto" w:fill="auto"/>
            <w:noWrap/>
            <w:vAlign w:val="bottom"/>
            <w:hideMark/>
          </w:tcPr>
          <w:p w14:paraId="6231B170" w14:textId="77777777" w:rsidR="0008650C" w:rsidRPr="00A506CF" w:rsidRDefault="0008650C" w:rsidP="00394851">
            <w:pPr>
              <w:spacing w:line="180" w:lineRule="atLeast"/>
              <w:jc w:val="center"/>
              <w:rPr>
                <w:color w:val="000000"/>
                <w:sz w:val="20"/>
                <w:szCs w:val="20"/>
              </w:rPr>
            </w:pPr>
            <w:r w:rsidRPr="00A506CF">
              <w:rPr>
                <w:color w:val="000000"/>
                <w:sz w:val="20"/>
                <w:szCs w:val="20"/>
              </w:rPr>
              <w:t>45.813</w:t>
            </w:r>
          </w:p>
        </w:tc>
      </w:tr>
      <w:tr w:rsidR="0008650C" w:rsidRPr="00A506CF" w14:paraId="50C22A71"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32F25C18" w14:textId="77777777" w:rsidR="0008650C" w:rsidRPr="00A506CF" w:rsidRDefault="0008650C" w:rsidP="00A506CF">
            <w:pPr>
              <w:spacing w:line="180" w:lineRule="atLeast"/>
              <w:jc w:val="both"/>
              <w:rPr>
                <w:color w:val="000000"/>
                <w:sz w:val="20"/>
                <w:szCs w:val="20"/>
              </w:rPr>
            </w:pPr>
            <w:r w:rsidRPr="00A506CF">
              <w:rPr>
                <w:color w:val="000000"/>
                <w:sz w:val="20"/>
                <w:szCs w:val="20"/>
              </w:rPr>
              <w:t>3</w:t>
            </w:r>
          </w:p>
        </w:tc>
        <w:tc>
          <w:tcPr>
            <w:tcW w:w="673" w:type="pct"/>
            <w:tcBorders>
              <w:top w:val="nil"/>
              <w:left w:val="nil"/>
              <w:bottom w:val="single" w:sz="4" w:space="0" w:color="auto"/>
              <w:right w:val="single" w:sz="4" w:space="0" w:color="auto"/>
            </w:tcBorders>
            <w:shd w:val="clear" w:color="auto" w:fill="auto"/>
            <w:noWrap/>
            <w:vAlign w:val="bottom"/>
            <w:hideMark/>
          </w:tcPr>
          <w:p w14:paraId="16C3DDD0" w14:textId="77777777" w:rsidR="0008650C" w:rsidRPr="00A506CF" w:rsidRDefault="0008650C" w:rsidP="00394851">
            <w:pPr>
              <w:spacing w:line="180" w:lineRule="atLeast"/>
              <w:jc w:val="center"/>
              <w:rPr>
                <w:color w:val="000000"/>
                <w:sz w:val="20"/>
                <w:szCs w:val="20"/>
              </w:rPr>
            </w:pPr>
            <w:r w:rsidRPr="00A506CF">
              <w:rPr>
                <w:color w:val="000000"/>
                <w:sz w:val="20"/>
                <w:szCs w:val="20"/>
              </w:rPr>
              <w:t>2.091</w:t>
            </w:r>
          </w:p>
        </w:tc>
        <w:tc>
          <w:tcPr>
            <w:tcW w:w="1542" w:type="pct"/>
            <w:tcBorders>
              <w:top w:val="nil"/>
              <w:left w:val="nil"/>
              <w:bottom w:val="single" w:sz="4" w:space="0" w:color="auto"/>
              <w:right w:val="single" w:sz="4" w:space="0" w:color="auto"/>
            </w:tcBorders>
            <w:shd w:val="clear" w:color="auto" w:fill="auto"/>
            <w:noWrap/>
            <w:vAlign w:val="bottom"/>
            <w:hideMark/>
          </w:tcPr>
          <w:p w14:paraId="732126E9" w14:textId="77777777" w:rsidR="0008650C" w:rsidRPr="00A506CF" w:rsidRDefault="0008650C" w:rsidP="00394851">
            <w:pPr>
              <w:spacing w:line="180" w:lineRule="atLeast"/>
              <w:jc w:val="center"/>
              <w:rPr>
                <w:color w:val="000000"/>
                <w:sz w:val="20"/>
                <w:szCs w:val="20"/>
              </w:rPr>
            </w:pPr>
            <w:r w:rsidRPr="00A506CF">
              <w:rPr>
                <w:color w:val="000000"/>
                <w:sz w:val="20"/>
                <w:szCs w:val="20"/>
              </w:rPr>
              <w:t>13.937</w:t>
            </w:r>
          </w:p>
        </w:tc>
        <w:tc>
          <w:tcPr>
            <w:tcW w:w="1571" w:type="pct"/>
            <w:tcBorders>
              <w:top w:val="nil"/>
              <w:left w:val="nil"/>
              <w:bottom w:val="single" w:sz="4" w:space="0" w:color="auto"/>
              <w:right w:val="single" w:sz="4" w:space="0" w:color="auto"/>
            </w:tcBorders>
            <w:shd w:val="clear" w:color="auto" w:fill="auto"/>
            <w:noWrap/>
            <w:vAlign w:val="bottom"/>
            <w:hideMark/>
          </w:tcPr>
          <w:p w14:paraId="59DEBB3E" w14:textId="77777777" w:rsidR="0008650C" w:rsidRPr="00A506CF" w:rsidRDefault="0008650C" w:rsidP="00394851">
            <w:pPr>
              <w:spacing w:line="180" w:lineRule="atLeast"/>
              <w:jc w:val="center"/>
              <w:rPr>
                <w:color w:val="000000"/>
                <w:sz w:val="20"/>
                <w:szCs w:val="20"/>
              </w:rPr>
            </w:pPr>
            <w:r w:rsidRPr="00A506CF">
              <w:rPr>
                <w:color w:val="000000"/>
                <w:sz w:val="20"/>
                <w:szCs w:val="20"/>
              </w:rPr>
              <w:t>59.750</w:t>
            </w:r>
          </w:p>
        </w:tc>
      </w:tr>
      <w:tr w:rsidR="0008650C" w:rsidRPr="00A506CF" w14:paraId="087EAD4A"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43E300A0" w14:textId="77777777" w:rsidR="0008650C" w:rsidRPr="00A506CF" w:rsidRDefault="0008650C" w:rsidP="00A506CF">
            <w:pPr>
              <w:spacing w:line="180" w:lineRule="atLeast"/>
              <w:jc w:val="both"/>
              <w:rPr>
                <w:color w:val="000000"/>
                <w:sz w:val="20"/>
                <w:szCs w:val="20"/>
              </w:rPr>
            </w:pPr>
            <w:r w:rsidRPr="00A506CF">
              <w:rPr>
                <w:color w:val="000000"/>
                <w:sz w:val="20"/>
                <w:szCs w:val="20"/>
              </w:rPr>
              <w:t>4</w:t>
            </w:r>
          </w:p>
        </w:tc>
        <w:tc>
          <w:tcPr>
            <w:tcW w:w="673" w:type="pct"/>
            <w:tcBorders>
              <w:top w:val="nil"/>
              <w:left w:val="nil"/>
              <w:bottom w:val="single" w:sz="4" w:space="0" w:color="auto"/>
              <w:right w:val="single" w:sz="4" w:space="0" w:color="auto"/>
            </w:tcBorders>
            <w:shd w:val="clear" w:color="auto" w:fill="auto"/>
            <w:noWrap/>
            <w:vAlign w:val="bottom"/>
            <w:hideMark/>
          </w:tcPr>
          <w:p w14:paraId="769BD037" w14:textId="77777777" w:rsidR="0008650C" w:rsidRPr="00A506CF" w:rsidRDefault="0008650C" w:rsidP="00394851">
            <w:pPr>
              <w:spacing w:line="180" w:lineRule="atLeast"/>
              <w:jc w:val="center"/>
              <w:rPr>
                <w:color w:val="000000"/>
                <w:sz w:val="20"/>
                <w:szCs w:val="20"/>
              </w:rPr>
            </w:pPr>
            <w:r w:rsidRPr="00A506CF">
              <w:rPr>
                <w:color w:val="000000"/>
                <w:sz w:val="20"/>
                <w:szCs w:val="20"/>
              </w:rPr>
              <w:t>1.775</w:t>
            </w:r>
          </w:p>
        </w:tc>
        <w:tc>
          <w:tcPr>
            <w:tcW w:w="1542" w:type="pct"/>
            <w:tcBorders>
              <w:top w:val="nil"/>
              <w:left w:val="nil"/>
              <w:bottom w:val="single" w:sz="4" w:space="0" w:color="auto"/>
              <w:right w:val="single" w:sz="4" w:space="0" w:color="auto"/>
            </w:tcBorders>
            <w:shd w:val="clear" w:color="auto" w:fill="auto"/>
            <w:noWrap/>
            <w:vAlign w:val="bottom"/>
            <w:hideMark/>
          </w:tcPr>
          <w:p w14:paraId="528FC2DE" w14:textId="77777777" w:rsidR="0008650C" w:rsidRPr="00A506CF" w:rsidRDefault="0008650C" w:rsidP="00394851">
            <w:pPr>
              <w:spacing w:line="180" w:lineRule="atLeast"/>
              <w:jc w:val="center"/>
              <w:rPr>
                <w:color w:val="000000"/>
                <w:sz w:val="20"/>
                <w:szCs w:val="20"/>
              </w:rPr>
            </w:pPr>
            <w:r w:rsidRPr="00A506CF">
              <w:rPr>
                <w:color w:val="000000"/>
                <w:sz w:val="20"/>
                <w:szCs w:val="20"/>
              </w:rPr>
              <w:t>11.835</w:t>
            </w:r>
          </w:p>
        </w:tc>
        <w:tc>
          <w:tcPr>
            <w:tcW w:w="1571" w:type="pct"/>
            <w:tcBorders>
              <w:top w:val="nil"/>
              <w:left w:val="nil"/>
              <w:bottom w:val="single" w:sz="4" w:space="0" w:color="auto"/>
              <w:right w:val="single" w:sz="4" w:space="0" w:color="auto"/>
            </w:tcBorders>
            <w:shd w:val="clear" w:color="auto" w:fill="auto"/>
            <w:noWrap/>
            <w:vAlign w:val="bottom"/>
            <w:hideMark/>
          </w:tcPr>
          <w:p w14:paraId="7033A646" w14:textId="77777777" w:rsidR="0008650C" w:rsidRPr="00A506CF" w:rsidRDefault="0008650C" w:rsidP="00394851">
            <w:pPr>
              <w:spacing w:line="180" w:lineRule="atLeast"/>
              <w:jc w:val="center"/>
              <w:rPr>
                <w:color w:val="000000"/>
                <w:sz w:val="20"/>
                <w:szCs w:val="20"/>
              </w:rPr>
            </w:pPr>
            <w:r w:rsidRPr="00A506CF">
              <w:rPr>
                <w:color w:val="000000"/>
                <w:sz w:val="20"/>
                <w:szCs w:val="20"/>
              </w:rPr>
              <w:t>71.585</w:t>
            </w:r>
          </w:p>
        </w:tc>
      </w:tr>
      <w:tr w:rsidR="0008650C" w:rsidRPr="00A506CF" w14:paraId="426C1B64"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7ECAAC0C" w14:textId="77777777" w:rsidR="0008650C" w:rsidRPr="00A506CF" w:rsidRDefault="0008650C" w:rsidP="00A506CF">
            <w:pPr>
              <w:spacing w:line="180" w:lineRule="atLeast"/>
              <w:jc w:val="both"/>
              <w:rPr>
                <w:color w:val="000000"/>
                <w:sz w:val="20"/>
                <w:szCs w:val="20"/>
              </w:rPr>
            </w:pPr>
            <w:r w:rsidRPr="00A506CF">
              <w:rPr>
                <w:color w:val="000000"/>
                <w:sz w:val="20"/>
                <w:szCs w:val="20"/>
              </w:rPr>
              <w:t>5</w:t>
            </w:r>
          </w:p>
        </w:tc>
        <w:tc>
          <w:tcPr>
            <w:tcW w:w="673" w:type="pct"/>
            <w:tcBorders>
              <w:top w:val="nil"/>
              <w:left w:val="nil"/>
              <w:bottom w:val="single" w:sz="4" w:space="0" w:color="auto"/>
              <w:right w:val="single" w:sz="4" w:space="0" w:color="auto"/>
            </w:tcBorders>
            <w:shd w:val="clear" w:color="auto" w:fill="auto"/>
            <w:noWrap/>
            <w:vAlign w:val="bottom"/>
            <w:hideMark/>
          </w:tcPr>
          <w:p w14:paraId="40374318" w14:textId="77777777" w:rsidR="0008650C" w:rsidRPr="00A506CF" w:rsidRDefault="0008650C" w:rsidP="00394851">
            <w:pPr>
              <w:spacing w:line="180" w:lineRule="atLeast"/>
              <w:jc w:val="center"/>
              <w:rPr>
                <w:color w:val="000000"/>
                <w:sz w:val="20"/>
                <w:szCs w:val="20"/>
              </w:rPr>
            </w:pPr>
            <w:r w:rsidRPr="00A506CF">
              <w:rPr>
                <w:color w:val="000000"/>
                <w:sz w:val="20"/>
                <w:szCs w:val="20"/>
              </w:rPr>
              <w:t>1.228</w:t>
            </w:r>
          </w:p>
        </w:tc>
        <w:tc>
          <w:tcPr>
            <w:tcW w:w="1542" w:type="pct"/>
            <w:tcBorders>
              <w:top w:val="nil"/>
              <w:left w:val="nil"/>
              <w:bottom w:val="single" w:sz="4" w:space="0" w:color="auto"/>
              <w:right w:val="single" w:sz="4" w:space="0" w:color="auto"/>
            </w:tcBorders>
            <w:shd w:val="clear" w:color="auto" w:fill="auto"/>
            <w:noWrap/>
            <w:vAlign w:val="bottom"/>
            <w:hideMark/>
          </w:tcPr>
          <w:p w14:paraId="2315B794" w14:textId="77777777" w:rsidR="0008650C" w:rsidRPr="00A506CF" w:rsidRDefault="0008650C" w:rsidP="00394851">
            <w:pPr>
              <w:spacing w:line="180" w:lineRule="atLeast"/>
              <w:jc w:val="center"/>
              <w:rPr>
                <w:color w:val="000000"/>
                <w:sz w:val="20"/>
                <w:szCs w:val="20"/>
              </w:rPr>
            </w:pPr>
            <w:r w:rsidRPr="00A506CF">
              <w:rPr>
                <w:color w:val="000000"/>
                <w:sz w:val="20"/>
                <w:szCs w:val="20"/>
              </w:rPr>
              <w:t>8.189</w:t>
            </w:r>
          </w:p>
        </w:tc>
        <w:tc>
          <w:tcPr>
            <w:tcW w:w="1571" w:type="pct"/>
            <w:tcBorders>
              <w:top w:val="nil"/>
              <w:left w:val="nil"/>
              <w:bottom w:val="single" w:sz="4" w:space="0" w:color="auto"/>
              <w:right w:val="single" w:sz="4" w:space="0" w:color="auto"/>
            </w:tcBorders>
            <w:shd w:val="clear" w:color="auto" w:fill="auto"/>
            <w:noWrap/>
            <w:vAlign w:val="bottom"/>
            <w:hideMark/>
          </w:tcPr>
          <w:p w14:paraId="133063AA" w14:textId="77777777" w:rsidR="0008650C" w:rsidRPr="00A506CF" w:rsidRDefault="0008650C" w:rsidP="00394851">
            <w:pPr>
              <w:spacing w:line="180" w:lineRule="atLeast"/>
              <w:jc w:val="center"/>
              <w:rPr>
                <w:color w:val="000000"/>
                <w:sz w:val="20"/>
                <w:szCs w:val="20"/>
              </w:rPr>
            </w:pPr>
            <w:r w:rsidRPr="00A506CF">
              <w:rPr>
                <w:color w:val="000000"/>
                <w:sz w:val="20"/>
                <w:szCs w:val="20"/>
              </w:rPr>
              <w:t>79.774</w:t>
            </w:r>
          </w:p>
        </w:tc>
      </w:tr>
      <w:tr w:rsidR="0008650C" w:rsidRPr="00A506CF" w14:paraId="43BAB997"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4863B2BB" w14:textId="77777777" w:rsidR="0008650C" w:rsidRPr="00A506CF" w:rsidRDefault="0008650C" w:rsidP="00A506CF">
            <w:pPr>
              <w:spacing w:line="180" w:lineRule="atLeast"/>
              <w:jc w:val="both"/>
              <w:rPr>
                <w:color w:val="000000"/>
                <w:sz w:val="20"/>
                <w:szCs w:val="20"/>
              </w:rPr>
            </w:pPr>
            <w:r w:rsidRPr="00A506CF">
              <w:rPr>
                <w:color w:val="000000"/>
                <w:sz w:val="20"/>
                <w:szCs w:val="20"/>
              </w:rPr>
              <w:t>6</w:t>
            </w:r>
          </w:p>
        </w:tc>
        <w:tc>
          <w:tcPr>
            <w:tcW w:w="673" w:type="pct"/>
            <w:tcBorders>
              <w:top w:val="nil"/>
              <w:left w:val="nil"/>
              <w:bottom w:val="single" w:sz="4" w:space="0" w:color="auto"/>
              <w:right w:val="single" w:sz="4" w:space="0" w:color="auto"/>
            </w:tcBorders>
            <w:shd w:val="clear" w:color="auto" w:fill="auto"/>
            <w:noWrap/>
            <w:vAlign w:val="bottom"/>
            <w:hideMark/>
          </w:tcPr>
          <w:p w14:paraId="33CC7CE3" w14:textId="77777777" w:rsidR="0008650C" w:rsidRPr="00A506CF" w:rsidRDefault="0008650C" w:rsidP="00394851">
            <w:pPr>
              <w:spacing w:line="180" w:lineRule="atLeast"/>
              <w:jc w:val="center"/>
              <w:rPr>
                <w:color w:val="000000"/>
                <w:sz w:val="20"/>
                <w:szCs w:val="20"/>
              </w:rPr>
            </w:pPr>
            <w:r w:rsidRPr="00A506CF">
              <w:rPr>
                <w:color w:val="000000"/>
                <w:sz w:val="20"/>
                <w:szCs w:val="20"/>
              </w:rPr>
              <w:t>.946</w:t>
            </w:r>
          </w:p>
        </w:tc>
        <w:tc>
          <w:tcPr>
            <w:tcW w:w="1542" w:type="pct"/>
            <w:tcBorders>
              <w:top w:val="nil"/>
              <w:left w:val="nil"/>
              <w:bottom w:val="single" w:sz="4" w:space="0" w:color="auto"/>
              <w:right w:val="single" w:sz="4" w:space="0" w:color="auto"/>
            </w:tcBorders>
            <w:shd w:val="clear" w:color="auto" w:fill="auto"/>
            <w:noWrap/>
            <w:vAlign w:val="bottom"/>
            <w:hideMark/>
          </w:tcPr>
          <w:p w14:paraId="46DFD8D8" w14:textId="77777777" w:rsidR="0008650C" w:rsidRPr="00A506CF" w:rsidRDefault="0008650C" w:rsidP="00394851">
            <w:pPr>
              <w:spacing w:line="180" w:lineRule="atLeast"/>
              <w:jc w:val="center"/>
              <w:rPr>
                <w:color w:val="000000"/>
                <w:sz w:val="20"/>
                <w:szCs w:val="20"/>
              </w:rPr>
            </w:pPr>
            <w:r w:rsidRPr="00A506CF">
              <w:rPr>
                <w:color w:val="000000"/>
                <w:sz w:val="20"/>
                <w:szCs w:val="20"/>
              </w:rPr>
              <w:t>6.306</w:t>
            </w:r>
          </w:p>
        </w:tc>
        <w:tc>
          <w:tcPr>
            <w:tcW w:w="1571" w:type="pct"/>
            <w:tcBorders>
              <w:top w:val="nil"/>
              <w:left w:val="nil"/>
              <w:bottom w:val="single" w:sz="4" w:space="0" w:color="auto"/>
              <w:right w:val="single" w:sz="4" w:space="0" w:color="auto"/>
            </w:tcBorders>
            <w:shd w:val="clear" w:color="auto" w:fill="auto"/>
            <w:noWrap/>
            <w:vAlign w:val="bottom"/>
            <w:hideMark/>
          </w:tcPr>
          <w:p w14:paraId="148EC225" w14:textId="77777777" w:rsidR="0008650C" w:rsidRPr="00A506CF" w:rsidRDefault="0008650C" w:rsidP="00394851">
            <w:pPr>
              <w:spacing w:line="180" w:lineRule="atLeast"/>
              <w:jc w:val="center"/>
              <w:rPr>
                <w:color w:val="000000"/>
                <w:sz w:val="20"/>
                <w:szCs w:val="20"/>
              </w:rPr>
            </w:pPr>
            <w:r w:rsidRPr="00A506CF">
              <w:rPr>
                <w:color w:val="000000"/>
                <w:sz w:val="20"/>
                <w:szCs w:val="20"/>
              </w:rPr>
              <w:t>86.080</w:t>
            </w:r>
          </w:p>
        </w:tc>
      </w:tr>
      <w:tr w:rsidR="0008650C" w:rsidRPr="00A506CF" w14:paraId="73E4E880"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6D6EBFE0" w14:textId="77777777" w:rsidR="0008650C" w:rsidRPr="00A506CF" w:rsidRDefault="0008650C" w:rsidP="00A506CF">
            <w:pPr>
              <w:spacing w:line="180" w:lineRule="atLeast"/>
              <w:jc w:val="both"/>
              <w:rPr>
                <w:color w:val="000000"/>
                <w:sz w:val="20"/>
                <w:szCs w:val="20"/>
              </w:rPr>
            </w:pPr>
            <w:r w:rsidRPr="00A506CF">
              <w:rPr>
                <w:color w:val="000000"/>
                <w:sz w:val="20"/>
                <w:szCs w:val="20"/>
              </w:rPr>
              <w:t>7</w:t>
            </w:r>
          </w:p>
        </w:tc>
        <w:tc>
          <w:tcPr>
            <w:tcW w:w="673" w:type="pct"/>
            <w:tcBorders>
              <w:top w:val="nil"/>
              <w:left w:val="nil"/>
              <w:bottom w:val="single" w:sz="4" w:space="0" w:color="auto"/>
              <w:right w:val="single" w:sz="4" w:space="0" w:color="auto"/>
            </w:tcBorders>
            <w:shd w:val="clear" w:color="auto" w:fill="auto"/>
            <w:noWrap/>
            <w:vAlign w:val="bottom"/>
            <w:hideMark/>
          </w:tcPr>
          <w:p w14:paraId="4CC3F567" w14:textId="77777777" w:rsidR="0008650C" w:rsidRPr="00A506CF" w:rsidRDefault="0008650C" w:rsidP="00394851">
            <w:pPr>
              <w:spacing w:line="180" w:lineRule="atLeast"/>
              <w:jc w:val="center"/>
              <w:rPr>
                <w:color w:val="000000"/>
                <w:sz w:val="20"/>
                <w:szCs w:val="20"/>
              </w:rPr>
            </w:pPr>
            <w:r w:rsidRPr="00A506CF">
              <w:rPr>
                <w:color w:val="000000"/>
                <w:sz w:val="20"/>
                <w:szCs w:val="20"/>
              </w:rPr>
              <w:t>.696</w:t>
            </w:r>
          </w:p>
        </w:tc>
        <w:tc>
          <w:tcPr>
            <w:tcW w:w="1542" w:type="pct"/>
            <w:tcBorders>
              <w:top w:val="nil"/>
              <w:left w:val="nil"/>
              <w:bottom w:val="single" w:sz="4" w:space="0" w:color="auto"/>
              <w:right w:val="single" w:sz="4" w:space="0" w:color="auto"/>
            </w:tcBorders>
            <w:shd w:val="clear" w:color="auto" w:fill="auto"/>
            <w:noWrap/>
            <w:vAlign w:val="bottom"/>
            <w:hideMark/>
          </w:tcPr>
          <w:p w14:paraId="14AA422B" w14:textId="77777777" w:rsidR="0008650C" w:rsidRPr="00A506CF" w:rsidRDefault="0008650C" w:rsidP="00394851">
            <w:pPr>
              <w:spacing w:line="180" w:lineRule="atLeast"/>
              <w:jc w:val="center"/>
              <w:rPr>
                <w:color w:val="000000"/>
                <w:sz w:val="20"/>
                <w:szCs w:val="20"/>
              </w:rPr>
            </w:pPr>
            <w:r w:rsidRPr="00A506CF">
              <w:rPr>
                <w:color w:val="000000"/>
                <w:sz w:val="20"/>
                <w:szCs w:val="20"/>
              </w:rPr>
              <w:t>4.641</w:t>
            </w:r>
          </w:p>
        </w:tc>
        <w:tc>
          <w:tcPr>
            <w:tcW w:w="1571" w:type="pct"/>
            <w:tcBorders>
              <w:top w:val="nil"/>
              <w:left w:val="nil"/>
              <w:bottom w:val="single" w:sz="4" w:space="0" w:color="auto"/>
              <w:right w:val="single" w:sz="4" w:space="0" w:color="auto"/>
            </w:tcBorders>
            <w:shd w:val="clear" w:color="auto" w:fill="auto"/>
            <w:noWrap/>
            <w:vAlign w:val="bottom"/>
            <w:hideMark/>
          </w:tcPr>
          <w:p w14:paraId="62B9259D" w14:textId="77777777" w:rsidR="0008650C" w:rsidRPr="00A506CF" w:rsidRDefault="0008650C" w:rsidP="00394851">
            <w:pPr>
              <w:spacing w:line="180" w:lineRule="atLeast"/>
              <w:jc w:val="center"/>
              <w:rPr>
                <w:color w:val="000000"/>
                <w:sz w:val="20"/>
                <w:szCs w:val="20"/>
              </w:rPr>
            </w:pPr>
            <w:r w:rsidRPr="00A506CF">
              <w:rPr>
                <w:color w:val="000000"/>
                <w:sz w:val="20"/>
                <w:szCs w:val="20"/>
              </w:rPr>
              <w:t>90.721</w:t>
            </w:r>
          </w:p>
        </w:tc>
      </w:tr>
      <w:tr w:rsidR="0008650C" w:rsidRPr="00A506CF" w14:paraId="2135AF20"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FB868FE" w14:textId="77777777" w:rsidR="0008650C" w:rsidRPr="00A506CF" w:rsidRDefault="0008650C" w:rsidP="00A506CF">
            <w:pPr>
              <w:spacing w:line="180" w:lineRule="atLeast"/>
              <w:jc w:val="both"/>
              <w:rPr>
                <w:color w:val="000000"/>
                <w:sz w:val="20"/>
                <w:szCs w:val="20"/>
              </w:rPr>
            </w:pPr>
            <w:r w:rsidRPr="00A506CF">
              <w:rPr>
                <w:color w:val="000000"/>
                <w:sz w:val="20"/>
                <w:szCs w:val="20"/>
              </w:rPr>
              <w:t>8</w:t>
            </w:r>
          </w:p>
        </w:tc>
        <w:tc>
          <w:tcPr>
            <w:tcW w:w="673" w:type="pct"/>
            <w:tcBorders>
              <w:top w:val="nil"/>
              <w:left w:val="nil"/>
              <w:bottom w:val="single" w:sz="4" w:space="0" w:color="auto"/>
              <w:right w:val="single" w:sz="4" w:space="0" w:color="auto"/>
            </w:tcBorders>
            <w:shd w:val="clear" w:color="auto" w:fill="auto"/>
            <w:noWrap/>
            <w:vAlign w:val="bottom"/>
            <w:hideMark/>
          </w:tcPr>
          <w:p w14:paraId="50A0A0BA" w14:textId="77777777" w:rsidR="0008650C" w:rsidRPr="00A506CF" w:rsidRDefault="0008650C" w:rsidP="00394851">
            <w:pPr>
              <w:spacing w:line="180" w:lineRule="atLeast"/>
              <w:jc w:val="center"/>
              <w:rPr>
                <w:color w:val="000000"/>
                <w:sz w:val="20"/>
                <w:szCs w:val="20"/>
              </w:rPr>
            </w:pPr>
            <w:r w:rsidRPr="00A506CF">
              <w:rPr>
                <w:color w:val="000000"/>
                <w:sz w:val="20"/>
                <w:szCs w:val="20"/>
              </w:rPr>
              <w:t>.345</w:t>
            </w:r>
          </w:p>
        </w:tc>
        <w:tc>
          <w:tcPr>
            <w:tcW w:w="1542" w:type="pct"/>
            <w:tcBorders>
              <w:top w:val="nil"/>
              <w:left w:val="nil"/>
              <w:bottom w:val="single" w:sz="4" w:space="0" w:color="auto"/>
              <w:right w:val="single" w:sz="4" w:space="0" w:color="auto"/>
            </w:tcBorders>
            <w:shd w:val="clear" w:color="auto" w:fill="auto"/>
            <w:noWrap/>
            <w:vAlign w:val="bottom"/>
            <w:hideMark/>
          </w:tcPr>
          <w:p w14:paraId="3D42F236" w14:textId="77777777" w:rsidR="0008650C" w:rsidRPr="00A506CF" w:rsidRDefault="0008650C" w:rsidP="00394851">
            <w:pPr>
              <w:spacing w:line="180" w:lineRule="atLeast"/>
              <w:jc w:val="center"/>
              <w:rPr>
                <w:color w:val="000000"/>
                <w:sz w:val="20"/>
                <w:szCs w:val="20"/>
              </w:rPr>
            </w:pPr>
            <w:r w:rsidRPr="00A506CF">
              <w:rPr>
                <w:color w:val="000000"/>
                <w:sz w:val="20"/>
                <w:szCs w:val="20"/>
              </w:rPr>
              <w:t>2.300</w:t>
            </w:r>
          </w:p>
        </w:tc>
        <w:tc>
          <w:tcPr>
            <w:tcW w:w="1571" w:type="pct"/>
            <w:tcBorders>
              <w:top w:val="nil"/>
              <w:left w:val="nil"/>
              <w:bottom w:val="single" w:sz="4" w:space="0" w:color="auto"/>
              <w:right w:val="single" w:sz="4" w:space="0" w:color="auto"/>
            </w:tcBorders>
            <w:shd w:val="clear" w:color="auto" w:fill="auto"/>
            <w:noWrap/>
            <w:vAlign w:val="bottom"/>
            <w:hideMark/>
          </w:tcPr>
          <w:p w14:paraId="4C52D802" w14:textId="77777777" w:rsidR="0008650C" w:rsidRPr="00A506CF" w:rsidRDefault="0008650C" w:rsidP="00394851">
            <w:pPr>
              <w:spacing w:line="180" w:lineRule="atLeast"/>
              <w:jc w:val="center"/>
              <w:rPr>
                <w:color w:val="000000"/>
                <w:sz w:val="20"/>
                <w:szCs w:val="20"/>
              </w:rPr>
            </w:pPr>
            <w:r w:rsidRPr="00A506CF">
              <w:rPr>
                <w:color w:val="000000"/>
                <w:sz w:val="20"/>
                <w:szCs w:val="20"/>
              </w:rPr>
              <w:t>93.021</w:t>
            </w:r>
          </w:p>
        </w:tc>
      </w:tr>
      <w:tr w:rsidR="0008650C" w:rsidRPr="00A506CF" w14:paraId="1447FF92"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38C35C5" w14:textId="77777777" w:rsidR="0008650C" w:rsidRPr="00A506CF" w:rsidRDefault="0008650C" w:rsidP="00A506CF">
            <w:pPr>
              <w:spacing w:line="180" w:lineRule="atLeast"/>
              <w:jc w:val="both"/>
              <w:rPr>
                <w:color w:val="000000"/>
                <w:sz w:val="20"/>
                <w:szCs w:val="20"/>
              </w:rPr>
            </w:pPr>
            <w:r w:rsidRPr="00A506CF">
              <w:rPr>
                <w:color w:val="000000"/>
                <w:sz w:val="20"/>
                <w:szCs w:val="20"/>
              </w:rPr>
              <w:t>9</w:t>
            </w:r>
          </w:p>
        </w:tc>
        <w:tc>
          <w:tcPr>
            <w:tcW w:w="673" w:type="pct"/>
            <w:tcBorders>
              <w:top w:val="nil"/>
              <w:left w:val="nil"/>
              <w:bottom w:val="single" w:sz="4" w:space="0" w:color="auto"/>
              <w:right w:val="single" w:sz="4" w:space="0" w:color="auto"/>
            </w:tcBorders>
            <w:shd w:val="clear" w:color="auto" w:fill="auto"/>
            <w:noWrap/>
            <w:vAlign w:val="bottom"/>
            <w:hideMark/>
          </w:tcPr>
          <w:p w14:paraId="54F7838F" w14:textId="77777777" w:rsidR="0008650C" w:rsidRPr="00A506CF" w:rsidRDefault="0008650C" w:rsidP="00394851">
            <w:pPr>
              <w:spacing w:line="180" w:lineRule="atLeast"/>
              <w:jc w:val="center"/>
              <w:rPr>
                <w:color w:val="000000"/>
                <w:sz w:val="20"/>
                <w:szCs w:val="20"/>
              </w:rPr>
            </w:pPr>
            <w:r w:rsidRPr="00A506CF">
              <w:rPr>
                <w:color w:val="000000"/>
                <w:sz w:val="20"/>
                <w:szCs w:val="20"/>
              </w:rPr>
              <w:t>.264</w:t>
            </w:r>
          </w:p>
        </w:tc>
        <w:tc>
          <w:tcPr>
            <w:tcW w:w="1542" w:type="pct"/>
            <w:tcBorders>
              <w:top w:val="nil"/>
              <w:left w:val="nil"/>
              <w:bottom w:val="single" w:sz="4" w:space="0" w:color="auto"/>
              <w:right w:val="single" w:sz="4" w:space="0" w:color="auto"/>
            </w:tcBorders>
            <w:shd w:val="clear" w:color="auto" w:fill="auto"/>
            <w:noWrap/>
            <w:vAlign w:val="bottom"/>
            <w:hideMark/>
          </w:tcPr>
          <w:p w14:paraId="367ED93F" w14:textId="77777777" w:rsidR="0008650C" w:rsidRPr="00A506CF" w:rsidRDefault="0008650C" w:rsidP="00394851">
            <w:pPr>
              <w:spacing w:line="180" w:lineRule="atLeast"/>
              <w:jc w:val="center"/>
              <w:rPr>
                <w:color w:val="000000"/>
                <w:sz w:val="20"/>
                <w:szCs w:val="20"/>
              </w:rPr>
            </w:pPr>
            <w:r w:rsidRPr="00A506CF">
              <w:rPr>
                <w:color w:val="000000"/>
                <w:sz w:val="20"/>
                <w:szCs w:val="20"/>
              </w:rPr>
              <w:t>1.760</w:t>
            </w:r>
          </w:p>
        </w:tc>
        <w:tc>
          <w:tcPr>
            <w:tcW w:w="1571" w:type="pct"/>
            <w:tcBorders>
              <w:top w:val="nil"/>
              <w:left w:val="nil"/>
              <w:bottom w:val="single" w:sz="4" w:space="0" w:color="auto"/>
              <w:right w:val="single" w:sz="4" w:space="0" w:color="auto"/>
            </w:tcBorders>
            <w:shd w:val="clear" w:color="auto" w:fill="auto"/>
            <w:noWrap/>
            <w:vAlign w:val="bottom"/>
            <w:hideMark/>
          </w:tcPr>
          <w:p w14:paraId="3B6106A0" w14:textId="77777777" w:rsidR="0008650C" w:rsidRPr="00A506CF" w:rsidRDefault="0008650C" w:rsidP="00394851">
            <w:pPr>
              <w:spacing w:line="180" w:lineRule="atLeast"/>
              <w:jc w:val="center"/>
              <w:rPr>
                <w:color w:val="000000"/>
                <w:sz w:val="20"/>
                <w:szCs w:val="20"/>
              </w:rPr>
            </w:pPr>
            <w:r w:rsidRPr="00A506CF">
              <w:rPr>
                <w:color w:val="000000"/>
                <w:sz w:val="20"/>
                <w:szCs w:val="20"/>
              </w:rPr>
              <w:t>94.781</w:t>
            </w:r>
          </w:p>
        </w:tc>
      </w:tr>
      <w:tr w:rsidR="0008650C" w:rsidRPr="00A506CF" w14:paraId="0590CDAC"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924368B" w14:textId="77777777" w:rsidR="0008650C" w:rsidRPr="00A506CF" w:rsidRDefault="0008650C" w:rsidP="00A506CF">
            <w:pPr>
              <w:spacing w:line="180" w:lineRule="atLeast"/>
              <w:jc w:val="both"/>
              <w:rPr>
                <w:color w:val="000000"/>
                <w:sz w:val="20"/>
                <w:szCs w:val="20"/>
              </w:rPr>
            </w:pPr>
            <w:r w:rsidRPr="00A506CF">
              <w:rPr>
                <w:color w:val="000000"/>
                <w:sz w:val="20"/>
                <w:szCs w:val="20"/>
              </w:rPr>
              <w:t>10</w:t>
            </w:r>
          </w:p>
        </w:tc>
        <w:tc>
          <w:tcPr>
            <w:tcW w:w="673" w:type="pct"/>
            <w:tcBorders>
              <w:top w:val="nil"/>
              <w:left w:val="nil"/>
              <w:bottom w:val="single" w:sz="4" w:space="0" w:color="auto"/>
              <w:right w:val="single" w:sz="4" w:space="0" w:color="auto"/>
            </w:tcBorders>
            <w:shd w:val="clear" w:color="auto" w:fill="auto"/>
            <w:noWrap/>
            <w:vAlign w:val="bottom"/>
            <w:hideMark/>
          </w:tcPr>
          <w:p w14:paraId="6D4D364E" w14:textId="77777777" w:rsidR="0008650C" w:rsidRPr="00A506CF" w:rsidRDefault="0008650C" w:rsidP="00394851">
            <w:pPr>
              <w:spacing w:line="180" w:lineRule="atLeast"/>
              <w:jc w:val="center"/>
              <w:rPr>
                <w:color w:val="000000"/>
                <w:sz w:val="20"/>
                <w:szCs w:val="20"/>
              </w:rPr>
            </w:pPr>
            <w:r w:rsidRPr="00A506CF">
              <w:rPr>
                <w:color w:val="000000"/>
                <w:sz w:val="20"/>
                <w:szCs w:val="20"/>
              </w:rPr>
              <w:t>.244</w:t>
            </w:r>
          </w:p>
        </w:tc>
        <w:tc>
          <w:tcPr>
            <w:tcW w:w="1542" w:type="pct"/>
            <w:tcBorders>
              <w:top w:val="nil"/>
              <w:left w:val="nil"/>
              <w:bottom w:val="single" w:sz="4" w:space="0" w:color="auto"/>
              <w:right w:val="single" w:sz="4" w:space="0" w:color="auto"/>
            </w:tcBorders>
            <w:shd w:val="clear" w:color="auto" w:fill="auto"/>
            <w:noWrap/>
            <w:vAlign w:val="bottom"/>
            <w:hideMark/>
          </w:tcPr>
          <w:p w14:paraId="462936F0" w14:textId="77777777" w:rsidR="0008650C" w:rsidRPr="00A506CF" w:rsidRDefault="0008650C" w:rsidP="00394851">
            <w:pPr>
              <w:spacing w:line="180" w:lineRule="atLeast"/>
              <w:jc w:val="center"/>
              <w:rPr>
                <w:color w:val="000000"/>
                <w:sz w:val="20"/>
                <w:szCs w:val="20"/>
              </w:rPr>
            </w:pPr>
            <w:r w:rsidRPr="00A506CF">
              <w:rPr>
                <w:color w:val="000000"/>
                <w:sz w:val="20"/>
                <w:szCs w:val="20"/>
              </w:rPr>
              <w:t>1.627</w:t>
            </w:r>
          </w:p>
        </w:tc>
        <w:tc>
          <w:tcPr>
            <w:tcW w:w="1571" w:type="pct"/>
            <w:tcBorders>
              <w:top w:val="nil"/>
              <w:left w:val="nil"/>
              <w:bottom w:val="single" w:sz="4" w:space="0" w:color="auto"/>
              <w:right w:val="single" w:sz="4" w:space="0" w:color="auto"/>
            </w:tcBorders>
            <w:shd w:val="clear" w:color="auto" w:fill="auto"/>
            <w:noWrap/>
            <w:vAlign w:val="bottom"/>
            <w:hideMark/>
          </w:tcPr>
          <w:p w14:paraId="362D5E8B" w14:textId="77777777" w:rsidR="0008650C" w:rsidRPr="00A506CF" w:rsidRDefault="0008650C" w:rsidP="00394851">
            <w:pPr>
              <w:spacing w:line="180" w:lineRule="atLeast"/>
              <w:jc w:val="center"/>
              <w:rPr>
                <w:color w:val="000000"/>
                <w:sz w:val="20"/>
                <w:szCs w:val="20"/>
              </w:rPr>
            </w:pPr>
            <w:r w:rsidRPr="00A506CF">
              <w:rPr>
                <w:color w:val="000000"/>
                <w:sz w:val="20"/>
                <w:szCs w:val="20"/>
              </w:rPr>
              <w:t>96.408</w:t>
            </w:r>
          </w:p>
        </w:tc>
      </w:tr>
      <w:tr w:rsidR="0008650C" w:rsidRPr="00A506CF" w14:paraId="5D466E19"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1F2EE46D" w14:textId="77777777" w:rsidR="0008650C" w:rsidRPr="00A506CF" w:rsidRDefault="0008650C" w:rsidP="00A506CF">
            <w:pPr>
              <w:spacing w:line="180" w:lineRule="atLeast"/>
              <w:jc w:val="both"/>
              <w:rPr>
                <w:color w:val="000000"/>
                <w:sz w:val="20"/>
                <w:szCs w:val="20"/>
              </w:rPr>
            </w:pPr>
            <w:r w:rsidRPr="00A506CF">
              <w:rPr>
                <w:color w:val="000000"/>
                <w:sz w:val="20"/>
                <w:szCs w:val="20"/>
              </w:rPr>
              <w:t>11</w:t>
            </w:r>
          </w:p>
        </w:tc>
        <w:tc>
          <w:tcPr>
            <w:tcW w:w="673" w:type="pct"/>
            <w:tcBorders>
              <w:top w:val="nil"/>
              <w:left w:val="nil"/>
              <w:bottom w:val="single" w:sz="4" w:space="0" w:color="auto"/>
              <w:right w:val="single" w:sz="4" w:space="0" w:color="auto"/>
            </w:tcBorders>
            <w:shd w:val="clear" w:color="auto" w:fill="auto"/>
            <w:noWrap/>
            <w:vAlign w:val="bottom"/>
            <w:hideMark/>
          </w:tcPr>
          <w:p w14:paraId="64FDF220" w14:textId="77777777" w:rsidR="0008650C" w:rsidRPr="00A506CF" w:rsidRDefault="0008650C" w:rsidP="00394851">
            <w:pPr>
              <w:spacing w:line="180" w:lineRule="atLeast"/>
              <w:jc w:val="center"/>
              <w:rPr>
                <w:color w:val="000000"/>
                <w:sz w:val="20"/>
                <w:szCs w:val="20"/>
              </w:rPr>
            </w:pPr>
            <w:r w:rsidRPr="00A506CF">
              <w:rPr>
                <w:color w:val="000000"/>
                <w:sz w:val="20"/>
                <w:szCs w:val="20"/>
              </w:rPr>
              <w:t>.164</w:t>
            </w:r>
          </w:p>
        </w:tc>
        <w:tc>
          <w:tcPr>
            <w:tcW w:w="1542" w:type="pct"/>
            <w:tcBorders>
              <w:top w:val="nil"/>
              <w:left w:val="nil"/>
              <w:bottom w:val="single" w:sz="4" w:space="0" w:color="auto"/>
              <w:right w:val="single" w:sz="4" w:space="0" w:color="auto"/>
            </w:tcBorders>
            <w:shd w:val="clear" w:color="auto" w:fill="auto"/>
            <w:noWrap/>
            <w:vAlign w:val="bottom"/>
            <w:hideMark/>
          </w:tcPr>
          <w:p w14:paraId="7D3EAF3B" w14:textId="77777777" w:rsidR="0008650C" w:rsidRPr="00A506CF" w:rsidRDefault="0008650C" w:rsidP="00394851">
            <w:pPr>
              <w:spacing w:line="180" w:lineRule="atLeast"/>
              <w:jc w:val="center"/>
              <w:rPr>
                <w:color w:val="000000"/>
                <w:sz w:val="20"/>
                <w:szCs w:val="20"/>
              </w:rPr>
            </w:pPr>
            <w:r w:rsidRPr="00A506CF">
              <w:rPr>
                <w:color w:val="000000"/>
                <w:sz w:val="20"/>
                <w:szCs w:val="20"/>
              </w:rPr>
              <w:t>1.093</w:t>
            </w:r>
          </w:p>
        </w:tc>
        <w:tc>
          <w:tcPr>
            <w:tcW w:w="1571" w:type="pct"/>
            <w:tcBorders>
              <w:top w:val="nil"/>
              <w:left w:val="nil"/>
              <w:bottom w:val="single" w:sz="4" w:space="0" w:color="auto"/>
              <w:right w:val="single" w:sz="4" w:space="0" w:color="auto"/>
            </w:tcBorders>
            <w:shd w:val="clear" w:color="auto" w:fill="auto"/>
            <w:noWrap/>
            <w:vAlign w:val="bottom"/>
            <w:hideMark/>
          </w:tcPr>
          <w:p w14:paraId="68D56311" w14:textId="77777777" w:rsidR="0008650C" w:rsidRPr="00A506CF" w:rsidRDefault="0008650C" w:rsidP="00394851">
            <w:pPr>
              <w:spacing w:line="180" w:lineRule="atLeast"/>
              <w:jc w:val="center"/>
              <w:rPr>
                <w:color w:val="000000"/>
                <w:sz w:val="20"/>
                <w:szCs w:val="20"/>
              </w:rPr>
            </w:pPr>
            <w:r w:rsidRPr="00A506CF">
              <w:rPr>
                <w:color w:val="000000"/>
                <w:sz w:val="20"/>
                <w:szCs w:val="20"/>
              </w:rPr>
              <w:t>97.500</w:t>
            </w:r>
          </w:p>
        </w:tc>
      </w:tr>
      <w:tr w:rsidR="0008650C" w:rsidRPr="00A506CF" w14:paraId="09E10245"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71FA96A3" w14:textId="77777777" w:rsidR="0008650C" w:rsidRPr="00A506CF" w:rsidRDefault="0008650C" w:rsidP="00A506CF">
            <w:pPr>
              <w:spacing w:line="180" w:lineRule="atLeast"/>
              <w:jc w:val="both"/>
              <w:rPr>
                <w:color w:val="000000"/>
                <w:sz w:val="20"/>
                <w:szCs w:val="20"/>
              </w:rPr>
            </w:pPr>
            <w:r w:rsidRPr="00A506CF">
              <w:rPr>
                <w:color w:val="000000"/>
                <w:sz w:val="20"/>
                <w:szCs w:val="20"/>
              </w:rPr>
              <w:t>12</w:t>
            </w:r>
          </w:p>
        </w:tc>
        <w:tc>
          <w:tcPr>
            <w:tcW w:w="673" w:type="pct"/>
            <w:tcBorders>
              <w:top w:val="nil"/>
              <w:left w:val="nil"/>
              <w:bottom w:val="single" w:sz="4" w:space="0" w:color="auto"/>
              <w:right w:val="single" w:sz="4" w:space="0" w:color="auto"/>
            </w:tcBorders>
            <w:shd w:val="clear" w:color="auto" w:fill="auto"/>
            <w:noWrap/>
            <w:vAlign w:val="bottom"/>
            <w:hideMark/>
          </w:tcPr>
          <w:p w14:paraId="3571D816" w14:textId="77777777" w:rsidR="0008650C" w:rsidRPr="00A506CF" w:rsidRDefault="0008650C" w:rsidP="00394851">
            <w:pPr>
              <w:spacing w:line="180" w:lineRule="atLeast"/>
              <w:jc w:val="center"/>
              <w:rPr>
                <w:color w:val="000000"/>
                <w:sz w:val="20"/>
                <w:szCs w:val="20"/>
              </w:rPr>
            </w:pPr>
            <w:r w:rsidRPr="00A506CF">
              <w:rPr>
                <w:color w:val="000000"/>
                <w:sz w:val="20"/>
                <w:szCs w:val="20"/>
              </w:rPr>
              <w:t>.152</w:t>
            </w:r>
          </w:p>
        </w:tc>
        <w:tc>
          <w:tcPr>
            <w:tcW w:w="1542" w:type="pct"/>
            <w:tcBorders>
              <w:top w:val="nil"/>
              <w:left w:val="nil"/>
              <w:bottom w:val="single" w:sz="4" w:space="0" w:color="auto"/>
              <w:right w:val="single" w:sz="4" w:space="0" w:color="auto"/>
            </w:tcBorders>
            <w:shd w:val="clear" w:color="auto" w:fill="auto"/>
            <w:noWrap/>
            <w:vAlign w:val="bottom"/>
            <w:hideMark/>
          </w:tcPr>
          <w:p w14:paraId="6B7B9AFB" w14:textId="77777777" w:rsidR="0008650C" w:rsidRPr="00A506CF" w:rsidRDefault="0008650C" w:rsidP="00394851">
            <w:pPr>
              <w:spacing w:line="180" w:lineRule="atLeast"/>
              <w:jc w:val="center"/>
              <w:rPr>
                <w:color w:val="000000"/>
                <w:sz w:val="20"/>
                <w:szCs w:val="20"/>
              </w:rPr>
            </w:pPr>
            <w:r w:rsidRPr="00A506CF">
              <w:rPr>
                <w:color w:val="000000"/>
                <w:sz w:val="20"/>
                <w:szCs w:val="20"/>
              </w:rPr>
              <w:t>1.012</w:t>
            </w:r>
          </w:p>
        </w:tc>
        <w:tc>
          <w:tcPr>
            <w:tcW w:w="1571" w:type="pct"/>
            <w:tcBorders>
              <w:top w:val="nil"/>
              <w:left w:val="nil"/>
              <w:bottom w:val="single" w:sz="4" w:space="0" w:color="auto"/>
              <w:right w:val="single" w:sz="4" w:space="0" w:color="auto"/>
            </w:tcBorders>
            <w:shd w:val="clear" w:color="auto" w:fill="auto"/>
            <w:noWrap/>
            <w:vAlign w:val="bottom"/>
            <w:hideMark/>
          </w:tcPr>
          <w:p w14:paraId="7FF58AF6" w14:textId="77777777" w:rsidR="0008650C" w:rsidRPr="00A506CF" w:rsidRDefault="0008650C" w:rsidP="00394851">
            <w:pPr>
              <w:spacing w:line="180" w:lineRule="atLeast"/>
              <w:jc w:val="center"/>
              <w:rPr>
                <w:color w:val="000000"/>
                <w:sz w:val="20"/>
                <w:szCs w:val="20"/>
              </w:rPr>
            </w:pPr>
            <w:r w:rsidRPr="00A506CF">
              <w:rPr>
                <w:color w:val="000000"/>
                <w:sz w:val="20"/>
                <w:szCs w:val="20"/>
              </w:rPr>
              <w:t>98.512</w:t>
            </w:r>
          </w:p>
        </w:tc>
      </w:tr>
      <w:tr w:rsidR="0008650C" w:rsidRPr="00A506CF" w14:paraId="3A96072C"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1820D122" w14:textId="77777777" w:rsidR="0008650C" w:rsidRPr="00A506CF" w:rsidRDefault="0008650C" w:rsidP="00A506CF">
            <w:pPr>
              <w:spacing w:line="180" w:lineRule="atLeast"/>
              <w:jc w:val="both"/>
              <w:rPr>
                <w:color w:val="000000"/>
                <w:sz w:val="20"/>
                <w:szCs w:val="20"/>
              </w:rPr>
            </w:pPr>
            <w:r w:rsidRPr="00A506CF">
              <w:rPr>
                <w:color w:val="000000"/>
                <w:sz w:val="20"/>
                <w:szCs w:val="20"/>
              </w:rPr>
              <w:t>13</w:t>
            </w:r>
          </w:p>
        </w:tc>
        <w:tc>
          <w:tcPr>
            <w:tcW w:w="673" w:type="pct"/>
            <w:tcBorders>
              <w:top w:val="nil"/>
              <w:left w:val="nil"/>
              <w:bottom w:val="single" w:sz="4" w:space="0" w:color="auto"/>
              <w:right w:val="single" w:sz="4" w:space="0" w:color="auto"/>
            </w:tcBorders>
            <w:shd w:val="clear" w:color="auto" w:fill="auto"/>
            <w:noWrap/>
            <w:vAlign w:val="bottom"/>
            <w:hideMark/>
          </w:tcPr>
          <w:p w14:paraId="3E03C471" w14:textId="77777777" w:rsidR="0008650C" w:rsidRPr="00A506CF" w:rsidRDefault="0008650C" w:rsidP="00394851">
            <w:pPr>
              <w:spacing w:line="180" w:lineRule="atLeast"/>
              <w:jc w:val="center"/>
              <w:rPr>
                <w:color w:val="000000"/>
                <w:sz w:val="20"/>
                <w:szCs w:val="20"/>
              </w:rPr>
            </w:pPr>
            <w:r w:rsidRPr="00A506CF">
              <w:rPr>
                <w:color w:val="000000"/>
                <w:sz w:val="20"/>
                <w:szCs w:val="20"/>
              </w:rPr>
              <w:t>.124</w:t>
            </w:r>
          </w:p>
        </w:tc>
        <w:tc>
          <w:tcPr>
            <w:tcW w:w="1542" w:type="pct"/>
            <w:tcBorders>
              <w:top w:val="nil"/>
              <w:left w:val="nil"/>
              <w:bottom w:val="single" w:sz="4" w:space="0" w:color="auto"/>
              <w:right w:val="single" w:sz="4" w:space="0" w:color="auto"/>
            </w:tcBorders>
            <w:shd w:val="clear" w:color="auto" w:fill="auto"/>
            <w:noWrap/>
            <w:vAlign w:val="bottom"/>
            <w:hideMark/>
          </w:tcPr>
          <w:p w14:paraId="3193FAA5" w14:textId="77777777" w:rsidR="0008650C" w:rsidRPr="00A506CF" w:rsidRDefault="0008650C" w:rsidP="00394851">
            <w:pPr>
              <w:spacing w:line="180" w:lineRule="atLeast"/>
              <w:jc w:val="center"/>
              <w:rPr>
                <w:color w:val="000000"/>
                <w:sz w:val="20"/>
                <w:szCs w:val="20"/>
              </w:rPr>
            </w:pPr>
            <w:r w:rsidRPr="00A506CF">
              <w:rPr>
                <w:color w:val="000000"/>
                <w:sz w:val="20"/>
                <w:szCs w:val="20"/>
              </w:rPr>
              <w:t>.824</w:t>
            </w:r>
          </w:p>
        </w:tc>
        <w:tc>
          <w:tcPr>
            <w:tcW w:w="1571" w:type="pct"/>
            <w:tcBorders>
              <w:top w:val="nil"/>
              <w:left w:val="nil"/>
              <w:bottom w:val="single" w:sz="4" w:space="0" w:color="auto"/>
              <w:right w:val="single" w:sz="4" w:space="0" w:color="auto"/>
            </w:tcBorders>
            <w:shd w:val="clear" w:color="auto" w:fill="auto"/>
            <w:noWrap/>
            <w:vAlign w:val="bottom"/>
            <w:hideMark/>
          </w:tcPr>
          <w:p w14:paraId="15034C62" w14:textId="77777777" w:rsidR="0008650C" w:rsidRPr="00A506CF" w:rsidRDefault="0008650C" w:rsidP="00394851">
            <w:pPr>
              <w:spacing w:line="180" w:lineRule="atLeast"/>
              <w:jc w:val="center"/>
              <w:rPr>
                <w:color w:val="000000"/>
                <w:sz w:val="20"/>
                <w:szCs w:val="20"/>
              </w:rPr>
            </w:pPr>
            <w:r w:rsidRPr="00A506CF">
              <w:rPr>
                <w:color w:val="000000"/>
                <w:sz w:val="20"/>
                <w:szCs w:val="20"/>
              </w:rPr>
              <w:t>99.336</w:t>
            </w:r>
          </w:p>
        </w:tc>
      </w:tr>
      <w:tr w:rsidR="0008650C" w:rsidRPr="00A506CF" w14:paraId="4048046B"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89DE5F9" w14:textId="77777777" w:rsidR="0008650C" w:rsidRPr="00A506CF" w:rsidRDefault="0008650C" w:rsidP="00A506CF">
            <w:pPr>
              <w:spacing w:line="180" w:lineRule="atLeast"/>
              <w:jc w:val="both"/>
              <w:rPr>
                <w:color w:val="000000"/>
                <w:sz w:val="20"/>
                <w:szCs w:val="20"/>
              </w:rPr>
            </w:pPr>
            <w:r w:rsidRPr="00A506CF">
              <w:rPr>
                <w:color w:val="000000"/>
                <w:sz w:val="20"/>
                <w:szCs w:val="20"/>
              </w:rPr>
              <w:t>14</w:t>
            </w:r>
          </w:p>
        </w:tc>
        <w:tc>
          <w:tcPr>
            <w:tcW w:w="673" w:type="pct"/>
            <w:tcBorders>
              <w:top w:val="nil"/>
              <w:left w:val="nil"/>
              <w:bottom w:val="single" w:sz="4" w:space="0" w:color="auto"/>
              <w:right w:val="single" w:sz="4" w:space="0" w:color="auto"/>
            </w:tcBorders>
            <w:shd w:val="clear" w:color="auto" w:fill="auto"/>
            <w:noWrap/>
            <w:vAlign w:val="bottom"/>
            <w:hideMark/>
          </w:tcPr>
          <w:p w14:paraId="4C8C43C5" w14:textId="77777777" w:rsidR="0008650C" w:rsidRPr="00A506CF" w:rsidRDefault="0008650C" w:rsidP="00394851">
            <w:pPr>
              <w:spacing w:line="180" w:lineRule="atLeast"/>
              <w:jc w:val="center"/>
              <w:rPr>
                <w:color w:val="000000"/>
                <w:sz w:val="20"/>
                <w:szCs w:val="20"/>
              </w:rPr>
            </w:pPr>
            <w:r w:rsidRPr="00A506CF">
              <w:rPr>
                <w:color w:val="000000"/>
                <w:sz w:val="20"/>
                <w:szCs w:val="20"/>
              </w:rPr>
              <w:t>.063</w:t>
            </w:r>
          </w:p>
        </w:tc>
        <w:tc>
          <w:tcPr>
            <w:tcW w:w="1542" w:type="pct"/>
            <w:tcBorders>
              <w:top w:val="nil"/>
              <w:left w:val="nil"/>
              <w:bottom w:val="single" w:sz="4" w:space="0" w:color="auto"/>
              <w:right w:val="single" w:sz="4" w:space="0" w:color="auto"/>
            </w:tcBorders>
            <w:shd w:val="clear" w:color="auto" w:fill="auto"/>
            <w:noWrap/>
            <w:vAlign w:val="bottom"/>
            <w:hideMark/>
          </w:tcPr>
          <w:p w14:paraId="3C10ACE4" w14:textId="77777777" w:rsidR="0008650C" w:rsidRPr="00A506CF" w:rsidRDefault="0008650C" w:rsidP="00394851">
            <w:pPr>
              <w:spacing w:line="180" w:lineRule="atLeast"/>
              <w:jc w:val="center"/>
              <w:rPr>
                <w:color w:val="000000"/>
                <w:sz w:val="20"/>
                <w:szCs w:val="20"/>
              </w:rPr>
            </w:pPr>
            <w:r w:rsidRPr="00A506CF">
              <w:rPr>
                <w:color w:val="000000"/>
                <w:sz w:val="20"/>
                <w:szCs w:val="20"/>
              </w:rPr>
              <w:t>.423</w:t>
            </w:r>
          </w:p>
        </w:tc>
        <w:tc>
          <w:tcPr>
            <w:tcW w:w="1571" w:type="pct"/>
            <w:tcBorders>
              <w:top w:val="nil"/>
              <w:left w:val="nil"/>
              <w:bottom w:val="single" w:sz="4" w:space="0" w:color="auto"/>
              <w:right w:val="single" w:sz="4" w:space="0" w:color="auto"/>
            </w:tcBorders>
            <w:shd w:val="clear" w:color="auto" w:fill="auto"/>
            <w:noWrap/>
            <w:vAlign w:val="bottom"/>
            <w:hideMark/>
          </w:tcPr>
          <w:p w14:paraId="66C575E0" w14:textId="77777777" w:rsidR="0008650C" w:rsidRPr="00A506CF" w:rsidRDefault="0008650C" w:rsidP="00394851">
            <w:pPr>
              <w:spacing w:line="180" w:lineRule="atLeast"/>
              <w:jc w:val="center"/>
              <w:rPr>
                <w:color w:val="000000"/>
                <w:sz w:val="20"/>
                <w:szCs w:val="20"/>
              </w:rPr>
            </w:pPr>
            <w:r w:rsidRPr="00A506CF">
              <w:rPr>
                <w:color w:val="000000"/>
                <w:sz w:val="20"/>
                <w:szCs w:val="20"/>
              </w:rPr>
              <w:t>99.759</w:t>
            </w:r>
          </w:p>
        </w:tc>
      </w:tr>
      <w:tr w:rsidR="0008650C" w:rsidRPr="00A506CF" w14:paraId="0ED272B5"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5DE41E2" w14:textId="77777777" w:rsidR="0008650C" w:rsidRPr="00A506CF" w:rsidRDefault="0008650C" w:rsidP="00A506CF">
            <w:pPr>
              <w:spacing w:line="180" w:lineRule="atLeast"/>
              <w:jc w:val="both"/>
              <w:rPr>
                <w:color w:val="000000"/>
                <w:sz w:val="20"/>
                <w:szCs w:val="20"/>
              </w:rPr>
            </w:pPr>
            <w:r w:rsidRPr="00A506CF">
              <w:rPr>
                <w:color w:val="000000"/>
                <w:sz w:val="20"/>
                <w:szCs w:val="20"/>
              </w:rPr>
              <w:t>15</w:t>
            </w:r>
          </w:p>
        </w:tc>
        <w:tc>
          <w:tcPr>
            <w:tcW w:w="673" w:type="pct"/>
            <w:tcBorders>
              <w:top w:val="nil"/>
              <w:left w:val="nil"/>
              <w:bottom w:val="single" w:sz="4" w:space="0" w:color="auto"/>
              <w:right w:val="single" w:sz="4" w:space="0" w:color="auto"/>
            </w:tcBorders>
            <w:shd w:val="clear" w:color="auto" w:fill="auto"/>
            <w:noWrap/>
            <w:vAlign w:val="bottom"/>
            <w:hideMark/>
          </w:tcPr>
          <w:p w14:paraId="5A9239BE" w14:textId="77777777" w:rsidR="0008650C" w:rsidRPr="00A506CF" w:rsidRDefault="0008650C" w:rsidP="00394851">
            <w:pPr>
              <w:spacing w:line="180" w:lineRule="atLeast"/>
              <w:jc w:val="center"/>
              <w:rPr>
                <w:color w:val="000000"/>
                <w:sz w:val="20"/>
                <w:szCs w:val="20"/>
              </w:rPr>
            </w:pPr>
            <w:r w:rsidRPr="00A506CF">
              <w:rPr>
                <w:color w:val="000000"/>
                <w:sz w:val="20"/>
                <w:szCs w:val="20"/>
              </w:rPr>
              <w:t>.036</w:t>
            </w:r>
          </w:p>
        </w:tc>
        <w:tc>
          <w:tcPr>
            <w:tcW w:w="1542" w:type="pct"/>
            <w:tcBorders>
              <w:top w:val="nil"/>
              <w:left w:val="nil"/>
              <w:bottom w:val="single" w:sz="4" w:space="0" w:color="auto"/>
              <w:right w:val="single" w:sz="4" w:space="0" w:color="auto"/>
            </w:tcBorders>
            <w:shd w:val="clear" w:color="auto" w:fill="auto"/>
            <w:noWrap/>
            <w:vAlign w:val="bottom"/>
            <w:hideMark/>
          </w:tcPr>
          <w:p w14:paraId="36BE022B" w14:textId="77777777" w:rsidR="0008650C" w:rsidRPr="00A506CF" w:rsidRDefault="0008650C" w:rsidP="00394851">
            <w:pPr>
              <w:spacing w:line="180" w:lineRule="atLeast"/>
              <w:jc w:val="center"/>
              <w:rPr>
                <w:color w:val="000000"/>
                <w:sz w:val="20"/>
                <w:szCs w:val="20"/>
              </w:rPr>
            </w:pPr>
            <w:r w:rsidRPr="00A506CF">
              <w:rPr>
                <w:color w:val="000000"/>
                <w:sz w:val="20"/>
                <w:szCs w:val="20"/>
              </w:rPr>
              <w:t>.241</w:t>
            </w:r>
          </w:p>
        </w:tc>
        <w:tc>
          <w:tcPr>
            <w:tcW w:w="1571" w:type="pct"/>
            <w:tcBorders>
              <w:top w:val="nil"/>
              <w:left w:val="nil"/>
              <w:bottom w:val="single" w:sz="4" w:space="0" w:color="auto"/>
              <w:right w:val="single" w:sz="4" w:space="0" w:color="auto"/>
            </w:tcBorders>
            <w:shd w:val="clear" w:color="auto" w:fill="auto"/>
            <w:noWrap/>
            <w:vAlign w:val="bottom"/>
            <w:hideMark/>
          </w:tcPr>
          <w:p w14:paraId="326604C9" w14:textId="77777777" w:rsidR="0008650C" w:rsidRPr="00A506CF" w:rsidRDefault="0008650C" w:rsidP="00394851">
            <w:pPr>
              <w:spacing w:line="180" w:lineRule="atLeast"/>
              <w:jc w:val="center"/>
              <w:rPr>
                <w:color w:val="000000"/>
                <w:sz w:val="20"/>
                <w:szCs w:val="20"/>
              </w:rPr>
            </w:pPr>
            <w:r w:rsidRPr="00A506CF">
              <w:rPr>
                <w:color w:val="000000"/>
                <w:sz w:val="20"/>
                <w:szCs w:val="20"/>
              </w:rPr>
              <w:t>100.000</w:t>
            </w:r>
          </w:p>
        </w:tc>
      </w:tr>
    </w:tbl>
    <w:p w14:paraId="1B812438" w14:textId="77777777" w:rsidR="0008650C" w:rsidRPr="00A506CF" w:rsidRDefault="0008650C" w:rsidP="00A506CF">
      <w:pPr>
        <w:pStyle w:val="NoSpacing"/>
        <w:spacing w:line="180" w:lineRule="atLeast"/>
        <w:jc w:val="both"/>
        <w:rPr>
          <w:rFonts w:ascii="Times New Roman" w:hAnsi="Times New Roman" w:cs="Times New Roman"/>
          <w:b/>
          <w:bCs/>
          <w:sz w:val="20"/>
          <w:szCs w:val="20"/>
        </w:rPr>
      </w:pPr>
    </w:p>
    <w:p w14:paraId="244F7425" w14:textId="172768FD" w:rsidR="00232F33" w:rsidRPr="00A506CF" w:rsidRDefault="0008650C"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Table 8 showed that the initial eigenvalues fall below 1 after the 5th component, and 5 5-factor solution was found</w:t>
      </w:r>
    </w:p>
    <w:p w14:paraId="60653787" w14:textId="77777777" w:rsidR="00232F33" w:rsidRPr="00A506CF" w:rsidRDefault="00232F33" w:rsidP="00A506CF">
      <w:pPr>
        <w:pStyle w:val="NoSpacing"/>
        <w:spacing w:line="180" w:lineRule="atLeast"/>
        <w:jc w:val="both"/>
        <w:rPr>
          <w:rFonts w:ascii="Times New Roman" w:hAnsi="Times New Roman" w:cs="Times New Roman"/>
          <w:sz w:val="20"/>
          <w:szCs w:val="20"/>
        </w:rPr>
      </w:pPr>
    </w:p>
    <w:p w14:paraId="3E810856" w14:textId="45A59AF9" w:rsidR="00FE4D3F" w:rsidRPr="00A506CF" w:rsidRDefault="0008650C" w:rsidP="00A506CF">
      <w:pPr>
        <w:pStyle w:val="NoSpacing"/>
        <w:spacing w:line="180" w:lineRule="atLeast"/>
        <w:jc w:val="both"/>
        <w:rPr>
          <w:rFonts w:ascii="Times New Roman" w:hAnsi="Times New Roman" w:cs="Times New Roman"/>
          <w:b/>
          <w:bCs/>
          <w:sz w:val="20"/>
          <w:szCs w:val="20"/>
        </w:rPr>
      </w:pPr>
      <w:r w:rsidRPr="00A506CF">
        <w:rPr>
          <w:rFonts w:ascii="Times New Roman" w:eastAsia="Calibri" w:hAnsi="Times New Roman" w:cs="Times New Roman"/>
          <w:noProof/>
          <w:sz w:val="20"/>
          <w:szCs w:val="20"/>
        </w:rPr>
        <w:lastRenderedPageBreak/>
        <w:drawing>
          <wp:inline distT="0" distB="0" distL="0" distR="0" wp14:anchorId="7D370D75" wp14:editId="39DA7C85">
            <wp:extent cx="5713535" cy="2630170"/>
            <wp:effectExtent l="19050" t="19050" r="20955" b="17780"/>
            <wp:docPr id="26" name="Picture 26"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aph with a lin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358" cy="2639755"/>
                    </a:xfrm>
                    <a:prstGeom prst="rect">
                      <a:avLst/>
                    </a:prstGeom>
                    <a:noFill/>
                    <a:ln>
                      <a:solidFill>
                        <a:schemeClr val="tx1"/>
                      </a:solidFill>
                    </a:ln>
                  </pic:spPr>
                </pic:pic>
              </a:graphicData>
            </a:graphic>
          </wp:inline>
        </w:drawing>
      </w:r>
    </w:p>
    <w:p w14:paraId="38E87093" w14:textId="01AFAD14" w:rsidR="0008650C" w:rsidRPr="00A506CF" w:rsidRDefault="0008650C"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 xml:space="preserve">Figure 1: </w:t>
      </w:r>
      <w:r w:rsidRPr="00A506CF">
        <w:rPr>
          <w:rFonts w:ascii="Times New Roman" w:hAnsi="Times New Roman" w:cs="Times New Roman"/>
          <w:sz w:val="20"/>
          <w:szCs w:val="20"/>
        </w:rPr>
        <w:t xml:space="preserve">Scree </w:t>
      </w:r>
      <w:r w:rsidR="00232F33" w:rsidRPr="00A506CF">
        <w:rPr>
          <w:rFonts w:ascii="Times New Roman" w:hAnsi="Times New Roman" w:cs="Times New Roman"/>
          <w:sz w:val="20"/>
          <w:szCs w:val="20"/>
        </w:rPr>
        <w:t>p</w:t>
      </w:r>
      <w:r w:rsidRPr="00A506CF">
        <w:rPr>
          <w:rFonts w:ascii="Times New Roman" w:hAnsi="Times New Roman" w:cs="Times New Roman"/>
          <w:sz w:val="20"/>
          <w:szCs w:val="20"/>
        </w:rPr>
        <w:t>lot</w:t>
      </w:r>
    </w:p>
    <w:p w14:paraId="7A91C923" w14:textId="77777777" w:rsidR="0008650C" w:rsidRPr="00A506CF" w:rsidRDefault="0008650C" w:rsidP="00A506CF">
      <w:pPr>
        <w:pStyle w:val="NoSpacing"/>
        <w:spacing w:line="180" w:lineRule="atLeast"/>
        <w:jc w:val="both"/>
        <w:rPr>
          <w:rFonts w:ascii="Times New Roman" w:hAnsi="Times New Roman" w:cs="Times New Roman"/>
          <w:b/>
          <w:bCs/>
          <w:sz w:val="20"/>
          <w:szCs w:val="20"/>
        </w:rPr>
      </w:pPr>
    </w:p>
    <w:p w14:paraId="28B5D9E8" w14:textId="6011AAD9" w:rsidR="0008650C" w:rsidRPr="00A506CF" w:rsidRDefault="0008650C"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Figure 1 reveals the scree plot of the questionnaire</w:t>
      </w:r>
      <w:r w:rsidR="004717CC" w:rsidRPr="00A506CF">
        <w:rPr>
          <w:rFonts w:ascii="Times New Roman" w:hAnsi="Times New Roman" w:cs="Times New Roman"/>
          <w:sz w:val="20"/>
          <w:szCs w:val="20"/>
        </w:rPr>
        <w:t>,</w:t>
      </w:r>
      <w:r w:rsidRPr="00A506CF">
        <w:rPr>
          <w:rFonts w:ascii="Times New Roman" w:hAnsi="Times New Roman" w:cs="Times New Roman"/>
          <w:sz w:val="20"/>
          <w:szCs w:val="20"/>
        </w:rPr>
        <w:t xml:space="preserve"> which signifies the number of factors in the construct. Here</w:t>
      </w:r>
      <w:r w:rsidR="004717CC" w:rsidRPr="00A506CF">
        <w:rPr>
          <w:rFonts w:ascii="Times New Roman" w:hAnsi="Times New Roman" w:cs="Times New Roman"/>
          <w:sz w:val="20"/>
          <w:szCs w:val="20"/>
        </w:rPr>
        <w:t>,</w:t>
      </w:r>
      <w:r w:rsidRPr="00A506CF">
        <w:rPr>
          <w:rFonts w:ascii="Times New Roman" w:hAnsi="Times New Roman" w:cs="Times New Roman"/>
          <w:sz w:val="20"/>
          <w:szCs w:val="20"/>
        </w:rPr>
        <w:t xml:space="preserve"> the figure reveals five factors in the construct. The numbers of factors of </w:t>
      </w:r>
      <w:r w:rsidR="004717CC" w:rsidRPr="00A506CF">
        <w:rPr>
          <w:rFonts w:ascii="Times New Roman" w:hAnsi="Times New Roman" w:cs="Times New Roman"/>
          <w:sz w:val="20"/>
          <w:szCs w:val="20"/>
        </w:rPr>
        <w:t xml:space="preserve">the </w:t>
      </w:r>
      <w:r w:rsidRPr="00A506CF">
        <w:rPr>
          <w:rFonts w:ascii="Times New Roman" w:hAnsi="Times New Roman" w:cs="Times New Roman"/>
          <w:sz w:val="20"/>
          <w:szCs w:val="20"/>
        </w:rPr>
        <w:t xml:space="preserve">questionnaire based on Eigenvalues were obtained from principal component analysis. The first nine eigenvalues were 4.440, 2.432, 2.091, 1.775, 1.228, .946, .696, .345, and .264. The eigenvalues dropped below 1 after the fifth factor. the internal consistency of the IIEF Bangla questionnaire. </w:t>
      </w:r>
    </w:p>
    <w:p w14:paraId="297578F7" w14:textId="77777777" w:rsidR="0008650C" w:rsidRPr="00A506CF" w:rsidRDefault="0008650C" w:rsidP="00A506CF">
      <w:pPr>
        <w:pStyle w:val="NoSpacing"/>
        <w:spacing w:line="180" w:lineRule="atLeast"/>
        <w:jc w:val="both"/>
        <w:rPr>
          <w:rFonts w:ascii="Times New Roman" w:hAnsi="Times New Roman" w:cs="Times New Roman"/>
          <w:sz w:val="20"/>
          <w:szCs w:val="20"/>
        </w:rPr>
      </w:pPr>
    </w:p>
    <w:p w14:paraId="2EA838D4" w14:textId="20AD704E" w:rsidR="0008650C" w:rsidRPr="00A506CF" w:rsidRDefault="0008650C"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Table 9:</w:t>
      </w:r>
      <w:r w:rsidRPr="00A506CF">
        <w:rPr>
          <w:rFonts w:ascii="Times New Roman" w:hAnsi="Times New Roman" w:cs="Times New Roman"/>
          <w:sz w:val="20"/>
          <w:szCs w:val="20"/>
        </w:rPr>
        <w:t xml:space="preserve"> Internal consistency of IIEF Bangla (Sub-scales)</w:t>
      </w:r>
    </w:p>
    <w:tbl>
      <w:tblPr>
        <w:tblW w:w="5000" w:type="pct"/>
        <w:tblLayout w:type="fixed"/>
        <w:tblLook w:val="04A0" w:firstRow="1" w:lastRow="0" w:firstColumn="1" w:lastColumn="0" w:noHBand="0" w:noVBand="1"/>
      </w:tblPr>
      <w:tblGrid>
        <w:gridCol w:w="3505"/>
        <w:gridCol w:w="1351"/>
        <w:gridCol w:w="2799"/>
        <w:gridCol w:w="1364"/>
      </w:tblGrid>
      <w:tr w:rsidR="00406F3F" w:rsidRPr="00A506CF" w14:paraId="7DF21E5A" w14:textId="77777777" w:rsidTr="006F6F8F">
        <w:trPr>
          <w:trHeight w:val="288"/>
        </w:trPr>
        <w:tc>
          <w:tcPr>
            <w:tcW w:w="1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27230" w14:textId="77777777" w:rsidR="006F6F8F" w:rsidRPr="00394851" w:rsidRDefault="006F6F8F" w:rsidP="00A506CF">
            <w:pPr>
              <w:spacing w:line="180" w:lineRule="atLeast"/>
              <w:jc w:val="both"/>
              <w:rPr>
                <w:b/>
                <w:bCs/>
                <w:color w:val="000000"/>
                <w:sz w:val="20"/>
                <w:szCs w:val="20"/>
              </w:rPr>
            </w:pPr>
            <w:r w:rsidRPr="00394851">
              <w:rPr>
                <w:b/>
                <w:bCs/>
                <w:color w:val="000000"/>
                <w:sz w:val="20"/>
                <w:szCs w:val="20"/>
              </w:rPr>
              <w:t>Sub-scales</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14:paraId="31D36997" w14:textId="77777777" w:rsidR="006F6F8F" w:rsidRPr="00394851" w:rsidRDefault="006F6F8F" w:rsidP="00A506CF">
            <w:pPr>
              <w:spacing w:line="180" w:lineRule="atLeast"/>
              <w:jc w:val="both"/>
              <w:rPr>
                <w:b/>
                <w:bCs/>
                <w:color w:val="000000"/>
                <w:sz w:val="20"/>
                <w:szCs w:val="20"/>
              </w:rPr>
            </w:pPr>
            <w:r w:rsidRPr="00394851">
              <w:rPr>
                <w:b/>
                <w:bCs/>
                <w:color w:val="000000"/>
                <w:sz w:val="20"/>
                <w:szCs w:val="20"/>
              </w:rPr>
              <w:t>Cronbach’s alpha</w:t>
            </w:r>
          </w:p>
        </w:tc>
        <w:tc>
          <w:tcPr>
            <w:tcW w:w="1552" w:type="pct"/>
            <w:tcBorders>
              <w:top w:val="single" w:sz="4" w:space="0" w:color="auto"/>
              <w:left w:val="nil"/>
              <w:bottom w:val="single" w:sz="4" w:space="0" w:color="auto"/>
              <w:right w:val="single" w:sz="4" w:space="0" w:color="auto"/>
            </w:tcBorders>
            <w:shd w:val="clear" w:color="auto" w:fill="auto"/>
            <w:noWrap/>
            <w:vAlign w:val="center"/>
            <w:hideMark/>
          </w:tcPr>
          <w:p w14:paraId="16868AA4" w14:textId="77777777" w:rsidR="006F6F8F" w:rsidRPr="00394851" w:rsidRDefault="006F6F8F" w:rsidP="00A506CF">
            <w:pPr>
              <w:spacing w:line="180" w:lineRule="atLeast"/>
              <w:jc w:val="both"/>
              <w:rPr>
                <w:b/>
                <w:bCs/>
                <w:color w:val="000000"/>
                <w:sz w:val="20"/>
                <w:szCs w:val="20"/>
              </w:rPr>
            </w:pPr>
            <w:r w:rsidRPr="00394851">
              <w:rPr>
                <w:b/>
                <w:bCs/>
                <w:color w:val="000000"/>
                <w:sz w:val="20"/>
                <w:szCs w:val="20"/>
              </w:rPr>
              <w:t>Cronbach's Alpha Based on Standardized Items</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428185AD" w14:textId="77777777" w:rsidR="006F6F8F" w:rsidRPr="00394851" w:rsidRDefault="006F6F8F" w:rsidP="00A506CF">
            <w:pPr>
              <w:spacing w:line="180" w:lineRule="atLeast"/>
              <w:jc w:val="both"/>
              <w:rPr>
                <w:b/>
                <w:bCs/>
                <w:color w:val="000000"/>
                <w:sz w:val="20"/>
                <w:szCs w:val="20"/>
              </w:rPr>
            </w:pPr>
            <w:r w:rsidRPr="00394851">
              <w:rPr>
                <w:b/>
                <w:bCs/>
                <w:color w:val="000000"/>
                <w:sz w:val="20"/>
                <w:szCs w:val="20"/>
              </w:rPr>
              <w:t>Number of Items</w:t>
            </w:r>
          </w:p>
        </w:tc>
      </w:tr>
      <w:tr w:rsidR="006F6F8F" w:rsidRPr="00A506CF" w14:paraId="385AB5D2"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4C836119" w14:textId="77777777" w:rsidR="006F6F8F" w:rsidRPr="00A506CF" w:rsidRDefault="006F6F8F" w:rsidP="00A506CF">
            <w:pPr>
              <w:spacing w:line="180" w:lineRule="atLeast"/>
              <w:jc w:val="both"/>
              <w:rPr>
                <w:color w:val="000000"/>
                <w:sz w:val="20"/>
                <w:szCs w:val="20"/>
              </w:rPr>
            </w:pPr>
            <w:r w:rsidRPr="00A506CF">
              <w:rPr>
                <w:bCs/>
                <w:color w:val="000000"/>
                <w:sz w:val="20"/>
                <w:szCs w:val="20"/>
              </w:rPr>
              <w:t>Erectile function (Item-1,2,3,4,5,15)</w:t>
            </w:r>
          </w:p>
        </w:tc>
        <w:tc>
          <w:tcPr>
            <w:tcW w:w="749" w:type="pct"/>
            <w:tcBorders>
              <w:top w:val="nil"/>
              <w:left w:val="nil"/>
              <w:bottom w:val="single" w:sz="4" w:space="0" w:color="auto"/>
              <w:right w:val="single" w:sz="4" w:space="0" w:color="auto"/>
            </w:tcBorders>
            <w:shd w:val="clear" w:color="auto" w:fill="auto"/>
            <w:noWrap/>
            <w:vAlign w:val="center"/>
            <w:hideMark/>
          </w:tcPr>
          <w:p w14:paraId="6730E667" w14:textId="77777777" w:rsidR="006F6F8F" w:rsidRPr="00A506CF" w:rsidRDefault="006F6F8F" w:rsidP="00394851">
            <w:pPr>
              <w:spacing w:line="180" w:lineRule="atLeast"/>
              <w:jc w:val="center"/>
              <w:rPr>
                <w:color w:val="000000"/>
                <w:sz w:val="20"/>
                <w:szCs w:val="20"/>
              </w:rPr>
            </w:pPr>
            <w:r w:rsidRPr="00A506CF">
              <w:rPr>
                <w:color w:val="000000"/>
                <w:sz w:val="20"/>
                <w:szCs w:val="20"/>
              </w:rPr>
              <w:t>.512</w:t>
            </w:r>
          </w:p>
        </w:tc>
        <w:tc>
          <w:tcPr>
            <w:tcW w:w="1552" w:type="pct"/>
            <w:tcBorders>
              <w:top w:val="nil"/>
              <w:left w:val="nil"/>
              <w:bottom w:val="single" w:sz="4" w:space="0" w:color="auto"/>
              <w:right w:val="single" w:sz="4" w:space="0" w:color="auto"/>
            </w:tcBorders>
            <w:shd w:val="clear" w:color="auto" w:fill="auto"/>
            <w:noWrap/>
            <w:vAlign w:val="center"/>
            <w:hideMark/>
          </w:tcPr>
          <w:p w14:paraId="5A03F3F4" w14:textId="77777777" w:rsidR="006F6F8F" w:rsidRPr="00A506CF" w:rsidRDefault="006F6F8F" w:rsidP="00394851">
            <w:pPr>
              <w:spacing w:line="180" w:lineRule="atLeast"/>
              <w:jc w:val="center"/>
              <w:rPr>
                <w:color w:val="000000"/>
                <w:sz w:val="20"/>
                <w:szCs w:val="20"/>
              </w:rPr>
            </w:pPr>
            <w:r w:rsidRPr="00A506CF">
              <w:rPr>
                <w:color w:val="000000"/>
                <w:sz w:val="20"/>
                <w:szCs w:val="20"/>
              </w:rPr>
              <w:t>.577</w:t>
            </w:r>
          </w:p>
        </w:tc>
        <w:tc>
          <w:tcPr>
            <w:tcW w:w="756" w:type="pct"/>
            <w:tcBorders>
              <w:top w:val="nil"/>
              <w:left w:val="nil"/>
              <w:bottom w:val="single" w:sz="4" w:space="0" w:color="auto"/>
              <w:right w:val="single" w:sz="4" w:space="0" w:color="auto"/>
            </w:tcBorders>
            <w:shd w:val="clear" w:color="auto" w:fill="auto"/>
            <w:noWrap/>
            <w:vAlign w:val="center"/>
            <w:hideMark/>
          </w:tcPr>
          <w:p w14:paraId="64B2BF1D" w14:textId="77777777" w:rsidR="006F6F8F" w:rsidRPr="00A506CF" w:rsidRDefault="006F6F8F" w:rsidP="00394851">
            <w:pPr>
              <w:spacing w:line="180" w:lineRule="atLeast"/>
              <w:jc w:val="center"/>
              <w:rPr>
                <w:color w:val="000000"/>
                <w:sz w:val="20"/>
                <w:szCs w:val="20"/>
              </w:rPr>
            </w:pPr>
            <w:r w:rsidRPr="00A506CF">
              <w:rPr>
                <w:color w:val="000000"/>
                <w:sz w:val="20"/>
                <w:szCs w:val="20"/>
              </w:rPr>
              <w:t>6</w:t>
            </w:r>
          </w:p>
        </w:tc>
      </w:tr>
      <w:tr w:rsidR="006F6F8F" w:rsidRPr="00A506CF" w14:paraId="6B21E95E"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0AFDFD8D" w14:textId="147BC90A" w:rsidR="006F6F8F" w:rsidRPr="00A506CF" w:rsidRDefault="006F6F8F" w:rsidP="00A506CF">
            <w:pPr>
              <w:spacing w:line="180" w:lineRule="atLeast"/>
              <w:jc w:val="both"/>
              <w:rPr>
                <w:color w:val="000000"/>
                <w:sz w:val="20"/>
                <w:szCs w:val="20"/>
              </w:rPr>
            </w:pPr>
            <w:r w:rsidRPr="00A506CF">
              <w:rPr>
                <w:bCs/>
                <w:color w:val="000000"/>
                <w:sz w:val="20"/>
                <w:szCs w:val="20"/>
              </w:rPr>
              <w:t>Orgasmic function (Item-9,10)</w:t>
            </w:r>
          </w:p>
        </w:tc>
        <w:tc>
          <w:tcPr>
            <w:tcW w:w="749" w:type="pct"/>
            <w:tcBorders>
              <w:top w:val="nil"/>
              <w:left w:val="nil"/>
              <w:bottom w:val="single" w:sz="4" w:space="0" w:color="auto"/>
              <w:right w:val="single" w:sz="4" w:space="0" w:color="auto"/>
            </w:tcBorders>
            <w:shd w:val="clear" w:color="auto" w:fill="auto"/>
            <w:noWrap/>
            <w:vAlign w:val="center"/>
            <w:hideMark/>
          </w:tcPr>
          <w:p w14:paraId="4CF4CFE8" w14:textId="77777777" w:rsidR="006F6F8F" w:rsidRPr="00A506CF" w:rsidRDefault="006F6F8F" w:rsidP="00394851">
            <w:pPr>
              <w:spacing w:line="180" w:lineRule="atLeast"/>
              <w:jc w:val="center"/>
              <w:rPr>
                <w:color w:val="000000"/>
                <w:sz w:val="20"/>
                <w:szCs w:val="20"/>
              </w:rPr>
            </w:pPr>
            <w:r w:rsidRPr="00A506CF">
              <w:rPr>
                <w:color w:val="000000"/>
                <w:sz w:val="20"/>
                <w:szCs w:val="20"/>
              </w:rPr>
              <w:t>.660</w:t>
            </w:r>
          </w:p>
        </w:tc>
        <w:tc>
          <w:tcPr>
            <w:tcW w:w="1552" w:type="pct"/>
            <w:tcBorders>
              <w:top w:val="nil"/>
              <w:left w:val="nil"/>
              <w:bottom w:val="single" w:sz="4" w:space="0" w:color="auto"/>
              <w:right w:val="single" w:sz="4" w:space="0" w:color="auto"/>
            </w:tcBorders>
            <w:shd w:val="clear" w:color="auto" w:fill="auto"/>
            <w:noWrap/>
            <w:vAlign w:val="center"/>
            <w:hideMark/>
          </w:tcPr>
          <w:p w14:paraId="66D8CE45" w14:textId="77777777" w:rsidR="006F6F8F" w:rsidRPr="00A506CF" w:rsidRDefault="006F6F8F" w:rsidP="00394851">
            <w:pPr>
              <w:spacing w:line="180" w:lineRule="atLeast"/>
              <w:jc w:val="center"/>
              <w:rPr>
                <w:color w:val="000000"/>
                <w:sz w:val="20"/>
                <w:szCs w:val="20"/>
              </w:rPr>
            </w:pPr>
            <w:r w:rsidRPr="00A506CF">
              <w:rPr>
                <w:color w:val="000000"/>
                <w:sz w:val="20"/>
                <w:szCs w:val="20"/>
              </w:rPr>
              <w:t>.662</w:t>
            </w:r>
          </w:p>
        </w:tc>
        <w:tc>
          <w:tcPr>
            <w:tcW w:w="756" w:type="pct"/>
            <w:tcBorders>
              <w:top w:val="nil"/>
              <w:left w:val="nil"/>
              <w:bottom w:val="single" w:sz="4" w:space="0" w:color="auto"/>
              <w:right w:val="single" w:sz="4" w:space="0" w:color="auto"/>
            </w:tcBorders>
            <w:shd w:val="clear" w:color="auto" w:fill="auto"/>
            <w:noWrap/>
            <w:vAlign w:val="center"/>
            <w:hideMark/>
          </w:tcPr>
          <w:p w14:paraId="266E28DA" w14:textId="77777777" w:rsidR="006F6F8F" w:rsidRPr="00A506CF" w:rsidRDefault="006F6F8F" w:rsidP="00394851">
            <w:pPr>
              <w:spacing w:line="180" w:lineRule="atLeast"/>
              <w:jc w:val="center"/>
              <w:rPr>
                <w:color w:val="000000"/>
                <w:sz w:val="20"/>
                <w:szCs w:val="20"/>
              </w:rPr>
            </w:pPr>
            <w:r w:rsidRPr="00A506CF">
              <w:rPr>
                <w:color w:val="000000"/>
                <w:sz w:val="20"/>
                <w:szCs w:val="20"/>
              </w:rPr>
              <w:t>2</w:t>
            </w:r>
          </w:p>
        </w:tc>
      </w:tr>
      <w:tr w:rsidR="006F6F8F" w:rsidRPr="00A506CF" w14:paraId="1B0C9B05"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0F02A181" w14:textId="77777777" w:rsidR="006F6F8F" w:rsidRPr="00A506CF" w:rsidRDefault="006F6F8F" w:rsidP="00A506CF">
            <w:pPr>
              <w:spacing w:line="180" w:lineRule="atLeast"/>
              <w:jc w:val="both"/>
              <w:rPr>
                <w:color w:val="000000"/>
                <w:sz w:val="20"/>
                <w:szCs w:val="20"/>
              </w:rPr>
            </w:pPr>
            <w:r w:rsidRPr="00A506CF">
              <w:rPr>
                <w:bCs/>
                <w:color w:val="000000"/>
                <w:sz w:val="20"/>
                <w:szCs w:val="20"/>
              </w:rPr>
              <w:t>Sexual desire (Item-11,12)</w:t>
            </w:r>
          </w:p>
        </w:tc>
        <w:tc>
          <w:tcPr>
            <w:tcW w:w="749" w:type="pct"/>
            <w:tcBorders>
              <w:top w:val="nil"/>
              <w:left w:val="nil"/>
              <w:bottom w:val="single" w:sz="4" w:space="0" w:color="auto"/>
              <w:right w:val="single" w:sz="4" w:space="0" w:color="auto"/>
            </w:tcBorders>
            <w:shd w:val="clear" w:color="auto" w:fill="auto"/>
            <w:noWrap/>
            <w:vAlign w:val="center"/>
            <w:hideMark/>
          </w:tcPr>
          <w:p w14:paraId="72FA8A22" w14:textId="77777777" w:rsidR="006F6F8F" w:rsidRPr="00A506CF" w:rsidRDefault="006F6F8F" w:rsidP="00394851">
            <w:pPr>
              <w:spacing w:line="180" w:lineRule="atLeast"/>
              <w:jc w:val="center"/>
              <w:rPr>
                <w:color w:val="000000"/>
                <w:sz w:val="20"/>
                <w:szCs w:val="20"/>
              </w:rPr>
            </w:pPr>
            <w:r w:rsidRPr="00A506CF">
              <w:rPr>
                <w:color w:val="000000"/>
                <w:sz w:val="20"/>
                <w:szCs w:val="20"/>
              </w:rPr>
              <w:t>.700</w:t>
            </w:r>
          </w:p>
        </w:tc>
        <w:tc>
          <w:tcPr>
            <w:tcW w:w="1552" w:type="pct"/>
            <w:tcBorders>
              <w:top w:val="nil"/>
              <w:left w:val="nil"/>
              <w:bottom w:val="single" w:sz="4" w:space="0" w:color="auto"/>
              <w:right w:val="single" w:sz="4" w:space="0" w:color="auto"/>
            </w:tcBorders>
            <w:shd w:val="clear" w:color="auto" w:fill="auto"/>
            <w:noWrap/>
            <w:vAlign w:val="center"/>
            <w:hideMark/>
          </w:tcPr>
          <w:p w14:paraId="10922401" w14:textId="77777777" w:rsidR="006F6F8F" w:rsidRPr="00A506CF" w:rsidRDefault="006F6F8F" w:rsidP="00394851">
            <w:pPr>
              <w:spacing w:line="180" w:lineRule="atLeast"/>
              <w:jc w:val="center"/>
              <w:rPr>
                <w:color w:val="000000"/>
                <w:sz w:val="20"/>
                <w:szCs w:val="20"/>
              </w:rPr>
            </w:pPr>
            <w:r w:rsidRPr="00A506CF">
              <w:rPr>
                <w:color w:val="000000"/>
                <w:sz w:val="20"/>
                <w:szCs w:val="20"/>
              </w:rPr>
              <w:t>.700</w:t>
            </w:r>
          </w:p>
        </w:tc>
        <w:tc>
          <w:tcPr>
            <w:tcW w:w="756" w:type="pct"/>
            <w:tcBorders>
              <w:top w:val="nil"/>
              <w:left w:val="nil"/>
              <w:bottom w:val="single" w:sz="4" w:space="0" w:color="auto"/>
              <w:right w:val="single" w:sz="4" w:space="0" w:color="auto"/>
            </w:tcBorders>
            <w:shd w:val="clear" w:color="auto" w:fill="auto"/>
            <w:noWrap/>
            <w:vAlign w:val="center"/>
            <w:hideMark/>
          </w:tcPr>
          <w:p w14:paraId="517BF255" w14:textId="77777777" w:rsidR="006F6F8F" w:rsidRPr="00A506CF" w:rsidRDefault="006F6F8F" w:rsidP="00394851">
            <w:pPr>
              <w:spacing w:line="180" w:lineRule="atLeast"/>
              <w:jc w:val="center"/>
              <w:rPr>
                <w:color w:val="000000"/>
                <w:sz w:val="20"/>
                <w:szCs w:val="20"/>
              </w:rPr>
            </w:pPr>
            <w:r w:rsidRPr="00A506CF">
              <w:rPr>
                <w:color w:val="000000"/>
                <w:sz w:val="20"/>
                <w:szCs w:val="20"/>
              </w:rPr>
              <w:t>2</w:t>
            </w:r>
          </w:p>
        </w:tc>
      </w:tr>
      <w:tr w:rsidR="006F6F8F" w:rsidRPr="00A506CF" w14:paraId="0FBBFB83"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4DA3D71F" w14:textId="3871DD30" w:rsidR="006F6F8F" w:rsidRPr="00A506CF" w:rsidRDefault="006F6F8F" w:rsidP="00A506CF">
            <w:pPr>
              <w:spacing w:line="180" w:lineRule="atLeast"/>
              <w:jc w:val="both"/>
              <w:rPr>
                <w:color w:val="000000"/>
                <w:sz w:val="20"/>
                <w:szCs w:val="20"/>
              </w:rPr>
            </w:pPr>
            <w:r w:rsidRPr="00A506CF">
              <w:rPr>
                <w:bCs/>
                <w:color w:val="000000"/>
                <w:sz w:val="20"/>
                <w:szCs w:val="20"/>
              </w:rPr>
              <w:t>Intercourse satisfaction (Item-6, 7, 8)</w:t>
            </w:r>
          </w:p>
        </w:tc>
        <w:tc>
          <w:tcPr>
            <w:tcW w:w="749" w:type="pct"/>
            <w:tcBorders>
              <w:top w:val="nil"/>
              <w:left w:val="nil"/>
              <w:bottom w:val="single" w:sz="4" w:space="0" w:color="auto"/>
              <w:right w:val="single" w:sz="4" w:space="0" w:color="auto"/>
            </w:tcBorders>
            <w:shd w:val="clear" w:color="auto" w:fill="auto"/>
            <w:noWrap/>
            <w:vAlign w:val="center"/>
            <w:hideMark/>
          </w:tcPr>
          <w:p w14:paraId="2180A4F8" w14:textId="77777777" w:rsidR="006F6F8F" w:rsidRPr="00A506CF" w:rsidRDefault="006F6F8F" w:rsidP="00394851">
            <w:pPr>
              <w:spacing w:line="180" w:lineRule="atLeast"/>
              <w:jc w:val="center"/>
              <w:rPr>
                <w:color w:val="000000"/>
                <w:sz w:val="20"/>
                <w:szCs w:val="20"/>
              </w:rPr>
            </w:pPr>
            <w:r w:rsidRPr="00A506CF">
              <w:rPr>
                <w:color w:val="000000"/>
                <w:sz w:val="20"/>
                <w:szCs w:val="20"/>
              </w:rPr>
              <w:t>.245</w:t>
            </w:r>
          </w:p>
        </w:tc>
        <w:tc>
          <w:tcPr>
            <w:tcW w:w="1552" w:type="pct"/>
            <w:tcBorders>
              <w:top w:val="nil"/>
              <w:left w:val="nil"/>
              <w:bottom w:val="single" w:sz="4" w:space="0" w:color="auto"/>
              <w:right w:val="single" w:sz="4" w:space="0" w:color="auto"/>
            </w:tcBorders>
            <w:shd w:val="clear" w:color="auto" w:fill="auto"/>
            <w:noWrap/>
            <w:vAlign w:val="center"/>
            <w:hideMark/>
          </w:tcPr>
          <w:p w14:paraId="5F45765D" w14:textId="77777777" w:rsidR="006F6F8F" w:rsidRPr="00A506CF" w:rsidRDefault="006F6F8F" w:rsidP="00394851">
            <w:pPr>
              <w:spacing w:line="180" w:lineRule="atLeast"/>
              <w:jc w:val="center"/>
              <w:rPr>
                <w:color w:val="000000"/>
                <w:sz w:val="20"/>
                <w:szCs w:val="20"/>
              </w:rPr>
            </w:pPr>
            <w:r w:rsidRPr="00A506CF">
              <w:rPr>
                <w:color w:val="000000"/>
                <w:sz w:val="20"/>
                <w:szCs w:val="20"/>
              </w:rPr>
              <w:t>.073</w:t>
            </w:r>
          </w:p>
        </w:tc>
        <w:tc>
          <w:tcPr>
            <w:tcW w:w="756" w:type="pct"/>
            <w:tcBorders>
              <w:top w:val="nil"/>
              <w:left w:val="nil"/>
              <w:bottom w:val="single" w:sz="4" w:space="0" w:color="auto"/>
              <w:right w:val="single" w:sz="4" w:space="0" w:color="auto"/>
            </w:tcBorders>
            <w:shd w:val="clear" w:color="auto" w:fill="auto"/>
            <w:noWrap/>
            <w:vAlign w:val="center"/>
            <w:hideMark/>
          </w:tcPr>
          <w:p w14:paraId="06DAB770" w14:textId="77777777" w:rsidR="006F6F8F" w:rsidRPr="00A506CF" w:rsidRDefault="006F6F8F" w:rsidP="00394851">
            <w:pPr>
              <w:spacing w:line="180" w:lineRule="atLeast"/>
              <w:jc w:val="center"/>
              <w:rPr>
                <w:color w:val="000000"/>
                <w:sz w:val="20"/>
                <w:szCs w:val="20"/>
              </w:rPr>
            </w:pPr>
            <w:r w:rsidRPr="00A506CF">
              <w:rPr>
                <w:color w:val="000000"/>
                <w:sz w:val="20"/>
                <w:szCs w:val="20"/>
              </w:rPr>
              <w:t>3</w:t>
            </w:r>
          </w:p>
        </w:tc>
      </w:tr>
      <w:tr w:rsidR="006F6F8F" w:rsidRPr="00A506CF" w14:paraId="0799C78A"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39AC906E" w14:textId="77777777" w:rsidR="006F6F8F" w:rsidRPr="00A506CF" w:rsidRDefault="006F6F8F" w:rsidP="00A506CF">
            <w:pPr>
              <w:spacing w:line="180" w:lineRule="atLeast"/>
              <w:jc w:val="both"/>
              <w:rPr>
                <w:color w:val="000000"/>
                <w:sz w:val="20"/>
                <w:szCs w:val="20"/>
              </w:rPr>
            </w:pPr>
            <w:r w:rsidRPr="00A506CF">
              <w:rPr>
                <w:bCs/>
                <w:color w:val="000000"/>
                <w:sz w:val="20"/>
                <w:szCs w:val="20"/>
              </w:rPr>
              <w:t>Overall satisfaction (Item-13,14)</w:t>
            </w:r>
          </w:p>
        </w:tc>
        <w:tc>
          <w:tcPr>
            <w:tcW w:w="749" w:type="pct"/>
            <w:tcBorders>
              <w:top w:val="nil"/>
              <w:left w:val="nil"/>
              <w:bottom w:val="single" w:sz="4" w:space="0" w:color="auto"/>
              <w:right w:val="single" w:sz="4" w:space="0" w:color="auto"/>
            </w:tcBorders>
            <w:shd w:val="clear" w:color="auto" w:fill="auto"/>
            <w:noWrap/>
            <w:vAlign w:val="center"/>
            <w:hideMark/>
          </w:tcPr>
          <w:p w14:paraId="2C2D9C83" w14:textId="77777777" w:rsidR="006F6F8F" w:rsidRPr="00A506CF" w:rsidRDefault="006F6F8F" w:rsidP="00394851">
            <w:pPr>
              <w:spacing w:line="180" w:lineRule="atLeast"/>
              <w:jc w:val="center"/>
              <w:rPr>
                <w:color w:val="000000"/>
                <w:sz w:val="20"/>
                <w:szCs w:val="20"/>
              </w:rPr>
            </w:pPr>
            <w:r w:rsidRPr="00A506CF">
              <w:rPr>
                <w:color w:val="000000"/>
                <w:sz w:val="20"/>
                <w:szCs w:val="20"/>
              </w:rPr>
              <w:t>.876</w:t>
            </w:r>
          </w:p>
        </w:tc>
        <w:tc>
          <w:tcPr>
            <w:tcW w:w="1552" w:type="pct"/>
            <w:tcBorders>
              <w:top w:val="nil"/>
              <w:left w:val="nil"/>
              <w:bottom w:val="single" w:sz="4" w:space="0" w:color="auto"/>
              <w:right w:val="single" w:sz="4" w:space="0" w:color="auto"/>
            </w:tcBorders>
            <w:shd w:val="clear" w:color="auto" w:fill="auto"/>
            <w:noWrap/>
            <w:vAlign w:val="center"/>
            <w:hideMark/>
          </w:tcPr>
          <w:p w14:paraId="6CDA0B2E" w14:textId="77777777" w:rsidR="006F6F8F" w:rsidRPr="00A506CF" w:rsidRDefault="006F6F8F" w:rsidP="00394851">
            <w:pPr>
              <w:spacing w:line="180" w:lineRule="atLeast"/>
              <w:jc w:val="center"/>
              <w:rPr>
                <w:color w:val="000000"/>
                <w:sz w:val="20"/>
                <w:szCs w:val="20"/>
              </w:rPr>
            </w:pPr>
            <w:r w:rsidRPr="00A506CF">
              <w:rPr>
                <w:color w:val="000000"/>
                <w:sz w:val="20"/>
                <w:szCs w:val="20"/>
              </w:rPr>
              <w:t>.876</w:t>
            </w:r>
          </w:p>
        </w:tc>
        <w:tc>
          <w:tcPr>
            <w:tcW w:w="756" w:type="pct"/>
            <w:tcBorders>
              <w:top w:val="nil"/>
              <w:left w:val="nil"/>
              <w:bottom w:val="single" w:sz="4" w:space="0" w:color="auto"/>
              <w:right w:val="single" w:sz="4" w:space="0" w:color="auto"/>
            </w:tcBorders>
            <w:shd w:val="clear" w:color="auto" w:fill="auto"/>
            <w:noWrap/>
            <w:vAlign w:val="center"/>
            <w:hideMark/>
          </w:tcPr>
          <w:p w14:paraId="03EBC965" w14:textId="77777777" w:rsidR="006F6F8F" w:rsidRPr="00A506CF" w:rsidRDefault="006F6F8F" w:rsidP="00394851">
            <w:pPr>
              <w:spacing w:line="180" w:lineRule="atLeast"/>
              <w:jc w:val="center"/>
              <w:rPr>
                <w:color w:val="000000"/>
                <w:sz w:val="20"/>
                <w:szCs w:val="20"/>
              </w:rPr>
            </w:pPr>
            <w:r w:rsidRPr="00A506CF">
              <w:rPr>
                <w:color w:val="000000"/>
                <w:sz w:val="20"/>
                <w:szCs w:val="20"/>
              </w:rPr>
              <w:t>2</w:t>
            </w:r>
          </w:p>
        </w:tc>
      </w:tr>
      <w:tr w:rsidR="006F6F8F" w:rsidRPr="00A506CF" w14:paraId="2D50F667"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3188B42D" w14:textId="77777777" w:rsidR="006F6F8F" w:rsidRPr="00A506CF" w:rsidRDefault="006F6F8F" w:rsidP="00A506CF">
            <w:pPr>
              <w:spacing w:line="180" w:lineRule="atLeast"/>
              <w:jc w:val="both"/>
              <w:rPr>
                <w:color w:val="000000"/>
                <w:sz w:val="20"/>
                <w:szCs w:val="20"/>
              </w:rPr>
            </w:pPr>
            <w:r w:rsidRPr="00A506CF">
              <w:rPr>
                <w:bCs/>
                <w:color w:val="000000"/>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14:paraId="64750148" w14:textId="77777777" w:rsidR="006F6F8F" w:rsidRPr="00A506CF" w:rsidRDefault="006F6F8F" w:rsidP="00394851">
            <w:pPr>
              <w:spacing w:line="180" w:lineRule="atLeast"/>
              <w:jc w:val="center"/>
              <w:rPr>
                <w:color w:val="000000"/>
                <w:sz w:val="20"/>
                <w:szCs w:val="20"/>
              </w:rPr>
            </w:pPr>
            <w:r w:rsidRPr="00A506CF">
              <w:rPr>
                <w:color w:val="000000"/>
                <w:sz w:val="20"/>
                <w:szCs w:val="20"/>
              </w:rPr>
              <w:t>.652</w:t>
            </w:r>
          </w:p>
        </w:tc>
        <w:tc>
          <w:tcPr>
            <w:tcW w:w="1552" w:type="pct"/>
            <w:tcBorders>
              <w:top w:val="nil"/>
              <w:left w:val="nil"/>
              <w:bottom w:val="single" w:sz="4" w:space="0" w:color="auto"/>
              <w:right w:val="single" w:sz="4" w:space="0" w:color="auto"/>
            </w:tcBorders>
            <w:shd w:val="clear" w:color="auto" w:fill="auto"/>
            <w:noWrap/>
            <w:vAlign w:val="center"/>
            <w:hideMark/>
          </w:tcPr>
          <w:p w14:paraId="77BF0650" w14:textId="77777777" w:rsidR="006F6F8F" w:rsidRPr="00A506CF" w:rsidRDefault="006F6F8F" w:rsidP="00394851">
            <w:pPr>
              <w:spacing w:line="180" w:lineRule="atLeast"/>
              <w:jc w:val="center"/>
              <w:rPr>
                <w:color w:val="000000"/>
                <w:sz w:val="20"/>
                <w:szCs w:val="20"/>
              </w:rPr>
            </w:pPr>
            <w:r w:rsidRPr="00A506CF">
              <w:rPr>
                <w:color w:val="000000"/>
                <w:sz w:val="20"/>
                <w:szCs w:val="20"/>
              </w:rPr>
              <w:t>.686</w:t>
            </w:r>
          </w:p>
        </w:tc>
        <w:tc>
          <w:tcPr>
            <w:tcW w:w="756" w:type="pct"/>
            <w:tcBorders>
              <w:top w:val="nil"/>
              <w:left w:val="nil"/>
              <w:bottom w:val="single" w:sz="4" w:space="0" w:color="auto"/>
              <w:right w:val="single" w:sz="4" w:space="0" w:color="auto"/>
            </w:tcBorders>
            <w:shd w:val="clear" w:color="auto" w:fill="auto"/>
            <w:noWrap/>
            <w:vAlign w:val="center"/>
            <w:hideMark/>
          </w:tcPr>
          <w:p w14:paraId="76621F20" w14:textId="77777777" w:rsidR="006F6F8F" w:rsidRPr="00A506CF" w:rsidRDefault="006F6F8F" w:rsidP="00394851">
            <w:pPr>
              <w:spacing w:line="180" w:lineRule="atLeast"/>
              <w:jc w:val="center"/>
              <w:rPr>
                <w:color w:val="000000"/>
                <w:sz w:val="20"/>
                <w:szCs w:val="20"/>
              </w:rPr>
            </w:pPr>
            <w:r w:rsidRPr="00A506CF">
              <w:rPr>
                <w:color w:val="000000"/>
                <w:sz w:val="20"/>
                <w:szCs w:val="20"/>
              </w:rPr>
              <w:t>15</w:t>
            </w:r>
          </w:p>
        </w:tc>
      </w:tr>
    </w:tbl>
    <w:p w14:paraId="3437AD42" w14:textId="77777777" w:rsidR="0008650C" w:rsidRPr="00A506CF" w:rsidRDefault="0008650C" w:rsidP="00A506CF">
      <w:pPr>
        <w:pStyle w:val="NoSpacing"/>
        <w:spacing w:line="180" w:lineRule="atLeast"/>
        <w:jc w:val="both"/>
        <w:rPr>
          <w:rFonts w:ascii="Times New Roman" w:hAnsi="Times New Roman" w:cs="Times New Roman"/>
          <w:sz w:val="20"/>
          <w:szCs w:val="20"/>
        </w:rPr>
      </w:pPr>
    </w:p>
    <w:p w14:paraId="6AC7D1A0" w14:textId="7FD2A964" w:rsidR="0008650C" w:rsidRPr="00A506CF" w:rsidRDefault="0008650C"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The Cronbach's Alpha value was 0.652. Cronbach’s alpha value ranges from 0 to 1. The more it is, to 1 is more reliable. Cronbach’s alpha value 0.64 -.85 is considered adequate</w:t>
      </w:r>
      <w:r w:rsidR="00406F3F" w:rsidRPr="00A506CF">
        <w:rPr>
          <w:rFonts w:ascii="Times New Roman" w:hAnsi="Times New Roman" w:cs="Times New Roman"/>
          <w:sz w:val="20"/>
          <w:szCs w:val="20"/>
        </w:rPr>
        <w:t>.</w:t>
      </w:r>
      <w:r w:rsidRPr="00A506CF">
        <w:rPr>
          <w:rFonts w:ascii="Times New Roman" w:hAnsi="Times New Roman" w:cs="Times New Roman"/>
          <w:sz w:val="20"/>
          <w:szCs w:val="20"/>
        </w:rPr>
        <w:t xml:space="preserve"> </w:t>
      </w:r>
    </w:p>
    <w:p w14:paraId="10E60860"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6355ADE8" w14:textId="7729927F" w:rsidR="00D94B5B" w:rsidRPr="00A506CF" w:rsidRDefault="00AA179D"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DISCUSSION</w:t>
      </w:r>
    </w:p>
    <w:p w14:paraId="704531B7" w14:textId="0573D906" w:rsidR="006F6F8F" w:rsidRPr="00A506CF" w:rsidRDefault="006F6F8F" w:rsidP="00A506CF">
      <w:pPr>
        <w:pStyle w:val="NoSpacing"/>
        <w:spacing w:line="180" w:lineRule="atLeast"/>
        <w:jc w:val="both"/>
        <w:rPr>
          <w:rFonts w:ascii="Times New Roman" w:hAnsi="Times New Roman" w:cs="Times New Roman"/>
          <w:color w:val="000000"/>
          <w:sz w:val="20"/>
          <w:szCs w:val="20"/>
        </w:rPr>
      </w:pPr>
      <w:r w:rsidRPr="00A506CF">
        <w:rPr>
          <w:rFonts w:ascii="Times New Roman" w:hAnsi="Times New Roman" w:cs="Times New Roman"/>
          <w:color w:val="000000"/>
          <w:sz w:val="20"/>
          <w:szCs w:val="20"/>
        </w:rPr>
        <w:t xml:space="preserve">Psychometric validation is essential for developing culturally adapted tools that are measurable, testable, and reproducible [18]. The International Index of Erectile Function (IIEF) is a globally recognized instrument for assessing erectile dysfunction (ED), yet no validated Bangla version existed </w:t>
      </w:r>
      <w:r w:rsidR="004717CC" w:rsidRPr="00A506CF">
        <w:rPr>
          <w:rFonts w:ascii="Times New Roman" w:hAnsi="Times New Roman" w:cs="Times New Roman"/>
          <w:color w:val="000000"/>
          <w:sz w:val="20"/>
          <w:szCs w:val="20"/>
        </w:rPr>
        <w:t>before</w:t>
      </w:r>
      <w:r w:rsidRPr="00A506CF">
        <w:rPr>
          <w:rFonts w:ascii="Times New Roman" w:hAnsi="Times New Roman" w:cs="Times New Roman"/>
          <w:color w:val="000000"/>
          <w:sz w:val="20"/>
          <w:szCs w:val="20"/>
        </w:rPr>
        <w:t xml:space="preserve"> this study [19]. Given ED's high prevalence (15% globally, higher in developing nations) and its profound psychosocial impact, this gap hindered clinical assessment and research in Bengali-speaking populations [20].</w:t>
      </w:r>
      <w:r w:rsidR="00232F33" w:rsidRPr="00A506CF">
        <w:rPr>
          <w:rFonts w:ascii="Times New Roman" w:hAnsi="Times New Roman" w:cs="Times New Roman"/>
          <w:color w:val="000000"/>
          <w:sz w:val="20"/>
          <w:szCs w:val="20"/>
        </w:rPr>
        <w:t xml:space="preserve"> </w:t>
      </w:r>
      <w:r w:rsidRPr="00A506CF">
        <w:rPr>
          <w:rFonts w:ascii="Times New Roman" w:hAnsi="Times New Roman" w:cs="Times New Roman"/>
          <w:color w:val="000000"/>
          <w:sz w:val="20"/>
          <w:szCs w:val="20"/>
        </w:rPr>
        <w:t xml:space="preserve">The study enrolled 93 participants (all male), with most aged 31–50 years (68%, n=63), mirroring demographic trends in an Iranian validation study [21]. Urban respondents (66%, n=61) predominated, likely due to the study site’s location in Dhaka, consistent with findings from Arafat and Ahmed [22]. Comorbidities were prevalent (62%, n=57), with diabetes (20%) and hypertension (17%) being most common, aligning with ED’s known association with metabolic disorders [23]. Higher education levels (80% secondary or above) among participants may reflect improved health-seeking behavior, as stigma often deters less-educated individuals from seeking care [24]. The Bangla IIEF was developed through rigorous translation, back-translation, and expert review (4 psychiatrists, 2 translators). Face and content validity were ensured via committee consensus [25]. Construct validity, assessed through exploratory factor analysis (EFA), revealed a 5-factor structure, consistent with the original IIEF [26]. The Kaiser-Meyer-Olkin (KMO) measure (0.551) confirmed sampling adequacy for EFA [27]. Cronbach’s alpha for internal consistency was 0.652, within the "adequate" range (0.64–0.85) per psychometric standards [28]. While lower than some international studies (e.g., 0.73–0.96 in </w:t>
      </w:r>
      <w:r w:rsidR="004717CC" w:rsidRPr="00A506CF">
        <w:rPr>
          <w:rFonts w:ascii="Times New Roman" w:hAnsi="Times New Roman" w:cs="Times New Roman"/>
          <w:color w:val="000000"/>
          <w:sz w:val="20"/>
          <w:szCs w:val="20"/>
        </w:rPr>
        <w:t>a previous study</w:t>
      </w:r>
      <w:r w:rsidRPr="00A506CF">
        <w:rPr>
          <w:rFonts w:ascii="Times New Roman" w:hAnsi="Times New Roman" w:cs="Times New Roman"/>
          <w:color w:val="000000"/>
          <w:sz w:val="20"/>
          <w:szCs w:val="20"/>
        </w:rPr>
        <w:t xml:space="preserve">, this aligns with other cross-cultural adaptations. The Bangla IIEF’s mean score (33.35 ±11.94) and psychometric robustness support its utility in clinical and research </w:t>
      </w:r>
      <w:r w:rsidRPr="00A506CF">
        <w:rPr>
          <w:rFonts w:ascii="Times New Roman" w:hAnsi="Times New Roman" w:cs="Times New Roman"/>
          <w:color w:val="000000"/>
          <w:sz w:val="20"/>
          <w:szCs w:val="20"/>
        </w:rPr>
        <w:lastRenderedPageBreak/>
        <w:t xml:space="preserve">settings. It enables standardized ED assessment, facilitates cross-cultural comparisons, and improves management strategies in Bangladesh. Future studies should explore its applicability in rural populations and validate it against physiological measures.  </w:t>
      </w:r>
    </w:p>
    <w:p w14:paraId="29912AEC" w14:textId="77777777" w:rsidR="006F6F8F" w:rsidRPr="00A506CF" w:rsidRDefault="006F6F8F" w:rsidP="00A506CF">
      <w:pPr>
        <w:pStyle w:val="NoSpacing"/>
        <w:spacing w:line="180" w:lineRule="atLeast"/>
        <w:jc w:val="both"/>
        <w:rPr>
          <w:rFonts w:ascii="Times New Roman" w:hAnsi="Times New Roman" w:cs="Times New Roman"/>
          <w:color w:val="000000"/>
          <w:sz w:val="20"/>
          <w:szCs w:val="20"/>
        </w:rPr>
      </w:pPr>
    </w:p>
    <w:p w14:paraId="3CDCF194" w14:textId="77777777" w:rsidR="00D94B5B" w:rsidRPr="00A506CF" w:rsidRDefault="00AA179D"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Limitations:</w:t>
      </w:r>
    </w:p>
    <w:p w14:paraId="6A9D7C65" w14:textId="51BFC6A3" w:rsidR="00A92591" w:rsidRPr="00A506CF" w:rsidRDefault="00406F3F"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sz w:val="20"/>
          <w:szCs w:val="20"/>
        </w:rPr>
        <w:t>This study has several limitations: (1) Single-center design at a tertiary hospital may limit generalizability despite diverse participants; (2) COVID-19 restrictions reduced sample size (n=93 vs. target n=100) and disrupted data collection; (3) Test-retest reliability was omitted due to ethical constraints; (4) Self-report nature precluded inter-rater reliability assessment; (5) Criterion/concurrent validity could not be evaluated due to lack of culturally adapted comparator tools; (6) Funding constraints affected study scope.</w:t>
      </w:r>
    </w:p>
    <w:p w14:paraId="1E164AD8" w14:textId="77777777" w:rsidR="00A92591" w:rsidRPr="00A506CF" w:rsidRDefault="00A92591" w:rsidP="00A506CF">
      <w:pPr>
        <w:pStyle w:val="NoSpacing"/>
        <w:spacing w:line="180" w:lineRule="atLeast"/>
        <w:jc w:val="both"/>
        <w:rPr>
          <w:rFonts w:ascii="Times New Roman" w:hAnsi="Times New Roman" w:cs="Times New Roman"/>
          <w:b/>
          <w:bCs/>
          <w:sz w:val="20"/>
          <w:szCs w:val="20"/>
        </w:rPr>
      </w:pPr>
    </w:p>
    <w:p w14:paraId="06BE9C7C" w14:textId="77777777" w:rsidR="00D94B5B" w:rsidRPr="00A506CF" w:rsidRDefault="00AA179D"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 xml:space="preserve">CONCLUSION </w:t>
      </w:r>
    </w:p>
    <w:p w14:paraId="77493703" w14:textId="269A5C3E" w:rsidR="00A92591" w:rsidRPr="00A506CF" w:rsidRDefault="00406F3F" w:rsidP="00A506CF">
      <w:pPr>
        <w:pStyle w:val="NormalWeb"/>
        <w:spacing w:beforeAutospacing="0" w:afterAutospacing="0" w:line="180" w:lineRule="atLeast"/>
        <w:jc w:val="both"/>
        <w:rPr>
          <w:sz w:val="20"/>
          <w:szCs w:val="20"/>
        </w:rPr>
      </w:pPr>
      <w:r w:rsidRPr="00A506CF">
        <w:rPr>
          <w:sz w:val="20"/>
          <w:szCs w:val="20"/>
        </w:rPr>
        <w:t>Sexuality is integral to human well-being, and erectile dysfunction (ED) profoundly impacts individuals and relationships. The IIEF enables comprehensive assessment of male sexual function, guiding effective clinical management. This study validates the Bangla IIEF as a psychometrically robust tool (Cronbach’s α=0.652, 5-factor structure), addressing a critical gap in care for Bengali-speaking populations. Its use is strongly recommended for clinical practice and research to improve ED diagnosis and treatment outcomes in Bangladesh.</w:t>
      </w:r>
    </w:p>
    <w:p w14:paraId="529CEA61" w14:textId="77777777" w:rsidR="00406F3F" w:rsidRPr="00A506CF" w:rsidRDefault="00406F3F" w:rsidP="00A506CF">
      <w:pPr>
        <w:pStyle w:val="NormalWeb"/>
        <w:spacing w:beforeAutospacing="0" w:afterAutospacing="0" w:line="180" w:lineRule="atLeast"/>
        <w:jc w:val="both"/>
        <w:rPr>
          <w:sz w:val="20"/>
          <w:szCs w:val="20"/>
        </w:rPr>
      </w:pPr>
    </w:p>
    <w:p w14:paraId="3A853238" w14:textId="77777777" w:rsidR="00D94B5B" w:rsidRPr="00A506CF" w:rsidRDefault="00AA179D" w:rsidP="00A506CF">
      <w:pPr>
        <w:pStyle w:val="Default"/>
        <w:spacing w:line="180" w:lineRule="atLeast"/>
        <w:jc w:val="both"/>
        <w:rPr>
          <w:b/>
          <w:bCs/>
          <w:sz w:val="20"/>
          <w:szCs w:val="20"/>
        </w:rPr>
      </w:pPr>
      <w:r w:rsidRPr="00A506CF">
        <w:rPr>
          <w:b/>
          <w:bCs/>
          <w:sz w:val="20"/>
          <w:szCs w:val="20"/>
        </w:rPr>
        <w:t>Recommendation:</w:t>
      </w:r>
    </w:p>
    <w:p w14:paraId="62D19BCA" w14:textId="77777777" w:rsidR="00406F3F" w:rsidRPr="00A506CF" w:rsidRDefault="00406F3F" w:rsidP="00A506CF">
      <w:pPr>
        <w:pStyle w:val="Default"/>
        <w:numPr>
          <w:ilvl w:val="0"/>
          <w:numId w:val="5"/>
        </w:numPr>
        <w:spacing w:line="180" w:lineRule="atLeast"/>
        <w:jc w:val="both"/>
        <w:rPr>
          <w:sz w:val="20"/>
          <w:szCs w:val="20"/>
        </w:rPr>
      </w:pPr>
      <w:r w:rsidRPr="00A506CF">
        <w:rPr>
          <w:sz w:val="20"/>
          <w:szCs w:val="20"/>
        </w:rPr>
        <w:t>Implement the Bangla IIEF in clinical and research settings to enhance ED assessment.</w:t>
      </w:r>
    </w:p>
    <w:p w14:paraId="5F8E6202" w14:textId="77777777" w:rsidR="00406F3F" w:rsidRPr="00A506CF" w:rsidRDefault="00406F3F" w:rsidP="00A506CF">
      <w:pPr>
        <w:pStyle w:val="Default"/>
        <w:numPr>
          <w:ilvl w:val="0"/>
          <w:numId w:val="5"/>
        </w:numPr>
        <w:spacing w:line="180" w:lineRule="atLeast"/>
        <w:jc w:val="both"/>
        <w:rPr>
          <w:sz w:val="20"/>
          <w:szCs w:val="20"/>
        </w:rPr>
      </w:pPr>
      <w:r w:rsidRPr="00A506CF">
        <w:rPr>
          <w:sz w:val="20"/>
          <w:szCs w:val="20"/>
        </w:rPr>
        <w:t>Conduct larger multicenter studies for broader validation and community comparisons.</w:t>
      </w:r>
    </w:p>
    <w:p w14:paraId="2A5E168D" w14:textId="77777777" w:rsidR="00406F3F" w:rsidRPr="00A506CF" w:rsidRDefault="00406F3F" w:rsidP="00A506CF">
      <w:pPr>
        <w:pStyle w:val="Default"/>
        <w:numPr>
          <w:ilvl w:val="0"/>
          <w:numId w:val="5"/>
        </w:numPr>
        <w:spacing w:line="180" w:lineRule="atLeast"/>
        <w:jc w:val="both"/>
        <w:rPr>
          <w:sz w:val="20"/>
          <w:szCs w:val="20"/>
        </w:rPr>
      </w:pPr>
      <w:r w:rsidRPr="00A506CF">
        <w:rPr>
          <w:sz w:val="20"/>
          <w:szCs w:val="20"/>
        </w:rPr>
        <w:t>Develop clinician-rated ED scales and culturally adapted tools for other sexual dysfunctions.</w:t>
      </w:r>
    </w:p>
    <w:p w14:paraId="21C75A87" w14:textId="77777777" w:rsidR="00406F3F" w:rsidRPr="00A506CF" w:rsidRDefault="00406F3F" w:rsidP="00A506CF">
      <w:pPr>
        <w:pStyle w:val="Default"/>
        <w:numPr>
          <w:ilvl w:val="0"/>
          <w:numId w:val="5"/>
        </w:numPr>
        <w:spacing w:line="180" w:lineRule="atLeast"/>
        <w:jc w:val="both"/>
        <w:rPr>
          <w:sz w:val="20"/>
          <w:szCs w:val="20"/>
        </w:rPr>
      </w:pPr>
      <w:r w:rsidRPr="00A506CF">
        <w:rPr>
          <w:sz w:val="20"/>
          <w:szCs w:val="20"/>
        </w:rPr>
        <w:t>Utilize this tool for treatment evaluation and self-awareness initiatives.</w:t>
      </w:r>
    </w:p>
    <w:p w14:paraId="03AB0032" w14:textId="33BBD078" w:rsidR="00A92591" w:rsidRPr="00A506CF" w:rsidRDefault="00406F3F" w:rsidP="00A506CF">
      <w:pPr>
        <w:pStyle w:val="Default"/>
        <w:numPr>
          <w:ilvl w:val="0"/>
          <w:numId w:val="5"/>
        </w:numPr>
        <w:spacing w:line="180" w:lineRule="atLeast"/>
        <w:jc w:val="both"/>
        <w:rPr>
          <w:sz w:val="20"/>
          <w:szCs w:val="20"/>
        </w:rPr>
      </w:pPr>
      <w:r w:rsidRPr="00A506CF">
        <w:rPr>
          <w:sz w:val="20"/>
          <w:szCs w:val="20"/>
        </w:rPr>
        <w:t>Encourage mental health professionals to adopt it for comprehensive patient care.</w:t>
      </w:r>
    </w:p>
    <w:p w14:paraId="111E1117" w14:textId="77777777" w:rsidR="00A92591" w:rsidRPr="00A506CF" w:rsidRDefault="00A92591" w:rsidP="00A506CF">
      <w:pPr>
        <w:pStyle w:val="Default"/>
        <w:spacing w:line="180" w:lineRule="atLeast"/>
        <w:jc w:val="both"/>
        <w:rPr>
          <w:sz w:val="20"/>
          <w:szCs w:val="20"/>
        </w:rPr>
      </w:pPr>
    </w:p>
    <w:p w14:paraId="3A68E839" w14:textId="77777777" w:rsidR="00D94B5B" w:rsidRPr="00A506CF" w:rsidRDefault="00AA179D" w:rsidP="00A506CF">
      <w:pPr>
        <w:pStyle w:val="NoSpacing"/>
        <w:spacing w:line="180" w:lineRule="atLeast"/>
        <w:jc w:val="both"/>
        <w:rPr>
          <w:rFonts w:ascii="Times New Roman" w:hAnsi="Times New Roman" w:cs="Times New Roman"/>
          <w:b/>
          <w:bCs/>
          <w:sz w:val="20"/>
          <w:szCs w:val="20"/>
        </w:rPr>
      </w:pPr>
      <w:bookmarkStart w:id="2" w:name="_Hlk69502383"/>
      <w:r w:rsidRPr="00A506CF">
        <w:rPr>
          <w:rFonts w:ascii="Times New Roman" w:hAnsi="Times New Roman" w:cs="Times New Roman"/>
          <w:b/>
          <w:bCs/>
          <w:sz w:val="20"/>
          <w:szCs w:val="20"/>
        </w:rPr>
        <w:t>REFERENCES</w:t>
      </w:r>
    </w:p>
    <w:bookmarkEnd w:id="2"/>
    <w:p w14:paraId="07376718" w14:textId="5FDF5BE9" w:rsidR="00D94B5B" w:rsidRPr="00A506CF" w:rsidRDefault="005D2695"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 xml:space="preserve">Shah, A., et al. "7. American Psychiatric Association (2013) Diagnostic and Statistical Manual of Mental Disorders, 5th </w:t>
      </w:r>
      <w:proofErr w:type="spellStart"/>
      <w:r w:rsidRPr="00A506CF">
        <w:rPr>
          <w:rFonts w:ascii="Times New Roman" w:hAnsi="Times New Roman" w:cs="Times New Roman"/>
          <w:sz w:val="20"/>
          <w:szCs w:val="20"/>
        </w:rPr>
        <w:t>edn</w:t>
      </w:r>
      <w:proofErr w:type="spellEnd"/>
      <w:r w:rsidRPr="00A506CF">
        <w:rPr>
          <w:rFonts w:ascii="Times New Roman" w:hAnsi="Times New Roman" w:cs="Times New Roman"/>
          <w:sz w:val="20"/>
          <w:szCs w:val="20"/>
        </w:rPr>
        <w:t xml:space="preserve">. American Psychiatric Publishing, Arlington, VA. 8. Bechara, A., Dolan, S. and </w:t>
      </w:r>
      <w:proofErr w:type="spellStart"/>
      <w:r w:rsidRPr="00A506CF">
        <w:rPr>
          <w:rFonts w:ascii="Times New Roman" w:hAnsi="Times New Roman" w:cs="Times New Roman"/>
          <w:sz w:val="20"/>
          <w:szCs w:val="20"/>
        </w:rPr>
        <w:t>Hindes</w:t>
      </w:r>
      <w:proofErr w:type="spellEnd"/>
      <w:r w:rsidRPr="00A506CF">
        <w:rPr>
          <w:rFonts w:ascii="Times New Roman" w:hAnsi="Times New Roman" w:cs="Times New Roman"/>
          <w:sz w:val="20"/>
          <w:szCs w:val="20"/>
        </w:rPr>
        <w:t xml:space="preserve">, </w:t>
      </w:r>
      <w:r w:rsidR="004717CC" w:rsidRPr="00A506CF">
        <w:rPr>
          <w:rFonts w:ascii="Times New Roman" w:hAnsi="Times New Roman" w:cs="Times New Roman"/>
          <w:sz w:val="20"/>
          <w:szCs w:val="20"/>
        </w:rPr>
        <w:t>A. (</w:t>
      </w:r>
      <w:r w:rsidRPr="00A506CF">
        <w:rPr>
          <w:rFonts w:ascii="Times New Roman" w:hAnsi="Times New Roman" w:cs="Times New Roman"/>
          <w:sz w:val="20"/>
          <w:szCs w:val="20"/>
        </w:rPr>
        <w:t xml:space="preserve">2002) Decision-making and addiction (Part II): myopia for the future or hypersensitivity to reward? </w:t>
      </w:r>
      <w:proofErr w:type="spellStart"/>
      <w:r w:rsidRPr="00A506CF">
        <w:rPr>
          <w:rFonts w:ascii="Times New Roman" w:hAnsi="Times New Roman" w:cs="Times New Roman"/>
          <w:sz w:val="20"/>
          <w:szCs w:val="20"/>
        </w:rPr>
        <w:t>Neuropsychologia</w:t>
      </w:r>
      <w:proofErr w:type="spellEnd"/>
      <w:r w:rsidRPr="00A506CF">
        <w:rPr>
          <w:rFonts w:ascii="Times New Roman" w:hAnsi="Times New Roman" w:cs="Times New Roman"/>
          <w:sz w:val="20"/>
          <w:szCs w:val="20"/>
        </w:rPr>
        <w:t>, 40, 1690–1705. 9. Office of Public Sector Information (2005) The Mental Capacity Act 2005. http://www." Substance Use and Older People 21.5 (2014): 9.</w:t>
      </w:r>
    </w:p>
    <w:p w14:paraId="65BB5C76" w14:textId="2086DF92" w:rsidR="005D2695" w:rsidRPr="00A506CF" w:rsidRDefault="005D2695"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Shamloul</w:t>
      </w:r>
      <w:proofErr w:type="spellEnd"/>
      <w:r w:rsidRPr="00A506CF">
        <w:rPr>
          <w:rFonts w:ascii="Times New Roman" w:hAnsi="Times New Roman" w:cs="Times New Roman"/>
          <w:sz w:val="20"/>
          <w:szCs w:val="20"/>
        </w:rPr>
        <w:t xml:space="preserve">, </w:t>
      </w:r>
      <w:proofErr w:type="spellStart"/>
      <w:r w:rsidRPr="00A506CF">
        <w:rPr>
          <w:rFonts w:ascii="Times New Roman" w:hAnsi="Times New Roman" w:cs="Times New Roman"/>
          <w:sz w:val="20"/>
          <w:szCs w:val="20"/>
        </w:rPr>
        <w:t>Rany</w:t>
      </w:r>
      <w:proofErr w:type="spellEnd"/>
      <w:r w:rsidRPr="00A506CF">
        <w:rPr>
          <w:rFonts w:ascii="Times New Roman" w:hAnsi="Times New Roman" w:cs="Times New Roman"/>
          <w:sz w:val="20"/>
          <w:szCs w:val="20"/>
        </w:rPr>
        <w:t>, and Hussein Ghanem. "Erectile dysfunction." The Lancet 381.9861 (2013): 153-165.</w:t>
      </w:r>
    </w:p>
    <w:p w14:paraId="49167B6C" w14:textId="51B95C3A" w:rsidR="005F14BB" w:rsidRPr="00A506CF" w:rsidRDefault="005F14BB"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Basson</w:t>
      </w:r>
      <w:proofErr w:type="spellEnd"/>
      <w:r w:rsidRPr="00A506CF">
        <w:rPr>
          <w:rFonts w:ascii="Times New Roman" w:hAnsi="Times New Roman" w:cs="Times New Roman"/>
          <w:sz w:val="20"/>
          <w:szCs w:val="20"/>
        </w:rPr>
        <w:t xml:space="preserve">, Rosemary. "The circles of sex: </w:t>
      </w:r>
      <w:proofErr w:type="spellStart"/>
      <w:r w:rsidRPr="00A506CF">
        <w:rPr>
          <w:rFonts w:ascii="Times New Roman" w:hAnsi="Times New Roman" w:cs="Times New Roman"/>
          <w:sz w:val="20"/>
          <w:szCs w:val="20"/>
        </w:rPr>
        <w:t>Basson’s</w:t>
      </w:r>
      <w:proofErr w:type="spellEnd"/>
      <w:r w:rsidRPr="00A506CF">
        <w:rPr>
          <w:rFonts w:ascii="Times New Roman" w:hAnsi="Times New Roman" w:cs="Times New Roman"/>
          <w:sz w:val="20"/>
          <w:szCs w:val="20"/>
        </w:rPr>
        <w:t xml:space="preserve"> sex response cycle." Encyclopedia of sexuality and gender. Springer, Cham, 2020. 1-11.</w:t>
      </w:r>
    </w:p>
    <w:p w14:paraId="079C9075" w14:textId="35B91FBF" w:rsidR="005F14BB" w:rsidRPr="00A506CF" w:rsidRDefault="005F14BB"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Baradaran</w:t>
      </w:r>
      <w:proofErr w:type="spellEnd"/>
      <w:r w:rsidRPr="00A506CF">
        <w:rPr>
          <w:rFonts w:ascii="Times New Roman" w:hAnsi="Times New Roman" w:cs="Times New Roman"/>
          <w:sz w:val="20"/>
          <w:szCs w:val="20"/>
        </w:rPr>
        <w:t xml:space="preserve">, </w:t>
      </w:r>
      <w:proofErr w:type="spellStart"/>
      <w:r w:rsidRPr="00A506CF">
        <w:rPr>
          <w:rFonts w:ascii="Times New Roman" w:hAnsi="Times New Roman" w:cs="Times New Roman"/>
          <w:sz w:val="20"/>
          <w:szCs w:val="20"/>
        </w:rPr>
        <w:t>Nima</w:t>
      </w:r>
      <w:proofErr w:type="spellEnd"/>
      <w:r w:rsidRPr="00A506CF">
        <w:rPr>
          <w:rFonts w:ascii="Times New Roman" w:hAnsi="Times New Roman" w:cs="Times New Roman"/>
          <w:sz w:val="20"/>
          <w:szCs w:val="20"/>
        </w:rPr>
        <w:t>, et al. "The association of bicycle‐related genital numbness and Sexual Health Inventory for Men (SHIM) score: results from a large, multinational, cross‐sectional study." BJU international 124.2 (2019): 336-341.</w:t>
      </w:r>
    </w:p>
    <w:p w14:paraId="0F9450F5" w14:textId="066F010B" w:rsidR="005F14BB" w:rsidRPr="00A506CF" w:rsidRDefault="005F14BB"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Coward, Robert M., and Culley C. Carson. "Tadalafil in the treatment of erectile dysfunction." Therapeutics and Clinical Risk Management 4.6 (2008): 1315-1330.</w:t>
      </w:r>
    </w:p>
    <w:p w14:paraId="65F48EEC" w14:textId="02FD08ED" w:rsidR="005F14BB" w:rsidRPr="00A506CF" w:rsidRDefault="005F14BB"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DeRogatis</w:t>
      </w:r>
      <w:proofErr w:type="spellEnd"/>
      <w:r w:rsidRPr="00A506CF">
        <w:rPr>
          <w:rFonts w:ascii="Times New Roman" w:hAnsi="Times New Roman" w:cs="Times New Roman"/>
          <w:sz w:val="20"/>
          <w:szCs w:val="20"/>
        </w:rPr>
        <w:t>, Leonard R., and Arthur L. Burnett. "The epidemiology of sexual dysfunctions." The journal of sexual medicine 5.2 (2008): 289-300.</w:t>
      </w:r>
    </w:p>
    <w:p w14:paraId="3E1C4249" w14:textId="4699207D" w:rsidR="000C0904" w:rsidRPr="00A506CF" w:rsidRDefault="000C0904"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 xml:space="preserve">Tan, Hui Meng, Seng Fah Tong, and Christopher CK Ho. "Men’s health: sexual dysfunction, physical, and psychological health—is there a </w:t>
      </w:r>
      <w:r w:rsidR="00BF1D1C" w:rsidRPr="00A506CF">
        <w:rPr>
          <w:rFonts w:ascii="Times New Roman" w:hAnsi="Times New Roman" w:cs="Times New Roman"/>
          <w:sz w:val="20"/>
          <w:szCs w:val="20"/>
        </w:rPr>
        <w:t>link.</w:t>
      </w:r>
      <w:r w:rsidRPr="00A506CF">
        <w:rPr>
          <w:rFonts w:ascii="Times New Roman" w:hAnsi="Times New Roman" w:cs="Times New Roman"/>
          <w:sz w:val="20"/>
          <w:szCs w:val="20"/>
        </w:rPr>
        <w:t>" The journal of sexual medicine 9.3 (2012): 663-671.</w:t>
      </w:r>
    </w:p>
    <w:p w14:paraId="54798446" w14:textId="7B5B5412" w:rsidR="000C0904" w:rsidRPr="00A506CF" w:rsidRDefault="000C0904"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Gonzáles</w:t>
      </w:r>
      <w:proofErr w:type="spellEnd"/>
      <w:r w:rsidRPr="00A506CF">
        <w:rPr>
          <w:rFonts w:ascii="Times New Roman" w:hAnsi="Times New Roman" w:cs="Times New Roman"/>
          <w:sz w:val="20"/>
          <w:szCs w:val="20"/>
        </w:rPr>
        <w:t xml:space="preserve">, Ana </w:t>
      </w:r>
      <w:proofErr w:type="spellStart"/>
      <w:r w:rsidRPr="00A506CF">
        <w:rPr>
          <w:rFonts w:ascii="Times New Roman" w:hAnsi="Times New Roman" w:cs="Times New Roman"/>
          <w:sz w:val="20"/>
          <w:szCs w:val="20"/>
        </w:rPr>
        <w:t>Inês</w:t>
      </w:r>
      <w:proofErr w:type="spellEnd"/>
      <w:r w:rsidRPr="00A506CF">
        <w:rPr>
          <w:rFonts w:ascii="Times New Roman" w:hAnsi="Times New Roman" w:cs="Times New Roman"/>
          <w:sz w:val="20"/>
          <w:szCs w:val="20"/>
        </w:rPr>
        <w:t xml:space="preserve">, et al. "Validation of the International Index of Erectile Function (IIFE) for use in Brazil." </w:t>
      </w:r>
      <w:proofErr w:type="spellStart"/>
      <w:r w:rsidRPr="00A506CF">
        <w:rPr>
          <w:rFonts w:ascii="Times New Roman" w:hAnsi="Times New Roman" w:cs="Times New Roman"/>
          <w:sz w:val="20"/>
          <w:szCs w:val="20"/>
        </w:rPr>
        <w:t>Arquivos</w:t>
      </w:r>
      <w:proofErr w:type="spellEnd"/>
      <w:r w:rsidRPr="00A506CF">
        <w:rPr>
          <w:rFonts w:ascii="Times New Roman" w:hAnsi="Times New Roman" w:cs="Times New Roman"/>
          <w:sz w:val="20"/>
          <w:szCs w:val="20"/>
        </w:rPr>
        <w:t xml:space="preserve"> </w:t>
      </w:r>
      <w:proofErr w:type="spellStart"/>
      <w:r w:rsidRPr="00A506CF">
        <w:rPr>
          <w:rFonts w:ascii="Times New Roman" w:hAnsi="Times New Roman" w:cs="Times New Roman"/>
          <w:sz w:val="20"/>
          <w:szCs w:val="20"/>
        </w:rPr>
        <w:t>brasileiros</w:t>
      </w:r>
      <w:proofErr w:type="spellEnd"/>
      <w:r w:rsidRPr="00A506CF">
        <w:rPr>
          <w:rFonts w:ascii="Times New Roman" w:hAnsi="Times New Roman" w:cs="Times New Roman"/>
          <w:sz w:val="20"/>
          <w:szCs w:val="20"/>
        </w:rPr>
        <w:t xml:space="preserve"> de </w:t>
      </w:r>
      <w:proofErr w:type="spellStart"/>
      <w:r w:rsidRPr="00A506CF">
        <w:rPr>
          <w:rFonts w:ascii="Times New Roman" w:hAnsi="Times New Roman" w:cs="Times New Roman"/>
          <w:sz w:val="20"/>
          <w:szCs w:val="20"/>
        </w:rPr>
        <w:t>cardiologia</w:t>
      </w:r>
      <w:proofErr w:type="spellEnd"/>
      <w:r w:rsidRPr="00A506CF">
        <w:rPr>
          <w:rFonts w:ascii="Times New Roman" w:hAnsi="Times New Roman" w:cs="Times New Roman"/>
          <w:sz w:val="20"/>
          <w:szCs w:val="20"/>
        </w:rPr>
        <w:t xml:space="preserve"> 101 (2013): 176-182.</w:t>
      </w:r>
    </w:p>
    <w:p w14:paraId="5A6A6537" w14:textId="27A0929A" w:rsidR="000C0904" w:rsidRPr="00A506CF" w:rsidRDefault="000C0904"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Kaplan, Helen Singer. Sexual desire disorders: Dysfunctional regulation of sexual motivation. Routledge, 2013.</w:t>
      </w:r>
    </w:p>
    <w:p w14:paraId="707971EB" w14:textId="1C0E92B7" w:rsidR="000C0904" w:rsidRPr="00A506CF" w:rsidRDefault="000C0904"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McCabe, Marita P., et al. "Risk factors for sexual dysfunction among women and men: a consensus statement from the Fourth International Consultation on Sexual Medicine 2015." The journal of sexual medicine 13.2 (2016): 153-167.</w:t>
      </w:r>
    </w:p>
    <w:p w14:paraId="15BB2D93" w14:textId="42EE26FA" w:rsidR="000C0904" w:rsidRPr="00A506CF" w:rsidRDefault="000C0904"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Mahbub, M. I., et al. "Frequency and Predictors of Erectile Dysfunction in Bangladeshi Men with Type 2 Diabetes Mellitus: Experience from a Tertiary Center." Mymensingh Medical Journal: MMJ 28.1 (2019): 137-143.</w:t>
      </w:r>
    </w:p>
    <w:p w14:paraId="43446ED6" w14:textId="75A19D96" w:rsidR="00575A3A" w:rsidRPr="00A506CF" w:rsidRDefault="00575A3A"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Pfaus</w:t>
      </w:r>
      <w:proofErr w:type="spellEnd"/>
      <w:r w:rsidRPr="00A506CF">
        <w:rPr>
          <w:rFonts w:ascii="Times New Roman" w:hAnsi="Times New Roman" w:cs="Times New Roman"/>
          <w:sz w:val="20"/>
          <w:szCs w:val="20"/>
        </w:rPr>
        <w:t>, James G., et al. "Biology of the sexual response." (2014).</w:t>
      </w:r>
    </w:p>
    <w:p w14:paraId="3CF34D16" w14:textId="67B5125A" w:rsidR="005824A7" w:rsidRPr="00A506CF" w:rsidRDefault="005824A7"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Goldstein, Irwin, et al. "Erectile dysfunction prevalence, patient characteristics, and health outcomes globally." The Journal of Sexual Medicine 14. Supplement_4b (2017): e298-e298.</w:t>
      </w:r>
    </w:p>
    <w:p w14:paraId="37AEC258" w14:textId="66906DEE" w:rsidR="005824A7" w:rsidRPr="00A506CF" w:rsidRDefault="005824A7"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Phé</w:t>
      </w:r>
      <w:proofErr w:type="spellEnd"/>
      <w:r w:rsidRPr="00A506CF">
        <w:rPr>
          <w:rFonts w:ascii="Times New Roman" w:hAnsi="Times New Roman" w:cs="Times New Roman"/>
          <w:sz w:val="20"/>
          <w:szCs w:val="20"/>
        </w:rPr>
        <w:t xml:space="preserve">, V., and M. </w:t>
      </w:r>
      <w:proofErr w:type="spellStart"/>
      <w:r w:rsidRPr="00A506CF">
        <w:rPr>
          <w:rFonts w:ascii="Times New Roman" w:hAnsi="Times New Roman" w:cs="Times New Roman"/>
          <w:sz w:val="20"/>
          <w:szCs w:val="20"/>
        </w:rPr>
        <w:t>Rouprêt</w:t>
      </w:r>
      <w:proofErr w:type="spellEnd"/>
      <w:r w:rsidRPr="00A506CF">
        <w:rPr>
          <w:rFonts w:ascii="Times New Roman" w:hAnsi="Times New Roman" w:cs="Times New Roman"/>
          <w:sz w:val="20"/>
          <w:szCs w:val="20"/>
        </w:rPr>
        <w:t>. "Erectile dysfunction and diabetes: a review of the current evidence-based medicine and a synthesis of the main available therapies." Diabetes &amp; metabolism 38.1 (2012): 1-13.</w:t>
      </w:r>
    </w:p>
    <w:p w14:paraId="30BA9AC2" w14:textId="6626C16A" w:rsidR="00E14BCD" w:rsidRPr="00A506CF" w:rsidRDefault="00E14BCD"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Newman, M. Sophia. "Review of studies of mental health in Bangladesh, with a focus on depression." International Journal of Mental Health 42.4 (2013): 48-77.</w:t>
      </w:r>
    </w:p>
    <w:p w14:paraId="55EFBB54" w14:textId="33666B04" w:rsidR="00E14BCD" w:rsidRPr="00A506CF" w:rsidRDefault="00E14BCD"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lastRenderedPageBreak/>
        <w:t>Rosen, Raymond C., et al. "Minimal clinically important differences in the erectile function domain of the International Index of Erectile Function scale." European urology 60.5 (2011): 1010-1016.</w:t>
      </w:r>
    </w:p>
    <w:p w14:paraId="1623808B" w14:textId="4A5C1970" w:rsidR="000900E0" w:rsidRPr="00A506CF" w:rsidRDefault="000900E0"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Tsertsvadze</w:t>
      </w:r>
      <w:proofErr w:type="spellEnd"/>
      <w:r w:rsidRPr="00A506CF">
        <w:rPr>
          <w:rFonts w:ascii="Times New Roman" w:hAnsi="Times New Roman" w:cs="Times New Roman"/>
          <w:sz w:val="20"/>
          <w:szCs w:val="20"/>
        </w:rPr>
        <w:t>, A., et al. "Diagnosis and treatment of erectile dysfunction. AHRQ Evidence Report." Technology Assessment 171.</w:t>
      </w:r>
    </w:p>
    <w:p w14:paraId="0C5942E1" w14:textId="5B279252" w:rsidR="000900E0" w:rsidRPr="00A506CF" w:rsidRDefault="000900E0"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Parsian</w:t>
      </w:r>
      <w:proofErr w:type="spellEnd"/>
      <w:r w:rsidRPr="00A506CF">
        <w:rPr>
          <w:rFonts w:ascii="Times New Roman" w:hAnsi="Times New Roman" w:cs="Times New Roman"/>
          <w:sz w:val="20"/>
          <w:szCs w:val="20"/>
        </w:rPr>
        <w:t>, Nasrin, and Patricia Dunning. "Developing and validating a questionnaire to measure spirituality: A psychometric process." (2009).</w:t>
      </w:r>
    </w:p>
    <w:p w14:paraId="694BC683" w14:textId="2A158D39" w:rsidR="000900E0" w:rsidRPr="00A506CF" w:rsidRDefault="000900E0"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Pakpour</w:t>
      </w:r>
      <w:proofErr w:type="spellEnd"/>
      <w:r w:rsidRPr="00A506CF">
        <w:rPr>
          <w:rFonts w:ascii="Times New Roman" w:hAnsi="Times New Roman" w:cs="Times New Roman"/>
          <w:sz w:val="20"/>
          <w:szCs w:val="20"/>
        </w:rPr>
        <w:t>, Amir H., et al. "Validation of a translated and culturally adapted Iranian version of the International Index of Erectile Function." Journal of sex &amp; marital therapy 40.6 (2014): 541-551.</w:t>
      </w:r>
    </w:p>
    <w:p w14:paraId="1EB53697" w14:textId="65454633" w:rsidR="000900E0" w:rsidRPr="00A506CF" w:rsidRDefault="000900E0"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Arafat, S. M., et al. "Empirical studies on suicide in Bangladesh in a decade (2011-2020)." Global Psychiatry Archives 4.1 (2021): 109-122.</w:t>
      </w:r>
    </w:p>
    <w:p w14:paraId="15EFDEE8" w14:textId="229B0DD2" w:rsidR="00200C68" w:rsidRPr="00A506CF" w:rsidRDefault="00200C68"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Zhang, Kai, et al. "Help-seeking behavior for erectile dysfunction: a clinic-based survey in China." Asian Journal of Andrology 16.1 (2014): 131-135.</w:t>
      </w:r>
    </w:p>
    <w:p w14:paraId="0976A229" w14:textId="4A656246" w:rsidR="00200C68" w:rsidRPr="00A506CF" w:rsidRDefault="00200C68"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 xml:space="preserve">Haque, Md </w:t>
      </w:r>
      <w:proofErr w:type="spellStart"/>
      <w:r w:rsidRPr="00A506CF">
        <w:rPr>
          <w:rFonts w:ascii="Times New Roman" w:hAnsi="Times New Roman" w:cs="Times New Roman"/>
          <w:sz w:val="20"/>
          <w:szCs w:val="20"/>
        </w:rPr>
        <w:t>Imdadul</w:t>
      </w:r>
      <w:proofErr w:type="spellEnd"/>
      <w:r w:rsidRPr="00A506CF">
        <w:rPr>
          <w:rFonts w:ascii="Times New Roman" w:hAnsi="Times New Roman" w:cs="Times New Roman"/>
          <w:sz w:val="20"/>
          <w:szCs w:val="20"/>
        </w:rPr>
        <w:t>, et al. "Traditional healing practices in rural Bangladesh: a qualitative investigation." BMC complementary and alternative medicine 18 (2018): 1-15.</w:t>
      </w:r>
    </w:p>
    <w:p w14:paraId="25148ED1" w14:textId="1D2B33CD" w:rsidR="00200C68" w:rsidRPr="00A506CF" w:rsidRDefault="00200C68"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 xml:space="preserve">El-Den, </w:t>
      </w:r>
      <w:proofErr w:type="spellStart"/>
      <w:r w:rsidRPr="00A506CF">
        <w:rPr>
          <w:rFonts w:ascii="Times New Roman" w:hAnsi="Times New Roman" w:cs="Times New Roman"/>
          <w:sz w:val="20"/>
          <w:szCs w:val="20"/>
        </w:rPr>
        <w:t>Sarira</w:t>
      </w:r>
      <w:proofErr w:type="spellEnd"/>
      <w:r w:rsidRPr="00A506CF">
        <w:rPr>
          <w:rFonts w:ascii="Times New Roman" w:hAnsi="Times New Roman" w:cs="Times New Roman"/>
          <w:sz w:val="20"/>
          <w:szCs w:val="20"/>
        </w:rPr>
        <w:t>, et al. "How to measure a latent construct: Psychometric principles for the development and validation of measurement instruments." International Journal of Pharmacy Practice 28.4 (2020): 326-336.</w:t>
      </w:r>
    </w:p>
    <w:p w14:paraId="463A365F" w14:textId="3DB5986D" w:rsidR="003903B0" w:rsidRPr="00A506CF" w:rsidRDefault="003903B0"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Alidjanov</w:t>
      </w:r>
      <w:proofErr w:type="spellEnd"/>
      <w:r w:rsidRPr="00A506CF">
        <w:rPr>
          <w:rFonts w:ascii="Times New Roman" w:hAnsi="Times New Roman" w:cs="Times New Roman"/>
          <w:sz w:val="20"/>
          <w:szCs w:val="20"/>
        </w:rPr>
        <w:t xml:space="preserve">, J., et al. "Validation of the German version of the ‘Hypogonadism Related Symptom Scale’(HRS) in andrological patients with infertility, HIV infection and metabolic syndrome." </w:t>
      </w:r>
      <w:proofErr w:type="spellStart"/>
      <w:r w:rsidRPr="00A506CF">
        <w:rPr>
          <w:rFonts w:ascii="Times New Roman" w:hAnsi="Times New Roman" w:cs="Times New Roman"/>
          <w:sz w:val="20"/>
          <w:szCs w:val="20"/>
        </w:rPr>
        <w:t>Andrologia</w:t>
      </w:r>
      <w:proofErr w:type="spellEnd"/>
      <w:r w:rsidRPr="00A506CF">
        <w:rPr>
          <w:rFonts w:ascii="Times New Roman" w:hAnsi="Times New Roman" w:cs="Times New Roman"/>
          <w:sz w:val="20"/>
          <w:szCs w:val="20"/>
        </w:rPr>
        <w:t xml:space="preserve"> 46.10 (2014): 1189-1197.</w:t>
      </w:r>
    </w:p>
    <w:p w14:paraId="2D1BCFC9" w14:textId="7B5BEED5" w:rsidR="003903B0" w:rsidRPr="00A506CF" w:rsidRDefault="003903B0"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Arafat, SM Yasir. "Validation of Bangla parenting style and dimension questionnaire." Global Psychiatry 1.2 (2018): 95-108.</w:t>
      </w:r>
    </w:p>
    <w:p w14:paraId="344EDDA4" w14:textId="29644398" w:rsidR="003903B0" w:rsidRPr="00A506CF" w:rsidRDefault="003903B0"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Taber, Keith S. "The use of Cronbach’s alpha when developing and reporting research instruments in science education." Research in science education 48 (2018): 1273-1296.</w:t>
      </w:r>
    </w:p>
    <w:p w14:paraId="5BE0E02A" w14:textId="22C4E277" w:rsidR="003903B0" w:rsidRPr="00A506CF" w:rsidRDefault="003903B0"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 xml:space="preserve">de </w:t>
      </w:r>
      <w:proofErr w:type="spellStart"/>
      <w:r w:rsidRPr="00A506CF">
        <w:rPr>
          <w:rFonts w:ascii="Times New Roman" w:hAnsi="Times New Roman" w:cs="Times New Roman"/>
          <w:sz w:val="20"/>
          <w:szCs w:val="20"/>
        </w:rPr>
        <w:t>Faria</w:t>
      </w:r>
      <w:proofErr w:type="spellEnd"/>
      <w:r w:rsidRPr="00A506CF">
        <w:rPr>
          <w:rFonts w:ascii="Times New Roman" w:hAnsi="Times New Roman" w:cs="Times New Roman"/>
          <w:sz w:val="20"/>
          <w:szCs w:val="20"/>
        </w:rPr>
        <w:t xml:space="preserve"> Vieira, </w:t>
      </w:r>
      <w:proofErr w:type="spellStart"/>
      <w:r w:rsidRPr="00A506CF">
        <w:rPr>
          <w:rFonts w:ascii="Times New Roman" w:hAnsi="Times New Roman" w:cs="Times New Roman"/>
          <w:sz w:val="20"/>
          <w:szCs w:val="20"/>
        </w:rPr>
        <w:t>Fábio</w:t>
      </w:r>
      <w:proofErr w:type="spellEnd"/>
      <w:r w:rsidRPr="00A506CF">
        <w:rPr>
          <w:rFonts w:ascii="Times New Roman" w:hAnsi="Times New Roman" w:cs="Times New Roman"/>
          <w:sz w:val="20"/>
          <w:szCs w:val="20"/>
        </w:rPr>
        <w:t xml:space="preserve"> Cavalcanti, et al. "How predictable is the erectile function of patients with </w:t>
      </w:r>
      <w:r w:rsidR="00BF1D1C" w:rsidRPr="00A506CF">
        <w:rPr>
          <w:rFonts w:ascii="Times New Roman" w:hAnsi="Times New Roman" w:cs="Times New Roman"/>
          <w:sz w:val="20"/>
          <w:szCs w:val="20"/>
        </w:rPr>
        <w:t>epilepsy?</w:t>
      </w:r>
      <w:r w:rsidRPr="00A506CF">
        <w:rPr>
          <w:rFonts w:ascii="Times New Roman" w:hAnsi="Times New Roman" w:cs="Times New Roman"/>
          <w:sz w:val="20"/>
          <w:szCs w:val="20"/>
        </w:rPr>
        <w:t>" Epilepsy &amp; Behavior 47 (2015): 61-65.</w:t>
      </w:r>
    </w:p>
    <w:p w14:paraId="69669E90" w14:textId="6888F91D" w:rsidR="009F07E1" w:rsidRPr="00A506CF" w:rsidRDefault="009F07E1"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Neijenhuijs</w:t>
      </w:r>
      <w:proofErr w:type="spellEnd"/>
      <w:r w:rsidRPr="00A506CF">
        <w:rPr>
          <w:rFonts w:ascii="Times New Roman" w:hAnsi="Times New Roman" w:cs="Times New Roman"/>
          <w:sz w:val="20"/>
          <w:szCs w:val="20"/>
        </w:rPr>
        <w:t>, Koen I., et al. "The International Index of Erectile Function (IIEF)—a systematic review of measurement properties." The Journal of Sexual Medicine 16.7 (2019): 1078-1091.</w:t>
      </w:r>
    </w:p>
    <w:p w14:paraId="737AB338" w14:textId="77777777" w:rsidR="00D94B5B" w:rsidRPr="00A506CF" w:rsidRDefault="00D94B5B" w:rsidP="00A506CF">
      <w:pPr>
        <w:spacing w:line="180" w:lineRule="atLeast"/>
        <w:jc w:val="both"/>
        <w:rPr>
          <w:sz w:val="20"/>
          <w:szCs w:val="20"/>
        </w:rPr>
      </w:pPr>
    </w:p>
    <w:p w14:paraId="453A71B1" w14:textId="77777777" w:rsidR="00D94B5B" w:rsidRPr="00A506CF" w:rsidRDefault="00D94B5B" w:rsidP="00A506CF">
      <w:pPr>
        <w:spacing w:line="180" w:lineRule="atLeast"/>
        <w:jc w:val="both"/>
        <w:rPr>
          <w:sz w:val="20"/>
          <w:szCs w:val="20"/>
        </w:rPr>
      </w:pPr>
    </w:p>
    <w:p w14:paraId="6E286100" w14:textId="77777777" w:rsidR="00D94B5B" w:rsidRPr="00A506CF" w:rsidRDefault="00D94B5B" w:rsidP="00A506CF">
      <w:pPr>
        <w:spacing w:line="180" w:lineRule="atLeast"/>
        <w:jc w:val="both"/>
        <w:rPr>
          <w:sz w:val="20"/>
          <w:szCs w:val="20"/>
        </w:rPr>
      </w:pPr>
    </w:p>
    <w:p w14:paraId="1E1E24B4" w14:textId="77777777" w:rsidR="00D94B5B" w:rsidRPr="00A506CF" w:rsidRDefault="00D94B5B" w:rsidP="00A506CF">
      <w:pPr>
        <w:spacing w:line="180" w:lineRule="atLeast"/>
        <w:jc w:val="both"/>
        <w:rPr>
          <w:sz w:val="20"/>
          <w:szCs w:val="20"/>
        </w:rPr>
      </w:pPr>
    </w:p>
    <w:p w14:paraId="0572CFDB" w14:textId="77777777" w:rsidR="00D94B5B" w:rsidRPr="00A506CF" w:rsidRDefault="00D94B5B" w:rsidP="00A506CF">
      <w:pPr>
        <w:spacing w:line="180" w:lineRule="atLeast"/>
        <w:jc w:val="both"/>
        <w:rPr>
          <w:sz w:val="20"/>
          <w:szCs w:val="20"/>
        </w:rPr>
      </w:pPr>
    </w:p>
    <w:p w14:paraId="1218B5FB" w14:textId="77777777" w:rsidR="00D94B5B" w:rsidRPr="00A506CF" w:rsidRDefault="00D94B5B" w:rsidP="00A506CF">
      <w:pPr>
        <w:spacing w:line="180" w:lineRule="atLeast"/>
        <w:jc w:val="both"/>
        <w:rPr>
          <w:sz w:val="20"/>
          <w:szCs w:val="20"/>
        </w:rPr>
      </w:pPr>
    </w:p>
    <w:p w14:paraId="590A1255" w14:textId="77777777" w:rsidR="00D94B5B" w:rsidRPr="00A506CF" w:rsidRDefault="00D94B5B" w:rsidP="00A506CF">
      <w:pPr>
        <w:spacing w:line="180" w:lineRule="atLeast"/>
        <w:jc w:val="both"/>
        <w:rPr>
          <w:sz w:val="20"/>
          <w:szCs w:val="20"/>
        </w:rPr>
      </w:pPr>
    </w:p>
    <w:p w14:paraId="726E30E6" w14:textId="77777777" w:rsidR="00D94B5B" w:rsidRPr="00A506CF" w:rsidRDefault="00D94B5B" w:rsidP="00A506CF">
      <w:pPr>
        <w:spacing w:line="180" w:lineRule="atLeast"/>
        <w:jc w:val="both"/>
        <w:rPr>
          <w:sz w:val="20"/>
          <w:szCs w:val="20"/>
        </w:rPr>
      </w:pPr>
    </w:p>
    <w:p w14:paraId="0856E896" w14:textId="77777777" w:rsidR="00D94B5B" w:rsidRPr="00A506CF" w:rsidRDefault="00D94B5B" w:rsidP="00A506CF">
      <w:pPr>
        <w:spacing w:line="180" w:lineRule="atLeast"/>
        <w:jc w:val="both"/>
        <w:rPr>
          <w:sz w:val="20"/>
          <w:szCs w:val="20"/>
        </w:rPr>
      </w:pPr>
    </w:p>
    <w:p w14:paraId="09256DE1" w14:textId="77777777" w:rsidR="00D94B5B" w:rsidRPr="00A506CF" w:rsidRDefault="00D94B5B" w:rsidP="00A506CF">
      <w:pPr>
        <w:spacing w:line="180" w:lineRule="atLeast"/>
        <w:jc w:val="both"/>
        <w:rPr>
          <w:sz w:val="20"/>
          <w:szCs w:val="20"/>
        </w:rPr>
      </w:pPr>
    </w:p>
    <w:p w14:paraId="7BF50ABB" w14:textId="77777777" w:rsidR="00D94B5B" w:rsidRPr="00A506CF" w:rsidRDefault="00D94B5B" w:rsidP="00A506CF">
      <w:pPr>
        <w:spacing w:line="180" w:lineRule="atLeast"/>
        <w:jc w:val="both"/>
        <w:rPr>
          <w:sz w:val="20"/>
          <w:szCs w:val="20"/>
        </w:rPr>
      </w:pPr>
    </w:p>
    <w:sectPr w:rsidR="00D94B5B" w:rsidRPr="00A506CF">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8E84" w14:textId="77777777" w:rsidR="00AE0670" w:rsidRDefault="00AE0670">
      <w:r>
        <w:separator/>
      </w:r>
    </w:p>
  </w:endnote>
  <w:endnote w:type="continuationSeparator" w:id="0">
    <w:p w14:paraId="61343C8E" w14:textId="77777777" w:rsidR="00AE0670" w:rsidRDefault="00AE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BFBE" w14:textId="77777777" w:rsidR="0099004A" w:rsidRDefault="00990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825009"/>
    </w:sdtPr>
    <w:sdtEndPr/>
    <w:sdtContent>
      <w:sdt>
        <w:sdtPr>
          <w:id w:val="-1769616900"/>
        </w:sdtPr>
        <w:sdtEndPr/>
        <w:sdtContent>
          <w:p w14:paraId="4D55ECDF" w14:textId="77777777" w:rsidR="00D94B5B" w:rsidRDefault="00AA179D">
            <w:pPr>
              <w:pStyle w:val="Footer"/>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746D1168" w14:textId="77777777" w:rsidR="00D94B5B" w:rsidRDefault="00D94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1534" w14:textId="77777777" w:rsidR="0099004A" w:rsidRDefault="00990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D484E" w14:textId="77777777" w:rsidR="00AE0670" w:rsidRDefault="00AE0670">
      <w:r>
        <w:separator/>
      </w:r>
    </w:p>
  </w:footnote>
  <w:footnote w:type="continuationSeparator" w:id="0">
    <w:p w14:paraId="37FBEE53" w14:textId="77777777" w:rsidR="00AE0670" w:rsidRDefault="00AE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7E89" w14:textId="13F2CB1B" w:rsidR="0099004A" w:rsidRDefault="0099004A">
    <w:pPr>
      <w:pStyle w:val="Header"/>
    </w:pPr>
    <w:r>
      <w:rPr>
        <w:noProof/>
      </w:rPr>
      <w:pict w14:anchorId="35297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49469"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3931" w14:textId="23B70103" w:rsidR="00D94B5B" w:rsidRDefault="0099004A">
    <w:pPr>
      <w:pStyle w:val="Header"/>
    </w:pPr>
    <w:r>
      <w:rPr>
        <w:noProof/>
      </w:rPr>
      <w:pict w14:anchorId="6FE0F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49470"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394851">
      <w:tab/>
    </w:r>
    <w:r w:rsidR="00394851">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B8BC9" w14:textId="48AC679E" w:rsidR="0099004A" w:rsidRDefault="0099004A">
    <w:pPr>
      <w:pStyle w:val="Header"/>
    </w:pPr>
    <w:r>
      <w:rPr>
        <w:noProof/>
      </w:rPr>
      <w:pict w14:anchorId="44609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49468"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2766"/>
    <w:multiLevelType w:val="hybridMultilevel"/>
    <w:tmpl w:val="787C8A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45E14"/>
    <w:multiLevelType w:val="hybridMultilevel"/>
    <w:tmpl w:val="FCAE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A211E"/>
    <w:multiLevelType w:val="multilevel"/>
    <w:tmpl w:val="470A211E"/>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47464B"/>
    <w:multiLevelType w:val="hybridMultilevel"/>
    <w:tmpl w:val="F1CC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67819"/>
    <w:multiLevelType w:val="hybridMultilevel"/>
    <w:tmpl w:val="6648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tjA1NDYyMze1tDRU0lEKTi0uzszPAykwrgUAX9kKgiwAAAA="/>
  </w:docVars>
  <w:rsids>
    <w:rsidRoot w:val="00AF39FF"/>
    <w:rsid w:val="000028E4"/>
    <w:rsid w:val="00003030"/>
    <w:rsid w:val="000118AA"/>
    <w:rsid w:val="00015A0F"/>
    <w:rsid w:val="00017769"/>
    <w:rsid w:val="00021D54"/>
    <w:rsid w:val="0002304A"/>
    <w:rsid w:val="000357A6"/>
    <w:rsid w:val="0003651C"/>
    <w:rsid w:val="000422C0"/>
    <w:rsid w:val="00050574"/>
    <w:rsid w:val="00056F56"/>
    <w:rsid w:val="000632A7"/>
    <w:rsid w:val="00063AA9"/>
    <w:rsid w:val="0006758A"/>
    <w:rsid w:val="00076D6B"/>
    <w:rsid w:val="00081B25"/>
    <w:rsid w:val="0008650C"/>
    <w:rsid w:val="000877B2"/>
    <w:rsid w:val="000900E0"/>
    <w:rsid w:val="00094761"/>
    <w:rsid w:val="000A09BD"/>
    <w:rsid w:val="000A164C"/>
    <w:rsid w:val="000A6AA8"/>
    <w:rsid w:val="000B2F80"/>
    <w:rsid w:val="000B3FCE"/>
    <w:rsid w:val="000B4851"/>
    <w:rsid w:val="000B5C12"/>
    <w:rsid w:val="000B5E0D"/>
    <w:rsid w:val="000B6689"/>
    <w:rsid w:val="000B66EA"/>
    <w:rsid w:val="000C0551"/>
    <w:rsid w:val="000C0904"/>
    <w:rsid w:val="000C27DE"/>
    <w:rsid w:val="000C3F69"/>
    <w:rsid w:val="000C48B9"/>
    <w:rsid w:val="000C70EA"/>
    <w:rsid w:val="000D0C98"/>
    <w:rsid w:val="000D0F88"/>
    <w:rsid w:val="000D1030"/>
    <w:rsid w:val="000E7696"/>
    <w:rsid w:val="000F021B"/>
    <w:rsid w:val="000F16A3"/>
    <w:rsid w:val="000F1BC0"/>
    <w:rsid w:val="001009BF"/>
    <w:rsid w:val="001012C6"/>
    <w:rsid w:val="00102748"/>
    <w:rsid w:val="00102EC6"/>
    <w:rsid w:val="00106A85"/>
    <w:rsid w:val="00106D0B"/>
    <w:rsid w:val="00107C05"/>
    <w:rsid w:val="001108B9"/>
    <w:rsid w:val="00110A4C"/>
    <w:rsid w:val="00113C67"/>
    <w:rsid w:val="00115174"/>
    <w:rsid w:val="0011635A"/>
    <w:rsid w:val="0011663B"/>
    <w:rsid w:val="001278BE"/>
    <w:rsid w:val="00131E7A"/>
    <w:rsid w:val="00133FDD"/>
    <w:rsid w:val="00135E1C"/>
    <w:rsid w:val="00144ADE"/>
    <w:rsid w:val="0014561F"/>
    <w:rsid w:val="00150A2D"/>
    <w:rsid w:val="00160273"/>
    <w:rsid w:val="0016524A"/>
    <w:rsid w:val="00166F83"/>
    <w:rsid w:val="001703CC"/>
    <w:rsid w:val="0018043B"/>
    <w:rsid w:val="00190C10"/>
    <w:rsid w:val="001972FE"/>
    <w:rsid w:val="001B158A"/>
    <w:rsid w:val="001B3A02"/>
    <w:rsid w:val="001B720B"/>
    <w:rsid w:val="001C2394"/>
    <w:rsid w:val="001C33C1"/>
    <w:rsid w:val="001C6345"/>
    <w:rsid w:val="001D2C1E"/>
    <w:rsid w:val="001D335A"/>
    <w:rsid w:val="001D5CEC"/>
    <w:rsid w:val="001E5958"/>
    <w:rsid w:val="001E5DF4"/>
    <w:rsid w:val="001F0AB1"/>
    <w:rsid w:val="001F0F02"/>
    <w:rsid w:val="001F4AC3"/>
    <w:rsid w:val="001F53ED"/>
    <w:rsid w:val="00200C68"/>
    <w:rsid w:val="002028DC"/>
    <w:rsid w:val="0022581F"/>
    <w:rsid w:val="00225BC9"/>
    <w:rsid w:val="0023237D"/>
    <w:rsid w:val="00232F33"/>
    <w:rsid w:val="002352C1"/>
    <w:rsid w:val="00236259"/>
    <w:rsid w:val="00242285"/>
    <w:rsid w:val="00250F69"/>
    <w:rsid w:val="00253D93"/>
    <w:rsid w:val="00254A67"/>
    <w:rsid w:val="00260061"/>
    <w:rsid w:val="002601F5"/>
    <w:rsid w:val="0026497A"/>
    <w:rsid w:val="00266DE7"/>
    <w:rsid w:val="002732A3"/>
    <w:rsid w:val="00276C3B"/>
    <w:rsid w:val="002877DB"/>
    <w:rsid w:val="00296C17"/>
    <w:rsid w:val="002B1F68"/>
    <w:rsid w:val="002B5A76"/>
    <w:rsid w:val="002C00AE"/>
    <w:rsid w:val="002C09C7"/>
    <w:rsid w:val="002C244B"/>
    <w:rsid w:val="002C2C28"/>
    <w:rsid w:val="002D5F66"/>
    <w:rsid w:val="002E1470"/>
    <w:rsid w:val="002F054C"/>
    <w:rsid w:val="002F1293"/>
    <w:rsid w:val="002F41A5"/>
    <w:rsid w:val="002F4417"/>
    <w:rsid w:val="0030178D"/>
    <w:rsid w:val="003017CD"/>
    <w:rsid w:val="00302359"/>
    <w:rsid w:val="00320096"/>
    <w:rsid w:val="00322A8D"/>
    <w:rsid w:val="003242E5"/>
    <w:rsid w:val="003409A6"/>
    <w:rsid w:val="003434C4"/>
    <w:rsid w:val="00357EF6"/>
    <w:rsid w:val="00360D27"/>
    <w:rsid w:val="00373FAA"/>
    <w:rsid w:val="00375CD8"/>
    <w:rsid w:val="00383AB6"/>
    <w:rsid w:val="00383B8F"/>
    <w:rsid w:val="003903B0"/>
    <w:rsid w:val="00391698"/>
    <w:rsid w:val="00394175"/>
    <w:rsid w:val="003941F4"/>
    <w:rsid w:val="00394851"/>
    <w:rsid w:val="0039641E"/>
    <w:rsid w:val="0039654C"/>
    <w:rsid w:val="00397113"/>
    <w:rsid w:val="003A1E4F"/>
    <w:rsid w:val="003A2CC2"/>
    <w:rsid w:val="003A3D2C"/>
    <w:rsid w:val="003A4913"/>
    <w:rsid w:val="003B3689"/>
    <w:rsid w:val="003B39FD"/>
    <w:rsid w:val="003C48B1"/>
    <w:rsid w:val="003C4C57"/>
    <w:rsid w:val="003C6CA5"/>
    <w:rsid w:val="003D16CA"/>
    <w:rsid w:val="003D69D6"/>
    <w:rsid w:val="003E1528"/>
    <w:rsid w:val="003E49C8"/>
    <w:rsid w:val="003F32FE"/>
    <w:rsid w:val="0040491E"/>
    <w:rsid w:val="00406F3F"/>
    <w:rsid w:val="004073A2"/>
    <w:rsid w:val="00420187"/>
    <w:rsid w:val="0042080F"/>
    <w:rsid w:val="004264DC"/>
    <w:rsid w:val="0042677F"/>
    <w:rsid w:val="00433345"/>
    <w:rsid w:val="00446C9C"/>
    <w:rsid w:val="004512C0"/>
    <w:rsid w:val="004672B3"/>
    <w:rsid w:val="00467786"/>
    <w:rsid w:val="00471320"/>
    <w:rsid w:val="004717CC"/>
    <w:rsid w:val="00476C50"/>
    <w:rsid w:val="0047712C"/>
    <w:rsid w:val="00477C89"/>
    <w:rsid w:val="0048485E"/>
    <w:rsid w:val="00484D6B"/>
    <w:rsid w:val="004A1EF1"/>
    <w:rsid w:val="004A391A"/>
    <w:rsid w:val="004B0BE3"/>
    <w:rsid w:val="004B1B9F"/>
    <w:rsid w:val="004C7ADB"/>
    <w:rsid w:val="004D29C9"/>
    <w:rsid w:val="004D38D4"/>
    <w:rsid w:val="004D5501"/>
    <w:rsid w:val="004D6C8D"/>
    <w:rsid w:val="004E105B"/>
    <w:rsid w:val="004E18FF"/>
    <w:rsid w:val="004E3DFA"/>
    <w:rsid w:val="004E63A0"/>
    <w:rsid w:val="004E6A74"/>
    <w:rsid w:val="004E76C7"/>
    <w:rsid w:val="004F15C8"/>
    <w:rsid w:val="004F54C2"/>
    <w:rsid w:val="004F5E6F"/>
    <w:rsid w:val="00504B50"/>
    <w:rsid w:val="0051658F"/>
    <w:rsid w:val="0051796E"/>
    <w:rsid w:val="00521966"/>
    <w:rsid w:val="0053315B"/>
    <w:rsid w:val="0053375A"/>
    <w:rsid w:val="00534105"/>
    <w:rsid w:val="00534C08"/>
    <w:rsid w:val="005408C6"/>
    <w:rsid w:val="0054460A"/>
    <w:rsid w:val="0054796C"/>
    <w:rsid w:val="00553254"/>
    <w:rsid w:val="00553C11"/>
    <w:rsid w:val="0055500D"/>
    <w:rsid w:val="00557E9B"/>
    <w:rsid w:val="0056140A"/>
    <w:rsid w:val="0056509B"/>
    <w:rsid w:val="00570C8C"/>
    <w:rsid w:val="005711F0"/>
    <w:rsid w:val="005716EE"/>
    <w:rsid w:val="00572FB2"/>
    <w:rsid w:val="00574950"/>
    <w:rsid w:val="00575A3A"/>
    <w:rsid w:val="005761E7"/>
    <w:rsid w:val="0057698B"/>
    <w:rsid w:val="005824A7"/>
    <w:rsid w:val="00585434"/>
    <w:rsid w:val="005870D0"/>
    <w:rsid w:val="0059090D"/>
    <w:rsid w:val="005B2BAD"/>
    <w:rsid w:val="005B4EF3"/>
    <w:rsid w:val="005B5234"/>
    <w:rsid w:val="005C2F31"/>
    <w:rsid w:val="005D2695"/>
    <w:rsid w:val="005D3137"/>
    <w:rsid w:val="005D575D"/>
    <w:rsid w:val="005E0F9A"/>
    <w:rsid w:val="005F0E6D"/>
    <w:rsid w:val="005F14BB"/>
    <w:rsid w:val="005F7730"/>
    <w:rsid w:val="00602F51"/>
    <w:rsid w:val="00605422"/>
    <w:rsid w:val="00610A1D"/>
    <w:rsid w:val="00612474"/>
    <w:rsid w:val="006250CD"/>
    <w:rsid w:val="00626D73"/>
    <w:rsid w:val="00630B1B"/>
    <w:rsid w:val="0063444D"/>
    <w:rsid w:val="006348A6"/>
    <w:rsid w:val="006353AC"/>
    <w:rsid w:val="00635C63"/>
    <w:rsid w:val="0064203A"/>
    <w:rsid w:val="00644AA1"/>
    <w:rsid w:val="006456BD"/>
    <w:rsid w:val="0066434E"/>
    <w:rsid w:val="0066468A"/>
    <w:rsid w:val="00675DB2"/>
    <w:rsid w:val="006804BA"/>
    <w:rsid w:val="006844B3"/>
    <w:rsid w:val="00686B8F"/>
    <w:rsid w:val="00690321"/>
    <w:rsid w:val="00691C5A"/>
    <w:rsid w:val="00696EF5"/>
    <w:rsid w:val="006A3A47"/>
    <w:rsid w:val="006A4FF4"/>
    <w:rsid w:val="006B6255"/>
    <w:rsid w:val="006B7918"/>
    <w:rsid w:val="006C063D"/>
    <w:rsid w:val="006D3AA4"/>
    <w:rsid w:val="006E12E4"/>
    <w:rsid w:val="006E560B"/>
    <w:rsid w:val="006F103F"/>
    <w:rsid w:val="006F15E3"/>
    <w:rsid w:val="006F6F8F"/>
    <w:rsid w:val="0070281B"/>
    <w:rsid w:val="007054CE"/>
    <w:rsid w:val="007056DA"/>
    <w:rsid w:val="007071A4"/>
    <w:rsid w:val="00710C8A"/>
    <w:rsid w:val="00712502"/>
    <w:rsid w:val="00717092"/>
    <w:rsid w:val="00723F69"/>
    <w:rsid w:val="0073513B"/>
    <w:rsid w:val="0073575D"/>
    <w:rsid w:val="007447F7"/>
    <w:rsid w:val="00745FB3"/>
    <w:rsid w:val="00753D20"/>
    <w:rsid w:val="007627FD"/>
    <w:rsid w:val="00765C67"/>
    <w:rsid w:val="00767374"/>
    <w:rsid w:val="00784E07"/>
    <w:rsid w:val="007A33E5"/>
    <w:rsid w:val="007A4177"/>
    <w:rsid w:val="007A4C43"/>
    <w:rsid w:val="007A6AD9"/>
    <w:rsid w:val="007B4F43"/>
    <w:rsid w:val="007B741C"/>
    <w:rsid w:val="007B7FE4"/>
    <w:rsid w:val="007D6732"/>
    <w:rsid w:val="007E133F"/>
    <w:rsid w:val="007E4B87"/>
    <w:rsid w:val="007E7682"/>
    <w:rsid w:val="007F188C"/>
    <w:rsid w:val="007F4D97"/>
    <w:rsid w:val="007F6F02"/>
    <w:rsid w:val="00802A40"/>
    <w:rsid w:val="00804F53"/>
    <w:rsid w:val="00805233"/>
    <w:rsid w:val="00807AA6"/>
    <w:rsid w:val="008116E5"/>
    <w:rsid w:val="008147F5"/>
    <w:rsid w:val="008157A4"/>
    <w:rsid w:val="008209EE"/>
    <w:rsid w:val="00820C25"/>
    <w:rsid w:val="00825346"/>
    <w:rsid w:val="00826AB5"/>
    <w:rsid w:val="00836CCD"/>
    <w:rsid w:val="00845577"/>
    <w:rsid w:val="00851982"/>
    <w:rsid w:val="008603FE"/>
    <w:rsid w:val="00867952"/>
    <w:rsid w:val="00870511"/>
    <w:rsid w:val="00876827"/>
    <w:rsid w:val="00876880"/>
    <w:rsid w:val="00884308"/>
    <w:rsid w:val="00884B73"/>
    <w:rsid w:val="008852E1"/>
    <w:rsid w:val="00885351"/>
    <w:rsid w:val="00897D51"/>
    <w:rsid w:val="008A11FF"/>
    <w:rsid w:val="008A71E2"/>
    <w:rsid w:val="008A79AA"/>
    <w:rsid w:val="008A7BD0"/>
    <w:rsid w:val="008B6ACF"/>
    <w:rsid w:val="008D2A33"/>
    <w:rsid w:val="008D301C"/>
    <w:rsid w:val="008D39F2"/>
    <w:rsid w:val="008D4BBD"/>
    <w:rsid w:val="008D5180"/>
    <w:rsid w:val="008D623F"/>
    <w:rsid w:val="008E0FFB"/>
    <w:rsid w:val="008E2892"/>
    <w:rsid w:val="008F35E7"/>
    <w:rsid w:val="008F42A6"/>
    <w:rsid w:val="008F46AA"/>
    <w:rsid w:val="008F4DEC"/>
    <w:rsid w:val="008F4E99"/>
    <w:rsid w:val="00904428"/>
    <w:rsid w:val="00905B70"/>
    <w:rsid w:val="00911588"/>
    <w:rsid w:val="00912275"/>
    <w:rsid w:val="00913D72"/>
    <w:rsid w:val="009151F3"/>
    <w:rsid w:val="00926393"/>
    <w:rsid w:val="0092713C"/>
    <w:rsid w:val="00930052"/>
    <w:rsid w:val="009302A5"/>
    <w:rsid w:val="009303DD"/>
    <w:rsid w:val="00933614"/>
    <w:rsid w:val="00933A43"/>
    <w:rsid w:val="00935F89"/>
    <w:rsid w:val="00943B73"/>
    <w:rsid w:val="00954E4D"/>
    <w:rsid w:val="009565CF"/>
    <w:rsid w:val="00957E0B"/>
    <w:rsid w:val="0096447A"/>
    <w:rsid w:val="00970C0A"/>
    <w:rsid w:val="009720E8"/>
    <w:rsid w:val="009846A7"/>
    <w:rsid w:val="00986C34"/>
    <w:rsid w:val="0099004A"/>
    <w:rsid w:val="009919B4"/>
    <w:rsid w:val="009A3008"/>
    <w:rsid w:val="009C0772"/>
    <w:rsid w:val="009C2D47"/>
    <w:rsid w:val="009C47E6"/>
    <w:rsid w:val="009C6911"/>
    <w:rsid w:val="009C6974"/>
    <w:rsid w:val="009D5CFA"/>
    <w:rsid w:val="009E0604"/>
    <w:rsid w:val="009E45FB"/>
    <w:rsid w:val="009E6A83"/>
    <w:rsid w:val="009F07E1"/>
    <w:rsid w:val="009F1819"/>
    <w:rsid w:val="009F600F"/>
    <w:rsid w:val="00A031A9"/>
    <w:rsid w:val="00A040FF"/>
    <w:rsid w:val="00A156B2"/>
    <w:rsid w:val="00A15C58"/>
    <w:rsid w:val="00A20A65"/>
    <w:rsid w:val="00A31F58"/>
    <w:rsid w:val="00A33865"/>
    <w:rsid w:val="00A33EE5"/>
    <w:rsid w:val="00A34593"/>
    <w:rsid w:val="00A35231"/>
    <w:rsid w:val="00A36BFB"/>
    <w:rsid w:val="00A403E2"/>
    <w:rsid w:val="00A506CF"/>
    <w:rsid w:val="00A50B01"/>
    <w:rsid w:val="00A653B8"/>
    <w:rsid w:val="00A65BF8"/>
    <w:rsid w:val="00A732F5"/>
    <w:rsid w:val="00A74ED8"/>
    <w:rsid w:val="00A7725A"/>
    <w:rsid w:val="00A77DD4"/>
    <w:rsid w:val="00A77F44"/>
    <w:rsid w:val="00A80AB4"/>
    <w:rsid w:val="00A8277C"/>
    <w:rsid w:val="00A849AE"/>
    <w:rsid w:val="00A90963"/>
    <w:rsid w:val="00A92591"/>
    <w:rsid w:val="00AA0F2F"/>
    <w:rsid w:val="00AA179D"/>
    <w:rsid w:val="00AA5096"/>
    <w:rsid w:val="00AA62DC"/>
    <w:rsid w:val="00AB2429"/>
    <w:rsid w:val="00AB6A5C"/>
    <w:rsid w:val="00AD63B6"/>
    <w:rsid w:val="00AE0670"/>
    <w:rsid w:val="00AE15C5"/>
    <w:rsid w:val="00AE5839"/>
    <w:rsid w:val="00AF1202"/>
    <w:rsid w:val="00AF39FF"/>
    <w:rsid w:val="00AF5D1F"/>
    <w:rsid w:val="00AF7D34"/>
    <w:rsid w:val="00B0043F"/>
    <w:rsid w:val="00B004A8"/>
    <w:rsid w:val="00B02C78"/>
    <w:rsid w:val="00B03A7F"/>
    <w:rsid w:val="00B04BEF"/>
    <w:rsid w:val="00B055D7"/>
    <w:rsid w:val="00B100A7"/>
    <w:rsid w:val="00B120AB"/>
    <w:rsid w:val="00B1440C"/>
    <w:rsid w:val="00B17F92"/>
    <w:rsid w:val="00B235CC"/>
    <w:rsid w:val="00B26292"/>
    <w:rsid w:val="00B31724"/>
    <w:rsid w:val="00B44EB1"/>
    <w:rsid w:val="00B46899"/>
    <w:rsid w:val="00B469C5"/>
    <w:rsid w:val="00B52431"/>
    <w:rsid w:val="00B55E07"/>
    <w:rsid w:val="00B563FE"/>
    <w:rsid w:val="00B57D18"/>
    <w:rsid w:val="00B6349C"/>
    <w:rsid w:val="00B669C2"/>
    <w:rsid w:val="00B744FE"/>
    <w:rsid w:val="00B773E8"/>
    <w:rsid w:val="00B83ACE"/>
    <w:rsid w:val="00B854AC"/>
    <w:rsid w:val="00BC145E"/>
    <w:rsid w:val="00BC408E"/>
    <w:rsid w:val="00BC621C"/>
    <w:rsid w:val="00BC72DB"/>
    <w:rsid w:val="00BD0299"/>
    <w:rsid w:val="00BD20E0"/>
    <w:rsid w:val="00BE4A22"/>
    <w:rsid w:val="00BF1D1C"/>
    <w:rsid w:val="00BF2908"/>
    <w:rsid w:val="00BF5E19"/>
    <w:rsid w:val="00BF7228"/>
    <w:rsid w:val="00C1229D"/>
    <w:rsid w:val="00C145C2"/>
    <w:rsid w:val="00C1503F"/>
    <w:rsid w:val="00C227EA"/>
    <w:rsid w:val="00C2659F"/>
    <w:rsid w:val="00C3233D"/>
    <w:rsid w:val="00C32EB9"/>
    <w:rsid w:val="00C3579D"/>
    <w:rsid w:val="00C378DF"/>
    <w:rsid w:val="00C37ACB"/>
    <w:rsid w:val="00C41F1A"/>
    <w:rsid w:val="00C433A9"/>
    <w:rsid w:val="00C562EE"/>
    <w:rsid w:val="00C62341"/>
    <w:rsid w:val="00C70D40"/>
    <w:rsid w:val="00C73A5A"/>
    <w:rsid w:val="00C77E7F"/>
    <w:rsid w:val="00C90BEC"/>
    <w:rsid w:val="00C92B6C"/>
    <w:rsid w:val="00CA2F65"/>
    <w:rsid w:val="00CA39CE"/>
    <w:rsid w:val="00CA6B67"/>
    <w:rsid w:val="00CA73CE"/>
    <w:rsid w:val="00CB1F01"/>
    <w:rsid w:val="00CC0346"/>
    <w:rsid w:val="00CD2568"/>
    <w:rsid w:val="00CD4F25"/>
    <w:rsid w:val="00CE222C"/>
    <w:rsid w:val="00CE71D2"/>
    <w:rsid w:val="00CF2942"/>
    <w:rsid w:val="00CF5023"/>
    <w:rsid w:val="00D0328F"/>
    <w:rsid w:val="00D03409"/>
    <w:rsid w:val="00D06CFC"/>
    <w:rsid w:val="00D106C2"/>
    <w:rsid w:val="00D22468"/>
    <w:rsid w:val="00D229D6"/>
    <w:rsid w:val="00D24032"/>
    <w:rsid w:val="00D27B9C"/>
    <w:rsid w:val="00D32F16"/>
    <w:rsid w:val="00D33270"/>
    <w:rsid w:val="00D354AE"/>
    <w:rsid w:val="00D35B14"/>
    <w:rsid w:val="00D36B40"/>
    <w:rsid w:val="00D37241"/>
    <w:rsid w:val="00D377DC"/>
    <w:rsid w:val="00D40A71"/>
    <w:rsid w:val="00D504DE"/>
    <w:rsid w:val="00D53721"/>
    <w:rsid w:val="00D5632C"/>
    <w:rsid w:val="00D57401"/>
    <w:rsid w:val="00D610FB"/>
    <w:rsid w:val="00D64CFE"/>
    <w:rsid w:val="00D73D97"/>
    <w:rsid w:val="00D86D3E"/>
    <w:rsid w:val="00D916CD"/>
    <w:rsid w:val="00D92AEE"/>
    <w:rsid w:val="00D94B5B"/>
    <w:rsid w:val="00DA2FF2"/>
    <w:rsid w:val="00DB1E4A"/>
    <w:rsid w:val="00DB3EE7"/>
    <w:rsid w:val="00DD2C5B"/>
    <w:rsid w:val="00DD545B"/>
    <w:rsid w:val="00DD5721"/>
    <w:rsid w:val="00DE468B"/>
    <w:rsid w:val="00DE5D80"/>
    <w:rsid w:val="00DF1FCE"/>
    <w:rsid w:val="00DF5286"/>
    <w:rsid w:val="00E00728"/>
    <w:rsid w:val="00E013D4"/>
    <w:rsid w:val="00E047B8"/>
    <w:rsid w:val="00E14BCD"/>
    <w:rsid w:val="00E15C01"/>
    <w:rsid w:val="00E1637B"/>
    <w:rsid w:val="00E1799E"/>
    <w:rsid w:val="00E17FB7"/>
    <w:rsid w:val="00E228FF"/>
    <w:rsid w:val="00E26C2C"/>
    <w:rsid w:val="00E36397"/>
    <w:rsid w:val="00E42BB7"/>
    <w:rsid w:val="00E50ACE"/>
    <w:rsid w:val="00E53DA6"/>
    <w:rsid w:val="00E5763F"/>
    <w:rsid w:val="00E60A91"/>
    <w:rsid w:val="00E62063"/>
    <w:rsid w:val="00E6708D"/>
    <w:rsid w:val="00E67DB4"/>
    <w:rsid w:val="00E715D0"/>
    <w:rsid w:val="00E80F41"/>
    <w:rsid w:val="00E92B02"/>
    <w:rsid w:val="00E92E69"/>
    <w:rsid w:val="00E96B3D"/>
    <w:rsid w:val="00EA1A22"/>
    <w:rsid w:val="00EA35AB"/>
    <w:rsid w:val="00EA475A"/>
    <w:rsid w:val="00EA782D"/>
    <w:rsid w:val="00EB23FA"/>
    <w:rsid w:val="00EC04D7"/>
    <w:rsid w:val="00EC71FF"/>
    <w:rsid w:val="00EC72B8"/>
    <w:rsid w:val="00ED0442"/>
    <w:rsid w:val="00ED06AF"/>
    <w:rsid w:val="00EE152D"/>
    <w:rsid w:val="00EE1ABA"/>
    <w:rsid w:val="00EE239D"/>
    <w:rsid w:val="00EE615B"/>
    <w:rsid w:val="00EE6823"/>
    <w:rsid w:val="00EF359A"/>
    <w:rsid w:val="00F00EC4"/>
    <w:rsid w:val="00F018FD"/>
    <w:rsid w:val="00F047EE"/>
    <w:rsid w:val="00F078C4"/>
    <w:rsid w:val="00F11D18"/>
    <w:rsid w:val="00F207EE"/>
    <w:rsid w:val="00F20A3E"/>
    <w:rsid w:val="00F21CCD"/>
    <w:rsid w:val="00F246CC"/>
    <w:rsid w:val="00F25BF9"/>
    <w:rsid w:val="00F33CDD"/>
    <w:rsid w:val="00F403E1"/>
    <w:rsid w:val="00F40469"/>
    <w:rsid w:val="00F56396"/>
    <w:rsid w:val="00F625FC"/>
    <w:rsid w:val="00F77ADD"/>
    <w:rsid w:val="00F83555"/>
    <w:rsid w:val="00F83C97"/>
    <w:rsid w:val="00F87157"/>
    <w:rsid w:val="00F972AD"/>
    <w:rsid w:val="00FA0A92"/>
    <w:rsid w:val="00FA54A6"/>
    <w:rsid w:val="00FA7BB3"/>
    <w:rsid w:val="00FB0AB5"/>
    <w:rsid w:val="00FB26B1"/>
    <w:rsid w:val="00FB37B7"/>
    <w:rsid w:val="00FB555C"/>
    <w:rsid w:val="00FB77A7"/>
    <w:rsid w:val="00FC00DA"/>
    <w:rsid w:val="00FC25DF"/>
    <w:rsid w:val="00FC3846"/>
    <w:rsid w:val="00FD1CE3"/>
    <w:rsid w:val="00FD5C5E"/>
    <w:rsid w:val="00FD730A"/>
    <w:rsid w:val="00FE2D22"/>
    <w:rsid w:val="00FE3129"/>
    <w:rsid w:val="00FE4D3F"/>
    <w:rsid w:val="00FE7A36"/>
    <w:rsid w:val="00FF2585"/>
    <w:rsid w:val="00FF404B"/>
    <w:rsid w:val="00FF60CF"/>
    <w:rsid w:val="00FF70E7"/>
    <w:rsid w:val="152A5518"/>
    <w:rsid w:val="2D2F4DC7"/>
    <w:rsid w:val="660471E4"/>
    <w:rsid w:val="68E201AB"/>
    <w:rsid w:val="738F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0A0D1D"/>
  <w15:docId w15:val="{E4BD67B4-D45B-43AC-BD2C-E0AD220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rPr>
  </w:style>
  <w:style w:type="paragraph" w:styleId="BodyText">
    <w:name w:val="Body Text"/>
    <w:basedOn w:val="Normal"/>
    <w:link w:val="BodyTextChar"/>
    <w:uiPriority w:val="1"/>
    <w:semiHidden/>
    <w:unhideWhenUsed/>
    <w:qFormat/>
    <w:pPr>
      <w:widowControl w:val="0"/>
      <w:autoSpaceDE w:val="0"/>
      <w:autoSpaceDN w:val="0"/>
    </w:pPr>
    <w:rPr>
      <w:rFonts w:ascii="Calibri" w:eastAsia="Calibri" w:hAnsi="Calibri" w:cs="Calibri"/>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31">
    <w:name w:val="List Table 3 - Accent 31"/>
    <w:basedOn w:val="TableNormal"/>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61">
    <w:name w:val="List Table 3 - Accent 61"/>
    <w:basedOn w:val="TableNormal"/>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3-Accent51">
    <w:name w:val="List Table 3 - Accent 51"/>
    <w:basedOn w:val="TableNormal"/>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BodyTextChar">
    <w:name w:val="Body Text Char"/>
    <w:basedOn w:val="DefaultParagraphFont"/>
    <w:link w:val="BodyText"/>
    <w:uiPriority w:val="1"/>
    <w:semiHidden/>
    <w:qFormat/>
    <w:rPr>
      <w:rFonts w:ascii="Calibri" w:eastAsia="Calibri" w:hAnsi="Calibri" w:cs="Calibri"/>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qFormat/>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Bibliography1">
    <w:name w:val="Bibliography1"/>
    <w:basedOn w:val="Normal"/>
    <w:next w:val="Normal"/>
    <w:uiPriority w:val="37"/>
    <w:unhideWhenUsed/>
    <w:qFormat/>
    <w:pPr>
      <w:spacing w:after="240"/>
    </w:pPr>
  </w:style>
  <w:style w:type="character" w:styleId="UnresolvedMention">
    <w:name w:val="Unresolved Mention"/>
    <w:basedOn w:val="DefaultParagraphFont"/>
    <w:uiPriority w:val="99"/>
    <w:semiHidden/>
    <w:unhideWhenUsed/>
    <w:rsid w:val="00FA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251">
      <w:bodyDiv w:val="1"/>
      <w:marLeft w:val="0"/>
      <w:marRight w:val="0"/>
      <w:marTop w:val="0"/>
      <w:marBottom w:val="0"/>
      <w:divBdr>
        <w:top w:val="none" w:sz="0" w:space="0" w:color="auto"/>
        <w:left w:val="none" w:sz="0" w:space="0" w:color="auto"/>
        <w:bottom w:val="none" w:sz="0" w:space="0" w:color="auto"/>
        <w:right w:val="none" w:sz="0" w:space="0" w:color="auto"/>
      </w:divBdr>
    </w:div>
    <w:div w:id="266280725">
      <w:bodyDiv w:val="1"/>
      <w:marLeft w:val="0"/>
      <w:marRight w:val="0"/>
      <w:marTop w:val="0"/>
      <w:marBottom w:val="0"/>
      <w:divBdr>
        <w:top w:val="none" w:sz="0" w:space="0" w:color="auto"/>
        <w:left w:val="none" w:sz="0" w:space="0" w:color="auto"/>
        <w:bottom w:val="none" w:sz="0" w:space="0" w:color="auto"/>
        <w:right w:val="none" w:sz="0" w:space="0" w:color="auto"/>
      </w:divBdr>
    </w:div>
    <w:div w:id="323170533">
      <w:bodyDiv w:val="1"/>
      <w:marLeft w:val="0"/>
      <w:marRight w:val="0"/>
      <w:marTop w:val="0"/>
      <w:marBottom w:val="0"/>
      <w:divBdr>
        <w:top w:val="none" w:sz="0" w:space="0" w:color="auto"/>
        <w:left w:val="none" w:sz="0" w:space="0" w:color="auto"/>
        <w:bottom w:val="none" w:sz="0" w:space="0" w:color="auto"/>
        <w:right w:val="none" w:sz="0" w:space="0" w:color="auto"/>
      </w:divBdr>
    </w:div>
    <w:div w:id="378089852">
      <w:bodyDiv w:val="1"/>
      <w:marLeft w:val="0"/>
      <w:marRight w:val="0"/>
      <w:marTop w:val="0"/>
      <w:marBottom w:val="0"/>
      <w:divBdr>
        <w:top w:val="none" w:sz="0" w:space="0" w:color="auto"/>
        <w:left w:val="none" w:sz="0" w:space="0" w:color="auto"/>
        <w:bottom w:val="none" w:sz="0" w:space="0" w:color="auto"/>
        <w:right w:val="none" w:sz="0" w:space="0" w:color="auto"/>
      </w:divBdr>
    </w:div>
    <w:div w:id="994138705">
      <w:bodyDiv w:val="1"/>
      <w:marLeft w:val="0"/>
      <w:marRight w:val="0"/>
      <w:marTop w:val="0"/>
      <w:marBottom w:val="0"/>
      <w:divBdr>
        <w:top w:val="none" w:sz="0" w:space="0" w:color="auto"/>
        <w:left w:val="none" w:sz="0" w:space="0" w:color="auto"/>
        <w:bottom w:val="none" w:sz="0" w:space="0" w:color="auto"/>
        <w:right w:val="none" w:sz="0" w:space="0" w:color="auto"/>
      </w:divBdr>
    </w:div>
    <w:div w:id="1049719821">
      <w:bodyDiv w:val="1"/>
      <w:marLeft w:val="0"/>
      <w:marRight w:val="0"/>
      <w:marTop w:val="0"/>
      <w:marBottom w:val="0"/>
      <w:divBdr>
        <w:top w:val="none" w:sz="0" w:space="0" w:color="auto"/>
        <w:left w:val="none" w:sz="0" w:space="0" w:color="auto"/>
        <w:bottom w:val="none" w:sz="0" w:space="0" w:color="auto"/>
        <w:right w:val="none" w:sz="0" w:space="0" w:color="auto"/>
      </w:divBdr>
    </w:div>
    <w:div w:id="1283535172">
      <w:bodyDiv w:val="1"/>
      <w:marLeft w:val="0"/>
      <w:marRight w:val="0"/>
      <w:marTop w:val="0"/>
      <w:marBottom w:val="0"/>
      <w:divBdr>
        <w:top w:val="none" w:sz="0" w:space="0" w:color="auto"/>
        <w:left w:val="none" w:sz="0" w:space="0" w:color="auto"/>
        <w:bottom w:val="none" w:sz="0" w:space="0" w:color="auto"/>
        <w:right w:val="none" w:sz="0" w:space="0" w:color="auto"/>
      </w:divBdr>
    </w:div>
    <w:div w:id="1306472476">
      <w:bodyDiv w:val="1"/>
      <w:marLeft w:val="0"/>
      <w:marRight w:val="0"/>
      <w:marTop w:val="0"/>
      <w:marBottom w:val="0"/>
      <w:divBdr>
        <w:top w:val="none" w:sz="0" w:space="0" w:color="auto"/>
        <w:left w:val="none" w:sz="0" w:space="0" w:color="auto"/>
        <w:bottom w:val="none" w:sz="0" w:space="0" w:color="auto"/>
        <w:right w:val="none" w:sz="0" w:space="0" w:color="auto"/>
      </w:divBdr>
    </w:div>
    <w:div w:id="1322268115">
      <w:bodyDiv w:val="1"/>
      <w:marLeft w:val="0"/>
      <w:marRight w:val="0"/>
      <w:marTop w:val="0"/>
      <w:marBottom w:val="0"/>
      <w:divBdr>
        <w:top w:val="none" w:sz="0" w:space="0" w:color="auto"/>
        <w:left w:val="none" w:sz="0" w:space="0" w:color="auto"/>
        <w:bottom w:val="none" w:sz="0" w:space="0" w:color="auto"/>
        <w:right w:val="none" w:sz="0" w:space="0" w:color="auto"/>
      </w:divBdr>
    </w:div>
    <w:div w:id="1470628116">
      <w:bodyDiv w:val="1"/>
      <w:marLeft w:val="0"/>
      <w:marRight w:val="0"/>
      <w:marTop w:val="0"/>
      <w:marBottom w:val="0"/>
      <w:divBdr>
        <w:top w:val="none" w:sz="0" w:space="0" w:color="auto"/>
        <w:left w:val="none" w:sz="0" w:space="0" w:color="auto"/>
        <w:bottom w:val="none" w:sz="0" w:space="0" w:color="auto"/>
        <w:right w:val="none" w:sz="0" w:space="0" w:color="auto"/>
      </w:divBdr>
    </w:div>
    <w:div w:id="1735927211">
      <w:bodyDiv w:val="1"/>
      <w:marLeft w:val="0"/>
      <w:marRight w:val="0"/>
      <w:marTop w:val="0"/>
      <w:marBottom w:val="0"/>
      <w:divBdr>
        <w:top w:val="none" w:sz="0" w:space="0" w:color="auto"/>
        <w:left w:val="none" w:sz="0" w:space="0" w:color="auto"/>
        <w:bottom w:val="none" w:sz="0" w:space="0" w:color="auto"/>
        <w:right w:val="none" w:sz="0" w:space="0" w:color="auto"/>
      </w:divBdr>
    </w:div>
    <w:div w:id="1761368189">
      <w:bodyDiv w:val="1"/>
      <w:marLeft w:val="0"/>
      <w:marRight w:val="0"/>
      <w:marTop w:val="0"/>
      <w:marBottom w:val="0"/>
      <w:divBdr>
        <w:top w:val="none" w:sz="0" w:space="0" w:color="auto"/>
        <w:left w:val="none" w:sz="0" w:space="0" w:color="auto"/>
        <w:bottom w:val="none" w:sz="0" w:space="0" w:color="auto"/>
        <w:right w:val="none" w:sz="0" w:space="0" w:color="auto"/>
      </w:divBdr>
    </w:div>
    <w:div w:id="1804078130">
      <w:bodyDiv w:val="1"/>
      <w:marLeft w:val="0"/>
      <w:marRight w:val="0"/>
      <w:marTop w:val="0"/>
      <w:marBottom w:val="0"/>
      <w:divBdr>
        <w:top w:val="none" w:sz="0" w:space="0" w:color="auto"/>
        <w:left w:val="none" w:sz="0" w:space="0" w:color="auto"/>
        <w:bottom w:val="none" w:sz="0" w:space="0" w:color="auto"/>
        <w:right w:val="none" w:sz="0" w:space="0" w:color="auto"/>
      </w:divBdr>
    </w:div>
    <w:div w:id="1966085037">
      <w:bodyDiv w:val="1"/>
      <w:marLeft w:val="0"/>
      <w:marRight w:val="0"/>
      <w:marTop w:val="0"/>
      <w:marBottom w:val="0"/>
      <w:divBdr>
        <w:top w:val="none" w:sz="0" w:space="0" w:color="auto"/>
        <w:left w:val="none" w:sz="0" w:space="0" w:color="auto"/>
        <w:bottom w:val="none" w:sz="0" w:space="0" w:color="auto"/>
        <w:right w:val="none" w:sz="0" w:space="0" w:color="auto"/>
      </w:divBdr>
    </w:div>
    <w:div w:id="200508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C1C1-4268-4212-86ED-5F4ACD88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syed shaude</dc:creator>
  <cp:lastModifiedBy>SDI 1180</cp:lastModifiedBy>
  <cp:revision>8</cp:revision>
  <cp:lastPrinted>2025-07-02T16:24:00Z</cp:lastPrinted>
  <dcterms:created xsi:type="dcterms:W3CDTF">2025-07-06T06:33:00Z</dcterms:created>
  <dcterms:modified xsi:type="dcterms:W3CDTF">2025-07-07T12:00:00Z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797142636ba70249f2eb465f044755503d0eaeebc57bb020feb3daa3fb7a55c4</vt:lpwstr>
  </property>
  <property fmtid="{D5CDD505-2E9C-101B-9397-08002B2CF9AE}" pid="3" name="KSOProductBuildVer">
    <vt:lpwstr>1033-12.2.0.20326</vt:lpwstr>
  </property>
  <property fmtid="{D5CDD505-2E9C-101B-9397-08002B2CF9AE}" pid="4" name="ICV">
    <vt:lpwstr>CECA7C7B231F4397867D4A9A3CB9462A_12</vt:lpwstr>
  </property>
</Properties>
</file>