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6F13" w14:textId="1828FDE1" w:rsidR="00D80601" w:rsidRPr="00D80601" w:rsidRDefault="00D80601" w:rsidP="00D80601">
      <w:pPr>
        <w:pStyle w:val="NoSpacing"/>
        <w:jc w:val="right"/>
        <w:rPr>
          <w:rFonts w:ascii="Times New Roman" w:hAnsi="Times New Roman" w:cs="Times New Roman"/>
          <w:b/>
          <w:bCs/>
          <w:i/>
          <w:sz w:val="28"/>
          <w:szCs w:val="24"/>
          <w:u w:val="single"/>
        </w:rPr>
      </w:pPr>
      <w:bookmarkStart w:id="0" w:name="_Hlk22552541"/>
      <w:bookmarkStart w:id="1" w:name="_GoBack"/>
      <w:bookmarkEnd w:id="1"/>
      <w:r w:rsidRPr="00D80601">
        <w:rPr>
          <w:rFonts w:ascii="Times New Roman" w:hAnsi="Times New Roman" w:cs="Times New Roman"/>
          <w:b/>
          <w:bCs/>
          <w:i/>
          <w:sz w:val="28"/>
          <w:szCs w:val="24"/>
          <w:u w:val="single"/>
        </w:rPr>
        <w:t>Original Research Article</w:t>
      </w:r>
    </w:p>
    <w:p w14:paraId="3DF06764" w14:textId="77777777" w:rsidR="00D80601" w:rsidRDefault="00D80601" w:rsidP="002D36A6">
      <w:pPr>
        <w:pStyle w:val="NoSpacing"/>
        <w:jc w:val="center"/>
        <w:rPr>
          <w:rFonts w:ascii="Times New Roman" w:hAnsi="Times New Roman" w:cs="Times New Roman"/>
          <w:b/>
          <w:bCs/>
          <w:sz w:val="24"/>
          <w:szCs w:val="24"/>
        </w:rPr>
      </w:pPr>
    </w:p>
    <w:p w14:paraId="0F3F1560" w14:textId="15141182" w:rsidR="00B63826" w:rsidRDefault="00B63826" w:rsidP="002D36A6">
      <w:pPr>
        <w:pStyle w:val="NoSpacing"/>
        <w:jc w:val="center"/>
        <w:rPr>
          <w:rFonts w:ascii="Times New Roman" w:hAnsi="Times New Roman" w:cs="Times New Roman"/>
          <w:b/>
          <w:bCs/>
          <w:sz w:val="24"/>
          <w:szCs w:val="24"/>
        </w:rPr>
      </w:pPr>
      <w:r w:rsidRPr="002D36A6">
        <w:rPr>
          <w:rFonts w:ascii="Times New Roman" w:hAnsi="Times New Roman" w:cs="Times New Roman"/>
          <w:b/>
          <w:bCs/>
          <w:sz w:val="24"/>
          <w:szCs w:val="24"/>
        </w:rPr>
        <w:t xml:space="preserve">Cephalometric Evaluation of Soft Tissue Changes with Extraction of all First Premolars among the Patients having Bimaxillary Protrusion attending in the Orthodontics Department of </w:t>
      </w:r>
      <w:bookmarkEnd w:id="0"/>
      <w:r w:rsidR="004A3891" w:rsidRPr="002D36A6">
        <w:rPr>
          <w:rFonts w:ascii="Times New Roman" w:hAnsi="Times New Roman" w:cs="Times New Roman"/>
          <w:b/>
          <w:bCs/>
          <w:sz w:val="24"/>
          <w:szCs w:val="24"/>
        </w:rPr>
        <w:t>BMU</w:t>
      </w:r>
    </w:p>
    <w:p w14:paraId="24678BFE" w14:textId="77777777" w:rsidR="002938D2" w:rsidRPr="002D36A6" w:rsidRDefault="002938D2" w:rsidP="002D36A6">
      <w:pPr>
        <w:pStyle w:val="NoSpacing"/>
        <w:jc w:val="center"/>
        <w:rPr>
          <w:rFonts w:ascii="Times New Roman" w:hAnsi="Times New Roman" w:cs="Times New Roman"/>
          <w:b/>
          <w:bCs/>
          <w:sz w:val="28"/>
          <w:szCs w:val="28"/>
        </w:rPr>
      </w:pPr>
    </w:p>
    <w:p w14:paraId="30D63E9D" w14:textId="77777777" w:rsidR="002938D2" w:rsidRPr="002938D2" w:rsidRDefault="002938D2" w:rsidP="002938D2">
      <w:pPr>
        <w:pStyle w:val="FootnoteText"/>
        <w:jc w:val="center"/>
        <w:rPr>
          <w:rFonts w:ascii="Times New Roman" w:hAnsi="Times New Roman"/>
        </w:rPr>
      </w:pPr>
    </w:p>
    <w:p w14:paraId="25C28898" w14:textId="65CB1B09" w:rsidR="00B63826" w:rsidRPr="00D84BDF" w:rsidRDefault="00302CFD" w:rsidP="00302CFD">
      <w:pPr>
        <w:pStyle w:val="ListParagraph"/>
        <w:spacing w:after="0" w:line="240" w:lineRule="auto"/>
        <w:ind w:left="0"/>
        <w:jc w:val="center"/>
        <w:rPr>
          <w:rFonts w:ascii="Times New Roman" w:hAnsi="Times New Roman"/>
          <w:b/>
          <w:sz w:val="34"/>
          <w:szCs w:val="34"/>
        </w:rPr>
      </w:pPr>
      <w:r w:rsidRPr="00D84BDF">
        <w:rPr>
          <w:rFonts w:ascii="Times New Roman" w:hAnsi="Times New Roman"/>
          <w:b/>
          <w:sz w:val="24"/>
          <w:szCs w:val="24"/>
        </w:rPr>
        <w:t>ABSTRACT</w:t>
      </w:r>
    </w:p>
    <w:p w14:paraId="19622132" w14:textId="161FDAE9" w:rsidR="00B63826" w:rsidRDefault="00B63826" w:rsidP="00302CFD">
      <w:pPr>
        <w:spacing w:after="0" w:line="240" w:lineRule="auto"/>
        <w:jc w:val="both"/>
        <w:rPr>
          <w:rFonts w:ascii="Times New Roman" w:hAnsi="Times New Roman"/>
          <w:i/>
          <w:iCs/>
          <w:sz w:val="20"/>
          <w:szCs w:val="18"/>
        </w:rPr>
      </w:pPr>
      <w:r w:rsidRPr="00302CFD">
        <w:rPr>
          <w:rFonts w:ascii="Times New Roman" w:hAnsi="Times New Roman"/>
          <w:b/>
          <w:bCs/>
          <w:i/>
          <w:iCs/>
          <w:sz w:val="20"/>
          <w:szCs w:val="20"/>
        </w:rPr>
        <w:t>Objective</w:t>
      </w:r>
      <w:r w:rsidRPr="00302CFD">
        <w:rPr>
          <w:rFonts w:ascii="Times New Roman" w:hAnsi="Times New Roman"/>
          <w:i/>
          <w:iCs/>
          <w:sz w:val="20"/>
          <w:szCs w:val="20"/>
        </w:rPr>
        <w:t xml:space="preserve">: </w:t>
      </w:r>
      <w:r w:rsidRPr="00302CFD">
        <w:rPr>
          <w:rFonts w:ascii="Times New Roman" w:hAnsi="Times New Roman"/>
          <w:bCs/>
          <w:i/>
          <w:iCs/>
          <w:sz w:val="20"/>
          <w:szCs w:val="20"/>
        </w:rPr>
        <w:t xml:space="preserve">Cephalometric evaluation of soft tissue changes with extraction of all first premolars among the patients having bimaxillary protrusion attending in the orthodontics department of </w:t>
      </w:r>
      <w:r w:rsidR="004A3891" w:rsidRPr="00302CFD">
        <w:rPr>
          <w:rFonts w:ascii="Times New Roman" w:hAnsi="Times New Roman"/>
          <w:bCs/>
          <w:i/>
          <w:iCs/>
          <w:sz w:val="20"/>
          <w:szCs w:val="20"/>
        </w:rPr>
        <w:t>BMU</w:t>
      </w:r>
      <w:r w:rsidRPr="00302CFD">
        <w:rPr>
          <w:rFonts w:ascii="Times New Roman" w:hAnsi="Times New Roman"/>
          <w:bCs/>
          <w:i/>
          <w:iCs/>
          <w:sz w:val="20"/>
          <w:szCs w:val="20"/>
        </w:rPr>
        <w:t>.</w:t>
      </w:r>
      <w:r w:rsidR="00302CFD" w:rsidRPr="00302CFD">
        <w:rPr>
          <w:rFonts w:ascii="Times New Roman" w:hAnsi="Times New Roman"/>
          <w:bCs/>
          <w:i/>
          <w:iCs/>
          <w:sz w:val="20"/>
          <w:szCs w:val="20"/>
        </w:rPr>
        <w:t xml:space="preserve"> </w:t>
      </w:r>
      <w:r w:rsidRPr="00302CFD">
        <w:rPr>
          <w:rFonts w:ascii="Times New Roman" w:hAnsi="Times New Roman"/>
          <w:b/>
          <w:bCs/>
          <w:i/>
          <w:iCs/>
          <w:sz w:val="20"/>
          <w:szCs w:val="20"/>
        </w:rPr>
        <w:t>Methods:</w:t>
      </w:r>
      <w:r w:rsidRPr="00302CFD">
        <w:rPr>
          <w:rFonts w:ascii="Times New Roman" w:hAnsi="Times New Roman"/>
          <w:i/>
          <w:iCs/>
          <w:sz w:val="20"/>
          <w:szCs w:val="20"/>
        </w:rPr>
        <w:t xml:space="preserve"> It was an analytical prospective study carried out in the Department of Orthodontics, </w:t>
      </w:r>
      <w:r w:rsidR="004A3891" w:rsidRPr="00302CFD">
        <w:rPr>
          <w:rFonts w:ascii="Times New Roman" w:hAnsi="Times New Roman"/>
          <w:i/>
          <w:iCs/>
          <w:sz w:val="20"/>
          <w:szCs w:val="20"/>
        </w:rPr>
        <w:t>BMU</w:t>
      </w:r>
      <w:r w:rsidRPr="00302CFD">
        <w:rPr>
          <w:rFonts w:ascii="Times New Roman" w:hAnsi="Times New Roman"/>
          <w:i/>
          <w:iCs/>
          <w:sz w:val="20"/>
          <w:szCs w:val="20"/>
        </w:rPr>
        <w:t xml:space="preserve"> among the patients having clinically diagnosed Bimaxillary protrusion cases. The following information was recorded from each patient’s clinical record: age at start of treatment, sex, duration of treatment in months, and extraction pattern. </w:t>
      </w:r>
      <w:r w:rsidR="00195A55" w:rsidRPr="00302CFD">
        <w:rPr>
          <w:rFonts w:ascii="Times New Roman" w:hAnsi="Times New Roman"/>
          <w:i/>
          <w:iCs/>
          <w:sz w:val="20"/>
          <w:szCs w:val="20"/>
        </w:rPr>
        <w:t>Pre-</w:t>
      </w:r>
      <w:r w:rsidRPr="00302CFD">
        <w:rPr>
          <w:rFonts w:ascii="Times New Roman" w:hAnsi="Times New Roman"/>
          <w:i/>
          <w:iCs/>
          <w:sz w:val="20"/>
          <w:szCs w:val="20"/>
        </w:rPr>
        <w:t xml:space="preserve"> and post</w:t>
      </w:r>
      <w:r w:rsidR="00F90F86" w:rsidRPr="00302CFD">
        <w:rPr>
          <w:rFonts w:ascii="Times New Roman" w:hAnsi="Times New Roman"/>
          <w:i/>
          <w:iCs/>
          <w:sz w:val="20"/>
          <w:szCs w:val="20"/>
        </w:rPr>
        <w:t>-</w:t>
      </w:r>
      <w:r w:rsidRPr="00302CFD">
        <w:rPr>
          <w:rFonts w:ascii="Times New Roman" w:hAnsi="Times New Roman"/>
          <w:i/>
          <w:iCs/>
          <w:sz w:val="20"/>
          <w:szCs w:val="20"/>
        </w:rPr>
        <w:t xml:space="preserve">treatment cephalometric radiographs was analyzed by Cephalometric Tracing. Analysis of both the </w:t>
      </w:r>
      <w:r w:rsidR="00195A55" w:rsidRPr="00302CFD">
        <w:rPr>
          <w:rFonts w:ascii="Times New Roman" w:hAnsi="Times New Roman"/>
          <w:i/>
          <w:iCs/>
          <w:sz w:val="20"/>
          <w:szCs w:val="20"/>
        </w:rPr>
        <w:t>pre-</w:t>
      </w:r>
      <w:r w:rsidRPr="00302CFD">
        <w:rPr>
          <w:rFonts w:ascii="Times New Roman" w:hAnsi="Times New Roman"/>
          <w:i/>
          <w:iCs/>
          <w:sz w:val="20"/>
          <w:szCs w:val="20"/>
        </w:rPr>
        <w:t xml:space="preserve"> and post-treatment radiographs included </w:t>
      </w:r>
      <w:r w:rsidR="00F90F86" w:rsidRPr="00302CFD">
        <w:rPr>
          <w:rFonts w:ascii="Times New Roman" w:hAnsi="Times New Roman"/>
          <w:i/>
          <w:iCs/>
          <w:sz w:val="20"/>
          <w:szCs w:val="20"/>
        </w:rPr>
        <w:t>6</w:t>
      </w:r>
      <w:r w:rsidRPr="00302CFD">
        <w:rPr>
          <w:rFonts w:ascii="Times New Roman" w:hAnsi="Times New Roman"/>
          <w:i/>
          <w:iCs/>
          <w:sz w:val="20"/>
          <w:szCs w:val="20"/>
        </w:rPr>
        <w:t xml:space="preserve"> linear and angular measurements. The mean, range, and standard deviation (SD) was determined for each of the pre</w:t>
      </w:r>
      <w:r w:rsidR="00F90F86" w:rsidRPr="00302CFD">
        <w:rPr>
          <w:rFonts w:ascii="Times New Roman" w:hAnsi="Times New Roman"/>
          <w:i/>
          <w:iCs/>
          <w:sz w:val="20"/>
          <w:szCs w:val="20"/>
        </w:rPr>
        <w:t>-</w:t>
      </w:r>
      <w:r w:rsidRPr="00302CFD">
        <w:rPr>
          <w:rFonts w:ascii="Times New Roman" w:hAnsi="Times New Roman"/>
          <w:i/>
          <w:iCs/>
          <w:sz w:val="20"/>
          <w:szCs w:val="20"/>
        </w:rPr>
        <w:t>treatment measurements. The treatment results were analyzed in the following parameters by measuring the changes between the pre and post-treatment cephalograms: Upper incisor position (U1-APog), Lower incisor position (L1-APog), Lower anterior face height, Upper lip position (UL-E), Lower lip position (LL-E) and Nasolabial angle (NLA). For the purpose of error testing, pre- and post-treatment cephalograms were traced at the same time, and all radiographs were traced by the same operator. The tracings were analyzed, and the differences in measurements between the two different tracings of the same radiograph was calculated. Paired t-tests was performed to determine the significant differences between the two tracings. The cephalometric values from the pre- and post-treatment cephalograms were evaluated by paired t-test. The pair t-test was used for assessing the effectiveness of treatments by using related data.</w:t>
      </w:r>
      <w:r w:rsidR="00302CFD" w:rsidRPr="00302CFD">
        <w:rPr>
          <w:rFonts w:ascii="Times New Roman" w:hAnsi="Times New Roman"/>
          <w:i/>
          <w:iCs/>
          <w:sz w:val="20"/>
          <w:szCs w:val="20"/>
        </w:rPr>
        <w:t xml:space="preserve"> </w:t>
      </w:r>
      <w:r w:rsidRPr="00302CFD">
        <w:rPr>
          <w:rFonts w:ascii="Times New Roman" w:hAnsi="Times New Roman"/>
          <w:b/>
          <w:bCs/>
          <w:i/>
          <w:iCs/>
          <w:sz w:val="20"/>
          <w:szCs w:val="20"/>
        </w:rPr>
        <w:t>Results:</w:t>
      </w:r>
      <w:r w:rsidRPr="00302CFD">
        <w:rPr>
          <w:rFonts w:ascii="Times New Roman" w:hAnsi="Times New Roman"/>
          <w:i/>
          <w:iCs/>
          <w:sz w:val="20"/>
          <w:szCs w:val="20"/>
        </w:rPr>
        <w:t xml:space="preserve"> The mean change and SD for each measurement are listed along with associated P values as determined by paired t-tests. A reduction in the measurements is represented by a negative value, whereas an increase is represented by a positive value. </w:t>
      </w:r>
      <w:r w:rsidR="00F90F86" w:rsidRPr="00302CFD">
        <w:rPr>
          <w:rFonts w:ascii="Times New Roman" w:hAnsi="Times New Roman"/>
          <w:i/>
          <w:iCs/>
          <w:sz w:val="20"/>
          <w:szCs w:val="20"/>
        </w:rPr>
        <w:t>T</w:t>
      </w:r>
      <w:r w:rsidRPr="00302CFD">
        <w:rPr>
          <w:rFonts w:ascii="Times New Roman" w:hAnsi="Times New Roman"/>
          <w:i/>
          <w:iCs/>
          <w:sz w:val="20"/>
          <w:szCs w:val="20"/>
        </w:rPr>
        <w:t xml:space="preserve">he upper lip was retracted an average of 3.58 mm, and the lower lip was retracted an average of 1.83 mm. The </w:t>
      </w:r>
      <w:proofErr w:type="spellStart"/>
      <w:r w:rsidRPr="00302CFD">
        <w:rPr>
          <w:rFonts w:ascii="Times New Roman" w:hAnsi="Times New Roman"/>
          <w:i/>
          <w:iCs/>
          <w:sz w:val="20"/>
          <w:szCs w:val="20"/>
        </w:rPr>
        <w:t>naso</w:t>
      </w:r>
      <w:proofErr w:type="spellEnd"/>
      <w:r w:rsidRPr="00302CFD">
        <w:rPr>
          <w:rFonts w:ascii="Times New Roman" w:hAnsi="Times New Roman"/>
          <w:i/>
          <w:iCs/>
          <w:sz w:val="20"/>
          <w:szCs w:val="20"/>
        </w:rPr>
        <w:t xml:space="preserve">-labial angle showed greater differences from a pre-treatment mean value of 81.07º to 89.67 degree with a mean difference of 8.59 degree. All </w:t>
      </w:r>
      <w:r w:rsidR="002D36A6" w:rsidRPr="00302CFD">
        <w:rPr>
          <w:rFonts w:ascii="Times New Roman" w:hAnsi="Times New Roman"/>
          <w:i/>
          <w:iCs/>
          <w:sz w:val="20"/>
          <w:szCs w:val="20"/>
        </w:rPr>
        <w:t>these changes</w:t>
      </w:r>
      <w:r w:rsidRPr="00302CFD">
        <w:rPr>
          <w:rFonts w:ascii="Times New Roman" w:hAnsi="Times New Roman"/>
          <w:i/>
          <w:iCs/>
          <w:sz w:val="20"/>
          <w:szCs w:val="20"/>
        </w:rPr>
        <w:t xml:space="preserve"> were found to be statistically significant (P&lt;0.001). Whereas, Lower anterior face height changes 1.21 mm.</w:t>
      </w:r>
      <w:r w:rsidR="00302CFD" w:rsidRPr="00302CFD">
        <w:rPr>
          <w:rFonts w:ascii="Times New Roman" w:hAnsi="Times New Roman"/>
          <w:i/>
          <w:iCs/>
          <w:sz w:val="20"/>
          <w:szCs w:val="20"/>
        </w:rPr>
        <w:t xml:space="preserve"> </w:t>
      </w:r>
      <w:r w:rsidRPr="00302CFD">
        <w:rPr>
          <w:rFonts w:ascii="Times New Roman" w:hAnsi="Times New Roman"/>
          <w:b/>
          <w:bCs/>
          <w:i/>
          <w:iCs/>
          <w:sz w:val="20"/>
          <w:szCs w:val="20"/>
        </w:rPr>
        <w:t>Conclusion:</w:t>
      </w:r>
      <w:r w:rsidRPr="00302CFD">
        <w:rPr>
          <w:rFonts w:ascii="Times New Roman" w:hAnsi="Times New Roman"/>
          <w:i/>
          <w:iCs/>
          <w:sz w:val="20"/>
          <w:szCs w:val="12"/>
        </w:rPr>
        <w:t xml:space="preserve"> </w:t>
      </w:r>
      <w:r w:rsidRPr="00302CFD">
        <w:rPr>
          <w:rFonts w:ascii="Times New Roman" w:hAnsi="Times New Roman"/>
          <w:i/>
          <w:iCs/>
          <w:sz w:val="20"/>
          <w:szCs w:val="18"/>
        </w:rPr>
        <w:t xml:space="preserve">Cephalometric standards were developed for bimaxillary protrusion, clarifying the overall presentation of this malocclusion for clinicians. In addition to the increased incisor </w:t>
      </w:r>
      <w:proofErr w:type="spellStart"/>
      <w:r w:rsidRPr="00302CFD">
        <w:rPr>
          <w:rFonts w:ascii="Times New Roman" w:hAnsi="Times New Roman"/>
          <w:i/>
          <w:iCs/>
          <w:sz w:val="20"/>
          <w:szCs w:val="18"/>
        </w:rPr>
        <w:t>proclination</w:t>
      </w:r>
      <w:proofErr w:type="spellEnd"/>
      <w:r w:rsidRPr="00302CFD">
        <w:rPr>
          <w:rFonts w:ascii="Times New Roman" w:hAnsi="Times New Roman"/>
          <w:i/>
          <w:iCs/>
          <w:sz w:val="20"/>
          <w:szCs w:val="18"/>
        </w:rPr>
        <w:t xml:space="preserve"> and protrusion inherent to this malocclusion, patients with bimaxillary protrusion tend, on average, to demonstrate a vertical facial pattern, a decreased nasolabial angle. The results of this study also showed that the extraction of four premolars can be extremely successful in reducing the soft tissue </w:t>
      </w:r>
      <w:r w:rsidR="00302CFD" w:rsidRPr="00302CFD">
        <w:rPr>
          <w:rFonts w:ascii="Times New Roman" w:hAnsi="Times New Roman"/>
          <w:i/>
          <w:iCs/>
          <w:sz w:val="20"/>
          <w:szCs w:val="18"/>
        </w:rPr>
        <w:t>procumbence</w:t>
      </w:r>
      <w:r w:rsidRPr="00302CFD">
        <w:rPr>
          <w:rFonts w:ascii="Times New Roman" w:hAnsi="Times New Roman"/>
          <w:i/>
          <w:iCs/>
          <w:sz w:val="20"/>
          <w:szCs w:val="18"/>
        </w:rPr>
        <w:t xml:space="preserve"> seen in patients with bimaxillary protrusion. This provides a stronger evidence-based rationale for this treatment modality</w:t>
      </w:r>
      <w:r w:rsidR="00D84BDF" w:rsidRPr="00302CFD">
        <w:rPr>
          <w:rFonts w:ascii="Times New Roman" w:hAnsi="Times New Roman"/>
          <w:i/>
          <w:iCs/>
          <w:sz w:val="20"/>
          <w:szCs w:val="18"/>
        </w:rPr>
        <w:t>.</w:t>
      </w:r>
    </w:p>
    <w:p w14:paraId="609DC0FA" w14:textId="77777777" w:rsidR="002D36A6" w:rsidRPr="00302CFD" w:rsidRDefault="002D36A6" w:rsidP="00302CFD">
      <w:pPr>
        <w:spacing w:after="0" w:line="240" w:lineRule="auto"/>
        <w:jc w:val="both"/>
        <w:rPr>
          <w:rFonts w:ascii="Times New Roman" w:hAnsi="Times New Roman"/>
          <w:bCs/>
          <w:i/>
          <w:iCs/>
          <w:sz w:val="20"/>
          <w:szCs w:val="20"/>
        </w:rPr>
      </w:pPr>
    </w:p>
    <w:p w14:paraId="72B6FC31" w14:textId="651BBFA6" w:rsidR="00D84BDF" w:rsidRDefault="00D84BDF" w:rsidP="00302CFD">
      <w:pPr>
        <w:spacing w:after="0" w:line="240" w:lineRule="auto"/>
        <w:jc w:val="both"/>
        <w:rPr>
          <w:rFonts w:ascii="Times New Roman" w:hAnsi="Times New Roman"/>
          <w:i/>
          <w:iCs/>
          <w:sz w:val="20"/>
          <w:szCs w:val="18"/>
        </w:rPr>
      </w:pPr>
      <w:r w:rsidRPr="00302CFD">
        <w:rPr>
          <w:rFonts w:ascii="Times New Roman" w:hAnsi="Times New Roman"/>
          <w:b/>
          <w:bCs/>
          <w:i/>
          <w:iCs/>
          <w:sz w:val="20"/>
          <w:szCs w:val="18"/>
        </w:rPr>
        <w:t>Key words:</w:t>
      </w:r>
      <w:r w:rsidRPr="00302CFD">
        <w:rPr>
          <w:rFonts w:ascii="Times New Roman" w:hAnsi="Times New Roman"/>
          <w:i/>
          <w:iCs/>
          <w:sz w:val="20"/>
          <w:szCs w:val="18"/>
        </w:rPr>
        <w:t xml:space="preserve"> Extraction; Premolars; Bimaxillary; Protrusion; Profile.</w:t>
      </w:r>
    </w:p>
    <w:p w14:paraId="1E402689" w14:textId="77777777" w:rsidR="00302CFD" w:rsidRPr="00302CFD" w:rsidRDefault="00302CFD" w:rsidP="00302CFD">
      <w:pPr>
        <w:spacing w:after="0" w:line="240" w:lineRule="auto"/>
        <w:jc w:val="both"/>
        <w:rPr>
          <w:rFonts w:ascii="Times New Roman" w:hAnsi="Times New Roman"/>
          <w:i/>
          <w:iCs/>
          <w:sz w:val="20"/>
          <w:szCs w:val="18"/>
        </w:rPr>
      </w:pPr>
    </w:p>
    <w:p w14:paraId="20B67781" w14:textId="77777777" w:rsidR="00132E45" w:rsidRPr="002D36A6" w:rsidRDefault="00132E45" w:rsidP="002D36A6">
      <w:pPr>
        <w:spacing w:after="0"/>
        <w:jc w:val="both"/>
        <w:rPr>
          <w:rFonts w:ascii="Times New Roman" w:hAnsi="Times New Roman"/>
          <w:sz w:val="20"/>
          <w:szCs w:val="18"/>
        </w:rPr>
      </w:pPr>
    </w:p>
    <w:p w14:paraId="38494833" w14:textId="37758F49" w:rsidR="00302CFD" w:rsidRPr="00195A55" w:rsidRDefault="00195A55" w:rsidP="00132E45">
      <w:pPr>
        <w:pStyle w:val="NoSpacing"/>
        <w:jc w:val="both"/>
        <w:rPr>
          <w:rFonts w:ascii="Times New Roman" w:hAnsi="Times New Roman" w:cs="Times New Roman"/>
          <w:b/>
          <w:bCs/>
          <w:sz w:val="20"/>
          <w:szCs w:val="20"/>
        </w:rPr>
      </w:pPr>
      <w:r w:rsidRPr="00195A55">
        <w:rPr>
          <w:rFonts w:ascii="Times New Roman" w:hAnsi="Times New Roman" w:cs="Times New Roman"/>
          <w:b/>
          <w:bCs/>
          <w:sz w:val="20"/>
          <w:szCs w:val="20"/>
        </w:rPr>
        <w:t xml:space="preserve">Introduction </w:t>
      </w:r>
    </w:p>
    <w:p w14:paraId="4A2D8F46" w14:textId="2881A01A" w:rsidR="00445A08" w:rsidRPr="002938D2" w:rsidRDefault="00445A08" w:rsidP="002938D2">
      <w:pPr>
        <w:pStyle w:val="NoSpacing"/>
        <w:spacing w:line="276" w:lineRule="auto"/>
        <w:jc w:val="both"/>
        <w:rPr>
          <w:rFonts w:ascii="Times New Roman" w:hAnsi="Times New Roman" w:cs="Times New Roman"/>
          <w:sz w:val="20"/>
          <w:szCs w:val="20"/>
        </w:rPr>
      </w:pPr>
      <w:r w:rsidRPr="00132E45">
        <w:rPr>
          <w:rFonts w:ascii="Times New Roman" w:hAnsi="Times New Roman" w:cs="Times New Roman"/>
          <w:sz w:val="20"/>
          <w:szCs w:val="20"/>
        </w:rPr>
        <w:t xml:space="preserve">Orthodontic treatment aims to resolve </w:t>
      </w:r>
      <w:proofErr w:type="spellStart"/>
      <w:r w:rsidRPr="00132E45">
        <w:rPr>
          <w:rFonts w:ascii="Times New Roman" w:hAnsi="Times New Roman" w:cs="Times New Roman"/>
          <w:sz w:val="20"/>
          <w:szCs w:val="20"/>
        </w:rPr>
        <w:t>dento</w:t>
      </w:r>
      <w:proofErr w:type="spellEnd"/>
      <w:r w:rsidRPr="00132E45">
        <w:rPr>
          <w:rFonts w:ascii="Times New Roman" w:hAnsi="Times New Roman" w:cs="Times New Roman"/>
          <w:sz w:val="20"/>
          <w:szCs w:val="20"/>
        </w:rPr>
        <w:t>-skeletal problems and to achieve the ideal occlusion, functional stability and facial and dental aesthetic harmony</w:t>
      </w:r>
      <w:r w:rsidR="002938D2">
        <w:rPr>
          <w:rFonts w:ascii="Times New Roman" w:hAnsi="Times New Roman" w:cs="Times New Roman"/>
          <w:sz w:val="20"/>
          <w:szCs w:val="20"/>
        </w:rPr>
        <w:t xml:space="preserve"> [1]</w:t>
      </w:r>
      <w:r w:rsidRPr="00132E45">
        <w:rPr>
          <w:rFonts w:ascii="Times New Roman" w:hAnsi="Times New Roman" w:cs="Times New Roman"/>
          <w:sz w:val="20"/>
          <w:szCs w:val="20"/>
        </w:rPr>
        <w:t xml:space="preserve">. Individuals often complain about unpleasant facial aesthetics and search for orthodontic treatment that is intended to restore balance to the facial profile, especially in protrusion </w:t>
      </w:r>
      <w:r w:rsidR="002938D2" w:rsidRPr="00132E45">
        <w:rPr>
          <w:rFonts w:ascii="Times New Roman" w:hAnsi="Times New Roman" w:cs="Times New Roman"/>
          <w:sz w:val="20"/>
          <w:szCs w:val="20"/>
        </w:rPr>
        <w:t>cases</w:t>
      </w:r>
      <w:r w:rsidR="002938D2">
        <w:rPr>
          <w:rFonts w:ascii="Times New Roman" w:hAnsi="Times New Roman" w:cs="Times New Roman"/>
          <w:sz w:val="20"/>
          <w:szCs w:val="20"/>
        </w:rPr>
        <w:t xml:space="preserve"> [2]</w:t>
      </w:r>
      <w:r w:rsidRPr="00132E45">
        <w:rPr>
          <w:rFonts w:ascii="Times New Roman" w:hAnsi="Times New Roman" w:cs="Times New Roman"/>
          <w:sz w:val="20"/>
          <w:szCs w:val="20"/>
        </w:rPr>
        <w:t xml:space="preserve">. Bimaxillary protrusion, or bimaxillary dentoalveolar protrusion, is defined as the </w:t>
      </w:r>
      <w:proofErr w:type="spellStart"/>
      <w:r w:rsidRPr="00132E45">
        <w:rPr>
          <w:rFonts w:ascii="Times New Roman" w:hAnsi="Times New Roman" w:cs="Times New Roman"/>
          <w:sz w:val="20"/>
          <w:szCs w:val="20"/>
        </w:rPr>
        <w:t>proclination</w:t>
      </w:r>
      <w:proofErr w:type="spellEnd"/>
      <w:r w:rsidRPr="00132E45">
        <w:rPr>
          <w:rFonts w:ascii="Times New Roman" w:hAnsi="Times New Roman" w:cs="Times New Roman"/>
          <w:sz w:val="20"/>
          <w:szCs w:val="20"/>
        </w:rPr>
        <w:t xml:space="preserve"> and protrusion of maxillary and mandibular anterior teeth with molar teeth in a Class I Angle relationship. Usually, this is indicated by an increase in the </w:t>
      </w:r>
      <w:proofErr w:type="spellStart"/>
      <w:r w:rsidRPr="00132E45">
        <w:rPr>
          <w:rFonts w:ascii="Times New Roman" w:hAnsi="Times New Roman" w:cs="Times New Roman"/>
          <w:sz w:val="20"/>
          <w:szCs w:val="20"/>
        </w:rPr>
        <w:t>procumbency</w:t>
      </w:r>
      <w:proofErr w:type="spellEnd"/>
      <w:r w:rsidRPr="00132E45">
        <w:rPr>
          <w:rFonts w:ascii="Times New Roman" w:hAnsi="Times New Roman" w:cs="Times New Roman"/>
          <w:sz w:val="20"/>
          <w:szCs w:val="20"/>
        </w:rPr>
        <w:t xml:space="preserve"> of the lips and a convex facial profile, where the upper and lower lips are incompetent or Gummy smile. Consequently, patients complain about the unpleasant aesthetic</w:t>
      </w:r>
      <w:r w:rsidR="002938D2">
        <w:rPr>
          <w:rFonts w:ascii="Times New Roman" w:hAnsi="Times New Roman" w:cs="Times New Roman"/>
          <w:sz w:val="20"/>
          <w:szCs w:val="20"/>
        </w:rPr>
        <w:t xml:space="preserve"> [</w:t>
      </w:r>
      <w:r w:rsidR="002938D2" w:rsidRPr="002938D2">
        <w:rPr>
          <w:rFonts w:ascii="Times New Roman" w:hAnsi="Times New Roman" w:cs="Times New Roman"/>
          <w:sz w:val="20"/>
          <w:szCs w:val="20"/>
        </w:rPr>
        <w:t>3,4</w:t>
      </w:r>
      <w:r w:rsidR="002938D2">
        <w:rPr>
          <w:rFonts w:ascii="Times New Roman" w:hAnsi="Times New Roman" w:cs="Times New Roman"/>
          <w:sz w:val="20"/>
          <w:szCs w:val="20"/>
        </w:rPr>
        <w:t>]</w:t>
      </w:r>
      <w:r w:rsidRPr="00132E45">
        <w:rPr>
          <w:rFonts w:ascii="Times New Roman" w:hAnsi="Times New Roman" w:cs="Times New Roman"/>
          <w:sz w:val="20"/>
          <w:szCs w:val="20"/>
        </w:rPr>
        <w:t>.</w:t>
      </w:r>
      <w:r w:rsidR="002938D2">
        <w:rPr>
          <w:rFonts w:ascii="Times New Roman" w:hAnsi="Times New Roman" w:cs="Times New Roman"/>
          <w:sz w:val="20"/>
          <w:szCs w:val="20"/>
          <w:vertAlign w:val="superscript"/>
        </w:rPr>
        <w:t xml:space="preserve"> </w:t>
      </w:r>
      <w:r w:rsidRPr="002D36A6">
        <w:rPr>
          <w:rFonts w:ascii="Times New Roman" w:hAnsi="Times New Roman"/>
          <w:sz w:val="20"/>
          <w:szCs w:val="20"/>
        </w:rPr>
        <w:t>The etiology of bimaxillary protrusion is multifactorial and consists of a genetic component as well as environmental factors, such as mouth breathing, tongue and lip habits, and tongue volume</w:t>
      </w:r>
      <w:r w:rsidR="002938D2">
        <w:rPr>
          <w:rFonts w:ascii="Times New Roman" w:hAnsi="Times New Roman"/>
          <w:sz w:val="20"/>
          <w:szCs w:val="20"/>
        </w:rPr>
        <w:t xml:space="preserve"> [</w:t>
      </w:r>
      <w:r w:rsidR="002938D2" w:rsidRPr="002938D2">
        <w:rPr>
          <w:rFonts w:ascii="Times New Roman" w:hAnsi="Times New Roman"/>
          <w:sz w:val="20"/>
          <w:szCs w:val="20"/>
        </w:rPr>
        <w:t>5</w:t>
      </w:r>
      <w:r w:rsidR="002938D2">
        <w:rPr>
          <w:rFonts w:ascii="Times New Roman" w:hAnsi="Times New Roman"/>
          <w:sz w:val="20"/>
          <w:szCs w:val="20"/>
        </w:rPr>
        <w:t>]</w:t>
      </w:r>
      <w:r w:rsidRPr="002D36A6">
        <w:rPr>
          <w:rFonts w:ascii="Times New Roman" w:hAnsi="Times New Roman"/>
          <w:sz w:val="20"/>
          <w:szCs w:val="20"/>
        </w:rPr>
        <w:t>. There is a paucity of information in the literature in terms of the overall characteristics of this malocclusion. However, in one of the few studies of its kind, Keating</w:t>
      </w:r>
      <w:r w:rsidR="002938D2">
        <w:rPr>
          <w:rFonts w:ascii="Times New Roman" w:hAnsi="Times New Roman"/>
          <w:sz w:val="20"/>
          <w:szCs w:val="20"/>
        </w:rPr>
        <w:t xml:space="preserve"> [</w:t>
      </w:r>
      <w:r w:rsidR="00A84FAE" w:rsidRPr="002938D2">
        <w:rPr>
          <w:rFonts w:ascii="Times New Roman" w:hAnsi="Times New Roman"/>
          <w:sz w:val="20"/>
          <w:szCs w:val="20"/>
        </w:rPr>
        <w:t>6</w:t>
      </w:r>
      <w:r w:rsidR="002938D2">
        <w:rPr>
          <w:rFonts w:ascii="Times New Roman" w:hAnsi="Times New Roman"/>
          <w:sz w:val="20"/>
          <w:szCs w:val="20"/>
        </w:rPr>
        <w:t>]</w:t>
      </w:r>
      <w:r w:rsidRPr="002D36A6">
        <w:rPr>
          <w:rFonts w:ascii="Times New Roman" w:hAnsi="Times New Roman"/>
          <w:sz w:val="20"/>
          <w:szCs w:val="20"/>
        </w:rPr>
        <w:t xml:space="preserve"> used </w:t>
      </w:r>
      <w:proofErr w:type="spellStart"/>
      <w:r w:rsidRPr="002D36A6">
        <w:rPr>
          <w:rFonts w:ascii="Times New Roman" w:hAnsi="Times New Roman"/>
          <w:sz w:val="20"/>
          <w:szCs w:val="20"/>
        </w:rPr>
        <w:t>cephalometrics</w:t>
      </w:r>
      <w:proofErr w:type="spellEnd"/>
      <w:r w:rsidRPr="002D36A6">
        <w:rPr>
          <w:rFonts w:ascii="Times New Roman" w:hAnsi="Times New Roman"/>
          <w:sz w:val="20"/>
          <w:szCs w:val="20"/>
        </w:rPr>
        <w:t xml:space="preserve"> to determine the morphological features of bimaxillary protrusion in a strictly Caucasian population. He reported that bimaxillary protrusion was associated with a shorter posterior cranial base, a longer and more prognathic maxilla, and a mild Class II skeletal pattern. He also showed that this condition displayed a smaller upper and posterior face height, diverging facial planes, and a procumbent soft tissue profile with a low lip line. Soft tissue changes after upper premolar extraction in Class II camouflage therapy. The maxillary first premolar extraction for orthodontic camouflage may be a viable treatment option, </w:t>
      </w:r>
      <w:r w:rsidRPr="002D36A6">
        <w:rPr>
          <w:rFonts w:ascii="Times New Roman" w:hAnsi="Times New Roman"/>
          <w:sz w:val="20"/>
          <w:szCs w:val="20"/>
        </w:rPr>
        <w:lastRenderedPageBreak/>
        <w:t xml:space="preserve">especially if the patient has full upper lips and only a relative mandibular deficiency. Extraction of upper first premolars in patients with class ΙΙ div 1 malocclusion resulted in normal position of lips as presented by </w:t>
      </w:r>
      <w:proofErr w:type="spellStart"/>
      <w:r w:rsidRPr="002D36A6">
        <w:rPr>
          <w:rFonts w:ascii="Times New Roman" w:hAnsi="Times New Roman"/>
          <w:sz w:val="20"/>
          <w:szCs w:val="20"/>
        </w:rPr>
        <w:t>Holdaway</w:t>
      </w:r>
      <w:proofErr w:type="spellEnd"/>
      <w:r w:rsidRPr="002D36A6">
        <w:rPr>
          <w:rFonts w:ascii="Times New Roman" w:hAnsi="Times New Roman"/>
          <w:sz w:val="20"/>
          <w:szCs w:val="20"/>
        </w:rPr>
        <w:t xml:space="preserve">, </w:t>
      </w:r>
      <w:proofErr w:type="spellStart"/>
      <w:r w:rsidRPr="002D36A6">
        <w:rPr>
          <w:rFonts w:ascii="Times New Roman" w:hAnsi="Times New Roman"/>
          <w:sz w:val="20"/>
          <w:szCs w:val="20"/>
        </w:rPr>
        <w:t>Legan</w:t>
      </w:r>
      <w:proofErr w:type="spellEnd"/>
      <w:r w:rsidRPr="002D36A6">
        <w:rPr>
          <w:rFonts w:ascii="Times New Roman" w:hAnsi="Times New Roman"/>
          <w:sz w:val="20"/>
          <w:szCs w:val="20"/>
        </w:rPr>
        <w:t xml:space="preserve"> and Ricketts which play a role in aesthetic profile. However, the amount of lip retraction was different from patient to patient</w:t>
      </w:r>
      <w:r w:rsidR="00195A55">
        <w:rPr>
          <w:rFonts w:ascii="Times New Roman" w:hAnsi="Times New Roman"/>
          <w:sz w:val="20"/>
          <w:szCs w:val="20"/>
        </w:rPr>
        <w:t xml:space="preserve"> [7]</w:t>
      </w:r>
      <w:r w:rsidRPr="002D36A6">
        <w:rPr>
          <w:rFonts w:ascii="Times New Roman" w:hAnsi="Times New Roman"/>
          <w:sz w:val="20"/>
          <w:szCs w:val="20"/>
        </w:rPr>
        <w:t>.</w:t>
      </w:r>
      <w:r w:rsidR="00195A55" w:rsidRPr="002D36A6">
        <w:rPr>
          <w:rFonts w:ascii="Times New Roman" w:hAnsi="Times New Roman"/>
          <w:spacing w:val="-2"/>
          <w:sz w:val="20"/>
          <w:szCs w:val="20"/>
        </w:rPr>
        <w:t xml:space="preserve"> </w:t>
      </w:r>
      <w:r w:rsidRPr="002D36A6">
        <w:rPr>
          <w:rFonts w:ascii="Times New Roman" w:hAnsi="Times New Roman"/>
          <w:spacing w:val="-2"/>
          <w:sz w:val="20"/>
          <w:szCs w:val="20"/>
        </w:rPr>
        <w:t xml:space="preserve">In Bangladesh as per as possible we know that single study has been conducted regarding soft tissue changes after premolar extraction. The study </w:t>
      </w:r>
      <w:r w:rsidR="006F36BC" w:rsidRPr="002D36A6">
        <w:rPr>
          <w:rFonts w:ascii="Times New Roman" w:hAnsi="Times New Roman"/>
          <w:spacing w:val="-2"/>
          <w:sz w:val="20"/>
          <w:szCs w:val="20"/>
        </w:rPr>
        <w:t>was</w:t>
      </w:r>
      <w:r w:rsidRPr="002D36A6">
        <w:rPr>
          <w:rFonts w:ascii="Times New Roman" w:hAnsi="Times New Roman"/>
          <w:spacing w:val="-2"/>
          <w:sz w:val="20"/>
          <w:szCs w:val="20"/>
        </w:rPr>
        <w:t xml:space="preserve"> cephalometric evaluation of soft tissue changes after orthodontic treatment with extracti</w:t>
      </w:r>
      <w:r w:rsidR="00A73DC0" w:rsidRPr="002D36A6">
        <w:rPr>
          <w:rFonts w:ascii="Times New Roman" w:hAnsi="Times New Roman"/>
          <w:spacing w:val="-2"/>
          <w:sz w:val="20"/>
          <w:szCs w:val="20"/>
        </w:rPr>
        <w:t>o</w:t>
      </w:r>
      <w:r w:rsidRPr="002D36A6">
        <w:rPr>
          <w:rFonts w:ascii="Times New Roman" w:hAnsi="Times New Roman"/>
          <w:spacing w:val="-2"/>
          <w:sz w:val="20"/>
          <w:szCs w:val="20"/>
        </w:rPr>
        <w:t xml:space="preserve">n of upper first premolars in class II div-I cases of Bangladeshi population by </w:t>
      </w:r>
      <w:proofErr w:type="spellStart"/>
      <w:r w:rsidRPr="002D36A6">
        <w:rPr>
          <w:rFonts w:ascii="Times New Roman" w:hAnsi="Times New Roman"/>
          <w:spacing w:val="-2"/>
          <w:sz w:val="20"/>
          <w:szCs w:val="20"/>
        </w:rPr>
        <w:t>Quayum</w:t>
      </w:r>
      <w:proofErr w:type="spellEnd"/>
      <w:r w:rsidR="00195A55">
        <w:rPr>
          <w:rFonts w:ascii="Times New Roman" w:hAnsi="Times New Roman"/>
          <w:spacing w:val="-2"/>
          <w:sz w:val="20"/>
          <w:szCs w:val="20"/>
        </w:rPr>
        <w:t xml:space="preserve"> [8]</w:t>
      </w:r>
      <w:r w:rsidRPr="002D36A6">
        <w:rPr>
          <w:rFonts w:ascii="Times New Roman" w:hAnsi="Times New Roman"/>
          <w:spacing w:val="-2"/>
          <w:sz w:val="20"/>
          <w:szCs w:val="20"/>
        </w:rPr>
        <w:t>. To best of my knowledge</w:t>
      </w:r>
      <w:r w:rsidR="006F36BC" w:rsidRPr="002D36A6">
        <w:rPr>
          <w:rFonts w:ascii="Times New Roman" w:hAnsi="Times New Roman"/>
          <w:spacing w:val="-2"/>
          <w:sz w:val="20"/>
          <w:szCs w:val="20"/>
        </w:rPr>
        <w:t>,</w:t>
      </w:r>
      <w:r w:rsidRPr="002D36A6">
        <w:rPr>
          <w:rFonts w:ascii="Times New Roman" w:hAnsi="Times New Roman"/>
          <w:spacing w:val="-2"/>
          <w:sz w:val="20"/>
          <w:szCs w:val="20"/>
        </w:rPr>
        <w:t xml:space="preserve"> no study on such title ‘</w:t>
      </w:r>
      <w:r w:rsidRPr="002D36A6">
        <w:rPr>
          <w:rFonts w:ascii="Times New Roman" w:hAnsi="Times New Roman"/>
          <w:spacing w:val="-2"/>
          <w:sz w:val="20"/>
          <w:szCs w:val="20"/>
          <w:lang w:bidi="bn-BD"/>
        </w:rPr>
        <w:t>Cephalometric Evaluation of Soft Tissue changes after extraction of all first premolars in Bimaxillary protrusion cases</w:t>
      </w:r>
      <w:r w:rsidRPr="002D36A6">
        <w:rPr>
          <w:rFonts w:ascii="Times New Roman" w:hAnsi="Times New Roman"/>
          <w:spacing w:val="-2"/>
          <w:sz w:val="20"/>
          <w:szCs w:val="20"/>
        </w:rPr>
        <w:t xml:space="preserve">’ has yet been found in Bangladesh. </w:t>
      </w:r>
      <w:r w:rsidRPr="002D36A6">
        <w:rPr>
          <w:rFonts w:ascii="Times New Roman" w:hAnsi="Times New Roman"/>
          <w:color w:val="000000"/>
          <w:sz w:val="20"/>
          <w:szCs w:val="20"/>
        </w:rPr>
        <w:t>The current study will help to</w:t>
      </w:r>
      <w:r w:rsidRPr="002D36A6">
        <w:rPr>
          <w:rFonts w:ascii="Times New Roman" w:hAnsi="Times New Roman"/>
          <w:sz w:val="20"/>
          <w:szCs w:val="20"/>
        </w:rPr>
        <w:t xml:space="preserve"> evaluate soft tissue changes after extraction of all first premolars in bimaxillary protrusion and compare pre and post treatment cephalometric measurements</w:t>
      </w:r>
      <w:r w:rsidRPr="002D36A6">
        <w:rPr>
          <w:rFonts w:ascii="Times New Roman" w:hAnsi="Times New Roman"/>
          <w:color w:val="000000"/>
          <w:sz w:val="20"/>
          <w:szCs w:val="20"/>
        </w:rPr>
        <w:t xml:space="preserve"> which will be beneficial to diagnosis, treatment planning of orthodontic patients. Thus, this study </w:t>
      </w:r>
      <w:r w:rsidR="00132E45" w:rsidRPr="002D36A6">
        <w:rPr>
          <w:rFonts w:ascii="Times New Roman" w:hAnsi="Times New Roman"/>
          <w:color w:val="000000"/>
          <w:sz w:val="20"/>
          <w:szCs w:val="20"/>
        </w:rPr>
        <w:t>may provide</w:t>
      </w:r>
      <w:r w:rsidRPr="002D36A6">
        <w:rPr>
          <w:rFonts w:ascii="Times New Roman" w:hAnsi="Times New Roman"/>
          <w:color w:val="000000"/>
          <w:sz w:val="20"/>
          <w:szCs w:val="20"/>
        </w:rPr>
        <w:t xml:space="preserve"> </w:t>
      </w:r>
      <w:r w:rsidR="00132E45" w:rsidRPr="002D36A6">
        <w:rPr>
          <w:rFonts w:ascii="Times New Roman" w:hAnsi="Times New Roman"/>
          <w:color w:val="000000"/>
          <w:sz w:val="20"/>
          <w:szCs w:val="20"/>
        </w:rPr>
        <w:t>valuable guideline</w:t>
      </w:r>
      <w:r w:rsidRPr="002D36A6">
        <w:rPr>
          <w:rFonts w:ascii="Times New Roman" w:hAnsi="Times New Roman"/>
          <w:color w:val="000000"/>
          <w:sz w:val="20"/>
          <w:szCs w:val="20"/>
        </w:rPr>
        <w:t xml:space="preserve"> in diagnosis and treatment planning.</w:t>
      </w:r>
      <w:r w:rsidRPr="002D36A6">
        <w:rPr>
          <w:rFonts w:ascii="Times New Roman" w:hAnsi="Times New Roman"/>
          <w:sz w:val="20"/>
          <w:szCs w:val="20"/>
        </w:rPr>
        <w:t xml:space="preserve"> </w:t>
      </w:r>
    </w:p>
    <w:p w14:paraId="5595307C" w14:textId="70A2CB81" w:rsidR="00B5353D" w:rsidRPr="002D36A6" w:rsidRDefault="00195A55" w:rsidP="002938D2">
      <w:pPr>
        <w:spacing w:after="80"/>
        <w:jc w:val="both"/>
        <w:rPr>
          <w:rFonts w:ascii="Times New Roman" w:hAnsi="Times New Roman"/>
          <w:b/>
          <w:sz w:val="20"/>
          <w:szCs w:val="20"/>
        </w:rPr>
      </w:pPr>
      <w:r w:rsidRPr="002D36A6">
        <w:rPr>
          <w:rFonts w:ascii="Times New Roman" w:hAnsi="Times New Roman"/>
          <w:b/>
          <w:sz w:val="20"/>
          <w:szCs w:val="20"/>
        </w:rPr>
        <w:t xml:space="preserve">Materials </w:t>
      </w:r>
      <w:proofErr w:type="gramStart"/>
      <w:r w:rsidRPr="002D36A6">
        <w:rPr>
          <w:rFonts w:ascii="Times New Roman" w:hAnsi="Times New Roman"/>
          <w:b/>
          <w:sz w:val="20"/>
          <w:szCs w:val="20"/>
        </w:rPr>
        <w:t>And</w:t>
      </w:r>
      <w:proofErr w:type="gramEnd"/>
      <w:r w:rsidRPr="002D36A6">
        <w:rPr>
          <w:rFonts w:ascii="Times New Roman" w:hAnsi="Times New Roman"/>
          <w:b/>
          <w:sz w:val="20"/>
          <w:szCs w:val="20"/>
        </w:rPr>
        <w:t xml:space="preserve"> Methods</w:t>
      </w:r>
    </w:p>
    <w:p w14:paraId="58A6AA06" w14:textId="23D4B146" w:rsidR="00B6794A" w:rsidRPr="002D36A6" w:rsidRDefault="00D84BDF" w:rsidP="002938D2">
      <w:pPr>
        <w:tabs>
          <w:tab w:val="left" w:pos="2124"/>
          <w:tab w:val="left" w:pos="2538"/>
        </w:tabs>
        <w:spacing w:after="80"/>
        <w:jc w:val="both"/>
        <w:outlineLvl w:val="0"/>
        <w:rPr>
          <w:rFonts w:ascii="Times New Roman" w:hAnsi="Times New Roman"/>
          <w:sz w:val="20"/>
          <w:szCs w:val="20"/>
        </w:rPr>
      </w:pPr>
      <w:r w:rsidRPr="002D36A6">
        <w:rPr>
          <w:rFonts w:ascii="Times New Roman" w:hAnsi="Times New Roman"/>
          <w:b/>
          <w:bCs/>
          <w:sz w:val="20"/>
          <w:szCs w:val="20"/>
        </w:rPr>
        <w:t xml:space="preserve">Study design, place and duration: </w:t>
      </w:r>
      <w:r w:rsidR="00B6794A" w:rsidRPr="002D36A6">
        <w:rPr>
          <w:rFonts w:ascii="Times New Roman" w:hAnsi="Times New Roman"/>
          <w:sz w:val="20"/>
          <w:szCs w:val="20"/>
        </w:rPr>
        <w:t xml:space="preserve">It </w:t>
      </w:r>
      <w:r w:rsidR="00427AEE" w:rsidRPr="002D36A6">
        <w:rPr>
          <w:rFonts w:ascii="Times New Roman" w:hAnsi="Times New Roman"/>
          <w:sz w:val="20"/>
          <w:szCs w:val="20"/>
        </w:rPr>
        <w:t>was</w:t>
      </w:r>
      <w:r w:rsidR="00B6794A" w:rsidRPr="002D36A6">
        <w:rPr>
          <w:rFonts w:ascii="Times New Roman" w:hAnsi="Times New Roman"/>
          <w:sz w:val="20"/>
          <w:szCs w:val="20"/>
        </w:rPr>
        <w:t xml:space="preserve"> an analytical prospective study</w:t>
      </w:r>
      <w:r w:rsidRPr="002D36A6">
        <w:rPr>
          <w:rFonts w:ascii="Times New Roman" w:hAnsi="Times New Roman"/>
          <w:sz w:val="20"/>
          <w:szCs w:val="20"/>
        </w:rPr>
        <w:t xml:space="preserve"> carried out from </w:t>
      </w:r>
      <w:r w:rsidR="00C939F1" w:rsidRPr="002D36A6">
        <w:rPr>
          <w:rFonts w:ascii="Times New Roman" w:hAnsi="Times New Roman"/>
          <w:sz w:val="20"/>
          <w:szCs w:val="20"/>
        </w:rPr>
        <w:t xml:space="preserve">February 2019 to </w:t>
      </w:r>
      <w:r w:rsidR="001C768B" w:rsidRPr="002D36A6">
        <w:rPr>
          <w:rFonts w:ascii="Times New Roman" w:hAnsi="Times New Roman"/>
          <w:sz w:val="20"/>
          <w:szCs w:val="20"/>
        </w:rPr>
        <w:t>March</w:t>
      </w:r>
      <w:r w:rsidR="00C939F1" w:rsidRPr="002D36A6">
        <w:rPr>
          <w:rFonts w:ascii="Times New Roman" w:hAnsi="Times New Roman"/>
          <w:sz w:val="20"/>
          <w:szCs w:val="20"/>
        </w:rPr>
        <w:t xml:space="preserve"> 2020</w:t>
      </w:r>
      <w:r w:rsidRPr="002D36A6">
        <w:rPr>
          <w:rFonts w:ascii="Times New Roman" w:hAnsi="Times New Roman"/>
          <w:sz w:val="20"/>
          <w:szCs w:val="20"/>
        </w:rPr>
        <w:t xml:space="preserve"> at</w:t>
      </w:r>
      <w:r w:rsidR="00F90F86" w:rsidRPr="002D36A6">
        <w:rPr>
          <w:rFonts w:ascii="Times New Roman" w:hAnsi="Times New Roman"/>
          <w:sz w:val="20"/>
          <w:szCs w:val="20"/>
        </w:rPr>
        <w:t xml:space="preserve"> </w:t>
      </w:r>
      <w:r w:rsidR="00B6794A" w:rsidRPr="002D36A6">
        <w:rPr>
          <w:rFonts w:ascii="Times New Roman" w:hAnsi="Times New Roman"/>
          <w:sz w:val="20"/>
          <w:szCs w:val="20"/>
        </w:rPr>
        <w:t xml:space="preserve">Department of Orthodontics, </w:t>
      </w:r>
      <w:r w:rsidR="004A3891" w:rsidRPr="002D36A6">
        <w:rPr>
          <w:rFonts w:ascii="Times New Roman" w:hAnsi="Times New Roman"/>
          <w:sz w:val="20"/>
          <w:szCs w:val="20"/>
        </w:rPr>
        <w:t>BMU</w:t>
      </w:r>
      <w:r w:rsidR="00B6794A" w:rsidRPr="002D36A6">
        <w:rPr>
          <w:rFonts w:ascii="Times New Roman" w:hAnsi="Times New Roman"/>
          <w:sz w:val="20"/>
          <w:szCs w:val="20"/>
        </w:rPr>
        <w:t>, Dhaka</w:t>
      </w:r>
      <w:r w:rsidR="002938D2">
        <w:rPr>
          <w:rFonts w:ascii="Times New Roman" w:hAnsi="Times New Roman"/>
          <w:sz w:val="20"/>
          <w:szCs w:val="20"/>
        </w:rPr>
        <w:t>,</w:t>
      </w:r>
      <w:r w:rsidR="00B6794A" w:rsidRPr="002D36A6">
        <w:rPr>
          <w:rFonts w:ascii="Times New Roman" w:hAnsi="Times New Roman"/>
          <w:sz w:val="20"/>
          <w:szCs w:val="20"/>
        </w:rPr>
        <w:t xml:space="preserve"> </w:t>
      </w:r>
      <w:r w:rsidR="00B6794A" w:rsidRPr="002D36A6">
        <w:rPr>
          <w:rFonts w:ascii="Times New Roman" w:hAnsi="Times New Roman"/>
          <w:b/>
          <w:bCs/>
          <w:sz w:val="20"/>
          <w:szCs w:val="20"/>
        </w:rPr>
        <w:t>Study Population</w:t>
      </w:r>
      <w:r w:rsidR="00B6794A" w:rsidRPr="002D36A6">
        <w:rPr>
          <w:rFonts w:ascii="Times New Roman" w:hAnsi="Times New Roman"/>
          <w:b/>
          <w:sz w:val="20"/>
          <w:szCs w:val="20"/>
        </w:rPr>
        <w:t>:</w:t>
      </w:r>
      <w:r w:rsidR="00B6794A" w:rsidRPr="002D36A6">
        <w:rPr>
          <w:rFonts w:ascii="Times New Roman" w:hAnsi="Times New Roman"/>
          <w:sz w:val="20"/>
          <w:szCs w:val="20"/>
        </w:rPr>
        <w:t xml:space="preserve"> Patients who </w:t>
      </w:r>
      <w:r w:rsidR="00427AEE" w:rsidRPr="002D36A6">
        <w:rPr>
          <w:rFonts w:ascii="Times New Roman" w:hAnsi="Times New Roman"/>
          <w:sz w:val="20"/>
          <w:szCs w:val="20"/>
        </w:rPr>
        <w:t>were</w:t>
      </w:r>
      <w:r w:rsidR="00B6794A" w:rsidRPr="002D36A6">
        <w:rPr>
          <w:rFonts w:ascii="Times New Roman" w:hAnsi="Times New Roman"/>
          <w:sz w:val="20"/>
          <w:szCs w:val="20"/>
        </w:rPr>
        <w:t xml:space="preserve"> under</w:t>
      </w:r>
      <w:r w:rsidR="00427AEE" w:rsidRPr="002D36A6">
        <w:rPr>
          <w:rFonts w:ascii="Times New Roman" w:hAnsi="Times New Roman"/>
          <w:sz w:val="20"/>
          <w:szCs w:val="20"/>
        </w:rPr>
        <w:t>went</w:t>
      </w:r>
      <w:r w:rsidR="00B6794A" w:rsidRPr="002D36A6">
        <w:rPr>
          <w:rFonts w:ascii="Times New Roman" w:hAnsi="Times New Roman"/>
          <w:sz w:val="20"/>
          <w:szCs w:val="20"/>
        </w:rPr>
        <w:t xml:space="preserve"> fixed orthodontic treatment in the Department of Orthodontics, </w:t>
      </w:r>
      <w:r w:rsidR="004A3891" w:rsidRPr="002D36A6">
        <w:rPr>
          <w:rFonts w:ascii="Times New Roman" w:hAnsi="Times New Roman"/>
          <w:sz w:val="20"/>
          <w:szCs w:val="20"/>
        </w:rPr>
        <w:t>BMU</w:t>
      </w:r>
      <w:r w:rsidR="00B6794A" w:rsidRPr="002D36A6">
        <w:rPr>
          <w:rFonts w:ascii="Times New Roman" w:hAnsi="Times New Roman"/>
          <w:sz w:val="20"/>
          <w:szCs w:val="20"/>
        </w:rPr>
        <w:t>.</w:t>
      </w:r>
      <w:r w:rsidR="002938D2">
        <w:rPr>
          <w:rFonts w:ascii="Times New Roman" w:hAnsi="Times New Roman"/>
          <w:sz w:val="20"/>
          <w:szCs w:val="20"/>
        </w:rPr>
        <w:t xml:space="preserve"> </w:t>
      </w:r>
      <w:r w:rsidR="00B6794A" w:rsidRPr="002D36A6">
        <w:rPr>
          <w:rFonts w:ascii="Times New Roman" w:hAnsi="Times New Roman"/>
          <w:b/>
          <w:bCs/>
          <w:sz w:val="20"/>
          <w:szCs w:val="20"/>
        </w:rPr>
        <w:t xml:space="preserve">Study sample: </w:t>
      </w:r>
      <w:r w:rsidR="00B6794A" w:rsidRPr="002D36A6">
        <w:rPr>
          <w:rFonts w:ascii="Times New Roman" w:hAnsi="Times New Roman"/>
          <w:sz w:val="20"/>
          <w:szCs w:val="20"/>
        </w:rPr>
        <w:t xml:space="preserve">Lateral cephalogram of the patients with bimaxillary protrusion.  Purposive sampling procedure </w:t>
      </w:r>
      <w:r w:rsidR="00427AEE" w:rsidRPr="002D36A6">
        <w:rPr>
          <w:rFonts w:ascii="Times New Roman" w:hAnsi="Times New Roman"/>
          <w:sz w:val="20"/>
          <w:szCs w:val="20"/>
        </w:rPr>
        <w:t xml:space="preserve">was </w:t>
      </w:r>
      <w:r w:rsidR="00B6794A" w:rsidRPr="002D36A6">
        <w:rPr>
          <w:rFonts w:ascii="Times New Roman" w:hAnsi="Times New Roman"/>
          <w:sz w:val="20"/>
          <w:szCs w:val="20"/>
        </w:rPr>
        <w:t xml:space="preserve">taken. Sample size </w:t>
      </w:r>
      <w:r w:rsidR="00427AEE" w:rsidRPr="002D36A6">
        <w:rPr>
          <w:rFonts w:ascii="Times New Roman" w:hAnsi="Times New Roman"/>
          <w:sz w:val="20"/>
          <w:szCs w:val="20"/>
        </w:rPr>
        <w:t>was</w:t>
      </w:r>
      <w:r w:rsidR="00B6794A" w:rsidRPr="002D36A6">
        <w:rPr>
          <w:rFonts w:ascii="Times New Roman" w:hAnsi="Times New Roman"/>
          <w:sz w:val="20"/>
          <w:szCs w:val="20"/>
        </w:rPr>
        <w:t xml:space="preserve"> 42.</w:t>
      </w:r>
      <w:r w:rsidR="002938D2">
        <w:rPr>
          <w:rFonts w:ascii="Times New Roman" w:hAnsi="Times New Roman"/>
          <w:sz w:val="20"/>
          <w:szCs w:val="20"/>
        </w:rPr>
        <w:t xml:space="preserve"> </w:t>
      </w:r>
      <w:r w:rsidR="00B6794A" w:rsidRPr="002D36A6">
        <w:rPr>
          <w:rFonts w:ascii="Times New Roman" w:hAnsi="Times New Roman"/>
          <w:b/>
          <w:sz w:val="20"/>
          <w:szCs w:val="20"/>
        </w:rPr>
        <w:t>Sampling method:</w:t>
      </w:r>
      <w:r w:rsidR="00B6794A" w:rsidRPr="002D36A6">
        <w:rPr>
          <w:rFonts w:ascii="Times New Roman" w:hAnsi="Times New Roman"/>
          <w:sz w:val="20"/>
          <w:szCs w:val="20"/>
        </w:rPr>
        <w:t xml:space="preserve"> The participants </w:t>
      </w:r>
      <w:r w:rsidR="00427AEE" w:rsidRPr="002D36A6">
        <w:rPr>
          <w:rFonts w:ascii="Times New Roman" w:hAnsi="Times New Roman"/>
          <w:sz w:val="20"/>
          <w:szCs w:val="20"/>
        </w:rPr>
        <w:t>were</w:t>
      </w:r>
      <w:r w:rsidR="00B6794A" w:rsidRPr="002D36A6">
        <w:rPr>
          <w:rFonts w:ascii="Times New Roman" w:hAnsi="Times New Roman"/>
          <w:sz w:val="20"/>
          <w:szCs w:val="20"/>
        </w:rPr>
        <w:t xml:space="preserve"> selected by criterion purposive sampling method which </w:t>
      </w:r>
      <w:r w:rsidR="00427AEE" w:rsidRPr="002D36A6">
        <w:rPr>
          <w:rFonts w:ascii="Times New Roman" w:hAnsi="Times New Roman"/>
          <w:sz w:val="20"/>
          <w:szCs w:val="20"/>
        </w:rPr>
        <w:t>were</w:t>
      </w:r>
      <w:r w:rsidR="00B6794A" w:rsidRPr="002D36A6">
        <w:rPr>
          <w:rFonts w:ascii="Times New Roman" w:hAnsi="Times New Roman"/>
          <w:sz w:val="20"/>
          <w:szCs w:val="20"/>
        </w:rPr>
        <w:t xml:space="preserve"> fulfill</w:t>
      </w:r>
      <w:r w:rsidR="00427AEE" w:rsidRPr="002D36A6">
        <w:rPr>
          <w:rFonts w:ascii="Times New Roman" w:hAnsi="Times New Roman"/>
          <w:sz w:val="20"/>
          <w:szCs w:val="20"/>
        </w:rPr>
        <w:t>ed</w:t>
      </w:r>
      <w:r w:rsidR="00B6794A" w:rsidRPr="002D36A6">
        <w:rPr>
          <w:rFonts w:ascii="Times New Roman" w:hAnsi="Times New Roman"/>
          <w:sz w:val="20"/>
          <w:szCs w:val="20"/>
        </w:rPr>
        <w:t xml:space="preserve"> the predetermined selective criteria. The samples </w:t>
      </w:r>
      <w:r w:rsidR="00427AEE" w:rsidRPr="002D36A6">
        <w:rPr>
          <w:rFonts w:ascii="Times New Roman" w:hAnsi="Times New Roman"/>
          <w:sz w:val="20"/>
          <w:szCs w:val="20"/>
        </w:rPr>
        <w:t>were</w:t>
      </w:r>
      <w:r w:rsidR="00B6794A" w:rsidRPr="002D36A6">
        <w:rPr>
          <w:rFonts w:ascii="Times New Roman" w:hAnsi="Times New Roman"/>
          <w:sz w:val="20"/>
          <w:szCs w:val="20"/>
        </w:rPr>
        <w:t xml:space="preserve"> included patients who are seeking orthodontics treatment in Orthodontics Department of </w:t>
      </w:r>
      <w:r w:rsidR="004A3891" w:rsidRPr="002D36A6">
        <w:rPr>
          <w:rFonts w:ascii="Times New Roman" w:hAnsi="Times New Roman"/>
          <w:sz w:val="20"/>
          <w:szCs w:val="20"/>
        </w:rPr>
        <w:t>BMU</w:t>
      </w:r>
      <w:r w:rsidR="00B6794A" w:rsidRPr="002D36A6">
        <w:rPr>
          <w:rFonts w:ascii="Times New Roman" w:hAnsi="Times New Roman"/>
          <w:sz w:val="20"/>
          <w:szCs w:val="20"/>
        </w:rPr>
        <w:t xml:space="preserve">. </w:t>
      </w:r>
    </w:p>
    <w:p w14:paraId="01497A84" w14:textId="4880BA0F" w:rsidR="00B6794A" w:rsidRPr="002D36A6" w:rsidRDefault="00B6794A" w:rsidP="002938D2">
      <w:pPr>
        <w:spacing w:after="80"/>
        <w:jc w:val="both"/>
        <w:rPr>
          <w:rFonts w:ascii="Times New Roman" w:hAnsi="Times New Roman"/>
          <w:b/>
          <w:sz w:val="20"/>
          <w:szCs w:val="20"/>
        </w:rPr>
      </w:pPr>
      <w:r w:rsidRPr="002D36A6">
        <w:rPr>
          <w:rFonts w:ascii="Times New Roman" w:hAnsi="Times New Roman"/>
          <w:b/>
          <w:sz w:val="20"/>
          <w:szCs w:val="20"/>
        </w:rPr>
        <w:t>Selection criteria</w:t>
      </w:r>
    </w:p>
    <w:p w14:paraId="7AEDBC58" w14:textId="0D6EBEA0" w:rsidR="00B6794A" w:rsidRPr="002D36A6" w:rsidRDefault="00B6794A" w:rsidP="002938D2">
      <w:pPr>
        <w:spacing w:after="80"/>
        <w:jc w:val="both"/>
        <w:outlineLvl w:val="0"/>
        <w:rPr>
          <w:rFonts w:ascii="Times New Roman" w:hAnsi="Times New Roman"/>
          <w:b/>
          <w:bCs/>
          <w:sz w:val="20"/>
          <w:szCs w:val="20"/>
        </w:rPr>
      </w:pPr>
      <w:r w:rsidRPr="002D36A6">
        <w:rPr>
          <w:rFonts w:ascii="Times New Roman" w:hAnsi="Times New Roman"/>
          <w:b/>
          <w:bCs/>
          <w:sz w:val="20"/>
          <w:szCs w:val="20"/>
        </w:rPr>
        <w:t xml:space="preserve"> Inclusion Criteria </w:t>
      </w:r>
    </w:p>
    <w:p w14:paraId="0D5F6420" w14:textId="77777777" w:rsidR="00B6794A" w:rsidRPr="002938D2" w:rsidRDefault="00B6794A" w:rsidP="00000518">
      <w:pPr>
        <w:pStyle w:val="NoSpacing"/>
        <w:numPr>
          <w:ilvl w:val="0"/>
          <w:numId w:val="3"/>
        </w:numPr>
        <w:spacing w:line="276" w:lineRule="auto"/>
        <w:rPr>
          <w:rFonts w:ascii="Times New Roman" w:hAnsi="Times New Roman" w:cs="Times New Roman"/>
          <w:sz w:val="20"/>
          <w:szCs w:val="20"/>
        </w:rPr>
      </w:pPr>
      <w:r w:rsidRPr="002938D2">
        <w:rPr>
          <w:rFonts w:ascii="Times New Roman" w:hAnsi="Times New Roman" w:cs="Times New Roman"/>
          <w:sz w:val="20"/>
          <w:szCs w:val="20"/>
        </w:rPr>
        <w:t xml:space="preserve">Patients having bimaxillary dental protrusion i.e. </w:t>
      </w:r>
      <w:proofErr w:type="spellStart"/>
      <w:r w:rsidRPr="002938D2">
        <w:rPr>
          <w:rFonts w:ascii="Times New Roman" w:hAnsi="Times New Roman" w:cs="Times New Roman"/>
          <w:sz w:val="20"/>
          <w:szCs w:val="20"/>
        </w:rPr>
        <w:t>Proclined</w:t>
      </w:r>
      <w:proofErr w:type="spellEnd"/>
      <w:r w:rsidRPr="002938D2">
        <w:rPr>
          <w:rFonts w:ascii="Times New Roman" w:hAnsi="Times New Roman" w:cs="Times New Roman"/>
          <w:sz w:val="20"/>
          <w:szCs w:val="20"/>
        </w:rPr>
        <w:t xml:space="preserve"> upper and lower labial segments and procumbent protrusive lips.</w:t>
      </w:r>
    </w:p>
    <w:p w14:paraId="1F90CAB6" w14:textId="77777777" w:rsidR="00B6794A" w:rsidRPr="002938D2" w:rsidRDefault="00B6794A" w:rsidP="00000518">
      <w:pPr>
        <w:pStyle w:val="NoSpacing"/>
        <w:numPr>
          <w:ilvl w:val="0"/>
          <w:numId w:val="3"/>
        </w:numPr>
        <w:spacing w:line="276" w:lineRule="auto"/>
        <w:rPr>
          <w:rFonts w:ascii="Times New Roman" w:hAnsi="Times New Roman" w:cs="Times New Roman"/>
          <w:sz w:val="20"/>
          <w:szCs w:val="20"/>
        </w:rPr>
      </w:pPr>
      <w:r w:rsidRPr="002938D2">
        <w:rPr>
          <w:rFonts w:ascii="Times New Roman" w:hAnsi="Times New Roman" w:cs="Times New Roman"/>
          <w:sz w:val="20"/>
          <w:szCs w:val="20"/>
        </w:rPr>
        <w:t>Increase vertical dimensions or long-face patients.</w:t>
      </w:r>
    </w:p>
    <w:p w14:paraId="10BD6C9B" w14:textId="77777777" w:rsidR="00B6794A" w:rsidRPr="002938D2" w:rsidRDefault="00B6794A" w:rsidP="00000518">
      <w:pPr>
        <w:pStyle w:val="NoSpacing"/>
        <w:numPr>
          <w:ilvl w:val="0"/>
          <w:numId w:val="3"/>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requiring 1</w:t>
      </w:r>
      <w:r w:rsidRPr="002938D2">
        <w:rPr>
          <w:rFonts w:ascii="Times New Roman" w:hAnsi="Times New Roman" w:cs="Times New Roman"/>
          <w:sz w:val="20"/>
          <w:szCs w:val="20"/>
          <w:vertAlign w:val="superscript"/>
        </w:rPr>
        <w:t>st</w:t>
      </w:r>
      <w:r w:rsidRPr="002938D2">
        <w:rPr>
          <w:rFonts w:ascii="Times New Roman" w:hAnsi="Times New Roman" w:cs="Times New Roman"/>
          <w:sz w:val="20"/>
          <w:szCs w:val="20"/>
        </w:rPr>
        <w:t xml:space="preserve"> 4 premolars extractions for orthodontic treatment.</w:t>
      </w:r>
    </w:p>
    <w:p w14:paraId="4DFC2A88" w14:textId="60F93695" w:rsidR="00B6794A" w:rsidRPr="002938D2" w:rsidRDefault="00B6794A" w:rsidP="00000518">
      <w:pPr>
        <w:pStyle w:val="NoSpacing"/>
        <w:numPr>
          <w:ilvl w:val="0"/>
          <w:numId w:val="3"/>
        </w:numPr>
        <w:spacing w:line="276" w:lineRule="auto"/>
        <w:rPr>
          <w:rFonts w:ascii="Times New Roman" w:hAnsi="Times New Roman" w:cs="Times New Roman"/>
          <w:sz w:val="20"/>
          <w:szCs w:val="20"/>
        </w:rPr>
      </w:pPr>
      <w:r w:rsidRPr="002938D2">
        <w:rPr>
          <w:rFonts w:ascii="Times New Roman" w:hAnsi="Times New Roman" w:cs="Times New Roman"/>
          <w:sz w:val="20"/>
          <w:szCs w:val="20"/>
        </w:rPr>
        <w:t xml:space="preserve">Age of the patients </w:t>
      </w:r>
      <w:r w:rsidR="00427AEE" w:rsidRPr="002938D2">
        <w:rPr>
          <w:rFonts w:ascii="Times New Roman" w:hAnsi="Times New Roman" w:cs="Times New Roman"/>
          <w:sz w:val="20"/>
          <w:szCs w:val="20"/>
        </w:rPr>
        <w:t>were</w:t>
      </w:r>
      <w:r w:rsidRPr="002938D2">
        <w:rPr>
          <w:rFonts w:ascii="Times New Roman" w:hAnsi="Times New Roman" w:cs="Times New Roman"/>
          <w:sz w:val="20"/>
          <w:szCs w:val="20"/>
        </w:rPr>
        <w:t xml:space="preserve">14 to 30 years. </w:t>
      </w:r>
    </w:p>
    <w:p w14:paraId="5DF89466" w14:textId="6C93A630" w:rsidR="00B6794A" w:rsidRPr="002D36A6" w:rsidRDefault="00B6794A" w:rsidP="002938D2">
      <w:pPr>
        <w:spacing w:after="80"/>
        <w:jc w:val="both"/>
        <w:rPr>
          <w:rFonts w:ascii="Times New Roman" w:hAnsi="Times New Roman"/>
          <w:b/>
          <w:bCs/>
          <w:sz w:val="20"/>
          <w:szCs w:val="20"/>
        </w:rPr>
      </w:pPr>
      <w:r w:rsidRPr="002D36A6">
        <w:rPr>
          <w:rFonts w:ascii="Times New Roman" w:hAnsi="Times New Roman"/>
          <w:b/>
          <w:bCs/>
          <w:sz w:val="20"/>
          <w:szCs w:val="20"/>
        </w:rPr>
        <w:t>Exclusion Criteria</w:t>
      </w:r>
    </w:p>
    <w:p w14:paraId="2461E399"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functional appliance or orthognathic surgical procedure between pre- and post- treatment lateral cephalometric radiographs.</w:t>
      </w:r>
    </w:p>
    <w:p w14:paraId="5A65368D"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congenitally missing teeth (excluding 3</w:t>
      </w:r>
      <w:r w:rsidRPr="002938D2">
        <w:rPr>
          <w:rFonts w:ascii="Times New Roman" w:hAnsi="Times New Roman" w:cs="Times New Roman"/>
          <w:sz w:val="20"/>
          <w:szCs w:val="20"/>
          <w:vertAlign w:val="superscript"/>
        </w:rPr>
        <w:t>rd</w:t>
      </w:r>
      <w:r w:rsidRPr="002938D2">
        <w:rPr>
          <w:rFonts w:ascii="Times New Roman" w:hAnsi="Times New Roman" w:cs="Times New Roman"/>
          <w:sz w:val="20"/>
          <w:szCs w:val="20"/>
        </w:rPr>
        <w:t xml:space="preserve"> molars).</w:t>
      </w:r>
    </w:p>
    <w:p w14:paraId="77EAB47B"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craniofacial disorder or malformations.</w:t>
      </w:r>
    </w:p>
    <w:p w14:paraId="021ADD28"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facial asymmetries.</w:t>
      </w:r>
    </w:p>
    <w:p w14:paraId="5BA2EE6B"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history of previous orthodontic treatment.</w:t>
      </w:r>
    </w:p>
    <w:p w14:paraId="14A16321"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history of trauma to maxillofacial structures.</w:t>
      </w:r>
    </w:p>
    <w:p w14:paraId="0E64B4D2"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having abnormal masticatory muscular pattern.</w:t>
      </w:r>
    </w:p>
    <w:p w14:paraId="487988DF" w14:textId="77777777" w:rsidR="00B6794A" w:rsidRPr="002938D2" w:rsidRDefault="00B6794A" w:rsidP="00000518">
      <w:pPr>
        <w:pStyle w:val="NoSpacing"/>
        <w:numPr>
          <w:ilvl w:val="0"/>
          <w:numId w:val="4"/>
        </w:numPr>
        <w:spacing w:line="276" w:lineRule="auto"/>
        <w:rPr>
          <w:rFonts w:ascii="Times New Roman" w:hAnsi="Times New Roman" w:cs="Times New Roman"/>
          <w:sz w:val="20"/>
          <w:szCs w:val="20"/>
        </w:rPr>
      </w:pPr>
      <w:r w:rsidRPr="002938D2">
        <w:rPr>
          <w:rFonts w:ascii="Times New Roman" w:hAnsi="Times New Roman" w:cs="Times New Roman"/>
          <w:sz w:val="20"/>
          <w:szCs w:val="20"/>
        </w:rPr>
        <w:t>Patients have history of congenital deformity like cleft lip and palate.</w:t>
      </w:r>
    </w:p>
    <w:p w14:paraId="3471A01F" w14:textId="2ACE5432" w:rsidR="002938D2" w:rsidRPr="002D36A6" w:rsidRDefault="00B6794A" w:rsidP="00000518">
      <w:pPr>
        <w:pStyle w:val="NoSpacing"/>
        <w:numPr>
          <w:ilvl w:val="0"/>
          <w:numId w:val="4"/>
        </w:numPr>
        <w:spacing w:line="276" w:lineRule="auto"/>
      </w:pPr>
      <w:r w:rsidRPr="002938D2">
        <w:rPr>
          <w:rFonts w:ascii="Times New Roman" w:hAnsi="Times New Roman" w:cs="Times New Roman"/>
          <w:sz w:val="20"/>
          <w:szCs w:val="20"/>
        </w:rPr>
        <w:t>Orthodontics patients with distorted lateral cephalogram.</w:t>
      </w:r>
      <w:r w:rsidRPr="002938D2">
        <w:rPr>
          <w:sz w:val="20"/>
          <w:szCs w:val="20"/>
        </w:rPr>
        <w:t xml:space="preserve"> </w:t>
      </w:r>
    </w:p>
    <w:p w14:paraId="080F3870" w14:textId="4AF4D942" w:rsidR="002938D2" w:rsidRDefault="00A84FAE" w:rsidP="002938D2">
      <w:pPr>
        <w:spacing w:after="80"/>
        <w:jc w:val="both"/>
        <w:rPr>
          <w:rFonts w:ascii="Times New Roman" w:hAnsi="Times New Roman"/>
          <w:b/>
          <w:sz w:val="20"/>
          <w:szCs w:val="20"/>
        </w:rPr>
      </w:pPr>
      <w:r w:rsidRPr="002D36A6">
        <w:rPr>
          <w:rFonts w:ascii="Times New Roman" w:hAnsi="Times New Roman"/>
          <w:b/>
          <w:sz w:val="20"/>
          <w:szCs w:val="20"/>
        </w:rPr>
        <w:t xml:space="preserve">Study </w:t>
      </w:r>
      <w:r w:rsidR="00B6794A" w:rsidRPr="002D36A6">
        <w:rPr>
          <w:rFonts w:ascii="Times New Roman" w:hAnsi="Times New Roman"/>
          <w:b/>
          <w:sz w:val="20"/>
          <w:szCs w:val="20"/>
        </w:rPr>
        <w:t xml:space="preserve">procedures </w:t>
      </w:r>
      <w:bookmarkStart w:id="2" w:name="_Hlk35852925"/>
    </w:p>
    <w:p w14:paraId="0F48B785" w14:textId="775B63C3" w:rsidR="00B6794A" w:rsidRPr="002D36A6" w:rsidRDefault="00B6794A" w:rsidP="002938D2">
      <w:pPr>
        <w:spacing w:after="80"/>
        <w:jc w:val="both"/>
        <w:rPr>
          <w:rFonts w:ascii="Times New Roman" w:hAnsi="Times New Roman"/>
          <w:bCs/>
          <w:sz w:val="20"/>
          <w:szCs w:val="20"/>
        </w:rPr>
      </w:pPr>
      <w:r w:rsidRPr="002D36A6">
        <w:rPr>
          <w:rFonts w:ascii="Times New Roman" w:hAnsi="Times New Roman"/>
          <w:sz w:val="20"/>
          <w:szCs w:val="20"/>
        </w:rPr>
        <w:t xml:space="preserve">The test sample </w:t>
      </w:r>
      <w:r w:rsidR="00427AEE" w:rsidRPr="002D36A6">
        <w:rPr>
          <w:rFonts w:ascii="Times New Roman" w:hAnsi="Times New Roman"/>
          <w:sz w:val="20"/>
          <w:szCs w:val="20"/>
        </w:rPr>
        <w:t>was</w:t>
      </w:r>
      <w:r w:rsidRPr="002D36A6">
        <w:rPr>
          <w:rFonts w:ascii="Times New Roman" w:hAnsi="Times New Roman"/>
          <w:sz w:val="20"/>
          <w:szCs w:val="20"/>
        </w:rPr>
        <w:t xml:space="preserve"> lateral cephalogram prescribed for routine orthodontic treatment of patients those </w:t>
      </w:r>
      <w:r w:rsidR="00427AEE" w:rsidRPr="002D36A6">
        <w:rPr>
          <w:rFonts w:ascii="Times New Roman" w:hAnsi="Times New Roman"/>
          <w:sz w:val="20"/>
          <w:szCs w:val="20"/>
        </w:rPr>
        <w:t>were</w:t>
      </w:r>
      <w:r w:rsidRPr="002D36A6">
        <w:rPr>
          <w:rFonts w:ascii="Times New Roman" w:hAnsi="Times New Roman"/>
          <w:sz w:val="20"/>
          <w:szCs w:val="20"/>
        </w:rPr>
        <w:t xml:space="preserve"> selected using predetermined exclusion and inclusion criteria. After obtaining informed written signed consent form the patient lateral cephalograms </w:t>
      </w:r>
      <w:r w:rsidR="00427AEE" w:rsidRPr="002D36A6">
        <w:rPr>
          <w:rFonts w:ascii="Times New Roman" w:hAnsi="Times New Roman"/>
          <w:sz w:val="20"/>
          <w:szCs w:val="20"/>
        </w:rPr>
        <w:t>were</w:t>
      </w:r>
      <w:r w:rsidRPr="002D36A6">
        <w:rPr>
          <w:rFonts w:ascii="Times New Roman" w:hAnsi="Times New Roman"/>
          <w:sz w:val="20"/>
          <w:szCs w:val="20"/>
        </w:rPr>
        <w:t xml:space="preserve"> collected from the patient attending orthodontic department of </w:t>
      </w:r>
      <w:r w:rsidR="004A3891" w:rsidRPr="002D36A6">
        <w:rPr>
          <w:rFonts w:ascii="Times New Roman" w:hAnsi="Times New Roman"/>
          <w:sz w:val="20"/>
          <w:szCs w:val="20"/>
        </w:rPr>
        <w:t>BMU</w:t>
      </w:r>
      <w:r w:rsidRPr="002D36A6">
        <w:rPr>
          <w:rFonts w:ascii="Times New Roman" w:hAnsi="Times New Roman"/>
          <w:sz w:val="20"/>
          <w:szCs w:val="20"/>
        </w:rPr>
        <w:t xml:space="preserve">. A total of 42 patients of 14 to 30 years old </w:t>
      </w:r>
      <w:r w:rsidR="00427AEE" w:rsidRPr="002D36A6">
        <w:rPr>
          <w:rFonts w:ascii="Times New Roman" w:hAnsi="Times New Roman"/>
          <w:sz w:val="20"/>
          <w:szCs w:val="20"/>
        </w:rPr>
        <w:t xml:space="preserve">was </w:t>
      </w:r>
      <w:r w:rsidRPr="002D36A6">
        <w:rPr>
          <w:rFonts w:ascii="Times New Roman" w:hAnsi="Times New Roman"/>
          <w:sz w:val="20"/>
          <w:szCs w:val="20"/>
        </w:rPr>
        <w:t xml:space="preserve">enrolled in the study. Patient </w:t>
      </w:r>
      <w:r w:rsidR="00427AEE" w:rsidRPr="002D36A6">
        <w:rPr>
          <w:rFonts w:ascii="Times New Roman" w:hAnsi="Times New Roman"/>
          <w:sz w:val="20"/>
          <w:szCs w:val="20"/>
        </w:rPr>
        <w:t>was</w:t>
      </w:r>
      <w:r w:rsidRPr="002D36A6">
        <w:rPr>
          <w:rFonts w:ascii="Times New Roman" w:hAnsi="Times New Roman"/>
          <w:sz w:val="20"/>
          <w:szCs w:val="20"/>
        </w:rPr>
        <w:t xml:space="preserve"> Bangladeshi origin. Purposively 42 samples </w:t>
      </w:r>
      <w:r w:rsidR="00427AEE" w:rsidRPr="002D36A6">
        <w:rPr>
          <w:rFonts w:ascii="Times New Roman" w:hAnsi="Times New Roman"/>
          <w:sz w:val="20"/>
          <w:szCs w:val="20"/>
        </w:rPr>
        <w:t>were</w:t>
      </w:r>
      <w:r w:rsidRPr="002D36A6">
        <w:rPr>
          <w:rFonts w:ascii="Times New Roman" w:hAnsi="Times New Roman"/>
          <w:sz w:val="20"/>
          <w:szCs w:val="20"/>
        </w:rPr>
        <w:t xml:space="preserve"> selected.</w:t>
      </w:r>
      <w:r w:rsidR="00427AEE" w:rsidRPr="002D36A6">
        <w:rPr>
          <w:rFonts w:ascii="Times New Roman" w:hAnsi="Times New Roman"/>
          <w:sz w:val="20"/>
          <w:szCs w:val="20"/>
        </w:rPr>
        <w:t xml:space="preserve"> </w:t>
      </w:r>
      <w:r w:rsidRPr="002D36A6">
        <w:rPr>
          <w:rFonts w:ascii="Times New Roman" w:hAnsi="Times New Roman"/>
          <w:sz w:val="20"/>
          <w:szCs w:val="20"/>
        </w:rPr>
        <w:t xml:space="preserve">The pretreatment and the post-treatment lateral cephalometric films of a same patient </w:t>
      </w:r>
      <w:r w:rsidR="00427AEE" w:rsidRPr="002D36A6">
        <w:rPr>
          <w:rFonts w:ascii="Times New Roman" w:hAnsi="Times New Roman"/>
          <w:sz w:val="20"/>
          <w:szCs w:val="20"/>
        </w:rPr>
        <w:t>was</w:t>
      </w:r>
      <w:r w:rsidRPr="002D36A6">
        <w:rPr>
          <w:rFonts w:ascii="Times New Roman" w:hAnsi="Times New Roman"/>
          <w:sz w:val="20"/>
          <w:szCs w:val="20"/>
        </w:rPr>
        <w:t xml:space="preserve"> mounted on a light box. An acetate sheet </w:t>
      </w:r>
      <w:r w:rsidR="00427AEE" w:rsidRPr="002D36A6">
        <w:rPr>
          <w:rFonts w:ascii="Times New Roman" w:hAnsi="Times New Roman"/>
          <w:sz w:val="20"/>
          <w:szCs w:val="20"/>
        </w:rPr>
        <w:t>was</w:t>
      </w:r>
      <w:r w:rsidRPr="002D36A6">
        <w:rPr>
          <w:rFonts w:ascii="Times New Roman" w:hAnsi="Times New Roman"/>
          <w:sz w:val="20"/>
          <w:szCs w:val="20"/>
        </w:rPr>
        <w:t xml:space="preserve"> placed on top of the X-ray film, Upper incisor position (U1-APog), Lower incisor position (L1-APog), Lower anterior face height, Upper lip position (UL-E), Lower lip position (LL-E), Nasolabial angle (NLA) </w:t>
      </w:r>
      <w:r w:rsidR="00427AEE" w:rsidRPr="002D36A6">
        <w:rPr>
          <w:rFonts w:ascii="Times New Roman" w:hAnsi="Times New Roman"/>
          <w:sz w:val="20"/>
          <w:szCs w:val="20"/>
        </w:rPr>
        <w:t>was</w:t>
      </w:r>
      <w:r w:rsidRPr="002D36A6">
        <w:rPr>
          <w:rFonts w:ascii="Times New Roman" w:hAnsi="Times New Roman"/>
          <w:sz w:val="20"/>
          <w:szCs w:val="20"/>
        </w:rPr>
        <w:t xml:space="preserve"> traced by 2H pencil to evaluate cephalometric changes of soft tissue after extraction of all first premolars in Bimaxillary protrusion cases among the patient attending Orthodontic Department of </w:t>
      </w:r>
      <w:r w:rsidR="004A3891" w:rsidRPr="002D36A6">
        <w:rPr>
          <w:rFonts w:ascii="Times New Roman" w:hAnsi="Times New Roman"/>
          <w:sz w:val="20"/>
          <w:szCs w:val="20"/>
        </w:rPr>
        <w:t>BMU</w:t>
      </w:r>
      <w:r w:rsidRPr="002D36A6">
        <w:rPr>
          <w:rFonts w:ascii="Times New Roman" w:hAnsi="Times New Roman"/>
          <w:sz w:val="20"/>
          <w:szCs w:val="20"/>
        </w:rPr>
        <w:t>.</w:t>
      </w:r>
    </w:p>
    <w:bookmarkEnd w:id="2"/>
    <w:p w14:paraId="43C1A7DE" w14:textId="2E3F9823" w:rsidR="00B6794A" w:rsidRPr="002D36A6" w:rsidRDefault="00B6794A" w:rsidP="002938D2">
      <w:pPr>
        <w:pStyle w:val="Heading1"/>
        <w:spacing w:before="0" w:after="120"/>
        <w:jc w:val="both"/>
        <w:rPr>
          <w:rFonts w:ascii="Times New Roman" w:hAnsi="Times New Roman"/>
          <w:b w:val="0"/>
          <w:color w:val="auto"/>
          <w:sz w:val="20"/>
          <w:szCs w:val="20"/>
        </w:rPr>
      </w:pPr>
      <w:r w:rsidRPr="002D36A6">
        <w:rPr>
          <w:rFonts w:ascii="Times New Roman" w:hAnsi="Times New Roman"/>
          <w:color w:val="auto"/>
          <w:sz w:val="20"/>
          <w:szCs w:val="20"/>
        </w:rPr>
        <w:lastRenderedPageBreak/>
        <w:t xml:space="preserve">Data management and analysis plan </w:t>
      </w:r>
    </w:p>
    <w:p w14:paraId="17AB9216" w14:textId="5254AB15" w:rsidR="00B6794A" w:rsidRPr="00132E45" w:rsidRDefault="00B6794A" w:rsidP="002938D2">
      <w:pPr>
        <w:pStyle w:val="Heading1"/>
        <w:spacing w:before="0" w:after="120"/>
        <w:jc w:val="both"/>
        <w:rPr>
          <w:rFonts w:ascii="Times New Roman" w:hAnsi="Times New Roman"/>
          <w:b w:val="0"/>
          <w:bCs w:val="0"/>
          <w:color w:val="auto"/>
          <w:sz w:val="20"/>
          <w:szCs w:val="20"/>
        </w:rPr>
      </w:pPr>
      <w:r w:rsidRPr="002D36A6">
        <w:rPr>
          <w:rFonts w:ascii="Times New Roman" w:hAnsi="Times New Roman"/>
          <w:b w:val="0"/>
          <w:color w:val="auto"/>
          <w:sz w:val="20"/>
          <w:szCs w:val="20"/>
        </w:rPr>
        <w:t xml:space="preserve">After collection of </w:t>
      </w:r>
      <w:r w:rsidR="00132E45" w:rsidRPr="002D36A6">
        <w:rPr>
          <w:rFonts w:ascii="Times New Roman" w:hAnsi="Times New Roman"/>
          <w:b w:val="0"/>
          <w:color w:val="auto"/>
          <w:sz w:val="20"/>
          <w:szCs w:val="20"/>
        </w:rPr>
        <w:t>data,</w:t>
      </w:r>
      <w:r w:rsidRPr="002D36A6">
        <w:rPr>
          <w:rFonts w:ascii="Times New Roman" w:hAnsi="Times New Roman"/>
          <w:b w:val="0"/>
          <w:color w:val="auto"/>
          <w:sz w:val="20"/>
          <w:szCs w:val="20"/>
        </w:rPr>
        <w:t xml:space="preserve"> it </w:t>
      </w:r>
      <w:r w:rsidR="00427AEE" w:rsidRPr="002D36A6">
        <w:rPr>
          <w:rFonts w:ascii="Times New Roman" w:hAnsi="Times New Roman"/>
          <w:b w:val="0"/>
          <w:color w:val="auto"/>
          <w:sz w:val="20"/>
          <w:szCs w:val="20"/>
        </w:rPr>
        <w:t>was</w:t>
      </w:r>
      <w:r w:rsidRPr="002D36A6">
        <w:rPr>
          <w:rFonts w:ascii="Times New Roman" w:hAnsi="Times New Roman"/>
          <w:b w:val="0"/>
          <w:color w:val="auto"/>
          <w:sz w:val="20"/>
          <w:szCs w:val="20"/>
        </w:rPr>
        <w:t xml:space="preserve"> checked for any discrepancy and incompleteness. A data base </w:t>
      </w:r>
      <w:r w:rsidR="00427AEE" w:rsidRPr="002D36A6">
        <w:rPr>
          <w:rFonts w:ascii="Times New Roman" w:hAnsi="Times New Roman"/>
          <w:b w:val="0"/>
          <w:color w:val="auto"/>
          <w:sz w:val="20"/>
          <w:szCs w:val="20"/>
        </w:rPr>
        <w:t>was</w:t>
      </w:r>
      <w:r w:rsidRPr="002D36A6">
        <w:rPr>
          <w:rFonts w:ascii="Times New Roman" w:hAnsi="Times New Roman"/>
          <w:b w:val="0"/>
          <w:color w:val="auto"/>
          <w:sz w:val="20"/>
          <w:szCs w:val="20"/>
        </w:rPr>
        <w:t xml:space="preserve"> prepared by using SPSS for windows version 2</w:t>
      </w:r>
      <w:r w:rsidR="004A3891" w:rsidRPr="002D36A6">
        <w:rPr>
          <w:rFonts w:ascii="Times New Roman" w:hAnsi="Times New Roman"/>
          <w:b w:val="0"/>
          <w:color w:val="auto"/>
          <w:sz w:val="20"/>
          <w:szCs w:val="20"/>
        </w:rPr>
        <w:t>7</w:t>
      </w:r>
      <w:r w:rsidRPr="002D36A6">
        <w:rPr>
          <w:rFonts w:ascii="Times New Roman" w:hAnsi="Times New Roman"/>
          <w:b w:val="0"/>
          <w:color w:val="auto"/>
          <w:sz w:val="20"/>
          <w:szCs w:val="20"/>
        </w:rPr>
        <w:t xml:space="preserve">.0, Chicago, 22 USA. After completion of data </w:t>
      </w:r>
      <w:r w:rsidR="00132E45" w:rsidRPr="002D36A6">
        <w:rPr>
          <w:rFonts w:ascii="Times New Roman" w:hAnsi="Times New Roman"/>
          <w:b w:val="0"/>
          <w:color w:val="auto"/>
          <w:sz w:val="20"/>
          <w:szCs w:val="20"/>
        </w:rPr>
        <w:t>collection,</w:t>
      </w:r>
      <w:r w:rsidRPr="002D36A6">
        <w:rPr>
          <w:rFonts w:ascii="Times New Roman" w:hAnsi="Times New Roman"/>
          <w:b w:val="0"/>
          <w:color w:val="auto"/>
          <w:sz w:val="20"/>
          <w:szCs w:val="20"/>
        </w:rPr>
        <w:t xml:space="preserve"> it </w:t>
      </w:r>
      <w:r w:rsidR="00427AEE" w:rsidRPr="002D36A6">
        <w:rPr>
          <w:rFonts w:ascii="Times New Roman" w:hAnsi="Times New Roman"/>
          <w:b w:val="0"/>
          <w:color w:val="auto"/>
          <w:sz w:val="20"/>
          <w:szCs w:val="20"/>
        </w:rPr>
        <w:t>was</w:t>
      </w:r>
      <w:r w:rsidRPr="002D36A6">
        <w:rPr>
          <w:rFonts w:ascii="Times New Roman" w:hAnsi="Times New Roman"/>
          <w:b w:val="0"/>
          <w:color w:val="auto"/>
          <w:sz w:val="20"/>
          <w:szCs w:val="20"/>
        </w:rPr>
        <w:t xml:space="preserve"> entered in database one by one. It </w:t>
      </w:r>
      <w:r w:rsidR="00427AEE" w:rsidRPr="002D36A6">
        <w:rPr>
          <w:rFonts w:ascii="Times New Roman" w:hAnsi="Times New Roman"/>
          <w:b w:val="0"/>
          <w:color w:val="auto"/>
          <w:sz w:val="20"/>
          <w:szCs w:val="20"/>
        </w:rPr>
        <w:t xml:space="preserve">was </w:t>
      </w:r>
      <w:r w:rsidRPr="002D36A6">
        <w:rPr>
          <w:rFonts w:ascii="Times New Roman" w:hAnsi="Times New Roman"/>
          <w:b w:val="0"/>
          <w:color w:val="auto"/>
          <w:sz w:val="20"/>
          <w:szCs w:val="20"/>
        </w:rPr>
        <w:t xml:space="preserve">further checked by descriptive statistics for presence of any missing or abnormal values on the data. A data file </w:t>
      </w:r>
      <w:r w:rsidR="00427AEE" w:rsidRPr="002D36A6">
        <w:rPr>
          <w:rFonts w:ascii="Times New Roman" w:hAnsi="Times New Roman"/>
          <w:b w:val="0"/>
          <w:color w:val="auto"/>
          <w:sz w:val="20"/>
          <w:szCs w:val="20"/>
        </w:rPr>
        <w:t>was</w:t>
      </w:r>
      <w:r w:rsidRPr="002D36A6">
        <w:rPr>
          <w:rFonts w:ascii="Times New Roman" w:hAnsi="Times New Roman"/>
          <w:b w:val="0"/>
          <w:color w:val="auto"/>
          <w:sz w:val="20"/>
          <w:szCs w:val="20"/>
        </w:rPr>
        <w:t xml:space="preserve"> prepared after re-checked in hard and soft copy and contact</w:t>
      </w:r>
      <w:r w:rsidR="00121A9A" w:rsidRPr="002D36A6">
        <w:rPr>
          <w:rFonts w:ascii="Times New Roman" w:hAnsi="Times New Roman"/>
          <w:b w:val="0"/>
          <w:color w:val="auto"/>
          <w:sz w:val="20"/>
          <w:szCs w:val="20"/>
        </w:rPr>
        <w:t>ed with</w:t>
      </w:r>
      <w:r w:rsidRPr="002D36A6">
        <w:rPr>
          <w:rFonts w:ascii="Times New Roman" w:hAnsi="Times New Roman"/>
          <w:b w:val="0"/>
          <w:color w:val="auto"/>
          <w:sz w:val="20"/>
          <w:szCs w:val="20"/>
        </w:rPr>
        <w:t xml:space="preserve"> patients </w:t>
      </w:r>
      <w:r w:rsidR="00121A9A" w:rsidRPr="002D36A6">
        <w:rPr>
          <w:rFonts w:ascii="Times New Roman" w:hAnsi="Times New Roman"/>
          <w:b w:val="0"/>
          <w:color w:val="auto"/>
          <w:sz w:val="20"/>
          <w:szCs w:val="20"/>
        </w:rPr>
        <w:t xml:space="preserve">as necessary. </w:t>
      </w:r>
      <w:r w:rsidRPr="002D36A6">
        <w:rPr>
          <w:rFonts w:ascii="Times New Roman" w:hAnsi="Times New Roman"/>
          <w:b w:val="0"/>
          <w:color w:val="auto"/>
          <w:sz w:val="20"/>
          <w:szCs w:val="20"/>
        </w:rPr>
        <w:t xml:space="preserve">After consideration of all issues data </w:t>
      </w:r>
      <w:r w:rsidR="00427AEE" w:rsidRPr="002D36A6">
        <w:rPr>
          <w:rFonts w:ascii="Times New Roman" w:hAnsi="Times New Roman"/>
          <w:b w:val="0"/>
          <w:color w:val="auto"/>
          <w:sz w:val="20"/>
          <w:szCs w:val="20"/>
        </w:rPr>
        <w:t>were</w:t>
      </w:r>
      <w:r w:rsidRPr="002D36A6">
        <w:rPr>
          <w:rFonts w:ascii="Times New Roman" w:hAnsi="Times New Roman"/>
          <w:b w:val="0"/>
          <w:color w:val="auto"/>
          <w:sz w:val="20"/>
          <w:szCs w:val="20"/>
        </w:rPr>
        <w:t xml:space="preserve"> ready for final analysis. </w:t>
      </w:r>
      <w:r w:rsidRPr="00132E45">
        <w:rPr>
          <w:rFonts w:ascii="Times New Roman" w:hAnsi="Times New Roman"/>
          <w:b w:val="0"/>
          <w:bCs w:val="0"/>
          <w:color w:val="auto"/>
          <w:spacing w:val="-2"/>
          <w:sz w:val="20"/>
          <w:szCs w:val="20"/>
        </w:rPr>
        <w:t xml:space="preserve">Arithmetic mean and standard deviation of each variable </w:t>
      </w:r>
      <w:r w:rsidR="00427AEE" w:rsidRPr="00132E45">
        <w:rPr>
          <w:rFonts w:ascii="Times New Roman" w:hAnsi="Times New Roman"/>
          <w:b w:val="0"/>
          <w:bCs w:val="0"/>
          <w:color w:val="auto"/>
          <w:spacing w:val="-2"/>
          <w:sz w:val="20"/>
          <w:szCs w:val="20"/>
        </w:rPr>
        <w:t>was</w:t>
      </w:r>
      <w:r w:rsidRPr="00132E45">
        <w:rPr>
          <w:rFonts w:ascii="Times New Roman" w:hAnsi="Times New Roman"/>
          <w:b w:val="0"/>
          <w:bCs w:val="0"/>
          <w:color w:val="auto"/>
          <w:spacing w:val="-2"/>
          <w:sz w:val="20"/>
          <w:szCs w:val="20"/>
        </w:rPr>
        <w:t xml:space="preserve"> calculated. After data collection normality test </w:t>
      </w:r>
      <w:r w:rsidR="00427AEE" w:rsidRPr="00132E45">
        <w:rPr>
          <w:rFonts w:ascii="Times New Roman" w:hAnsi="Times New Roman"/>
          <w:b w:val="0"/>
          <w:bCs w:val="0"/>
          <w:color w:val="auto"/>
          <w:spacing w:val="-2"/>
          <w:sz w:val="20"/>
          <w:szCs w:val="20"/>
        </w:rPr>
        <w:t xml:space="preserve">was </w:t>
      </w:r>
      <w:r w:rsidRPr="00132E45">
        <w:rPr>
          <w:rFonts w:ascii="Times New Roman" w:hAnsi="Times New Roman"/>
          <w:b w:val="0"/>
          <w:bCs w:val="0"/>
          <w:color w:val="auto"/>
          <w:spacing w:val="-2"/>
          <w:sz w:val="20"/>
          <w:szCs w:val="20"/>
        </w:rPr>
        <w:t>done.</w:t>
      </w:r>
      <w:r w:rsidR="00427AEE" w:rsidRPr="00132E45">
        <w:rPr>
          <w:rFonts w:ascii="Times New Roman" w:hAnsi="Times New Roman"/>
          <w:b w:val="0"/>
          <w:bCs w:val="0"/>
          <w:color w:val="auto"/>
          <w:spacing w:val="-2"/>
          <w:sz w:val="20"/>
          <w:szCs w:val="20"/>
        </w:rPr>
        <w:t xml:space="preserve"> Unpaired student t-test was done between male and female subjects.</w:t>
      </w:r>
      <w:r w:rsidRPr="00132E45">
        <w:rPr>
          <w:rFonts w:ascii="Times New Roman" w:hAnsi="Times New Roman"/>
          <w:b w:val="0"/>
          <w:bCs w:val="0"/>
          <w:color w:val="auto"/>
          <w:spacing w:val="-2"/>
          <w:sz w:val="20"/>
          <w:szCs w:val="20"/>
        </w:rPr>
        <w:t xml:space="preserve"> </w:t>
      </w:r>
      <w:r w:rsidR="00427AEE" w:rsidRPr="00132E45">
        <w:rPr>
          <w:rFonts w:ascii="Times New Roman" w:hAnsi="Times New Roman"/>
          <w:b w:val="0"/>
          <w:bCs w:val="0"/>
          <w:color w:val="auto"/>
          <w:spacing w:val="-2"/>
          <w:sz w:val="20"/>
          <w:szCs w:val="20"/>
        </w:rPr>
        <w:t>P</w:t>
      </w:r>
      <w:r w:rsidRPr="00132E45">
        <w:rPr>
          <w:rFonts w:ascii="Times New Roman" w:hAnsi="Times New Roman"/>
          <w:b w:val="0"/>
          <w:bCs w:val="0"/>
          <w:color w:val="auto"/>
          <w:spacing w:val="-2"/>
          <w:sz w:val="20"/>
          <w:szCs w:val="20"/>
        </w:rPr>
        <w:t>aired t-test</w:t>
      </w:r>
      <w:r w:rsidR="00427AEE" w:rsidRPr="00132E45">
        <w:rPr>
          <w:rFonts w:ascii="Times New Roman" w:hAnsi="Times New Roman"/>
          <w:b w:val="0"/>
          <w:bCs w:val="0"/>
          <w:color w:val="auto"/>
          <w:spacing w:val="-2"/>
          <w:sz w:val="20"/>
          <w:szCs w:val="20"/>
        </w:rPr>
        <w:t xml:space="preserve"> was performed to compare </w:t>
      </w:r>
      <w:r w:rsidR="00132E45" w:rsidRPr="00132E45">
        <w:rPr>
          <w:rFonts w:ascii="Times New Roman" w:hAnsi="Times New Roman"/>
          <w:b w:val="0"/>
          <w:bCs w:val="0"/>
          <w:color w:val="auto"/>
          <w:spacing w:val="-2"/>
          <w:sz w:val="20"/>
          <w:szCs w:val="20"/>
        </w:rPr>
        <w:t>pre-</w:t>
      </w:r>
      <w:r w:rsidR="00427AEE" w:rsidRPr="00132E45">
        <w:rPr>
          <w:rFonts w:ascii="Times New Roman" w:hAnsi="Times New Roman"/>
          <w:b w:val="0"/>
          <w:bCs w:val="0"/>
          <w:color w:val="auto"/>
          <w:spacing w:val="-2"/>
          <w:sz w:val="20"/>
          <w:szCs w:val="20"/>
        </w:rPr>
        <w:t xml:space="preserve"> and post-treatment changes cephalometric measurement</w:t>
      </w:r>
      <w:r w:rsidRPr="00132E45">
        <w:rPr>
          <w:rFonts w:ascii="Times New Roman" w:hAnsi="Times New Roman"/>
          <w:b w:val="0"/>
          <w:bCs w:val="0"/>
          <w:color w:val="auto"/>
          <w:spacing w:val="-2"/>
          <w:sz w:val="20"/>
          <w:szCs w:val="20"/>
        </w:rPr>
        <w:t>. This difference represented the effect of treatment. All of the statistical analysis w</w:t>
      </w:r>
      <w:r w:rsidR="00427AEE" w:rsidRPr="00132E45">
        <w:rPr>
          <w:rFonts w:ascii="Times New Roman" w:hAnsi="Times New Roman"/>
          <w:b w:val="0"/>
          <w:bCs w:val="0"/>
          <w:color w:val="auto"/>
          <w:spacing w:val="-2"/>
          <w:sz w:val="20"/>
          <w:szCs w:val="20"/>
        </w:rPr>
        <w:t>as</w:t>
      </w:r>
      <w:r w:rsidRPr="00132E45">
        <w:rPr>
          <w:rFonts w:ascii="Times New Roman" w:hAnsi="Times New Roman"/>
          <w:b w:val="0"/>
          <w:bCs w:val="0"/>
          <w:color w:val="auto"/>
          <w:spacing w:val="-2"/>
          <w:sz w:val="20"/>
          <w:szCs w:val="20"/>
        </w:rPr>
        <w:t xml:space="preserve"> performed using specialized statistical software SPSS for Windows, Version 2</w:t>
      </w:r>
      <w:r w:rsidR="004A3891" w:rsidRPr="00132E45">
        <w:rPr>
          <w:rFonts w:ascii="Times New Roman" w:hAnsi="Times New Roman"/>
          <w:b w:val="0"/>
          <w:bCs w:val="0"/>
          <w:color w:val="auto"/>
          <w:spacing w:val="-2"/>
          <w:sz w:val="20"/>
          <w:szCs w:val="20"/>
        </w:rPr>
        <w:t>7</w:t>
      </w:r>
      <w:r w:rsidRPr="00132E45">
        <w:rPr>
          <w:rFonts w:ascii="Times New Roman" w:hAnsi="Times New Roman"/>
          <w:b w:val="0"/>
          <w:bCs w:val="0"/>
          <w:color w:val="auto"/>
          <w:spacing w:val="-2"/>
          <w:sz w:val="20"/>
          <w:szCs w:val="20"/>
        </w:rPr>
        <w:t>.0, Chicago, 2</w:t>
      </w:r>
      <w:r w:rsidR="004A3891" w:rsidRPr="00132E45">
        <w:rPr>
          <w:rFonts w:ascii="Times New Roman" w:hAnsi="Times New Roman"/>
          <w:b w:val="0"/>
          <w:bCs w:val="0"/>
          <w:color w:val="auto"/>
          <w:spacing w:val="-2"/>
          <w:sz w:val="20"/>
          <w:szCs w:val="20"/>
        </w:rPr>
        <w:t>7</w:t>
      </w:r>
      <w:r w:rsidRPr="00132E45">
        <w:rPr>
          <w:rFonts w:ascii="Times New Roman" w:hAnsi="Times New Roman"/>
          <w:b w:val="0"/>
          <w:bCs w:val="0"/>
          <w:color w:val="auto"/>
          <w:spacing w:val="-2"/>
          <w:sz w:val="20"/>
          <w:szCs w:val="20"/>
        </w:rPr>
        <w:t>, USA. A p-value less than 0.05 considered as significant level.</w:t>
      </w:r>
    </w:p>
    <w:p w14:paraId="2416AC1A" w14:textId="58BC446A" w:rsidR="00B6794A" w:rsidRPr="002D36A6" w:rsidRDefault="00B6794A" w:rsidP="002D36A6">
      <w:pPr>
        <w:pStyle w:val="Heading1"/>
        <w:spacing w:before="0" w:after="120"/>
        <w:jc w:val="both"/>
        <w:rPr>
          <w:rFonts w:ascii="Times New Roman" w:hAnsi="Times New Roman"/>
          <w:color w:val="auto"/>
          <w:sz w:val="20"/>
          <w:szCs w:val="20"/>
        </w:rPr>
      </w:pPr>
      <w:bookmarkStart w:id="3" w:name="_Ref520137131"/>
      <w:r w:rsidRPr="002D36A6">
        <w:rPr>
          <w:rFonts w:ascii="Times New Roman" w:hAnsi="Times New Roman"/>
          <w:color w:val="auto"/>
          <w:sz w:val="20"/>
          <w:szCs w:val="20"/>
        </w:rPr>
        <w:t xml:space="preserve">Ethical </w:t>
      </w:r>
      <w:bookmarkEnd w:id="3"/>
      <w:r w:rsidRPr="002D36A6">
        <w:rPr>
          <w:rFonts w:ascii="Times New Roman" w:hAnsi="Times New Roman"/>
          <w:color w:val="auto"/>
          <w:sz w:val="20"/>
          <w:szCs w:val="20"/>
        </w:rPr>
        <w:t xml:space="preserve">considerations </w:t>
      </w:r>
    </w:p>
    <w:p w14:paraId="3C2DB615" w14:textId="7022BA59" w:rsidR="00B5353D" w:rsidRPr="002D36A6" w:rsidRDefault="00B6794A" w:rsidP="002D36A6">
      <w:pPr>
        <w:spacing w:after="120"/>
        <w:jc w:val="both"/>
        <w:rPr>
          <w:rFonts w:ascii="Times New Roman" w:hAnsi="Times New Roman"/>
          <w:sz w:val="20"/>
          <w:szCs w:val="20"/>
        </w:rPr>
      </w:pPr>
      <w:r w:rsidRPr="002D36A6">
        <w:rPr>
          <w:rFonts w:ascii="Times New Roman" w:hAnsi="Times New Roman"/>
          <w:bCs/>
          <w:sz w:val="20"/>
          <w:szCs w:val="20"/>
        </w:rPr>
        <w:t xml:space="preserve">Prior to the commencement of this study, ethical approval by the Institutional Review Board (IRB) of </w:t>
      </w:r>
      <w:r w:rsidR="004A3891" w:rsidRPr="002D36A6">
        <w:rPr>
          <w:rFonts w:ascii="Times New Roman" w:hAnsi="Times New Roman"/>
          <w:bCs/>
          <w:sz w:val="20"/>
          <w:szCs w:val="20"/>
        </w:rPr>
        <w:t>BMU</w:t>
      </w:r>
      <w:r w:rsidRPr="002D36A6">
        <w:rPr>
          <w:rFonts w:ascii="Times New Roman" w:hAnsi="Times New Roman"/>
          <w:bCs/>
          <w:sz w:val="20"/>
          <w:szCs w:val="20"/>
        </w:rPr>
        <w:t xml:space="preserve"> </w:t>
      </w:r>
      <w:r w:rsidR="00887739" w:rsidRPr="002D36A6">
        <w:rPr>
          <w:rFonts w:ascii="Times New Roman" w:hAnsi="Times New Roman"/>
          <w:bCs/>
          <w:sz w:val="20"/>
          <w:szCs w:val="20"/>
        </w:rPr>
        <w:t>was</w:t>
      </w:r>
      <w:r w:rsidRPr="002D36A6">
        <w:rPr>
          <w:rFonts w:ascii="Times New Roman" w:hAnsi="Times New Roman"/>
          <w:bCs/>
          <w:sz w:val="20"/>
          <w:szCs w:val="20"/>
        </w:rPr>
        <w:t xml:space="preserve"> taken. </w:t>
      </w:r>
    </w:p>
    <w:p w14:paraId="22F00A0B" w14:textId="70584A75" w:rsidR="001560E7" w:rsidRPr="002D36A6" w:rsidRDefault="001560E7" w:rsidP="002D36A6">
      <w:pPr>
        <w:spacing w:after="0"/>
        <w:jc w:val="both"/>
        <w:rPr>
          <w:rFonts w:ascii="Times New Roman" w:hAnsi="Times New Roman"/>
          <w:b/>
          <w:bCs/>
          <w:sz w:val="20"/>
          <w:szCs w:val="20"/>
        </w:rPr>
      </w:pPr>
      <w:r w:rsidRPr="002D36A6">
        <w:rPr>
          <w:rFonts w:ascii="Times New Roman" w:hAnsi="Times New Roman"/>
          <w:b/>
          <w:bCs/>
          <w:sz w:val="20"/>
          <w:szCs w:val="20"/>
        </w:rPr>
        <w:t>R</w:t>
      </w:r>
      <w:r w:rsidR="001309BC" w:rsidRPr="002D36A6">
        <w:rPr>
          <w:rFonts w:ascii="Times New Roman" w:hAnsi="Times New Roman"/>
          <w:b/>
          <w:bCs/>
          <w:sz w:val="20"/>
          <w:szCs w:val="20"/>
        </w:rPr>
        <w:t>esults</w:t>
      </w:r>
    </w:p>
    <w:p w14:paraId="2778427D" w14:textId="6599FC04" w:rsidR="003E53C8" w:rsidRPr="002D36A6" w:rsidRDefault="003E53C8" w:rsidP="002D36A6">
      <w:pPr>
        <w:spacing w:after="0"/>
        <w:jc w:val="both"/>
        <w:rPr>
          <w:rFonts w:ascii="Times New Roman" w:hAnsi="Times New Roman"/>
          <w:b/>
          <w:bCs/>
          <w:sz w:val="20"/>
          <w:szCs w:val="20"/>
        </w:rPr>
      </w:pPr>
      <w:r w:rsidRPr="002D36A6">
        <w:rPr>
          <w:rFonts w:ascii="Times New Roman" w:hAnsi="Times New Roman"/>
          <w:b/>
          <w:bCs/>
          <w:sz w:val="20"/>
          <w:szCs w:val="20"/>
        </w:rPr>
        <w:t>Table-</w:t>
      </w:r>
      <w:r w:rsidR="00A84FAE" w:rsidRPr="002D36A6">
        <w:rPr>
          <w:rFonts w:ascii="Times New Roman" w:hAnsi="Times New Roman"/>
          <w:b/>
          <w:bCs/>
          <w:sz w:val="20"/>
          <w:szCs w:val="20"/>
        </w:rPr>
        <w:t>1</w:t>
      </w:r>
      <w:r w:rsidRPr="002D36A6">
        <w:rPr>
          <w:rFonts w:ascii="Times New Roman" w:hAnsi="Times New Roman"/>
          <w:b/>
          <w:bCs/>
          <w:sz w:val="20"/>
          <w:szCs w:val="20"/>
        </w:rPr>
        <w:t xml:space="preserve">: </w:t>
      </w:r>
      <w:r w:rsidR="00121A9A" w:rsidRPr="002D36A6">
        <w:rPr>
          <w:rFonts w:ascii="Times New Roman" w:hAnsi="Times New Roman"/>
          <w:b/>
          <w:bCs/>
          <w:sz w:val="20"/>
          <w:szCs w:val="20"/>
        </w:rPr>
        <w:t xml:space="preserve">Test showing mean age of distribution </w:t>
      </w:r>
      <w:r w:rsidRPr="002D36A6">
        <w:rPr>
          <w:rFonts w:ascii="Times New Roman" w:hAnsi="Times New Roman"/>
          <w:b/>
          <w:bCs/>
          <w:sz w:val="20"/>
          <w:szCs w:val="20"/>
        </w:rPr>
        <w:t xml:space="preserve">between male and female respondents (n=42) </w:t>
      </w:r>
      <w:r w:rsidR="00121A9A" w:rsidRPr="002D36A6">
        <w:rPr>
          <w:rFonts w:ascii="Times New Roman" w:hAnsi="Times New Roman"/>
          <w:b/>
          <w:bCs/>
          <w:sz w:val="20"/>
          <w:szCs w:val="20"/>
        </w:rPr>
        <w:t>at start of treatment.</w:t>
      </w:r>
    </w:p>
    <w:tbl>
      <w:tblPr>
        <w:tblStyle w:val="GridTable1Light-Accent1"/>
        <w:tblW w:w="0" w:type="auto"/>
        <w:tblLook w:val="04A0" w:firstRow="1" w:lastRow="0" w:firstColumn="1" w:lastColumn="0" w:noHBand="0" w:noVBand="1"/>
      </w:tblPr>
      <w:tblGrid>
        <w:gridCol w:w="2215"/>
        <w:gridCol w:w="1593"/>
        <w:gridCol w:w="1593"/>
        <w:gridCol w:w="1884"/>
        <w:gridCol w:w="1109"/>
      </w:tblGrid>
      <w:tr w:rsidR="003E53C8" w:rsidRPr="00195A55" w14:paraId="74C93FB9" w14:textId="77777777" w:rsidTr="00132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vAlign w:val="center"/>
          </w:tcPr>
          <w:p w14:paraId="25C5AA9C" w14:textId="77777777" w:rsidR="003E53C8" w:rsidRPr="00195A55" w:rsidRDefault="003E53C8" w:rsidP="00132E45">
            <w:pPr>
              <w:kinsoku w:val="0"/>
              <w:overflowPunct w:val="0"/>
              <w:spacing w:after="0" w:line="240" w:lineRule="auto"/>
              <w:ind w:right="144"/>
              <w:jc w:val="center"/>
              <w:textAlignment w:val="baseline"/>
              <w:rPr>
                <w:rFonts w:ascii="Times New Roman" w:hAnsi="Times New Roman"/>
                <w:sz w:val="20"/>
                <w:szCs w:val="14"/>
              </w:rPr>
            </w:pPr>
            <w:r w:rsidRPr="00195A55">
              <w:rPr>
                <w:rFonts w:ascii="Times New Roman" w:hAnsi="Times New Roman"/>
                <w:sz w:val="20"/>
                <w:szCs w:val="14"/>
              </w:rPr>
              <w:t>Age (years)</w:t>
            </w:r>
          </w:p>
        </w:tc>
        <w:tc>
          <w:tcPr>
            <w:tcW w:w="1593" w:type="dxa"/>
            <w:vAlign w:val="center"/>
          </w:tcPr>
          <w:p w14:paraId="2B2EF399"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Male</w:t>
            </w:r>
          </w:p>
          <w:p w14:paraId="4343EEA7"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(n=21)</w:t>
            </w:r>
          </w:p>
          <w:p w14:paraId="20274DBE"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1593" w:type="dxa"/>
            <w:vAlign w:val="center"/>
          </w:tcPr>
          <w:p w14:paraId="1EDE3A08"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Female</w:t>
            </w:r>
          </w:p>
          <w:p w14:paraId="4E650DBC"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(n=21)</w:t>
            </w:r>
          </w:p>
          <w:p w14:paraId="15CCD46B"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1884" w:type="dxa"/>
            <w:vAlign w:val="center"/>
          </w:tcPr>
          <w:p w14:paraId="6DFDCEA8" w14:textId="05C069AA"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Total</w:t>
            </w:r>
          </w:p>
          <w:p w14:paraId="3CEDEF4E"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(n=42)</w:t>
            </w:r>
          </w:p>
          <w:p w14:paraId="0F0248F3"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1109" w:type="dxa"/>
            <w:vAlign w:val="center"/>
          </w:tcPr>
          <w:p w14:paraId="65B53BEF" w14:textId="77777777" w:rsidR="003E53C8" w:rsidRPr="00195A55" w:rsidRDefault="003E53C8" w:rsidP="00132E45">
            <w:pPr>
              <w:kinsoku w:val="0"/>
              <w:overflowPunct w:val="0"/>
              <w:spacing w:after="0" w:line="240" w:lineRule="auto"/>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p-value</w:t>
            </w:r>
          </w:p>
        </w:tc>
      </w:tr>
      <w:tr w:rsidR="00132E45" w:rsidRPr="00195A55" w14:paraId="1011A70D" w14:textId="77777777" w:rsidTr="00132E45">
        <w:tc>
          <w:tcPr>
            <w:cnfStyle w:val="001000000000" w:firstRow="0" w:lastRow="0" w:firstColumn="1" w:lastColumn="0" w:oddVBand="0" w:evenVBand="0" w:oddHBand="0" w:evenHBand="0" w:firstRowFirstColumn="0" w:firstRowLastColumn="0" w:lastRowFirstColumn="0" w:lastRowLastColumn="0"/>
            <w:tcW w:w="2215" w:type="dxa"/>
            <w:vAlign w:val="center"/>
          </w:tcPr>
          <w:p w14:paraId="679E9EBB" w14:textId="77777777" w:rsidR="00132E45" w:rsidRPr="00195A55" w:rsidRDefault="00132E45" w:rsidP="007D6E82">
            <w:pPr>
              <w:kinsoku w:val="0"/>
              <w:overflowPunct w:val="0"/>
              <w:spacing w:after="0" w:line="240" w:lineRule="auto"/>
              <w:ind w:right="144"/>
              <w:textAlignment w:val="baseline"/>
              <w:rPr>
                <w:rFonts w:ascii="Times New Roman" w:hAnsi="Times New Roman"/>
                <w:sz w:val="20"/>
                <w:szCs w:val="14"/>
              </w:rPr>
            </w:pPr>
            <w:r w:rsidRPr="00195A55">
              <w:rPr>
                <w:rFonts w:ascii="Times New Roman" w:hAnsi="Times New Roman"/>
                <w:sz w:val="20"/>
                <w:szCs w:val="14"/>
              </w:rPr>
              <w:t xml:space="preserve">14-19 </w:t>
            </w:r>
            <w:proofErr w:type="spellStart"/>
            <w:r w:rsidRPr="00195A55">
              <w:rPr>
                <w:rFonts w:ascii="Times New Roman" w:hAnsi="Times New Roman"/>
                <w:sz w:val="20"/>
                <w:szCs w:val="14"/>
              </w:rPr>
              <w:t>yrs</w:t>
            </w:r>
            <w:proofErr w:type="spellEnd"/>
            <w:r w:rsidRPr="00195A55">
              <w:rPr>
                <w:rFonts w:ascii="Times New Roman" w:hAnsi="Times New Roman"/>
                <w:sz w:val="20"/>
                <w:szCs w:val="14"/>
              </w:rPr>
              <w:t xml:space="preserve"> </w:t>
            </w:r>
          </w:p>
        </w:tc>
        <w:tc>
          <w:tcPr>
            <w:tcW w:w="1593" w:type="dxa"/>
            <w:vAlign w:val="center"/>
          </w:tcPr>
          <w:p w14:paraId="4B3C55F5"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12(57.1%)</w:t>
            </w:r>
          </w:p>
        </w:tc>
        <w:tc>
          <w:tcPr>
            <w:tcW w:w="1593" w:type="dxa"/>
            <w:vAlign w:val="center"/>
          </w:tcPr>
          <w:p w14:paraId="64BA72AA"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16(76.2%)</w:t>
            </w:r>
          </w:p>
        </w:tc>
        <w:tc>
          <w:tcPr>
            <w:tcW w:w="1884" w:type="dxa"/>
            <w:vAlign w:val="center"/>
          </w:tcPr>
          <w:p w14:paraId="5FCDDBB7"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28(66.7%)</w:t>
            </w:r>
          </w:p>
        </w:tc>
        <w:tc>
          <w:tcPr>
            <w:tcW w:w="1109" w:type="dxa"/>
            <w:vMerge w:val="restart"/>
            <w:vAlign w:val="center"/>
          </w:tcPr>
          <w:p w14:paraId="7772F443" w14:textId="4398821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0.238</w:t>
            </w:r>
            <w:r w:rsidRPr="00195A55">
              <w:rPr>
                <w:rFonts w:ascii="Times New Roman" w:hAnsi="Times New Roman"/>
                <w:sz w:val="20"/>
                <w:szCs w:val="14"/>
                <w:vertAlign w:val="superscript"/>
              </w:rPr>
              <w:t>ns</w:t>
            </w:r>
          </w:p>
        </w:tc>
      </w:tr>
      <w:tr w:rsidR="00132E45" w:rsidRPr="00195A55" w14:paraId="41E03748" w14:textId="77777777" w:rsidTr="00132E45">
        <w:tc>
          <w:tcPr>
            <w:cnfStyle w:val="001000000000" w:firstRow="0" w:lastRow="0" w:firstColumn="1" w:lastColumn="0" w:oddVBand="0" w:evenVBand="0" w:oddHBand="0" w:evenHBand="0" w:firstRowFirstColumn="0" w:firstRowLastColumn="0" w:lastRowFirstColumn="0" w:lastRowLastColumn="0"/>
            <w:tcW w:w="2215" w:type="dxa"/>
            <w:vAlign w:val="center"/>
          </w:tcPr>
          <w:p w14:paraId="1042692E" w14:textId="77777777" w:rsidR="00132E45" w:rsidRPr="00195A55" w:rsidRDefault="00132E45" w:rsidP="007D6E82">
            <w:pPr>
              <w:kinsoku w:val="0"/>
              <w:overflowPunct w:val="0"/>
              <w:spacing w:after="0" w:line="240" w:lineRule="auto"/>
              <w:ind w:right="144"/>
              <w:textAlignment w:val="baseline"/>
              <w:rPr>
                <w:rFonts w:ascii="Times New Roman" w:hAnsi="Times New Roman"/>
                <w:sz w:val="20"/>
                <w:szCs w:val="14"/>
              </w:rPr>
            </w:pPr>
            <w:r w:rsidRPr="00195A55">
              <w:rPr>
                <w:rFonts w:ascii="Times New Roman" w:hAnsi="Times New Roman"/>
                <w:sz w:val="20"/>
                <w:szCs w:val="14"/>
              </w:rPr>
              <w:t xml:space="preserve">20-25 </w:t>
            </w:r>
            <w:proofErr w:type="spellStart"/>
            <w:r w:rsidRPr="00195A55">
              <w:rPr>
                <w:rFonts w:ascii="Times New Roman" w:hAnsi="Times New Roman"/>
                <w:sz w:val="20"/>
                <w:szCs w:val="14"/>
              </w:rPr>
              <w:t>yrs</w:t>
            </w:r>
            <w:proofErr w:type="spellEnd"/>
            <w:r w:rsidRPr="00195A55">
              <w:rPr>
                <w:rFonts w:ascii="Times New Roman" w:hAnsi="Times New Roman"/>
                <w:sz w:val="20"/>
                <w:szCs w:val="14"/>
              </w:rPr>
              <w:t xml:space="preserve"> </w:t>
            </w:r>
          </w:p>
        </w:tc>
        <w:tc>
          <w:tcPr>
            <w:tcW w:w="1593" w:type="dxa"/>
            <w:vAlign w:val="center"/>
          </w:tcPr>
          <w:p w14:paraId="5EC9B9D0"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9(42.9%)</w:t>
            </w:r>
          </w:p>
        </w:tc>
        <w:tc>
          <w:tcPr>
            <w:tcW w:w="1593" w:type="dxa"/>
            <w:vAlign w:val="center"/>
          </w:tcPr>
          <w:p w14:paraId="7BEA51ED"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5(23.8%)</w:t>
            </w:r>
          </w:p>
        </w:tc>
        <w:tc>
          <w:tcPr>
            <w:tcW w:w="1884" w:type="dxa"/>
            <w:vAlign w:val="center"/>
          </w:tcPr>
          <w:p w14:paraId="6755EA7B"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14(33.3%)</w:t>
            </w:r>
          </w:p>
        </w:tc>
        <w:tc>
          <w:tcPr>
            <w:tcW w:w="1109" w:type="dxa"/>
            <w:vMerge/>
          </w:tcPr>
          <w:p w14:paraId="66115469" w14:textId="6491ACA1"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7C758DFC" w14:textId="77777777" w:rsidTr="00132E45">
        <w:tc>
          <w:tcPr>
            <w:cnfStyle w:val="001000000000" w:firstRow="0" w:lastRow="0" w:firstColumn="1" w:lastColumn="0" w:oddVBand="0" w:evenVBand="0" w:oddHBand="0" w:evenHBand="0" w:firstRowFirstColumn="0" w:firstRowLastColumn="0" w:lastRowFirstColumn="0" w:lastRowLastColumn="0"/>
            <w:tcW w:w="2215" w:type="dxa"/>
            <w:vAlign w:val="center"/>
          </w:tcPr>
          <w:p w14:paraId="51B597A7" w14:textId="77777777" w:rsidR="00132E45" w:rsidRPr="00195A55" w:rsidRDefault="00132E45" w:rsidP="007D6E82">
            <w:pPr>
              <w:kinsoku w:val="0"/>
              <w:overflowPunct w:val="0"/>
              <w:spacing w:after="0" w:line="240" w:lineRule="auto"/>
              <w:ind w:right="144"/>
              <w:textAlignment w:val="baseline"/>
              <w:rPr>
                <w:rFonts w:ascii="Times New Roman" w:hAnsi="Times New Roman"/>
                <w:sz w:val="20"/>
                <w:szCs w:val="14"/>
              </w:rPr>
            </w:pPr>
            <w:r w:rsidRPr="00195A55">
              <w:rPr>
                <w:rFonts w:ascii="Times New Roman" w:hAnsi="Times New Roman"/>
                <w:sz w:val="20"/>
                <w:szCs w:val="14"/>
              </w:rPr>
              <w:t xml:space="preserve">Total </w:t>
            </w:r>
          </w:p>
        </w:tc>
        <w:tc>
          <w:tcPr>
            <w:tcW w:w="1593" w:type="dxa"/>
            <w:vAlign w:val="center"/>
          </w:tcPr>
          <w:p w14:paraId="3E87BAFC"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21(100.0%)</w:t>
            </w:r>
          </w:p>
        </w:tc>
        <w:tc>
          <w:tcPr>
            <w:tcW w:w="1593" w:type="dxa"/>
            <w:vAlign w:val="center"/>
          </w:tcPr>
          <w:p w14:paraId="781D1CCD"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21(100%)</w:t>
            </w:r>
          </w:p>
        </w:tc>
        <w:tc>
          <w:tcPr>
            <w:tcW w:w="1884" w:type="dxa"/>
            <w:vAlign w:val="center"/>
          </w:tcPr>
          <w:p w14:paraId="0FE6DAB6"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42(100.0%)</w:t>
            </w:r>
          </w:p>
        </w:tc>
        <w:tc>
          <w:tcPr>
            <w:tcW w:w="1109" w:type="dxa"/>
            <w:vMerge/>
          </w:tcPr>
          <w:p w14:paraId="266143DF" w14:textId="736EEF65"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26D73B34" w14:textId="77777777" w:rsidTr="00132E45">
        <w:tc>
          <w:tcPr>
            <w:cnfStyle w:val="001000000000" w:firstRow="0" w:lastRow="0" w:firstColumn="1" w:lastColumn="0" w:oddVBand="0" w:evenVBand="0" w:oddHBand="0" w:evenHBand="0" w:firstRowFirstColumn="0" w:firstRowLastColumn="0" w:lastRowFirstColumn="0" w:lastRowLastColumn="0"/>
            <w:tcW w:w="2215" w:type="dxa"/>
            <w:vAlign w:val="center"/>
          </w:tcPr>
          <w:p w14:paraId="44D503CB" w14:textId="77777777" w:rsidR="00132E45" w:rsidRPr="00195A55" w:rsidRDefault="00132E45" w:rsidP="007D6E82">
            <w:pPr>
              <w:kinsoku w:val="0"/>
              <w:overflowPunct w:val="0"/>
              <w:spacing w:after="0" w:line="240" w:lineRule="auto"/>
              <w:ind w:right="144"/>
              <w:textAlignment w:val="baseline"/>
              <w:rPr>
                <w:rFonts w:ascii="Times New Roman" w:hAnsi="Times New Roman"/>
                <w:sz w:val="20"/>
                <w:szCs w:val="14"/>
              </w:rPr>
            </w:pPr>
            <w:proofErr w:type="spellStart"/>
            <w:r w:rsidRPr="00195A55">
              <w:rPr>
                <w:rFonts w:ascii="Times New Roman" w:hAnsi="Times New Roman"/>
                <w:sz w:val="20"/>
                <w:szCs w:val="14"/>
              </w:rPr>
              <w:t>Mean±SD</w:t>
            </w:r>
            <w:proofErr w:type="spellEnd"/>
          </w:p>
        </w:tc>
        <w:tc>
          <w:tcPr>
            <w:tcW w:w="1593" w:type="dxa"/>
            <w:vAlign w:val="center"/>
          </w:tcPr>
          <w:p w14:paraId="3AFF5757"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19.1±3.5</w:t>
            </w:r>
          </w:p>
        </w:tc>
        <w:tc>
          <w:tcPr>
            <w:tcW w:w="1593" w:type="dxa"/>
            <w:vAlign w:val="center"/>
          </w:tcPr>
          <w:p w14:paraId="70C68137"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17.9±2.7</w:t>
            </w:r>
          </w:p>
        </w:tc>
        <w:tc>
          <w:tcPr>
            <w:tcW w:w="1884" w:type="dxa"/>
            <w:vAlign w:val="center"/>
          </w:tcPr>
          <w:p w14:paraId="0A58084E"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18.5±3.1</w:t>
            </w:r>
          </w:p>
        </w:tc>
        <w:tc>
          <w:tcPr>
            <w:tcW w:w="1109" w:type="dxa"/>
            <w:vMerge/>
          </w:tcPr>
          <w:p w14:paraId="6E434C69" w14:textId="7E714EAD"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4B2482BE" w14:textId="77777777" w:rsidTr="00132E45">
        <w:tc>
          <w:tcPr>
            <w:cnfStyle w:val="001000000000" w:firstRow="0" w:lastRow="0" w:firstColumn="1" w:lastColumn="0" w:oddVBand="0" w:evenVBand="0" w:oddHBand="0" w:evenHBand="0" w:firstRowFirstColumn="0" w:firstRowLastColumn="0" w:lastRowFirstColumn="0" w:lastRowLastColumn="0"/>
            <w:tcW w:w="2215" w:type="dxa"/>
            <w:vAlign w:val="center"/>
          </w:tcPr>
          <w:p w14:paraId="2A06F277" w14:textId="77777777" w:rsidR="00132E45" w:rsidRPr="00195A55" w:rsidRDefault="00132E45" w:rsidP="007D6E82">
            <w:pPr>
              <w:kinsoku w:val="0"/>
              <w:overflowPunct w:val="0"/>
              <w:spacing w:after="0" w:line="240" w:lineRule="auto"/>
              <w:ind w:right="144"/>
              <w:textAlignment w:val="baseline"/>
              <w:rPr>
                <w:rFonts w:ascii="Times New Roman" w:hAnsi="Times New Roman"/>
                <w:sz w:val="20"/>
                <w:szCs w:val="14"/>
              </w:rPr>
            </w:pPr>
            <w:r w:rsidRPr="00195A55">
              <w:rPr>
                <w:rFonts w:ascii="Times New Roman" w:hAnsi="Times New Roman"/>
                <w:sz w:val="20"/>
                <w:szCs w:val="14"/>
              </w:rPr>
              <w:t xml:space="preserve">Range </w:t>
            </w:r>
          </w:p>
        </w:tc>
        <w:tc>
          <w:tcPr>
            <w:tcW w:w="1593" w:type="dxa"/>
            <w:vAlign w:val="center"/>
          </w:tcPr>
          <w:p w14:paraId="67907806"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 – 25</w:t>
            </w:r>
          </w:p>
        </w:tc>
        <w:tc>
          <w:tcPr>
            <w:tcW w:w="1593" w:type="dxa"/>
            <w:vAlign w:val="center"/>
          </w:tcPr>
          <w:p w14:paraId="2C59723F"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 – 24</w:t>
            </w:r>
          </w:p>
        </w:tc>
        <w:tc>
          <w:tcPr>
            <w:tcW w:w="1884" w:type="dxa"/>
            <w:vAlign w:val="center"/>
          </w:tcPr>
          <w:p w14:paraId="7E809C38"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 xml:space="preserve">14 – 25 </w:t>
            </w:r>
          </w:p>
        </w:tc>
        <w:tc>
          <w:tcPr>
            <w:tcW w:w="1109" w:type="dxa"/>
            <w:vMerge/>
          </w:tcPr>
          <w:p w14:paraId="26F61F89" w14:textId="77777777" w:rsidR="00132E45" w:rsidRPr="00195A55" w:rsidRDefault="00132E45" w:rsidP="007D6E82">
            <w:pPr>
              <w:kinsoku w:val="0"/>
              <w:overflowPunct w:val="0"/>
              <w:spacing w:after="0" w:line="240" w:lineRule="auto"/>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bl>
    <w:p w14:paraId="52B880CC" w14:textId="77777777" w:rsidR="003E53C8" w:rsidRPr="00132E45" w:rsidRDefault="003E53C8" w:rsidP="002938D2">
      <w:pPr>
        <w:kinsoku w:val="0"/>
        <w:overflowPunct w:val="0"/>
        <w:spacing w:after="0"/>
        <w:ind w:right="144"/>
        <w:jc w:val="both"/>
        <w:textAlignment w:val="baseline"/>
        <w:rPr>
          <w:rFonts w:ascii="Times New Roman" w:hAnsi="Times New Roman"/>
          <w:sz w:val="20"/>
          <w:szCs w:val="20"/>
        </w:rPr>
      </w:pPr>
      <w:r w:rsidRPr="00132E45">
        <w:rPr>
          <w:rFonts w:ascii="Times New Roman" w:hAnsi="Times New Roman"/>
          <w:sz w:val="20"/>
          <w:szCs w:val="20"/>
        </w:rPr>
        <w:t xml:space="preserve">Unpaired t-test, ns= not significant </w:t>
      </w:r>
    </w:p>
    <w:p w14:paraId="1854B700" w14:textId="30413B60" w:rsidR="003E53C8" w:rsidRDefault="003E53C8" w:rsidP="002938D2">
      <w:pPr>
        <w:spacing w:after="0"/>
        <w:jc w:val="both"/>
        <w:rPr>
          <w:rFonts w:ascii="Times New Roman" w:hAnsi="Times New Roman"/>
          <w:sz w:val="20"/>
          <w:szCs w:val="20"/>
        </w:rPr>
      </w:pPr>
      <w:r w:rsidRPr="00132E45">
        <w:rPr>
          <w:rFonts w:ascii="Times New Roman" w:hAnsi="Times New Roman"/>
          <w:sz w:val="20"/>
          <w:szCs w:val="20"/>
        </w:rPr>
        <w:t>The mean age of male patient was 19.1±3.5 years and for female 17.9±2.7 years. Minimum age 14 and maximum 25 years. There was no significant difference of mean age between male and female patients.</w:t>
      </w:r>
    </w:p>
    <w:p w14:paraId="208BA015" w14:textId="77777777" w:rsidR="002938D2" w:rsidRPr="00132E45" w:rsidRDefault="002938D2" w:rsidP="00132E45">
      <w:pPr>
        <w:spacing w:after="0"/>
        <w:jc w:val="both"/>
        <w:rPr>
          <w:rFonts w:ascii="Times New Roman" w:hAnsi="Times New Roman"/>
          <w:sz w:val="20"/>
          <w:szCs w:val="20"/>
        </w:rPr>
      </w:pPr>
    </w:p>
    <w:p w14:paraId="1460621D" w14:textId="73D36D61" w:rsidR="003E53C8" w:rsidRPr="00132E45" w:rsidRDefault="003E53C8" w:rsidP="007D6E82">
      <w:pPr>
        <w:kinsoku w:val="0"/>
        <w:overflowPunct w:val="0"/>
        <w:spacing w:after="0" w:line="480" w:lineRule="auto"/>
        <w:ind w:right="144"/>
        <w:jc w:val="both"/>
        <w:textAlignment w:val="baseline"/>
        <w:rPr>
          <w:rFonts w:ascii="Times New Roman" w:hAnsi="Times New Roman"/>
          <w:b/>
          <w:bCs/>
          <w:sz w:val="20"/>
          <w:szCs w:val="20"/>
        </w:rPr>
      </w:pPr>
      <w:bookmarkStart w:id="4" w:name="_Hlk35258344"/>
      <w:r w:rsidRPr="00132E45">
        <w:rPr>
          <w:rFonts w:ascii="Times New Roman" w:hAnsi="Times New Roman"/>
          <w:b/>
          <w:bCs/>
          <w:sz w:val="20"/>
          <w:szCs w:val="20"/>
        </w:rPr>
        <w:t>Table-</w:t>
      </w:r>
      <w:r w:rsidR="00A84FAE" w:rsidRPr="00132E45">
        <w:rPr>
          <w:rFonts w:ascii="Times New Roman" w:hAnsi="Times New Roman"/>
          <w:b/>
          <w:bCs/>
          <w:sz w:val="20"/>
          <w:szCs w:val="20"/>
        </w:rPr>
        <w:t>2</w:t>
      </w:r>
      <w:r w:rsidRPr="00132E45">
        <w:rPr>
          <w:rFonts w:ascii="Times New Roman" w:hAnsi="Times New Roman"/>
          <w:b/>
          <w:bCs/>
          <w:sz w:val="20"/>
          <w:szCs w:val="20"/>
        </w:rPr>
        <w:t>:</w:t>
      </w:r>
      <w:r w:rsidR="00A84FAE" w:rsidRPr="00132E45">
        <w:rPr>
          <w:rFonts w:ascii="Times New Roman" w:hAnsi="Times New Roman"/>
          <w:b/>
          <w:bCs/>
          <w:sz w:val="20"/>
          <w:szCs w:val="20"/>
        </w:rPr>
        <w:t xml:space="preserve"> </w:t>
      </w:r>
      <w:r w:rsidR="00FB10A9" w:rsidRPr="00132E45">
        <w:rPr>
          <w:rFonts w:ascii="Times New Roman" w:hAnsi="Times New Roman"/>
          <w:b/>
          <w:bCs/>
          <w:sz w:val="20"/>
          <w:szCs w:val="20"/>
        </w:rPr>
        <w:t xml:space="preserve">Cephalometric changes after Orthodontics correction of bimaxillary protrusion. </w:t>
      </w:r>
    </w:p>
    <w:tbl>
      <w:tblPr>
        <w:tblStyle w:val="GridTable1Light-Accent1"/>
        <w:tblW w:w="9805" w:type="dxa"/>
        <w:tblLook w:val="04A0" w:firstRow="1" w:lastRow="0" w:firstColumn="1" w:lastColumn="0" w:noHBand="0" w:noVBand="1"/>
      </w:tblPr>
      <w:tblGrid>
        <w:gridCol w:w="3235"/>
        <w:gridCol w:w="1895"/>
        <w:gridCol w:w="1710"/>
        <w:gridCol w:w="1885"/>
        <w:gridCol w:w="1080"/>
      </w:tblGrid>
      <w:tr w:rsidR="003E53C8" w:rsidRPr="00132E45" w14:paraId="3F67199C" w14:textId="77777777" w:rsidTr="00132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vMerge w:val="restart"/>
            <w:vAlign w:val="center"/>
          </w:tcPr>
          <w:p w14:paraId="3ECB4A3A" w14:textId="77777777" w:rsidR="003E53C8" w:rsidRPr="00132E45" w:rsidRDefault="003E53C8" w:rsidP="00132E45">
            <w:pPr>
              <w:kinsoku w:val="0"/>
              <w:overflowPunct w:val="0"/>
              <w:spacing w:after="0"/>
              <w:ind w:right="144"/>
              <w:jc w:val="center"/>
              <w:textAlignment w:val="baseline"/>
              <w:rPr>
                <w:rFonts w:ascii="Times New Roman" w:hAnsi="Times New Roman"/>
                <w:sz w:val="20"/>
                <w:szCs w:val="20"/>
              </w:rPr>
            </w:pPr>
            <w:r w:rsidRPr="00132E45">
              <w:rPr>
                <w:rFonts w:ascii="Times New Roman" w:hAnsi="Times New Roman"/>
                <w:sz w:val="20"/>
                <w:szCs w:val="20"/>
              </w:rPr>
              <w:t>Variables</w:t>
            </w:r>
          </w:p>
        </w:tc>
        <w:tc>
          <w:tcPr>
            <w:tcW w:w="3605" w:type="dxa"/>
            <w:gridSpan w:val="2"/>
            <w:vAlign w:val="center"/>
          </w:tcPr>
          <w:p w14:paraId="17EB6904" w14:textId="49690A93" w:rsidR="003E53C8" w:rsidRPr="00132E45" w:rsidRDefault="003E53C8" w:rsidP="00132E45">
            <w:pPr>
              <w:kinsoku w:val="0"/>
              <w:overflowPunct w:val="0"/>
              <w:spacing w:after="0"/>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Soft tissue </w:t>
            </w:r>
            <w:r w:rsidR="00132E45" w:rsidRPr="00132E45">
              <w:rPr>
                <w:rFonts w:ascii="Times New Roman" w:hAnsi="Times New Roman"/>
                <w:sz w:val="20"/>
                <w:szCs w:val="20"/>
              </w:rPr>
              <w:t>cephalometric measurement</w:t>
            </w:r>
          </w:p>
        </w:tc>
        <w:tc>
          <w:tcPr>
            <w:tcW w:w="1885" w:type="dxa"/>
            <w:vMerge w:val="restart"/>
            <w:vAlign w:val="center"/>
          </w:tcPr>
          <w:p w14:paraId="3D287F0B" w14:textId="23789134" w:rsidR="003E53C8" w:rsidRPr="00132E45" w:rsidRDefault="003E53C8" w:rsidP="00132E45">
            <w:pPr>
              <w:kinsoku w:val="0"/>
              <w:overflowPunct w:val="0"/>
              <w:spacing w:after="0"/>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Mean change</w:t>
            </w:r>
            <w:r w:rsidR="00121A9A" w:rsidRPr="00132E45">
              <w:rPr>
                <w:rFonts w:ascii="Times New Roman" w:hAnsi="Times New Roman"/>
                <w:sz w:val="20"/>
                <w:szCs w:val="20"/>
              </w:rPr>
              <w:t>(post-pre)</w:t>
            </w:r>
          </w:p>
        </w:tc>
        <w:tc>
          <w:tcPr>
            <w:tcW w:w="1080" w:type="dxa"/>
            <w:vMerge w:val="restart"/>
            <w:vAlign w:val="center"/>
          </w:tcPr>
          <w:p w14:paraId="559E9280" w14:textId="77777777" w:rsidR="003E53C8" w:rsidRPr="00132E45" w:rsidRDefault="003E53C8" w:rsidP="00132E45">
            <w:pPr>
              <w:kinsoku w:val="0"/>
              <w:overflowPunct w:val="0"/>
              <w:spacing w:after="0"/>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p-value</w:t>
            </w:r>
          </w:p>
        </w:tc>
      </w:tr>
      <w:tr w:rsidR="003E53C8" w:rsidRPr="00132E45" w14:paraId="40323034" w14:textId="77777777" w:rsidTr="00132E45">
        <w:tc>
          <w:tcPr>
            <w:cnfStyle w:val="001000000000" w:firstRow="0" w:lastRow="0" w:firstColumn="1" w:lastColumn="0" w:oddVBand="0" w:evenVBand="0" w:oddHBand="0" w:evenHBand="0" w:firstRowFirstColumn="0" w:firstRowLastColumn="0" w:lastRowFirstColumn="0" w:lastRowLastColumn="0"/>
            <w:tcW w:w="3235" w:type="dxa"/>
            <w:vMerge/>
          </w:tcPr>
          <w:p w14:paraId="714E38BB"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p>
        </w:tc>
        <w:tc>
          <w:tcPr>
            <w:tcW w:w="1895" w:type="dxa"/>
            <w:vAlign w:val="center"/>
          </w:tcPr>
          <w:p w14:paraId="60E34D93"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Pre-treatment </w:t>
            </w:r>
          </w:p>
          <w:p w14:paraId="0B23F31F"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(n=42)</w:t>
            </w:r>
          </w:p>
          <w:p w14:paraId="7D32A341"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32E45">
              <w:rPr>
                <w:rFonts w:ascii="Times New Roman" w:hAnsi="Times New Roman"/>
                <w:sz w:val="20"/>
                <w:szCs w:val="20"/>
              </w:rPr>
              <w:t>Mean±SD</w:t>
            </w:r>
            <w:proofErr w:type="spellEnd"/>
          </w:p>
        </w:tc>
        <w:tc>
          <w:tcPr>
            <w:tcW w:w="1710" w:type="dxa"/>
            <w:vAlign w:val="center"/>
          </w:tcPr>
          <w:p w14:paraId="1AAE0142"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Post-treatment </w:t>
            </w:r>
          </w:p>
          <w:p w14:paraId="2072F235"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(n=42)</w:t>
            </w:r>
          </w:p>
          <w:p w14:paraId="74C29BB0"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32E45">
              <w:rPr>
                <w:rFonts w:ascii="Times New Roman" w:hAnsi="Times New Roman"/>
                <w:sz w:val="20"/>
                <w:szCs w:val="20"/>
              </w:rPr>
              <w:t>Mean±SD</w:t>
            </w:r>
            <w:proofErr w:type="spellEnd"/>
          </w:p>
        </w:tc>
        <w:tc>
          <w:tcPr>
            <w:tcW w:w="1885" w:type="dxa"/>
            <w:vMerge/>
          </w:tcPr>
          <w:p w14:paraId="68DBB73B"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80" w:type="dxa"/>
            <w:vMerge/>
          </w:tcPr>
          <w:p w14:paraId="50113BDB"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3E53C8" w:rsidRPr="00132E45" w14:paraId="47D1B4BD"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10A71A6E"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Upper incisor position (U1-APog)</w:t>
            </w:r>
          </w:p>
        </w:tc>
        <w:tc>
          <w:tcPr>
            <w:tcW w:w="1895" w:type="dxa"/>
            <w:vAlign w:val="center"/>
          </w:tcPr>
          <w:p w14:paraId="75AD96CB"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16.67±4.63</w:t>
            </w:r>
          </w:p>
        </w:tc>
        <w:tc>
          <w:tcPr>
            <w:tcW w:w="1710" w:type="dxa"/>
            <w:vAlign w:val="center"/>
          </w:tcPr>
          <w:p w14:paraId="1F7EE9BA"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11.67±2.24</w:t>
            </w:r>
          </w:p>
        </w:tc>
        <w:tc>
          <w:tcPr>
            <w:tcW w:w="1885" w:type="dxa"/>
            <w:vAlign w:val="center"/>
          </w:tcPr>
          <w:p w14:paraId="62D94156"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-5.00</w:t>
            </w:r>
          </w:p>
        </w:tc>
        <w:tc>
          <w:tcPr>
            <w:tcW w:w="1080" w:type="dxa"/>
            <w:vAlign w:val="center"/>
          </w:tcPr>
          <w:p w14:paraId="43AC65FF"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1D1C72E8"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530F8CFA"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Lower incisor position (L1-APog)</w:t>
            </w:r>
          </w:p>
        </w:tc>
        <w:tc>
          <w:tcPr>
            <w:tcW w:w="1895" w:type="dxa"/>
            <w:vAlign w:val="center"/>
          </w:tcPr>
          <w:p w14:paraId="16A03641"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12.00±±4.75</w:t>
            </w:r>
          </w:p>
        </w:tc>
        <w:tc>
          <w:tcPr>
            <w:tcW w:w="1710" w:type="dxa"/>
            <w:vAlign w:val="center"/>
          </w:tcPr>
          <w:p w14:paraId="1B4E1084"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8.08±1.71</w:t>
            </w:r>
          </w:p>
        </w:tc>
        <w:tc>
          <w:tcPr>
            <w:tcW w:w="1885" w:type="dxa"/>
            <w:vAlign w:val="center"/>
          </w:tcPr>
          <w:p w14:paraId="1CDC5493"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-3.92</w:t>
            </w:r>
          </w:p>
        </w:tc>
        <w:tc>
          <w:tcPr>
            <w:tcW w:w="1080" w:type="dxa"/>
            <w:vAlign w:val="center"/>
          </w:tcPr>
          <w:p w14:paraId="4BA53CDB"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1BBE8817"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6770DD7C"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Lower anterior face height</w:t>
            </w:r>
          </w:p>
        </w:tc>
        <w:tc>
          <w:tcPr>
            <w:tcW w:w="1895" w:type="dxa"/>
            <w:vAlign w:val="center"/>
          </w:tcPr>
          <w:p w14:paraId="6FEDC884"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77.17±6.54</w:t>
            </w:r>
          </w:p>
        </w:tc>
        <w:tc>
          <w:tcPr>
            <w:tcW w:w="1710" w:type="dxa"/>
            <w:vAlign w:val="center"/>
          </w:tcPr>
          <w:p w14:paraId="1032746E"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75.95±5.53</w:t>
            </w:r>
          </w:p>
        </w:tc>
        <w:tc>
          <w:tcPr>
            <w:tcW w:w="1885" w:type="dxa"/>
            <w:vAlign w:val="center"/>
          </w:tcPr>
          <w:p w14:paraId="7AA958D4"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-1.21</w:t>
            </w:r>
          </w:p>
        </w:tc>
        <w:tc>
          <w:tcPr>
            <w:tcW w:w="1080" w:type="dxa"/>
            <w:vAlign w:val="center"/>
          </w:tcPr>
          <w:p w14:paraId="4DC1B80C"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0.484</w:t>
            </w:r>
            <w:r w:rsidRPr="00132E45">
              <w:rPr>
                <w:rFonts w:ascii="Times New Roman" w:hAnsi="Times New Roman"/>
                <w:sz w:val="20"/>
                <w:szCs w:val="20"/>
                <w:vertAlign w:val="superscript"/>
              </w:rPr>
              <w:t>ns</w:t>
            </w:r>
          </w:p>
        </w:tc>
      </w:tr>
      <w:tr w:rsidR="003E53C8" w:rsidRPr="00132E45" w14:paraId="528BFE9D"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68BB25C0"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Upper lip position (UL-E)</w:t>
            </w:r>
          </w:p>
        </w:tc>
        <w:tc>
          <w:tcPr>
            <w:tcW w:w="1895" w:type="dxa"/>
            <w:vAlign w:val="center"/>
          </w:tcPr>
          <w:p w14:paraId="6EA4347A"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3.00±3.08</w:t>
            </w:r>
          </w:p>
        </w:tc>
        <w:tc>
          <w:tcPr>
            <w:tcW w:w="1710" w:type="dxa"/>
            <w:vAlign w:val="center"/>
          </w:tcPr>
          <w:p w14:paraId="2C7E2495"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-0.58±2.65</w:t>
            </w:r>
          </w:p>
        </w:tc>
        <w:tc>
          <w:tcPr>
            <w:tcW w:w="1885" w:type="dxa"/>
            <w:vAlign w:val="center"/>
          </w:tcPr>
          <w:p w14:paraId="7E4E3022"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-3.58</w:t>
            </w:r>
          </w:p>
        </w:tc>
        <w:tc>
          <w:tcPr>
            <w:tcW w:w="1080" w:type="dxa"/>
            <w:vAlign w:val="center"/>
          </w:tcPr>
          <w:p w14:paraId="1899778C"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35C5DD83"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5FB3B52F"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Lower lip position (LL-E)</w:t>
            </w:r>
          </w:p>
        </w:tc>
        <w:tc>
          <w:tcPr>
            <w:tcW w:w="1895" w:type="dxa"/>
            <w:vAlign w:val="center"/>
          </w:tcPr>
          <w:p w14:paraId="0C3AB859"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-1.33±4.36</w:t>
            </w:r>
          </w:p>
        </w:tc>
        <w:tc>
          <w:tcPr>
            <w:tcW w:w="1710" w:type="dxa"/>
            <w:vAlign w:val="center"/>
          </w:tcPr>
          <w:p w14:paraId="43BEF3DE"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-3.17±1.97</w:t>
            </w:r>
          </w:p>
        </w:tc>
        <w:tc>
          <w:tcPr>
            <w:tcW w:w="1885" w:type="dxa"/>
            <w:vAlign w:val="center"/>
          </w:tcPr>
          <w:p w14:paraId="0F9E54B5"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-1.83</w:t>
            </w:r>
          </w:p>
        </w:tc>
        <w:tc>
          <w:tcPr>
            <w:tcW w:w="1080" w:type="dxa"/>
            <w:vAlign w:val="center"/>
          </w:tcPr>
          <w:p w14:paraId="48245B0D"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0.010*</w:t>
            </w:r>
          </w:p>
        </w:tc>
      </w:tr>
      <w:tr w:rsidR="003E53C8" w:rsidRPr="00132E45" w14:paraId="2D2D63A6"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02CFB1A0" w14:textId="77777777" w:rsidR="003E53C8" w:rsidRPr="00132E45" w:rsidRDefault="003E53C8" w:rsidP="00132E45">
            <w:pPr>
              <w:kinsoku w:val="0"/>
              <w:overflowPunct w:val="0"/>
              <w:spacing w:after="0"/>
              <w:ind w:right="144"/>
              <w:textAlignment w:val="baseline"/>
              <w:rPr>
                <w:rFonts w:ascii="Times New Roman" w:hAnsi="Times New Roman"/>
                <w:sz w:val="20"/>
                <w:szCs w:val="20"/>
              </w:rPr>
            </w:pPr>
            <w:r w:rsidRPr="00132E45">
              <w:rPr>
                <w:rFonts w:ascii="Times New Roman" w:hAnsi="Times New Roman"/>
                <w:sz w:val="20"/>
                <w:szCs w:val="20"/>
              </w:rPr>
              <w:t>Nasolabial angle (NLA)</w:t>
            </w:r>
          </w:p>
        </w:tc>
        <w:tc>
          <w:tcPr>
            <w:tcW w:w="1895" w:type="dxa"/>
            <w:vAlign w:val="center"/>
          </w:tcPr>
          <w:p w14:paraId="74DE0217"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81.07±3.13</w:t>
            </w:r>
          </w:p>
        </w:tc>
        <w:tc>
          <w:tcPr>
            <w:tcW w:w="1710" w:type="dxa"/>
            <w:vAlign w:val="center"/>
          </w:tcPr>
          <w:p w14:paraId="04032AB1"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89.67±13.21</w:t>
            </w:r>
          </w:p>
        </w:tc>
        <w:tc>
          <w:tcPr>
            <w:tcW w:w="1885" w:type="dxa"/>
            <w:vAlign w:val="center"/>
          </w:tcPr>
          <w:p w14:paraId="088975F0"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8.59</w:t>
            </w:r>
          </w:p>
        </w:tc>
        <w:tc>
          <w:tcPr>
            <w:tcW w:w="1080" w:type="dxa"/>
            <w:vAlign w:val="center"/>
          </w:tcPr>
          <w:p w14:paraId="1C7E1D0E" w14:textId="77777777" w:rsidR="003E53C8" w:rsidRPr="00132E45" w:rsidRDefault="003E53C8" w:rsidP="00132E45">
            <w:pPr>
              <w:kinsoku w:val="0"/>
              <w:overflowPunct w:val="0"/>
              <w:spacing w:after="0"/>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bl>
    <w:p w14:paraId="68BDCE61" w14:textId="77777777" w:rsidR="003E53C8" w:rsidRPr="00A85510" w:rsidRDefault="003E53C8" w:rsidP="002938D2">
      <w:pPr>
        <w:spacing w:after="0"/>
        <w:jc w:val="both"/>
        <w:rPr>
          <w:rFonts w:ascii="Times New Roman" w:hAnsi="Times New Roman"/>
          <w:sz w:val="20"/>
          <w:szCs w:val="24"/>
        </w:rPr>
      </w:pPr>
      <w:r w:rsidRPr="00A85510">
        <w:rPr>
          <w:rFonts w:ascii="Times New Roman" w:hAnsi="Times New Roman"/>
          <w:sz w:val="20"/>
          <w:szCs w:val="24"/>
        </w:rPr>
        <w:t xml:space="preserve">Data were expressed as </w:t>
      </w:r>
      <w:proofErr w:type="spellStart"/>
      <w:r w:rsidRPr="00A85510">
        <w:rPr>
          <w:rFonts w:ascii="Times New Roman" w:hAnsi="Times New Roman"/>
          <w:sz w:val="20"/>
          <w:szCs w:val="24"/>
        </w:rPr>
        <w:t>mean±SD</w:t>
      </w:r>
      <w:proofErr w:type="spellEnd"/>
    </w:p>
    <w:p w14:paraId="54A34D88" w14:textId="77777777" w:rsidR="003E53C8" w:rsidRPr="00A85510" w:rsidRDefault="003E53C8" w:rsidP="002938D2">
      <w:pPr>
        <w:spacing w:after="0"/>
        <w:jc w:val="both"/>
        <w:rPr>
          <w:rFonts w:ascii="Times New Roman" w:hAnsi="Times New Roman"/>
          <w:sz w:val="20"/>
          <w:szCs w:val="24"/>
        </w:rPr>
      </w:pPr>
      <w:r w:rsidRPr="00A85510">
        <w:rPr>
          <w:rFonts w:ascii="Times New Roman" w:hAnsi="Times New Roman"/>
          <w:sz w:val="20"/>
          <w:szCs w:val="24"/>
        </w:rPr>
        <w:t xml:space="preserve">Paired t-test was done to compare the variables </w:t>
      </w:r>
    </w:p>
    <w:p w14:paraId="17E242A2" w14:textId="77777777" w:rsidR="003E53C8" w:rsidRPr="00A85510" w:rsidRDefault="003E53C8" w:rsidP="002938D2">
      <w:pPr>
        <w:spacing w:after="0"/>
        <w:jc w:val="both"/>
        <w:rPr>
          <w:rFonts w:ascii="Times New Roman" w:hAnsi="Times New Roman"/>
          <w:sz w:val="20"/>
          <w:szCs w:val="20"/>
        </w:rPr>
      </w:pPr>
      <w:r w:rsidRPr="00A85510">
        <w:rPr>
          <w:rFonts w:ascii="Times New Roman" w:hAnsi="Times New Roman"/>
          <w:sz w:val="20"/>
          <w:szCs w:val="20"/>
        </w:rPr>
        <w:t xml:space="preserve">𝑃 ≥ 0.05 –nonsignificant (NS), * 𝑃 ≤ 0.05 significant </w:t>
      </w:r>
    </w:p>
    <w:bookmarkEnd w:id="4"/>
    <w:p w14:paraId="01D2805A" w14:textId="7C73616C" w:rsidR="003E53C8" w:rsidRPr="002D36A6" w:rsidRDefault="003E53C8" w:rsidP="002938D2">
      <w:pPr>
        <w:spacing w:after="0"/>
        <w:jc w:val="both"/>
        <w:rPr>
          <w:rFonts w:ascii="Times New Roman" w:hAnsi="Times New Roman"/>
          <w:sz w:val="20"/>
          <w:szCs w:val="20"/>
        </w:rPr>
      </w:pPr>
      <w:r w:rsidRPr="002D36A6">
        <w:rPr>
          <w:rFonts w:ascii="Times New Roman" w:hAnsi="Times New Roman"/>
          <w:sz w:val="20"/>
          <w:szCs w:val="20"/>
        </w:rPr>
        <w:t>To determine the overall effect of the orthodontic correction of bimaxillary protrusion, the changes between pre</w:t>
      </w:r>
      <w:r w:rsidR="00F90F86" w:rsidRPr="002D36A6">
        <w:rPr>
          <w:rFonts w:ascii="Times New Roman" w:hAnsi="Times New Roman"/>
          <w:sz w:val="20"/>
          <w:szCs w:val="20"/>
        </w:rPr>
        <w:t>-</w:t>
      </w:r>
      <w:r w:rsidRPr="002D36A6">
        <w:rPr>
          <w:rFonts w:ascii="Times New Roman" w:hAnsi="Times New Roman"/>
          <w:sz w:val="20"/>
          <w:szCs w:val="20"/>
        </w:rPr>
        <w:t>treatment and post</w:t>
      </w:r>
      <w:r w:rsidR="00F90F86" w:rsidRPr="002D36A6">
        <w:rPr>
          <w:rFonts w:ascii="Times New Roman" w:hAnsi="Times New Roman"/>
          <w:sz w:val="20"/>
          <w:szCs w:val="20"/>
        </w:rPr>
        <w:t>-</w:t>
      </w:r>
      <w:r w:rsidRPr="002D36A6">
        <w:rPr>
          <w:rFonts w:ascii="Times New Roman" w:hAnsi="Times New Roman"/>
          <w:sz w:val="20"/>
          <w:szCs w:val="20"/>
        </w:rPr>
        <w:t xml:space="preserve">treatment cephalometric radiographs were determined and are given in Table </w:t>
      </w:r>
      <w:r w:rsidR="00F90F86" w:rsidRPr="002D36A6">
        <w:rPr>
          <w:rFonts w:ascii="Times New Roman" w:hAnsi="Times New Roman"/>
          <w:sz w:val="20"/>
          <w:szCs w:val="20"/>
        </w:rPr>
        <w:t>2</w:t>
      </w:r>
      <w:r w:rsidRPr="002D36A6">
        <w:rPr>
          <w:rFonts w:ascii="Times New Roman" w:hAnsi="Times New Roman"/>
          <w:sz w:val="20"/>
          <w:szCs w:val="20"/>
        </w:rPr>
        <w:t xml:space="preserve">. The mean change and SD for each measurement are listed along with associated P values as determined by paired t-tests. A reduction in the measurements is represented by a negative value, whereas an increase is represented by a positive value. </w:t>
      </w:r>
      <w:r w:rsidR="00F90F86" w:rsidRPr="002D36A6">
        <w:rPr>
          <w:rFonts w:ascii="Times New Roman" w:hAnsi="Times New Roman"/>
          <w:sz w:val="20"/>
          <w:szCs w:val="20"/>
        </w:rPr>
        <w:t>T</w:t>
      </w:r>
      <w:r w:rsidRPr="002D36A6">
        <w:rPr>
          <w:rFonts w:ascii="Times New Roman" w:hAnsi="Times New Roman"/>
          <w:sz w:val="20"/>
          <w:szCs w:val="20"/>
        </w:rPr>
        <w:t xml:space="preserve">he upper lip was retracted an average of 3.58 mm, and the lower lip was retracted an average of 1.83 mm. </w:t>
      </w:r>
      <w:r w:rsidR="00FB10A9" w:rsidRPr="002D36A6">
        <w:rPr>
          <w:rFonts w:ascii="Times New Roman" w:hAnsi="Times New Roman"/>
          <w:sz w:val="20"/>
          <w:szCs w:val="20"/>
        </w:rPr>
        <w:t xml:space="preserve">The </w:t>
      </w:r>
      <w:proofErr w:type="spellStart"/>
      <w:r w:rsidR="00FB10A9" w:rsidRPr="002D36A6">
        <w:rPr>
          <w:rFonts w:ascii="Times New Roman" w:hAnsi="Times New Roman"/>
          <w:sz w:val="20"/>
          <w:szCs w:val="20"/>
        </w:rPr>
        <w:t>naso</w:t>
      </w:r>
      <w:proofErr w:type="spellEnd"/>
      <w:r w:rsidR="00FB10A9" w:rsidRPr="002D36A6">
        <w:rPr>
          <w:rFonts w:ascii="Times New Roman" w:hAnsi="Times New Roman"/>
          <w:sz w:val="20"/>
          <w:szCs w:val="20"/>
        </w:rPr>
        <w:t xml:space="preserve">-labial angle showed greater differences from a pre-treatment mean value of 81.07º to 89.67 degree with a mean difference of 8.59 degree. </w:t>
      </w:r>
      <w:r w:rsidRPr="002D36A6">
        <w:rPr>
          <w:rFonts w:ascii="Times New Roman" w:hAnsi="Times New Roman"/>
          <w:sz w:val="20"/>
          <w:szCs w:val="20"/>
        </w:rPr>
        <w:t xml:space="preserve">All </w:t>
      </w:r>
      <w:r w:rsidR="00195A55" w:rsidRPr="002D36A6">
        <w:rPr>
          <w:rFonts w:ascii="Times New Roman" w:hAnsi="Times New Roman"/>
          <w:sz w:val="20"/>
          <w:szCs w:val="20"/>
        </w:rPr>
        <w:t>these changes</w:t>
      </w:r>
      <w:r w:rsidRPr="002D36A6">
        <w:rPr>
          <w:rFonts w:ascii="Times New Roman" w:hAnsi="Times New Roman"/>
          <w:sz w:val="20"/>
          <w:szCs w:val="20"/>
        </w:rPr>
        <w:t xml:space="preserve"> were found to be statistically significant (P&lt;0.001). Whereas, Lower anterior face height changes 1.21 mm, which was not statistically significant. </w:t>
      </w:r>
    </w:p>
    <w:p w14:paraId="4027B65A" w14:textId="778EC8CF" w:rsidR="007D6E82" w:rsidRDefault="007D6E82">
      <w:pPr>
        <w:spacing w:after="0" w:line="240" w:lineRule="auto"/>
        <w:rPr>
          <w:rFonts w:ascii="Times New Roman" w:hAnsi="Times New Roman"/>
          <w:b/>
          <w:bCs/>
        </w:rPr>
      </w:pPr>
    </w:p>
    <w:p w14:paraId="38CBA40E" w14:textId="61B6E2CD" w:rsidR="006F36BC" w:rsidRPr="007D6E82" w:rsidRDefault="00A07A0F" w:rsidP="002938D2">
      <w:pPr>
        <w:spacing w:after="0" w:line="360" w:lineRule="auto"/>
        <w:jc w:val="center"/>
        <w:rPr>
          <w:rFonts w:ascii="Times New Roman" w:hAnsi="Times New Roman"/>
          <w:b/>
          <w:bCs/>
        </w:rPr>
      </w:pPr>
      <w:r w:rsidRPr="007D6E82">
        <w:rPr>
          <w:rFonts w:ascii="Times New Roman" w:hAnsi="Times New Roman"/>
          <w:b/>
          <w:bCs/>
        </w:rPr>
        <w:t>Mean Change of soft and hard tissue parameters from pre-treatment to post-treatment</w:t>
      </w:r>
    </w:p>
    <w:p w14:paraId="295B0CBF" w14:textId="61362D12" w:rsidR="006F36BC" w:rsidRPr="00A85510" w:rsidRDefault="00A07A0F" w:rsidP="00897A4C">
      <w:pPr>
        <w:spacing w:after="0" w:line="240" w:lineRule="auto"/>
        <w:jc w:val="center"/>
        <w:rPr>
          <w:rFonts w:ascii="Times New Roman" w:hAnsi="Times New Roman"/>
        </w:rPr>
      </w:pPr>
      <w:r w:rsidRPr="00A85510">
        <w:rPr>
          <w:rFonts w:ascii="Times New Roman" w:hAnsi="Times New Roman"/>
          <w:noProof/>
        </w:rPr>
        <mc:AlternateContent>
          <mc:Choice Requires="wps">
            <w:drawing>
              <wp:anchor distT="0" distB="0" distL="114300" distR="114300" simplePos="0" relativeHeight="251692032" behindDoc="0" locked="0" layoutInCell="1" allowOverlap="1" wp14:anchorId="5BAB716A" wp14:editId="03015C8A">
                <wp:simplePos x="0" y="0"/>
                <wp:positionH relativeFrom="column">
                  <wp:posOffset>3133090</wp:posOffset>
                </wp:positionH>
                <wp:positionV relativeFrom="paragraph">
                  <wp:posOffset>386715</wp:posOffset>
                </wp:positionV>
                <wp:extent cx="61912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6191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553A493" id="Rectangle 30" o:spid="_x0000_s1026" style="position:absolute;margin-left:246.7pt;margin-top:30.45pt;width:48.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" fillcolor="white [3212]" strokecolor="white [3212]" strokeweight="1pt"/>
            </w:pict>
          </mc:Fallback>
        </mc:AlternateContent>
      </w:r>
      <w:r w:rsidR="00897A4C">
        <w:rPr>
          <w:rFonts w:ascii="Times New Roman" w:hAnsi="Times New Roman"/>
          <w:noProof/>
        </w:rPr>
        <w:drawing>
          <wp:inline distT="0" distB="0" distL="0" distR="0" wp14:anchorId="7DB1F135" wp14:editId="766BE8BF">
            <wp:extent cx="5838901" cy="3550722"/>
            <wp:effectExtent l="0" t="0" r="0" b="0"/>
            <wp:docPr id="325645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899" cy="3554369"/>
                    </a:xfrm>
                    <a:prstGeom prst="rect">
                      <a:avLst/>
                    </a:prstGeom>
                    <a:noFill/>
                  </pic:spPr>
                </pic:pic>
              </a:graphicData>
            </a:graphic>
          </wp:inline>
        </w:drawing>
      </w:r>
    </w:p>
    <w:p w14:paraId="24BF5901" w14:textId="1C349D02" w:rsidR="006F36BC" w:rsidRPr="00A85510" w:rsidRDefault="006F36BC">
      <w:pPr>
        <w:spacing w:after="0" w:line="240" w:lineRule="auto"/>
        <w:rPr>
          <w:rFonts w:ascii="Times New Roman" w:hAnsi="Times New Roman"/>
        </w:rPr>
      </w:pPr>
    </w:p>
    <w:p w14:paraId="6C9360BD" w14:textId="40F5D11D" w:rsidR="00D466EE" w:rsidRPr="00132E45" w:rsidRDefault="006F36BC" w:rsidP="00132E45">
      <w:pPr>
        <w:spacing w:after="0" w:line="360" w:lineRule="auto"/>
        <w:jc w:val="center"/>
        <w:rPr>
          <w:rFonts w:ascii="Times New Roman" w:hAnsi="Times New Roman"/>
          <w:i/>
          <w:iCs/>
        </w:rPr>
      </w:pPr>
      <w:r w:rsidRPr="00132E45">
        <w:rPr>
          <w:rFonts w:ascii="Times New Roman" w:hAnsi="Times New Roman"/>
          <w:b/>
          <w:bCs/>
          <w:i/>
          <w:iCs/>
          <w:color w:val="00B0F0"/>
        </w:rPr>
        <w:t>Figure-</w:t>
      </w:r>
      <w:r w:rsidR="00A84FAE" w:rsidRPr="00132E45">
        <w:rPr>
          <w:rFonts w:ascii="Times New Roman" w:hAnsi="Times New Roman"/>
          <w:b/>
          <w:bCs/>
          <w:i/>
          <w:iCs/>
          <w:color w:val="00B0F0"/>
        </w:rPr>
        <w:t>1</w:t>
      </w:r>
      <w:r w:rsidRPr="00132E45">
        <w:rPr>
          <w:rFonts w:ascii="Times New Roman" w:hAnsi="Times New Roman"/>
          <w:i/>
          <w:iCs/>
          <w:color w:val="00B0F0"/>
        </w:rPr>
        <w:t xml:space="preserve">: </w:t>
      </w:r>
      <w:r w:rsidR="00A07A0F" w:rsidRPr="00132E45">
        <w:rPr>
          <w:rFonts w:ascii="Times New Roman" w:hAnsi="Times New Roman"/>
          <w:i/>
          <w:iCs/>
          <w:color w:val="00B0F0"/>
        </w:rPr>
        <w:t>Mean Change of soft tissue parameters from pre-treatment to post-treatment</w:t>
      </w:r>
    </w:p>
    <w:p w14:paraId="10400CDC" w14:textId="05A395E7" w:rsidR="008F552B" w:rsidRPr="002D36A6" w:rsidRDefault="008F552B" w:rsidP="002D36A6">
      <w:pPr>
        <w:spacing w:after="120"/>
        <w:jc w:val="both"/>
        <w:rPr>
          <w:rFonts w:ascii="Times New Roman" w:hAnsi="Times New Roman"/>
          <w:b/>
          <w:bCs/>
          <w:sz w:val="20"/>
          <w:szCs w:val="20"/>
        </w:rPr>
      </w:pPr>
      <w:r w:rsidRPr="002D36A6">
        <w:rPr>
          <w:rFonts w:ascii="Times New Roman" w:hAnsi="Times New Roman"/>
          <w:b/>
          <w:bCs/>
          <w:sz w:val="20"/>
          <w:szCs w:val="20"/>
        </w:rPr>
        <w:t xml:space="preserve">Discussion </w:t>
      </w:r>
    </w:p>
    <w:p w14:paraId="26417A8C" w14:textId="7435E7EA" w:rsidR="007D6E82" w:rsidRPr="00132E45" w:rsidRDefault="003E53C8" w:rsidP="00132E45">
      <w:pPr>
        <w:spacing w:after="120"/>
        <w:jc w:val="both"/>
        <w:rPr>
          <w:rFonts w:ascii="Times New Roman" w:hAnsi="Times New Roman"/>
          <w:sz w:val="20"/>
          <w:szCs w:val="20"/>
        </w:rPr>
      </w:pPr>
      <w:r w:rsidRPr="002D36A6">
        <w:rPr>
          <w:rFonts w:ascii="Times New Roman" w:hAnsi="Times New Roman"/>
          <w:sz w:val="20"/>
          <w:szCs w:val="20"/>
        </w:rPr>
        <w:t xml:space="preserve">The investigations in our study mostly depended on pre- and </w:t>
      </w:r>
      <w:proofErr w:type="spellStart"/>
      <w:r w:rsidRPr="002D36A6">
        <w:rPr>
          <w:rFonts w:ascii="Times New Roman" w:hAnsi="Times New Roman"/>
          <w:sz w:val="20"/>
          <w:szCs w:val="20"/>
        </w:rPr>
        <w:t>post treatment</w:t>
      </w:r>
      <w:proofErr w:type="spellEnd"/>
      <w:r w:rsidRPr="002D36A6">
        <w:rPr>
          <w:rFonts w:ascii="Times New Roman" w:hAnsi="Times New Roman"/>
          <w:sz w:val="20"/>
          <w:szCs w:val="20"/>
        </w:rPr>
        <w:t xml:space="preserve"> hard tissue and soft tissue lateral cephalometric analysis.</w:t>
      </w:r>
      <w:r w:rsidR="00132E45">
        <w:rPr>
          <w:rFonts w:ascii="Times New Roman" w:hAnsi="Times New Roman"/>
          <w:sz w:val="20"/>
          <w:szCs w:val="20"/>
        </w:rPr>
        <w:t xml:space="preserve"> </w:t>
      </w:r>
      <w:r w:rsidRPr="002D36A6">
        <w:rPr>
          <w:rFonts w:ascii="Times New Roman" w:hAnsi="Times New Roman"/>
          <w:sz w:val="20"/>
          <w:szCs w:val="20"/>
        </w:rPr>
        <w:t>In our study,</w:t>
      </w:r>
      <w:r w:rsidR="00A07A0F" w:rsidRPr="002D36A6">
        <w:rPr>
          <w:rFonts w:ascii="Times New Roman" w:hAnsi="Times New Roman"/>
          <w:sz w:val="20"/>
          <w:szCs w:val="20"/>
        </w:rPr>
        <w:t xml:space="preserve"> selected </w:t>
      </w:r>
      <w:r w:rsidRPr="002D36A6">
        <w:rPr>
          <w:rFonts w:ascii="Times New Roman" w:hAnsi="Times New Roman"/>
          <w:sz w:val="20"/>
          <w:szCs w:val="20"/>
        </w:rPr>
        <w:t>all patients</w:t>
      </w:r>
      <w:r w:rsidR="00A07A0F" w:rsidRPr="002D36A6">
        <w:rPr>
          <w:rFonts w:ascii="Times New Roman" w:hAnsi="Times New Roman"/>
          <w:sz w:val="20"/>
          <w:szCs w:val="20"/>
        </w:rPr>
        <w:t xml:space="preserve"> had</w:t>
      </w:r>
      <w:r w:rsidRPr="002D36A6">
        <w:rPr>
          <w:rFonts w:ascii="Times New Roman" w:hAnsi="Times New Roman"/>
          <w:sz w:val="20"/>
          <w:szCs w:val="20"/>
        </w:rPr>
        <w:t xml:space="preserve"> suffered procumbent lips and associated </w:t>
      </w:r>
      <w:proofErr w:type="spellStart"/>
      <w:r w:rsidRPr="002D36A6">
        <w:rPr>
          <w:rFonts w:ascii="Times New Roman" w:hAnsi="Times New Roman"/>
          <w:sz w:val="20"/>
          <w:szCs w:val="20"/>
        </w:rPr>
        <w:t>dento</w:t>
      </w:r>
      <w:proofErr w:type="spellEnd"/>
      <w:r w:rsidRPr="002D36A6">
        <w:rPr>
          <w:rFonts w:ascii="Times New Roman" w:hAnsi="Times New Roman"/>
          <w:sz w:val="20"/>
          <w:szCs w:val="20"/>
        </w:rPr>
        <w:t xml:space="preserve">-alveolar protrusion. The majority our patients complained mainly of prominent protruded incisors and lips. However, Facial attractiveness is due to individual perception. It has no standard perception, and an attractive face perceived by the public may not match the average </w:t>
      </w:r>
      <w:proofErr w:type="spellStart"/>
      <w:r w:rsidRPr="002D36A6">
        <w:rPr>
          <w:rFonts w:ascii="Times New Roman" w:hAnsi="Times New Roman"/>
          <w:sz w:val="20"/>
          <w:szCs w:val="20"/>
        </w:rPr>
        <w:t>persons</w:t>
      </w:r>
      <w:proofErr w:type="spellEnd"/>
      <w:r w:rsidRPr="002D36A6">
        <w:rPr>
          <w:rFonts w:ascii="Times New Roman" w:hAnsi="Times New Roman"/>
          <w:sz w:val="20"/>
          <w:szCs w:val="20"/>
        </w:rPr>
        <w:t xml:space="preserve"> face. We have concentrated mostly on the soft tissue profile changes</w:t>
      </w:r>
      <w:r w:rsidR="00F90F86" w:rsidRPr="002D36A6">
        <w:rPr>
          <w:rFonts w:ascii="Times New Roman" w:hAnsi="Times New Roman"/>
          <w:sz w:val="20"/>
          <w:szCs w:val="20"/>
        </w:rPr>
        <w:t>.</w:t>
      </w:r>
      <w:r w:rsidR="00132E45">
        <w:rPr>
          <w:rFonts w:ascii="Times New Roman" w:hAnsi="Times New Roman"/>
          <w:sz w:val="20"/>
          <w:szCs w:val="20"/>
        </w:rPr>
        <w:t xml:space="preserve"> </w:t>
      </w:r>
      <w:r w:rsidRPr="002D36A6">
        <w:rPr>
          <w:rFonts w:ascii="Times New Roman" w:hAnsi="Times New Roman"/>
          <w:sz w:val="20"/>
          <w:szCs w:val="20"/>
        </w:rPr>
        <w:t xml:space="preserve">In present study determine the overall effect of the orthodontic correction of bimaxillary protrusion, the changes between pretreatment and posttreatment cephalometric radiographs were determined. The mean change and SD for each measurement are listed along with associated P values as determined by paired t-tests. A reduction in the measurements is represented by a negative value, whereas an increase is represented by a positive value. </w:t>
      </w:r>
      <w:r w:rsidR="00D466EE" w:rsidRPr="002D36A6">
        <w:rPr>
          <w:rFonts w:ascii="Times New Roman" w:hAnsi="Times New Roman"/>
          <w:sz w:val="20"/>
          <w:szCs w:val="20"/>
        </w:rPr>
        <w:t xml:space="preserve">The </w:t>
      </w:r>
      <w:r w:rsidRPr="002D36A6">
        <w:rPr>
          <w:rFonts w:ascii="Times New Roman" w:hAnsi="Times New Roman"/>
          <w:sz w:val="20"/>
          <w:szCs w:val="20"/>
        </w:rPr>
        <w:t>upper lip was retracted an average of 3.58 mm, and the lower lip was retracted an average of 1.83 mm. All these changes were found to be statistically significant (P&lt;0.001). Whereas, Lower anterior face height changes 1.21 mm</w:t>
      </w:r>
      <w:r w:rsidR="00D466EE" w:rsidRPr="002D36A6">
        <w:rPr>
          <w:rFonts w:ascii="Times New Roman" w:hAnsi="Times New Roman"/>
          <w:sz w:val="20"/>
          <w:szCs w:val="20"/>
        </w:rPr>
        <w:t>,</w:t>
      </w:r>
      <w:r w:rsidRPr="002D36A6">
        <w:rPr>
          <w:rFonts w:ascii="Times New Roman" w:hAnsi="Times New Roman"/>
          <w:sz w:val="20"/>
          <w:szCs w:val="20"/>
        </w:rPr>
        <w:t xml:space="preserve"> which was not statistically significant.</w:t>
      </w:r>
      <w:r w:rsidR="00132E45">
        <w:rPr>
          <w:rFonts w:ascii="Times New Roman" w:hAnsi="Times New Roman"/>
          <w:sz w:val="20"/>
          <w:szCs w:val="20"/>
        </w:rPr>
        <w:t xml:space="preserve"> </w:t>
      </w:r>
      <w:r w:rsidRPr="002D36A6">
        <w:rPr>
          <w:rFonts w:ascii="Times New Roman" w:hAnsi="Times New Roman"/>
          <w:sz w:val="20"/>
          <w:szCs w:val="20"/>
        </w:rPr>
        <w:t xml:space="preserve">The </w:t>
      </w:r>
      <w:proofErr w:type="spellStart"/>
      <w:r w:rsidRPr="002D36A6">
        <w:rPr>
          <w:rFonts w:ascii="Times New Roman" w:hAnsi="Times New Roman"/>
          <w:sz w:val="20"/>
          <w:szCs w:val="20"/>
        </w:rPr>
        <w:t>naso</w:t>
      </w:r>
      <w:proofErr w:type="spellEnd"/>
      <w:r w:rsidRPr="002D36A6">
        <w:rPr>
          <w:rFonts w:ascii="Times New Roman" w:hAnsi="Times New Roman"/>
          <w:sz w:val="20"/>
          <w:szCs w:val="20"/>
        </w:rPr>
        <w:t xml:space="preserve">-labial angle showed greater differences from a pre-treatment mean value of 81.07º to 89.67 degree with a mean difference of 8.59 degree. Our findings agree with the results of </w:t>
      </w:r>
      <w:proofErr w:type="spellStart"/>
      <w:r w:rsidRPr="002D36A6">
        <w:rPr>
          <w:rFonts w:ascii="Times New Roman" w:hAnsi="Times New Roman"/>
          <w:sz w:val="20"/>
          <w:szCs w:val="20"/>
        </w:rPr>
        <w:t>Sukhia</w:t>
      </w:r>
      <w:proofErr w:type="spellEnd"/>
      <w:r w:rsidRPr="002D36A6">
        <w:rPr>
          <w:rFonts w:ascii="Times New Roman" w:hAnsi="Times New Roman"/>
          <w:sz w:val="20"/>
          <w:szCs w:val="20"/>
        </w:rPr>
        <w:t xml:space="preserve"> et al</w:t>
      </w:r>
      <w:r w:rsidR="00195A55">
        <w:rPr>
          <w:rFonts w:ascii="Times New Roman" w:hAnsi="Times New Roman"/>
          <w:sz w:val="20"/>
          <w:szCs w:val="20"/>
        </w:rPr>
        <w:t xml:space="preserve"> [</w:t>
      </w:r>
      <w:r w:rsidR="00195A55" w:rsidRPr="00195A55">
        <w:rPr>
          <w:rFonts w:ascii="Times New Roman" w:hAnsi="Times New Roman"/>
          <w:sz w:val="20"/>
          <w:szCs w:val="20"/>
        </w:rPr>
        <w:t>9</w:t>
      </w:r>
      <w:r w:rsidR="00195A55">
        <w:rPr>
          <w:rFonts w:ascii="Times New Roman" w:hAnsi="Times New Roman"/>
          <w:sz w:val="20"/>
          <w:szCs w:val="20"/>
        </w:rPr>
        <w:t>]</w:t>
      </w:r>
      <w:r w:rsidRPr="002D36A6">
        <w:rPr>
          <w:rFonts w:ascii="Times New Roman" w:hAnsi="Times New Roman"/>
          <w:sz w:val="20"/>
          <w:szCs w:val="20"/>
        </w:rPr>
        <w:t xml:space="preserve">. who reported the </w:t>
      </w:r>
      <w:proofErr w:type="spellStart"/>
      <w:r w:rsidRPr="002D36A6">
        <w:rPr>
          <w:rFonts w:ascii="Times New Roman" w:hAnsi="Times New Roman"/>
          <w:sz w:val="20"/>
          <w:szCs w:val="20"/>
        </w:rPr>
        <w:t>naso</w:t>
      </w:r>
      <w:proofErr w:type="spellEnd"/>
      <w:r w:rsidRPr="002D36A6">
        <w:rPr>
          <w:rFonts w:ascii="Times New Roman" w:hAnsi="Times New Roman"/>
          <w:sz w:val="20"/>
          <w:szCs w:val="20"/>
        </w:rPr>
        <w:t>-labial angle showed greater differences from a pre-treatment mean value of 86.2º to 90.4º with a mean difference of 4.º Lo and Hunter</w:t>
      </w:r>
      <w:r w:rsidR="00195A55">
        <w:rPr>
          <w:rFonts w:ascii="Times New Roman" w:hAnsi="Times New Roman"/>
          <w:sz w:val="20"/>
          <w:szCs w:val="20"/>
        </w:rPr>
        <w:t xml:space="preserve"> [</w:t>
      </w:r>
      <w:r w:rsidR="00195A55" w:rsidRPr="00195A55">
        <w:rPr>
          <w:rFonts w:ascii="Times New Roman" w:hAnsi="Times New Roman"/>
          <w:sz w:val="20"/>
          <w:szCs w:val="20"/>
        </w:rPr>
        <w:t>10</w:t>
      </w:r>
      <w:r w:rsidR="00195A55" w:rsidRPr="002D36A6">
        <w:rPr>
          <w:rFonts w:ascii="Times New Roman" w:hAnsi="Times New Roman"/>
          <w:sz w:val="20"/>
          <w:szCs w:val="20"/>
        </w:rPr>
        <w:t>] reported</w:t>
      </w:r>
      <w:r w:rsidRPr="002D36A6">
        <w:rPr>
          <w:rFonts w:ascii="Times New Roman" w:hAnsi="Times New Roman"/>
          <w:sz w:val="20"/>
          <w:szCs w:val="20"/>
        </w:rPr>
        <w:t xml:space="preserve"> that the greater the maxillary incisor retraction the greater the increase in the </w:t>
      </w:r>
      <w:proofErr w:type="spellStart"/>
      <w:r w:rsidRPr="002D36A6">
        <w:rPr>
          <w:rFonts w:ascii="Times New Roman" w:hAnsi="Times New Roman"/>
          <w:sz w:val="20"/>
          <w:szCs w:val="20"/>
        </w:rPr>
        <w:t>naso</w:t>
      </w:r>
      <w:proofErr w:type="spellEnd"/>
      <w:r w:rsidRPr="002D36A6">
        <w:rPr>
          <w:rFonts w:ascii="Times New Roman" w:hAnsi="Times New Roman"/>
          <w:sz w:val="20"/>
          <w:szCs w:val="20"/>
        </w:rPr>
        <w:t xml:space="preserve">-labial angle. </w:t>
      </w:r>
      <w:r w:rsidR="00132E45">
        <w:rPr>
          <w:rFonts w:ascii="Times New Roman" w:hAnsi="Times New Roman"/>
          <w:sz w:val="20"/>
          <w:szCs w:val="20"/>
        </w:rPr>
        <w:t xml:space="preserve"> </w:t>
      </w:r>
      <w:r w:rsidRPr="002D36A6">
        <w:rPr>
          <w:rFonts w:ascii="Times New Roman" w:hAnsi="Times New Roman"/>
          <w:sz w:val="20"/>
          <w:szCs w:val="20"/>
        </w:rPr>
        <w:t>In this study, this ratio for the upper lip was 3.12:1 (11.17 mm of upper incisor retraction to 3.58 mm of upper lip retraction). This result is similar to those of Bills et al.</w:t>
      </w:r>
      <w:r w:rsidR="00195A55">
        <w:rPr>
          <w:rFonts w:ascii="Times New Roman" w:hAnsi="Times New Roman"/>
          <w:sz w:val="20"/>
          <w:szCs w:val="20"/>
        </w:rPr>
        <w:t xml:space="preserve"> [</w:t>
      </w:r>
      <w:r w:rsidR="00195A55" w:rsidRPr="00195A55">
        <w:rPr>
          <w:rFonts w:ascii="Times New Roman" w:hAnsi="Times New Roman"/>
          <w:sz w:val="20"/>
          <w:szCs w:val="20"/>
        </w:rPr>
        <w:t>4</w:t>
      </w:r>
      <w:r w:rsidR="00195A55">
        <w:rPr>
          <w:rFonts w:ascii="Times New Roman" w:hAnsi="Times New Roman"/>
          <w:sz w:val="20"/>
          <w:szCs w:val="20"/>
        </w:rPr>
        <w:t>]</w:t>
      </w:r>
      <w:r w:rsidRPr="002D36A6">
        <w:rPr>
          <w:rFonts w:ascii="Times New Roman" w:hAnsi="Times New Roman"/>
          <w:sz w:val="20"/>
          <w:szCs w:val="20"/>
        </w:rPr>
        <w:t>, Chiasson</w:t>
      </w:r>
      <w:r w:rsidR="00195A55">
        <w:rPr>
          <w:rFonts w:ascii="Times New Roman" w:hAnsi="Times New Roman"/>
          <w:sz w:val="20"/>
          <w:szCs w:val="20"/>
        </w:rPr>
        <w:t xml:space="preserve"> </w:t>
      </w:r>
      <w:r w:rsidRPr="002D36A6">
        <w:rPr>
          <w:rFonts w:ascii="Times New Roman" w:hAnsi="Times New Roman"/>
          <w:sz w:val="20"/>
          <w:szCs w:val="20"/>
        </w:rPr>
        <w:t xml:space="preserve">and </w:t>
      </w:r>
      <w:r w:rsidR="00195A55" w:rsidRPr="002D36A6">
        <w:rPr>
          <w:rFonts w:ascii="Times New Roman" w:hAnsi="Times New Roman"/>
          <w:sz w:val="20"/>
          <w:szCs w:val="20"/>
        </w:rPr>
        <w:t>Hershey</w:t>
      </w:r>
      <w:r w:rsidR="00195A55">
        <w:rPr>
          <w:rFonts w:ascii="Times New Roman" w:hAnsi="Times New Roman"/>
          <w:sz w:val="20"/>
          <w:szCs w:val="20"/>
        </w:rPr>
        <w:t xml:space="preserve"> [</w:t>
      </w:r>
      <w:r w:rsidR="00195A55" w:rsidRPr="00195A55">
        <w:rPr>
          <w:rFonts w:ascii="Times New Roman" w:hAnsi="Times New Roman"/>
          <w:sz w:val="20"/>
          <w:szCs w:val="20"/>
        </w:rPr>
        <w:t>11</w:t>
      </w:r>
      <w:r w:rsidR="00195A55">
        <w:rPr>
          <w:rFonts w:ascii="Times New Roman" w:hAnsi="Times New Roman"/>
          <w:sz w:val="20"/>
          <w:szCs w:val="20"/>
        </w:rPr>
        <w:t>,</w:t>
      </w:r>
      <w:r w:rsidR="00A73DC0" w:rsidRPr="00195A55">
        <w:rPr>
          <w:rFonts w:ascii="Times New Roman" w:hAnsi="Times New Roman"/>
          <w:sz w:val="20"/>
          <w:szCs w:val="20"/>
        </w:rPr>
        <w:t>12</w:t>
      </w:r>
      <w:r w:rsidR="00195A55">
        <w:rPr>
          <w:rFonts w:ascii="Times New Roman" w:hAnsi="Times New Roman"/>
          <w:sz w:val="20"/>
          <w:szCs w:val="20"/>
        </w:rPr>
        <w:t>]</w:t>
      </w:r>
      <w:r w:rsidRPr="002D36A6">
        <w:rPr>
          <w:rFonts w:ascii="Times New Roman" w:hAnsi="Times New Roman"/>
          <w:sz w:val="20"/>
          <w:szCs w:val="20"/>
        </w:rPr>
        <w:t>, who found ratios of 2.2:1, 2.2:1 and 2:1, respectively, but it is less than the 3:1 ratio reported by Diels et al</w:t>
      </w:r>
      <w:r w:rsidR="00195A55">
        <w:rPr>
          <w:rFonts w:ascii="Times New Roman" w:hAnsi="Times New Roman"/>
          <w:sz w:val="20"/>
          <w:szCs w:val="20"/>
        </w:rPr>
        <w:t xml:space="preserve"> [</w:t>
      </w:r>
      <w:r w:rsidR="00195A55" w:rsidRPr="00195A55">
        <w:rPr>
          <w:rFonts w:ascii="Times New Roman" w:hAnsi="Times New Roman"/>
          <w:sz w:val="20"/>
          <w:szCs w:val="20"/>
        </w:rPr>
        <w:t>13</w:t>
      </w:r>
      <w:r w:rsidR="00195A55">
        <w:rPr>
          <w:rFonts w:ascii="Times New Roman" w:hAnsi="Times New Roman"/>
          <w:sz w:val="20"/>
          <w:szCs w:val="20"/>
        </w:rPr>
        <w:t>]</w:t>
      </w:r>
      <w:r w:rsidRPr="002D36A6">
        <w:rPr>
          <w:rFonts w:ascii="Times New Roman" w:hAnsi="Times New Roman"/>
          <w:sz w:val="20"/>
          <w:szCs w:val="20"/>
        </w:rPr>
        <w:t xml:space="preserve">. These results, together with the significant increase in nasolabial angle seen in these patients (P&lt;0.001), suggest that the extraction of four premolars can be effective in decreasing the soft tissue </w:t>
      </w:r>
      <w:proofErr w:type="spellStart"/>
      <w:r w:rsidRPr="002D36A6">
        <w:rPr>
          <w:rFonts w:ascii="Times New Roman" w:hAnsi="Times New Roman"/>
          <w:sz w:val="20"/>
          <w:szCs w:val="20"/>
        </w:rPr>
        <w:t>procumbency</w:t>
      </w:r>
      <w:proofErr w:type="spellEnd"/>
      <w:r w:rsidRPr="002D36A6">
        <w:rPr>
          <w:rFonts w:ascii="Times New Roman" w:hAnsi="Times New Roman"/>
          <w:sz w:val="20"/>
          <w:szCs w:val="20"/>
        </w:rPr>
        <w:t xml:space="preserve"> in patients with bimaxillary protrusion. However, the large SD, which accompany the mean changes in lip position, as well as the varying ratios of incisor retraction to lip retraction reported in the literature, suggest a great deal of variability in the soft tissue response.</w:t>
      </w:r>
      <w:r w:rsidR="00132E45">
        <w:rPr>
          <w:rFonts w:ascii="Times New Roman" w:hAnsi="Times New Roman"/>
          <w:sz w:val="20"/>
          <w:szCs w:val="20"/>
        </w:rPr>
        <w:t xml:space="preserve"> </w:t>
      </w:r>
      <w:r w:rsidRPr="002D36A6">
        <w:rPr>
          <w:rFonts w:ascii="Times New Roman" w:hAnsi="Times New Roman"/>
          <w:sz w:val="20"/>
          <w:szCs w:val="20"/>
        </w:rPr>
        <w:t xml:space="preserve">No significant difference was found between the pre- and posttreatment measurements of lower anterior face height. These </w:t>
      </w:r>
      <w:r w:rsidRPr="002D36A6">
        <w:rPr>
          <w:rFonts w:ascii="Times New Roman" w:hAnsi="Times New Roman"/>
          <w:sz w:val="20"/>
          <w:szCs w:val="20"/>
        </w:rPr>
        <w:lastRenderedPageBreak/>
        <w:t>results suggest that the mechanics used in the treatment of individuals with bimaxillary protrusion have no significant effect on the vertical dimension.</w:t>
      </w:r>
    </w:p>
    <w:p w14:paraId="24ACC4E3" w14:textId="69420EDF" w:rsidR="003E53C8" w:rsidRPr="002D36A6" w:rsidRDefault="00A84FAE" w:rsidP="002D36A6">
      <w:pPr>
        <w:spacing w:after="120"/>
        <w:jc w:val="both"/>
        <w:rPr>
          <w:rFonts w:ascii="Times New Roman" w:hAnsi="Times New Roman"/>
          <w:b/>
          <w:bCs/>
          <w:sz w:val="20"/>
          <w:szCs w:val="20"/>
        </w:rPr>
      </w:pPr>
      <w:r w:rsidRPr="002D36A6">
        <w:rPr>
          <w:rFonts w:ascii="Times New Roman" w:hAnsi="Times New Roman"/>
          <w:b/>
          <w:bCs/>
          <w:sz w:val="20"/>
          <w:szCs w:val="20"/>
        </w:rPr>
        <w:t>Conclusions</w:t>
      </w:r>
    </w:p>
    <w:p w14:paraId="1309FFBA" w14:textId="77777777" w:rsidR="003E53C8" w:rsidRPr="00132E45" w:rsidRDefault="003E53C8" w:rsidP="00000518">
      <w:pPr>
        <w:pStyle w:val="NoSpacing"/>
        <w:numPr>
          <w:ilvl w:val="0"/>
          <w:numId w:val="1"/>
        </w:numPr>
        <w:rPr>
          <w:rFonts w:ascii="Times New Roman" w:hAnsi="Times New Roman" w:cs="Times New Roman"/>
          <w:sz w:val="20"/>
          <w:szCs w:val="20"/>
        </w:rPr>
      </w:pPr>
      <w:bookmarkStart w:id="5" w:name="_Hlk35264892"/>
      <w:r w:rsidRPr="00132E45">
        <w:rPr>
          <w:rFonts w:ascii="Times New Roman" w:hAnsi="Times New Roman" w:cs="Times New Roman"/>
          <w:sz w:val="20"/>
          <w:szCs w:val="20"/>
        </w:rPr>
        <w:t>Cephalometric standards were developed for bimaxillary protrusion, clarifying the overall presentation of this malocclusion for clinicians.</w:t>
      </w:r>
    </w:p>
    <w:p w14:paraId="01A42C16" w14:textId="77777777" w:rsidR="003E53C8" w:rsidRPr="00132E45" w:rsidRDefault="003E53C8" w:rsidP="00000518">
      <w:pPr>
        <w:pStyle w:val="NoSpacing"/>
        <w:numPr>
          <w:ilvl w:val="0"/>
          <w:numId w:val="1"/>
        </w:numPr>
        <w:rPr>
          <w:rFonts w:ascii="Times New Roman" w:hAnsi="Times New Roman" w:cs="Times New Roman"/>
          <w:sz w:val="20"/>
          <w:szCs w:val="20"/>
        </w:rPr>
      </w:pPr>
      <w:r w:rsidRPr="00132E45">
        <w:rPr>
          <w:rFonts w:ascii="Times New Roman" w:hAnsi="Times New Roman" w:cs="Times New Roman"/>
          <w:sz w:val="20"/>
          <w:szCs w:val="20"/>
        </w:rPr>
        <w:t xml:space="preserve">In addition to the increased incisor </w:t>
      </w:r>
      <w:proofErr w:type="spellStart"/>
      <w:r w:rsidRPr="00132E45">
        <w:rPr>
          <w:rFonts w:ascii="Times New Roman" w:hAnsi="Times New Roman" w:cs="Times New Roman"/>
          <w:sz w:val="20"/>
          <w:szCs w:val="20"/>
        </w:rPr>
        <w:t>proclination</w:t>
      </w:r>
      <w:proofErr w:type="spellEnd"/>
      <w:r w:rsidRPr="00132E45">
        <w:rPr>
          <w:rFonts w:ascii="Times New Roman" w:hAnsi="Times New Roman" w:cs="Times New Roman"/>
          <w:sz w:val="20"/>
          <w:szCs w:val="20"/>
        </w:rPr>
        <w:t xml:space="preserve"> and protrusion inherent to this malocclusion, patients with bimaxillary protrusion tend, on average, to demonstrate a vertical facial pattern, a decreased nasolabial angle.</w:t>
      </w:r>
    </w:p>
    <w:p w14:paraId="123BED3C" w14:textId="25819BD2" w:rsidR="003E53C8" w:rsidRPr="00132E45" w:rsidRDefault="003E53C8" w:rsidP="00000518">
      <w:pPr>
        <w:pStyle w:val="NoSpacing"/>
        <w:numPr>
          <w:ilvl w:val="0"/>
          <w:numId w:val="1"/>
        </w:numPr>
        <w:rPr>
          <w:rFonts w:ascii="Times New Roman" w:hAnsi="Times New Roman" w:cs="Times New Roman"/>
          <w:sz w:val="20"/>
          <w:szCs w:val="20"/>
        </w:rPr>
      </w:pPr>
      <w:r w:rsidRPr="00132E45">
        <w:rPr>
          <w:rFonts w:ascii="Times New Roman" w:hAnsi="Times New Roman" w:cs="Times New Roman"/>
          <w:sz w:val="20"/>
          <w:szCs w:val="20"/>
        </w:rPr>
        <w:t xml:space="preserve">The results of this study also showed that the extraction of four premolars can be extremely successful in reducing the soft tissue </w:t>
      </w:r>
      <w:r w:rsidR="00132E45" w:rsidRPr="00132E45">
        <w:rPr>
          <w:rFonts w:ascii="Times New Roman" w:hAnsi="Times New Roman" w:cs="Times New Roman"/>
          <w:sz w:val="20"/>
          <w:szCs w:val="20"/>
        </w:rPr>
        <w:t>procumbence</w:t>
      </w:r>
      <w:r w:rsidRPr="00132E45">
        <w:rPr>
          <w:rFonts w:ascii="Times New Roman" w:hAnsi="Times New Roman" w:cs="Times New Roman"/>
          <w:sz w:val="20"/>
          <w:szCs w:val="20"/>
        </w:rPr>
        <w:t xml:space="preserve"> seen in patients with bimaxillary protrusion. This provides a stronger evidence-based rationale for this treatment modality</w:t>
      </w:r>
    </w:p>
    <w:bookmarkEnd w:id="5"/>
    <w:p w14:paraId="6852A86E" w14:textId="09CEBA11" w:rsidR="001842DB" w:rsidRPr="002D36A6" w:rsidRDefault="003E53C8" w:rsidP="002D36A6">
      <w:pPr>
        <w:spacing w:after="120"/>
        <w:jc w:val="both"/>
        <w:rPr>
          <w:rFonts w:ascii="Times New Roman" w:hAnsi="Times New Roman"/>
          <w:b/>
          <w:bCs/>
          <w:sz w:val="20"/>
          <w:szCs w:val="20"/>
        </w:rPr>
      </w:pPr>
      <w:r w:rsidRPr="002D36A6">
        <w:rPr>
          <w:rFonts w:ascii="Times New Roman" w:hAnsi="Times New Roman"/>
          <w:b/>
          <w:bCs/>
          <w:sz w:val="20"/>
          <w:szCs w:val="20"/>
        </w:rPr>
        <w:t xml:space="preserve">References </w:t>
      </w:r>
    </w:p>
    <w:p w14:paraId="09A7A72F" w14:textId="77777777"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proofErr w:type="spellStart"/>
      <w:r w:rsidRPr="00132E45">
        <w:rPr>
          <w:rFonts w:ascii="Times New Roman" w:hAnsi="Times New Roman" w:cs="Times New Roman"/>
          <w:sz w:val="20"/>
          <w:szCs w:val="20"/>
          <w:shd w:val="clear" w:color="auto" w:fill="FFFFFF"/>
        </w:rPr>
        <w:t>Kasmawaricin</w:t>
      </w:r>
      <w:proofErr w:type="spellEnd"/>
      <w:r w:rsidRPr="00132E45">
        <w:rPr>
          <w:rFonts w:ascii="Times New Roman" w:hAnsi="Times New Roman" w:cs="Times New Roman"/>
          <w:sz w:val="20"/>
          <w:szCs w:val="20"/>
          <w:shd w:val="clear" w:color="auto" w:fill="FFFFFF"/>
        </w:rPr>
        <w:t xml:space="preserve"> K, </w:t>
      </w:r>
      <w:proofErr w:type="spellStart"/>
      <w:r w:rsidRPr="00132E45">
        <w:rPr>
          <w:rFonts w:ascii="Times New Roman" w:hAnsi="Times New Roman" w:cs="Times New Roman"/>
          <w:sz w:val="20"/>
          <w:szCs w:val="20"/>
          <w:shd w:val="clear" w:color="auto" w:fill="FFFFFF"/>
        </w:rPr>
        <w:t>Harahap</w:t>
      </w:r>
      <w:proofErr w:type="spellEnd"/>
      <w:r w:rsidRPr="00132E45">
        <w:rPr>
          <w:rFonts w:ascii="Times New Roman" w:hAnsi="Times New Roman" w:cs="Times New Roman"/>
          <w:sz w:val="20"/>
          <w:szCs w:val="20"/>
          <w:shd w:val="clear" w:color="auto" w:fill="FFFFFF"/>
        </w:rPr>
        <w:t xml:space="preserve"> N, </w:t>
      </w:r>
      <w:proofErr w:type="spellStart"/>
      <w:r w:rsidRPr="00132E45">
        <w:rPr>
          <w:rFonts w:ascii="Times New Roman" w:hAnsi="Times New Roman" w:cs="Times New Roman"/>
          <w:sz w:val="20"/>
          <w:szCs w:val="20"/>
          <w:shd w:val="clear" w:color="auto" w:fill="FFFFFF"/>
        </w:rPr>
        <w:t>Oeripto</w:t>
      </w:r>
      <w:proofErr w:type="spellEnd"/>
      <w:r w:rsidRPr="00132E45">
        <w:rPr>
          <w:rFonts w:ascii="Times New Roman" w:hAnsi="Times New Roman" w:cs="Times New Roman"/>
          <w:sz w:val="20"/>
          <w:szCs w:val="20"/>
          <w:shd w:val="clear" w:color="auto" w:fill="FFFFFF"/>
        </w:rPr>
        <w:t xml:space="preserve"> A. Lower facial height and soft tissue changes in bimaxillary protrusion cases. Scientific Dental Journal. 2019 Jan 31;3(1):1-7.</w:t>
      </w:r>
    </w:p>
    <w:p w14:paraId="7FC5783B" w14:textId="11145DA8" w:rsidR="00132E45" w:rsidRPr="00132E45" w:rsidRDefault="00132E45" w:rsidP="00000518">
      <w:pPr>
        <w:pStyle w:val="NoSpacing"/>
        <w:numPr>
          <w:ilvl w:val="0"/>
          <w:numId w:val="2"/>
        </w:numPr>
        <w:jc w:val="both"/>
        <w:rPr>
          <w:rFonts w:ascii="Times New Roman" w:hAnsi="Times New Roman" w:cs="Times New Roman"/>
          <w:sz w:val="20"/>
          <w:szCs w:val="20"/>
        </w:rPr>
      </w:pPr>
      <w:r w:rsidRPr="00132E45">
        <w:rPr>
          <w:rFonts w:ascii="Times New Roman" w:hAnsi="Times New Roman" w:cs="Times New Roman"/>
          <w:sz w:val="20"/>
          <w:szCs w:val="20"/>
          <w:shd w:val="clear" w:color="auto" w:fill="FFFFFF"/>
        </w:rPr>
        <w:t xml:space="preserve">Mattos CT, </w:t>
      </w:r>
      <w:proofErr w:type="spellStart"/>
      <w:r w:rsidRPr="00132E45">
        <w:rPr>
          <w:rFonts w:ascii="Times New Roman" w:hAnsi="Times New Roman" w:cs="Times New Roman"/>
          <w:sz w:val="20"/>
          <w:szCs w:val="20"/>
          <w:shd w:val="clear" w:color="auto" w:fill="FFFFFF"/>
        </w:rPr>
        <w:t>Marquezan</w:t>
      </w:r>
      <w:proofErr w:type="spellEnd"/>
      <w:r w:rsidRPr="00132E45">
        <w:rPr>
          <w:rFonts w:ascii="Times New Roman" w:hAnsi="Times New Roman" w:cs="Times New Roman"/>
          <w:sz w:val="20"/>
          <w:szCs w:val="20"/>
          <w:shd w:val="clear" w:color="auto" w:fill="FFFFFF"/>
        </w:rPr>
        <w:t xml:space="preserve"> M, Chaves IB, Martins DG, </w:t>
      </w:r>
      <w:proofErr w:type="spellStart"/>
      <w:r w:rsidRPr="00132E45">
        <w:rPr>
          <w:rFonts w:ascii="Times New Roman" w:hAnsi="Times New Roman" w:cs="Times New Roman"/>
          <w:sz w:val="20"/>
          <w:szCs w:val="20"/>
          <w:shd w:val="clear" w:color="auto" w:fill="FFFFFF"/>
        </w:rPr>
        <w:t>Nojima</w:t>
      </w:r>
      <w:proofErr w:type="spellEnd"/>
      <w:r w:rsidRPr="00132E45">
        <w:rPr>
          <w:rFonts w:ascii="Times New Roman" w:hAnsi="Times New Roman" w:cs="Times New Roman"/>
          <w:sz w:val="20"/>
          <w:szCs w:val="20"/>
          <w:shd w:val="clear" w:color="auto" w:fill="FFFFFF"/>
        </w:rPr>
        <w:t xml:space="preserve"> LI, </w:t>
      </w:r>
      <w:proofErr w:type="spellStart"/>
      <w:r w:rsidRPr="00132E45">
        <w:rPr>
          <w:rFonts w:ascii="Times New Roman" w:hAnsi="Times New Roman" w:cs="Times New Roman"/>
          <w:sz w:val="20"/>
          <w:szCs w:val="20"/>
          <w:shd w:val="clear" w:color="auto" w:fill="FFFFFF"/>
        </w:rPr>
        <w:t>Nojima</w:t>
      </w:r>
      <w:proofErr w:type="spellEnd"/>
      <w:r w:rsidRPr="00132E45">
        <w:rPr>
          <w:rFonts w:ascii="Times New Roman" w:hAnsi="Times New Roman" w:cs="Times New Roman"/>
          <w:sz w:val="20"/>
          <w:szCs w:val="20"/>
          <w:shd w:val="clear" w:color="auto" w:fill="FFFFFF"/>
        </w:rPr>
        <w:t xml:space="preserve"> MD. Assessment of facial profile changes in Class I </w:t>
      </w:r>
      <w:proofErr w:type="spellStart"/>
      <w:r w:rsidRPr="00132E45">
        <w:rPr>
          <w:rFonts w:ascii="Times New Roman" w:hAnsi="Times New Roman" w:cs="Times New Roman"/>
          <w:sz w:val="20"/>
          <w:szCs w:val="20"/>
          <w:shd w:val="clear" w:color="auto" w:fill="FFFFFF"/>
        </w:rPr>
        <w:t>biprotrusion</w:t>
      </w:r>
      <w:proofErr w:type="spellEnd"/>
      <w:r w:rsidRPr="00132E45">
        <w:rPr>
          <w:rFonts w:ascii="Times New Roman" w:hAnsi="Times New Roman" w:cs="Times New Roman"/>
          <w:sz w:val="20"/>
          <w:szCs w:val="20"/>
          <w:shd w:val="clear" w:color="auto" w:fill="FFFFFF"/>
        </w:rPr>
        <w:t xml:space="preserve"> adolescent subjects submitted to orthodontic treatment with extractions of four premolars. Dental Press Journal of Orthodontics. 2012; 17:132-7.</w:t>
      </w:r>
    </w:p>
    <w:p w14:paraId="55A27E8C" w14:textId="77777777"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proofErr w:type="spellStart"/>
      <w:r w:rsidRPr="00132E45">
        <w:rPr>
          <w:rFonts w:ascii="Times New Roman" w:hAnsi="Times New Roman" w:cs="Times New Roman"/>
          <w:sz w:val="20"/>
          <w:szCs w:val="20"/>
          <w:shd w:val="clear" w:color="auto" w:fill="FFFFFF"/>
        </w:rPr>
        <w:t>Aslin</w:t>
      </w:r>
      <w:proofErr w:type="spellEnd"/>
      <w:r w:rsidRPr="00132E45">
        <w:rPr>
          <w:rFonts w:ascii="Times New Roman" w:hAnsi="Times New Roman" w:cs="Times New Roman"/>
          <w:sz w:val="20"/>
          <w:szCs w:val="20"/>
          <w:shd w:val="clear" w:color="auto" w:fill="FFFFFF"/>
        </w:rPr>
        <w:t xml:space="preserve"> SA. Soft tissue profile changes following treatment with all four first premolars in bimaxillary protrusion cases–Research article. </w:t>
      </w:r>
      <w:r w:rsidRPr="00132E45">
        <w:rPr>
          <w:rFonts w:ascii="Times New Roman" w:hAnsi="Times New Roman" w:cs="Times New Roman"/>
          <w:i/>
          <w:iCs/>
          <w:sz w:val="20"/>
          <w:szCs w:val="20"/>
          <w:shd w:val="clear" w:color="auto" w:fill="FFFFFF"/>
        </w:rPr>
        <w:t>IOSR-JDMS</w:t>
      </w:r>
      <w:r w:rsidRPr="00132E45">
        <w:rPr>
          <w:rFonts w:ascii="Times New Roman" w:hAnsi="Times New Roman" w:cs="Times New Roman"/>
          <w:sz w:val="20"/>
          <w:szCs w:val="20"/>
          <w:shd w:val="clear" w:color="auto" w:fill="FFFFFF"/>
        </w:rPr>
        <w:t xml:space="preserve">, 2015; </w:t>
      </w:r>
      <w:r w:rsidRPr="00132E45">
        <w:rPr>
          <w:rFonts w:ascii="Times New Roman" w:hAnsi="Times New Roman" w:cs="Times New Roman"/>
          <w:i/>
          <w:iCs/>
          <w:sz w:val="20"/>
          <w:szCs w:val="20"/>
          <w:shd w:val="clear" w:color="auto" w:fill="FFFFFF"/>
        </w:rPr>
        <w:t>14</w:t>
      </w:r>
      <w:r w:rsidRPr="00132E45">
        <w:rPr>
          <w:rFonts w:ascii="Times New Roman" w:hAnsi="Times New Roman" w:cs="Times New Roman"/>
          <w:sz w:val="20"/>
          <w:szCs w:val="20"/>
          <w:shd w:val="clear" w:color="auto" w:fill="FFFFFF"/>
        </w:rPr>
        <w:t>(10): 70-72.</w:t>
      </w:r>
    </w:p>
    <w:p w14:paraId="55DD984D" w14:textId="77777777"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r w:rsidRPr="00132E45">
        <w:rPr>
          <w:rFonts w:ascii="Times New Roman" w:hAnsi="Times New Roman" w:cs="Times New Roman"/>
          <w:sz w:val="20"/>
          <w:szCs w:val="20"/>
          <w:shd w:val="clear" w:color="auto" w:fill="FFFFFF"/>
        </w:rPr>
        <w:t xml:space="preserve">Bills DA, Handelman CS, </w:t>
      </w:r>
      <w:proofErr w:type="spellStart"/>
      <w:r w:rsidRPr="00132E45">
        <w:rPr>
          <w:rFonts w:ascii="Times New Roman" w:hAnsi="Times New Roman" w:cs="Times New Roman"/>
          <w:sz w:val="20"/>
          <w:szCs w:val="20"/>
          <w:shd w:val="clear" w:color="auto" w:fill="FFFFFF"/>
        </w:rPr>
        <w:t>BeGole</w:t>
      </w:r>
      <w:proofErr w:type="spellEnd"/>
      <w:r w:rsidRPr="00132E45">
        <w:rPr>
          <w:rFonts w:ascii="Times New Roman" w:hAnsi="Times New Roman" w:cs="Times New Roman"/>
          <w:sz w:val="20"/>
          <w:szCs w:val="20"/>
          <w:shd w:val="clear" w:color="auto" w:fill="FFFFFF"/>
        </w:rPr>
        <w:t xml:space="preserve"> EA. Bimaxillary dentoalveolar protrusion: traits and orthodontic correction. The Angle Orthodontist. 2005 May;75(3):333-9.</w:t>
      </w:r>
    </w:p>
    <w:p w14:paraId="31289AD7" w14:textId="77777777"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r w:rsidRPr="00132E45">
        <w:rPr>
          <w:rFonts w:ascii="Times New Roman" w:hAnsi="Times New Roman" w:cs="Times New Roman"/>
          <w:sz w:val="20"/>
          <w:szCs w:val="20"/>
          <w:shd w:val="clear" w:color="auto" w:fill="FFFFFF"/>
        </w:rPr>
        <w:t xml:space="preserve">Lamberton CM, </w:t>
      </w:r>
      <w:proofErr w:type="spellStart"/>
      <w:r w:rsidRPr="00132E45">
        <w:rPr>
          <w:rFonts w:ascii="Times New Roman" w:hAnsi="Times New Roman" w:cs="Times New Roman"/>
          <w:sz w:val="20"/>
          <w:szCs w:val="20"/>
          <w:shd w:val="clear" w:color="auto" w:fill="FFFFFF"/>
        </w:rPr>
        <w:t>Reichart</w:t>
      </w:r>
      <w:proofErr w:type="spellEnd"/>
      <w:r w:rsidRPr="00132E45">
        <w:rPr>
          <w:rFonts w:ascii="Times New Roman" w:hAnsi="Times New Roman" w:cs="Times New Roman"/>
          <w:sz w:val="20"/>
          <w:szCs w:val="20"/>
          <w:shd w:val="clear" w:color="auto" w:fill="FFFFFF"/>
        </w:rPr>
        <w:t xml:space="preserve"> PA, </w:t>
      </w:r>
      <w:proofErr w:type="spellStart"/>
      <w:r w:rsidRPr="00132E45">
        <w:rPr>
          <w:rFonts w:ascii="Times New Roman" w:hAnsi="Times New Roman" w:cs="Times New Roman"/>
          <w:sz w:val="20"/>
          <w:szCs w:val="20"/>
          <w:shd w:val="clear" w:color="auto" w:fill="FFFFFF"/>
        </w:rPr>
        <w:t>Triratananimit</w:t>
      </w:r>
      <w:proofErr w:type="spellEnd"/>
      <w:r w:rsidRPr="00132E45">
        <w:rPr>
          <w:rFonts w:ascii="Times New Roman" w:hAnsi="Times New Roman" w:cs="Times New Roman"/>
          <w:sz w:val="20"/>
          <w:szCs w:val="20"/>
          <w:shd w:val="clear" w:color="auto" w:fill="FFFFFF"/>
        </w:rPr>
        <w:t xml:space="preserve"> P. Bimaxillary protrusion as a pathologic problem in the Thai. American journal of orthodontics. 1980 Mar 1;77(3):320-9.</w:t>
      </w:r>
    </w:p>
    <w:p w14:paraId="7DC8EDEA" w14:textId="77777777" w:rsidR="00132E45" w:rsidRPr="00132E45" w:rsidRDefault="00132E45" w:rsidP="00000518">
      <w:pPr>
        <w:pStyle w:val="NoSpacing"/>
        <w:numPr>
          <w:ilvl w:val="0"/>
          <w:numId w:val="2"/>
        </w:numPr>
        <w:jc w:val="both"/>
        <w:rPr>
          <w:rFonts w:ascii="Times New Roman" w:hAnsi="Times New Roman" w:cs="Times New Roman"/>
          <w:b/>
          <w:bCs/>
          <w:sz w:val="20"/>
          <w:szCs w:val="18"/>
        </w:rPr>
      </w:pPr>
      <w:r w:rsidRPr="00132E45">
        <w:rPr>
          <w:rFonts w:ascii="Times New Roman" w:hAnsi="Times New Roman" w:cs="Times New Roman"/>
          <w:sz w:val="20"/>
          <w:szCs w:val="20"/>
          <w:shd w:val="clear" w:color="auto" w:fill="FFFFFF"/>
        </w:rPr>
        <w:t>Keating PJ. Bimaxillary protrusion in the Caucasian: a cephalometric study of the morphological features. British journal of orthodontics. 1985 Oct;12(4):193-201.</w:t>
      </w:r>
    </w:p>
    <w:p w14:paraId="205C129C" w14:textId="46EC3FEF" w:rsidR="00132E45" w:rsidRPr="00132E45" w:rsidRDefault="00132E45" w:rsidP="00000518">
      <w:pPr>
        <w:pStyle w:val="NoSpacing"/>
        <w:numPr>
          <w:ilvl w:val="0"/>
          <w:numId w:val="2"/>
        </w:numPr>
        <w:jc w:val="both"/>
        <w:rPr>
          <w:rFonts w:ascii="Times New Roman" w:hAnsi="Times New Roman" w:cs="Times New Roman"/>
          <w:sz w:val="20"/>
          <w:szCs w:val="20"/>
        </w:rPr>
      </w:pPr>
      <w:proofErr w:type="spellStart"/>
      <w:r w:rsidRPr="00132E45">
        <w:rPr>
          <w:rFonts w:ascii="Times New Roman" w:hAnsi="Times New Roman" w:cs="Times New Roman"/>
          <w:sz w:val="20"/>
          <w:szCs w:val="20"/>
          <w:shd w:val="clear" w:color="auto" w:fill="FFFFFF"/>
        </w:rPr>
        <w:t>Amirabadi</w:t>
      </w:r>
      <w:proofErr w:type="spellEnd"/>
      <w:r w:rsidRPr="00132E45">
        <w:rPr>
          <w:rFonts w:ascii="Times New Roman" w:hAnsi="Times New Roman" w:cs="Times New Roman"/>
          <w:sz w:val="20"/>
          <w:szCs w:val="20"/>
          <w:shd w:val="clear" w:color="auto" w:fill="FFFFFF"/>
        </w:rPr>
        <w:t xml:space="preserve"> GE, </w:t>
      </w:r>
      <w:proofErr w:type="spellStart"/>
      <w:r w:rsidRPr="00132E45">
        <w:rPr>
          <w:rFonts w:ascii="Times New Roman" w:hAnsi="Times New Roman" w:cs="Times New Roman"/>
          <w:sz w:val="20"/>
          <w:szCs w:val="20"/>
          <w:shd w:val="clear" w:color="auto" w:fill="FFFFFF"/>
        </w:rPr>
        <w:t>Mirzaie</w:t>
      </w:r>
      <w:proofErr w:type="spellEnd"/>
      <w:r w:rsidRPr="00132E45">
        <w:rPr>
          <w:rFonts w:ascii="Times New Roman" w:hAnsi="Times New Roman" w:cs="Times New Roman"/>
          <w:sz w:val="20"/>
          <w:szCs w:val="20"/>
          <w:shd w:val="clear" w:color="auto" w:fill="FFFFFF"/>
        </w:rPr>
        <w:t xml:space="preserve"> M, </w:t>
      </w:r>
      <w:proofErr w:type="spellStart"/>
      <w:r w:rsidRPr="00132E45">
        <w:rPr>
          <w:rFonts w:ascii="Times New Roman" w:hAnsi="Times New Roman" w:cs="Times New Roman"/>
          <w:sz w:val="20"/>
          <w:szCs w:val="20"/>
          <w:shd w:val="clear" w:color="auto" w:fill="FFFFFF"/>
        </w:rPr>
        <w:t>Kushki</w:t>
      </w:r>
      <w:proofErr w:type="spellEnd"/>
      <w:r w:rsidRPr="00132E45">
        <w:rPr>
          <w:rFonts w:ascii="Times New Roman" w:hAnsi="Times New Roman" w:cs="Times New Roman"/>
          <w:sz w:val="20"/>
          <w:szCs w:val="20"/>
          <w:shd w:val="clear" w:color="auto" w:fill="FFFFFF"/>
        </w:rPr>
        <w:t xml:space="preserve"> SM, </w:t>
      </w:r>
      <w:proofErr w:type="spellStart"/>
      <w:r w:rsidRPr="00132E45">
        <w:rPr>
          <w:rFonts w:ascii="Times New Roman" w:hAnsi="Times New Roman" w:cs="Times New Roman"/>
          <w:sz w:val="20"/>
          <w:szCs w:val="20"/>
          <w:shd w:val="clear" w:color="auto" w:fill="FFFFFF"/>
        </w:rPr>
        <w:t>Olyaee</w:t>
      </w:r>
      <w:proofErr w:type="spellEnd"/>
      <w:r w:rsidRPr="00132E45">
        <w:rPr>
          <w:rFonts w:ascii="Times New Roman" w:hAnsi="Times New Roman" w:cs="Times New Roman"/>
          <w:sz w:val="20"/>
          <w:szCs w:val="20"/>
          <w:shd w:val="clear" w:color="auto" w:fill="FFFFFF"/>
        </w:rPr>
        <w:t xml:space="preserve"> P. Cephalometric evaluation of soft tissue changes after extraction of upper first premolars in class ΙΙ div 1 patients. Journal of clinical and experimental dentistry. 2014 Dec;6(5): e539.</w:t>
      </w:r>
    </w:p>
    <w:p w14:paraId="0742B408" w14:textId="77777777" w:rsidR="00132E45" w:rsidRPr="00132E45" w:rsidRDefault="00132E45" w:rsidP="00000518">
      <w:pPr>
        <w:pStyle w:val="NoSpacing"/>
        <w:numPr>
          <w:ilvl w:val="0"/>
          <w:numId w:val="2"/>
        </w:numPr>
        <w:jc w:val="both"/>
        <w:rPr>
          <w:rFonts w:ascii="Times New Roman" w:hAnsi="Times New Roman" w:cs="Times New Roman"/>
          <w:sz w:val="20"/>
          <w:szCs w:val="20"/>
        </w:rPr>
      </w:pPr>
      <w:proofErr w:type="spellStart"/>
      <w:r w:rsidRPr="00132E45">
        <w:rPr>
          <w:rFonts w:ascii="Times New Roman" w:hAnsi="Times New Roman" w:cs="Times New Roman"/>
          <w:sz w:val="20"/>
          <w:szCs w:val="20"/>
        </w:rPr>
        <w:t>Quayum</w:t>
      </w:r>
      <w:proofErr w:type="spellEnd"/>
      <w:r w:rsidRPr="00132E45">
        <w:rPr>
          <w:rFonts w:ascii="Times New Roman" w:hAnsi="Times New Roman" w:cs="Times New Roman"/>
          <w:sz w:val="20"/>
          <w:szCs w:val="20"/>
        </w:rPr>
        <w:t xml:space="preserve">, F.B. Cephalometric evaluation of Dentofacial and soft tissue changes after orthodontic treatment with </w:t>
      </w:r>
      <w:proofErr w:type="spellStart"/>
      <w:r w:rsidRPr="00132E45">
        <w:rPr>
          <w:rFonts w:ascii="Times New Roman" w:hAnsi="Times New Roman" w:cs="Times New Roman"/>
          <w:sz w:val="20"/>
          <w:szCs w:val="20"/>
        </w:rPr>
        <w:t>extractin</w:t>
      </w:r>
      <w:proofErr w:type="spellEnd"/>
      <w:r w:rsidRPr="00132E45">
        <w:rPr>
          <w:rFonts w:ascii="Times New Roman" w:hAnsi="Times New Roman" w:cs="Times New Roman"/>
          <w:sz w:val="20"/>
          <w:szCs w:val="20"/>
        </w:rPr>
        <w:t xml:space="preserve"> of upper first premolars in class II div-I cases of Bangladeshi population. FCPS-II Dissertation, BCPS, 2015. </w:t>
      </w:r>
    </w:p>
    <w:p w14:paraId="250143B7" w14:textId="4C408C76"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proofErr w:type="spellStart"/>
      <w:r w:rsidRPr="00132E45">
        <w:rPr>
          <w:rFonts w:ascii="Times New Roman" w:hAnsi="Times New Roman" w:cs="Times New Roman"/>
          <w:sz w:val="20"/>
          <w:szCs w:val="20"/>
          <w:shd w:val="clear" w:color="auto" w:fill="FFFFFF"/>
        </w:rPr>
        <w:t>Sukhia</w:t>
      </w:r>
      <w:proofErr w:type="spellEnd"/>
      <w:r w:rsidRPr="00132E45">
        <w:rPr>
          <w:rFonts w:ascii="Times New Roman" w:hAnsi="Times New Roman" w:cs="Times New Roman"/>
          <w:sz w:val="20"/>
          <w:szCs w:val="20"/>
          <w:shd w:val="clear" w:color="auto" w:fill="FFFFFF"/>
        </w:rPr>
        <w:t xml:space="preserve"> RH, </w:t>
      </w:r>
      <w:proofErr w:type="spellStart"/>
      <w:r w:rsidRPr="00132E45">
        <w:rPr>
          <w:rFonts w:ascii="Times New Roman" w:hAnsi="Times New Roman" w:cs="Times New Roman"/>
          <w:sz w:val="20"/>
          <w:szCs w:val="20"/>
          <w:shd w:val="clear" w:color="auto" w:fill="FFFFFF"/>
        </w:rPr>
        <w:t>Sukhia</w:t>
      </w:r>
      <w:proofErr w:type="spellEnd"/>
      <w:r w:rsidRPr="00132E45">
        <w:rPr>
          <w:rFonts w:ascii="Times New Roman" w:hAnsi="Times New Roman" w:cs="Times New Roman"/>
          <w:sz w:val="20"/>
          <w:szCs w:val="20"/>
          <w:shd w:val="clear" w:color="auto" w:fill="FFFFFF"/>
        </w:rPr>
        <w:t xml:space="preserve"> HR and Mahdi S. Soft Tissue Changes with Retraction in Bi-Maxillary Protrusion Orthodontic Cases. </w:t>
      </w:r>
      <w:r w:rsidRPr="00132E45">
        <w:rPr>
          <w:rFonts w:ascii="Times New Roman" w:hAnsi="Times New Roman" w:cs="Times New Roman"/>
          <w:i/>
          <w:iCs/>
          <w:sz w:val="20"/>
          <w:szCs w:val="20"/>
          <w:shd w:val="clear" w:color="auto" w:fill="FFFFFF"/>
        </w:rPr>
        <w:t>Pakistan Oral &amp; Dental Journal</w:t>
      </w:r>
      <w:r w:rsidRPr="00132E45">
        <w:rPr>
          <w:rFonts w:ascii="Times New Roman" w:hAnsi="Times New Roman" w:cs="Times New Roman"/>
          <w:sz w:val="20"/>
          <w:szCs w:val="20"/>
          <w:shd w:val="clear" w:color="auto" w:fill="FFFFFF"/>
        </w:rPr>
        <w:t xml:space="preserve">, 2013; </w:t>
      </w:r>
      <w:r w:rsidRPr="00132E45">
        <w:rPr>
          <w:rFonts w:ascii="Times New Roman" w:hAnsi="Times New Roman" w:cs="Times New Roman"/>
          <w:i/>
          <w:iCs/>
          <w:sz w:val="20"/>
          <w:szCs w:val="20"/>
          <w:shd w:val="clear" w:color="auto" w:fill="FFFFFF"/>
        </w:rPr>
        <w:t>33</w:t>
      </w:r>
      <w:r w:rsidRPr="00132E45">
        <w:rPr>
          <w:rFonts w:ascii="Times New Roman" w:hAnsi="Times New Roman" w:cs="Times New Roman"/>
          <w:sz w:val="20"/>
          <w:szCs w:val="20"/>
          <w:shd w:val="clear" w:color="auto" w:fill="FFFFFF"/>
        </w:rPr>
        <w:t>(3): 1-6.</w:t>
      </w:r>
    </w:p>
    <w:p w14:paraId="3C8F8EC9" w14:textId="77777777" w:rsidR="00132E45" w:rsidRPr="00132E45" w:rsidRDefault="00132E45" w:rsidP="00000518">
      <w:pPr>
        <w:pStyle w:val="NoSpacing"/>
        <w:numPr>
          <w:ilvl w:val="0"/>
          <w:numId w:val="2"/>
        </w:numPr>
        <w:jc w:val="both"/>
        <w:rPr>
          <w:rFonts w:ascii="Times New Roman" w:hAnsi="Times New Roman" w:cs="Times New Roman"/>
          <w:sz w:val="20"/>
          <w:szCs w:val="20"/>
        </w:rPr>
      </w:pPr>
      <w:r w:rsidRPr="00132E45">
        <w:rPr>
          <w:rFonts w:ascii="Times New Roman" w:hAnsi="Times New Roman" w:cs="Times New Roman"/>
          <w:sz w:val="20"/>
          <w:szCs w:val="20"/>
          <w:shd w:val="clear" w:color="auto" w:fill="FFFFFF"/>
        </w:rPr>
        <w:t>Lo FD, Hunter WS. Changes in nasolabial angle related to maxillary incisor retraction. American journal of orthodontics. 1982 Nov 1;82(5):384-91.</w:t>
      </w:r>
    </w:p>
    <w:p w14:paraId="6A657D8C" w14:textId="77777777" w:rsidR="00132E45" w:rsidRPr="00132E45" w:rsidRDefault="00132E45" w:rsidP="00000518">
      <w:pPr>
        <w:pStyle w:val="NoSpacing"/>
        <w:numPr>
          <w:ilvl w:val="0"/>
          <w:numId w:val="2"/>
        </w:numPr>
        <w:jc w:val="both"/>
        <w:rPr>
          <w:rFonts w:ascii="Times New Roman" w:hAnsi="Times New Roman" w:cs="Times New Roman"/>
          <w:sz w:val="20"/>
          <w:szCs w:val="20"/>
        </w:rPr>
      </w:pPr>
      <w:r w:rsidRPr="00132E45">
        <w:rPr>
          <w:rFonts w:ascii="Times New Roman" w:hAnsi="Times New Roman" w:cs="Times New Roman"/>
          <w:sz w:val="20"/>
          <w:szCs w:val="20"/>
        </w:rPr>
        <w:t xml:space="preserve">Chiasson RC. Soft Tissue Changes in Black Orthodontic Patients [master’s thesis]. Chicago, Ill: University of Illinois at Chicago, 1996. </w:t>
      </w:r>
    </w:p>
    <w:p w14:paraId="528E5D78" w14:textId="4B58A50C" w:rsidR="00132E45" w:rsidRPr="00132E45" w:rsidRDefault="00132E45" w:rsidP="00000518">
      <w:pPr>
        <w:pStyle w:val="NoSpacing"/>
        <w:numPr>
          <w:ilvl w:val="0"/>
          <w:numId w:val="2"/>
        </w:numPr>
        <w:jc w:val="both"/>
        <w:rPr>
          <w:rFonts w:ascii="Times New Roman" w:hAnsi="Times New Roman" w:cs="Times New Roman"/>
          <w:sz w:val="20"/>
          <w:szCs w:val="20"/>
        </w:rPr>
      </w:pPr>
      <w:r w:rsidRPr="00132E45">
        <w:rPr>
          <w:rFonts w:ascii="Times New Roman" w:hAnsi="Times New Roman" w:cs="Times New Roman"/>
          <w:sz w:val="20"/>
          <w:szCs w:val="20"/>
          <w:shd w:val="clear" w:color="auto" w:fill="FFFFFF"/>
        </w:rPr>
        <w:t>Hershey HG. Incisor tooth retraction and subsequent profile change in post adolescent female patients. American Journal of Orthodontics. 1972 Jan 1;61(1):45-54.</w:t>
      </w:r>
    </w:p>
    <w:p w14:paraId="3AA496DE" w14:textId="77777777" w:rsidR="00132E45" w:rsidRPr="00132E45" w:rsidRDefault="00132E45" w:rsidP="00000518">
      <w:pPr>
        <w:pStyle w:val="NoSpacing"/>
        <w:numPr>
          <w:ilvl w:val="0"/>
          <w:numId w:val="2"/>
        </w:numPr>
        <w:jc w:val="both"/>
        <w:rPr>
          <w:rFonts w:ascii="Times New Roman" w:hAnsi="Times New Roman" w:cs="Times New Roman"/>
          <w:sz w:val="20"/>
          <w:szCs w:val="20"/>
          <w:shd w:val="clear" w:color="auto" w:fill="FFFFFF"/>
        </w:rPr>
      </w:pPr>
      <w:r w:rsidRPr="00132E45">
        <w:rPr>
          <w:rFonts w:ascii="Times New Roman" w:hAnsi="Times New Roman" w:cs="Times New Roman"/>
          <w:sz w:val="20"/>
          <w:szCs w:val="20"/>
          <w:shd w:val="clear" w:color="auto" w:fill="FFFFFF"/>
        </w:rPr>
        <w:t xml:space="preserve">Diels RM, </w:t>
      </w:r>
      <w:proofErr w:type="spellStart"/>
      <w:r w:rsidRPr="00132E45">
        <w:rPr>
          <w:rFonts w:ascii="Times New Roman" w:hAnsi="Times New Roman" w:cs="Times New Roman"/>
          <w:sz w:val="20"/>
          <w:szCs w:val="20"/>
          <w:shd w:val="clear" w:color="auto" w:fill="FFFFFF"/>
        </w:rPr>
        <w:t>Kalra</w:t>
      </w:r>
      <w:proofErr w:type="spellEnd"/>
      <w:r w:rsidRPr="00132E45">
        <w:rPr>
          <w:rFonts w:ascii="Times New Roman" w:hAnsi="Times New Roman" w:cs="Times New Roman"/>
          <w:sz w:val="20"/>
          <w:szCs w:val="20"/>
          <w:shd w:val="clear" w:color="auto" w:fill="FFFFFF"/>
        </w:rPr>
        <w:t xml:space="preserve"> V, DeLoach Jr N, Powers M, Nelson SS. Changes in soft tissue profile of African-Americans following extraction treatment. The Angle Orthodontist. 1995 Aug;65(4):285-92.</w:t>
      </w:r>
    </w:p>
    <w:sectPr w:rsidR="00132E45" w:rsidRPr="00132E45" w:rsidSect="002938D2">
      <w:headerReference w:type="even" r:id="rId9"/>
      <w:headerReference w:type="default" r:id="rId10"/>
      <w:footerReference w:type="even" r:id="rId11"/>
      <w:footerReference w:type="default" r:id="rId12"/>
      <w:headerReference w:type="first" r:id="rId13"/>
      <w:footerReference w:type="first" r:id="rId14"/>
      <w:pgSz w:w="11909" w:h="16834" w:code="9"/>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4881" w14:textId="77777777" w:rsidR="00290B67" w:rsidRDefault="00290B67">
      <w:r>
        <w:separator/>
      </w:r>
    </w:p>
  </w:endnote>
  <w:endnote w:type="continuationSeparator" w:id="0">
    <w:p w14:paraId="70EAEF15" w14:textId="77777777" w:rsidR="00290B67" w:rsidRDefault="0029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9A77" w14:textId="77777777" w:rsidR="00A85510" w:rsidRDefault="00A85510" w:rsidP="00433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AC76E" w14:textId="77777777" w:rsidR="00A85510" w:rsidRDefault="00A85510" w:rsidP="00433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033225314"/>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0173C603" w14:textId="77777777" w:rsidR="00132E45" w:rsidRPr="00132E45" w:rsidRDefault="00132E45">
            <w:pPr>
              <w:pStyle w:val="Footer"/>
              <w:jc w:val="right"/>
              <w:rPr>
                <w:rFonts w:ascii="Times New Roman" w:hAnsi="Times New Roman"/>
              </w:rPr>
            </w:pPr>
            <w:r w:rsidRPr="00132E45">
              <w:rPr>
                <w:rFonts w:ascii="Times New Roman" w:hAnsi="Times New Roman"/>
              </w:rPr>
              <w:t xml:space="preserve">Page </w:t>
            </w:r>
            <w:r w:rsidRPr="00132E45">
              <w:rPr>
                <w:rFonts w:ascii="Times New Roman" w:hAnsi="Times New Roman"/>
                <w:b/>
                <w:bCs/>
                <w:sz w:val="24"/>
                <w:szCs w:val="24"/>
              </w:rPr>
              <w:fldChar w:fldCharType="begin"/>
            </w:r>
            <w:r w:rsidRPr="00132E45">
              <w:rPr>
                <w:rFonts w:ascii="Times New Roman" w:hAnsi="Times New Roman"/>
                <w:b/>
                <w:bCs/>
              </w:rPr>
              <w:instrText xml:space="preserve"> PAGE </w:instrText>
            </w:r>
            <w:r w:rsidRPr="00132E45">
              <w:rPr>
                <w:rFonts w:ascii="Times New Roman" w:hAnsi="Times New Roman"/>
                <w:b/>
                <w:bCs/>
                <w:sz w:val="24"/>
                <w:szCs w:val="24"/>
              </w:rPr>
              <w:fldChar w:fldCharType="separate"/>
            </w:r>
            <w:r w:rsidRPr="00132E45">
              <w:rPr>
                <w:rFonts w:ascii="Times New Roman" w:hAnsi="Times New Roman"/>
                <w:b/>
                <w:bCs/>
                <w:noProof/>
              </w:rPr>
              <w:t>2</w:t>
            </w:r>
            <w:r w:rsidRPr="00132E45">
              <w:rPr>
                <w:rFonts w:ascii="Times New Roman" w:hAnsi="Times New Roman"/>
                <w:b/>
                <w:bCs/>
                <w:sz w:val="24"/>
                <w:szCs w:val="24"/>
              </w:rPr>
              <w:fldChar w:fldCharType="end"/>
            </w:r>
            <w:r w:rsidRPr="00132E45">
              <w:rPr>
                <w:rFonts w:ascii="Times New Roman" w:hAnsi="Times New Roman"/>
              </w:rPr>
              <w:t xml:space="preserve"> of </w:t>
            </w:r>
            <w:r w:rsidRPr="00132E45">
              <w:rPr>
                <w:rFonts w:ascii="Times New Roman" w:hAnsi="Times New Roman"/>
                <w:b/>
                <w:bCs/>
                <w:sz w:val="24"/>
                <w:szCs w:val="24"/>
              </w:rPr>
              <w:fldChar w:fldCharType="begin"/>
            </w:r>
            <w:r w:rsidRPr="00132E45">
              <w:rPr>
                <w:rFonts w:ascii="Times New Roman" w:hAnsi="Times New Roman"/>
                <w:b/>
                <w:bCs/>
              </w:rPr>
              <w:instrText xml:space="preserve"> NUMPAGES  </w:instrText>
            </w:r>
            <w:r w:rsidRPr="00132E45">
              <w:rPr>
                <w:rFonts w:ascii="Times New Roman" w:hAnsi="Times New Roman"/>
                <w:b/>
                <w:bCs/>
                <w:sz w:val="24"/>
                <w:szCs w:val="24"/>
              </w:rPr>
              <w:fldChar w:fldCharType="separate"/>
            </w:r>
            <w:r w:rsidRPr="00132E45">
              <w:rPr>
                <w:rFonts w:ascii="Times New Roman" w:hAnsi="Times New Roman"/>
                <w:b/>
                <w:bCs/>
                <w:noProof/>
              </w:rPr>
              <w:t>2</w:t>
            </w:r>
            <w:r w:rsidRPr="00132E45">
              <w:rPr>
                <w:rFonts w:ascii="Times New Roman" w:hAnsi="Times New Roman"/>
                <w:b/>
                <w:bCs/>
                <w:sz w:val="24"/>
                <w:szCs w:val="24"/>
              </w:rPr>
              <w:fldChar w:fldCharType="end"/>
            </w:r>
          </w:p>
        </w:sdtContent>
      </w:sdt>
    </w:sdtContent>
  </w:sdt>
  <w:p w14:paraId="21BED8D8" w14:textId="77777777" w:rsidR="00A85510" w:rsidRDefault="00A85510" w:rsidP="004334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7DA6" w14:textId="77777777" w:rsidR="008D7C8E" w:rsidRDefault="008D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73C2F" w14:textId="77777777" w:rsidR="00290B67" w:rsidRDefault="00290B67">
      <w:r>
        <w:separator/>
      </w:r>
    </w:p>
  </w:footnote>
  <w:footnote w:type="continuationSeparator" w:id="0">
    <w:p w14:paraId="042B4BE7" w14:textId="77777777" w:rsidR="00290B67" w:rsidRDefault="0029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9688" w14:textId="3EB6F656" w:rsidR="008D7C8E" w:rsidRDefault="008D7C8E">
    <w:pPr>
      <w:pStyle w:val="Header"/>
    </w:pPr>
    <w:r>
      <w:rPr>
        <w:noProof/>
      </w:rPr>
      <w:pict w14:anchorId="6BFC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6" o:spid="_x0000_s2050" type="#_x0000_t136" style="position:absolute;margin-left:0;margin-top:0;width:578.75pt;height:10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C4F7" w14:textId="198BAD6F" w:rsidR="002D36A6" w:rsidRPr="002D36A6" w:rsidRDefault="008D7C8E">
    <w:pPr>
      <w:pStyle w:val="Header"/>
      <w:rPr>
        <w:rFonts w:ascii="Times New Roman" w:hAnsi="Times New Roman"/>
        <w:b/>
        <w:bCs/>
        <w:sz w:val="20"/>
        <w:szCs w:val="20"/>
      </w:rPr>
    </w:pPr>
    <w:r>
      <w:rPr>
        <w:noProof/>
      </w:rPr>
      <w:pict w14:anchorId="609D9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7" o:spid="_x0000_s2051" type="#_x0000_t136" style="position:absolute;margin-left:0;margin-top:0;width:578.75pt;height:10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2D36A6" w:rsidRPr="002D36A6">
      <w:rPr>
        <w:rFonts w:ascii="Times New Roman" w:hAnsi="Times New Roman"/>
        <w:b/>
        <w:bCs/>
        <w:sz w:val="20"/>
        <w:szCs w:val="20"/>
      </w:rPr>
      <w:tab/>
    </w:r>
    <w:r w:rsidR="002D36A6">
      <w:rPr>
        <w:rFonts w:ascii="Times New Roman" w:hAnsi="Times New Roman"/>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169" w14:textId="3A3DCB0D" w:rsidR="008D7C8E" w:rsidRDefault="008D7C8E">
    <w:pPr>
      <w:pStyle w:val="Header"/>
    </w:pPr>
    <w:r>
      <w:rPr>
        <w:noProof/>
      </w:rPr>
      <w:pict w14:anchorId="3465A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5" o:spid="_x0000_s2049" type="#_x0000_t136" style="position:absolute;margin-left:0;margin-top:0;width:578.75pt;height:10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2131"/>
    <w:multiLevelType w:val="hybridMultilevel"/>
    <w:tmpl w:val="2B3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312D2"/>
    <w:multiLevelType w:val="hybridMultilevel"/>
    <w:tmpl w:val="CA6E8804"/>
    <w:lvl w:ilvl="0" w:tplc="9328E4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53180"/>
    <w:multiLevelType w:val="hybridMultilevel"/>
    <w:tmpl w:val="6F9A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E7155"/>
    <w:multiLevelType w:val="hybridMultilevel"/>
    <w:tmpl w:val="318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3"/>
    <w:rsid w:val="00000518"/>
    <w:rsid w:val="00003C5C"/>
    <w:rsid w:val="00007450"/>
    <w:rsid w:val="0001021A"/>
    <w:rsid w:val="00022534"/>
    <w:rsid w:val="00022913"/>
    <w:rsid w:val="00022D11"/>
    <w:rsid w:val="000252E3"/>
    <w:rsid w:val="00030947"/>
    <w:rsid w:val="00030BED"/>
    <w:rsid w:val="0003106C"/>
    <w:rsid w:val="000331BC"/>
    <w:rsid w:val="00033A1B"/>
    <w:rsid w:val="00033F2E"/>
    <w:rsid w:val="00040BE7"/>
    <w:rsid w:val="00045A06"/>
    <w:rsid w:val="00047B7F"/>
    <w:rsid w:val="00052191"/>
    <w:rsid w:val="00053CA4"/>
    <w:rsid w:val="00056B72"/>
    <w:rsid w:val="0006227B"/>
    <w:rsid w:val="000637E1"/>
    <w:rsid w:val="00064AD2"/>
    <w:rsid w:val="0006728F"/>
    <w:rsid w:val="0007280C"/>
    <w:rsid w:val="0007320C"/>
    <w:rsid w:val="000736D1"/>
    <w:rsid w:val="00085B1D"/>
    <w:rsid w:val="00091941"/>
    <w:rsid w:val="00092693"/>
    <w:rsid w:val="00095367"/>
    <w:rsid w:val="00096429"/>
    <w:rsid w:val="000A0306"/>
    <w:rsid w:val="000A2D77"/>
    <w:rsid w:val="000A5877"/>
    <w:rsid w:val="000B22E0"/>
    <w:rsid w:val="000C0EA6"/>
    <w:rsid w:val="000C2CB3"/>
    <w:rsid w:val="000C45E4"/>
    <w:rsid w:val="000D0D1D"/>
    <w:rsid w:val="000D1495"/>
    <w:rsid w:val="000D67BA"/>
    <w:rsid w:val="000E1F48"/>
    <w:rsid w:val="000E2C58"/>
    <w:rsid w:val="000F2D91"/>
    <w:rsid w:val="000F4623"/>
    <w:rsid w:val="000F7296"/>
    <w:rsid w:val="000F7928"/>
    <w:rsid w:val="001019D2"/>
    <w:rsid w:val="00101D9D"/>
    <w:rsid w:val="00112A84"/>
    <w:rsid w:val="00112F7E"/>
    <w:rsid w:val="00112FFC"/>
    <w:rsid w:val="001131D5"/>
    <w:rsid w:val="00116A81"/>
    <w:rsid w:val="0012046F"/>
    <w:rsid w:val="00121A9A"/>
    <w:rsid w:val="00126040"/>
    <w:rsid w:val="0012650C"/>
    <w:rsid w:val="00130809"/>
    <w:rsid w:val="001309BC"/>
    <w:rsid w:val="00132625"/>
    <w:rsid w:val="00132E45"/>
    <w:rsid w:val="0013596B"/>
    <w:rsid w:val="001416BE"/>
    <w:rsid w:val="00141FB6"/>
    <w:rsid w:val="00143027"/>
    <w:rsid w:val="00145712"/>
    <w:rsid w:val="00145F32"/>
    <w:rsid w:val="0015119C"/>
    <w:rsid w:val="00153F45"/>
    <w:rsid w:val="001560E7"/>
    <w:rsid w:val="00156D20"/>
    <w:rsid w:val="0016103E"/>
    <w:rsid w:val="00164C65"/>
    <w:rsid w:val="00167603"/>
    <w:rsid w:val="00171BCA"/>
    <w:rsid w:val="00172F4B"/>
    <w:rsid w:val="001754E2"/>
    <w:rsid w:val="00183355"/>
    <w:rsid w:val="0018403F"/>
    <w:rsid w:val="001842DB"/>
    <w:rsid w:val="0019501C"/>
    <w:rsid w:val="00195A55"/>
    <w:rsid w:val="001B00D8"/>
    <w:rsid w:val="001B0222"/>
    <w:rsid w:val="001B1A13"/>
    <w:rsid w:val="001B2672"/>
    <w:rsid w:val="001B360E"/>
    <w:rsid w:val="001B3B5E"/>
    <w:rsid w:val="001C1E62"/>
    <w:rsid w:val="001C50F4"/>
    <w:rsid w:val="001C51CC"/>
    <w:rsid w:val="001C5C77"/>
    <w:rsid w:val="001C768B"/>
    <w:rsid w:val="001D71D3"/>
    <w:rsid w:val="001E062B"/>
    <w:rsid w:val="001E092A"/>
    <w:rsid w:val="001E2A10"/>
    <w:rsid w:val="001F10BC"/>
    <w:rsid w:val="001F13EA"/>
    <w:rsid w:val="001F26D3"/>
    <w:rsid w:val="002028DD"/>
    <w:rsid w:val="00204E6D"/>
    <w:rsid w:val="00205FA4"/>
    <w:rsid w:val="00206564"/>
    <w:rsid w:val="00207B88"/>
    <w:rsid w:val="0022094E"/>
    <w:rsid w:val="00220AE0"/>
    <w:rsid w:val="00225456"/>
    <w:rsid w:val="00230B0A"/>
    <w:rsid w:val="00232737"/>
    <w:rsid w:val="00237DC4"/>
    <w:rsid w:val="00240D81"/>
    <w:rsid w:val="002442BF"/>
    <w:rsid w:val="00244C32"/>
    <w:rsid w:val="00245B06"/>
    <w:rsid w:val="00246CD6"/>
    <w:rsid w:val="00252D2D"/>
    <w:rsid w:val="002533E2"/>
    <w:rsid w:val="00253AEF"/>
    <w:rsid w:val="00260A37"/>
    <w:rsid w:val="002618B1"/>
    <w:rsid w:val="002736D6"/>
    <w:rsid w:val="0027564C"/>
    <w:rsid w:val="00277928"/>
    <w:rsid w:val="002832CC"/>
    <w:rsid w:val="002844CF"/>
    <w:rsid w:val="00287295"/>
    <w:rsid w:val="00290B67"/>
    <w:rsid w:val="0029296E"/>
    <w:rsid w:val="002938D2"/>
    <w:rsid w:val="002A0793"/>
    <w:rsid w:val="002A10A9"/>
    <w:rsid w:val="002A1E46"/>
    <w:rsid w:val="002A25A1"/>
    <w:rsid w:val="002A5351"/>
    <w:rsid w:val="002B202E"/>
    <w:rsid w:val="002B4068"/>
    <w:rsid w:val="002B6F09"/>
    <w:rsid w:val="002B7031"/>
    <w:rsid w:val="002B7F93"/>
    <w:rsid w:val="002C4800"/>
    <w:rsid w:val="002D36A6"/>
    <w:rsid w:val="002E09C5"/>
    <w:rsid w:val="002E0DE8"/>
    <w:rsid w:val="002E578B"/>
    <w:rsid w:val="002E5EFB"/>
    <w:rsid w:val="003018CA"/>
    <w:rsid w:val="00302CFD"/>
    <w:rsid w:val="003036EF"/>
    <w:rsid w:val="003060CB"/>
    <w:rsid w:val="003072AA"/>
    <w:rsid w:val="00307F05"/>
    <w:rsid w:val="0031380B"/>
    <w:rsid w:val="00313F04"/>
    <w:rsid w:val="00314B09"/>
    <w:rsid w:val="00316A8E"/>
    <w:rsid w:val="00323826"/>
    <w:rsid w:val="00324906"/>
    <w:rsid w:val="003314CB"/>
    <w:rsid w:val="00331939"/>
    <w:rsid w:val="0033235F"/>
    <w:rsid w:val="00334A19"/>
    <w:rsid w:val="00335464"/>
    <w:rsid w:val="00340D23"/>
    <w:rsid w:val="00343586"/>
    <w:rsid w:val="00344BA2"/>
    <w:rsid w:val="003517FB"/>
    <w:rsid w:val="00361747"/>
    <w:rsid w:val="003625BB"/>
    <w:rsid w:val="0036408D"/>
    <w:rsid w:val="003640B0"/>
    <w:rsid w:val="003715AE"/>
    <w:rsid w:val="00372DD2"/>
    <w:rsid w:val="003743D9"/>
    <w:rsid w:val="00381A9E"/>
    <w:rsid w:val="00381BDA"/>
    <w:rsid w:val="00382F4A"/>
    <w:rsid w:val="00391434"/>
    <w:rsid w:val="003917EF"/>
    <w:rsid w:val="00392900"/>
    <w:rsid w:val="00392BCB"/>
    <w:rsid w:val="003A01C5"/>
    <w:rsid w:val="003A276D"/>
    <w:rsid w:val="003A45C0"/>
    <w:rsid w:val="003A54E1"/>
    <w:rsid w:val="003A6622"/>
    <w:rsid w:val="003B1158"/>
    <w:rsid w:val="003B1466"/>
    <w:rsid w:val="003B1841"/>
    <w:rsid w:val="003B5360"/>
    <w:rsid w:val="003B5B07"/>
    <w:rsid w:val="003C6E17"/>
    <w:rsid w:val="003D7865"/>
    <w:rsid w:val="003D786C"/>
    <w:rsid w:val="003E53C8"/>
    <w:rsid w:val="003F1D04"/>
    <w:rsid w:val="003F5ACA"/>
    <w:rsid w:val="004034A6"/>
    <w:rsid w:val="00404F17"/>
    <w:rsid w:val="00405AEC"/>
    <w:rsid w:val="004136C1"/>
    <w:rsid w:val="004217AD"/>
    <w:rsid w:val="004222A7"/>
    <w:rsid w:val="004225EE"/>
    <w:rsid w:val="00426AC4"/>
    <w:rsid w:val="00427AEE"/>
    <w:rsid w:val="004330C6"/>
    <w:rsid w:val="004334FA"/>
    <w:rsid w:val="00434923"/>
    <w:rsid w:val="00434C4D"/>
    <w:rsid w:val="004368F3"/>
    <w:rsid w:val="004409A0"/>
    <w:rsid w:val="004424CC"/>
    <w:rsid w:val="0044345E"/>
    <w:rsid w:val="00443BA9"/>
    <w:rsid w:val="00444D74"/>
    <w:rsid w:val="00445A08"/>
    <w:rsid w:val="00452E2E"/>
    <w:rsid w:val="00452FC1"/>
    <w:rsid w:val="00456D6D"/>
    <w:rsid w:val="0046173D"/>
    <w:rsid w:val="004666F9"/>
    <w:rsid w:val="00466CD8"/>
    <w:rsid w:val="0047240D"/>
    <w:rsid w:val="00473004"/>
    <w:rsid w:val="004809B3"/>
    <w:rsid w:val="004816B2"/>
    <w:rsid w:val="00483F91"/>
    <w:rsid w:val="0048441C"/>
    <w:rsid w:val="00487E73"/>
    <w:rsid w:val="00491C8D"/>
    <w:rsid w:val="0049441B"/>
    <w:rsid w:val="00494DC3"/>
    <w:rsid w:val="004A29CF"/>
    <w:rsid w:val="004A3891"/>
    <w:rsid w:val="004A4484"/>
    <w:rsid w:val="004B6FA9"/>
    <w:rsid w:val="004C1F0D"/>
    <w:rsid w:val="004C61DD"/>
    <w:rsid w:val="004C6C69"/>
    <w:rsid w:val="004D53E7"/>
    <w:rsid w:val="004D6DEE"/>
    <w:rsid w:val="004D7785"/>
    <w:rsid w:val="004E03D7"/>
    <w:rsid w:val="004E5DC9"/>
    <w:rsid w:val="004F1E8F"/>
    <w:rsid w:val="004F2AC3"/>
    <w:rsid w:val="004F3402"/>
    <w:rsid w:val="004F7AAE"/>
    <w:rsid w:val="0050285F"/>
    <w:rsid w:val="00504D90"/>
    <w:rsid w:val="0050516C"/>
    <w:rsid w:val="00514D07"/>
    <w:rsid w:val="0051693C"/>
    <w:rsid w:val="005259D7"/>
    <w:rsid w:val="00526F78"/>
    <w:rsid w:val="005274DE"/>
    <w:rsid w:val="005304EE"/>
    <w:rsid w:val="00530663"/>
    <w:rsid w:val="00531F0C"/>
    <w:rsid w:val="00536A78"/>
    <w:rsid w:val="00537740"/>
    <w:rsid w:val="00546C61"/>
    <w:rsid w:val="00550460"/>
    <w:rsid w:val="005541F3"/>
    <w:rsid w:val="00555E0D"/>
    <w:rsid w:val="00560084"/>
    <w:rsid w:val="00561FAC"/>
    <w:rsid w:val="005620EF"/>
    <w:rsid w:val="005622A2"/>
    <w:rsid w:val="00564B35"/>
    <w:rsid w:val="005651D9"/>
    <w:rsid w:val="00565E52"/>
    <w:rsid w:val="005679FF"/>
    <w:rsid w:val="00567FDA"/>
    <w:rsid w:val="005743EF"/>
    <w:rsid w:val="00581BEB"/>
    <w:rsid w:val="005820A1"/>
    <w:rsid w:val="0058254A"/>
    <w:rsid w:val="00583EF4"/>
    <w:rsid w:val="00585EE2"/>
    <w:rsid w:val="00591E0E"/>
    <w:rsid w:val="00591EF6"/>
    <w:rsid w:val="005921F3"/>
    <w:rsid w:val="00592D58"/>
    <w:rsid w:val="005944C9"/>
    <w:rsid w:val="00595050"/>
    <w:rsid w:val="00595116"/>
    <w:rsid w:val="00596433"/>
    <w:rsid w:val="0059679F"/>
    <w:rsid w:val="00597E10"/>
    <w:rsid w:val="005A213E"/>
    <w:rsid w:val="005A214D"/>
    <w:rsid w:val="005A2A49"/>
    <w:rsid w:val="005A2D8F"/>
    <w:rsid w:val="005A30F3"/>
    <w:rsid w:val="005A435B"/>
    <w:rsid w:val="005B0270"/>
    <w:rsid w:val="005B1B30"/>
    <w:rsid w:val="005B2BFE"/>
    <w:rsid w:val="005B3531"/>
    <w:rsid w:val="005B3B0A"/>
    <w:rsid w:val="005C2345"/>
    <w:rsid w:val="005C4FC5"/>
    <w:rsid w:val="005C662E"/>
    <w:rsid w:val="005D234F"/>
    <w:rsid w:val="005D3CD2"/>
    <w:rsid w:val="005E3B0D"/>
    <w:rsid w:val="005E3EA3"/>
    <w:rsid w:val="005E4B5B"/>
    <w:rsid w:val="005E648B"/>
    <w:rsid w:val="005E7EC0"/>
    <w:rsid w:val="005F091E"/>
    <w:rsid w:val="005F0A70"/>
    <w:rsid w:val="005F0C20"/>
    <w:rsid w:val="005F77B5"/>
    <w:rsid w:val="005F7F5B"/>
    <w:rsid w:val="00600E86"/>
    <w:rsid w:val="006013C1"/>
    <w:rsid w:val="00602D31"/>
    <w:rsid w:val="00603FA8"/>
    <w:rsid w:val="006148C2"/>
    <w:rsid w:val="00615A8A"/>
    <w:rsid w:val="00621ADF"/>
    <w:rsid w:val="00623D71"/>
    <w:rsid w:val="006260E9"/>
    <w:rsid w:val="0063296D"/>
    <w:rsid w:val="00634C94"/>
    <w:rsid w:val="00634CB4"/>
    <w:rsid w:val="006379BD"/>
    <w:rsid w:val="00651714"/>
    <w:rsid w:val="00651A88"/>
    <w:rsid w:val="00651B0F"/>
    <w:rsid w:val="00654B22"/>
    <w:rsid w:val="0065653B"/>
    <w:rsid w:val="00660752"/>
    <w:rsid w:val="0066421D"/>
    <w:rsid w:val="006662F0"/>
    <w:rsid w:val="00670A1B"/>
    <w:rsid w:val="00672A0B"/>
    <w:rsid w:val="00680451"/>
    <w:rsid w:val="006947D5"/>
    <w:rsid w:val="00694CE7"/>
    <w:rsid w:val="0069720C"/>
    <w:rsid w:val="006A1864"/>
    <w:rsid w:val="006A199E"/>
    <w:rsid w:val="006A3678"/>
    <w:rsid w:val="006A7149"/>
    <w:rsid w:val="006B25EB"/>
    <w:rsid w:val="006B32DE"/>
    <w:rsid w:val="006B338F"/>
    <w:rsid w:val="006C407F"/>
    <w:rsid w:val="006D4DB2"/>
    <w:rsid w:val="006D6D30"/>
    <w:rsid w:val="006D7CDD"/>
    <w:rsid w:val="006E0FBF"/>
    <w:rsid w:val="006E1B22"/>
    <w:rsid w:val="006E6542"/>
    <w:rsid w:val="006F36BC"/>
    <w:rsid w:val="006F573D"/>
    <w:rsid w:val="00700DF4"/>
    <w:rsid w:val="00701B9C"/>
    <w:rsid w:val="00702C40"/>
    <w:rsid w:val="00703F56"/>
    <w:rsid w:val="007075F0"/>
    <w:rsid w:val="00711DA9"/>
    <w:rsid w:val="0071642F"/>
    <w:rsid w:val="007201F1"/>
    <w:rsid w:val="00721251"/>
    <w:rsid w:val="00722D29"/>
    <w:rsid w:val="00723EB8"/>
    <w:rsid w:val="007242BA"/>
    <w:rsid w:val="0073001C"/>
    <w:rsid w:val="00732A31"/>
    <w:rsid w:val="0073328D"/>
    <w:rsid w:val="00733EE5"/>
    <w:rsid w:val="0073458E"/>
    <w:rsid w:val="00735B70"/>
    <w:rsid w:val="00742134"/>
    <w:rsid w:val="00742ED5"/>
    <w:rsid w:val="007438DF"/>
    <w:rsid w:val="0074646C"/>
    <w:rsid w:val="007507A3"/>
    <w:rsid w:val="00753632"/>
    <w:rsid w:val="00756B8C"/>
    <w:rsid w:val="007601C2"/>
    <w:rsid w:val="0076517A"/>
    <w:rsid w:val="00766A81"/>
    <w:rsid w:val="007718E4"/>
    <w:rsid w:val="00773507"/>
    <w:rsid w:val="007737CB"/>
    <w:rsid w:val="00774CC8"/>
    <w:rsid w:val="00775B75"/>
    <w:rsid w:val="007815C0"/>
    <w:rsid w:val="00782AFE"/>
    <w:rsid w:val="007860BB"/>
    <w:rsid w:val="007950A2"/>
    <w:rsid w:val="00796629"/>
    <w:rsid w:val="007A3634"/>
    <w:rsid w:val="007A7A9D"/>
    <w:rsid w:val="007B3879"/>
    <w:rsid w:val="007B3DE2"/>
    <w:rsid w:val="007B64B0"/>
    <w:rsid w:val="007B7BBF"/>
    <w:rsid w:val="007C3010"/>
    <w:rsid w:val="007D3C98"/>
    <w:rsid w:val="007D43BB"/>
    <w:rsid w:val="007D4EAC"/>
    <w:rsid w:val="007D6547"/>
    <w:rsid w:val="007D6E82"/>
    <w:rsid w:val="007E087C"/>
    <w:rsid w:val="007E1C55"/>
    <w:rsid w:val="007E1D9F"/>
    <w:rsid w:val="007E546C"/>
    <w:rsid w:val="007E5D69"/>
    <w:rsid w:val="007E6AB9"/>
    <w:rsid w:val="007F09C9"/>
    <w:rsid w:val="007F12A6"/>
    <w:rsid w:val="007F5776"/>
    <w:rsid w:val="007F64C9"/>
    <w:rsid w:val="007F6DEB"/>
    <w:rsid w:val="00800A36"/>
    <w:rsid w:val="00803A19"/>
    <w:rsid w:val="00803C10"/>
    <w:rsid w:val="00804414"/>
    <w:rsid w:val="00804E95"/>
    <w:rsid w:val="00805CFB"/>
    <w:rsid w:val="00806758"/>
    <w:rsid w:val="00812A82"/>
    <w:rsid w:val="0081650D"/>
    <w:rsid w:val="00821B7E"/>
    <w:rsid w:val="0082203D"/>
    <w:rsid w:val="00830435"/>
    <w:rsid w:val="00830591"/>
    <w:rsid w:val="00830940"/>
    <w:rsid w:val="008408EC"/>
    <w:rsid w:val="00847720"/>
    <w:rsid w:val="00857970"/>
    <w:rsid w:val="00857BC2"/>
    <w:rsid w:val="00861B05"/>
    <w:rsid w:val="00861DFF"/>
    <w:rsid w:val="00863B03"/>
    <w:rsid w:val="00864C9D"/>
    <w:rsid w:val="008719CD"/>
    <w:rsid w:val="00872A00"/>
    <w:rsid w:val="00876B19"/>
    <w:rsid w:val="00877AA8"/>
    <w:rsid w:val="00880FED"/>
    <w:rsid w:val="00883B18"/>
    <w:rsid w:val="00886145"/>
    <w:rsid w:val="00887739"/>
    <w:rsid w:val="00887F57"/>
    <w:rsid w:val="00892A05"/>
    <w:rsid w:val="00892E05"/>
    <w:rsid w:val="00896590"/>
    <w:rsid w:val="00897A4C"/>
    <w:rsid w:val="008A5D65"/>
    <w:rsid w:val="008B17C9"/>
    <w:rsid w:val="008B1F82"/>
    <w:rsid w:val="008B2E27"/>
    <w:rsid w:val="008B6E15"/>
    <w:rsid w:val="008B7966"/>
    <w:rsid w:val="008C15BB"/>
    <w:rsid w:val="008C1F69"/>
    <w:rsid w:val="008C2C84"/>
    <w:rsid w:val="008C2D6C"/>
    <w:rsid w:val="008C36C8"/>
    <w:rsid w:val="008C4F09"/>
    <w:rsid w:val="008C7513"/>
    <w:rsid w:val="008C7CEA"/>
    <w:rsid w:val="008D05B4"/>
    <w:rsid w:val="008D0B8D"/>
    <w:rsid w:val="008D5034"/>
    <w:rsid w:val="008D56D5"/>
    <w:rsid w:val="008D6D4F"/>
    <w:rsid w:val="008D6DB6"/>
    <w:rsid w:val="008D7C8E"/>
    <w:rsid w:val="008E0209"/>
    <w:rsid w:val="008E0274"/>
    <w:rsid w:val="008E16FB"/>
    <w:rsid w:val="008F331E"/>
    <w:rsid w:val="008F53AB"/>
    <w:rsid w:val="008F552B"/>
    <w:rsid w:val="008F6A7B"/>
    <w:rsid w:val="009019FA"/>
    <w:rsid w:val="00907021"/>
    <w:rsid w:val="00912C97"/>
    <w:rsid w:val="009151E2"/>
    <w:rsid w:val="009170CD"/>
    <w:rsid w:val="009173DB"/>
    <w:rsid w:val="00917AD8"/>
    <w:rsid w:val="00920018"/>
    <w:rsid w:val="009202D2"/>
    <w:rsid w:val="009206D3"/>
    <w:rsid w:val="00920E6A"/>
    <w:rsid w:val="00930FDF"/>
    <w:rsid w:val="00931411"/>
    <w:rsid w:val="00933BDD"/>
    <w:rsid w:val="00945F13"/>
    <w:rsid w:val="0094750C"/>
    <w:rsid w:val="00951565"/>
    <w:rsid w:val="0095172B"/>
    <w:rsid w:val="009570E5"/>
    <w:rsid w:val="00960D7F"/>
    <w:rsid w:val="009631FE"/>
    <w:rsid w:val="00966AC4"/>
    <w:rsid w:val="00970BDE"/>
    <w:rsid w:val="00973199"/>
    <w:rsid w:val="00973A80"/>
    <w:rsid w:val="00976C0F"/>
    <w:rsid w:val="00977B44"/>
    <w:rsid w:val="00982281"/>
    <w:rsid w:val="00982AAA"/>
    <w:rsid w:val="00985A03"/>
    <w:rsid w:val="00990B7E"/>
    <w:rsid w:val="00991543"/>
    <w:rsid w:val="009938FD"/>
    <w:rsid w:val="00994310"/>
    <w:rsid w:val="00997C5F"/>
    <w:rsid w:val="009A4674"/>
    <w:rsid w:val="009A52D4"/>
    <w:rsid w:val="009B00AC"/>
    <w:rsid w:val="009B07E8"/>
    <w:rsid w:val="009B0A22"/>
    <w:rsid w:val="009B1D3E"/>
    <w:rsid w:val="009B2880"/>
    <w:rsid w:val="009B3BA7"/>
    <w:rsid w:val="009C7C9F"/>
    <w:rsid w:val="009D0315"/>
    <w:rsid w:val="009D51D1"/>
    <w:rsid w:val="009D5761"/>
    <w:rsid w:val="009F0D44"/>
    <w:rsid w:val="009F7327"/>
    <w:rsid w:val="00A02A7C"/>
    <w:rsid w:val="00A03E24"/>
    <w:rsid w:val="00A070F9"/>
    <w:rsid w:val="00A07811"/>
    <w:rsid w:val="00A07A0F"/>
    <w:rsid w:val="00A11D08"/>
    <w:rsid w:val="00A12E49"/>
    <w:rsid w:val="00A1698B"/>
    <w:rsid w:val="00A202BE"/>
    <w:rsid w:val="00A20B6B"/>
    <w:rsid w:val="00A21146"/>
    <w:rsid w:val="00A21914"/>
    <w:rsid w:val="00A2510B"/>
    <w:rsid w:val="00A26B52"/>
    <w:rsid w:val="00A40F73"/>
    <w:rsid w:val="00A4552A"/>
    <w:rsid w:val="00A466D1"/>
    <w:rsid w:val="00A55696"/>
    <w:rsid w:val="00A63338"/>
    <w:rsid w:val="00A67BA5"/>
    <w:rsid w:val="00A713F8"/>
    <w:rsid w:val="00A72D8F"/>
    <w:rsid w:val="00A73DC0"/>
    <w:rsid w:val="00A7543F"/>
    <w:rsid w:val="00A75614"/>
    <w:rsid w:val="00A82B96"/>
    <w:rsid w:val="00A83DE0"/>
    <w:rsid w:val="00A84FAE"/>
    <w:rsid w:val="00A853B3"/>
    <w:rsid w:val="00A85510"/>
    <w:rsid w:val="00A93FE5"/>
    <w:rsid w:val="00A97C3C"/>
    <w:rsid w:val="00AA0B61"/>
    <w:rsid w:val="00AA491B"/>
    <w:rsid w:val="00AA7096"/>
    <w:rsid w:val="00AB14AB"/>
    <w:rsid w:val="00AB15D9"/>
    <w:rsid w:val="00AB4588"/>
    <w:rsid w:val="00AC2AC3"/>
    <w:rsid w:val="00AC3AB7"/>
    <w:rsid w:val="00AC5836"/>
    <w:rsid w:val="00AC6EEC"/>
    <w:rsid w:val="00AD315C"/>
    <w:rsid w:val="00AD4266"/>
    <w:rsid w:val="00AD4493"/>
    <w:rsid w:val="00AD4752"/>
    <w:rsid w:val="00AD5B4B"/>
    <w:rsid w:val="00AE4DED"/>
    <w:rsid w:val="00AE57B9"/>
    <w:rsid w:val="00AF1E7D"/>
    <w:rsid w:val="00AF268E"/>
    <w:rsid w:val="00AF292D"/>
    <w:rsid w:val="00AF53A0"/>
    <w:rsid w:val="00AF55AE"/>
    <w:rsid w:val="00B02450"/>
    <w:rsid w:val="00B02E87"/>
    <w:rsid w:val="00B110BB"/>
    <w:rsid w:val="00B13CFA"/>
    <w:rsid w:val="00B152FF"/>
    <w:rsid w:val="00B15693"/>
    <w:rsid w:val="00B2029C"/>
    <w:rsid w:val="00B20EF7"/>
    <w:rsid w:val="00B210CA"/>
    <w:rsid w:val="00B25688"/>
    <w:rsid w:val="00B2788C"/>
    <w:rsid w:val="00B32915"/>
    <w:rsid w:val="00B3358D"/>
    <w:rsid w:val="00B35434"/>
    <w:rsid w:val="00B42E88"/>
    <w:rsid w:val="00B43883"/>
    <w:rsid w:val="00B439DC"/>
    <w:rsid w:val="00B470F7"/>
    <w:rsid w:val="00B51C6A"/>
    <w:rsid w:val="00B52F00"/>
    <w:rsid w:val="00B5353D"/>
    <w:rsid w:val="00B5728E"/>
    <w:rsid w:val="00B628C3"/>
    <w:rsid w:val="00B63826"/>
    <w:rsid w:val="00B6429F"/>
    <w:rsid w:val="00B64A93"/>
    <w:rsid w:val="00B662F4"/>
    <w:rsid w:val="00B6794A"/>
    <w:rsid w:val="00B67D2D"/>
    <w:rsid w:val="00B719E3"/>
    <w:rsid w:val="00B74548"/>
    <w:rsid w:val="00B7487C"/>
    <w:rsid w:val="00B8310C"/>
    <w:rsid w:val="00B857E4"/>
    <w:rsid w:val="00B8791A"/>
    <w:rsid w:val="00B903B1"/>
    <w:rsid w:val="00B95C9E"/>
    <w:rsid w:val="00BB24E9"/>
    <w:rsid w:val="00BC18D0"/>
    <w:rsid w:val="00BC1E3B"/>
    <w:rsid w:val="00BC7C00"/>
    <w:rsid w:val="00BD2BEF"/>
    <w:rsid w:val="00BD5B43"/>
    <w:rsid w:val="00BE4C70"/>
    <w:rsid w:val="00BE59B2"/>
    <w:rsid w:val="00BF0B5C"/>
    <w:rsid w:val="00BF2CA1"/>
    <w:rsid w:val="00BF42A8"/>
    <w:rsid w:val="00C017E1"/>
    <w:rsid w:val="00C06A6B"/>
    <w:rsid w:val="00C06EF9"/>
    <w:rsid w:val="00C105C2"/>
    <w:rsid w:val="00C120F1"/>
    <w:rsid w:val="00C165D6"/>
    <w:rsid w:val="00C314E5"/>
    <w:rsid w:val="00C37AE3"/>
    <w:rsid w:val="00C415D1"/>
    <w:rsid w:val="00C4202D"/>
    <w:rsid w:val="00C43D7D"/>
    <w:rsid w:val="00C46AA7"/>
    <w:rsid w:val="00C50F58"/>
    <w:rsid w:val="00C544DE"/>
    <w:rsid w:val="00C54E8C"/>
    <w:rsid w:val="00C61165"/>
    <w:rsid w:val="00C62C30"/>
    <w:rsid w:val="00C64141"/>
    <w:rsid w:val="00C6565B"/>
    <w:rsid w:val="00C66C53"/>
    <w:rsid w:val="00C709B1"/>
    <w:rsid w:val="00C71901"/>
    <w:rsid w:val="00C73D04"/>
    <w:rsid w:val="00C740DA"/>
    <w:rsid w:val="00C77043"/>
    <w:rsid w:val="00C8439A"/>
    <w:rsid w:val="00C8515A"/>
    <w:rsid w:val="00C8671D"/>
    <w:rsid w:val="00C939F1"/>
    <w:rsid w:val="00C95438"/>
    <w:rsid w:val="00CA2348"/>
    <w:rsid w:val="00CA5C64"/>
    <w:rsid w:val="00CA5E78"/>
    <w:rsid w:val="00CB1360"/>
    <w:rsid w:val="00CB151C"/>
    <w:rsid w:val="00CB18A4"/>
    <w:rsid w:val="00CB301A"/>
    <w:rsid w:val="00CC1FE2"/>
    <w:rsid w:val="00CD22CD"/>
    <w:rsid w:val="00CF631B"/>
    <w:rsid w:val="00D0126F"/>
    <w:rsid w:val="00D03217"/>
    <w:rsid w:val="00D04B71"/>
    <w:rsid w:val="00D07C1B"/>
    <w:rsid w:val="00D1405C"/>
    <w:rsid w:val="00D15B4F"/>
    <w:rsid w:val="00D25BDD"/>
    <w:rsid w:val="00D262C0"/>
    <w:rsid w:val="00D3227A"/>
    <w:rsid w:val="00D4296A"/>
    <w:rsid w:val="00D42C11"/>
    <w:rsid w:val="00D430BB"/>
    <w:rsid w:val="00D448CC"/>
    <w:rsid w:val="00D466EE"/>
    <w:rsid w:val="00D5413B"/>
    <w:rsid w:val="00D547F7"/>
    <w:rsid w:val="00D54A1D"/>
    <w:rsid w:val="00D54F36"/>
    <w:rsid w:val="00D61C80"/>
    <w:rsid w:val="00D637DE"/>
    <w:rsid w:val="00D64EF9"/>
    <w:rsid w:val="00D6535B"/>
    <w:rsid w:val="00D80601"/>
    <w:rsid w:val="00D82BCE"/>
    <w:rsid w:val="00D83BA3"/>
    <w:rsid w:val="00D84BDF"/>
    <w:rsid w:val="00D85069"/>
    <w:rsid w:val="00D866D8"/>
    <w:rsid w:val="00D873A8"/>
    <w:rsid w:val="00D92209"/>
    <w:rsid w:val="00D92FC5"/>
    <w:rsid w:val="00D93219"/>
    <w:rsid w:val="00D97FDF"/>
    <w:rsid w:val="00DA1DEF"/>
    <w:rsid w:val="00DA2769"/>
    <w:rsid w:val="00DA278A"/>
    <w:rsid w:val="00DA2EA9"/>
    <w:rsid w:val="00DA4887"/>
    <w:rsid w:val="00DB0BD6"/>
    <w:rsid w:val="00DB0DE9"/>
    <w:rsid w:val="00DB308D"/>
    <w:rsid w:val="00DB3D37"/>
    <w:rsid w:val="00DC23A4"/>
    <w:rsid w:val="00DC6181"/>
    <w:rsid w:val="00DC6AB4"/>
    <w:rsid w:val="00DD1EF6"/>
    <w:rsid w:val="00DD3B0D"/>
    <w:rsid w:val="00DD42FC"/>
    <w:rsid w:val="00DD643A"/>
    <w:rsid w:val="00DD6498"/>
    <w:rsid w:val="00DD64F0"/>
    <w:rsid w:val="00DF09E7"/>
    <w:rsid w:val="00DF0A73"/>
    <w:rsid w:val="00DF377D"/>
    <w:rsid w:val="00E031E1"/>
    <w:rsid w:val="00E1705F"/>
    <w:rsid w:val="00E204A3"/>
    <w:rsid w:val="00E2178F"/>
    <w:rsid w:val="00E2272E"/>
    <w:rsid w:val="00E2449A"/>
    <w:rsid w:val="00E27329"/>
    <w:rsid w:val="00E33355"/>
    <w:rsid w:val="00E33E11"/>
    <w:rsid w:val="00E33F52"/>
    <w:rsid w:val="00E35151"/>
    <w:rsid w:val="00E36153"/>
    <w:rsid w:val="00E40B25"/>
    <w:rsid w:val="00E43755"/>
    <w:rsid w:val="00E47F86"/>
    <w:rsid w:val="00E50CC3"/>
    <w:rsid w:val="00E545A3"/>
    <w:rsid w:val="00E548B1"/>
    <w:rsid w:val="00E55505"/>
    <w:rsid w:val="00E5613D"/>
    <w:rsid w:val="00E567B4"/>
    <w:rsid w:val="00E71EE8"/>
    <w:rsid w:val="00E76C59"/>
    <w:rsid w:val="00E777EB"/>
    <w:rsid w:val="00E81848"/>
    <w:rsid w:val="00E86F26"/>
    <w:rsid w:val="00E906C8"/>
    <w:rsid w:val="00E920A0"/>
    <w:rsid w:val="00E934FF"/>
    <w:rsid w:val="00E94A66"/>
    <w:rsid w:val="00EB0C29"/>
    <w:rsid w:val="00EB326A"/>
    <w:rsid w:val="00EB39D7"/>
    <w:rsid w:val="00EB449B"/>
    <w:rsid w:val="00EB4654"/>
    <w:rsid w:val="00EB51DB"/>
    <w:rsid w:val="00EB5248"/>
    <w:rsid w:val="00EB6755"/>
    <w:rsid w:val="00EC04B5"/>
    <w:rsid w:val="00ED4744"/>
    <w:rsid w:val="00EE2185"/>
    <w:rsid w:val="00EE3A4C"/>
    <w:rsid w:val="00EF3D5A"/>
    <w:rsid w:val="00EF470C"/>
    <w:rsid w:val="00F00FD3"/>
    <w:rsid w:val="00F0217A"/>
    <w:rsid w:val="00F024B0"/>
    <w:rsid w:val="00F0339C"/>
    <w:rsid w:val="00F03A24"/>
    <w:rsid w:val="00F0573B"/>
    <w:rsid w:val="00F05814"/>
    <w:rsid w:val="00F066A7"/>
    <w:rsid w:val="00F17277"/>
    <w:rsid w:val="00F202A8"/>
    <w:rsid w:val="00F21A9C"/>
    <w:rsid w:val="00F22A4D"/>
    <w:rsid w:val="00F2415F"/>
    <w:rsid w:val="00F32802"/>
    <w:rsid w:val="00F356A1"/>
    <w:rsid w:val="00F51CB8"/>
    <w:rsid w:val="00F5273B"/>
    <w:rsid w:val="00F52E0E"/>
    <w:rsid w:val="00F539E1"/>
    <w:rsid w:val="00F6200E"/>
    <w:rsid w:val="00F62D0F"/>
    <w:rsid w:val="00F62D60"/>
    <w:rsid w:val="00F65FDC"/>
    <w:rsid w:val="00F74E38"/>
    <w:rsid w:val="00F760FF"/>
    <w:rsid w:val="00F7702B"/>
    <w:rsid w:val="00F80F5D"/>
    <w:rsid w:val="00F87421"/>
    <w:rsid w:val="00F87BA8"/>
    <w:rsid w:val="00F9032C"/>
    <w:rsid w:val="00F90F86"/>
    <w:rsid w:val="00F91105"/>
    <w:rsid w:val="00F9146F"/>
    <w:rsid w:val="00F919D4"/>
    <w:rsid w:val="00F96385"/>
    <w:rsid w:val="00FA0C46"/>
    <w:rsid w:val="00FA15D8"/>
    <w:rsid w:val="00FA2524"/>
    <w:rsid w:val="00FA5D14"/>
    <w:rsid w:val="00FA6F7E"/>
    <w:rsid w:val="00FB0707"/>
    <w:rsid w:val="00FB10A9"/>
    <w:rsid w:val="00FB2179"/>
    <w:rsid w:val="00FC5CDB"/>
    <w:rsid w:val="00FD2EE7"/>
    <w:rsid w:val="00FD5A2F"/>
    <w:rsid w:val="00FE40CD"/>
    <w:rsid w:val="00FF4D93"/>
    <w:rsid w:val="00FF59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326C0F24"/>
  <w15:chartTrackingRefBased/>
  <w15:docId w15:val="{DA3AFA69-FB24-49A5-A9FF-EF4ED272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4623"/>
    <w:pPr>
      <w:spacing w:after="200" w:line="276" w:lineRule="auto"/>
    </w:pPr>
    <w:rPr>
      <w:sz w:val="22"/>
      <w:szCs w:val="22"/>
    </w:rPr>
  </w:style>
  <w:style w:type="paragraph" w:styleId="Heading1">
    <w:name w:val="heading 1"/>
    <w:basedOn w:val="Normal"/>
    <w:next w:val="Normal"/>
    <w:link w:val="Heading1Char"/>
    <w:qFormat/>
    <w:locked/>
    <w:rsid w:val="00B5353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locked/>
    <w:rsid w:val="00B679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43"/>
    <w:pPr>
      <w:spacing w:after="160" w:line="256" w:lineRule="auto"/>
      <w:ind w:left="720"/>
    </w:pPr>
    <w:rPr>
      <w:kern w:val="2"/>
    </w:rPr>
  </w:style>
  <w:style w:type="paragraph" w:customStyle="1" w:styleId="Default">
    <w:name w:val="Default"/>
    <w:rsid w:val="00C77043"/>
    <w:pPr>
      <w:autoSpaceDE w:val="0"/>
      <w:autoSpaceDN w:val="0"/>
      <w:adjustRightInd w:val="0"/>
    </w:pPr>
    <w:rPr>
      <w:color w:val="000000"/>
      <w:sz w:val="24"/>
      <w:szCs w:val="24"/>
      <w:lang w:bidi="bn-BD"/>
    </w:rPr>
  </w:style>
  <w:style w:type="paragraph" w:styleId="Subtitle">
    <w:name w:val="Subtitle"/>
    <w:basedOn w:val="Normal"/>
    <w:link w:val="SubtitleChar"/>
    <w:qFormat/>
    <w:locked/>
    <w:rsid w:val="00B5353D"/>
    <w:pPr>
      <w:spacing w:after="0" w:line="240" w:lineRule="auto"/>
    </w:pPr>
    <w:rPr>
      <w:b/>
      <w:bCs/>
      <w:sz w:val="28"/>
      <w:szCs w:val="28"/>
    </w:rPr>
  </w:style>
  <w:style w:type="character" w:customStyle="1" w:styleId="SubtitleChar">
    <w:name w:val="Subtitle Char"/>
    <w:link w:val="Subtitle"/>
    <w:locked/>
    <w:rsid w:val="00B5353D"/>
    <w:rPr>
      <w:rFonts w:ascii="Calibri" w:hAnsi="Calibri"/>
      <w:b/>
      <w:bCs/>
      <w:sz w:val="28"/>
      <w:szCs w:val="28"/>
      <w:lang w:val="en-US" w:eastAsia="en-US" w:bidi="ar-SA"/>
    </w:rPr>
  </w:style>
  <w:style w:type="paragraph" w:styleId="BodyText">
    <w:name w:val="Body Text"/>
    <w:basedOn w:val="Normal"/>
    <w:link w:val="BodyTextChar"/>
    <w:rsid w:val="00B5353D"/>
    <w:pPr>
      <w:spacing w:after="0" w:line="240" w:lineRule="auto"/>
    </w:pPr>
    <w:rPr>
      <w:sz w:val="28"/>
      <w:szCs w:val="28"/>
    </w:rPr>
  </w:style>
  <w:style w:type="character" w:customStyle="1" w:styleId="BodyTextChar">
    <w:name w:val="Body Text Char"/>
    <w:link w:val="BodyText"/>
    <w:locked/>
    <w:rsid w:val="00B5353D"/>
    <w:rPr>
      <w:rFonts w:ascii="Calibri" w:hAnsi="Calibri"/>
      <w:sz w:val="28"/>
      <w:szCs w:val="28"/>
      <w:lang w:val="en-US" w:eastAsia="en-US" w:bidi="ar-SA"/>
    </w:rPr>
  </w:style>
  <w:style w:type="character" w:customStyle="1" w:styleId="Heading1Char">
    <w:name w:val="Heading 1 Char"/>
    <w:link w:val="Heading1"/>
    <w:locked/>
    <w:rsid w:val="00B5353D"/>
    <w:rPr>
      <w:rFonts w:ascii="Cambria" w:hAnsi="Cambria"/>
      <w:b/>
      <w:bCs/>
      <w:color w:val="365F91"/>
      <w:sz w:val="28"/>
      <w:szCs w:val="28"/>
      <w:lang w:val="en-US" w:eastAsia="en-US" w:bidi="ar-SA"/>
    </w:rPr>
  </w:style>
  <w:style w:type="paragraph" w:styleId="Footer">
    <w:name w:val="footer"/>
    <w:basedOn w:val="Normal"/>
    <w:link w:val="FooterChar"/>
    <w:uiPriority w:val="99"/>
    <w:rsid w:val="004334FA"/>
    <w:pPr>
      <w:tabs>
        <w:tab w:val="center" w:pos="4320"/>
        <w:tab w:val="right" w:pos="8640"/>
      </w:tabs>
    </w:pPr>
  </w:style>
  <w:style w:type="character" w:styleId="PageNumber">
    <w:name w:val="page number"/>
    <w:basedOn w:val="DefaultParagraphFont"/>
    <w:rsid w:val="004334FA"/>
  </w:style>
  <w:style w:type="paragraph" w:styleId="Header">
    <w:name w:val="header"/>
    <w:basedOn w:val="Normal"/>
    <w:rsid w:val="004334FA"/>
    <w:pPr>
      <w:tabs>
        <w:tab w:val="center" w:pos="4320"/>
        <w:tab w:val="right" w:pos="8640"/>
      </w:tabs>
    </w:pPr>
  </w:style>
  <w:style w:type="table" w:styleId="TableGrid">
    <w:name w:val="Table Grid"/>
    <w:basedOn w:val="TableNormal"/>
    <w:locked/>
    <w:rsid w:val="007507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first">
    <w:name w:val="p p-first"/>
    <w:basedOn w:val="Normal"/>
    <w:rsid w:val="007B7BB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7B7BBF"/>
    <w:rPr>
      <w:color w:val="0000FF"/>
      <w:u w:val="single"/>
    </w:rPr>
  </w:style>
  <w:style w:type="paragraph" w:styleId="NormalWeb">
    <w:name w:val="Normal (Web)"/>
    <w:basedOn w:val="Normal"/>
    <w:rsid w:val="007B7BB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rsid w:val="007B7BBF"/>
    <w:rPr>
      <w:color w:val="800080"/>
      <w:u w:val="single"/>
    </w:rPr>
  </w:style>
  <w:style w:type="character" w:styleId="Emphasis">
    <w:name w:val="Emphasis"/>
    <w:basedOn w:val="DefaultParagraphFont"/>
    <w:qFormat/>
    <w:locked/>
    <w:rsid w:val="00331939"/>
    <w:rPr>
      <w:i/>
      <w:iCs/>
    </w:rPr>
  </w:style>
  <w:style w:type="character" w:styleId="Strong">
    <w:name w:val="Strong"/>
    <w:basedOn w:val="DefaultParagraphFont"/>
    <w:qFormat/>
    <w:locked/>
    <w:rsid w:val="000C0EA6"/>
    <w:rPr>
      <w:b/>
      <w:bCs/>
    </w:rPr>
  </w:style>
  <w:style w:type="paragraph" w:styleId="NoSpacing">
    <w:name w:val="No Spacing"/>
    <w:qFormat/>
    <w:rsid w:val="00D6535B"/>
    <w:rPr>
      <w:rFonts w:cs="Calibri"/>
      <w:sz w:val="22"/>
      <w:szCs w:val="22"/>
    </w:rPr>
  </w:style>
  <w:style w:type="paragraph" w:customStyle="1" w:styleId="CharChar5">
    <w:name w:val="Char Char5"/>
    <w:basedOn w:val="Normal"/>
    <w:rsid w:val="000E1F48"/>
    <w:pPr>
      <w:spacing w:after="160" w:line="240" w:lineRule="exact"/>
    </w:pPr>
    <w:rPr>
      <w:rFonts w:ascii="Verdana" w:hAnsi="Verdana" w:cs="Angsana New"/>
      <w:sz w:val="20"/>
      <w:szCs w:val="20"/>
    </w:rPr>
  </w:style>
  <w:style w:type="paragraph" w:styleId="Title">
    <w:name w:val="Title"/>
    <w:basedOn w:val="Normal"/>
    <w:next w:val="Normal"/>
    <w:link w:val="TitleChar"/>
    <w:uiPriority w:val="10"/>
    <w:qFormat/>
    <w:locked/>
    <w:rsid w:val="00445A08"/>
    <w:pPr>
      <w:spacing w:before="240" w:after="60" w:line="300" w:lineRule="auto"/>
      <w:jc w:val="center"/>
      <w:outlineLvl w:val="0"/>
    </w:pPr>
    <w:rPr>
      <w:rFonts w:ascii="Calibri Light" w:hAnsi="Calibri Light" w:cs="Vrinda"/>
      <w:b/>
      <w:bCs/>
      <w:kern w:val="28"/>
      <w:sz w:val="32"/>
      <w:szCs w:val="32"/>
      <w:lang w:val="x-none" w:eastAsia="x-none" w:bidi="bn-BD"/>
    </w:rPr>
  </w:style>
  <w:style w:type="character" w:customStyle="1" w:styleId="TitleChar">
    <w:name w:val="Title Char"/>
    <w:basedOn w:val="DefaultParagraphFont"/>
    <w:link w:val="Title"/>
    <w:uiPriority w:val="10"/>
    <w:rsid w:val="00445A08"/>
    <w:rPr>
      <w:rFonts w:ascii="Calibri Light" w:hAnsi="Calibri Light" w:cs="Vrinda"/>
      <w:b/>
      <w:bCs/>
      <w:kern w:val="28"/>
      <w:sz w:val="32"/>
      <w:szCs w:val="32"/>
      <w:lang w:val="x-none" w:eastAsia="x-none" w:bidi="bn-BD"/>
    </w:rPr>
  </w:style>
  <w:style w:type="character" w:customStyle="1" w:styleId="Heading2Char">
    <w:name w:val="Heading 2 Char"/>
    <w:basedOn w:val="DefaultParagraphFont"/>
    <w:link w:val="Heading2"/>
    <w:rsid w:val="00B6794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rsid w:val="007F5776"/>
    <w:pPr>
      <w:spacing w:after="0" w:line="240" w:lineRule="auto"/>
    </w:pPr>
    <w:rPr>
      <w:sz w:val="20"/>
      <w:szCs w:val="20"/>
    </w:rPr>
  </w:style>
  <w:style w:type="character" w:customStyle="1" w:styleId="FootnoteTextChar">
    <w:name w:val="Footnote Text Char"/>
    <w:basedOn w:val="DefaultParagraphFont"/>
    <w:link w:val="FootnoteText"/>
    <w:rsid w:val="007F5776"/>
  </w:style>
  <w:style w:type="character" w:styleId="FootnoteReference">
    <w:name w:val="footnote reference"/>
    <w:basedOn w:val="DefaultParagraphFont"/>
    <w:rsid w:val="007F5776"/>
    <w:rPr>
      <w:vertAlign w:val="superscript"/>
    </w:rPr>
  </w:style>
  <w:style w:type="character" w:styleId="UnresolvedMention">
    <w:name w:val="Unresolved Mention"/>
    <w:basedOn w:val="DefaultParagraphFont"/>
    <w:uiPriority w:val="99"/>
    <w:semiHidden/>
    <w:unhideWhenUsed/>
    <w:rsid w:val="00555E0D"/>
    <w:rPr>
      <w:color w:val="605E5C"/>
      <w:shd w:val="clear" w:color="auto" w:fill="E1DFDD"/>
    </w:rPr>
  </w:style>
  <w:style w:type="table" w:styleId="GridTable1Light-Accent1">
    <w:name w:val="Grid Table 1 Light Accent 1"/>
    <w:basedOn w:val="TableNormal"/>
    <w:uiPriority w:val="46"/>
    <w:rsid w:val="00132E4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32E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6679">
      <w:bodyDiv w:val="1"/>
      <w:marLeft w:val="0"/>
      <w:marRight w:val="0"/>
      <w:marTop w:val="0"/>
      <w:marBottom w:val="0"/>
      <w:divBdr>
        <w:top w:val="none" w:sz="0" w:space="0" w:color="auto"/>
        <w:left w:val="none" w:sz="0" w:space="0" w:color="auto"/>
        <w:bottom w:val="none" w:sz="0" w:space="0" w:color="auto"/>
        <w:right w:val="none" w:sz="0" w:space="0" w:color="auto"/>
      </w:divBdr>
    </w:div>
    <w:div w:id="752510153">
      <w:bodyDiv w:val="1"/>
      <w:marLeft w:val="0"/>
      <w:marRight w:val="0"/>
      <w:marTop w:val="0"/>
      <w:marBottom w:val="0"/>
      <w:divBdr>
        <w:top w:val="none" w:sz="0" w:space="0" w:color="auto"/>
        <w:left w:val="none" w:sz="0" w:space="0" w:color="auto"/>
        <w:bottom w:val="none" w:sz="0" w:space="0" w:color="auto"/>
        <w:right w:val="none" w:sz="0" w:space="0" w:color="auto"/>
      </w:divBdr>
    </w:div>
    <w:div w:id="1939097121">
      <w:bodyDiv w:val="1"/>
      <w:marLeft w:val="0"/>
      <w:marRight w:val="0"/>
      <w:marTop w:val="0"/>
      <w:marBottom w:val="0"/>
      <w:divBdr>
        <w:top w:val="none" w:sz="0" w:space="0" w:color="auto"/>
        <w:left w:val="none" w:sz="0" w:space="0" w:color="auto"/>
        <w:bottom w:val="none" w:sz="0" w:space="0" w:color="auto"/>
        <w:right w:val="none" w:sz="0" w:space="0" w:color="auto"/>
      </w:divBdr>
      <w:divsChild>
        <w:div w:id="848643760">
          <w:marLeft w:val="0"/>
          <w:marRight w:val="0"/>
          <w:marTop w:val="0"/>
          <w:marBottom w:val="0"/>
          <w:divBdr>
            <w:top w:val="none" w:sz="0" w:space="0" w:color="auto"/>
            <w:left w:val="none" w:sz="0" w:space="0" w:color="auto"/>
            <w:bottom w:val="none" w:sz="0" w:space="0" w:color="auto"/>
            <w:right w:val="none" w:sz="0" w:space="0" w:color="auto"/>
          </w:divBdr>
        </w:div>
      </w:divsChild>
    </w:div>
    <w:div w:id="2102292011">
      <w:bodyDiv w:val="1"/>
      <w:marLeft w:val="0"/>
      <w:marRight w:val="0"/>
      <w:marTop w:val="0"/>
      <w:marBottom w:val="0"/>
      <w:divBdr>
        <w:top w:val="none" w:sz="0" w:space="0" w:color="auto"/>
        <w:left w:val="none" w:sz="0" w:space="0" w:color="auto"/>
        <w:bottom w:val="none" w:sz="0" w:space="0" w:color="auto"/>
        <w:right w:val="none" w:sz="0" w:space="0" w:color="auto"/>
      </w:divBdr>
      <w:divsChild>
        <w:div w:id="174911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EDA2-C24A-48F2-9875-A6215A67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CSI Bangladesh</Company>
  <LinksUpToDate>false</LinksUpToDate>
  <CharactersWithSpaces>18597</CharactersWithSpaces>
  <SharedDoc>false</SharedDoc>
  <HLinks>
    <vt:vector size="48" baseType="variant">
      <vt:variant>
        <vt:i4>1245240</vt:i4>
      </vt:variant>
      <vt:variant>
        <vt:i4>24</vt:i4>
      </vt:variant>
      <vt:variant>
        <vt:i4>0</vt:i4>
      </vt:variant>
      <vt:variant>
        <vt:i4>5</vt:i4>
      </vt:variant>
      <vt:variant>
        <vt:lpwstr>http://www.ncbi.nlm.nih.gov/pubmed/?term=King%20GJ%5BAuthor%5D&amp;cauthor=true&amp;cauthor_uid=9807150</vt:lpwstr>
      </vt:variant>
      <vt:variant>
        <vt:lpwstr/>
      </vt:variant>
      <vt:variant>
        <vt:i4>3342410</vt:i4>
      </vt:variant>
      <vt:variant>
        <vt:i4>21</vt:i4>
      </vt:variant>
      <vt:variant>
        <vt:i4>0</vt:i4>
      </vt:variant>
      <vt:variant>
        <vt:i4>5</vt:i4>
      </vt:variant>
      <vt:variant>
        <vt:lpwstr>http://www.ncbi.nlm.nih.gov/pubmed/?term=Wheeler%20TT%5BAuthor%5D&amp;cauthor=true&amp;cauthor_uid=9807150</vt:lpwstr>
      </vt:variant>
      <vt:variant>
        <vt:lpwstr/>
      </vt:variant>
      <vt:variant>
        <vt:i4>1245290</vt:i4>
      </vt:variant>
      <vt:variant>
        <vt:i4>18</vt:i4>
      </vt:variant>
      <vt:variant>
        <vt:i4>0</vt:i4>
      </vt:variant>
      <vt:variant>
        <vt:i4>5</vt:i4>
      </vt:variant>
      <vt:variant>
        <vt:lpwstr>http://www.ncbi.nlm.nih.gov/pubmed/?term=Musmar%20Q%5BAuthor%5D&amp;cauthor=true&amp;cauthor_uid=9807150</vt:lpwstr>
      </vt:variant>
      <vt:variant>
        <vt:lpwstr/>
      </vt:variant>
      <vt:variant>
        <vt:i4>1376293</vt:i4>
      </vt:variant>
      <vt:variant>
        <vt:i4>15</vt:i4>
      </vt:variant>
      <vt:variant>
        <vt:i4>0</vt:i4>
      </vt:variant>
      <vt:variant>
        <vt:i4>5</vt:i4>
      </vt:variant>
      <vt:variant>
        <vt:lpwstr>http://www.ncbi.nlm.nih.gov/pubmed/?term=McGorray%20SP%5BAuthor%5D&amp;cauthor=true&amp;cauthor_uid=9807150</vt:lpwstr>
      </vt:variant>
      <vt:variant>
        <vt:lpwstr/>
      </vt:variant>
      <vt:variant>
        <vt:i4>7995481</vt:i4>
      </vt:variant>
      <vt:variant>
        <vt:i4>12</vt:i4>
      </vt:variant>
      <vt:variant>
        <vt:i4>0</vt:i4>
      </vt:variant>
      <vt:variant>
        <vt:i4>5</vt:i4>
      </vt:variant>
      <vt:variant>
        <vt:lpwstr>http://www.ncbi.nlm.nih.gov/pubmed/?term=Sheats%20RD%5BAuthor%5D&amp;cauthor=true&amp;cauthor_uid=9807150</vt:lpwstr>
      </vt:variant>
      <vt:variant>
        <vt:lpwstr/>
      </vt:variant>
      <vt:variant>
        <vt:i4>1835120</vt:i4>
      </vt:variant>
      <vt:variant>
        <vt:i4>9</vt:i4>
      </vt:variant>
      <vt:variant>
        <vt:i4>0</vt:i4>
      </vt:variant>
      <vt:variant>
        <vt:i4>5</vt:i4>
      </vt:variant>
      <vt:variant>
        <vt:lpwstr>http://www.ncbi.nlm.nih.gov/pubmed/?term=Shaikh%20A%5BAuthor%5D&amp;cauthor=true&amp;cauthor_uid=25603660</vt:lpwstr>
      </vt:variant>
      <vt:variant>
        <vt:lpwstr/>
      </vt:variant>
      <vt:variant>
        <vt:i4>6750237</vt:i4>
      </vt:variant>
      <vt:variant>
        <vt:i4>6</vt:i4>
      </vt:variant>
      <vt:variant>
        <vt:i4>0</vt:i4>
      </vt:variant>
      <vt:variant>
        <vt:i4>5</vt:i4>
      </vt:variant>
      <vt:variant>
        <vt:lpwstr>http://www.ncbi.nlm.nih.gov/pubmed/?term=Fida%20M%5BAuthor%5D&amp;cauthor=true&amp;cauthor_uid=25603660</vt:lpwstr>
      </vt:variant>
      <vt:variant>
        <vt:lpwstr/>
      </vt:variant>
      <vt:variant>
        <vt:i4>2818114</vt:i4>
      </vt:variant>
      <vt:variant>
        <vt:i4>3</vt:i4>
      </vt:variant>
      <vt:variant>
        <vt:i4>0</vt:i4>
      </vt:variant>
      <vt:variant>
        <vt:i4>5</vt:i4>
      </vt:variant>
      <vt:variant>
        <vt:lpwstr>http://www.ncbi.nlm.nih.gov/pubmed/?term=Bhateja%20NK%5BAuthor%5D&amp;cauthor=true&amp;cauthor_uid=25603660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CSL_RB</dc:creator>
  <cp:keywords/>
  <dc:description/>
  <cp:lastModifiedBy>SDI 1084</cp:lastModifiedBy>
  <cp:revision>11</cp:revision>
  <cp:lastPrinted>2025-07-09T16:38:00Z</cp:lastPrinted>
  <dcterms:created xsi:type="dcterms:W3CDTF">2025-07-09T16:42:00Z</dcterms:created>
  <dcterms:modified xsi:type="dcterms:W3CDTF">2025-07-10T12:11:00Z</dcterms:modified>
</cp:coreProperties>
</file>