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5F10" w14:textId="77777777" w:rsidR="004439C3" w:rsidRDefault="004439C3" w:rsidP="004439C3"/>
    <w:p w14:paraId="236FFD39" w14:textId="77777777" w:rsidR="004439C3" w:rsidRPr="00D82A46" w:rsidRDefault="004439C3" w:rsidP="006445E2">
      <w:pPr>
        <w:pStyle w:val="Author"/>
        <w:spacing w:line="240" w:lineRule="auto"/>
        <w:jc w:val="center"/>
        <w:rPr>
          <w:rFonts w:asciiTheme="minorBidi" w:hAnsiTheme="minorBidi" w:cstheme="minorBidi"/>
          <w:bCs/>
          <w:sz w:val="36"/>
          <w:szCs w:val="36"/>
        </w:rPr>
      </w:pPr>
      <w:r w:rsidRPr="00D82A46">
        <w:rPr>
          <w:rFonts w:asciiTheme="minorBidi" w:hAnsiTheme="minorBidi" w:cstheme="minorBidi"/>
          <w:bCs/>
          <w:sz w:val="36"/>
          <w:szCs w:val="36"/>
        </w:rPr>
        <w:t>Biochemical characteristics of different ge</w:t>
      </w:r>
      <w:r>
        <w:rPr>
          <w:rFonts w:asciiTheme="minorBidi" w:hAnsiTheme="minorBidi" w:cstheme="minorBidi"/>
          <w:bCs/>
          <w:sz w:val="36"/>
          <w:szCs w:val="36"/>
        </w:rPr>
        <w:t>n</w:t>
      </w:r>
      <w:r w:rsidRPr="00D82A46">
        <w:rPr>
          <w:rFonts w:asciiTheme="minorBidi" w:hAnsiTheme="minorBidi" w:cstheme="minorBidi"/>
          <w:bCs/>
          <w:sz w:val="36"/>
          <w:szCs w:val="36"/>
        </w:rPr>
        <w:t>otypes of wood apple under Tamil Nadu condition</w:t>
      </w:r>
    </w:p>
    <w:p w14:paraId="1A522E4E" w14:textId="77777777" w:rsidR="004439C3" w:rsidRPr="00DF7EEB" w:rsidRDefault="004439C3" w:rsidP="004439C3">
      <w:pPr>
        <w:pStyle w:val="Author"/>
        <w:spacing w:line="240" w:lineRule="auto"/>
        <w:jc w:val="center"/>
        <w:rPr>
          <w:rFonts w:ascii="Arial" w:hAnsi="Arial" w:cs="Arial"/>
          <w:i/>
        </w:rPr>
      </w:pPr>
    </w:p>
    <w:p w14:paraId="279557DA" w14:textId="0C940B04" w:rsidR="004439C3" w:rsidRDefault="004439C3" w:rsidP="004439C3">
      <w:pPr>
        <w:pStyle w:val="Affiliation"/>
        <w:spacing w:after="0" w:line="240" w:lineRule="auto"/>
        <w:rPr>
          <w:rFonts w:ascii="Arial" w:hAnsi="Arial" w:cs="Arial"/>
          <w:i/>
        </w:rPr>
      </w:pPr>
    </w:p>
    <w:p w14:paraId="26775107" w14:textId="77777777" w:rsidR="00887BFE" w:rsidRDefault="00887BFE" w:rsidP="004439C3">
      <w:pPr>
        <w:pStyle w:val="Affiliation"/>
        <w:spacing w:after="0" w:line="240" w:lineRule="auto"/>
        <w:rPr>
          <w:rFonts w:ascii="Arial" w:hAnsi="Arial" w:cs="Arial"/>
          <w:i/>
        </w:rPr>
      </w:pPr>
    </w:p>
    <w:p w14:paraId="27581FA9" w14:textId="09234F9E" w:rsidR="004439C3" w:rsidRPr="00FB3A86" w:rsidRDefault="00571509" w:rsidP="004439C3">
      <w:pPr>
        <w:pStyle w:val="Affiliation"/>
        <w:spacing w:after="0" w:line="240" w:lineRule="auto"/>
        <w:jc w:val="left"/>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4439C3" w:rsidRPr="001E44FE" w14:paraId="06BAB86E" w14:textId="77777777" w:rsidTr="00491BDB">
        <w:trPr>
          <w:trHeight w:val="4079"/>
        </w:trPr>
        <w:tc>
          <w:tcPr>
            <w:tcW w:w="10919" w:type="dxa"/>
            <w:shd w:val="clear" w:color="auto" w:fill="F2F2F2"/>
          </w:tcPr>
          <w:p w14:paraId="7AC36B96" w14:textId="46D13E78" w:rsidR="004439C3" w:rsidRDefault="004439C3" w:rsidP="008600D7">
            <w:pPr>
              <w:pStyle w:val="Body"/>
              <w:spacing w:after="0"/>
              <w:rPr>
                <w:rFonts w:ascii="Arial" w:eastAsia="Calibri" w:hAnsi="Arial" w:cs="Arial"/>
                <w:szCs w:val="22"/>
              </w:rPr>
            </w:pPr>
            <w:r w:rsidRPr="00BA1B01">
              <w:rPr>
                <w:rFonts w:ascii="Arial" w:eastAsia="Calibri" w:hAnsi="Arial" w:cs="Arial"/>
                <w:b/>
                <w:szCs w:val="22"/>
              </w:rPr>
              <w:t xml:space="preserve">Aim: </w:t>
            </w:r>
            <w:r w:rsidR="008600D7" w:rsidRPr="008600D7">
              <w:rPr>
                <w:rFonts w:ascii="Arial" w:eastAsia="Calibri" w:hAnsi="Arial" w:cs="Arial"/>
                <w:szCs w:val="22"/>
              </w:rPr>
              <w:t>Wood apple (</w:t>
            </w:r>
            <w:r w:rsidR="008600D7" w:rsidRPr="008600D7">
              <w:rPr>
                <w:rFonts w:ascii="Arial" w:eastAsia="Calibri" w:hAnsi="Arial" w:cs="Arial"/>
                <w:i/>
                <w:iCs/>
                <w:szCs w:val="22"/>
              </w:rPr>
              <w:t xml:space="preserve">Feronia </w:t>
            </w:r>
            <w:proofErr w:type="spellStart"/>
            <w:r w:rsidR="008600D7" w:rsidRPr="008600D7">
              <w:rPr>
                <w:rFonts w:ascii="Arial" w:eastAsia="Calibri" w:hAnsi="Arial" w:cs="Arial"/>
                <w:i/>
                <w:iCs/>
                <w:szCs w:val="22"/>
              </w:rPr>
              <w:t>limonia</w:t>
            </w:r>
            <w:proofErr w:type="spellEnd"/>
            <w:r w:rsidR="008600D7" w:rsidRPr="008600D7">
              <w:rPr>
                <w:rFonts w:ascii="Arial" w:eastAsia="Calibri" w:hAnsi="Arial" w:cs="Arial"/>
                <w:szCs w:val="22"/>
              </w:rPr>
              <w:t xml:space="preserve"> L.) is a hardy, underutilized indigenous fruit tree known for its exceptional adaptability to harsh </w:t>
            </w:r>
            <w:proofErr w:type="spellStart"/>
            <w:r w:rsidR="008600D7" w:rsidRPr="008600D7">
              <w:rPr>
                <w:rFonts w:ascii="Arial" w:eastAsia="Calibri" w:hAnsi="Arial" w:cs="Arial"/>
                <w:szCs w:val="22"/>
              </w:rPr>
              <w:t>agro</w:t>
            </w:r>
            <w:proofErr w:type="spellEnd"/>
            <w:r w:rsidR="008600D7" w:rsidRPr="008600D7">
              <w:rPr>
                <w:rFonts w:ascii="Arial" w:eastAsia="Calibri" w:hAnsi="Arial" w:cs="Arial"/>
                <w:szCs w:val="22"/>
              </w:rPr>
              <w:t>-climatic conditions, including drought, salinity, and degraded soils. Despite its rich nutritional and medicinal profile</w:t>
            </w:r>
            <w:r w:rsidR="008600D7">
              <w:rPr>
                <w:rFonts w:ascii="Arial" w:eastAsia="Calibri" w:hAnsi="Arial" w:cs="Arial"/>
                <w:szCs w:val="22"/>
              </w:rPr>
              <w:t xml:space="preserve"> </w:t>
            </w:r>
            <w:r w:rsidR="008600D7" w:rsidRPr="008600D7">
              <w:rPr>
                <w:rFonts w:ascii="Arial" w:eastAsia="Calibri" w:hAnsi="Arial" w:cs="Arial"/>
                <w:szCs w:val="22"/>
              </w:rPr>
              <w:t>comprising vitamins, minerals, phenolic compounds, and pectin</w:t>
            </w:r>
            <w:r w:rsidR="008600D7">
              <w:rPr>
                <w:rFonts w:ascii="Arial" w:eastAsia="Calibri" w:hAnsi="Arial" w:cs="Arial"/>
                <w:szCs w:val="22"/>
              </w:rPr>
              <w:t xml:space="preserve"> </w:t>
            </w:r>
            <w:r w:rsidR="008600D7" w:rsidRPr="008600D7">
              <w:rPr>
                <w:rFonts w:ascii="Arial" w:eastAsia="Calibri" w:hAnsi="Arial" w:cs="Arial"/>
                <w:szCs w:val="22"/>
              </w:rPr>
              <w:t>wood apple has seen limited attention in terms of systematic breeding, biochemical evaluation, and commercial cultivation. In the context of growing demand for nutritious, climate-resilient fruit crops and the need for value addition in lesser-known species, a deeper understanding of its genetic variability in quality traits is critical. Thus, this study was undertaken to explore the genetic diversity in key biochemical traits among selected wood apple genotypes with the aim of identifying elite lines suitable for varietal development, industrial processing, and nutritional enhancement.</w:t>
            </w:r>
          </w:p>
          <w:p w14:paraId="2923170F" w14:textId="77777777" w:rsidR="008600D7" w:rsidRDefault="008600D7" w:rsidP="008600D7">
            <w:pPr>
              <w:pStyle w:val="Body"/>
              <w:spacing w:after="0"/>
              <w:rPr>
                <w:rFonts w:ascii="Arial" w:eastAsia="Calibri" w:hAnsi="Arial" w:cs="Arial"/>
                <w:szCs w:val="22"/>
              </w:rPr>
            </w:pPr>
          </w:p>
          <w:p w14:paraId="3603477D" w14:textId="64564A92" w:rsidR="004439C3" w:rsidRDefault="004439C3" w:rsidP="00491BD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A</w:t>
            </w:r>
            <w:r w:rsidRPr="00DD7129">
              <w:rPr>
                <w:rFonts w:ascii="Arial" w:eastAsia="Calibri" w:hAnsi="Arial" w:cs="Arial"/>
                <w:szCs w:val="22"/>
              </w:rPr>
              <w:t xml:space="preserve"> field evaluation was conducted at the Department of Fruit Science, Horticultural College and Research Institute, TNAU, </w:t>
            </w:r>
            <w:proofErr w:type="spellStart"/>
            <w:r w:rsidRPr="00DD7129">
              <w:rPr>
                <w:rFonts w:ascii="Arial" w:eastAsia="Calibri" w:hAnsi="Arial" w:cs="Arial"/>
                <w:szCs w:val="22"/>
              </w:rPr>
              <w:t>Periyakulam</w:t>
            </w:r>
            <w:proofErr w:type="spellEnd"/>
            <w:r>
              <w:rPr>
                <w:rFonts w:ascii="Arial" w:eastAsia="Calibri" w:hAnsi="Arial" w:cs="Arial"/>
                <w:szCs w:val="22"/>
              </w:rPr>
              <w:t>,</w:t>
            </w:r>
            <w:r w:rsidRPr="00DD7129">
              <w:rPr>
                <w:rFonts w:ascii="Arial" w:eastAsia="Calibri" w:hAnsi="Arial" w:cs="Arial"/>
                <w:szCs w:val="22"/>
              </w:rPr>
              <w:t xml:space="preserve"> Tamil Nadu</w:t>
            </w:r>
            <w:r>
              <w:rPr>
                <w:rFonts w:ascii="Arial" w:eastAsia="Calibri" w:hAnsi="Arial" w:cs="Arial"/>
                <w:szCs w:val="22"/>
              </w:rPr>
              <w:t xml:space="preserve"> during 2019-2024</w:t>
            </w:r>
            <w:r w:rsidRPr="00DD7129">
              <w:rPr>
                <w:rFonts w:ascii="Arial" w:eastAsia="Calibri" w:hAnsi="Arial" w:cs="Arial"/>
                <w:szCs w:val="22"/>
              </w:rPr>
              <w:t>. A total of nine genotypes (WFL-01 to WFL-09), shortlisted from prior germplasm collections based on preliminary</w:t>
            </w:r>
            <w:r>
              <w:rPr>
                <w:rFonts w:ascii="Arial" w:eastAsia="Calibri" w:hAnsi="Arial" w:cs="Arial"/>
                <w:szCs w:val="22"/>
              </w:rPr>
              <w:t xml:space="preserve"> </w:t>
            </w:r>
            <w:r w:rsidRPr="00DD7129">
              <w:rPr>
                <w:rFonts w:ascii="Arial" w:eastAsia="Calibri" w:hAnsi="Arial" w:cs="Arial"/>
                <w:szCs w:val="22"/>
              </w:rPr>
              <w:t xml:space="preserve">quality traits, were subjected to detailed biochemical assessment under </w:t>
            </w:r>
            <w:r>
              <w:rPr>
                <w:rFonts w:ascii="Arial" w:eastAsia="Calibri" w:hAnsi="Arial" w:cs="Arial"/>
                <w:szCs w:val="22"/>
              </w:rPr>
              <w:t>R</w:t>
            </w:r>
            <w:r w:rsidRPr="00DD7129">
              <w:rPr>
                <w:rFonts w:ascii="Arial" w:eastAsia="Calibri" w:hAnsi="Arial" w:cs="Arial"/>
                <w:szCs w:val="22"/>
              </w:rPr>
              <w:t xml:space="preserve">andomized </w:t>
            </w:r>
            <w:r>
              <w:rPr>
                <w:rFonts w:ascii="Arial" w:eastAsia="Calibri" w:hAnsi="Arial" w:cs="Arial"/>
                <w:szCs w:val="22"/>
              </w:rPr>
              <w:t>B</w:t>
            </w:r>
            <w:r w:rsidRPr="00DD7129">
              <w:rPr>
                <w:rFonts w:ascii="Arial" w:eastAsia="Calibri" w:hAnsi="Arial" w:cs="Arial"/>
                <w:szCs w:val="22"/>
              </w:rPr>
              <w:t xml:space="preserve">lock </w:t>
            </w:r>
            <w:r>
              <w:rPr>
                <w:rFonts w:ascii="Arial" w:eastAsia="Calibri" w:hAnsi="Arial" w:cs="Arial"/>
                <w:szCs w:val="22"/>
              </w:rPr>
              <w:t>D</w:t>
            </w:r>
            <w:r w:rsidRPr="00DD7129">
              <w:rPr>
                <w:rFonts w:ascii="Arial" w:eastAsia="Calibri" w:hAnsi="Arial" w:cs="Arial"/>
                <w:szCs w:val="22"/>
              </w:rPr>
              <w:t>esign</w:t>
            </w:r>
            <w:r>
              <w:rPr>
                <w:rFonts w:ascii="Arial" w:eastAsia="Calibri" w:hAnsi="Arial" w:cs="Arial"/>
                <w:szCs w:val="22"/>
              </w:rPr>
              <w:t xml:space="preserve"> (RBD)</w:t>
            </w:r>
            <w:r w:rsidRPr="00DD7129">
              <w:rPr>
                <w:rFonts w:ascii="Arial" w:eastAsia="Calibri" w:hAnsi="Arial" w:cs="Arial"/>
                <w:szCs w:val="22"/>
              </w:rPr>
              <w:t xml:space="preserve"> with three replications</w:t>
            </w:r>
          </w:p>
          <w:p w14:paraId="5D77C018" w14:textId="77777777" w:rsidR="008600D7" w:rsidRPr="00BA1B01" w:rsidRDefault="008600D7" w:rsidP="00491BDB">
            <w:pPr>
              <w:pStyle w:val="Body"/>
              <w:spacing w:after="0"/>
              <w:rPr>
                <w:rFonts w:ascii="Arial" w:eastAsia="Calibri" w:hAnsi="Arial" w:cs="Arial"/>
                <w:szCs w:val="22"/>
              </w:rPr>
            </w:pPr>
          </w:p>
          <w:p w14:paraId="36DA52C3" w14:textId="41C88404" w:rsidR="004439C3" w:rsidRDefault="004439C3" w:rsidP="00491BD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600D7">
              <w:rPr>
                <w:rFonts w:ascii="Arial" w:eastAsia="Calibri" w:hAnsi="Arial" w:cs="Arial"/>
                <w:szCs w:val="22"/>
              </w:rPr>
              <w:t>The Current shows the s</w:t>
            </w:r>
            <w:r w:rsidRPr="00D82A46">
              <w:rPr>
                <w:rFonts w:ascii="Arial" w:eastAsia="Calibri" w:hAnsi="Arial" w:cs="Arial"/>
                <w:szCs w:val="22"/>
              </w:rPr>
              <w:t>ignificant variability among the genotypes for quality parameters such as total soluble solids (TSS) ranging from 13.4 - 15.0 °Brix, acidity (2.40 - 3.60</w:t>
            </w:r>
            <w:r>
              <w:rPr>
                <w:rFonts w:ascii="Arial" w:eastAsia="Calibri" w:hAnsi="Arial" w:cs="Arial"/>
                <w:szCs w:val="22"/>
              </w:rPr>
              <w:t xml:space="preserve"> </w:t>
            </w:r>
            <w:r w:rsidRPr="00D82A46">
              <w:rPr>
                <w:rFonts w:ascii="Arial" w:eastAsia="Calibri" w:hAnsi="Arial" w:cs="Arial"/>
                <w:szCs w:val="22"/>
              </w:rPr>
              <w:t>%), TSS/acidity ratio (3.72 - 7.00), ascorbic acid (13.8 - 16.5 mg 100 g</w:t>
            </w:r>
            <w:r w:rsidRPr="00D82A46">
              <w:rPr>
                <w:rFonts w:ascii="Arial" w:eastAsia="Calibri" w:hAnsi="Arial" w:cs="Arial"/>
                <w:szCs w:val="22"/>
                <w:vertAlign w:val="superscript"/>
              </w:rPr>
              <w:t>-1</w:t>
            </w:r>
            <w:r w:rsidRPr="00D82A46">
              <w:rPr>
                <w:rFonts w:ascii="Arial" w:eastAsia="Calibri" w:hAnsi="Arial" w:cs="Arial"/>
                <w:szCs w:val="22"/>
              </w:rPr>
              <w:t>), calcium (130 - 245 mg 100 g</w:t>
            </w:r>
            <w:r w:rsidRPr="00D82A46">
              <w:rPr>
                <w:rFonts w:ascii="Arial" w:eastAsia="Calibri" w:hAnsi="Arial" w:cs="Arial"/>
                <w:szCs w:val="22"/>
                <w:vertAlign w:val="superscript"/>
              </w:rPr>
              <w:t>-1</w:t>
            </w:r>
            <w:r w:rsidRPr="00D82A46">
              <w:rPr>
                <w:rFonts w:ascii="Arial" w:eastAsia="Calibri" w:hAnsi="Arial" w:cs="Arial"/>
                <w:szCs w:val="22"/>
              </w:rPr>
              <w:t>), potassium (670 - 740 mg 100 g</w:t>
            </w:r>
            <w:r w:rsidRPr="00D82A46">
              <w:rPr>
                <w:rFonts w:ascii="Arial" w:eastAsia="Calibri" w:hAnsi="Arial" w:cs="Arial"/>
                <w:szCs w:val="22"/>
                <w:vertAlign w:val="superscript"/>
              </w:rPr>
              <w:t>-1</w:t>
            </w:r>
            <w:r w:rsidRPr="00D82A46">
              <w:rPr>
                <w:rFonts w:ascii="Arial" w:eastAsia="Calibri" w:hAnsi="Arial" w:cs="Arial"/>
                <w:szCs w:val="22"/>
              </w:rPr>
              <w:t>), pectin content (4.70 - 5.40 %), total sugars (1.83 - 2.38 %), reducing sugars (0.96 - 1.29 %), and non-reducing sugars (0.85 - 1.06 %).</w:t>
            </w:r>
          </w:p>
          <w:p w14:paraId="0BC50678" w14:textId="77777777" w:rsidR="008600D7" w:rsidRPr="00BA1B01" w:rsidRDefault="008600D7" w:rsidP="00491BDB">
            <w:pPr>
              <w:pStyle w:val="Body"/>
              <w:spacing w:after="0"/>
              <w:rPr>
                <w:rFonts w:ascii="Arial" w:eastAsia="Calibri" w:hAnsi="Arial" w:cs="Arial"/>
                <w:b/>
                <w:bCs/>
                <w:szCs w:val="22"/>
              </w:rPr>
            </w:pPr>
          </w:p>
          <w:p w14:paraId="70A5E033" w14:textId="77777777" w:rsidR="004439C3" w:rsidRPr="00D82A46" w:rsidRDefault="004439C3" w:rsidP="00491BDB">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D82A46">
              <w:rPr>
                <w:rFonts w:ascii="Arial" w:eastAsia="Calibri" w:hAnsi="Arial" w:cs="Arial"/>
                <w:szCs w:val="22"/>
              </w:rPr>
              <w:t>Among the evaluated genotypes, WFL-03 consistently recorded superior performance across quality traits, followed by WFL-08 and WFL-04, indicating their potential for varietal development and commercial exploitation. The observed genetic variability suggests ample scope for selection and genetic improvement in wood apple for enhanced fruit quality.</w:t>
            </w:r>
          </w:p>
          <w:p w14:paraId="2696EACE" w14:textId="77777777" w:rsidR="004439C3" w:rsidRPr="00BA1B01" w:rsidRDefault="004439C3" w:rsidP="00491BDB">
            <w:pPr>
              <w:pStyle w:val="Body"/>
              <w:rPr>
                <w:rFonts w:ascii="Arial" w:eastAsia="Calibri" w:hAnsi="Arial" w:cs="Arial"/>
                <w:szCs w:val="22"/>
              </w:rPr>
            </w:pPr>
          </w:p>
        </w:tc>
      </w:tr>
    </w:tbl>
    <w:p w14:paraId="44421466" w14:textId="77777777" w:rsidR="004439C3" w:rsidRDefault="004439C3" w:rsidP="004439C3">
      <w:pPr>
        <w:pStyle w:val="Body"/>
        <w:spacing w:after="0"/>
        <w:rPr>
          <w:rFonts w:ascii="Arial" w:hAnsi="Arial" w:cs="Arial"/>
          <w:i/>
        </w:rPr>
      </w:pPr>
    </w:p>
    <w:p w14:paraId="36156EFD" w14:textId="7B9D9ABD" w:rsidR="004439C3" w:rsidRDefault="004439C3" w:rsidP="004439C3">
      <w:pPr>
        <w:pStyle w:val="Body"/>
        <w:spacing w:after="0"/>
        <w:rPr>
          <w:rFonts w:ascii="Arial" w:hAnsi="Arial" w:cs="Arial"/>
          <w:i/>
        </w:rPr>
      </w:pPr>
      <w:r w:rsidRPr="00FD1856">
        <w:rPr>
          <w:rFonts w:ascii="Arial" w:hAnsi="Arial" w:cs="Arial"/>
          <w:b/>
          <w:bCs/>
          <w:i/>
        </w:rPr>
        <w:t>Keywords:</w:t>
      </w:r>
      <w:r>
        <w:rPr>
          <w:rFonts w:ascii="Arial" w:hAnsi="Arial" w:cs="Arial"/>
          <w:i/>
        </w:rPr>
        <w:t xml:space="preserve"> Wood Apple, Genotypes, </w:t>
      </w:r>
      <w:r w:rsidR="006445E2">
        <w:rPr>
          <w:rFonts w:ascii="Arial" w:hAnsi="Arial" w:cs="Arial"/>
          <w:i/>
        </w:rPr>
        <w:t xml:space="preserve">Evaluation, </w:t>
      </w:r>
      <w:r>
        <w:rPr>
          <w:rFonts w:ascii="Arial" w:hAnsi="Arial" w:cs="Arial"/>
          <w:i/>
        </w:rPr>
        <w:t>Biochemical Traits.</w:t>
      </w:r>
    </w:p>
    <w:p w14:paraId="6F4FA2E5" w14:textId="77777777" w:rsidR="004439C3" w:rsidRPr="00A24E7E" w:rsidRDefault="004439C3" w:rsidP="004439C3">
      <w:pPr>
        <w:pStyle w:val="Body"/>
        <w:spacing w:after="0"/>
        <w:rPr>
          <w:rFonts w:ascii="Arial" w:hAnsi="Arial" w:cs="Arial"/>
          <w:i/>
        </w:rPr>
      </w:pPr>
    </w:p>
    <w:p w14:paraId="5D2913DD" w14:textId="77777777" w:rsidR="004439C3" w:rsidRDefault="004439C3" w:rsidP="004439C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0BEBFC0D" w14:textId="77777777" w:rsidR="004439C3" w:rsidRPr="00FB3A86" w:rsidRDefault="004439C3" w:rsidP="004439C3">
      <w:pPr>
        <w:pStyle w:val="AbstHead"/>
        <w:spacing w:after="0"/>
        <w:jc w:val="both"/>
        <w:rPr>
          <w:rFonts w:ascii="Arial" w:hAnsi="Arial" w:cs="Arial"/>
        </w:rPr>
      </w:pPr>
    </w:p>
    <w:p w14:paraId="77312E60" w14:textId="62C6C7F1" w:rsidR="004439C3" w:rsidRPr="00D82A46" w:rsidRDefault="004439C3" w:rsidP="00430923">
      <w:pPr>
        <w:pStyle w:val="Body"/>
        <w:spacing w:after="0"/>
        <w:rPr>
          <w:rFonts w:ascii="Arial" w:hAnsi="Arial" w:cs="Arial"/>
        </w:rPr>
      </w:pPr>
      <w:r w:rsidRPr="00D82A46">
        <w:rPr>
          <w:rFonts w:ascii="Arial" w:hAnsi="Arial" w:cs="Arial"/>
        </w:rPr>
        <w:t>Wood apple (</w:t>
      </w:r>
      <w:r w:rsidRPr="00D82A46">
        <w:rPr>
          <w:rFonts w:ascii="Arial" w:hAnsi="Arial" w:cs="Arial"/>
          <w:i/>
          <w:iCs/>
        </w:rPr>
        <w:t xml:space="preserve">Feronia </w:t>
      </w:r>
      <w:proofErr w:type="spellStart"/>
      <w:r w:rsidRPr="00D82A46">
        <w:rPr>
          <w:rFonts w:ascii="Arial" w:hAnsi="Arial" w:cs="Arial"/>
          <w:i/>
          <w:iCs/>
        </w:rPr>
        <w:t>limonia</w:t>
      </w:r>
      <w:proofErr w:type="spellEnd"/>
      <w:r w:rsidRPr="00D82A46">
        <w:rPr>
          <w:rFonts w:ascii="Arial" w:hAnsi="Arial" w:cs="Arial"/>
        </w:rPr>
        <w:t xml:space="preserve"> L.) is a monotypic species belonging to the family </w:t>
      </w:r>
      <w:proofErr w:type="spellStart"/>
      <w:r w:rsidRPr="00D82A46">
        <w:rPr>
          <w:rFonts w:ascii="Arial" w:hAnsi="Arial" w:cs="Arial"/>
        </w:rPr>
        <w:t>Rutaceae</w:t>
      </w:r>
      <w:proofErr w:type="spellEnd"/>
      <w:r w:rsidRPr="00D82A46">
        <w:rPr>
          <w:rFonts w:ascii="Arial" w:hAnsi="Arial" w:cs="Arial"/>
        </w:rPr>
        <w:t xml:space="preserve"> with a chromosome number of 2n = 18 </w:t>
      </w:r>
      <w:r>
        <w:rPr>
          <w:rFonts w:ascii="Arial" w:hAnsi="Arial" w:cs="Arial"/>
        </w:rPr>
        <w:t>(</w:t>
      </w:r>
      <w:proofErr w:type="spellStart"/>
      <w:r>
        <w:rPr>
          <w:rFonts w:ascii="Arial" w:hAnsi="Arial" w:cs="Arial"/>
        </w:rPr>
        <w:t>Dowarah</w:t>
      </w:r>
      <w:proofErr w:type="spellEnd"/>
      <w:r w:rsidRPr="00D82A46">
        <w:rPr>
          <w:rFonts w:ascii="Arial" w:hAnsi="Arial" w:cs="Arial"/>
        </w:rPr>
        <w:t xml:space="preserve"> </w:t>
      </w:r>
      <w:r w:rsidR="005917E8" w:rsidRPr="005917E8">
        <w:rPr>
          <w:rFonts w:ascii="Arial" w:hAnsi="Arial" w:cs="Arial"/>
          <w:i/>
          <w:iCs/>
        </w:rPr>
        <w:t>et al</w:t>
      </w:r>
      <w:r w:rsidRPr="00D82A46">
        <w:rPr>
          <w:rFonts w:ascii="Arial" w:hAnsi="Arial" w:cs="Arial"/>
        </w:rPr>
        <w:t>., 20</w:t>
      </w:r>
      <w:r>
        <w:rPr>
          <w:rFonts w:ascii="Arial" w:hAnsi="Arial" w:cs="Arial"/>
        </w:rPr>
        <w:t>21</w:t>
      </w:r>
      <w:r w:rsidRPr="00D82A46">
        <w:rPr>
          <w:rFonts w:ascii="Arial" w:hAnsi="Arial" w:cs="Arial"/>
        </w:rPr>
        <w:t>). It is an underutilized indigenous fruit crop known for its hard shell and aromatic pulp. The unripe fruit is acidic, but when ripe, it develops a pleasant flavor suitable for culinary and processing applications (</w:t>
      </w:r>
      <w:r>
        <w:rPr>
          <w:rFonts w:ascii="Arial" w:hAnsi="Arial" w:cs="Arial"/>
        </w:rPr>
        <w:t xml:space="preserve">Shukla </w:t>
      </w:r>
      <w:r w:rsidR="005917E8" w:rsidRPr="005917E8">
        <w:rPr>
          <w:rFonts w:ascii="Arial" w:hAnsi="Arial" w:cs="Arial"/>
          <w:i/>
          <w:iCs/>
        </w:rPr>
        <w:t>et al</w:t>
      </w:r>
      <w:r>
        <w:rPr>
          <w:rFonts w:ascii="Arial" w:hAnsi="Arial" w:cs="Arial"/>
        </w:rPr>
        <w:t>., 2025</w:t>
      </w:r>
      <w:r w:rsidRPr="00D82A46">
        <w:rPr>
          <w:rFonts w:ascii="Arial" w:hAnsi="Arial" w:cs="Arial"/>
        </w:rPr>
        <w:t xml:space="preserve">). In India, it is known by various vernacular names such as </w:t>
      </w:r>
      <w:proofErr w:type="spellStart"/>
      <w:r w:rsidRPr="00D82A46">
        <w:rPr>
          <w:rFonts w:ascii="Arial" w:hAnsi="Arial" w:cs="Arial"/>
          <w:i/>
          <w:iCs/>
        </w:rPr>
        <w:t>Vilam</w:t>
      </w:r>
      <w:proofErr w:type="spellEnd"/>
      <w:r w:rsidRPr="00D82A46">
        <w:rPr>
          <w:rFonts w:ascii="Arial" w:hAnsi="Arial" w:cs="Arial"/>
          <w:i/>
          <w:iCs/>
        </w:rPr>
        <w:t xml:space="preserve"> </w:t>
      </w:r>
      <w:proofErr w:type="spellStart"/>
      <w:r w:rsidRPr="00D82A46">
        <w:rPr>
          <w:rFonts w:ascii="Arial" w:hAnsi="Arial" w:cs="Arial"/>
          <w:i/>
          <w:iCs/>
        </w:rPr>
        <w:t>Pazham</w:t>
      </w:r>
      <w:proofErr w:type="spellEnd"/>
      <w:r w:rsidRPr="00D82A46">
        <w:rPr>
          <w:rFonts w:ascii="Arial" w:hAnsi="Arial" w:cs="Arial"/>
        </w:rPr>
        <w:t xml:space="preserve"> (Tamil), </w:t>
      </w:r>
      <w:proofErr w:type="spellStart"/>
      <w:r w:rsidRPr="00D82A46">
        <w:rPr>
          <w:rFonts w:ascii="Arial" w:hAnsi="Arial" w:cs="Arial"/>
          <w:i/>
          <w:iCs/>
        </w:rPr>
        <w:t>Kaitha</w:t>
      </w:r>
      <w:proofErr w:type="spellEnd"/>
      <w:r w:rsidRPr="00D82A46">
        <w:rPr>
          <w:rFonts w:ascii="Arial" w:hAnsi="Arial" w:cs="Arial"/>
        </w:rPr>
        <w:t xml:space="preserve"> (Hindi), </w:t>
      </w:r>
      <w:proofErr w:type="spellStart"/>
      <w:r w:rsidRPr="00D82A46">
        <w:rPr>
          <w:rFonts w:ascii="Arial" w:hAnsi="Arial" w:cs="Arial"/>
          <w:i/>
          <w:iCs/>
        </w:rPr>
        <w:t>Kapitha</w:t>
      </w:r>
      <w:proofErr w:type="spellEnd"/>
      <w:r w:rsidRPr="00D82A46">
        <w:rPr>
          <w:rFonts w:ascii="Arial" w:hAnsi="Arial" w:cs="Arial"/>
        </w:rPr>
        <w:t xml:space="preserve"> (Sanskrit), </w:t>
      </w:r>
      <w:r w:rsidRPr="00D82A46">
        <w:rPr>
          <w:rFonts w:ascii="Arial" w:hAnsi="Arial" w:cs="Arial"/>
          <w:i/>
          <w:iCs/>
        </w:rPr>
        <w:t>Bal</w:t>
      </w:r>
      <w:r w:rsidRPr="00D82A46">
        <w:rPr>
          <w:rFonts w:ascii="Arial" w:hAnsi="Arial" w:cs="Arial"/>
        </w:rPr>
        <w:t xml:space="preserve"> (Assamese), </w:t>
      </w:r>
      <w:proofErr w:type="spellStart"/>
      <w:r w:rsidRPr="00D82A46">
        <w:rPr>
          <w:rFonts w:ascii="Arial" w:hAnsi="Arial" w:cs="Arial"/>
          <w:i/>
          <w:iCs/>
        </w:rPr>
        <w:t>Koth</w:t>
      </w:r>
      <w:proofErr w:type="spellEnd"/>
      <w:r w:rsidRPr="00D82A46">
        <w:rPr>
          <w:rFonts w:ascii="Arial" w:hAnsi="Arial" w:cs="Arial"/>
          <w:i/>
          <w:iCs/>
        </w:rPr>
        <w:t xml:space="preserve"> bel</w:t>
      </w:r>
      <w:r w:rsidRPr="00D82A46">
        <w:rPr>
          <w:rFonts w:ascii="Arial" w:hAnsi="Arial" w:cs="Arial"/>
        </w:rPr>
        <w:t xml:space="preserve"> (Bengali), </w:t>
      </w:r>
      <w:proofErr w:type="spellStart"/>
      <w:r w:rsidRPr="00D82A46">
        <w:rPr>
          <w:rFonts w:ascii="Arial" w:hAnsi="Arial" w:cs="Arial"/>
          <w:i/>
          <w:iCs/>
        </w:rPr>
        <w:t>Kothu</w:t>
      </w:r>
      <w:proofErr w:type="spellEnd"/>
      <w:r w:rsidRPr="00D82A46">
        <w:rPr>
          <w:rFonts w:ascii="Arial" w:hAnsi="Arial" w:cs="Arial"/>
        </w:rPr>
        <w:t xml:space="preserve"> (Gujarati), </w:t>
      </w:r>
      <w:proofErr w:type="spellStart"/>
      <w:r w:rsidRPr="00D82A46">
        <w:rPr>
          <w:rFonts w:ascii="Arial" w:hAnsi="Arial" w:cs="Arial"/>
          <w:i/>
          <w:iCs/>
        </w:rPr>
        <w:t>Beladahannu</w:t>
      </w:r>
      <w:proofErr w:type="spellEnd"/>
      <w:r w:rsidRPr="00D82A46">
        <w:rPr>
          <w:rFonts w:ascii="Arial" w:hAnsi="Arial" w:cs="Arial"/>
        </w:rPr>
        <w:t xml:space="preserve"> (Kannada), </w:t>
      </w:r>
      <w:proofErr w:type="spellStart"/>
      <w:r w:rsidRPr="00D82A46">
        <w:rPr>
          <w:rFonts w:ascii="Arial" w:hAnsi="Arial" w:cs="Arial"/>
          <w:i/>
          <w:iCs/>
        </w:rPr>
        <w:t>Vilam</w:t>
      </w:r>
      <w:proofErr w:type="spellEnd"/>
      <w:r w:rsidRPr="00D82A46">
        <w:rPr>
          <w:rFonts w:ascii="Arial" w:hAnsi="Arial" w:cs="Arial"/>
          <w:i/>
          <w:iCs/>
        </w:rPr>
        <w:t xml:space="preserve"> kai</w:t>
      </w:r>
      <w:r w:rsidRPr="00D82A46">
        <w:rPr>
          <w:rFonts w:ascii="Arial" w:hAnsi="Arial" w:cs="Arial"/>
        </w:rPr>
        <w:t xml:space="preserve"> (Malayalam), </w:t>
      </w:r>
      <w:proofErr w:type="spellStart"/>
      <w:r w:rsidRPr="00D82A46">
        <w:rPr>
          <w:rFonts w:ascii="Arial" w:hAnsi="Arial" w:cs="Arial"/>
          <w:i/>
          <w:iCs/>
        </w:rPr>
        <w:t>Kavath</w:t>
      </w:r>
      <w:proofErr w:type="spellEnd"/>
      <w:r w:rsidRPr="00D82A46">
        <w:rPr>
          <w:rFonts w:ascii="Arial" w:hAnsi="Arial" w:cs="Arial"/>
        </w:rPr>
        <w:t xml:space="preserve"> (Marathi), </w:t>
      </w:r>
      <w:proofErr w:type="spellStart"/>
      <w:r w:rsidRPr="00D82A46">
        <w:rPr>
          <w:rFonts w:ascii="Arial" w:hAnsi="Arial" w:cs="Arial"/>
          <w:i/>
          <w:iCs/>
        </w:rPr>
        <w:t>Kaitha</w:t>
      </w:r>
      <w:proofErr w:type="spellEnd"/>
      <w:r w:rsidRPr="00D82A46">
        <w:rPr>
          <w:rFonts w:ascii="Arial" w:hAnsi="Arial" w:cs="Arial"/>
        </w:rPr>
        <w:t xml:space="preserve"> (Oriya), and </w:t>
      </w:r>
      <w:proofErr w:type="spellStart"/>
      <w:r w:rsidRPr="00D82A46">
        <w:rPr>
          <w:rFonts w:ascii="Arial" w:hAnsi="Arial" w:cs="Arial"/>
          <w:i/>
          <w:iCs/>
        </w:rPr>
        <w:t>Vellagapandu</w:t>
      </w:r>
      <w:proofErr w:type="spellEnd"/>
      <w:r w:rsidRPr="00D82A46">
        <w:rPr>
          <w:rFonts w:ascii="Arial" w:hAnsi="Arial" w:cs="Arial"/>
        </w:rPr>
        <w:t xml:space="preserve"> (Telugu)</w:t>
      </w:r>
      <w:r>
        <w:rPr>
          <w:rFonts w:ascii="Arial" w:hAnsi="Arial" w:cs="Arial"/>
        </w:rPr>
        <w:t xml:space="preserve"> (Shukla </w:t>
      </w:r>
      <w:r w:rsidR="005917E8" w:rsidRPr="005917E8">
        <w:rPr>
          <w:rFonts w:ascii="Arial" w:hAnsi="Arial" w:cs="Arial"/>
          <w:i/>
          <w:iCs/>
        </w:rPr>
        <w:t>et al</w:t>
      </w:r>
      <w:r>
        <w:rPr>
          <w:rFonts w:ascii="Arial" w:hAnsi="Arial" w:cs="Arial"/>
        </w:rPr>
        <w:t>., 2024)</w:t>
      </w:r>
      <w:r w:rsidRPr="00D82A46">
        <w:rPr>
          <w:rFonts w:ascii="Arial" w:hAnsi="Arial" w:cs="Arial"/>
        </w:rPr>
        <w:t xml:space="preserve">. The crop is widely distributed in Southeast Asian countries including Thailand, Malaysia, and Cambodia, and within India, it is naturally found in the plains of southern Maharashtra, West Bengal, Uttar Pradesh, Chhattisgarh, and Madhya Pradesh </w:t>
      </w:r>
      <w:r w:rsidR="00430923">
        <w:rPr>
          <w:rFonts w:ascii="Arial" w:hAnsi="Arial" w:cs="Arial"/>
        </w:rPr>
        <w:t>(</w:t>
      </w:r>
      <w:r w:rsidR="00430923" w:rsidRPr="00430923">
        <w:rPr>
          <w:rFonts w:ascii="Arial" w:hAnsi="Arial" w:cs="Arial"/>
        </w:rPr>
        <w:t>Thakur</w:t>
      </w:r>
      <w:r w:rsidR="00430923">
        <w:rPr>
          <w:rFonts w:ascii="Arial" w:hAnsi="Arial" w:cs="Arial"/>
        </w:rPr>
        <w:t xml:space="preserve"> </w:t>
      </w:r>
      <w:r w:rsidR="005917E8" w:rsidRPr="005917E8">
        <w:rPr>
          <w:rFonts w:ascii="Arial" w:hAnsi="Arial" w:cs="Arial"/>
          <w:i/>
          <w:iCs/>
        </w:rPr>
        <w:t>et al</w:t>
      </w:r>
      <w:r w:rsidR="00430923">
        <w:rPr>
          <w:rFonts w:ascii="Arial" w:hAnsi="Arial" w:cs="Arial"/>
        </w:rPr>
        <w:t>.</w:t>
      </w:r>
      <w:r w:rsidR="00430923" w:rsidRPr="00430923">
        <w:rPr>
          <w:rFonts w:ascii="Arial" w:hAnsi="Arial" w:cs="Arial"/>
        </w:rPr>
        <w:t>, 2020)</w:t>
      </w:r>
      <w:r w:rsidRPr="00D82A46">
        <w:rPr>
          <w:rFonts w:ascii="Arial" w:hAnsi="Arial" w:cs="Arial"/>
        </w:rPr>
        <w:t>.</w:t>
      </w:r>
    </w:p>
    <w:p w14:paraId="34CD06CC" w14:textId="77777777" w:rsidR="004439C3" w:rsidRDefault="004439C3" w:rsidP="004439C3">
      <w:pPr>
        <w:pStyle w:val="Body"/>
        <w:spacing w:after="0"/>
        <w:rPr>
          <w:rFonts w:ascii="Arial" w:hAnsi="Arial" w:cs="Arial"/>
        </w:rPr>
      </w:pPr>
    </w:p>
    <w:p w14:paraId="646FBC65" w14:textId="06BADEC0" w:rsidR="00430923" w:rsidRDefault="00430923" w:rsidP="00A90A9B">
      <w:pPr>
        <w:pStyle w:val="Body"/>
        <w:spacing w:after="0"/>
        <w:rPr>
          <w:rFonts w:ascii="Arial" w:hAnsi="Arial" w:cs="Arial"/>
        </w:rPr>
      </w:pPr>
      <w:r w:rsidRPr="00430923">
        <w:rPr>
          <w:rFonts w:ascii="Arial" w:hAnsi="Arial" w:cs="Arial"/>
        </w:rPr>
        <w:t>Wood apple (</w:t>
      </w:r>
      <w:proofErr w:type="spellStart"/>
      <w:r w:rsidRPr="00430923">
        <w:rPr>
          <w:rFonts w:ascii="Arial" w:hAnsi="Arial" w:cs="Arial"/>
          <w:i/>
          <w:iCs/>
        </w:rPr>
        <w:t>Limonia</w:t>
      </w:r>
      <w:proofErr w:type="spellEnd"/>
      <w:r w:rsidRPr="00430923">
        <w:rPr>
          <w:rFonts w:ascii="Arial" w:hAnsi="Arial" w:cs="Arial"/>
          <w:i/>
          <w:iCs/>
        </w:rPr>
        <w:t xml:space="preserve"> </w:t>
      </w:r>
      <w:proofErr w:type="spellStart"/>
      <w:r w:rsidRPr="00430923">
        <w:rPr>
          <w:rFonts w:ascii="Arial" w:hAnsi="Arial" w:cs="Arial"/>
          <w:i/>
          <w:iCs/>
        </w:rPr>
        <w:t>acidissima</w:t>
      </w:r>
      <w:proofErr w:type="spellEnd"/>
      <w:r w:rsidRPr="00430923">
        <w:rPr>
          <w:rFonts w:ascii="Arial" w:hAnsi="Arial" w:cs="Arial"/>
        </w:rPr>
        <w:t> L.) is known for its exceptional tolerance to drought, salinity, and nutrient-deficient soils, making it ideal for cultivation in arid and semi-arid climatic zones (</w:t>
      </w:r>
      <w:proofErr w:type="spellStart"/>
      <w:r w:rsidR="005D59AD" w:rsidRPr="005D59AD">
        <w:rPr>
          <w:rFonts w:ascii="Arial" w:hAnsi="Arial" w:cs="Arial"/>
        </w:rPr>
        <w:t>Bairwa</w:t>
      </w:r>
      <w:proofErr w:type="spellEnd"/>
      <w:r w:rsidR="005D59AD" w:rsidRPr="005D59AD">
        <w:rPr>
          <w:rFonts w:ascii="Arial" w:hAnsi="Arial" w:cs="Arial"/>
        </w:rPr>
        <w:t xml:space="preserve"> </w:t>
      </w:r>
      <w:r w:rsidR="005917E8" w:rsidRPr="005917E8">
        <w:rPr>
          <w:rFonts w:ascii="Arial" w:hAnsi="Arial" w:cs="Arial"/>
          <w:i/>
          <w:iCs/>
        </w:rPr>
        <w:t>et al</w:t>
      </w:r>
      <w:r w:rsidR="005D59AD" w:rsidRPr="005D59AD">
        <w:rPr>
          <w:rFonts w:ascii="Arial" w:hAnsi="Arial" w:cs="Arial"/>
        </w:rPr>
        <w:t>.,</w:t>
      </w:r>
      <w:r w:rsidR="005D59AD">
        <w:rPr>
          <w:rFonts w:ascii="Arial" w:hAnsi="Arial" w:cs="Arial"/>
        </w:rPr>
        <w:t xml:space="preserve"> </w:t>
      </w:r>
      <w:r w:rsidRPr="00430923">
        <w:rPr>
          <w:rFonts w:ascii="Arial" w:hAnsi="Arial" w:cs="Arial"/>
        </w:rPr>
        <w:t xml:space="preserve">2021). Though rarely grown in organized orchards, it is commonly seen along field borders, roadways, rail lines, and homestead gardens (Kumar &amp; </w:t>
      </w:r>
      <w:proofErr w:type="spellStart"/>
      <w:r w:rsidRPr="00430923">
        <w:rPr>
          <w:rFonts w:ascii="Arial" w:hAnsi="Arial" w:cs="Arial"/>
        </w:rPr>
        <w:t>Deen</w:t>
      </w:r>
      <w:proofErr w:type="spellEnd"/>
      <w:r w:rsidRPr="00430923">
        <w:rPr>
          <w:rFonts w:ascii="Arial" w:hAnsi="Arial" w:cs="Arial"/>
        </w:rPr>
        <w:t>, 2017). It is a deciduous, medium-sized tree that can grow up to 10 meters in height with a trunk girth ranging from 0.6 to 1.6 meters. The fruit is valued for its versatility, being consumed raw or processed into products like juices, jams, jellies, chutneys, and a traditional beverage called </w:t>
      </w:r>
      <w:proofErr w:type="spellStart"/>
      <w:r w:rsidRPr="00430923">
        <w:rPr>
          <w:rFonts w:ascii="Arial" w:hAnsi="Arial" w:cs="Arial"/>
          <w:i/>
          <w:iCs/>
        </w:rPr>
        <w:t>sarbat</w:t>
      </w:r>
      <w:proofErr w:type="spellEnd"/>
      <w:r w:rsidRPr="00430923">
        <w:rPr>
          <w:rFonts w:ascii="Arial" w:hAnsi="Arial" w:cs="Arial"/>
        </w:rPr>
        <w:t> (</w:t>
      </w:r>
      <w:proofErr w:type="spellStart"/>
      <w:r w:rsidR="005D59AD">
        <w:rPr>
          <w:rFonts w:ascii="Arial" w:hAnsi="Arial" w:cs="Arial"/>
        </w:rPr>
        <w:t>Lamani</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2022). Nutritionally, the pulp is rich in β-carotene (a precursor to vitamin A), B-complex vitamins (especially riboflavin and thiamine), and moderate levels of vitamin C (</w:t>
      </w:r>
      <w:proofErr w:type="spellStart"/>
      <w:r w:rsidR="00A90A9B" w:rsidRPr="00A90A9B">
        <w:rPr>
          <w:rFonts w:ascii="Arial" w:hAnsi="Arial" w:cs="Arial"/>
        </w:rPr>
        <w:t>Dyuti</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20</w:t>
      </w:r>
      <w:r w:rsidR="00A90A9B">
        <w:rPr>
          <w:rFonts w:ascii="Arial" w:hAnsi="Arial" w:cs="Arial"/>
        </w:rPr>
        <w:t>22</w:t>
      </w:r>
      <w:r w:rsidRPr="00430923">
        <w:rPr>
          <w:rFonts w:ascii="Arial" w:hAnsi="Arial" w:cs="Arial"/>
        </w:rPr>
        <w:t>). It also offers a good amount of protein (up to 10</w:t>
      </w:r>
      <w:r w:rsidR="00AE28FD">
        <w:rPr>
          <w:rFonts w:ascii="Arial" w:hAnsi="Arial" w:cs="Arial"/>
        </w:rPr>
        <w:t xml:space="preserve"> </w:t>
      </w:r>
      <w:r w:rsidRPr="00430923">
        <w:rPr>
          <w:rFonts w:ascii="Arial" w:hAnsi="Arial" w:cs="Arial"/>
        </w:rPr>
        <w:t>%) and phenolic compounds (38.67 mg GAE/g DW), which contribute to its antioxidant properties (</w:t>
      </w:r>
      <w:proofErr w:type="spellStart"/>
      <w:r w:rsidRPr="00430923">
        <w:rPr>
          <w:rFonts w:ascii="Arial" w:hAnsi="Arial" w:cs="Arial"/>
        </w:rPr>
        <w:t>Sonawane</w:t>
      </w:r>
      <w:proofErr w:type="spellEnd"/>
      <w:r w:rsidRPr="00430923">
        <w:rPr>
          <w:rFonts w:ascii="Arial" w:hAnsi="Arial" w:cs="Arial"/>
        </w:rPr>
        <w:t xml:space="preserve"> &amp; Arya, 2013). With pectin contents ranging from 3–8%, wood apple holds significant value for the processing industry (</w:t>
      </w:r>
      <w:proofErr w:type="spellStart"/>
      <w:r w:rsidRPr="00430923">
        <w:rPr>
          <w:rFonts w:ascii="Arial" w:hAnsi="Arial" w:cs="Arial"/>
        </w:rPr>
        <w:t>Kerkar</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2020). Phytochemical studies have identified compounds including flavonoids, phytosterols, glycosides, tannins, coumarins, and triterpenoids (</w:t>
      </w:r>
      <w:proofErr w:type="spellStart"/>
      <w:r w:rsidRPr="00430923">
        <w:rPr>
          <w:rFonts w:ascii="Arial" w:hAnsi="Arial" w:cs="Arial"/>
        </w:rPr>
        <w:t>Mahour</w:t>
      </w:r>
      <w:proofErr w:type="spellEnd"/>
      <w:r w:rsidRPr="00430923">
        <w:rPr>
          <w:rFonts w:ascii="Arial" w:hAnsi="Arial" w:cs="Arial"/>
        </w:rPr>
        <w:t xml:space="preserve"> </w:t>
      </w:r>
      <w:r w:rsidR="005917E8" w:rsidRPr="005917E8">
        <w:rPr>
          <w:rFonts w:ascii="Arial" w:hAnsi="Arial" w:cs="Arial"/>
          <w:i/>
          <w:iCs/>
        </w:rPr>
        <w:t>et al</w:t>
      </w:r>
      <w:r w:rsidRPr="00430923">
        <w:rPr>
          <w:rFonts w:ascii="Arial" w:hAnsi="Arial" w:cs="Arial"/>
        </w:rPr>
        <w:t xml:space="preserve">., 2008; </w:t>
      </w:r>
      <w:proofErr w:type="spellStart"/>
      <w:r w:rsidRPr="00430923">
        <w:rPr>
          <w:rFonts w:ascii="Arial" w:hAnsi="Arial" w:cs="Arial"/>
        </w:rPr>
        <w:t>Ilango</w:t>
      </w:r>
      <w:proofErr w:type="spellEnd"/>
      <w:r w:rsidRPr="00430923">
        <w:rPr>
          <w:rFonts w:ascii="Arial" w:hAnsi="Arial" w:cs="Arial"/>
        </w:rPr>
        <w:t xml:space="preserve"> &amp; Chitra, 2009). Its </w:t>
      </w:r>
      <w:r w:rsidRPr="00430923">
        <w:rPr>
          <w:rFonts w:ascii="Arial" w:hAnsi="Arial" w:cs="Arial"/>
        </w:rPr>
        <w:lastRenderedPageBreak/>
        <w:t>compositional profile reveals high carbohydrate (70.14</w:t>
      </w:r>
      <w:r w:rsidR="00AE28FD">
        <w:rPr>
          <w:rFonts w:ascii="Arial" w:hAnsi="Arial" w:cs="Arial"/>
        </w:rPr>
        <w:t xml:space="preserve"> </w:t>
      </w:r>
      <w:r w:rsidRPr="00430923">
        <w:rPr>
          <w:rFonts w:ascii="Arial" w:hAnsi="Arial" w:cs="Arial"/>
        </w:rPr>
        <w:t>%), protein (13.8</w:t>
      </w:r>
      <w:r w:rsidR="00AE28FD">
        <w:rPr>
          <w:rFonts w:ascii="Arial" w:hAnsi="Arial" w:cs="Arial"/>
        </w:rPr>
        <w:t xml:space="preserve"> </w:t>
      </w:r>
      <w:r w:rsidRPr="00430923">
        <w:rPr>
          <w:rFonts w:ascii="Arial" w:hAnsi="Arial" w:cs="Arial"/>
        </w:rPr>
        <w:t>%), moderate dietary fiber (1.7</w:t>
      </w:r>
      <w:r w:rsidR="00AE28FD">
        <w:rPr>
          <w:rFonts w:ascii="Arial" w:hAnsi="Arial" w:cs="Arial"/>
        </w:rPr>
        <w:t xml:space="preserve"> </w:t>
      </w:r>
      <w:r w:rsidRPr="00430923">
        <w:rPr>
          <w:rFonts w:ascii="Arial" w:hAnsi="Arial" w:cs="Arial"/>
        </w:rPr>
        <w:t>%), and essential minerals like calcium, magnesium, iron, and zinc, with comparatively low fat (4.3</w:t>
      </w:r>
      <w:r w:rsidR="00AE28FD">
        <w:rPr>
          <w:rFonts w:ascii="Arial" w:hAnsi="Arial" w:cs="Arial"/>
        </w:rPr>
        <w:t xml:space="preserve"> </w:t>
      </w:r>
      <w:r w:rsidRPr="00430923">
        <w:rPr>
          <w:rFonts w:ascii="Arial" w:hAnsi="Arial" w:cs="Arial"/>
        </w:rPr>
        <w:t>%), making it beneficial for bone health and anemia prevention (Das &amp; Sahoo, 2021).</w:t>
      </w:r>
    </w:p>
    <w:p w14:paraId="512A8138" w14:textId="77777777" w:rsidR="00430923" w:rsidRDefault="00430923" w:rsidP="00430923">
      <w:pPr>
        <w:pStyle w:val="Body"/>
        <w:spacing w:after="0"/>
        <w:rPr>
          <w:rFonts w:ascii="Arial" w:hAnsi="Arial" w:cs="Arial"/>
        </w:rPr>
      </w:pPr>
    </w:p>
    <w:p w14:paraId="0267EEB9" w14:textId="4337DD1D" w:rsidR="004439C3" w:rsidRPr="00D82A46" w:rsidRDefault="004439C3" w:rsidP="00430923">
      <w:pPr>
        <w:pStyle w:val="Body"/>
        <w:spacing w:after="0"/>
        <w:rPr>
          <w:rFonts w:ascii="Arial" w:hAnsi="Arial" w:cs="Arial"/>
        </w:rPr>
      </w:pPr>
      <w:r w:rsidRPr="00D82A46">
        <w:rPr>
          <w:rFonts w:ascii="Arial" w:hAnsi="Arial" w:cs="Arial"/>
        </w:rPr>
        <w:t>Despite its nutritional richness and adaptability, wood apple remains an underutilized crop with limited systematic breeding and evaluation programs. However, wide genetic variability exists among native accessions, offering significant potential for crop improvement and development of superior genotypes for commercial cultivation. Therefore, in view of its underexploited potential and nutritional benefits, an evaluation study was undertaken to assess the diversity in biochemical traits among selected wood apple genotypes, aiming to identify elite accessions for future varietal development and value addition.</w:t>
      </w:r>
    </w:p>
    <w:p w14:paraId="683DD87E" w14:textId="77777777" w:rsidR="004439C3" w:rsidRPr="00DD7129" w:rsidRDefault="004439C3" w:rsidP="004439C3">
      <w:pPr>
        <w:pStyle w:val="Body"/>
        <w:spacing w:after="0"/>
        <w:rPr>
          <w:rFonts w:ascii="Arial" w:hAnsi="Arial" w:cs="Arial"/>
        </w:rPr>
      </w:pPr>
    </w:p>
    <w:p w14:paraId="27A736D7" w14:textId="77777777" w:rsidR="004439C3" w:rsidRDefault="004439C3" w:rsidP="004439C3">
      <w:pPr>
        <w:pStyle w:val="AbstHead"/>
        <w:spacing w:after="0"/>
        <w:jc w:val="both"/>
        <w:rPr>
          <w:rFonts w:ascii="Arial" w:hAnsi="Arial" w:cs="Arial"/>
        </w:rPr>
      </w:pPr>
      <w:r>
        <w:rPr>
          <w:rFonts w:ascii="Arial" w:hAnsi="Arial" w:cs="Arial"/>
        </w:rPr>
        <w:t>2. material and methods</w:t>
      </w:r>
    </w:p>
    <w:p w14:paraId="54EF9126" w14:textId="77777777" w:rsidR="004439C3" w:rsidRPr="00FB3A86" w:rsidRDefault="004439C3" w:rsidP="004439C3">
      <w:pPr>
        <w:pStyle w:val="AbstHead"/>
        <w:spacing w:after="0"/>
        <w:jc w:val="both"/>
        <w:rPr>
          <w:rFonts w:ascii="Arial" w:hAnsi="Arial" w:cs="Arial"/>
        </w:rPr>
      </w:pPr>
    </w:p>
    <w:p w14:paraId="05A03DBE" w14:textId="77777777" w:rsidR="004439C3" w:rsidRPr="00DD7129" w:rsidRDefault="004439C3" w:rsidP="004439C3">
      <w:pPr>
        <w:pStyle w:val="Body"/>
        <w:spacing w:after="0"/>
        <w:rPr>
          <w:rFonts w:ascii="Arial" w:hAnsi="Arial" w:cs="Arial"/>
          <w:b/>
          <w:bCs/>
        </w:rPr>
      </w:pPr>
      <w:r w:rsidRPr="00DD7129">
        <w:rPr>
          <w:rFonts w:ascii="Arial" w:hAnsi="Arial" w:cs="Arial"/>
          <w:b/>
          <w:bCs/>
        </w:rPr>
        <w:t>Experimental Details</w:t>
      </w:r>
    </w:p>
    <w:p w14:paraId="6F6D5AD1" w14:textId="77777777" w:rsidR="004439C3" w:rsidRDefault="004439C3" w:rsidP="004439C3">
      <w:pPr>
        <w:pStyle w:val="Body"/>
        <w:spacing w:after="0"/>
        <w:rPr>
          <w:rFonts w:ascii="Arial" w:hAnsi="Arial" w:cs="Arial"/>
        </w:rPr>
      </w:pPr>
      <w:r w:rsidRPr="00DD7129">
        <w:rPr>
          <w:rFonts w:ascii="Arial" w:hAnsi="Arial" w:cs="Arial"/>
        </w:rPr>
        <w:t xml:space="preserve">The present investigation on the evaluation of </w:t>
      </w:r>
      <w:r>
        <w:rPr>
          <w:rFonts w:ascii="Arial" w:hAnsi="Arial" w:cs="Arial"/>
        </w:rPr>
        <w:t xml:space="preserve">biochemical traits in </w:t>
      </w:r>
      <w:r w:rsidRPr="00DD7129">
        <w:rPr>
          <w:rFonts w:ascii="Arial" w:hAnsi="Arial" w:cs="Arial"/>
        </w:rPr>
        <w:t>wood apple (</w:t>
      </w:r>
      <w:r w:rsidRPr="00D03D58">
        <w:rPr>
          <w:rFonts w:ascii="Arial" w:hAnsi="Arial" w:cs="Arial"/>
          <w:i/>
          <w:iCs/>
        </w:rPr>
        <w:t xml:space="preserve">Feronia </w:t>
      </w:r>
      <w:proofErr w:type="spellStart"/>
      <w:r w:rsidRPr="00D03D58">
        <w:rPr>
          <w:rFonts w:ascii="Arial" w:hAnsi="Arial" w:cs="Arial"/>
          <w:i/>
          <w:iCs/>
        </w:rPr>
        <w:t>limonia</w:t>
      </w:r>
      <w:proofErr w:type="spellEnd"/>
      <w:r w:rsidRPr="00DD7129">
        <w:rPr>
          <w:rFonts w:ascii="Arial" w:hAnsi="Arial" w:cs="Arial"/>
        </w:rPr>
        <w:t xml:space="preserve"> L.) genotypes was carried out at the Department of Fruit Science, Horticultural College and Research Institute, Tamil Nadu Agricultural University, </w:t>
      </w:r>
      <w:proofErr w:type="spellStart"/>
      <w:r w:rsidRPr="00DD7129">
        <w:rPr>
          <w:rFonts w:ascii="Arial" w:hAnsi="Arial" w:cs="Arial"/>
        </w:rPr>
        <w:t>Periyakulam</w:t>
      </w:r>
      <w:proofErr w:type="spellEnd"/>
      <w:r w:rsidRPr="00DD7129">
        <w:rPr>
          <w:rFonts w:ascii="Arial" w:hAnsi="Arial" w:cs="Arial"/>
        </w:rPr>
        <w:t xml:space="preserve">, Tamil Nadu, India, during the period 2019–2024. Nine promising genotypes (WFL-01 to WFL-09) were selected from diversity-rich regions across Tamil Nadu and established under </w:t>
      </w:r>
      <w:r w:rsidRPr="008E6BBF">
        <w:rPr>
          <w:rFonts w:ascii="Arial" w:hAnsi="Arial" w:cs="Arial"/>
          <w:i/>
          <w:iCs/>
        </w:rPr>
        <w:t>ex-situ</w:t>
      </w:r>
      <w:r w:rsidRPr="00DD7129">
        <w:rPr>
          <w:rFonts w:ascii="Arial" w:hAnsi="Arial" w:cs="Arial"/>
        </w:rPr>
        <w:t xml:space="preserve"> field gene bank conditions. The experiment was laid out in a Randomized Block Design (RBD) with three replications, and standard cultivation practices were followed. </w:t>
      </w:r>
    </w:p>
    <w:p w14:paraId="5141F7FD" w14:textId="77777777" w:rsidR="004439C3" w:rsidRDefault="004439C3" w:rsidP="004439C3">
      <w:pPr>
        <w:pStyle w:val="Body"/>
        <w:spacing w:after="0"/>
        <w:rPr>
          <w:rFonts w:ascii="Arial" w:hAnsi="Arial" w:cs="Arial"/>
          <w:b/>
          <w:bCs/>
        </w:rPr>
      </w:pPr>
    </w:p>
    <w:p w14:paraId="3EFE3C9B" w14:textId="77777777" w:rsidR="00B91101" w:rsidRDefault="004439C3" w:rsidP="00B91101">
      <w:pPr>
        <w:pStyle w:val="Body"/>
        <w:spacing w:after="0"/>
        <w:rPr>
          <w:rFonts w:ascii="Arial" w:hAnsi="Arial" w:cs="Arial"/>
          <w:b/>
          <w:bCs/>
        </w:rPr>
      </w:pPr>
      <w:r w:rsidRPr="00DD7129">
        <w:rPr>
          <w:rFonts w:ascii="Arial" w:hAnsi="Arial" w:cs="Arial"/>
          <w:b/>
          <w:bCs/>
        </w:rPr>
        <w:t>Observation Recorded</w:t>
      </w:r>
    </w:p>
    <w:p w14:paraId="1F590E53" w14:textId="72CD08ED" w:rsidR="00B91101" w:rsidRDefault="00B91101" w:rsidP="00B91101">
      <w:pPr>
        <w:pStyle w:val="Body"/>
        <w:spacing w:after="0"/>
        <w:rPr>
          <w:rFonts w:ascii="Arial" w:hAnsi="Arial" w:cs="Arial"/>
          <w:b/>
          <w:bCs/>
        </w:rPr>
      </w:pPr>
      <w:r>
        <w:rPr>
          <w:rFonts w:ascii="Arial" w:hAnsi="Arial" w:cs="Arial"/>
          <w:b/>
          <w:bCs/>
        </w:rPr>
        <w:t>T</w:t>
      </w:r>
      <w:r w:rsidR="004439C3" w:rsidRPr="00B91101">
        <w:rPr>
          <w:rFonts w:ascii="Arial" w:hAnsi="Arial" w:cs="Arial"/>
          <w:b/>
          <w:bCs/>
        </w:rPr>
        <w:t>otal soluble solids (</w:t>
      </w:r>
      <w:r w:rsidR="00E52600" w:rsidRPr="00E52600">
        <w:rPr>
          <w:rFonts w:ascii="Arial" w:hAnsi="Arial" w:cs="Arial"/>
          <w:b/>
          <w:bCs/>
        </w:rPr>
        <w:t>°Brix</w:t>
      </w:r>
      <w:r w:rsidR="005D59AD" w:rsidRPr="00B91101">
        <w:rPr>
          <w:rFonts w:ascii="Arial" w:hAnsi="Arial" w:cs="Arial"/>
          <w:b/>
          <w:bCs/>
        </w:rPr>
        <w:t>)</w:t>
      </w:r>
    </w:p>
    <w:p w14:paraId="6009C215" w14:textId="04B4837A" w:rsidR="00B91101" w:rsidRDefault="00B91101" w:rsidP="00B91101">
      <w:pPr>
        <w:pStyle w:val="Body"/>
        <w:spacing w:after="0"/>
        <w:rPr>
          <w:rFonts w:ascii="Arial" w:hAnsi="Arial" w:cs="Arial"/>
        </w:rPr>
      </w:pPr>
      <w:r w:rsidRPr="00B91101">
        <w:rPr>
          <w:rFonts w:ascii="Arial" w:hAnsi="Arial" w:cs="Arial"/>
        </w:rPr>
        <w:t>Total soluble solids are determined by placing a few drops of clear fruit juice onto the prism of a hand-held refractometer and reading the value in °Brix</w:t>
      </w:r>
      <w:r w:rsidR="00E52600">
        <w:rPr>
          <w:rFonts w:ascii="Arial" w:hAnsi="Arial" w:cs="Arial"/>
        </w:rPr>
        <w:t xml:space="preserve"> </w:t>
      </w:r>
      <w:r>
        <w:rPr>
          <w:rFonts w:ascii="Arial" w:hAnsi="Arial" w:cs="Arial"/>
        </w:rPr>
        <w:t>(</w:t>
      </w:r>
      <w:r>
        <w:t xml:space="preserve">Brito </w:t>
      </w:r>
      <w:r w:rsidR="005917E8" w:rsidRPr="005917E8">
        <w:rPr>
          <w:i/>
          <w:iCs/>
        </w:rPr>
        <w:t>et al</w:t>
      </w:r>
      <w:r>
        <w:t>., 2021</w:t>
      </w:r>
      <w:r>
        <w:rPr>
          <w:rFonts w:ascii="Arial" w:hAnsi="Arial" w:cs="Arial"/>
        </w:rPr>
        <w:t>)</w:t>
      </w:r>
      <w:r w:rsidR="00E52600">
        <w:rPr>
          <w:rFonts w:ascii="Arial" w:hAnsi="Arial" w:cs="Arial"/>
        </w:rPr>
        <w:t>.</w:t>
      </w:r>
    </w:p>
    <w:p w14:paraId="62BE0794" w14:textId="77777777" w:rsidR="00E52600" w:rsidRDefault="00E52600" w:rsidP="00B91101">
      <w:pPr>
        <w:pStyle w:val="Body"/>
        <w:spacing w:after="0"/>
        <w:rPr>
          <w:rFonts w:ascii="Arial" w:hAnsi="Arial" w:cs="Arial"/>
          <w:b/>
          <w:bCs/>
        </w:rPr>
      </w:pPr>
    </w:p>
    <w:p w14:paraId="02A342E2" w14:textId="1616E0E1" w:rsidR="00E52600" w:rsidRDefault="00E52600" w:rsidP="00B91101">
      <w:pPr>
        <w:pStyle w:val="Body"/>
        <w:spacing w:after="0"/>
        <w:rPr>
          <w:rFonts w:ascii="Arial" w:hAnsi="Arial" w:cs="Arial"/>
          <w:b/>
          <w:bCs/>
        </w:rPr>
      </w:pPr>
      <w:r>
        <w:rPr>
          <w:rFonts w:ascii="Arial" w:hAnsi="Arial" w:cs="Arial"/>
          <w:b/>
          <w:bCs/>
        </w:rPr>
        <w:t>T</w:t>
      </w:r>
      <w:r w:rsidR="004439C3" w:rsidRPr="00E52600">
        <w:rPr>
          <w:rFonts w:ascii="Arial" w:hAnsi="Arial" w:cs="Arial"/>
          <w:b/>
          <w:bCs/>
        </w:rPr>
        <w:t>itratable acidity (%)</w:t>
      </w:r>
    </w:p>
    <w:p w14:paraId="06BDDD80" w14:textId="53184EB8" w:rsidR="00E52600" w:rsidRDefault="00E52600" w:rsidP="00E52600">
      <w:pPr>
        <w:pStyle w:val="Body"/>
        <w:spacing w:after="0"/>
        <w:rPr>
          <w:rFonts w:ascii="Arial" w:hAnsi="Arial" w:cs="Arial"/>
        </w:rPr>
      </w:pPr>
      <w:r w:rsidRPr="00E52600">
        <w:rPr>
          <w:rFonts w:ascii="Arial" w:hAnsi="Arial" w:cs="Arial"/>
        </w:rPr>
        <w:t>Titratable acidity is measured by titrating a known quantity of juice with standardized 0.1N sodium hydroxide solution, using phenolphthalein as an indicator</w:t>
      </w:r>
      <w:r>
        <w:rPr>
          <w:rFonts w:ascii="Arial" w:hAnsi="Arial" w:cs="Arial"/>
        </w:rPr>
        <w:t xml:space="preserve"> (</w:t>
      </w:r>
      <w:r w:rsidRPr="008E6BBF">
        <w:rPr>
          <w:rFonts w:ascii="Arial" w:hAnsi="Arial" w:cs="Arial"/>
        </w:rPr>
        <w:t>AOAC</w:t>
      </w:r>
      <w:r>
        <w:rPr>
          <w:rFonts w:ascii="Arial" w:hAnsi="Arial" w:cs="Arial"/>
        </w:rPr>
        <w:t xml:space="preserve">, </w:t>
      </w:r>
      <w:r w:rsidRPr="008E6BBF">
        <w:rPr>
          <w:rFonts w:ascii="Arial" w:hAnsi="Arial" w:cs="Arial"/>
        </w:rPr>
        <w:t>2005)</w:t>
      </w:r>
      <w:r>
        <w:rPr>
          <w:rFonts w:ascii="Arial" w:hAnsi="Arial" w:cs="Arial"/>
        </w:rPr>
        <w:t>.</w:t>
      </w:r>
    </w:p>
    <w:p w14:paraId="6690D75C" w14:textId="3A27E379" w:rsidR="00093693" w:rsidRDefault="00093693" w:rsidP="00E52600">
      <w:pPr>
        <w:pStyle w:val="Body"/>
        <w:spacing w:after="0"/>
        <w:rPr>
          <w:rFonts w:ascii="Arial" w:hAnsi="Arial" w:cs="Arial"/>
        </w:rPr>
      </w:pPr>
    </w:p>
    <w:p w14:paraId="7E6CDF0F" w14:textId="77777777" w:rsidR="00093693" w:rsidRPr="00093693" w:rsidRDefault="00093693" w:rsidP="00093693">
      <w:pPr>
        <w:pStyle w:val="Body"/>
        <w:spacing w:after="0"/>
        <w:rPr>
          <w:rFonts w:ascii="Arial" w:hAnsi="Arial" w:cs="Arial"/>
          <w:b/>
          <w:bCs/>
        </w:rPr>
      </w:pPr>
      <w:r w:rsidRPr="00093693">
        <w:rPr>
          <w:rFonts w:ascii="Arial" w:hAnsi="Arial" w:cs="Arial"/>
          <w:b/>
          <w:bCs/>
        </w:rPr>
        <w:t>TSS/Acidity Ratio</w:t>
      </w:r>
    </w:p>
    <w:p w14:paraId="34E357FA" w14:textId="32AC4F59" w:rsidR="00093693" w:rsidRPr="00093693" w:rsidRDefault="00093693" w:rsidP="00093693">
      <w:pPr>
        <w:pStyle w:val="Body"/>
        <w:rPr>
          <w:rFonts w:ascii="Arial" w:hAnsi="Arial" w:cs="Arial"/>
        </w:rPr>
      </w:pPr>
      <w:r>
        <w:rPr>
          <w:rFonts w:ascii="Arial" w:hAnsi="Arial" w:cs="Arial"/>
        </w:rPr>
        <w:t>It is used to c</w:t>
      </w:r>
      <w:r w:rsidRPr="00093693">
        <w:rPr>
          <w:rFonts w:ascii="Arial" w:hAnsi="Arial" w:cs="Arial"/>
        </w:rPr>
        <w:t>alculate by dividing the value of total soluble solids (°Brix) by titratable acidity (%):</w:t>
      </w:r>
    </w:p>
    <w:p w14:paraId="274E59EC" w14:textId="15B4EC34" w:rsidR="00093693" w:rsidRDefault="00093693" w:rsidP="00093693">
      <w:pPr>
        <w:pStyle w:val="Body"/>
        <w:spacing w:after="0"/>
        <w:jc w:val="center"/>
        <w:rPr>
          <w:rFonts w:ascii="Arial" w:hAnsi="Arial" w:cs="Arial"/>
        </w:rPr>
      </w:pPr>
      <w:r w:rsidRPr="006445E2">
        <w:rPr>
          <w:rFonts w:ascii="Cambria Math" w:hAnsi="Cambria Math" w:cs="Arial"/>
        </w:rPr>
        <w:t>TSS/Acidity Ratio=</w:t>
      </w:r>
      <m:oMath>
        <m:f>
          <m:fPr>
            <m:ctrlPr>
              <w:rPr>
                <w:rFonts w:ascii="Cambria Math" w:hAnsi="Cambria Math" w:cs="Arial"/>
                <w:i/>
                <w:sz w:val="26"/>
                <w:szCs w:val="26"/>
              </w:rPr>
            </m:ctrlPr>
          </m:fPr>
          <m:num>
            <m:r>
              <m:rPr>
                <m:sty m:val="p"/>
              </m:rPr>
              <w:rPr>
                <w:rFonts w:ascii="Cambria Math" w:hAnsi="Cambria Math" w:cs="Arial"/>
                <w:sz w:val="26"/>
                <w:szCs w:val="26"/>
              </w:rPr>
              <m:t>TSS (°Brix)</m:t>
            </m:r>
          </m:num>
          <m:den>
            <m:r>
              <m:rPr>
                <m:sty m:val="p"/>
              </m:rPr>
              <w:rPr>
                <w:rFonts w:ascii="Cambria Math" w:hAnsi="Cambria Math" w:cs="Arial"/>
                <w:sz w:val="26"/>
                <w:szCs w:val="26"/>
              </w:rPr>
              <m:t>Titratable Acidity (%)</m:t>
            </m:r>
          </m:den>
        </m:f>
      </m:oMath>
      <w:r w:rsidRPr="00093693">
        <w:rPr>
          <w:rFonts w:ascii="Arial" w:hAnsi="Arial" w:cs="Arial"/>
          <w:sz w:val="18"/>
          <w:szCs w:val="18"/>
        </w:rPr>
        <w:t xml:space="preserve"> </w:t>
      </w:r>
    </w:p>
    <w:p w14:paraId="58D63545" w14:textId="77777777" w:rsidR="00093693" w:rsidRDefault="00093693" w:rsidP="00093693">
      <w:pPr>
        <w:pStyle w:val="Body"/>
        <w:spacing w:after="0"/>
        <w:jc w:val="center"/>
        <w:rPr>
          <w:rFonts w:ascii="Arial" w:hAnsi="Arial" w:cs="Arial"/>
        </w:rPr>
      </w:pPr>
    </w:p>
    <w:p w14:paraId="5EC531E1" w14:textId="77777777" w:rsidR="00E52600" w:rsidRDefault="00E52600" w:rsidP="00B91101">
      <w:pPr>
        <w:pStyle w:val="Body"/>
        <w:spacing w:after="0"/>
        <w:rPr>
          <w:rFonts w:ascii="Arial" w:hAnsi="Arial" w:cs="Arial"/>
        </w:rPr>
      </w:pPr>
    </w:p>
    <w:p w14:paraId="35336826" w14:textId="77777777" w:rsidR="00E52600" w:rsidRDefault="00E52600" w:rsidP="00B91101">
      <w:pPr>
        <w:pStyle w:val="Body"/>
        <w:spacing w:after="0"/>
        <w:rPr>
          <w:rFonts w:ascii="Arial" w:hAnsi="Arial" w:cs="Arial"/>
        </w:rPr>
      </w:pPr>
      <w:r w:rsidRPr="00E52600">
        <w:rPr>
          <w:rFonts w:ascii="Arial" w:hAnsi="Arial" w:cs="Arial"/>
          <w:b/>
          <w:bCs/>
        </w:rPr>
        <w:t>Ascorbic Acid</w:t>
      </w:r>
      <w:r w:rsidRPr="008E6BBF">
        <w:rPr>
          <w:rFonts w:ascii="Arial" w:hAnsi="Arial" w:cs="Arial"/>
        </w:rPr>
        <w:t xml:space="preserve"> </w:t>
      </w:r>
      <w:r w:rsidR="004439C3" w:rsidRPr="00E52600">
        <w:rPr>
          <w:rFonts w:ascii="Arial" w:hAnsi="Arial" w:cs="Arial"/>
          <w:b/>
          <w:bCs/>
        </w:rPr>
        <w:t>(mg 100 g</w:t>
      </w:r>
      <w:r>
        <w:rPr>
          <w:rFonts w:ascii="Arial" w:hAnsi="Arial" w:cs="Arial"/>
          <w:b/>
          <w:bCs/>
          <w:vertAlign w:val="superscript"/>
        </w:rPr>
        <w:noBreakHyphen/>
        <w:t>1</w:t>
      </w:r>
      <w:r w:rsidR="004439C3" w:rsidRPr="00E52600">
        <w:rPr>
          <w:rFonts w:ascii="Arial" w:hAnsi="Arial" w:cs="Arial"/>
          <w:b/>
          <w:bCs/>
        </w:rPr>
        <w:t>)</w:t>
      </w:r>
    </w:p>
    <w:p w14:paraId="09A7A576" w14:textId="3E1A6A3C" w:rsidR="00E52600" w:rsidRPr="00E52600" w:rsidRDefault="00E52600" w:rsidP="00E52600">
      <w:pPr>
        <w:pStyle w:val="Body"/>
        <w:spacing w:after="0"/>
        <w:rPr>
          <w:rFonts w:ascii="Arial" w:hAnsi="Arial" w:cs="Arial"/>
        </w:rPr>
      </w:pPr>
      <w:r w:rsidRPr="00E52600">
        <w:rPr>
          <w:rFonts w:ascii="Arial" w:hAnsi="Arial" w:cs="Arial"/>
        </w:rPr>
        <w:t>The ascorbic acid content is estimated by extracting the sample in a</w:t>
      </w:r>
      <w:r w:rsidR="00B80EB3">
        <w:rPr>
          <w:rFonts w:ascii="Arial" w:hAnsi="Arial" w:cs="Arial"/>
        </w:rPr>
        <w:t>n</w:t>
      </w:r>
      <w:r w:rsidRPr="00E52600">
        <w:rPr>
          <w:rFonts w:ascii="Arial" w:hAnsi="Arial" w:cs="Arial"/>
        </w:rPr>
        <w:t xml:space="preserve"> oxalic acid solution and titrating with 2,6-dichlorophenolindophenol dye until a persistent pink color is observed. The concentration is calculated from a standard curve or titration factor</w:t>
      </w:r>
      <w:r>
        <w:rPr>
          <w:rFonts w:ascii="Arial" w:hAnsi="Arial" w:cs="Arial"/>
        </w:rPr>
        <w:t xml:space="preserve"> </w:t>
      </w:r>
    </w:p>
    <w:p w14:paraId="0798FCA3" w14:textId="77777777" w:rsidR="00B80EB3" w:rsidRDefault="00B80EB3" w:rsidP="00B91101">
      <w:pPr>
        <w:pStyle w:val="Body"/>
        <w:spacing w:after="0"/>
        <w:rPr>
          <w:rFonts w:ascii="Arial" w:hAnsi="Arial" w:cs="Arial"/>
          <w:b/>
          <w:bCs/>
        </w:rPr>
      </w:pPr>
    </w:p>
    <w:p w14:paraId="45507779" w14:textId="52905EFD" w:rsidR="00B80EB3" w:rsidRPr="00B80EB3" w:rsidRDefault="00B80EB3" w:rsidP="00B91101">
      <w:pPr>
        <w:pStyle w:val="Body"/>
        <w:spacing w:after="0"/>
        <w:rPr>
          <w:rFonts w:ascii="Arial" w:hAnsi="Arial" w:cs="Arial"/>
          <w:b/>
          <w:bCs/>
        </w:rPr>
      </w:pPr>
      <w:r w:rsidRPr="00B80EB3">
        <w:rPr>
          <w:rFonts w:ascii="Arial" w:hAnsi="Arial" w:cs="Arial"/>
          <w:b/>
          <w:bCs/>
        </w:rPr>
        <w:t>C</w:t>
      </w:r>
      <w:r w:rsidR="004439C3" w:rsidRPr="00B80EB3">
        <w:rPr>
          <w:rFonts w:ascii="Arial" w:hAnsi="Arial" w:cs="Arial"/>
          <w:b/>
          <w:bCs/>
        </w:rPr>
        <w:t>alcium (mg 100 g</w:t>
      </w:r>
      <w:r w:rsidR="004439C3" w:rsidRPr="00B80EB3">
        <w:rPr>
          <w:rFonts w:ascii="Arial" w:hAnsi="Arial" w:cs="Arial"/>
          <w:b/>
          <w:bCs/>
          <w:vertAlign w:val="superscript"/>
        </w:rPr>
        <w:t>-1</w:t>
      </w:r>
      <w:r w:rsidR="004439C3" w:rsidRPr="00B80EB3">
        <w:rPr>
          <w:rFonts w:ascii="Arial" w:hAnsi="Arial" w:cs="Arial"/>
          <w:b/>
          <w:bCs/>
        </w:rPr>
        <w:t>)</w:t>
      </w:r>
    </w:p>
    <w:p w14:paraId="456A432A" w14:textId="2E2E2B92" w:rsidR="00B80EB3" w:rsidRDefault="00B80EB3" w:rsidP="00B80EB3">
      <w:pPr>
        <w:pStyle w:val="Body"/>
        <w:spacing w:after="0"/>
        <w:rPr>
          <w:rFonts w:ascii="Arial" w:hAnsi="Arial" w:cs="Arial"/>
        </w:rPr>
      </w:pPr>
      <w:r w:rsidRPr="00B80EB3">
        <w:rPr>
          <w:rFonts w:ascii="Arial" w:hAnsi="Arial" w:cs="Arial"/>
        </w:rPr>
        <w:t>Calcium i</w:t>
      </w:r>
      <w:r>
        <w:rPr>
          <w:rFonts w:ascii="Arial" w:hAnsi="Arial" w:cs="Arial"/>
        </w:rPr>
        <w:t>s</w:t>
      </w:r>
      <w:r w:rsidRPr="00B80EB3">
        <w:rPr>
          <w:rFonts w:ascii="Arial" w:hAnsi="Arial" w:cs="Arial"/>
        </w:rPr>
        <w:t xml:space="preserve"> analyzed </w:t>
      </w:r>
      <w:r>
        <w:rPr>
          <w:rFonts w:ascii="Arial" w:hAnsi="Arial" w:cs="Arial"/>
        </w:rPr>
        <w:t>using</w:t>
      </w:r>
      <w:r w:rsidRPr="00B80EB3">
        <w:rPr>
          <w:rFonts w:ascii="Arial" w:hAnsi="Arial" w:cs="Arial"/>
        </w:rPr>
        <w:t xml:space="preserve"> atomic absorption spectrophotometry (AAS), in which the fruit extract is compared against calcium standards</w:t>
      </w:r>
      <w:r>
        <w:rPr>
          <w:rFonts w:ascii="Arial" w:hAnsi="Arial" w:cs="Arial"/>
        </w:rPr>
        <w:t xml:space="preserve"> (</w:t>
      </w:r>
      <w:proofErr w:type="spellStart"/>
      <w:r w:rsidRPr="00B80EB3">
        <w:rPr>
          <w:rFonts w:ascii="Arial" w:hAnsi="Arial" w:cs="Arial"/>
        </w:rPr>
        <w:t>Zade</w:t>
      </w:r>
      <w:proofErr w:type="spellEnd"/>
      <w:r w:rsidRPr="00B80EB3">
        <w:rPr>
          <w:rFonts w:ascii="Arial" w:hAnsi="Arial" w:cs="Arial"/>
        </w:rPr>
        <w:t>, 2017)</w:t>
      </w:r>
      <w:r>
        <w:rPr>
          <w:rFonts w:ascii="Arial" w:hAnsi="Arial" w:cs="Arial"/>
        </w:rPr>
        <w:t>.</w:t>
      </w:r>
    </w:p>
    <w:p w14:paraId="5342E333" w14:textId="348DE9C2" w:rsidR="00B80EB3" w:rsidRDefault="00B80EB3" w:rsidP="00B80EB3">
      <w:pPr>
        <w:pStyle w:val="Body"/>
        <w:spacing w:after="0"/>
        <w:rPr>
          <w:rFonts w:ascii="Arial" w:hAnsi="Arial" w:cs="Arial"/>
        </w:rPr>
      </w:pPr>
    </w:p>
    <w:p w14:paraId="2EAA833F" w14:textId="77777777" w:rsidR="00B80EB3" w:rsidRDefault="00B80EB3" w:rsidP="00B91101">
      <w:pPr>
        <w:pStyle w:val="Body"/>
        <w:spacing w:after="0"/>
        <w:rPr>
          <w:rFonts w:ascii="Arial" w:hAnsi="Arial" w:cs="Arial"/>
        </w:rPr>
      </w:pPr>
      <w:r w:rsidRPr="00B80EB3">
        <w:rPr>
          <w:rFonts w:ascii="Arial" w:hAnsi="Arial" w:cs="Arial"/>
          <w:b/>
          <w:bCs/>
        </w:rPr>
        <w:t>P</w:t>
      </w:r>
      <w:r w:rsidR="004439C3" w:rsidRPr="00B80EB3">
        <w:rPr>
          <w:rFonts w:ascii="Arial" w:hAnsi="Arial" w:cs="Arial"/>
          <w:b/>
          <w:bCs/>
        </w:rPr>
        <w:t>otassium (mg 100 g</w:t>
      </w:r>
      <w:r w:rsidR="004439C3" w:rsidRPr="00B80EB3">
        <w:rPr>
          <w:rFonts w:ascii="Arial" w:hAnsi="Arial" w:cs="Arial"/>
          <w:b/>
          <w:bCs/>
          <w:vertAlign w:val="superscript"/>
        </w:rPr>
        <w:t>-1</w:t>
      </w:r>
      <w:r w:rsidR="004439C3" w:rsidRPr="00B80EB3">
        <w:rPr>
          <w:rFonts w:ascii="Arial" w:hAnsi="Arial" w:cs="Arial"/>
          <w:b/>
          <w:bCs/>
        </w:rPr>
        <w:t>)</w:t>
      </w:r>
    </w:p>
    <w:p w14:paraId="175015B8" w14:textId="3F602D77" w:rsidR="00B80EB3" w:rsidRDefault="00B80EB3" w:rsidP="00B80EB3">
      <w:pPr>
        <w:pStyle w:val="Body"/>
        <w:spacing w:after="0"/>
        <w:rPr>
          <w:rFonts w:ascii="Arial" w:hAnsi="Arial" w:cs="Arial"/>
        </w:rPr>
      </w:pPr>
      <w:r w:rsidRPr="00B80EB3">
        <w:rPr>
          <w:rFonts w:ascii="Arial" w:hAnsi="Arial" w:cs="Arial"/>
        </w:rPr>
        <w:t>Potassium content is measured using flame photometry on digested fruit samples. The concentration is determined by calibration with potassium standards</w:t>
      </w:r>
      <w:r>
        <w:rPr>
          <w:rFonts w:ascii="Arial" w:hAnsi="Arial" w:cs="Arial"/>
        </w:rPr>
        <w:t xml:space="preserve"> (</w:t>
      </w:r>
      <w:proofErr w:type="spellStart"/>
      <w:r w:rsidRPr="00B80EB3">
        <w:rPr>
          <w:rFonts w:ascii="Arial" w:hAnsi="Arial" w:cs="Arial"/>
        </w:rPr>
        <w:t>Mutalik</w:t>
      </w:r>
      <w:proofErr w:type="spellEnd"/>
      <w:r>
        <w:rPr>
          <w:rFonts w:ascii="Arial" w:hAnsi="Arial" w:cs="Arial"/>
        </w:rPr>
        <w:t xml:space="preserve"> </w:t>
      </w:r>
      <w:r w:rsidR="005917E8" w:rsidRPr="005917E8">
        <w:rPr>
          <w:rFonts w:ascii="Arial" w:hAnsi="Arial" w:cs="Arial"/>
          <w:i/>
          <w:iCs/>
        </w:rPr>
        <w:t>et al</w:t>
      </w:r>
      <w:r>
        <w:rPr>
          <w:rFonts w:ascii="Arial" w:hAnsi="Arial" w:cs="Arial"/>
        </w:rPr>
        <w:t>., 2011)</w:t>
      </w:r>
    </w:p>
    <w:p w14:paraId="57C1E44F" w14:textId="77777777" w:rsidR="00B80EB3" w:rsidRDefault="00B80EB3" w:rsidP="00B91101">
      <w:pPr>
        <w:pStyle w:val="Body"/>
        <w:spacing w:after="0"/>
        <w:rPr>
          <w:rFonts w:ascii="Arial" w:hAnsi="Arial" w:cs="Arial"/>
        </w:rPr>
      </w:pPr>
    </w:p>
    <w:p w14:paraId="43063488" w14:textId="77777777" w:rsidR="00B80EB3" w:rsidRDefault="00B80EB3" w:rsidP="00B91101">
      <w:pPr>
        <w:pStyle w:val="Body"/>
        <w:spacing w:after="0"/>
        <w:rPr>
          <w:rFonts w:ascii="Arial" w:hAnsi="Arial" w:cs="Arial"/>
        </w:rPr>
      </w:pPr>
      <w:r w:rsidRPr="00B80EB3">
        <w:rPr>
          <w:rFonts w:ascii="Arial" w:hAnsi="Arial" w:cs="Arial"/>
          <w:b/>
          <w:bCs/>
        </w:rPr>
        <w:t>P</w:t>
      </w:r>
      <w:r w:rsidR="004439C3" w:rsidRPr="00B80EB3">
        <w:rPr>
          <w:rFonts w:ascii="Arial" w:hAnsi="Arial" w:cs="Arial"/>
          <w:b/>
          <w:bCs/>
        </w:rPr>
        <w:t>ectin (%)</w:t>
      </w:r>
      <w:r w:rsidR="004439C3" w:rsidRPr="008E6BBF">
        <w:rPr>
          <w:rFonts w:ascii="Arial" w:hAnsi="Arial" w:cs="Arial"/>
        </w:rPr>
        <w:t xml:space="preserve"> </w:t>
      </w:r>
    </w:p>
    <w:p w14:paraId="24B45819" w14:textId="5BAEB7E8" w:rsidR="00B80EB3" w:rsidRDefault="00B80EB3" w:rsidP="00B80EB3">
      <w:pPr>
        <w:pStyle w:val="Body"/>
        <w:spacing w:after="0"/>
        <w:rPr>
          <w:rFonts w:ascii="Arial" w:hAnsi="Arial" w:cs="Arial"/>
        </w:rPr>
      </w:pPr>
      <w:r w:rsidRPr="00B80EB3">
        <w:rPr>
          <w:rFonts w:ascii="Arial" w:hAnsi="Arial" w:cs="Arial"/>
        </w:rPr>
        <w:t>Pectin is extracted from fruit, precipitated as calcium pectate, and then dried and weighed, or alternatively quantified by reaction with copper and spectrophotometric determination</w:t>
      </w:r>
      <w:r w:rsidR="00093693">
        <w:rPr>
          <w:rFonts w:ascii="Arial" w:hAnsi="Arial" w:cs="Arial"/>
        </w:rPr>
        <w:t xml:space="preserve"> (</w:t>
      </w:r>
      <w:r w:rsidR="00093693" w:rsidRPr="00B80EB3">
        <w:rPr>
          <w:rFonts w:ascii="Arial" w:hAnsi="Arial" w:cs="Arial"/>
        </w:rPr>
        <w:t>Roman</w:t>
      </w:r>
      <w:r w:rsidR="00093693" w:rsidRPr="00B80EB3">
        <w:rPr>
          <w:rFonts w:ascii="Arial" w:hAnsi="Arial" w:cs="Arial"/>
        </w:rPr>
        <w:noBreakHyphen/>
        <w:t>Benn</w:t>
      </w:r>
      <w:r w:rsidR="00093693">
        <w:rPr>
          <w:rFonts w:ascii="Arial" w:hAnsi="Arial" w:cs="Arial"/>
        </w:rPr>
        <w:t xml:space="preserve"> </w:t>
      </w:r>
      <w:r w:rsidR="005917E8" w:rsidRPr="005917E8">
        <w:rPr>
          <w:rFonts w:ascii="Arial" w:hAnsi="Arial" w:cs="Arial"/>
          <w:i/>
          <w:iCs/>
        </w:rPr>
        <w:t>et al</w:t>
      </w:r>
      <w:r w:rsidR="00093693">
        <w:rPr>
          <w:rFonts w:ascii="Arial" w:hAnsi="Arial" w:cs="Arial"/>
        </w:rPr>
        <w:t>., 2023)</w:t>
      </w:r>
      <w:r w:rsidRPr="00B80EB3">
        <w:rPr>
          <w:rFonts w:ascii="Arial" w:hAnsi="Arial" w:cs="Arial"/>
        </w:rPr>
        <w:t>.</w:t>
      </w:r>
      <w:r w:rsidR="00093693">
        <w:rPr>
          <w:rFonts w:ascii="Arial" w:hAnsi="Arial" w:cs="Arial"/>
        </w:rPr>
        <w:t xml:space="preserve"> </w:t>
      </w:r>
    </w:p>
    <w:p w14:paraId="1267B08A" w14:textId="4EECBD41" w:rsidR="00B80EB3" w:rsidRDefault="00B80EB3" w:rsidP="00B91101">
      <w:pPr>
        <w:pStyle w:val="Body"/>
        <w:spacing w:after="0"/>
        <w:rPr>
          <w:rFonts w:ascii="Arial" w:hAnsi="Arial" w:cs="Arial"/>
        </w:rPr>
      </w:pPr>
    </w:p>
    <w:p w14:paraId="6B254672" w14:textId="38074AAE" w:rsidR="00093693" w:rsidRPr="00093693" w:rsidRDefault="00093693" w:rsidP="00B91101">
      <w:pPr>
        <w:pStyle w:val="Body"/>
        <w:spacing w:after="0"/>
        <w:rPr>
          <w:rFonts w:ascii="Arial" w:hAnsi="Arial" w:cs="Arial"/>
          <w:b/>
          <w:bCs/>
        </w:rPr>
      </w:pPr>
      <w:r w:rsidRPr="00093693">
        <w:rPr>
          <w:rFonts w:ascii="Arial" w:hAnsi="Arial" w:cs="Arial"/>
          <w:b/>
          <w:bCs/>
        </w:rPr>
        <w:t xml:space="preserve">Total sugars, </w:t>
      </w:r>
      <w:r>
        <w:rPr>
          <w:rFonts w:ascii="Arial" w:hAnsi="Arial" w:cs="Arial"/>
          <w:b/>
          <w:bCs/>
        </w:rPr>
        <w:t>r</w:t>
      </w:r>
      <w:r w:rsidRPr="00093693">
        <w:rPr>
          <w:rFonts w:ascii="Arial" w:hAnsi="Arial" w:cs="Arial"/>
          <w:b/>
          <w:bCs/>
        </w:rPr>
        <w:t>educing sugars and non-reducing sugars</w:t>
      </w:r>
    </w:p>
    <w:p w14:paraId="50C9055E" w14:textId="694E247E" w:rsidR="004439C3" w:rsidRPr="00B91101" w:rsidRDefault="00093693" w:rsidP="00B91101">
      <w:pPr>
        <w:pStyle w:val="Body"/>
        <w:spacing w:after="0"/>
        <w:rPr>
          <w:rFonts w:ascii="Arial" w:hAnsi="Arial" w:cs="Arial"/>
          <w:b/>
          <w:bCs/>
        </w:rPr>
      </w:pPr>
      <w:r>
        <w:rPr>
          <w:rFonts w:ascii="Arial" w:hAnsi="Arial" w:cs="Arial"/>
        </w:rPr>
        <w:t xml:space="preserve">All the sugar fractions were </w:t>
      </w:r>
      <w:proofErr w:type="spellStart"/>
      <w:r>
        <w:rPr>
          <w:rFonts w:ascii="Arial" w:hAnsi="Arial" w:cs="Arial"/>
        </w:rPr>
        <w:t>analysed</w:t>
      </w:r>
      <w:proofErr w:type="spellEnd"/>
      <w:r>
        <w:rPr>
          <w:rFonts w:ascii="Arial" w:hAnsi="Arial" w:cs="Arial"/>
        </w:rPr>
        <w:t xml:space="preserve"> from the standard method outlined by </w:t>
      </w:r>
      <w:proofErr w:type="spellStart"/>
      <w:r w:rsidR="004439C3" w:rsidRPr="008E6BBF">
        <w:rPr>
          <w:rFonts w:ascii="Arial" w:hAnsi="Arial" w:cs="Arial"/>
        </w:rPr>
        <w:t>Ranganna</w:t>
      </w:r>
      <w:proofErr w:type="spellEnd"/>
      <w:r w:rsidR="004439C3" w:rsidRPr="008E6BBF">
        <w:rPr>
          <w:rFonts w:ascii="Arial" w:hAnsi="Arial" w:cs="Arial"/>
        </w:rPr>
        <w:t xml:space="preserve"> (1986).</w:t>
      </w:r>
    </w:p>
    <w:p w14:paraId="4ADFC149" w14:textId="77777777" w:rsidR="004439C3" w:rsidRDefault="004439C3" w:rsidP="004439C3">
      <w:pPr>
        <w:pStyle w:val="Body"/>
        <w:spacing w:after="0"/>
        <w:rPr>
          <w:rFonts w:ascii="Arial" w:hAnsi="Arial" w:cs="Arial"/>
          <w:b/>
          <w:bCs/>
        </w:rPr>
      </w:pPr>
    </w:p>
    <w:p w14:paraId="0506FB12" w14:textId="77777777" w:rsidR="004439C3" w:rsidRPr="00DD7129" w:rsidRDefault="004439C3" w:rsidP="004439C3">
      <w:pPr>
        <w:pStyle w:val="Body"/>
        <w:spacing w:after="0"/>
        <w:rPr>
          <w:rFonts w:ascii="Arial" w:hAnsi="Arial" w:cs="Arial"/>
          <w:b/>
          <w:bCs/>
        </w:rPr>
      </w:pPr>
      <w:r w:rsidRPr="00DD7129">
        <w:rPr>
          <w:rFonts w:ascii="Arial" w:hAnsi="Arial" w:cs="Arial"/>
          <w:b/>
          <w:bCs/>
        </w:rPr>
        <w:t>Statistical Analysis</w:t>
      </w:r>
    </w:p>
    <w:p w14:paraId="77DA8414" w14:textId="16F08FC3" w:rsidR="004439C3" w:rsidRPr="00DD7129" w:rsidRDefault="004439C3" w:rsidP="004439C3">
      <w:pPr>
        <w:pStyle w:val="Body"/>
        <w:spacing w:after="0"/>
        <w:rPr>
          <w:rFonts w:ascii="Arial" w:hAnsi="Arial" w:cs="Arial"/>
        </w:rPr>
      </w:pPr>
      <w:r w:rsidRPr="00DD7129">
        <w:rPr>
          <w:rFonts w:ascii="Arial" w:hAnsi="Arial" w:cs="Arial"/>
        </w:rPr>
        <w:t xml:space="preserve">The pooled data recorded over multiple seasons were statistically analyzed using Analysis of Variance (ANOVA) in R software (version 2.4.1), employing the </w:t>
      </w:r>
      <w:proofErr w:type="spellStart"/>
      <w:r w:rsidRPr="00DD7129">
        <w:rPr>
          <w:rFonts w:ascii="Arial" w:hAnsi="Arial" w:cs="Arial"/>
        </w:rPr>
        <w:t>agricolae</w:t>
      </w:r>
      <w:proofErr w:type="spellEnd"/>
      <w:r w:rsidRPr="00DD7129">
        <w:rPr>
          <w:rFonts w:ascii="Arial" w:hAnsi="Arial" w:cs="Arial"/>
        </w:rPr>
        <w:t xml:space="preserve"> package for performing mean comparisons and experimental design </w:t>
      </w:r>
      <w:r w:rsidRPr="00DD7129">
        <w:rPr>
          <w:rFonts w:ascii="Arial" w:hAnsi="Arial" w:cs="Arial"/>
        </w:rPr>
        <w:lastRenderedPageBreak/>
        <w:t>analysis (</w:t>
      </w:r>
      <w:r>
        <w:rPr>
          <w:rFonts w:ascii="Arial" w:hAnsi="Arial" w:cs="Arial"/>
        </w:rPr>
        <w:t>D</w:t>
      </w:r>
      <w:r w:rsidRPr="00DD7129">
        <w:rPr>
          <w:rFonts w:ascii="Arial" w:hAnsi="Arial" w:cs="Arial"/>
        </w:rPr>
        <w:t xml:space="preserve">e </w:t>
      </w:r>
      <w:proofErr w:type="spellStart"/>
      <w:r w:rsidRPr="00DD7129">
        <w:rPr>
          <w:rFonts w:ascii="Arial" w:hAnsi="Arial" w:cs="Arial"/>
        </w:rPr>
        <w:t>Mendiburu</w:t>
      </w:r>
      <w:proofErr w:type="spellEnd"/>
      <w:r w:rsidRPr="00DD7129">
        <w:rPr>
          <w:rFonts w:ascii="Arial" w:hAnsi="Arial" w:cs="Arial"/>
        </w:rPr>
        <w:t>, 2020). Treatment means were compared at the 5</w:t>
      </w:r>
      <w:r w:rsidR="00AE28FD">
        <w:rPr>
          <w:rFonts w:ascii="Arial" w:hAnsi="Arial" w:cs="Arial"/>
        </w:rPr>
        <w:t xml:space="preserve"> </w:t>
      </w:r>
      <w:r w:rsidRPr="00DD7129">
        <w:rPr>
          <w:rFonts w:ascii="Arial" w:hAnsi="Arial" w:cs="Arial"/>
        </w:rPr>
        <w:t xml:space="preserve">% level of significance using the Critical Difference (CD) method to identify statistically significant differences among wood apple genotypes. </w:t>
      </w:r>
    </w:p>
    <w:p w14:paraId="1509E95B" w14:textId="77777777" w:rsidR="004439C3" w:rsidRPr="00FB3A86" w:rsidRDefault="004439C3" w:rsidP="004439C3">
      <w:pPr>
        <w:pStyle w:val="Body"/>
        <w:spacing w:after="0"/>
        <w:rPr>
          <w:rFonts w:ascii="Arial" w:hAnsi="Arial" w:cs="Arial"/>
        </w:rPr>
      </w:pPr>
    </w:p>
    <w:p w14:paraId="384A05BA" w14:textId="77777777" w:rsidR="004439C3" w:rsidRDefault="004439C3" w:rsidP="004439C3">
      <w:pPr>
        <w:pStyle w:val="Head1"/>
        <w:spacing w:after="0"/>
        <w:jc w:val="both"/>
        <w:rPr>
          <w:rFonts w:ascii="Arial" w:hAnsi="Arial" w:cs="Arial"/>
        </w:rPr>
      </w:pPr>
      <w:r>
        <w:rPr>
          <w:rFonts w:ascii="Arial" w:hAnsi="Arial" w:cs="Arial"/>
        </w:rPr>
        <w:t>3. results and discussion</w:t>
      </w:r>
    </w:p>
    <w:p w14:paraId="0ACA76DB" w14:textId="77777777" w:rsidR="004439C3" w:rsidRDefault="004439C3" w:rsidP="004439C3">
      <w:pPr>
        <w:pStyle w:val="Body"/>
        <w:spacing w:after="0"/>
        <w:rPr>
          <w:rFonts w:ascii="Arial" w:hAnsi="Arial" w:cs="Arial"/>
        </w:rPr>
      </w:pPr>
    </w:p>
    <w:p w14:paraId="1D5D7522" w14:textId="1928AC57" w:rsidR="004418B2" w:rsidRPr="004418B2" w:rsidRDefault="004418B2" w:rsidP="004418B2">
      <w:pPr>
        <w:pStyle w:val="Body"/>
        <w:rPr>
          <w:rFonts w:ascii="Arial" w:hAnsi="Arial" w:cs="Arial"/>
        </w:rPr>
      </w:pPr>
      <w:r w:rsidRPr="004418B2">
        <w:rPr>
          <w:rFonts w:ascii="Arial" w:hAnsi="Arial" w:cs="Arial"/>
        </w:rPr>
        <w:t xml:space="preserve">The data presented in Figure 1 </w:t>
      </w:r>
      <w:r w:rsidR="005917E8">
        <w:rPr>
          <w:rFonts w:ascii="Arial" w:hAnsi="Arial" w:cs="Arial"/>
        </w:rPr>
        <w:t xml:space="preserve">and Table 1 </w:t>
      </w:r>
      <w:r w:rsidRPr="004418B2">
        <w:rPr>
          <w:rFonts w:ascii="Arial" w:hAnsi="Arial" w:cs="Arial"/>
        </w:rPr>
        <w:t>reflect considerable genetic variability among the wood apple genotypes for key biochemical parameters such as TSS, acidity, ascorbic acid, pectin, calcium, and potassium content. This variation indicates significant potential for identifying superior genotypes for nutritional enhancement, processing quality, and value-added product development.</w:t>
      </w:r>
    </w:p>
    <w:p w14:paraId="5D1BE35B" w14:textId="4D693AC4" w:rsidR="006E0DC3" w:rsidRPr="006E0DC3" w:rsidRDefault="006E0DC3" w:rsidP="004418B2">
      <w:pPr>
        <w:pStyle w:val="Body"/>
        <w:rPr>
          <w:rFonts w:ascii="Arial" w:hAnsi="Arial" w:cs="Arial"/>
          <w:b/>
          <w:bCs/>
        </w:rPr>
      </w:pPr>
      <w:r w:rsidRPr="006E0DC3">
        <w:rPr>
          <w:rFonts w:ascii="Arial" w:hAnsi="Arial" w:cs="Arial"/>
          <w:b/>
          <w:bCs/>
        </w:rPr>
        <w:t>Total Soluble Solids</w:t>
      </w:r>
    </w:p>
    <w:p w14:paraId="25634F01" w14:textId="19012CAF" w:rsidR="004418B2" w:rsidRPr="004418B2" w:rsidRDefault="004418B2" w:rsidP="004418B2">
      <w:pPr>
        <w:pStyle w:val="Body"/>
        <w:rPr>
          <w:rFonts w:ascii="Arial" w:hAnsi="Arial" w:cs="Arial"/>
        </w:rPr>
      </w:pPr>
      <w:r w:rsidRPr="004418B2">
        <w:rPr>
          <w:rFonts w:ascii="Arial" w:hAnsi="Arial" w:cs="Arial"/>
        </w:rPr>
        <w:t xml:space="preserve">The Total Soluble Solids (TSS) content ranged from 13.4 °Brix (WFL-01) to 15.0 °Brix (WFL-03), suggesting the presence of genotypes with high sweetness and juice extraction potential. Genotypes WFL-03, WFL-08, and WFL-04 exhibited higher TSS values (&gt;14.5 °Brix), which are considered desirable for palatability and processing. Similar findings were reported by Sharma </w:t>
      </w:r>
      <w:r w:rsidR="005917E8" w:rsidRPr="005917E8">
        <w:rPr>
          <w:rFonts w:ascii="Arial" w:hAnsi="Arial" w:cs="Arial"/>
          <w:i/>
          <w:iCs/>
        </w:rPr>
        <w:t>et al</w:t>
      </w:r>
      <w:r w:rsidRPr="004418B2">
        <w:rPr>
          <w:rFonts w:ascii="Arial" w:hAnsi="Arial" w:cs="Arial"/>
        </w:rPr>
        <w:t>. (2024) and Das &amp; Sahoo (2021), who noted that TSS content above 14 °Brix is preferred in processing industries due to improved taste and concentration efficiency.</w:t>
      </w:r>
    </w:p>
    <w:p w14:paraId="5A6697A6" w14:textId="2F2C7967" w:rsidR="006E0DC3" w:rsidRPr="006E0DC3" w:rsidRDefault="006E0DC3" w:rsidP="004418B2">
      <w:pPr>
        <w:pStyle w:val="Body"/>
        <w:rPr>
          <w:rFonts w:ascii="Arial" w:hAnsi="Arial" w:cs="Arial"/>
          <w:b/>
          <w:bCs/>
        </w:rPr>
      </w:pPr>
      <w:r w:rsidRPr="006E0DC3">
        <w:rPr>
          <w:rFonts w:ascii="Arial" w:hAnsi="Arial" w:cs="Arial"/>
          <w:b/>
          <w:bCs/>
        </w:rPr>
        <w:t>Titratable acidity</w:t>
      </w:r>
    </w:p>
    <w:p w14:paraId="6DDA8EEF" w14:textId="229F7560" w:rsidR="004418B2" w:rsidRPr="004418B2" w:rsidRDefault="004418B2" w:rsidP="004418B2">
      <w:pPr>
        <w:pStyle w:val="Body"/>
        <w:rPr>
          <w:rFonts w:ascii="Arial" w:hAnsi="Arial" w:cs="Arial"/>
        </w:rPr>
      </w:pPr>
      <w:r w:rsidRPr="004418B2">
        <w:rPr>
          <w:rFonts w:ascii="Arial" w:hAnsi="Arial" w:cs="Arial"/>
        </w:rPr>
        <w:t>Titratable acidity ranged from 2.40</w:t>
      </w:r>
      <w:r w:rsidR="00AE28FD">
        <w:rPr>
          <w:rFonts w:ascii="Arial" w:hAnsi="Arial" w:cs="Arial"/>
        </w:rPr>
        <w:t xml:space="preserve"> </w:t>
      </w:r>
      <w:r w:rsidRPr="004418B2">
        <w:rPr>
          <w:rFonts w:ascii="Arial" w:hAnsi="Arial" w:cs="Arial"/>
        </w:rPr>
        <w:t>% (WFL-03) to 3.60</w:t>
      </w:r>
      <w:r w:rsidR="00AE28FD">
        <w:rPr>
          <w:rFonts w:ascii="Arial" w:hAnsi="Arial" w:cs="Arial"/>
        </w:rPr>
        <w:t xml:space="preserve"> </w:t>
      </w:r>
      <w:r w:rsidRPr="004418B2">
        <w:rPr>
          <w:rFonts w:ascii="Arial" w:hAnsi="Arial" w:cs="Arial"/>
        </w:rPr>
        <w:t xml:space="preserve">% (WFL-01 and WFL-07). Lower acidity values, as observed in WFL-03 and WFL-08, are desirable for fresh consumption and juice processing as they offer better consumer acceptability. Higher acidity, noted in genotypes like WFL-01, may be suitable for products like chutneys, pickles, and savory pastes (Savitha &amp; Kumari, 2023). The TSS/Acidity ratio, a reliable indicator of sweetness perception and flavor balance, varied significantly across genotypes. The highest ratio was recorded in WFL-03 (7.00), followed by WFL-08 (5.10) and WFL-04 (4.82), indicating a favorable sweet-acid balance. These genotypes are excellent candidates for juice processing and fresh fruit consumption. Lower ratios, as in WFL-01 (3.72) and WFL-07 (3.86), suggest their stronger suitability for culinary processing and traditional uses, as highlighted by Das &amp; Sahoo (2021) and </w:t>
      </w:r>
      <w:proofErr w:type="spellStart"/>
      <w:r w:rsidRPr="004418B2">
        <w:rPr>
          <w:rFonts w:ascii="Arial" w:hAnsi="Arial" w:cs="Arial"/>
        </w:rPr>
        <w:t>Kerkar</w:t>
      </w:r>
      <w:proofErr w:type="spellEnd"/>
      <w:r w:rsidRPr="004418B2">
        <w:rPr>
          <w:rFonts w:ascii="Arial" w:hAnsi="Arial" w:cs="Arial"/>
        </w:rPr>
        <w:t xml:space="preserve"> </w:t>
      </w:r>
      <w:r w:rsidR="005917E8" w:rsidRPr="005917E8">
        <w:rPr>
          <w:rFonts w:ascii="Arial" w:hAnsi="Arial" w:cs="Arial"/>
          <w:i/>
          <w:iCs/>
        </w:rPr>
        <w:t>et al</w:t>
      </w:r>
      <w:r w:rsidRPr="004418B2">
        <w:rPr>
          <w:rFonts w:ascii="Arial" w:hAnsi="Arial" w:cs="Arial"/>
        </w:rPr>
        <w:t>. (2020), who emphasized sugar-acid balance as a key parameter in fruit-based product development.</w:t>
      </w:r>
    </w:p>
    <w:p w14:paraId="40E41C0D" w14:textId="503DA622" w:rsidR="006E0DC3" w:rsidRPr="006E0DC3" w:rsidRDefault="006E0DC3" w:rsidP="004418B2">
      <w:pPr>
        <w:pStyle w:val="Body"/>
        <w:rPr>
          <w:rFonts w:ascii="Arial" w:hAnsi="Arial" w:cs="Arial"/>
          <w:b/>
          <w:bCs/>
        </w:rPr>
      </w:pPr>
      <w:r w:rsidRPr="006E0DC3">
        <w:rPr>
          <w:rFonts w:ascii="Arial" w:hAnsi="Arial" w:cs="Arial"/>
          <w:b/>
          <w:bCs/>
        </w:rPr>
        <w:t>Ascorbic acid</w:t>
      </w:r>
    </w:p>
    <w:p w14:paraId="74AA6227" w14:textId="033C71BD" w:rsidR="004418B2" w:rsidRPr="004418B2" w:rsidRDefault="004418B2" w:rsidP="004418B2">
      <w:pPr>
        <w:pStyle w:val="Body"/>
        <w:rPr>
          <w:rFonts w:ascii="Arial" w:hAnsi="Arial" w:cs="Arial"/>
        </w:rPr>
      </w:pPr>
      <w:r w:rsidRPr="004418B2">
        <w:rPr>
          <w:rFonts w:ascii="Arial" w:hAnsi="Arial" w:cs="Arial"/>
        </w:rPr>
        <w:t>Ascorbic acid content showed considerable variation, with the highest content in WFL-03 (16.50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Pr="004418B2">
        <w:rPr>
          <w:rFonts w:ascii="Arial" w:hAnsi="Arial" w:cs="Arial"/>
        </w:rPr>
        <w:t>g</w:t>
      </w:r>
      <w:r w:rsidR="00AE28FD">
        <w:rPr>
          <w:rFonts w:ascii="Arial" w:hAnsi="Arial" w:cs="Arial"/>
          <w:vertAlign w:val="superscript"/>
        </w:rPr>
        <w:t>-1</w:t>
      </w:r>
      <w:r w:rsidRPr="004418B2">
        <w:rPr>
          <w:rFonts w:ascii="Arial" w:hAnsi="Arial" w:cs="Arial"/>
        </w:rPr>
        <w:t>), followed by WFL-08 (15.50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and WFL-04 (15.00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These genotypes can contribute significantly to daily vitamin C intake and dietary antioxidant enhancement. These values align with those reported in the nutritional evaluation of </w:t>
      </w:r>
      <w:proofErr w:type="spellStart"/>
      <w:r w:rsidRPr="004418B2">
        <w:rPr>
          <w:rFonts w:ascii="Arial" w:hAnsi="Arial" w:cs="Arial"/>
          <w:i/>
          <w:iCs/>
        </w:rPr>
        <w:t>Limonia</w:t>
      </w:r>
      <w:proofErr w:type="spellEnd"/>
      <w:r w:rsidRPr="004418B2">
        <w:rPr>
          <w:rFonts w:ascii="Arial" w:hAnsi="Arial" w:cs="Arial"/>
          <w:i/>
          <w:iCs/>
        </w:rPr>
        <w:t xml:space="preserve"> </w:t>
      </w:r>
      <w:proofErr w:type="spellStart"/>
      <w:r w:rsidRPr="004418B2">
        <w:rPr>
          <w:rFonts w:ascii="Arial" w:hAnsi="Arial" w:cs="Arial"/>
          <w:i/>
          <w:iCs/>
        </w:rPr>
        <w:t>acidissima</w:t>
      </w:r>
      <w:proofErr w:type="spellEnd"/>
      <w:r w:rsidRPr="004418B2">
        <w:rPr>
          <w:rFonts w:ascii="Arial" w:hAnsi="Arial" w:cs="Arial"/>
        </w:rPr>
        <w:t xml:space="preserve"> by </w:t>
      </w:r>
      <w:proofErr w:type="spellStart"/>
      <w:r w:rsidRPr="004418B2">
        <w:rPr>
          <w:rFonts w:ascii="Arial" w:hAnsi="Arial" w:cs="Arial"/>
        </w:rPr>
        <w:t>Dyuti</w:t>
      </w:r>
      <w:proofErr w:type="spellEnd"/>
      <w:r w:rsidRPr="004418B2">
        <w:rPr>
          <w:rFonts w:ascii="Arial" w:hAnsi="Arial" w:cs="Arial"/>
        </w:rPr>
        <w:t xml:space="preserve"> </w:t>
      </w:r>
      <w:r w:rsidR="005917E8" w:rsidRPr="005917E8">
        <w:rPr>
          <w:rFonts w:ascii="Arial" w:hAnsi="Arial" w:cs="Arial"/>
          <w:i/>
          <w:iCs/>
        </w:rPr>
        <w:t>et al</w:t>
      </w:r>
      <w:r w:rsidRPr="004418B2">
        <w:rPr>
          <w:rFonts w:ascii="Arial" w:hAnsi="Arial" w:cs="Arial"/>
        </w:rPr>
        <w:t>. (2022) and Das &amp; Sahoo (2021), indicating genotypic influence on ascorbic acid accumulation.</w:t>
      </w:r>
    </w:p>
    <w:p w14:paraId="00066468" w14:textId="33BE4316" w:rsidR="006E0DC3" w:rsidRPr="006E0DC3" w:rsidRDefault="006E0DC3" w:rsidP="004418B2">
      <w:pPr>
        <w:pStyle w:val="Body"/>
        <w:rPr>
          <w:rFonts w:ascii="Arial" w:hAnsi="Arial" w:cs="Arial"/>
          <w:b/>
          <w:bCs/>
        </w:rPr>
      </w:pPr>
      <w:r w:rsidRPr="006E0DC3">
        <w:rPr>
          <w:rFonts w:ascii="Arial" w:hAnsi="Arial" w:cs="Arial"/>
          <w:b/>
          <w:bCs/>
        </w:rPr>
        <w:t>Calcium and Potassium</w:t>
      </w:r>
    </w:p>
    <w:p w14:paraId="478471C5" w14:textId="41AC09F2" w:rsidR="004418B2" w:rsidRPr="004418B2" w:rsidRDefault="004418B2" w:rsidP="004418B2">
      <w:pPr>
        <w:pStyle w:val="Body"/>
        <w:rPr>
          <w:rFonts w:ascii="Arial" w:hAnsi="Arial" w:cs="Arial"/>
        </w:rPr>
      </w:pPr>
      <w:r w:rsidRPr="004418B2">
        <w:rPr>
          <w:rFonts w:ascii="Arial" w:hAnsi="Arial" w:cs="Arial"/>
        </w:rPr>
        <w:t xml:space="preserve">Calcium </w:t>
      </w:r>
      <w:r w:rsidR="005917E8">
        <w:rPr>
          <w:rFonts w:ascii="Arial" w:hAnsi="Arial" w:cs="Arial"/>
        </w:rPr>
        <w:t xml:space="preserve">and Potassium </w:t>
      </w:r>
      <w:r w:rsidRPr="004418B2">
        <w:rPr>
          <w:rFonts w:ascii="Arial" w:hAnsi="Arial" w:cs="Arial"/>
        </w:rPr>
        <w:t>content varied widely, ranging from 130.00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xml:space="preserve"> (WFL-01) to 245.00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xml:space="preserve"> (WFL-03). Elevated calcium is beneficial for bone health and postharvest shelf life due to enhanced cell wall strength. Potassium content peaked in WFL-03 (740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followed by WFL-08 (720 mg</w:t>
      </w:r>
      <w:r w:rsidR="00AE28FD">
        <w:rPr>
          <w:rFonts w:ascii="Arial" w:hAnsi="Arial" w:cs="Arial"/>
        </w:rPr>
        <w:t xml:space="preserve"> </w:t>
      </w:r>
      <w:r w:rsidRPr="004418B2">
        <w:rPr>
          <w:rFonts w:ascii="Arial" w:hAnsi="Arial" w:cs="Arial"/>
        </w:rPr>
        <w:t>100</w:t>
      </w:r>
      <w:r w:rsidR="00AE28FD">
        <w:rPr>
          <w:rFonts w:ascii="Arial" w:hAnsi="Arial" w:cs="Arial"/>
        </w:rPr>
        <w:t xml:space="preserve"> </w:t>
      </w:r>
      <w:r w:rsidR="00AE28FD" w:rsidRPr="004418B2">
        <w:rPr>
          <w:rFonts w:ascii="Arial" w:hAnsi="Arial" w:cs="Arial"/>
        </w:rPr>
        <w:t>g</w:t>
      </w:r>
      <w:r w:rsidR="00AE28FD">
        <w:rPr>
          <w:rFonts w:ascii="Arial" w:hAnsi="Arial" w:cs="Arial"/>
          <w:vertAlign w:val="superscript"/>
        </w:rPr>
        <w:t>-1</w:t>
      </w:r>
      <w:r w:rsidRPr="004418B2">
        <w:rPr>
          <w:rFonts w:ascii="Arial" w:hAnsi="Arial" w:cs="Arial"/>
        </w:rPr>
        <w:t>), indicating their contribution to cardiovascular health and fruit taste quality.</w:t>
      </w:r>
      <w:r w:rsidR="005917E8">
        <w:rPr>
          <w:rFonts w:ascii="Arial" w:hAnsi="Arial" w:cs="Arial"/>
        </w:rPr>
        <w:t xml:space="preserve"> These findings were similarly reported by </w:t>
      </w:r>
      <w:proofErr w:type="spellStart"/>
      <w:r w:rsidR="005917E8" w:rsidRPr="005917E8">
        <w:rPr>
          <w:rStyle w:val="Strong"/>
          <w:b w:val="0"/>
          <w:bCs w:val="0"/>
        </w:rPr>
        <w:t>Rajangam</w:t>
      </w:r>
      <w:proofErr w:type="spellEnd"/>
      <w:r w:rsidR="005917E8" w:rsidRPr="005917E8">
        <w:rPr>
          <w:rStyle w:val="Strong"/>
          <w:b w:val="0"/>
          <w:bCs w:val="0"/>
        </w:rPr>
        <w:t xml:space="preserve"> &amp; Sankar (2022)</w:t>
      </w:r>
      <w:r w:rsidR="005917E8">
        <w:rPr>
          <w:rStyle w:val="Strong"/>
          <w:b w:val="0"/>
          <w:bCs w:val="0"/>
        </w:rPr>
        <w:t xml:space="preserve"> in wood apple.</w:t>
      </w:r>
    </w:p>
    <w:p w14:paraId="1DBAD277" w14:textId="438E6D74" w:rsidR="006E0DC3" w:rsidRPr="006E0DC3" w:rsidRDefault="006E0DC3" w:rsidP="004418B2">
      <w:pPr>
        <w:pStyle w:val="Body"/>
        <w:rPr>
          <w:rFonts w:ascii="Arial" w:hAnsi="Arial" w:cs="Arial"/>
          <w:b/>
          <w:bCs/>
        </w:rPr>
      </w:pPr>
      <w:r w:rsidRPr="006E0DC3">
        <w:rPr>
          <w:rFonts w:ascii="Arial" w:hAnsi="Arial" w:cs="Arial"/>
          <w:b/>
          <w:bCs/>
        </w:rPr>
        <w:t>Pectin</w:t>
      </w:r>
    </w:p>
    <w:p w14:paraId="3F0D794B" w14:textId="413B5F10" w:rsidR="004418B2" w:rsidRPr="004418B2" w:rsidRDefault="004418B2" w:rsidP="004418B2">
      <w:pPr>
        <w:pStyle w:val="Body"/>
        <w:rPr>
          <w:rFonts w:ascii="Arial" w:hAnsi="Arial" w:cs="Arial"/>
        </w:rPr>
      </w:pPr>
      <w:r w:rsidRPr="004418B2">
        <w:rPr>
          <w:rFonts w:ascii="Arial" w:hAnsi="Arial" w:cs="Arial"/>
        </w:rPr>
        <w:t>Pectin content, critical for jelly and jam preparation, ranged from 4.70</w:t>
      </w:r>
      <w:r w:rsidR="00AE28FD">
        <w:rPr>
          <w:rFonts w:ascii="Arial" w:hAnsi="Arial" w:cs="Arial"/>
        </w:rPr>
        <w:t xml:space="preserve"> </w:t>
      </w:r>
      <w:r w:rsidRPr="004418B2">
        <w:rPr>
          <w:rFonts w:ascii="Arial" w:hAnsi="Arial" w:cs="Arial"/>
        </w:rPr>
        <w:t>% (WFL-07) to 5.40</w:t>
      </w:r>
      <w:r w:rsidR="00AE28FD">
        <w:rPr>
          <w:rFonts w:ascii="Arial" w:hAnsi="Arial" w:cs="Arial"/>
        </w:rPr>
        <w:t xml:space="preserve"> </w:t>
      </w:r>
      <w:r w:rsidRPr="004418B2">
        <w:rPr>
          <w:rFonts w:ascii="Arial" w:hAnsi="Arial" w:cs="Arial"/>
        </w:rPr>
        <w:t xml:space="preserve">% (WFL-03). Genotypes with pectin values above 5% (WFL-03, WFL-04, WFL-08) are excellent raw materials for pectin extraction, jam/jelly production, and food industry value addition. These observations are consistent with findings of </w:t>
      </w:r>
      <w:proofErr w:type="spellStart"/>
      <w:r w:rsidRPr="004418B2">
        <w:rPr>
          <w:rFonts w:ascii="Arial" w:hAnsi="Arial" w:cs="Arial"/>
        </w:rPr>
        <w:t>Kerkar</w:t>
      </w:r>
      <w:proofErr w:type="spellEnd"/>
      <w:r w:rsidRPr="004418B2">
        <w:rPr>
          <w:rFonts w:ascii="Arial" w:hAnsi="Arial" w:cs="Arial"/>
        </w:rPr>
        <w:t xml:space="preserve"> </w:t>
      </w:r>
      <w:r w:rsidR="005917E8" w:rsidRPr="005917E8">
        <w:rPr>
          <w:rFonts w:ascii="Arial" w:hAnsi="Arial" w:cs="Arial"/>
          <w:i/>
          <w:iCs/>
        </w:rPr>
        <w:t>et al</w:t>
      </w:r>
      <w:r w:rsidRPr="004418B2">
        <w:rPr>
          <w:rFonts w:ascii="Arial" w:hAnsi="Arial" w:cs="Arial"/>
        </w:rPr>
        <w:t>. (2020), who reported that higher pectin levels in specific genotypes of </w:t>
      </w:r>
      <w:proofErr w:type="spellStart"/>
      <w:r w:rsidRPr="004418B2">
        <w:rPr>
          <w:rFonts w:ascii="Arial" w:hAnsi="Arial" w:cs="Arial"/>
          <w:i/>
          <w:iCs/>
        </w:rPr>
        <w:t>Limonia</w:t>
      </w:r>
      <w:proofErr w:type="spellEnd"/>
      <w:r w:rsidRPr="004418B2">
        <w:rPr>
          <w:rFonts w:ascii="Arial" w:hAnsi="Arial" w:cs="Arial"/>
          <w:i/>
          <w:iCs/>
        </w:rPr>
        <w:t xml:space="preserve"> </w:t>
      </w:r>
      <w:proofErr w:type="spellStart"/>
      <w:r w:rsidRPr="004418B2">
        <w:rPr>
          <w:rFonts w:ascii="Arial" w:hAnsi="Arial" w:cs="Arial"/>
          <w:i/>
          <w:iCs/>
        </w:rPr>
        <w:t>acidissima</w:t>
      </w:r>
      <w:proofErr w:type="spellEnd"/>
      <w:r w:rsidRPr="004418B2">
        <w:rPr>
          <w:rFonts w:ascii="Arial" w:hAnsi="Arial" w:cs="Arial"/>
        </w:rPr>
        <w:t> significantly enhance processing suitability.</w:t>
      </w:r>
    </w:p>
    <w:p w14:paraId="764CB648" w14:textId="0B6EE392" w:rsidR="006E0DC3" w:rsidRPr="006E0DC3" w:rsidRDefault="006E0DC3" w:rsidP="004418B2">
      <w:pPr>
        <w:pStyle w:val="Body"/>
        <w:rPr>
          <w:rFonts w:ascii="Arial" w:hAnsi="Arial" w:cs="Arial"/>
          <w:b/>
          <w:bCs/>
        </w:rPr>
      </w:pPr>
      <w:r w:rsidRPr="006E0DC3">
        <w:rPr>
          <w:rFonts w:ascii="Arial" w:hAnsi="Arial" w:cs="Arial"/>
          <w:b/>
          <w:bCs/>
        </w:rPr>
        <w:t>Total sugar, reducing sugar and non-reducing sugar</w:t>
      </w:r>
    </w:p>
    <w:p w14:paraId="02F30D37" w14:textId="2A721998" w:rsidR="004418B2" w:rsidRPr="004418B2" w:rsidRDefault="004418B2" w:rsidP="004418B2">
      <w:pPr>
        <w:pStyle w:val="Body"/>
        <w:rPr>
          <w:rFonts w:ascii="Arial" w:hAnsi="Arial" w:cs="Arial"/>
        </w:rPr>
      </w:pPr>
      <w:r w:rsidRPr="004418B2">
        <w:rPr>
          <w:rFonts w:ascii="Arial" w:hAnsi="Arial" w:cs="Arial"/>
        </w:rPr>
        <w:t>Sugar fractions also demonstrated genotype-dependent diversity. Total sugars ranged from 1.55</w:t>
      </w:r>
      <w:r w:rsidR="00AE28FD">
        <w:rPr>
          <w:rFonts w:ascii="Arial" w:hAnsi="Arial" w:cs="Arial"/>
        </w:rPr>
        <w:t xml:space="preserve"> </w:t>
      </w:r>
      <w:r w:rsidRPr="004418B2">
        <w:rPr>
          <w:rFonts w:ascii="Arial" w:hAnsi="Arial" w:cs="Arial"/>
        </w:rPr>
        <w:t>% to 2.38</w:t>
      </w:r>
      <w:r w:rsidR="00AE28FD">
        <w:rPr>
          <w:rFonts w:ascii="Arial" w:hAnsi="Arial" w:cs="Arial"/>
        </w:rPr>
        <w:t xml:space="preserve"> </w:t>
      </w:r>
      <w:r w:rsidRPr="004418B2">
        <w:rPr>
          <w:rFonts w:ascii="Arial" w:hAnsi="Arial" w:cs="Arial"/>
        </w:rPr>
        <w:t>%, with WFL-03 (2.38</w:t>
      </w:r>
      <w:r w:rsidR="00AE28FD">
        <w:rPr>
          <w:rFonts w:ascii="Arial" w:hAnsi="Arial" w:cs="Arial"/>
        </w:rPr>
        <w:t xml:space="preserve"> </w:t>
      </w:r>
      <w:r w:rsidRPr="004418B2">
        <w:rPr>
          <w:rFonts w:ascii="Arial" w:hAnsi="Arial" w:cs="Arial"/>
        </w:rPr>
        <w:t>%), WFL-08 (2.36</w:t>
      </w:r>
      <w:r w:rsidR="00AE28FD">
        <w:rPr>
          <w:rFonts w:ascii="Arial" w:hAnsi="Arial" w:cs="Arial"/>
        </w:rPr>
        <w:t xml:space="preserve"> </w:t>
      </w:r>
      <w:r w:rsidRPr="004418B2">
        <w:rPr>
          <w:rFonts w:ascii="Arial" w:hAnsi="Arial" w:cs="Arial"/>
        </w:rPr>
        <w:t>%), and WFL-09 (2.34</w:t>
      </w:r>
      <w:r w:rsidR="00AE28FD">
        <w:rPr>
          <w:rFonts w:ascii="Arial" w:hAnsi="Arial" w:cs="Arial"/>
        </w:rPr>
        <w:t xml:space="preserve"> </w:t>
      </w:r>
      <w:r w:rsidRPr="004418B2">
        <w:rPr>
          <w:rFonts w:ascii="Arial" w:hAnsi="Arial" w:cs="Arial"/>
        </w:rPr>
        <w:t>%) recording the highest values. High non-reducing sugar content (&gt;1.05%) in these genotypes further enhances sweetness perception and storage stability. Reducing sugars, essential for flavor and browning during thermal processing, ranged from 0.84</w:t>
      </w:r>
      <w:r w:rsidR="00AE28FD">
        <w:rPr>
          <w:rFonts w:ascii="Arial" w:hAnsi="Arial" w:cs="Arial"/>
        </w:rPr>
        <w:t xml:space="preserve"> </w:t>
      </w:r>
      <w:r w:rsidRPr="004418B2">
        <w:rPr>
          <w:rFonts w:ascii="Arial" w:hAnsi="Arial" w:cs="Arial"/>
        </w:rPr>
        <w:t>% to 1.29</w:t>
      </w:r>
      <w:r w:rsidR="00AE28FD">
        <w:rPr>
          <w:rFonts w:ascii="Arial" w:hAnsi="Arial" w:cs="Arial"/>
        </w:rPr>
        <w:t xml:space="preserve"> </w:t>
      </w:r>
      <w:r w:rsidRPr="004418B2">
        <w:rPr>
          <w:rFonts w:ascii="Arial" w:hAnsi="Arial" w:cs="Arial"/>
        </w:rPr>
        <w:t>%, with WFL-03 (1.29</w:t>
      </w:r>
      <w:r w:rsidR="00AE28FD">
        <w:rPr>
          <w:rFonts w:ascii="Arial" w:hAnsi="Arial" w:cs="Arial"/>
        </w:rPr>
        <w:t xml:space="preserve"> </w:t>
      </w:r>
      <w:r w:rsidRPr="004418B2">
        <w:rPr>
          <w:rFonts w:ascii="Arial" w:hAnsi="Arial" w:cs="Arial"/>
        </w:rPr>
        <w:t>%) and WFL-08 (1.26</w:t>
      </w:r>
      <w:r w:rsidR="00AE28FD">
        <w:rPr>
          <w:rFonts w:ascii="Arial" w:hAnsi="Arial" w:cs="Arial"/>
        </w:rPr>
        <w:t xml:space="preserve"> </w:t>
      </w:r>
      <w:r w:rsidRPr="004418B2">
        <w:rPr>
          <w:rFonts w:ascii="Arial" w:hAnsi="Arial" w:cs="Arial"/>
        </w:rPr>
        <w:t xml:space="preserve">%) recording the highest concentrations. These genotypes, with high reducing and non-reducing sugars and favorable </w:t>
      </w:r>
      <w:r w:rsidRPr="004418B2">
        <w:rPr>
          <w:rFonts w:ascii="Arial" w:hAnsi="Arial" w:cs="Arial"/>
        </w:rPr>
        <w:lastRenderedPageBreak/>
        <w:t xml:space="preserve">TSS/acid ratios, are preferred in fruit pulp processing and confectionery applications (Das &amp; Sahoo, 2021; Sharma </w:t>
      </w:r>
      <w:r w:rsidR="005917E8" w:rsidRPr="005917E8">
        <w:rPr>
          <w:rFonts w:ascii="Arial" w:hAnsi="Arial" w:cs="Arial"/>
          <w:i/>
          <w:iCs/>
        </w:rPr>
        <w:t>et al</w:t>
      </w:r>
      <w:r w:rsidRPr="004418B2">
        <w:rPr>
          <w:rFonts w:ascii="Arial" w:hAnsi="Arial" w:cs="Arial"/>
        </w:rPr>
        <w:t>., 2024).</w:t>
      </w:r>
    </w:p>
    <w:p w14:paraId="2197BFA2" w14:textId="77777777" w:rsidR="004439C3" w:rsidRDefault="004439C3" w:rsidP="004439C3">
      <w:pPr>
        <w:autoSpaceDE w:val="0"/>
        <w:autoSpaceDN w:val="0"/>
        <w:adjustRightInd w:val="0"/>
        <w:rPr>
          <w:rFonts w:ascii="Arial" w:hAnsi="Arial" w:cs="Arial"/>
          <w:b/>
          <w:bCs/>
          <w:szCs w:val="22"/>
        </w:rPr>
      </w:pPr>
      <w:r>
        <w:rPr>
          <w:rFonts w:asciiTheme="majorBidi" w:hAnsiTheme="majorBidi" w:cstheme="majorBidi"/>
          <w:noProof/>
          <w:sz w:val="24"/>
          <w:szCs w:val="24"/>
        </w:rPr>
        <w:drawing>
          <wp:anchor distT="0" distB="0" distL="114300" distR="114300" simplePos="0" relativeHeight="251659264" behindDoc="0" locked="0" layoutInCell="1" allowOverlap="1" wp14:anchorId="5C3CEF36" wp14:editId="28B1E1FB">
            <wp:simplePos x="0" y="0"/>
            <wp:positionH relativeFrom="margin">
              <wp:posOffset>0</wp:posOffset>
            </wp:positionH>
            <wp:positionV relativeFrom="paragraph">
              <wp:posOffset>143510</wp:posOffset>
            </wp:positionV>
            <wp:extent cx="6624394" cy="397002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4394" cy="3970020"/>
                    </a:xfrm>
                    <a:prstGeom prst="rect">
                      <a:avLst/>
                    </a:prstGeom>
                    <a:noFill/>
                  </pic:spPr>
                </pic:pic>
              </a:graphicData>
            </a:graphic>
            <wp14:sizeRelH relativeFrom="margin">
              <wp14:pctWidth>0</wp14:pctWidth>
            </wp14:sizeRelH>
            <wp14:sizeRelV relativeFrom="margin">
              <wp14:pctHeight>0</wp14:pctHeight>
            </wp14:sizeRelV>
          </wp:anchor>
        </w:drawing>
      </w:r>
    </w:p>
    <w:p w14:paraId="559F789A" w14:textId="77777777" w:rsidR="004439C3" w:rsidRPr="008247A6" w:rsidRDefault="004439C3" w:rsidP="004439C3">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Biochemical traits diversity among wood apple genotypes</w:t>
      </w:r>
    </w:p>
    <w:p w14:paraId="61E2821C" w14:textId="77777777" w:rsidR="004439C3" w:rsidRDefault="004439C3" w:rsidP="004439C3">
      <w:pPr>
        <w:ind w:left="360"/>
        <w:rPr>
          <w:rFonts w:ascii="Arial" w:hAnsi="Arial" w:cs="Arial"/>
          <w:i/>
          <w:sz w:val="18"/>
        </w:rPr>
      </w:pPr>
      <w:r w:rsidRPr="008247A6">
        <w:rPr>
          <w:rFonts w:ascii="Arial" w:hAnsi="Arial" w:cs="Arial"/>
          <w:i/>
          <w:sz w:val="18"/>
        </w:rPr>
        <w:t xml:space="preserve">Test </w:t>
      </w:r>
      <w:r>
        <w:rPr>
          <w:rFonts w:ascii="Arial" w:hAnsi="Arial" w:cs="Arial"/>
          <w:i/>
          <w:sz w:val="18"/>
        </w:rPr>
        <w:t xml:space="preserve">the significant at </w:t>
      </w:r>
      <w:r w:rsidRPr="008247A6">
        <w:rPr>
          <w:rFonts w:ascii="Arial" w:hAnsi="Arial" w:cs="Arial"/>
          <w:i/>
          <w:sz w:val="18"/>
        </w:rPr>
        <w:t>P &lt; 0.05</w:t>
      </w:r>
      <w:r>
        <w:rPr>
          <w:rFonts w:ascii="Arial" w:hAnsi="Arial" w:cs="Arial"/>
          <w:i/>
          <w:sz w:val="18"/>
        </w:rPr>
        <w:t xml:space="preserve"> and </w:t>
      </w:r>
      <w:r w:rsidRPr="00DD7129">
        <w:rPr>
          <w:rFonts w:ascii="Arial" w:hAnsi="Arial" w:cs="Arial"/>
          <w:i/>
          <w:sz w:val="18"/>
        </w:rPr>
        <w:t>Each bar represents the mean value ± standard error (SE) of pooled data across multiple seasons.</w:t>
      </w:r>
    </w:p>
    <w:p w14:paraId="49A66807" w14:textId="77777777" w:rsidR="004439C3" w:rsidRPr="00DD7129" w:rsidRDefault="004439C3" w:rsidP="004439C3">
      <w:pPr>
        <w:ind w:left="360"/>
        <w:jc w:val="both"/>
        <w:rPr>
          <w:rFonts w:ascii="Arial" w:hAnsi="Arial" w:cs="Arial"/>
          <w:i/>
          <w:sz w:val="18"/>
        </w:rPr>
      </w:pPr>
    </w:p>
    <w:p w14:paraId="0FF1B80D" w14:textId="77777777" w:rsidR="004439C3" w:rsidRDefault="004439C3" w:rsidP="004439C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72E8697" w14:textId="77777777" w:rsidR="004439C3" w:rsidRPr="00FB3A86" w:rsidRDefault="004439C3" w:rsidP="004439C3">
      <w:pPr>
        <w:pStyle w:val="ConcHead"/>
        <w:spacing w:after="0"/>
        <w:jc w:val="both"/>
        <w:rPr>
          <w:rFonts w:ascii="Arial" w:hAnsi="Arial" w:cs="Arial"/>
        </w:rPr>
      </w:pPr>
    </w:p>
    <w:p w14:paraId="5EEE2DB7" w14:textId="77777777" w:rsidR="004439C3" w:rsidRPr="008E6BBF" w:rsidRDefault="004439C3" w:rsidP="004439C3">
      <w:pPr>
        <w:pStyle w:val="Body"/>
        <w:spacing w:after="0"/>
        <w:rPr>
          <w:rFonts w:ascii="Arial" w:hAnsi="Arial" w:cs="Arial"/>
        </w:rPr>
      </w:pPr>
      <w:r w:rsidRPr="008E6BBF">
        <w:rPr>
          <w:rFonts w:ascii="Arial" w:hAnsi="Arial" w:cs="Arial"/>
        </w:rPr>
        <w:t>The evaluation of biochemical parameters among the nine-wood apple (</w:t>
      </w:r>
      <w:r w:rsidRPr="008E6BBF">
        <w:rPr>
          <w:rFonts w:ascii="Arial" w:hAnsi="Arial" w:cs="Arial"/>
          <w:i/>
          <w:iCs/>
        </w:rPr>
        <w:t xml:space="preserve">Feronia </w:t>
      </w:r>
      <w:proofErr w:type="spellStart"/>
      <w:r w:rsidRPr="008E6BBF">
        <w:rPr>
          <w:rFonts w:ascii="Arial" w:hAnsi="Arial" w:cs="Arial"/>
          <w:i/>
          <w:iCs/>
        </w:rPr>
        <w:t>limonia</w:t>
      </w:r>
      <w:proofErr w:type="spellEnd"/>
      <w:r w:rsidRPr="008E6BBF">
        <w:rPr>
          <w:rFonts w:ascii="Arial" w:hAnsi="Arial" w:cs="Arial"/>
        </w:rPr>
        <w:t xml:space="preserve"> L.) genotypes revealed substantial variation, reflecting the presence of rich nutritional diversity and processing potential. Among the genotypes, WFL-03 recorded superior biochemical composition with the highest TSS, ascorbic acid, calcium, potassium, pectin content, and TSS/acidity ratio, indicating its suitability for both table consumption and value-added products. Genotypes such as WFL-08 and WFL-04 also exhibited favorable traits like balanced acidity, high pectin, and sugar content, making them ideal for processing purposes. The observed differences in sweetness, acidity, vitamin C, and mineral levels among the genotypes emphasize the importance of selecting nutritionally rich accessions for varietal improvement and commercial exploitation. The study highlights the potential of wood apple as a health-promoting fruit and supports the identification of superior genotypes for future breeding and functional food development.</w:t>
      </w:r>
    </w:p>
    <w:p w14:paraId="725C9DAB" w14:textId="77777777" w:rsidR="004439C3" w:rsidRPr="00DD7129" w:rsidRDefault="004439C3" w:rsidP="004439C3">
      <w:pPr>
        <w:pStyle w:val="Body"/>
        <w:spacing w:after="0"/>
        <w:rPr>
          <w:rFonts w:ascii="Arial" w:hAnsi="Arial" w:cs="Arial"/>
        </w:rPr>
      </w:pPr>
      <w:r w:rsidRPr="00DD7129">
        <w:rPr>
          <w:rFonts w:ascii="Arial" w:hAnsi="Arial" w:cs="Arial"/>
        </w:rPr>
        <w:t>.</w:t>
      </w:r>
    </w:p>
    <w:p w14:paraId="6619A14E" w14:textId="77777777" w:rsidR="004439C3" w:rsidRPr="00FB3A86" w:rsidRDefault="004439C3" w:rsidP="004439C3">
      <w:pPr>
        <w:pStyle w:val="Body"/>
        <w:spacing w:after="0"/>
        <w:rPr>
          <w:rFonts w:ascii="Arial" w:hAnsi="Arial" w:cs="Arial"/>
        </w:rPr>
      </w:pPr>
    </w:p>
    <w:p w14:paraId="6DBECC28" w14:textId="77777777" w:rsidR="00582D13" w:rsidRDefault="00582D13" w:rsidP="004439C3">
      <w:bookmarkStart w:id="0" w:name="_GoBack"/>
      <w:bookmarkEnd w:id="0"/>
    </w:p>
    <w:p w14:paraId="622DDBFA" w14:textId="77777777" w:rsidR="00582D13" w:rsidRDefault="00582D13" w:rsidP="00582D13">
      <w:r>
        <w:t>COMPETING INTERESTS DISCLAIMER:</w:t>
      </w:r>
    </w:p>
    <w:p w14:paraId="2AFAA13B" w14:textId="145CF11F" w:rsidR="00582D13" w:rsidRPr="00315186" w:rsidRDefault="00582D13" w:rsidP="00582D13">
      <w:r>
        <w:t>Authors have declared that they have no known competing financial interests OR non-financial interests OR personal relationships that could have appeared to influence the work reported in this paper.</w:t>
      </w:r>
    </w:p>
    <w:p w14:paraId="54D4015F" w14:textId="77777777" w:rsidR="004439C3" w:rsidRDefault="004439C3" w:rsidP="004439C3">
      <w:pPr>
        <w:pStyle w:val="ReferHead"/>
        <w:spacing w:after="0"/>
        <w:jc w:val="both"/>
        <w:rPr>
          <w:rFonts w:ascii="Arial" w:hAnsi="Arial" w:cs="Arial"/>
        </w:rPr>
      </w:pPr>
    </w:p>
    <w:p w14:paraId="644570F3" w14:textId="77777777" w:rsidR="004439C3" w:rsidRDefault="004439C3" w:rsidP="004439C3">
      <w:pPr>
        <w:pStyle w:val="ReferHead"/>
        <w:spacing w:after="0"/>
        <w:jc w:val="both"/>
        <w:rPr>
          <w:rFonts w:ascii="Arial" w:hAnsi="Arial" w:cs="Arial"/>
        </w:rPr>
      </w:pPr>
      <w:bookmarkStart w:id="1" w:name="_Hlk203889336"/>
      <w:r w:rsidRPr="00FB3A86">
        <w:rPr>
          <w:rFonts w:ascii="Arial" w:hAnsi="Arial" w:cs="Arial"/>
        </w:rPr>
        <w:t>References</w:t>
      </w:r>
      <w:bookmarkEnd w:id="1"/>
    </w:p>
    <w:p w14:paraId="5FDE5409" w14:textId="0EBA3641" w:rsidR="004439C3" w:rsidRDefault="004439C3" w:rsidP="004439C3">
      <w:pPr>
        <w:spacing w:after="240" w:line="360" w:lineRule="auto"/>
        <w:jc w:val="both"/>
        <w:rPr>
          <w:rFonts w:asciiTheme="minorBidi" w:hAnsiTheme="minorBidi" w:cstheme="minorBidi"/>
        </w:rPr>
      </w:pPr>
      <w:bookmarkStart w:id="2" w:name="_Hlk203986023"/>
    </w:p>
    <w:bookmarkEnd w:id="2"/>
    <w:p w14:paraId="36D19900" w14:textId="77777777" w:rsidR="005917E8" w:rsidRPr="005917E8" w:rsidRDefault="005917E8" w:rsidP="00E52600">
      <w:pPr>
        <w:pStyle w:val="Body"/>
        <w:rPr>
          <w:rFonts w:ascii="Arial" w:hAnsi="Arial" w:cs="Arial"/>
        </w:rPr>
      </w:pPr>
      <w:r w:rsidRPr="005917E8">
        <w:rPr>
          <w:rFonts w:ascii="Arial" w:hAnsi="Arial" w:cs="Arial"/>
        </w:rPr>
        <w:t>AOAC International. (2005). Official methods of analysis (18th ed.). AOAC International.</w:t>
      </w:r>
    </w:p>
    <w:p w14:paraId="1E65AB06" w14:textId="77777777" w:rsidR="005917E8" w:rsidRDefault="005917E8" w:rsidP="005917E8">
      <w:pPr>
        <w:pStyle w:val="Body"/>
        <w:rPr>
          <w:rFonts w:ascii="Arial" w:hAnsi="Arial" w:cs="Arial"/>
        </w:rPr>
      </w:pPr>
      <w:proofErr w:type="spellStart"/>
      <w:r w:rsidRPr="005917E8">
        <w:rPr>
          <w:rFonts w:ascii="Arial" w:hAnsi="Arial" w:cs="Arial"/>
        </w:rPr>
        <w:lastRenderedPageBreak/>
        <w:t>Bairwa</w:t>
      </w:r>
      <w:proofErr w:type="spellEnd"/>
      <w:r w:rsidRPr="005917E8">
        <w:rPr>
          <w:rFonts w:ascii="Arial" w:hAnsi="Arial" w:cs="Arial"/>
        </w:rPr>
        <w:t xml:space="preserve">, K. C., Sankhla, N., </w:t>
      </w:r>
      <w:proofErr w:type="spellStart"/>
      <w:r w:rsidRPr="005917E8">
        <w:rPr>
          <w:rFonts w:ascii="Arial" w:hAnsi="Arial" w:cs="Arial"/>
        </w:rPr>
        <w:t>Kumawat</w:t>
      </w:r>
      <w:proofErr w:type="spellEnd"/>
      <w:r w:rsidRPr="005917E8">
        <w:rPr>
          <w:rFonts w:ascii="Arial" w:hAnsi="Arial" w:cs="Arial"/>
        </w:rPr>
        <w:t>, S. S., Meena, S. R., Patidar, B. L., &amp; Sharma, T. (2021). Economically important underutilized fruits suitable for arid eco-regions. International Journal of Advanced Biochemistry Research,</w:t>
      </w:r>
      <w:r w:rsidRPr="005917E8">
        <w:rPr>
          <w:rFonts w:ascii="Arial" w:hAnsi="Arial" w:cs="Arial"/>
          <w:i/>
          <w:iCs/>
        </w:rPr>
        <w:t xml:space="preserve"> 8</w:t>
      </w:r>
      <w:r w:rsidRPr="005917E8">
        <w:rPr>
          <w:rFonts w:ascii="Arial" w:hAnsi="Arial" w:cs="Arial"/>
        </w:rPr>
        <w:t>(10), 1477–1482.</w:t>
      </w:r>
    </w:p>
    <w:p w14:paraId="45F5E6E4" w14:textId="6FAB6C46" w:rsidR="005917E8" w:rsidRPr="005917E8" w:rsidRDefault="005917E8" w:rsidP="005917E8">
      <w:pPr>
        <w:pStyle w:val="Body"/>
        <w:rPr>
          <w:rFonts w:ascii="Arial" w:hAnsi="Arial" w:cs="Arial"/>
        </w:rPr>
      </w:pPr>
      <w:r w:rsidRPr="005917E8">
        <w:rPr>
          <w:rFonts w:ascii="Arial" w:hAnsi="Arial" w:cs="Arial"/>
        </w:rPr>
        <w:t xml:space="preserve">Brito, A. A., Campos, F., Nascimento, A. dos R., </w:t>
      </w:r>
      <w:proofErr w:type="spellStart"/>
      <w:r w:rsidRPr="005917E8">
        <w:rPr>
          <w:rFonts w:ascii="Arial" w:hAnsi="Arial" w:cs="Arial"/>
        </w:rPr>
        <w:t>Corrêa</w:t>
      </w:r>
      <w:proofErr w:type="spellEnd"/>
      <w:r w:rsidRPr="005917E8">
        <w:rPr>
          <w:rFonts w:ascii="Arial" w:hAnsi="Arial" w:cs="Arial"/>
        </w:rPr>
        <w:t>, G. de C., Silva, F. A. da, Teixeira, G. H. de A., &amp; Cunha Júnior, L. C. (2021). Determination of soluble solid content in market tomatoes using near</w:t>
      </w:r>
      <w:r w:rsidRPr="005917E8">
        <w:rPr>
          <w:rFonts w:ascii="Arial" w:hAnsi="Arial" w:cs="Arial"/>
        </w:rPr>
        <w:noBreakHyphen/>
        <w:t>infrared spectroscopy. Food Control</w:t>
      </w:r>
      <w:r w:rsidRPr="005917E8">
        <w:rPr>
          <w:rFonts w:ascii="Arial" w:hAnsi="Arial" w:cs="Arial"/>
          <w:i/>
          <w:iCs/>
        </w:rPr>
        <w:t xml:space="preserve">, </w:t>
      </w:r>
      <w:r w:rsidRPr="005917E8">
        <w:rPr>
          <w:rFonts w:ascii="Arial" w:hAnsi="Arial" w:cs="Arial"/>
        </w:rPr>
        <w:t>126, 108068.</w:t>
      </w:r>
    </w:p>
    <w:p w14:paraId="05A78EB3" w14:textId="77777777" w:rsidR="005917E8" w:rsidRPr="005917E8" w:rsidRDefault="005917E8" w:rsidP="00B91101">
      <w:pPr>
        <w:pStyle w:val="Body"/>
        <w:rPr>
          <w:rFonts w:ascii="Arial" w:hAnsi="Arial" w:cs="Arial"/>
        </w:rPr>
      </w:pPr>
      <w:r w:rsidRPr="00A90A9B">
        <w:rPr>
          <w:rFonts w:ascii="Arial" w:hAnsi="Arial" w:cs="Arial"/>
        </w:rPr>
        <w:t>Das, A., &amp; Sahoo, L. (2021). Nutritional and phytochemical profiling of wood apple (</w:t>
      </w:r>
      <w:proofErr w:type="spellStart"/>
      <w:r w:rsidRPr="00A90A9B">
        <w:rPr>
          <w:rFonts w:ascii="Arial" w:hAnsi="Arial" w:cs="Arial"/>
          <w:i/>
          <w:iCs/>
        </w:rPr>
        <w:t>Limonia</w:t>
      </w:r>
      <w:proofErr w:type="spellEnd"/>
      <w:r w:rsidRPr="00A90A9B">
        <w:rPr>
          <w:rFonts w:ascii="Arial" w:hAnsi="Arial" w:cs="Arial"/>
          <w:i/>
          <w:iCs/>
        </w:rPr>
        <w:t xml:space="preserve"> </w:t>
      </w:r>
      <w:proofErr w:type="spellStart"/>
      <w:r w:rsidRPr="00A90A9B">
        <w:rPr>
          <w:rFonts w:ascii="Arial" w:hAnsi="Arial" w:cs="Arial"/>
          <w:i/>
          <w:iCs/>
        </w:rPr>
        <w:t>acidissima</w:t>
      </w:r>
      <w:proofErr w:type="spellEnd"/>
      <w:r w:rsidRPr="00A90A9B">
        <w:rPr>
          <w:rFonts w:ascii="Arial" w:hAnsi="Arial" w:cs="Arial"/>
        </w:rPr>
        <w:t xml:space="preserve"> L.): A potential functional food from Eastern India. </w:t>
      </w:r>
      <w:r w:rsidRPr="00A90A9B">
        <w:rPr>
          <w:rFonts w:ascii="Arial" w:hAnsi="Arial" w:cs="Arial"/>
          <w:i/>
          <w:iCs/>
        </w:rPr>
        <w:t>International Journal of Fruit Science</w:t>
      </w:r>
      <w:r w:rsidRPr="00A90A9B">
        <w:rPr>
          <w:rFonts w:ascii="Arial" w:hAnsi="Arial" w:cs="Arial"/>
        </w:rPr>
        <w:t>, 21(2), 247–260.</w:t>
      </w:r>
    </w:p>
    <w:p w14:paraId="081A22A7" w14:textId="77777777" w:rsidR="005917E8" w:rsidRPr="005917E8" w:rsidRDefault="005917E8" w:rsidP="00AE28FD">
      <w:pPr>
        <w:pStyle w:val="Body"/>
        <w:rPr>
          <w:rFonts w:ascii="Arial" w:hAnsi="Arial" w:cs="Arial"/>
        </w:rPr>
      </w:pPr>
      <w:r w:rsidRPr="005917E8">
        <w:rPr>
          <w:rFonts w:ascii="Arial" w:hAnsi="Arial" w:cs="Arial"/>
          <w:i/>
          <w:iCs/>
        </w:rPr>
        <w:t xml:space="preserve">De </w:t>
      </w:r>
      <w:proofErr w:type="spellStart"/>
      <w:r w:rsidRPr="005917E8">
        <w:rPr>
          <w:rFonts w:ascii="Arial" w:hAnsi="Arial" w:cs="Arial"/>
          <w:i/>
          <w:iCs/>
        </w:rPr>
        <w:t>Mendiburu</w:t>
      </w:r>
      <w:proofErr w:type="spellEnd"/>
      <w:r w:rsidRPr="005917E8">
        <w:rPr>
          <w:rFonts w:ascii="Arial" w:hAnsi="Arial" w:cs="Arial"/>
          <w:i/>
          <w:iCs/>
        </w:rPr>
        <w:t>, F. (2020). </w:t>
      </w:r>
      <w:proofErr w:type="spellStart"/>
      <w:r w:rsidRPr="005917E8">
        <w:rPr>
          <w:rFonts w:ascii="Arial" w:hAnsi="Arial" w:cs="Arial"/>
        </w:rPr>
        <w:t>agricolae</w:t>
      </w:r>
      <w:proofErr w:type="spellEnd"/>
      <w:r w:rsidRPr="005917E8">
        <w:rPr>
          <w:rFonts w:ascii="Arial" w:hAnsi="Arial" w:cs="Arial"/>
        </w:rPr>
        <w:t>: Statistical Procedures for Agricultural Research. R package version 1.4.0.</w:t>
      </w:r>
      <w:r w:rsidRPr="005917E8">
        <w:rPr>
          <w:rFonts w:ascii="Arial" w:hAnsi="Arial" w:cs="Arial"/>
          <w:i/>
          <w:iCs/>
        </w:rPr>
        <w:t> </w:t>
      </w:r>
    </w:p>
    <w:p w14:paraId="6DB007EE" w14:textId="77777777" w:rsidR="005917E8" w:rsidRPr="005917E8" w:rsidRDefault="005917E8" w:rsidP="004439C3">
      <w:pPr>
        <w:spacing w:after="240" w:line="360" w:lineRule="auto"/>
        <w:jc w:val="both"/>
        <w:rPr>
          <w:rFonts w:asciiTheme="minorBidi" w:hAnsiTheme="minorBidi" w:cstheme="minorBidi"/>
        </w:rPr>
      </w:pPr>
      <w:proofErr w:type="spellStart"/>
      <w:r w:rsidRPr="005917E8">
        <w:rPr>
          <w:rFonts w:asciiTheme="minorBidi" w:hAnsiTheme="minorBidi" w:cstheme="minorBidi"/>
        </w:rPr>
        <w:t>Dowarah</w:t>
      </w:r>
      <w:proofErr w:type="spellEnd"/>
      <w:r w:rsidRPr="005917E8">
        <w:rPr>
          <w:rFonts w:asciiTheme="minorBidi" w:hAnsiTheme="minorBidi" w:cstheme="minorBidi"/>
        </w:rPr>
        <w:t xml:space="preserve">, B., Deb, P., Rana, G., &amp; </w:t>
      </w:r>
      <w:proofErr w:type="spellStart"/>
      <w:r w:rsidRPr="005917E8">
        <w:rPr>
          <w:rFonts w:asciiTheme="minorBidi" w:hAnsiTheme="minorBidi" w:cstheme="minorBidi"/>
        </w:rPr>
        <w:t>Sushmitha</w:t>
      </w:r>
      <w:proofErr w:type="spellEnd"/>
      <w:r w:rsidRPr="005917E8">
        <w:rPr>
          <w:rFonts w:asciiTheme="minorBidi" w:hAnsiTheme="minorBidi" w:cstheme="minorBidi"/>
        </w:rPr>
        <w:t xml:space="preserve">, K. (2021). Fruit </w:t>
      </w:r>
      <w:proofErr w:type="spellStart"/>
      <w:r w:rsidRPr="005917E8">
        <w:rPr>
          <w:rFonts w:asciiTheme="minorBidi" w:hAnsiTheme="minorBidi" w:cstheme="minorBidi"/>
        </w:rPr>
        <w:t>physico</w:t>
      </w:r>
      <w:proofErr w:type="spellEnd"/>
      <w:r w:rsidRPr="005917E8">
        <w:rPr>
          <w:rFonts w:asciiTheme="minorBidi" w:hAnsiTheme="minorBidi" w:cstheme="minorBidi"/>
        </w:rPr>
        <w:t>-chemical studies of some local wood apple (</w:t>
      </w:r>
      <w:proofErr w:type="spellStart"/>
      <w:r w:rsidRPr="005917E8">
        <w:rPr>
          <w:rFonts w:asciiTheme="minorBidi" w:hAnsiTheme="minorBidi" w:cstheme="minorBidi"/>
          <w:i/>
          <w:iCs/>
        </w:rPr>
        <w:t>Limonia</w:t>
      </w:r>
      <w:proofErr w:type="spellEnd"/>
      <w:r w:rsidRPr="005917E8">
        <w:rPr>
          <w:rFonts w:asciiTheme="minorBidi" w:hAnsiTheme="minorBidi" w:cstheme="minorBidi"/>
          <w:i/>
          <w:iCs/>
        </w:rPr>
        <w:t xml:space="preserve"> </w:t>
      </w:r>
      <w:proofErr w:type="spellStart"/>
      <w:r w:rsidRPr="005917E8">
        <w:rPr>
          <w:rFonts w:asciiTheme="minorBidi" w:hAnsiTheme="minorBidi" w:cstheme="minorBidi"/>
          <w:i/>
          <w:iCs/>
        </w:rPr>
        <w:t>acidissima</w:t>
      </w:r>
      <w:proofErr w:type="spellEnd"/>
      <w:r w:rsidRPr="005917E8">
        <w:rPr>
          <w:rFonts w:asciiTheme="minorBidi" w:hAnsiTheme="minorBidi" w:cstheme="minorBidi"/>
        </w:rPr>
        <w:t xml:space="preserve"> L.) genotypes. International Journal of Minor Fruits, Medicinal and Aromatic Plants, 7(1), 53-56.</w:t>
      </w:r>
    </w:p>
    <w:p w14:paraId="152D1632" w14:textId="77777777" w:rsidR="005917E8" w:rsidRPr="005917E8" w:rsidRDefault="005917E8" w:rsidP="00B91101">
      <w:pPr>
        <w:pStyle w:val="Body"/>
        <w:rPr>
          <w:rFonts w:ascii="Arial" w:hAnsi="Arial" w:cs="Arial"/>
        </w:rPr>
      </w:pPr>
      <w:proofErr w:type="spellStart"/>
      <w:r w:rsidRPr="005917E8">
        <w:rPr>
          <w:rFonts w:ascii="Arial" w:hAnsi="Arial" w:cs="Arial"/>
        </w:rPr>
        <w:t>Dyuti</w:t>
      </w:r>
      <w:proofErr w:type="spellEnd"/>
      <w:r w:rsidRPr="005917E8">
        <w:rPr>
          <w:rFonts w:ascii="Arial" w:hAnsi="Arial" w:cs="Arial"/>
        </w:rPr>
        <w:t xml:space="preserve">, M. J., </w:t>
      </w:r>
      <w:proofErr w:type="spellStart"/>
      <w:r w:rsidRPr="005917E8">
        <w:rPr>
          <w:rFonts w:ascii="Arial" w:hAnsi="Arial" w:cs="Arial"/>
        </w:rPr>
        <w:t>Afroz</w:t>
      </w:r>
      <w:proofErr w:type="spellEnd"/>
      <w:r w:rsidRPr="005917E8">
        <w:rPr>
          <w:rFonts w:ascii="Arial" w:hAnsi="Arial" w:cs="Arial"/>
        </w:rPr>
        <w:t xml:space="preserve">, R., &amp; </w:t>
      </w:r>
      <w:proofErr w:type="spellStart"/>
      <w:r w:rsidRPr="005917E8">
        <w:rPr>
          <w:rFonts w:ascii="Arial" w:hAnsi="Arial" w:cs="Arial"/>
        </w:rPr>
        <w:t>Shoeb</w:t>
      </w:r>
      <w:proofErr w:type="spellEnd"/>
      <w:r w:rsidRPr="005917E8">
        <w:rPr>
          <w:rFonts w:ascii="Arial" w:hAnsi="Arial" w:cs="Arial"/>
        </w:rPr>
        <w:t xml:space="preserve">, M. (2022). Assessment of Nutritional Value of </w:t>
      </w:r>
      <w:proofErr w:type="spellStart"/>
      <w:r w:rsidRPr="005917E8">
        <w:rPr>
          <w:rFonts w:ascii="Arial" w:hAnsi="Arial" w:cs="Arial"/>
          <w:i/>
          <w:iCs/>
        </w:rPr>
        <w:t>Limonia</w:t>
      </w:r>
      <w:proofErr w:type="spellEnd"/>
      <w:r w:rsidRPr="005917E8">
        <w:rPr>
          <w:rFonts w:ascii="Arial" w:hAnsi="Arial" w:cs="Arial"/>
          <w:i/>
          <w:iCs/>
        </w:rPr>
        <w:t xml:space="preserve"> </w:t>
      </w:r>
      <w:proofErr w:type="spellStart"/>
      <w:r w:rsidRPr="005917E8">
        <w:rPr>
          <w:rFonts w:ascii="Arial" w:hAnsi="Arial" w:cs="Arial"/>
          <w:i/>
          <w:iCs/>
        </w:rPr>
        <w:t>acidissima</w:t>
      </w:r>
      <w:proofErr w:type="spellEnd"/>
      <w:r w:rsidRPr="005917E8">
        <w:rPr>
          <w:rFonts w:ascii="Arial" w:hAnsi="Arial" w:cs="Arial"/>
        </w:rPr>
        <w:t xml:space="preserve"> L. (Wood Apple). Dhaka University Journal of Science, 70(2), 48-56.</w:t>
      </w:r>
    </w:p>
    <w:p w14:paraId="7DB942D1" w14:textId="77777777" w:rsidR="005917E8" w:rsidRPr="005917E8" w:rsidRDefault="005917E8" w:rsidP="00E52600">
      <w:pPr>
        <w:pStyle w:val="Body"/>
        <w:rPr>
          <w:rFonts w:ascii="Arial" w:hAnsi="Arial" w:cs="Arial"/>
        </w:rPr>
      </w:pPr>
      <w:proofErr w:type="spellStart"/>
      <w:r w:rsidRPr="005917E8">
        <w:rPr>
          <w:rFonts w:ascii="Arial" w:hAnsi="Arial" w:cs="Arial"/>
        </w:rPr>
        <w:t>Gazdik</w:t>
      </w:r>
      <w:proofErr w:type="spellEnd"/>
      <w:r w:rsidRPr="005917E8">
        <w:rPr>
          <w:rFonts w:ascii="Arial" w:hAnsi="Arial" w:cs="Arial"/>
        </w:rPr>
        <w:t xml:space="preserve">, Z., </w:t>
      </w:r>
      <w:proofErr w:type="spellStart"/>
      <w:r w:rsidRPr="005917E8">
        <w:rPr>
          <w:rFonts w:ascii="Arial" w:hAnsi="Arial" w:cs="Arial"/>
        </w:rPr>
        <w:t>Reznicek</w:t>
      </w:r>
      <w:proofErr w:type="spellEnd"/>
      <w:r w:rsidRPr="005917E8">
        <w:rPr>
          <w:rFonts w:ascii="Arial" w:hAnsi="Arial" w:cs="Arial"/>
        </w:rPr>
        <w:t xml:space="preserve">, V., </w:t>
      </w:r>
      <w:proofErr w:type="spellStart"/>
      <w:r w:rsidRPr="005917E8">
        <w:rPr>
          <w:rFonts w:ascii="Arial" w:hAnsi="Arial" w:cs="Arial"/>
        </w:rPr>
        <w:t>Krajska</w:t>
      </w:r>
      <w:proofErr w:type="spellEnd"/>
      <w:r w:rsidRPr="005917E8">
        <w:rPr>
          <w:rFonts w:ascii="Arial" w:hAnsi="Arial" w:cs="Arial"/>
        </w:rPr>
        <w:t xml:space="preserve">, B., &amp; Adam, V. (2008). Determination of vitamin C (ascorbic acid) using high performance liquid chromatography coupled with coulometric and </w:t>
      </w:r>
      <w:proofErr w:type="spellStart"/>
      <w:r w:rsidRPr="005917E8">
        <w:rPr>
          <w:rFonts w:ascii="Arial" w:hAnsi="Arial" w:cs="Arial"/>
        </w:rPr>
        <w:t>amperometric</w:t>
      </w:r>
      <w:proofErr w:type="spellEnd"/>
      <w:r w:rsidRPr="005917E8">
        <w:rPr>
          <w:rFonts w:ascii="Arial" w:hAnsi="Arial" w:cs="Arial"/>
        </w:rPr>
        <w:t xml:space="preserve"> detection. Sensors, 8(11), 7097–7112.</w:t>
      </w:r>
    </w:p>
    <w:p w14:paraId="47455724" w14:textId="77777777" w:rsidR="005917E8" w:rsidRPr="005917E8" w:rsidRDefault="005917E8" w:rsidP="00E52600">
      <w:pPr>
        <w:pStyle w:val="Body"/>
        <w:rPr>
          <w:rFonts w:ascii="Arial" w:hAnsi="Arial" w:cs="Arial"/>
        </w:rPr>
      </w:pPr>
      <w:proofErr w:type="spellStart"/>
      <w:r w:rsidRPr="00A90A9B">
        <w:rPr>
          <w:rFonts w:ascii="Arial" w:hAnsi="Arial" w:cs="Arial"/>
        </w:rPr>
        <w:t>Ilango</w:t>
      </w:r>
      <w:proofErr w:type="spellEnd"/>
      <w:r w:rsidRPr="00A90A9B">
        <w:rPr>
          <w:rFonts w:ascii="Arial" w:hAnsi="Arial" w:cs="Arial"/>
        </w:rPr>
        <w:t xml:space="preserve">, K., &amp; Chitra, V. (2009). Phytochemical and pharmacological review of </w:t>
      </w:r>
      <w:r w:rsidRPr="00A90A9B">
        <w:rPr>
          <w:rFonts w:ascii="Arial" w:hAnsi="Arial" w:cs="Arial"/>
          <w:i/>
          <w:iCs/>
        </w:rPr>
        <w:t xml:space="preserve">Feronia </w:t>
      </w:r>
      <w:proofErr w:type="spellStart"/>
      <w:r w:rsidRPr="00A90A9B">
        <w:rPr>
          <w:rFonts w:ascii="Arial" w:hAnsi="Arial" w:cs="Arial"/>
          <w:i/>
          <w:iCs/>
        </w:rPr>
        <w:t>limonia</w:t>
      </w:r>
      <w:proofErr w:type="spellEnd"/>
      <w:r w:rsidRPr="00A90A9B">
        <w:rPr>
          <w:rFonts w:ascii="Arial" w:hAnsi="Arial" w:cs="Arial"/>
        </w:rPr>
        <w:t>. Indian Journal of Traditional Knowledge, 8(4), 623–629.</w:t>
      </w:r>
    </w:p>
    <w:p w14:paraId="4A2CECCC" w14:textId="77777777" w:rsidR="005917E8" w:rsidRPr="005917E8" w:rsidRDefault="005917E8" w:rsidP="00E52600">
      <w:pPr>
        <w:pStyle w:val="Body"/>
        <w:rPr>
          <w:rFonts w:ascii="Arial" w:hAnsi="Arial" w:cs="Arial"/>
        </w:rPr>
      </w:pPr>
      <w:proofErr w:type="spellStart"/>
      <w:r w:rsidRPr="00A90A9B">
        <w:rPr>
          <w:rFonts w:ascii="Arial" w:hAnsi="Arial" w:cs="Arial"/>
        </w:rPr>
        <w:t>Kerkar</w:t>
      </w:r>
      <w:proofErr w:type="spellEnd"/>
      <w:r w:rsidRPr="00A90A9B">
        <w:rPr>
          <w:rFonts w:ascii="Arial" w:hAnsi="Arial" w:cs="Arial"/>
        </w:rPr>
        <w:t>, S., Desai, D., &amp; Sawant, R. (2020). Industrial utilization of underutilized fruit crops: Pectin yield and quality from wood apple (</w:t>
      </w:r>
      <w:proofErr w:type="spellStart"/>
      <w:r w:rsidRPr="00A90A9B">
        <w:rPr>
          <w:rFonts w:ascii="Arial" w:hAnsi="Arial" w:cs="Arial"/>
          <w:i/>
          <w:iCs/>
        </w:rPr>
        <w:t>Limonia</w:t>
      </w:r>
      <w:proofErr w:type="spellEnd"/>
      <w:r w:rsidRPr="00A90A9B">
        <w:rPr>
          <w:rFonts w:ascii="Arial" w:hAnsi="Arial" w:cs="Arial"/>
          <w:i/>
          <w:iCs/>
        </w:rPr>
        <w:t xml:space="preserve"> </w:t>
      </w:r>
      <w:proofErr w:type="spellStart"/>
      <w:r w:rsidRPr="00A90A9B">
        <w:rPr>
          <w:rFonts w:ascii="Arial" w:hAnsi="Arial" w:cs="Arial"/>
          <w:i/>
          <w:iCs/>
        </w:rPr>
        <w:t>acidissima</w:t>
      </w:r>
      <w:proofErr w:type="spellEnd"/>
      <w:r w:rsidRPr="00A90A9B">
        <w:rPr>
          <w:rFonts w:ascii="Arial" w:hAnsi="Arial" w:cs="Arial"/>
        </w:rPr>
        <w:t xml:space="preserve"> L.). Journal of Food Processing and Preservation, 44(8), e14617.</w:t>
      </w:r>
    </w:p>
    <w:p w14:paraId="38853D74" w14:textId="77777777" w:rsidR="005917E8" w:rsidRPr="005917E8" w:rsidRDefault="005917E8" w:rsidP="00430923">
      <w:pPr>
        <w:pStyle w:val="Body"/>
        <w:rPr>
          <w:rFonts w:ascii="Arial" w:hAnsi="Arial" w:cs="Arial"/>
        </w:rPr>
      </w:pPr>
      <w:r w:rsidRPr="00430923">
        <w:rPr>
          <w:rFonts w:ascii="Arial" w:hAnsi="Arial" w:cs="Arial"/>
        </w:rPr>
        <w:t xml:space="preserve">Kumar, A., &amp; </w:t>
      </w:r>
      <w:proofErr w:type="spellStart"/>
      <w:r w:rsidRPr="00430923">
        <w:rPr>
          <w:rFonts w:ascii="Arial" w:hAnsi="Arial" w:cs="Arial"/>
        </w:rPr>
        <w:t>Deen</w:t>
      </w:r>
      <w:proofErr w:type="spellEnd"/>
      <w:r w:rsidRPr="00430923">
        <w:rPr>
          <w:rFonts w:ascii="Arial" w:hAnsi="Arial" w:cs="Arial"/>
        </w:rPr>
        <w:t>, B. (2017). Studies on bio-chemical changes in wood apple</w:t>
      </w:r>
      <w:r w:rsidRPr="00430923">
        <w:rPr>
          <w:rFonts w:ascii="Arial" w:hAnsi="Arial" w:cs="Arial"/>
          <w:i/>
          <w:iCs/>
        </w:rPr>
        <w:t xml:space="preserve"> (</w:t>
      </w:r>
      <w:proofErr w:type="spellStart"/>
      <w:r w:rsidRPr="00430923">
        <w:rPr>
          <w:rFonts w:ascii="Arial" w:hAnsi="Arial" w:cs="Arial"/>
          <w:i/>
          <w:iCs/>
        </w:rPr>
        <w:t>Limonia</w:t>
      </w:r>
      <w:proofErr w:type="spellEnd"/>
      <w:r w:rsidRPr="00430923">
        <w:rPr>
          <w:rFonts w:ascii="Arial" w:hAnsi="Arial" w:cs="Arial"/>
          <w:i/>
          <w:iCs/>
        </w:rPr>
        <w:t xml:space="preserve"> </w:t>
      </w:r>
      <w:proofErr w:type="spellStart"/>
      <w:r w:rsidRPr="00430923">
        <w:rPr>
          <w:rFonts w:ascii="Arial" w:hAnsi="Arial" w:cs="Arial"/>
          <w:i/>
          <w:iCs/>
        </w:rPr>
        <w:t>acidissima</w:t>
      </w:r>
      <w:proofErr w:type="spellEnd"/>
      <w:r w:rsidRPr="00430923">
        <w:rPr>
          <w:rFonts w:ascii="Arial" w:hAnsi="Arial" w:cs="Arial"/>
          <w:i/>
          <w:iCs/>
        </w:rPr>
        <w:t xml:space="preserve"> L</w:t>
      </w:r>
      <w:r w:rsidRPr="00430923">
        <w:rPr>
          <w:rFonts w:ascii="Arial" w:hAnsi="Arial" w:cs="Arial"/>
        </w:rPr>
        <w:t>.) fruits during growth and development. International Journal of Current Microbiology and Applied Sciences, 6(5), 1720–1724.</w:t>
      </w:r>
    </w:p>
    <w:p w14:paraId="6A9361D5" w14:textId="77777777" w:rsidR="005917E8" w:rsidRPr="005917E8" w:rsidRDefault="005917E8" w:rsidP="00B91101">
      <w:pPr>
        <w:pStyle w:val="Body"/>
        <w:rPr>
          <w:rFonts w:ascii="Arial" w:hAnsi="Arial" w:cs="Arial"/>
        </w:rPr>
      </w:pPr>
      <w:proofErr w:type="spellStart"/>
      <w:r w:rsidRPr="00A90A9B">
        <w:rPr>
          <w:rFonts w:ascii="Arial" w:hAnsi="Arial" w:cs="Arial"/>
        </w:rPr>
        <w:t>Lamani</w:t>
      </w:r>
      <w:proofErr w:type="spellEnd"/>
      <w:r w:rsidRPr="00A90A9B">
        <w:rPr>
          <w:rFonts w:ascii="Arial" w:hAnsi="Arial" w:cs="Arial"/>
        </w:rPr>
        <w:t>, V. J., Nayak, B. S., &amp; Mohamed, N. (2022). A systematic review on processing and health benefits of wood apple. Food Science and Applied Biotechnology, 5(4), 221–231.</w:t>
      </w:r>
      <w:r w:rsidRPr="005917E8">
        <w:rPr>
          <w:rFonts w:ascii="Arial" w:hAnsi="Arial" w:cs="Arial"/>
        </w:rPr>
        <w:t xml:space="preserve"> </w:t>
      </w:r>
    </w:p>
    <w:p w14:paraId="331D084A" w14:textId="77777777" w:rsidR="005917E8" w:rsidRPr="005917E8" w:rsidRDefault="005917E8" w:rsidP="00B91101">
      <w:pPr>
        <w:pStyle w:val="Body"/>
        <w:rPr>
          <w:rFonts w:ascii="Arial" w:hAnsi="Arial" w:cs="Arial"/>
        </w:rPr>
      </w:pPr>
      <w:proofErr w:type="spellStart"/>
      <w:r w:rsidRPr="00A90A9B">
        <w:rPr>
          <w:rFonts w:ascii="Arial" w:hAnsi="Arial" w:cs="Arial"/>
        </w:rPr>
        <w:t>Mahour</w:t>
      </w:r>
      <w:proofErr w:type="spellEnd"/>
      <w:r w:rsidRPr="00A90A9B">
        <w:rPr>
          <w:rFonts w:ascii="Arial" w:hAnsi="Arial" w:cs="Arial"/>
        </w:rPr>
        <w:t xml:space="preserve">, K., Siddiqui, M. B., &amp; Zafar, M. (2008). Phytochemical and pharmacological studies in Feronia </w:t>
      </w:r>
      <w:proofErr w:type="spellStart"/>
      <w:r w:rsidRPr="00A90A9B">
        <w:rPr>
          <w:rFonts w:ascii="Arial" w:hAnsi="Arial" w:cs="Arial"/>
        </w:rPr>
        <w:t>limonia</w:t>
      </w:r>
      <w:proofErr w:type="spellEnd"/>
      <w:r w:rsidRPr="00A90A9B">
        <w:rPr>
          <w:rFonts w:ascii="Arial" w:hAnsi="Arial" w:cs="Arial"/>
        </w:rPr>
        <w:t>. Ethnobotanical Leaflets, 12, 230–237.</w:t>
      </w:r>
    </w:p>
    <w:p w14:paraId="7BD3C589" w14:textId="77777777" w:rsidR="005917E8" w:rsidRPr="00B80EB3" w:rsidRDefault="005917E8" w:rsidP="00B80EB3">
      <w:pPr>
        <w:pStyle w:val="Body"/>
        <w:rPr>
          <w:rFonts w:ascii="Arial" w:hAnsi="Arial" w:cs="Arial"/>
        </w:rPr>
      </w:pPr>
      <w:proofErr w:type="spellStart"/>
      <w:r w:rsidRPr="00B80EB3">
        <w:rPr>
          <w:rFonts w:ascii="Arial" w:hAnsi="Arial" w:cs="Arial"/>
        </w:rPr>
        <w:t>Mutalik</w:t>
      </w:r>
      <w:proofErr w:type="spellEnd"/>
      <w:r w:rsidRPr="00B80EB3">
        <w:rPr>
          <w:rFonts w:ascii="Arial" w:hAnsi="Arial" w:cs="Arial"/>
        </w:rPr>
        <w:t xml:space="preserve">, V. K., Amrutha, M. S., &amp; </w:t>
      </w:r>
      <w:proofErr w:type="spellStart"/>
      <w:r w:rsidRPr="00B80EB3">
        <w:rPr>
          <w:rFonts w:ascii="Arial" w:hAnsi="Arial" w:cs="Arial"/>
        </w:rPr>
        <w:t>Shankara</w:t>
      </w:r>
      <w:proofErr w:type="spellEnd"/>
      <w:r w:rsidRPr="00B80EB3">
        <w:rPr>
          <w:rFonts w:ascii="Arial" w:hAnsi="Arial" w:cs="Arial"/>
        </w:rPr>
        <w:t>, B. (2011). Determination of potassium ion in dry fruits by flame photometry and their proximate analysis. Journal of Chemical and Pharmaceutical Research, 3(6), 425–431.</w:t>
      </w:r>
    </w:p>
    <w:p w14:paraId="064E23FD" w14:textId="77777777" w:rsidR="005917E8" w:rsidRPr="005917E8" w:rsidRDefault="005917E8" w:rsidP="005917E8">
      <w:pPr>
        <w:pStyle w:val="Body"/>
        <w:rPr>
          <w:rFonts w:ascii="Arial" w:hAnsi="Arial" w:cs="Arial"/>
        </w:rPr>
      </w:pPr>
      <w:proofErr w:type="spellStart"/>
      <w:r w:rsidRPr="005917E8">
        <w:rPr>
          <w:rStyle w:val="Strong"/>
          <w:b w:val="0"/>
          <w:bCs w:val="0"/>
        </w:rPr>
        <w:t>Rajangam</w:t>
      </w:r>
      <w:proofErr w:type="spellEnd"/>
      <w:r w:rsidRPr="005917E8">
        <w:rPr>
          <w:rStyle w:val="Strong"/>
          <w:b w:val="0"/>
          <w:bCs w:val="0"/>
        </w:rPr>
        <w:t>, J., &amp; Sankar, C. (2022).</w:t>
      </w:r>
      <w:r w:rsidRPr="005917E8">
        <w:t xml:space="preserve"> Assessment of genetic diversity and evaluation of wood apple (</w:t>
      </w:r>
      <w:r w:rsidRPr="005917E8">
        <w:rPr>
          <w:rStyle w:val="Emphasis"/>
        </w:rPr>
        <w:t xml:space="preserve">Feronia </w:t>
      </w:r>
      <w:proofErr w:type="spellStart"/>
      <w:r w:rsidRPr="005917E8">
        <w:rPr>
          <w:rStyle w:val="Emphasis"/>
        </w:rPr>
        <w:t>limonia</w:t>
      </w:r>
      <w:proofErr w:type="spellEnd"/>
      <w:r w:rsidRPr="005917E8">
        <w:t xml:space="preserve"> L.) genotypes for yield and quality. </w:t>
      </w:r>
      <w:r w:rsidRPr="005917E8">
        <w:rPr>
          <w:rStyle w:val="Emphasis"/>
          <w:i w:val="0"/>
          <w:iCs w:val="0"/>
        </w:rPr>
        <w:t>Pharma Innovation, 11</w:t>
      </w:r>
      <w:r w:rsidRPr="005917E8">
        <w:t>(2)</w:t>
      </w:r>
      <w:r w:rsidRPr="005917E8">
        <w:rPr>
          <w:i/>
          <w:iCs/>
        </w:rPr>
        <w:t>,</w:t>
      </w:r>
      <w:r w:rsidRPr="005917E8">
        <w:t xml:space="preserve"> 2624–2627.</w:t>
      </w:r>
    </w:p>
    <w:p w14:paraId="7EC76744" w14:textId="77777777" w:rsidR="005917E8" w:rsidRPr="005917E8" w:rsidRDefault="005917E8" w:rsidP="00AE28FD">
      <w:pPr>
        <w:pStyle w:val="Body"/>
        <w:rPr>
          <w:rFonts w:ascii="Arial" w:hAnsi="Arial" w:cs="Arial"/>
        </w:rPr>
      </w:pPr>
      <w:proofErr w:type="spellStart"/>
      <w:r w:rsidRPr="00A90A9B">
        <w:rPr>
          <w:rFonts w:ascii="Arial" w:hAnsi="Arial" w:cs="Arial"/>
        </w:rPr>
        <w:t>Ranganna</w:t>
      </w:r>
      <w:proofErr w:type="spellEnd"/>
      <w:r w:rsidRPr="00A90A9B">
        <w:rPr>
          <w:rFonts w:ascii="Arial" w:hAnsi="Arial" w:cs="Arial"/>
        </w:rPr>
        <w:t>, S. (1986). </w:t>
      </w:r>
      <w:r w:rsidRPr="00A90A9B">
        <w:rPr>
          <w:rFonts w:ascii="Arial" w:hAnsi="Arial" w:cs="Arial"/>
          <w:i/>
          <w:iCs/>
        </w:rPr>
        <w:t>Handbook of Analysis and Quality Control for Fruit and Vegetable Products</w:t>
      </w:r>
      <w:r w:rsidRPr="00A90A9B">
        <w:rPr>
          <w:rFonts w:ascii="Arial" w:hAnsi="Arial" w:cs="Arial"/>
        </w:rPr>
        <w:t> (2nd ed.). Tata McGraw-Hill Publishing Co. Ltd., New Delhi, India</w:t>
      </w:r>
      <w:r w:rsidRPr="005917E8">
        <w:rPr>
          <w:rFonts w:ascii="Arial" w:hAnsi="Arial" w:cs="Arial"/>
        </w:rPr>
        <w:t>.</w:t>
      </w:r>
    </w:p>
    <w:p w14:paraId="42D18B0C" w14:textId="77777777" w:rsidR="005917E8" w:rsidRPr="005917E8" w:rsidRDefault="005917E8" w:rsidP="00B80EB3">
      <w:pPr>
        <w:pStyle w:val="Body"/>
        <w:rPr>
          <w:rFonts w:ascii="Arial" w:hAnsi="Arial" w:cs="Arial"/>
        </w:rPr>
      </w:pPr>
      <w:r w:rsidRPr="005917E8">
        <w:rPr>
          <w:rFonts w:ascii="Arial" w:hAnsi="Arial" w:cs="Arial"/>
        </w:rPr>
        <w:t>Roman</w:t>
      </w:r>
      <w:r w:rsidRPr="005917E8">
        <w:rPr>
          <w:rFonts w:ascii="Arial" w:hAnsi="Arial" w:cs="Arial"/>
        </w:rPr>
        <w:noBreakHyphen/>
        <w:t>Benn, A., Contador, C. A., Li, M.</w:t>
      </w:r>
      <w:r w:rsidRPr="005917E8">
        <w:rPr>
          <w:rFonts w:ascii="Arial" w:hAnsi="Arial" w:cs="Arial"/>
        </w:rPr>
        <w:noBreakHyphen/>
        <w:t>W., Lam, H.</w:t>
      </w:r>
      <w:r w:rsidRPr="005917E8">
        <w:rPr>
          <w:rFonts w:ascii="Arial" w:hAnsi="Arial" w:cs="Arial"/>
        </w:rPr>
        <w:noBreakHyphen/>
        <w:t>M., Ah</w:t>
      </w:r>
      <w:r w:rsidRPr="005917E8">
        <w:rPr>
          <w:rFonts w:ascii="Arial" w:hAnsi="Arial" w:cs="Arial"/>
        </w:rPr>
        <w:noBreakHyphen/>
        <w:t xml:space="preserve">Hen, K., Ulloa, P. E., &amp; </w:t>
      </w:r>
      <w:proofErr w:type="spellStart"/>
      <w:r w:rsidRPr="005917E8">
        <w:rPr>
          <w:rFonts w:ascii="Arial" w:hAnsi="Arial" w:cs="Arial"/>
        </w:rPr>
        <w:t>Ravanal</w:t>
      </w:r>
      <w:proofErr w:type="spellEnd"/>
      <w:r w:rsidRPr="005917E8">
        <w:rPr>
          <w:rFonts w:ascii="Arial" w:hAnsi="Arial" w:cs="Arial"/>
        </w:rPr>
        <w:t>, M. C. (2023). Pectin: An overview of sources, extraction and applications in food products, biomedical, pharmaceutical and environmental issues. Food Chemistry Advances, 2(10), 100192.</w:t>
      </w:r>
    </w:p>
    <w:p w14:paraId="7BD02233" w14:textId="77777777" w:rsidR="005917E8" w:rsidRPr="005917E8" w:rsidRDefault="005917E8" w:rsidP="00AE28FD">
      <w:pPr>
        <w:pStyle w:val="Body"/>
        <w:rPr>
          <w:rFonts w:ascii="Arial" w:hAnsi="Arial" w:cs="Arial"/>
        </w:rPr>
      </w:pPr>
      <w:r w:rsidRPr="005917E8">
        <w:rPr>
          <w:rFonts w:ascii="Arial" w:hAnsi="Arial" w:cs="Arial"/>
        </w:rPr>
        <w:t>Savitha, M., &amp; Kumari, S. A. (2023). Health benefits and phytochemical composition of wild fruits: A case study on wood apple. Indian Journal of Horticultural Sciences, 80(3), 390–396.</w:t>
      </w:r>
    </w:p>
    <w:p w14:paraId="7ABCEC5E" w14:textId="77777777" w:rsidR="005917E8" w:rsidRPr="00430923" w:rsidRDefault="005917E8" w:rsidP="00AE28FD">
      <w:pPr>
        <w:pStyle w:val="Body"/>
        <w:rPr>
          <w:rFonts w:ascii="Arial" w:hAnsi="Arial" w:cs="Arial"/>
        </w:rPr>
      </w:pPr>
      <w:r w:rsidRPr="00430923">
        <w:rPr>
          <w:rFonts w:ascii="Arial" w:hAnsi="Arial" w:cs="Arial"/>
        </w:rPr>
        <w:t>Sharma, S., Kumar, V., &amp; Singh, D. (2024). Phenotypic variability of different genotypes in wood apple (</w:t>
      </w:r>
      <w:r w:rsidRPr="00430923">
        <w:rPr>
          <w:rFonts w:ascii="Arial" w:hAnsi="Arial" w:cs="Arial"/>
          <w:i/>
          <w:iCs/>
        </w:rPr>
        <w:t xml:space="preserve">Feronia </w:t>
      </w:r>
      <w:proofErr w:type="spellStart"/>
      <w:r w:rsidRPr="00430923">
        <w:rPr>
          <w:rFonts w:ascii="Arial" w:hAnsi="Arial" w:cs="Arial"/>
          <w:i/>
          <w:iCs/>
        </w:rPr>
        <w:t>limonia</w:t>
      </w:r>
      <w:proofErr w:type="spellEnd"/>
      <w:r w:rsidRPr="00430923">
        <w:rPr>
          <w:rFonts w:ascii="Arial" w:hAnsi="Arial" w:cs="Arial"/>
        </w:rPr>
        <w:t xml:space="preserve"> L.) germplasm in Bundelkhand region of Uttar Pradesh, India. Plant Archives, 24(1), 108–112.</w:t>
      </w:r>
    </w:p>
    <w:p w14:paraId="3CC4DD71" w14:textId="77777777" w:rsidR="005917E8" w:rsidRPr="005917E8" w:rsidRDefault="005917E8" w:rsidP="004439C3">
      <w:pPr>
        <w:pStyle w:val="Body"/>
        <w:rPr>
          <w:rFonts w:ascii="Arial" w:hAnsi="Arial" w:cs="Arial"/>
        </w:rPr>
      </w:pPr>
      <w:r w:rsidRPr="005917E8">
        <w:rPr>
          <w:rFonts w:ascii="Arial" w:hAnsi="Arial" w:cs="Arial"/>
        </w:rPr>
        <w:t>Shukla, A. K., Verma, A., &amp; Singh, M. (2024). Nutritional profiling and value addition potential of wood apple genotypes. Journal of Medicinal Plants and Natural Products, 10(3), 45–52.</w:t>
      </w:r>
    </w:p>
    <w:p w14:paraId="6770054D" w14:textId="77777777" w:rsidR="005917E8" w:rsidRPr="005917E8" w:rsidRDefault="005917E8" w:rsidP="004439C3">
      <w:pPr>
        <w:pStyle w:val="Body"/>
        <w:rPr>
          <w:rFonts w:ascii="Arial" w:hAnsi="Arial" w:cs="Arial"/>
        </w:rPr>
      </w:pPr>
      <w:r w:rsidRPr="005917E8">
        <w:rPr>
          <w:rFonts w:ascii="Arial" w:hAnsi="Arial" w:cs="Arial"/>
        </w:rPr>
        <w:lastRenderedPageBreak/>
        <w:t xml:space="preserve">Shukla, U., Lata, R., Verma, R. S., Yadav, S., </w:t>
      </w:r>
      <w:proofErr w:type="spellStart"/>
      <w:r w:rsidRPr="005917E8">
        <w:rPr>
          <w:rFonts w:ascii="Arial" w:hAnsi="Arial" w:cs="Arial"/>
        </w:rPr>
        <w:t>Shekhawat</w:t>
      </w:r>
      <w:proofErr w:type="spellEnd"/>
      <w:r w:rsidRPr="005917E8">
        <w:rPr>
          <w:rFonts w:ascii="Arial" w:hAnsi="Arial" w:cs="Arial"/>
        </w:rPr>
        <w:t xml:space="preserve">, C., </w:t>
      </w:r>
      <w:proofErr w:type="spellStart"/>
      <w:r w:rsidRPr="005917E8">
        <w:rPr>
          <w:rFonts w:ascii="Arial" w:hAnsi="Arial" w:cs="Arial"/>
        </w:rPr>
        <w:t>Sonkar</w:t>
      </w:r>
      <w:proofErr w:type="spellEnd"/>
      <w:r w:rsidRPr="005917E8">
        <w:rPr>
          <w:rFonts w:ascii="Arial" w:hAnsi="Arial" w:cs="Arial"/>
        </w:rPr>
        <w:t>, V. K., &amp; Meena, R. (2025). Morphological and quantitative characterization of wood apple (</w:t>
      </w:r>
      <w:r w:rsidRPr="005917E8">
        <w:rPr>
          <w:rFonts w:ascii="Arial" w:hAnsi="Arial" w:cs="Arial"/>
          <w:i/>
          <w:iCs/>
        </w:rPr>
        <w:t xml:space="preserve">Feronia </w:t>
      </w:r>
      <w:proofErr w:type="spellStart"/>
      <w:r w:rsidRPr="005917E8">
        <w:rPr>
          <w:rFonts w:ascii="Arial" w:hAnsi="Arial" w:cs="Arial"/>
          <w:i/>
          <w:iCs/>
        </w:rPr>
        <w:t>limonia</w:t>
      </w:r>
      <w:proofErr w:type="spellEnd"/>
      <w:r w:rsidRPr="005917E8">
        <w:rPr>
          <w:rFonts w:ascii="Arial" w:hAnsi="Arial" w:cs="Arial"/>
        </w:rPr>
        <w:t xml:space="preserve"> L.) genotypes under Awadh region of Uttar Pradesh, India. Plant Archives, 25(Supplement 1), 1560–1566.</w:t>
      </w:r>
    </w:p>
    <w:p w14:paraId="4F883F3A" w14:textId="77777777" w:rsidR="005917E8" w:rsidRPr="005917E8" w:rsidRDefault="005917E8" w:rsidP="00B91101">
      <w:pPr>
        <w:pStyle w:val="Body"/>
        <w:rPr>
          <w:rFonts w:ascii="Arial" w:hAnsi="Arial" w:cs="Arial"/>
        </w:rPr>
      </w:pPr>
      <w:proofErr w:type="spellStart"/>
      <w:r w:rsidRPr="00A90A9B">
        <w:rPr>
          <w:rFonts w:ascii="Arial" w:hAnsi="Arial" w:cs="Arial"/>
        </w:rPr>
        <w:t>Sonawane</w:t>
      </w:r>
      <w:proofErr w:type="spellEnd"/>
      <w:r w:rsidRPr="00A90A9B">
        <w:rPr>
          <w:rFonts w:ascii="Arial" w:hAnsi="Arial" w:cs="Arial"/>
        </w:rPr>
        <w:t xml:space="preserve">, P., &amp; Arya, S. S. (2013). Antioxidant and phenolic content in wood apple (Feronia </w:t>
      </w:r>
      <w:proofErr w:type="spellStart"/>
      <w:r w:rsidRPr="00A90A9B">
        <w:rPr>
          <w:rFonts w:ascii="Arial" w:hAnsi="Arial" w:cs="Arial"/>
        </w:rPr>
        <w:t>limonia</w:t>
      </w:r>
      <w:proofErr w:type="spellEnd"/>
      <w:r w:rsidRPr="00A90A9B">
        <w:rPr>
          <w:rFonts w:ascii="Arial" w:hAnsi="Arial" w:cs="Arial"/>
        </w:rPr>
        <w:t xml:space="preserve"> L.) pulp. International Journal of Food Sciences and Nutrition, 64(1), 83–87.</w:t>
      </w:r>
    </w:p>
    <w:p w14:paraId="38EE6F42" w14:textId="77777777" w:rsidR="005917E8" w:rsidRPr="005917E8" w:rsidRDefault="005917E8" w:rsidP="00B259EC">
      <w:pPr>
        <w:pStyle w:val="Body"/>
        <w:rPr>
          <w:rFonts w:ascii="Arial" w:hAnsi="Arial" w:cs="Arial"/>
        </w:rPr>
      </w:pPr>
      <w:r w:rsidRPr="005917E8">
        <w:rPr>
          <w:rFonts w:ascii="Arial" w:hAnsi="Arial" w:cs="Arial"/>
        </w:rPr>
        <w:t xml:space="preserve">Thakur, N., </w:t>
      </w:r>
      <w:proofErr w:type="spellStart"/>
      <w:r w:rsidRPr="005917E8">
        <w:rPr>
          <w:rFonts w:ascii="Arial" w:hAnsi="Arial" w:cs="Arial"/>
        </w:rPr>
        <w:t>Chugh</w:t>
      </w:r>
      <w:proofErr w:type="spellEnd"/>
      <w:r w:rsidRPr="005917E8">
        <w:rPr>
          <w:rFonts w:ascii="Arial" w:hAnsi="Arial" w:cs="Arial"/>
        </w:rPr>
        <w:t>, V., &amp; Dwivedi, S. V. (2020). Wood apple: An underutilized miracle fruit of India. The Pharma Innovation Journal, 9(10), 198–202.</w:t>
      </w:r>
    </w:p>
    <w:p w14:paraId="5F0A45E7" w14:textId="74B82737" w:rsidR="00ED5C96" w:rsidRPr="005917E8" w:rsidRDefault="005917E8" w:rsidP="005917E8">
      <w:pPr>
        <w:pStyle w:val="Body"/>
        <w:rPr>
          <w:rFonts w:ascii="Arial" w:hAnsi="Arial" w:cs="Arial"/>
        </w:rPr>
      </w:pPr>
      <w:proofErr w:type="spellStart"/>
      <w:r w:rsidRPr="005917E8">
        <w:rPr>
          <w:rFonts w:ascii="Arial" w:hAnsi="Arial" w:cs="Arial"/>
        </w:rPr>
        <w:t>Zade</w:t>
      </w:r>
      <w:proofErr w:type="spellEnd"/>
      <w:r w:rsidRPr="005917E8">
        <w:rPr>
          <w:rFonts w:ascii="Arial" w:hAnsi="Arial" w:cs="Arial"/>
        </w:rPr>
        <w:t xml:space="preserve">, M. B. (2017). Determination of calcium content in rare fruits </w:t>
      </w:r>
      <w:r w:rsidRPr="005917E8">
        <w:rPr>
          <w:rFonts w:ascii="Arial" w:hAnsi="Arial" w:cs="Arial"/>
          <w:i/>
          <w:iCs/>
        </w:rPr>
        <w:t>Eugenia jambolana</w:t>
      </w:r>
      <w:r w:rsidRPr="005917E8">
        <w:rPr>
          <w:rFonts w:ascii="Arial" w:hAnsi="Arial" w:cs="Arial"/>
        </w:rPr>
        <w:t xml:space="preserve"> and </w:t>
      </w:r>
      <w:r w:rsidRPr="005917E8">
        <w:rPr>
          <w:rFonts w:ascii="Arial" w:hAnsi="Arial" w:cs="Arial"/>
          <w:i/>
          <w:iCs/>
        </w:rPr>
        <w:t xml:space="preserve">Cordia </w:t>
      </w:r>
      <w:proofErr w:type="spellStart"/>
      <w:r w:rsidRPr="005917E8">
        <w:rPr>
          <w:rFonts w:ascii="Arial" w:hAnsi="Arial" w:cs="Arial"/>
          <w:i/>
          <w:iCs/>
        </w:rPr>
        <w:t>sebestina</w:t>
      </w:r>
      <w:proofErr w:type="spellEnd"/>
      <w:r w:rsidRPr="005917E8">
        <w:rPr>
          <w:rFonts w:ascii="Arial" w:hAnsi="Arial" w:cs="Arial"/>
        </w:rPr>
        <w:t>. International Journal of Innovative Research in Science, Engineering and Technology, 6(7), 14112–14115.</w:t>
      </w:r>
    </w:p>
    <w:sectPr w:rsidR="00ED5C96" w:rsidRPr="005917E8" w:rsidSect="00887BF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A4300" w14:textId="77777777" w:rsidR="0082017E" w:rsidRDefault="0082017E">
      <w:r>
        <w:separator/>
      </w:r>
    </w:p>
  </w:endnote>
  <w:endnote w:type="continuationSeparator" w:id="0">
    <w:p w14:paraId="06E59B0F" w14:textId="77777777" w:rsidR="0082017E" w:rsidRDefault="0082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5FBC" w14:textId="77777777" w:rsidR="00887BFE" w:rsidRDefault="00887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1B39" w14:textId="77777777" w:rsidR="0023722C" w:rsidRPr="00C37E61" w:rsidRDefault="0023722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F964" w14:textId="77777777" w:rsidR="00887BFE" w:rsidRDefault="00887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97828" w14:textId="77777777" w:rsidR="0082017E" w:rsidRDefault="0082017E">
      <w:r>
        <w:separator/>
      </w:r>
    </w:p>
  </w:footnote>
  <w:footnote w:type="continuationSeparator" w:id="0">
    <w:p w14:paraId="1B4A3CB8" w14:textId="77777777" w:rsidR="0082017E" w:rsidRDefault="0082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8674" w14:textId="5C977A19" w:rsidR="00887BFE" w:rsidRDefault="00887BFE">
    <w:pPr>
      <w:pStyle w:val="Header"/>
    </w:pPr>
    <w:r>
      <w:rPr>
        <w:noProof/>
      </w:rPr>
      <w:pict w14:anchorId="2321A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368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2A90" w14:textId="66EAAFFE" w:rsidR="00887BFE" w:rsidRDefault="00887BFE">
    <w:pPr>
      <w:pStyle w:val="Header"/>
    </w:pPr>
    <w:r>
      <w:rPr>
        <w:noProof/>
      </w:rPr>
      <w:pict w14:anchorId="3506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368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58F3" w14:textId="6F7525B0" w:rsidR="00887BFE" w:rsidRDefault="00887BFE">
    <w:pPr>
      <w:pStyle w:val="Header"/>
    </w:pPr>
    <w:r>
      <w:rPr>
        <w:noProof/>
      </w:rPr>
      <w:pict w14:anchorId="258EB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3682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838C0"/>
    <w:multiLevelType w:val="multilevel"/>
    <w:tmpl w:val="C0A4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072E6"/>
    <w:multiLevelType w:val="multilevel"/>
    <w:tmpl w:val="6DB2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524D1"/>
    <w:multiLevelType w:val="multilevel"/>
    <w:tmpl w:val="4E2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D365DA"/>
    <w:multiLevelType w:val="multilevel"/>
    <w:tmpl w:val="6DC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208DB"/>
    <w:multiLevelType w:val="multilevel"/>
    <w:tmpl w:val="EA0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EE0CCB"/>
    <w:multiLevelType w:val="multilevel"/>
    <w:tmpl w:val="E1E6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3"/>
    <w:rsid w:val="0005322A"/>
    <w:rsid w:val="00093693"/>
    <w:rsid w:val="000A5D37"/>
    <w:rsid w:val="0023722C"/>
    <w:rsid w:val="00430923"/>
    <w:rsid w:val="004418B2"/>
    <w:rsid w:val="004439C3"/>
    <w:rsid w:val="00464C7B"/>
    <w:rsid w:val="00504367"/>
    <w:rsid w:val="00571509"/>
    <w:rsid w:val="00582D13"/>
    <w:rsid w:val="005917E8"/>
    <w:rsid w:val="005936B7"/>
    <w:rsid w:val="005D59AD"/>
    <w:rsid w:val="006445E2"/>
    <w:rsid w:val="006E0DC3"/>
    <w:rsid w:val="0082017E"/>
    <w:rsid w:val="008600D7"/>
    <w:rsid w:val="00887BFE"/>
    <w:rsid w:val="00962140"/>
    <w:rsid w:val="009A62DC"/>
    <w:rsid w:val="00A56511"/>
    <w:rsid w:val="00A90A9B"/>
    <w:rsid w:val="00AE28FD"/>
    <w:rsid w:val="00B259EC"/>
    <w:rsid w:val="00B30208"/>
    <w:rsid w:val="00B80EB3"/>
    <w:rsid w:val="00B91101"/>
    <w:rsid w:val="00C43DDB"/>
    <w:rsid w:val="00C45A49"/>
    <w:rsid w:val="00E52600"/>
    <w:rsid w:val="00ED5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EE070"/>
  <w15:chartTrackingRefBased/>
  <w15:docId w15:val="{9EED9961-91E2-45BE-B17C-68B05783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9C3"/>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439C3"/>
    <w:pPr>
      <w:spacing w:line="280" w:lineRule="exact"/>
      <w:jc w:val="right"/>
    </w:pPr>
    <w:rPr>
      <w:b/>
      <w:sz w:val="24"/>
    </w:rPr>
  </w:style>
  <w:style w:type="paragraph" w:customStyle="1" w:styleId="Affiliation">
    <w:name w:val="Affiliation"/>
    <w:basedOn w:val="Normal"/>
    <w:rsid w:val="004439C3"/>
    <w:pPr>
      <w:spacing w:after="240" w:line="240" w:lineRule="exact"/>
      <w:jc w:val="right"/>
    </w:pPr>
  </w:style>
  <w:style w:type="paragraph" w:customStyle="1" w:styleId="Body">
    <w:name w:val="Body"/>
    <w:basedOn w:val="Normal"/>
    <w:rsid w:val="004439C3"/>
    <w:pPr>
      <w:spacing w:after="240"/>
      <w:jc w:val="both"/>
    </w:pPr>
  </w:style>
  <w:style w:type="paragraph" w:customStyle="1" w:styleId="AbstHead">
    <w:name w:val="Abst Head"/>
    <w:basedOn w:val="Normal"/>
    <w:rsid w:val="004439C3"/>
    <w:pPr>
      <w:keepNext/>
      <w:spacing w:after="240"/>
    </w:pPr>
    <w:rPr>
      <w:b/>
      <w:caps/>
      <w:sz w:val="22"/>
    </w:rPr>
  </w:style>
  <w:style w:type="paragraph" w:customStyle="1" w:styleId="ConcHead">
    <w:name w:val="Conc Head"/>
    <w:basedOn w:val="Normal"/>
    <w:rsid w:val="004439C3"/>
    <w:pPr>
      <w:keepNext/>
      <w:spacing w:after="240"/>
    </w:pPr>
    <w:rPr>
      <w:b/>
      <w:caps/>
      <w:sz w:val="22"/>
    </w:rPr>
  </w:style>
  <w:style w:type="paragraph" w:customStyle="1" w:styleId="AcknHead">
    <w:name w:val="Ackn Head"/>
    <w:basedOn w:val="Normal"/>
    <w:rsid w:val="004439C3"/>
    <w:pPr>
      <w:keepNext/>
      <w:spacing w:after="240"/>
    </w:pPr>
    <w:rPr>
      <w:b/>
      <w:caps/>
      <w:sz w:val="22"/>
    </w:rPr>
  </w:style>
  <w:style w:type="paragraph" w:customStyle="1" w:styleId="ReferHead">
    <w:name w:val="Refer Head"/>
    <w:basedOn w:val="Normal"/>
    <w:rsid w:val="004439C3"/>
    <w:pPr>
      <w:keepNext/>
      <w:spacing w:after="240"/>
    </w:pPr>
    <w:rPr>
      <w:b/>
      <w:caps/>
      <w:sz w:val="22"/>
    </w:rPr>
  </w:style>
  <w:style w:type="paragraph" w:customStyle="1" w:styleId="Head1">
    <w:name w:val="Head1"/>
    <w:basedOn w:val="Normal"/>
    <w:rsid w:val="004439C3"/>
    <w:pPr>
      <w:keepNext/>
      <w:spacing w:after="240"/>
    </w:pPr>
    <w:rPr>
      <w:b/>
      <w:caps/>
      <w:sz w:val="22"/>
    </w:rPr>
  </w:style>
  <w:style w:type="paragraph" w:styleId="Footer">
    <w:name w:val="footer"/>
    <w:basedOn w:val="Normal"/>
    <w:link w:val="FooterChar"/>
    <w:rsid w:val="004439C3"/>
    <w:pPr>
      <w:tabs>
        <w:tab w:val="center" w:pos="4320"/>
        <w:tab w:val="right" w:pos="8640"/>
      </w:tabs>
    </w:pPr>
  </w:style>
  <w:style w:type="character" w:customStyle="1" w:styleId="FooterChar">
    <w:name w:val="Footer Char"/>
    <w:basedOn w:val="DefaultParagraphFont"/>
    <w:link w:val="Footer"/>
    <w:rsid w:val="004439C3"/>
    <w:rPr>
      <w:rFonts w:ascii="Helvetica" w:eastAsia="Times New Roman" w:hAnsi="Helvetica" w:cs="Times New Roman"/>
      <w:sz w:val="20"/>
      <w:szCs w:val="20"/>
    </w:rPr>
  </w:style>
  <w:style w:type="character" w:styleId="Emphasis">
    <w:name w:val="Emphasis"/>
    <w:basedOn w:val="DefaultParagraphFont"/>
    <w:uiPriority w:val="20"/>
    <w:qFormat/>
    <w:rsid w:val="004439C3"/>
    <w:rPr>
      <w:i/>
      <w:iCs/>
    </w:rPr>
  </w:style>
  <w:style w:type="character" w:styleId="Strong">
    <w:name w:val="Strong"/>
    <w:basedOn w:val="DefaultParagraphFont"/>
    <w:uiPriority w:val="22"/>
    <w:qFormat/>
    <w:rsid w:val="004439C3"/>
    <w:rPr>
      <w:b/>
      <w:bCs/>
    </w:rPr>
  </w:style>
  <w:style w:type="character" w:styleId="LineNumber">
    <w:name w:val="line number"/>
    <w:basedOn w:val="DefaultParagraphFont"/>
    <w:uiPriority w:val="99"/>
    <w:semiHidden/>
    <w:unhideWhenUsed/>
    <w:rsid w:val="004439C3"/>
  </w:style>
  <w:style w:type="character" w:styleId="Hyperlink">
    <w:name w:val="Hyperlink"/>
    <w:basedOn w:val="DefaultParagraphFont"/>
    <w:uiPriority w:val="99"/>
    <w:unhideWhenUsed/>
    <w:rsid w:val="00A90A9B"/>
    <w:rPr>
      <w:color w:val="0563C1" w:themeColor="hyperlink"/>
      <w:u w:val="single"/>
    </w:rPr>
  </w:style>
  <w:style w:type="character" w:styleId="UnresolvedMention">
    <w:name w:val="Unresolved Mention"/>
    <w:basedOn w:val="DefaultParagraphFont"/>
    <w:uiPriority w:val="99"/>
    <w:semiHidden/>
    <w:unhideWhenUsed/>
    <w:rsid w:val="00A90A9B"/>
    <w:rPr>
      <w:color w:val="605E5C"/>
      <w:shd w:val="clear" w:color="auto" w:fill="E1DFDD"/>
    </w:rPr>
  </w:style>
  <w:style w:type="character" w:styleId="PlaceholderText">
    <w:name w:val="Placeholder Text"/>
    <w:basedOn w:val="DefaultParagraphFont"/>
    <w:uiPriority w:val="99"/>
    <w:semiHidden/>
    <w:rsid w:val="00093693"/>
    <w:rPr>
      <w:color w:val="808080"/>
    </w:rPr>
  </w:style>
  <w:style w:type="paragraph" w:styleId="ListParagraph">
    <w:name w:val="List Paragraph"/>
    <w:basedOn w:val="Normal"/>
    <w:uiPriority w:val="34"/>
    <w:qFormat/>
    <w:rsid w:val="00582D13"/>
    <w:pPr>
      <w:ind w:left="720"/>
      <w:contextualSpacing/>
    </w:pPr>
  </w:style>
  <w:style w:type="paragraph" w:styleId="Header">
    <w:name w:val="header"/>
    <w:basedOn w:val="Normal"/>
    <w:link w:val="HeaderChar"/>
    <w:uiPriority w:val="99"/>
    <w:unhideWhenUsed/>
    <w:rsid w:val="00887BFE"/>
    <w:pPr>
      <w:tabs>
        <w:tab w:val="center" w:pos="4680"/>
        <w:tab w:val="right" w:pos="9360"/>
      </w:tabs>
    </w:pPr>
  </w:style>
  <w:style w:type="character" w:customStyle="1" w:styleId="HeaderChar">
    <w:name w:val="Header Char"/>
    <w:basedOn w:val="DefaultParagraphFont"/>
    <w:link w:val="Header"/>
    <w:uiPriority w:val="99"/>
    <w:rsid w:val="00887BFE"/>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764">
      <w:bodyDiv w:val="1"/>
      <w:marLeft w:val="0"/>
      <w:marRight w:val="0"/>
      <w:marTop w:val="0"/>
      <w:marBottom w:val="0"/>
      <w:divBdr>
        <w:top w:val="none" w:sz="0" w:space="0" w:color="auto"/>
        <w:left w:val="none" w:sz="0" w:space="0" w:color="auto"/>
        <w:bottom w:val="none" w:sz="0" w:space="0" w:color="auto"/>
        <w:right w:val="none" w:sz="0" w:space="0" w:color="auto"/>
      </w:divBdr>
    </w:div>
    <w:div w:id="332606832">
      <w:bodyDiv w:val="1"/>
      <w:marLeft w:val="0"/>
      <w:marRight w:val="0"/>
      <w:marTop w:val="0"/>
      <w:marBottom w:val="0"/>
      <w:divBdr>
        <w:top w:val="none" w:sz="0" w:space="0" w:color="auto"/>
        <w:left w:val="none" w:sz="0" w:space="0" w:color="auto"/>
        <w:bottom w:val="none" w:sz="0" w:space="0" w:color="auto"/>
        <w:right w:val="none" w:sz="0" w:space="0" w:color="auto"/>
      </w:divBdr>
    </w:div>
    <w:div w:id="410156996">
      <w:bodyDiv w:val="1"/>
      <w:marLeft w:val="0"/>
      <w:marRight w:val="0"/>
      <w:marTop w:val="0"/>
      <w:marBottom w:val="0"/>
      <w:divBdr>
        <w:top w:val="none" w:sz="0" w:space="0" w:color="auto"/>
        <w:left w:val="none" w:sz="0" w:space="0" w:color="auto"/>
        <w:bottom w:val="none" w:sz="0" w:space="0" w:color="auto"/>
        <w:right w:val="none" w:sz="0" w:space="0" w:color="auto"/>
      </w:divBdr>
    </w:div>
    <w:div w:id="542252759">
      <w:bodyDiv w:val="1"/>
      <w:marLeft w:val="0"/>
      <w:marRight w:val="0"/>
      <w:marTop w:val="0"/>
      <w:marBottom w:val="0"/>
      <w:divBdr>
        <w:top w:val="none" w:sz="0" w:space="0" w:color="auto"/>
        <w:left w:val="none" w:sz="0" w:space="0" w:color="auto"/>
        <w:bottom w:val="none" w:sz="0" w:space="0" w:color="auto"/>
        <w:right w:val="none" w:sz="0" w:space="0" w:color="auto"/>
      </w:divBdr>
    </w:div>
    <w:div w:id="584994514">
      <w:bodyDiv w:val="1"/>
      <w:marLeft w:val="0"/>
      <w:marRight w:val="0"/>
      <w:marTop w:val="0"/>
      <w:marBottom w:val="0"/>
      <w:divBdr>
        <w:top w:val="none" w:sz="0" w:space="0" w:color="auto"/>
        <w:left w:val="none" w:sz="0" w:space="0" w:color="auto"/>
        <w:bottom w:val="none" w:sz="0" w:space="0" w:color="auto"/>
        <w:right w:val="none" w:sz="0" w:space="0" w:color="auto"/>
      </w:divBdr>
    </w:div>
    <w:div w:id="777138574">
      <w:bodyDiv w:val="1"/>
      <w:marLeft w:val="0"/>
      <w:marRight w:val="0"/>
      <w:marTop w:val="0"/>
      <w:marBottom w:val="0"/>
      <w:divBdr>
        <w:top w:val="none" w:sz="0" w:space="0" w:color="auto"/>
        <w:left w:val="none" w:sz="0" w:space="0" w:color="auto"/>
        <w:bottom w:val="none" w:sz="0" w:space="0" w:color="auto"/>
        <w:right w:val="none" w:sz="0" w:space="0" w:color="auto"/>
      </w:divBdr>
    </w:div>
    <w:div w:id="870268619">
      <w:bodyDiv w:val="1"/>
      <w:marLeft w:val="0"/>
      <w:marRight w:val="0"/>
      <w:marTop w:val="0"/>
      <w:marBottom w:val="0"/>
      <w:divBdr>
        <w:top w:val="none" w:sz="0" w:space="0" w:color="auto"/>
        <w:left w:val="none" w:sz="0" w:space="0" w:color="auto"/>
        <w:bottom w:val="none" w:sz="0" w:space="0" w:color="auto"/>
        <w:right w:val="none" w:sz="0" w:space="0" w:color="auto"/>
      </w:divBdr>
    </w:div>
    <w:div w:id="1828666710">
      <w:bodyDiv w:val="1"/>
      <w:marLeft w:val="0"/>
      <w:marRight w:val="0"/>
      <w:marTop w:val="0"/>
      <w:marBottom w:val="0"/>
      <w:divBdr>
        <w:top w:val="none" w:sz="0" w:space="0" w:color="auto"/>
        <w:left w:val="none" w:sz="0" w:space="0" w:color="auto"/>
        <w:bottom w:val="none" w:sz="0" w:space="0" w:color="auto"/>
        <w:right w:val="none" w:sz="0" w:space="0" w:color="auto"/>
      </w:divBdr>
    </w:div>
    <w:div w:id="2054117648">
      <w:bodyDiv w:val="1"/>
      <w:marLeft w:val="0"/>
      <w:marRight w:val="0"/>
      <w:marTop w:val="0"/>
      <w:marBottom w:val="0"/>
      <w:divBdr>
        <w:top w:val="none" w:sz="0" w:space="0" w:color="auto"/>
        <w:left w:val="none" w:sz="0" w:space="0" w:color="auto"/>
        <w:bottom w:val="none" w:sz="0" w:space="0" w:color="auto"/>
        <w:right w:val="none" w:sz="0" w:space="0" w:color="auto"/>
      </w:divBdr>
    </w:div>
    <w:div w:id="20904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6</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X13 Yoga</dc:creator>
  <cp:keywords/>
  <dc:description/>
  <cp:lastModifiedBy>SDI 1084</cp:lastModifiedBy>
  <cp:revision>20</cp:revision>
  <dcterms:created xsi:type="dcterms:W3CDTF">2025-07-21T06:22:00Z</dcterms:created>
  <dcterms:modified xsi:type="dcterms:W3CDTF">2025-07-23T14:04:00Z</dcterms:modified>
</cp:coreProperties>
</file>