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10CD" w14:textId="146D5BD6" w:rsidR="00C23711" w:rsidRPr="00C23711" w:rsidRDefault="00C23711" w:rsidP="00C23711">
      <w:pPr>
        <w:pStyle w:val="NormalWeb"/>
        <w:spacing w:line="360" w:lineRule="auto"/>
        <w:rPr>
          <w:rStyle w:val="Strong"/>
          <w:rFonts w:ascii="Arial" w:hAnsi="Arial" w:cs="Arial"/>
          <w:sz w:val="40"/>
          <w:szCs w:val="40"/>
          <w:u w:val="single"/>
        </w:rPr>
      </w:pPr>
      <w:r w:rsidRPr="00C23711">
        <w:rPr>
          <w:rStyle w:val="Strong"/>
          <w:rFonts w:ascii="Arial" w:hAnsi="Arial" w:cs="Arial"/>
          <w:sz w:val="40"/>
          <w:szCs w:val="40"/>
          <w:u w:val="single"/>
        </w:rPr>
        <w:t>Review Article</w:t>
      </w:r>
    </w:p>
    <w:p w14:paraId="5A8FF4D7" w14:textId="6F89902D" w:rsidR="00CE7CB8" w:rsidRPr="00190CB0" w:rsidRDefault="00CE7CB8" w:rsidP="000E39DB">
      <w:pPr>
        <w:pStyle w:val="NormalWeb"/>
        <w:spacing w:line="360" w:lineRule="auto"/>
        <w:jc w:val="right"/>
        <w:rPr>
          <w:rStyle w:val="Strong"/>
          <w:rFonts w:ascii="Arial" w:hAnsi="Arial" w:cs="Arial"/>
          <w:sz w:val="40"/>
          <w:szCs w:val="40"/>
        </w:rPr>
      </w:pPr>
      <w:r w:rsidRPr="00190CB0">
        <w:rPr>
          <w:rStyle w:val="Strong"/>
          <w:rFonts w:ascii="Arial" w:hAnsi="Arial" w:cs="Arial"/>
          <w:sz w:val="40"/>
          <w:szCs w:val="40"/>
        </w:rPr>
        <w:t xml:space="preserve">Endospore-Producing Endophytes: Structural Adaptations, Functional Roles, and Their Significance in Plant </w:t>
      </w:r>
      <w:r w:rsidR="002C6F92" w:rsidRPr="00190CB0">
        <w:rPr>
          <w:rStyle w:val="Strong"/>
          <w:rFonts w:ascii="Arial" w:hAnsi="Arial" w:cs="Arial"/>
          <w:sz w:val="40"/>
          <w:szCs w:val="40"/>
        </w:rPr>
        <w:t xml:space="preserve">Growth and </w:t>
      </w:r>
      <w:r w:rsidRPr="00190CB0">
        <w:rPr>
          <w:rStyle w:val="Strong"/>
          <w:rFonts w:ascii="Arial" w:hAnsi="Arial" w:cs="Arial"/>
          <w:sz w:val="40"/>
          <w:szCs w:val="40"/>
        </w:rPr>
        <w:t>Stress Management</w:t>
      </w:r>
    </w:p>
    <w:p w14:paraId="14798035" w14:textId="77777777" w:rsidR="004709C3" w:rsidRDefault="004709C3" w:rsidP="000E39DB">
      <w:pPr>
        <w:pStyle w:val="BodyText2"/>
        <w:rPr>
          <w:rFonts w:ascii="Arial" w:hAnsi="Arial" w:cs="Arial"/>
          <w:sz w:val="22"/>
          <w:szCs w:val="22"/>
        </w:rPr>
      </w:pPr>
    </w:p>
    <w:p w14:paraId="48815022" w14:textId="77777777" w:rsidR="004709C3" w:rsidRDefault="004709C3" w:rsidP="000E39DB">
      <w:pPr>
        <w:pStyle w:val="BodyText2"/>
        <w:rPr>
          <w:rFonts w:ascii="Arial" w:hAnsi="Arial" w:cs="Arial"/>
          <w:sz w:val="22"/>
          <w:szCs w:val="22"/>
        </w:rPr>
      </w:pPr>
    </w:p>
    <w:p w14:paraId="0EAB8020" w14:textId="1438221C" w:rsidR="00CE7CB8" w:rsidRPr="00190CB0" w:rsidRDefault="00190CB0" w:rsidP="000E39DB">
      <w:pPr>
        <w:pStyle w:val="BodyText2"/>
        <w:rPr>
          <w:rFonts w:ascii="Arial" w:hAnsi="Arial" w:cs="Arial"/>
          <w:sz w:val="22"/>
          <w:szCs w:val="22"/>
        </w:rPr>
      </w:pPr>
      <w:r w:rsidRPr="00190CB0">
        <w:rPr>
          <w:rFonts w:ascii="Arial" w:hAnsi="Arial" w:cs="Arial"/>
          <w:sz w:val="22"/>
          <w:szCs w:val="22"/>
        </w:rPr>
        <w:t>ABSTRACT</w:t>
      </w:r>
    </w:p>
    <w:p w14:paraId="645F0192" w14:textId="77777777" w:rsidR="00CE7CB8" w:rsidRPr="00805133" w:rsidRDefault="00CE7CB8" w:rsidP="000E39DB">
      <w:pPr>
        <w:pStyle w:val="BodyText2"/>
        <w:rPr>
          <w:rFonts w:ascii="Arial" w:hAnsi="Arial" w:cs="Arial"/>
          <w:b w:val="0"/>
          <w:sz w:val="22"/>
        </w:rPr>
      </w:pPr>
      <w:r w:rsidRPr="00805133">
        <w:rPr>
          <w:rFonts w:ascii="Arial" w:hAnsi="Arial" w:cs="Arial"/>
          <w:b w:val="0"/>
          <w:sz w:val="22"/>
        </w:rPr>
        <w:t xml:space="preserve">Endospore-forming endophytic bacteria, particularly members of the genus </w:t>
      </w:r>
      <w:r w:rsidRPr="00805133">
        <w:rPr>
          <w:rFonts w:ascii="Arial" w:hAnsi="Arial" w:cs="Arial"/>
          <w:b w:val="0"/>
          <w:i/>
          <w:iCs/>
          <w:sz w:val="22"/>
        </w:rPr>
        <w:t>Bacillus</w:t>
      </w:r>
      <w:r w:rsidRPr="00805133">
        <w:rPr>
          <w:rFonts w:ascii="Arial" w:hAnsi="Arial" w:cs="Arial"/>
          <w:b w:val="0"/>
          <w:sz w:val="22"/>
        </w:rPr>
        <w:t xml:space="preserve">, are gaining increasing recognition for their multifaceted roles in sustainable agriculture. These microorganisms are capable of colonizing internal plant tissues and forming highly resistant endospores that ensure their survival under harsh environmental conditions. This review highlights the structural and functional aspects of bacterial endospores, including their formation, layers, and resistance mechanisms. Furthermore, it explores the significance of endophytic </w:t>
      </w:r>
      <w:r w:rsidRPr="00805133">
        <w:rPr>
          <w:rFonts w:ascii="Arial" w:hAnsi="Arial" w:cs="Arial"/>
          <w:b w:val="0"/>
          <w:i/>
          <w:iCs/>
          <w:sz w:val="22"/>
        </w:rPr>
        <w:t>Bacillus</w:t>
      </w:r>
      <w:r w:rsidRPr="00805133">
        <w:rPr>
          <w:rFonts w:ascii="Arial" w:hAnsi="Arial" w:cs="Arial"/>
          <w:b w:val="0"/>
          <w:sz w:val="22"/>
        </w:rPr>
        <w:t xml:space="preserve"> spp. as plant growth-promoting agents through nutrient solubilization, phytohormone production, and disease suppression. The ability of these bacteria to alleviate biotic stresses through antimicrobial metabolites and systemic resistance, as well as their contribution to abiotic stress tolerance </w:t>
      </w:r>
      <w:r w:rsidRPr="00805133">
        <w:rPr>
          <w:rFonts w:ascii="Arial" w:hAnsi="Arial" w:cs="Arial"/>
          <w:b w:val="0"/>
          <w:i/>
          <w:sz w:val="22"/>
        </w:rPr>
        <w:t>via</w:t>
      </w:r>
      <w:r w:rsidRPr="00805133">
        <w:rPr>
          <w:rFonts w:ascii="Arial" w:hAnsi="Arial" w:cs="Arial"/>
          <w:b w:val="0"/>
          <w:sz w:val="22"/>
        </w:rPr>
        <w:t xml:space="preserve"> antioxidant enzyme activation and ion homeostasis, is discussed in detail. The unique combination of persistence, adaptability, and beneficial plant interactions makes endospore-forming </w:t>
      </w:r>
      <w:r w:rsidRPr="00805133">
        <w:rPr>
          <w:rFonts w:ascii="Arial" w:hAnsi="Arial" w:cs="Arial"/>
          <w:b w:val="0"/>
          <w:i/>
          <w:iCs/>
          <w:sz w:val="22"/>
        </w:rPr>
        <w:t>Bacillus</w:t>
      </w:r>
      <w:r w:rsidRPr="00805133">
        <w:rPr>
          <w:rFonts w:ascii="Arial" w:hAnsi="Arial" w:cs="Arial"/>
          <w:b w:val="0"/>
          <w:sz w:val="22"/>
        </w:rPr>
        <w:t xml:space="preserve"> spp. highly valuable for modern agricultural applications, especially under changing climatic conditions.</w:t>
      </w:r>
    </w:p>
    <w:p w14:paraId="2BCC35DA" w14:textId="77777777" w:rsidR="00C20398" w:rsidRPr="00190CB0" w:rsidRDefault="00CE7CB8" w:rsidP="000E39DB">
      <w:pPr>
        <w:pStyle w:val="BodyText2"/>
        <w:rPr>
          <w:rFonts w:ascii="Arial" w:hAnsi="Arial" w:cs="Arial"/>
          <w:b w:val="0"/>
          <w:i/>
          <w:sz w:val="20"/>
          <w:szCs w:val="20"/>
        </w:rPr>
      </w:pPr>
      <w:r w:rsidRPr="00190CB0">
        <w:rPr>
          <w:rFonts w:ascii="Arial" w:hAnsi="Arial" w:cs="Arial"/>
          <w:b w:val="0"/>
          <w:i/>
          <w:sz w:val="20"/>
          <w:szCs w:val="20"/>
        </w:rPr>
        <w:t>Keywords: Bacillus, endospore, endophytes, plant growth-promoting bacteria (PGPB), abiotic stress, biocontrol, ISR, nutrient solubilization, drought tolerance, salinity stress</w:t>
      </w:r>
    </w:p>
    <w:p w14:paraId="543AB0AE" w14:textId="77777777" w:rsidR="00C20398" w:rsidRDefault="00C20398" w:rsidP="000E39DB">
      <w:pPr>
        <w:pStyle w:val="BodyText2"/>
        <w:rPr>
          <w:rFonts w:ascii="Arial" w:hAnsi="Arial" w:cs="Arial"/>
          <w:sz w:val="22"/>
        </w:rPr>
      </w:pPr>
    </w:p>
    <w:p w14:paraId="6A98DDCC" w14:textId="77777777" w:rsidR="00886842" w:rsidRDefault="009C24B4" w:rsidP="000E39DB">
      <w:pPr>
        <w:pStyle w:val="BodyText2"/>
        <w:rPr>
          <w:rFonts w:ascii="Arial" w:hAnsi="Arial" w:cs="Arial"/>
          <w:sz w:val="22"/>
        </w:rPr>
      </w:pPr>
      <w:r w:rsidRPr="009C24B4">
        <w:rPr>
          <w:rFonts w:ascii="Arial" w:hAnsi="Arial" w:cs="Arial"/>
          <w:sz w:val="22"/>
        </w:rPr>
        <w:t>1. INTRODUCTION</w:t>
      </w:r>
    </w:p>
    <w:p w14:paraId="0581CC1B" w14:textId="77777777" w:rsidR="00A47DEE" w:rsidRPr="00886842" w:rsidRDefault="00A47DEE" w:rsidP="000E39DB">
      <w:pPr>
        <w:pStyle w:val="BodyText2"/>
        <w:rPr>
          <w:rFonts w:ascii="Arial" w:hAnsi="Arial" w:cs="Arial"/>
          <w:sz w:val="22"/>
        </w:rPr>
      </w:pPr>
      <w:r w:rsidRPr="00190CB0">
        <w:rPr>
          <w:rFonts w:ascii="Arial" w:hAnsi="Arial" w:cs="Arial"/>
          <w:b w:val="0"/>
          <w:sz w:val="20"/>
          <w:szCs w:val="20"/>
        </w:rPr>
        <w:t>Endospore-forming endophytic bacteria are a unique gro</w:t>
      </w:r>
      <w:r w:rsidR="00876B11" w:rsidRPr="00190CB0">
        <w:rPr>
          <w:rFonts w:ascii="Arial" w:hAnsi="Arial" w:cs="Arial"/>
          <w:b w:val="0"/>
          <w:sz w:val="20"/>
          <w:szCs w:val="20"/>
        </w:rPr>
        <w:t>up of microbes that reside with</w:t>
      </w:r>
      <w:r w:rsidR="009C24B4" w:rsidRPr="00190CB0">
        <w:rPr>
          <w:rFonts w:ascii="Arial" w:hAnsi="Arial" w:cs="Arial"/>
          <w:b w:val="0"/>
          <w:sz w:val="20"/>
          <w:szCs w:val="20"/>
        </w:rPr>
        <w:t>i</w:t>
      </w:r>
      <w:r w:rsidRPr="00190CB0">
        <w:rPr>
          <w:rFonts w:ascii="Arial" w:hAnsi="Arial" w:cs="Arial"/>
          <w:b w:val="0"/>
          <w:sz w:val="20"/>
          <w:szCs w:val="20"/>
        </w:rPr>
        <w:t xml:space="preserve">n the internal tissues of plants and possess the ability to produce highly resistant spores. Genera like </w:t>
      </w:r>
      <w:r w:rsidRPr="00190CB0">
        <w:rPr>
          <w:rFonts w:ascii="Arial" w:hAnsi="Arial" w:cs="Arial"/>
          <w:b w:val="0"/>
          <w:i/>
          <w:sz w:val="20"/>
          <w:szCs w:val="20"/>
        </w:rPr>
        <w:t xml:space="preserve">Bacillus </w:t>
      </w:r>
      <w:r w:rsidRPr="00190CB0">
        <w:rPr>
          <w:rFonts w:ascii="Arial" w:hAnsi="Arial" w:cs="Arial"/>
          <w:b w:val="0"/>
          <w:sz w:val="20"/>
          <w:szCs w:val="20"/>
        </w:rPr>
        <w:t xml:space="preserve">and </w:t>
      </w:r>
      <w:proofErr w:type="spellStart"/>
      <w:r w:rsidRPr="00190CB0">
        <w:rPr>
          <w:rFonts w:ascii="Arial" w:hAnsi="Arial" w:cs="Arial"/>
          <w:b w:val="0"/>
          <w:i/>
          <w:sz w:val="20"/>
          <w:szCs w:val="20"/>
        </w:rPr>
        <w:t>Paenibacillus</w:t>
      </w:r>
      <w:proofErr w:type="spellEnd"/>
      <w:r w:rsidRPr="00190CB0">
        <w:rPr>
          <w:rFonts w:ascii="Arial" w:hAnsi="Arial" w:cs="Arial"/>
          <w:b w:val="0"/>
          <w:i/>
          <w:sz w:val="20"/>
          <w:szCs w:val="20"/>
        </w:rPr>
        <w:t xml:space="preserve"> </w:t>
      </w:r>
      <w:r w:rsidRPr="00190CB0">
        <w:rPr>
          <w:rFonts w:ascii="Arial" w:hAnsi="Arial" w:cs="Arial"/>
          <w:b w:val="0"/>
          <w:sz w:val="20"/>
          <w:szCs w:val="20"/>
        </w:rPr>
        <w:t xml:space="preserve">are well-known representatives that establish stable, beneficial relationships with their host plants, often enhancing plant growth and resilience. The formation of endospores allows these </w:t>
      </w:r>
      <w:r w:rsidRPr="00190CB0">
        <w:rPr>
          <w:rFonts w:ascii="Arial" w:hAnsi="Arial" w:cs="Arial"/>
          <w:b w:val="0"/>
          <w:sz w:val="20"/>
          <w:szCs w:val="20"/>
        </w:rPr>
        <w:lastRenderedPageBreak/>
        <w:t>bacteria to withstand unfavo</w:t>
      </w:r>
      <w:r w:rsidR="0063721D" w:rsidRPr="00190CB0">
        <w:rPr>
          <w:rFonts w:ascii="Arial" w:hAnsi="Arial" w:cs="Arial"/>
          <w:b w:val="0"/>
          <w:sz w:val="20"/>
          <w:szCs w:val="20"/>
        </w:rPr>
        <w:t>u</w:t>
      </w:r>
      <w:r w:rsidRPr="00190CB0">
        <w:rPr>
          <w:rFonts w:ascii="Arial" w:hAnsi="Arial" w:cs="Arial"/>
          <w:b w:val="0"/>
          <w:sz w:val="20"/>
          <w:szCs w:val="20"/>
        </w:rPr>
        <w:t>rable environmental conditions while remaining viable within plant tissues, thereby ensuring their continued presence and contribution to plant health.</w:t>
      </w:r>
    </w:p>
    <w:p w14:paraId="5F7FD7FC" w14:textId="77777777" w:rsidR="00A47DEE" w:rsidRPr="00190CB0" w:rsidRDefault="00A47DEE" w:rsidP="000E39DB">
      <w:pPr>
        <w:pStyle w:val="BodyText2"/>
        <w:ind w:firstLine="720"/>
        <w:rPr>
          <w:rFonts w:ascii="Arial" w:hAnsi="Arial" w:cs="Arial"/>
          <w:b w:val="0"/>
          <w:sz w:val="20"/>
          <w:szCs w:val="20"/>
        </w:rPr>
      </w:pPr>
      <w:r w:rsidRPr="00190CB0">
        <w:rPr>
          <w:rFonts w:ascii="Arial" w:hAnsi="Arial" w:cs="Arial"/>
          <w:b w:val="0"/>
          <w:sz w:val="20"/>
          <w:szCs w:val="20"/>
        </w:rPr>
        <w:t xml:space="preserve">Research by Fira </w:t>
      </w:r>
      <w:r w:rsidRPr="00190CB0">
        <w:rPr>
          <w:rFonts w:ascii="Arial" w:hAnsi="Arial" w:cs="Arial"/>
          <w:b w:val="0"/>
          <w:i/>
          <w:sz w:val="20"/>
          <w:szCs w:val="20"/>
        </w:rPr>
        <w:t>et al</w:t>
      </w:r>
      <w:r w:rsidRPr="00190CB0">
        <w:rPr>
          <w:rFonts w:ascii="Arial" w:hAnsi="Arial" w:cs="Arial"/>
          <w:b w:val="0"/>
          <w:sz w:val="20"/>
          <w:szCs w:val="20"/>
        </w:rPr>
        <w:t xml:space="preserve">. (2018) and </w:t>
      </w:r>
      <w:proofErr w:type="spellStart"/>
      <w:r w:rsidRPr="00190CB0">
        <w:rPr>
          <w:rFonts w:ascii="Arial" w:hAnsi="Arial" w:cs="Arial"/>
          <w:b w:val="0"/>
          <w:sz w:val="20"/>
          <w:szCs w:val="20"/>
        </w:rPr>
        <w:t>Ambawade</w:t>
      </w:r>
      <w:proofErr w:type="spellEnd"/>
      <w:r w:rsidRPr="00190CB0">
        <w:rPr>
          <w:rFonts w:ascii="Arial" w:hAnsi="Arial" w:cs="Arial"/>
          <w:b w:val="0"/>
          <w:sz w:val="20"/>
          <w:szCs w:val="20"/>
        </w:rPr>
        <w:t xml:space="preserve"> and </w:t>
      </w:r>
      <w:proofErr w:type="spellStart"/>
      <w:r w:rsidRPr="00190CB0">
        <w:rPr>
          <w:rFonts w:ascii="Arial" w:hAnsi="Arial" w:cs="Arial"/>
          <w:b w:val="0"/>
          <w:sz w:val="20"/>
          <w:szCs w:val="20"/>
        </w:rPr>
        <w:t>Pathade</w:t>
      </w:r>
      <w:proofErr w:type="spellEnd"/>
      <w:r w:rsidRPr="00190CB0">
        <w:rPr>
          <w:rFonts w:ascii="Arial" w:hAnsi="Arial" w:cs="Arial"/>
          <w:b w:val="0"/>
          <w:sz w:val="20"/>
          <w:szCs w:val="20"/>
        </w:rPr>
        <w:t xml:space="preserve"> (2015) has emphasized the important role of endospore-forming endophytic bacteria in promoting plant growth, improving nutrient uptake, and enhancing tolerance to environmental stress. Additionally, their potential in suppressing a range of crop diseases has been demonstrated (Nandana and Anith, 2024; Sivapriya </w:t>
      </w:r>
      <w:r w:rsidRPr="00190CB0">
        <w:rPr>
          <w:rFonts w:ascii="Arial" w:hAnsi="Arial" w:cs="Arial"/>
          <w:b w:val="0"/>
          <w:i/>
          <w:sz w:val="20"/>
          <w:szCs w:val="20"/>
        </w:rPr>
        <w:t>et al</w:t>
      </w:r>
      <w:r w:rsidRPr="00190CB0">
        <w:rPr>
          <w:rFonts w:ascii="Arial" w:hAnsi="Arial" w:cs="Arial"/>
          <w:b w:val="0"/>
          <w:sz w:val="20"/>
          <w:szCs w:val="20"/>
        </w:rPr>
        <w:t>., 2024). Due to their resilience and multifunctional benefits, these bacteria are considered valuable agents for advancing sustainable agriculture and developing biotechnological solutions in plant-microbe interactions, particularly under the challenges posed by climate change.</w:t>
      </w:r>
    </w:p>
    <w:p w14:paraId="468DD6E2" w14:textId="77777777" w:rsidR="009319ED" w:rsidRPr="00190CB0" w:rsidRDefault="009C24B4" w:rsidP="000E39DB">
      <w:pPr>
        <w:pStyle w:val="BodyText2"/>
        <w:rPr>
          <w:rFonts w:ascii="Arial" w:hAnsi="Arial" w:cs="Arial"/>
          <w:sz w:val="22"/>
          <w:szCs w:val="22"/>
        </w:rPr>
      </w:pPr>
      <w:r w:rsidRPr="00190CB0">
        <w:rPr>
          <w:rFonts w:ascii="Arial" w:hAnsi="Arial" w:cs="Arial"/>
          <w:sz w:val="22"/>
          <w:szCs w:val="22"/>
        </w:rPr>
        <w:t xml:space="preserve">2. ENDOSPORE </w:t>
      </w:r>
    </w:p>
    <w:p w14:paraId="4A796B00" w14:textId="77777777" w:rsidR="009C24B4" w:rsidRPr="009C24B4" w:rsidRDefault="009C24B4" w:rsidP="000E39DB">
      <w:pPr>
        <w:pStyle w:val="BodyText2"/>
        <w:rPr>
          <w:rFonts w:ascii="Arial" w:hAnsi="Arial" w:cs="Arial"/>
        </w:rPr>
      </w:pPr>
      <w:r w:rsidRPr="009C24B4">
        <w:rPr>
          <w:rFonts w:ascii="Arial" w:hAnsi="Arial" w:cs="Arial"/>
        </w:rPr>
        <w:t>2.</w:t>
      </w:r>
      <w:r w:rsidRPr="00886842">
        <w:rPr>
          <w:rFonts w:ascii="Arial" w:hAnsi="Arial" w:cs="Arial"/>
          <w:sz w:val="22"/>
        </w:rPr>
        <w:t>1 Endospore structure</w:t>
      </w:r>
    </w:p>
    <w:p w14:paraId="2F0AC31B" w14:textId="77777777" w:rsidR="009319ED" w:rsidRPr="00805133" w:rsidRDefault="009319ED" w:rsidP="000E39DB">
      <w:pPr>
        <w:pStyle w:val="BodyText2"/>
        <w:rPr>
          <w:rFonts w:ascii="Arial" w:hAnsi="Arial" w:cs="Arial"/>
          <w:b w:val="0"/>
          <w:sz w:val="22"/>
          <w:szCs w:val="22"/>
        </w:rPr>
      </w:pPr>
      <w:r w:rsidRPr="00805133">
        <w:rPr>
          <w:rFonts w:ascii="Arial" w:hAnsi="Arial" w:cs="Arial"/>
          <w:b w:val="0"/>
          <w:sz w:val="22"/>
          <w:szCs w:val="22"/>
        </w:rPr>
        <w:t xml:space="preserve">Endospores are highly resistant, dormant structures formed by certain bacteria to survive unfavourable environmental conditions. To observe endospores under the microscope, the Schaeffer-Fulton staining method is commonly used, which stains the endospore green with malachite green and the vegetative cell pink with safranin </w:t>
      </w:r>
      <w:r w:rsidR="0008023F" w:rsidRPr="00805133">
        <w:rPr>
          <w:rFonts w:ascii="Arial" w:hAnsi="Arial" w:cs="Arial"/>
          <w:b w:val="0"/>
          <w:sz w:val="22"/>
          <w:szCs w:val="22"/>
        </w:rPr>
        <w:t>(Fig.</w:t>
      </w:r>
      <w:r w:rsidRPr="00805133">
        <w:rPr>
          <w:rFonts w:ascii="Arial" w:hAnsi="Arial" w:cs="Arial"/>
          <w:b w:val="0"/>
          <w:sz w:val="22"/>
          <w:szCs w:val="22"/>
        </w:rPr>
        <w:t>1).</w:t>
      </w:r>
      <w:r w:rsidR="00886842" w:rsidRPr="00805133">
        <w:rPr>
          <w:rFonts w:ascii="Arial" w:hAnsi="Arial" w:cs="Arial"/>
          <w:noProof/>
          <w:sz w:val="22"/>
          <w:szCs w:val="22"/>
          <w:lang w:eastAsia="en-IN"/>
        </w:rPr>
        <w:t xml:space="preserve"> </w:t>
      </w:r>
    </w:p>
    <w:p w14:paraId="4AEBB00F" w14:textId="77777777" w:rsidR="00886842" w:rsidRPr="009C24B4" w:rsidRDefault="00886842" w:rsidP="000E39DB">
      <w:pPr>
        <w:pStyle w:val="BodyText2"/>
        <w:rPr>
          <w:rFonts w:ascii="Arial" w:hAnsi="Arial" w:cs="Arial"/>
          <w:b w:val="0"/>
        </w:rPr>
      </w:pPr>
      <w:r w:rsidRPr="009C24B4">
        <w:rPr>
          <w:rFonts w:ascii="Arial" w:hAnsi="Arial" w:cs="Arial"/>
          <w:noProof/>
          <w:lang w:eastAsia="en-IN"/>
        </w:rPr>
        <w:drawing>
          <wp:inline distT="0" distB="0" distL="0" distR="0" wp14:anchorId="7CE6455F" wp14:editId="290035BD">
            <wp:extent cx="2272420" cy="2157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in.jpg"/>
                    <pic:cNvPicPr/>
                  </pic:nvPicPr>
                  <pic:blipFill>
                    <a:blip r:embed="rId8">
                      <a:extLst>
                        <a:ext uri="{28A0092B-C50C-407E-A947-70E740481C1C}">
                          <a14:useLocalDpi xmlns:a14="http://schemas.microsoft.com/office/drawing/2010/main" val="0"/>
                        </a:ext>
                      </a:extLst>
                    </a:blip>
                    <a:stretch>
                      <a:fillRect/>
                    </a:stretch>
                  </pic:blipFill>
                  <pic:spPr>
                    <a:xfrm>
                      <a:off x="0" y="0"/>
                      <a:ext cx="2296647" cy="2180151"/>
                    </a:xfrm>
                    <a:prstGeom prst="rect">
                      <a:avLst/>
                    </a:prstGeom>
                  </pic:spPr>
                </pic:pic>
              </a:graphicData>
            </a:graphic>
          </wp:inline>
        </w:drawing>
      </w:r>
    </w:p>
    <w:p w14:paraId="4ECE13B4" w14:textId="77777777" w:rsidR="00886842" w:rsidRPr="00886842" w:rsidRDefault="00886842" w:rsidP="000E39DB">
      <w:pPr>
        <w:pStyle w:val="BodyText3"/>
      </w:pPr>
      <w:r w:rsidRPr="00886842">
        <w:t>Fig. 1. Endospore-producing endophytic bacteria isolated from ginger visualized under 100× magnification using the Schaeffer–Fulton staining method. The green-stained structures (indicated by arrows) represent endospores stained with malachite green, while the surrounding vegetative cells appear pink due to safranin counterstaining.</w:t>
      </w:r>
    </w:p>
    <w:p w14:paraId="52D6BB94" w14:textId="77777777" w:rsidR="00805133" w:rsidRDefault="00886842" w:rsidP="000E39DB">
      <w:pPr>
        <w:pStyle w:val="BodyText2"/>
        <w:rPr>
          <w:rFonts w:ascii="Arial" w:hAnsi="Arial" w:cs="Arial"/>
          <w:b w:val="0"/>
        </w:rPr>
      </w:pPr>
      <w:r w:rsidRPr="009C24B4">
        <w:rPr>
          <w:rFonts w:ascii="Arial" w:hAnsi="Arial" w:cs="Arial"/>
          <w:noProof/>
          <w:lang w:eastAsia="en-IN"/>
        </w:rPr>
        <w:lastRenderedPageBreak/>
        <w:drawing>
          <wp:inline distT="0" distB="0" distL="0" distR="0" wp14:anchorId="081A609E" wp14:editId="76F92F6A">
            <wp:extent cx="3751380" cy="246254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osp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7633" cy="2486341"/>
                    </a:xfrm>
                    <a:prstGeom prst="rect">
                      <a:avLst/>
                    </a:prstGeom>
                  </pic:spPr>
                </pic:pic>
              </a:graphicData>
            </a:graphic>
          </wp:inline>
        </w:drawing>
      </w:r>
    </w:p>
    <w:p w14:paraId="12E6F8C8" w14:textId="77777777" w:rsidR="00805133" w:rsidRPr="00805133" w:rsidRDefault="00805133" w:rsidP="000E39DB">
      <w:pPr>
        <w:pStyle w:val="BodyText3"/>
      </w:pPr>
      <w:r w:rsidRPr="00805133">
        <w:t>Fig. 2. Digitally illustrated representation of an endospore. The image highlights the endospore structure.</w:t>
      </w:r>
    </w:p>
    <w:p w14:paraId="41E2C63B" w14:textId="77777777" w:rsidR="00A06C01" w:rsidRPr="00805133" w:rsidRDefault="00A06C01" w:rsidP="000E39DB">
      <w:pPr>
        <w:pStyle w:val="BodyText2"/>
        <w:rPr>
          <w:rFonts w:ascii="Arial" w:hAnsi="Arial" w:cs="Arial"/>
          <w:b w:val="0"/>
          <w:sz w:val="22"/>
        </w:rPr>
      </w:pPr>
      <w:r w:rsidRPr="00805133">
        <w:rPr>
          <w:rFonts w:ascii="Arial" w:hAnsi="Arial" w:cs="Arial"/>
          <w:b w:val="0"/>
          <w:sz w:val="22"/>
        </w:rPr>
        <w:t>The structural organization of spores remains largely conserved across all endospore-forming bacteria. Spore formation is a tightly regulated and intricate process involving multiple stages of a</w:t>
      </w:r>
      <w:r w:rsidR="00171216" w:rsidRPr="00805133">
        <w:rPr>
          <w:rFonts w:ascii="Arial" w:hAnsi="Arial" w:cs="Arial"/>
          <w:b w:val="0"/>
          <w:sz w:val="22"/>
        </w:rPr>
        <w:t xml:space="preserve">ssembly. A digital illustration </w:t>
      </w:r>
      <w:r w:rsidRPr="00805133">
        <w:rPr>
          <w:rFonts w:ascii="Arial" w:hAnsi="Arial" w:cs="Arial"/>
          <w:b w:val="0"/>
          <w:sz w:val="22"/>
        </w:rPr>
        <w:t xml:space="preserve">of a </w:t>
      </w:r>
      <w:r w:rsidRPr="00805133">
        <w:rPr>
          <w:rFonts w:ascii="Arial" w:hAnsi="Arial" w:cs="Arial"/>
          <w:b w:val="0"/>
          <w:i/>
          <w:sz w:val="22"/>
        </w:rPr>
        <w:t>Bacillus subtilis</w:t>
      </w:r>
      <w:r w:rsidRPr="00805133">
        <w:rPr>
          <w:rFonts w:ascii="Arial" w:hAnsi="Arial" w:cs="Arial"/>
          <w:b w:val="0"/>
          <w:sz w:val="22"/>
        </w:rPr>
        <w:t xml:space="preserve"> spore (Fig. 2) illustrates the complex architecture, particularly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which consists of several distinct layers. This protective coat is made up of up to 25 different polypeptides, many of which are extensively cross-linked, contributing to the spore's resilience. The spore coat contributes to resistance against chemical and enzymatic challenges by functioning primarily as a selective permeability barrier (</w:t>
      </w:r>
      <w:proofErr w:type="spellStart"/>
      <w:r w:rsidRPr="00805133">
        <w:rPr>
          <w:rFonts w:ascii="Arial" w:hAnsi="Arial" w:cs="Arial"/>
          <w:b w:val="0"/>
          <w:sz w:val="22"/>
        </w:rPr>
        <w:t>Driks</w:t>
      </w:r>
      <w:proofErr w:type="spellEnd"/>
      <w:r w:rsidRPr="00805133">
        <w:rPr>
          <w:rFonts w:ascii="Arial" w:hAnsi="Arial" w:cs="Arial"/>
          <w:b w:val="0"/>
          <w:sz w:val="22"/>
        </w:rPr>
        <w:t xml:space="preserve">, 1999). Located beneath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is a dense peptidoglycan layer, which may contribute up to 10% of the spore’s total dry weight. This layer is composed of two distinct regions: a thin inner layer known as the primordial cell wall, and a thicker outer region called the cortex. The primordial cell wall constitutes only about 2–5% of the total peptidoglycan content in the spore. It helps maintain cellular integrity following germination and acts as a scaffold for peptidoglycan synthesis during the outgrowth phase (</w:t>
      </w:r>
      <w:proofErr w:type="spellStart"/>
      <w:r w:rsidRPr="00805133">
        <w:rPr>
          <w:rFonts w:ascii="Arial" w:hAnsi="Arial" w:cs="Arial"/>
          <w:b w:val="0"/>
          <w:sz w:val="22"/>
        </w:rPr>
        <w:t>Atrih</w:t>
      </w:r>
      <w:proofErr w:type="spellEnd"/>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1996).</w:t>
      </w:r>
    </w:p>
    <w:p w14:paraId="33DB9A67" w14:textId="77777777" w:rsidR="00A50950" w:rsidRPr="00805133" w:rsidRDefault="00A50950" w:rsidP="000E39DB">
      <w:pPr>
        <w:pStyle w:val="BodyText2"/>
        <w:ind w:firstLine="720"/>
        <w:rPr>
          <w:rFonts w:ascii="Arial" w:hAnsi="Arial" w:cs="Arial"/>
          <w:b w:val="0"/>
          <w:sz w:val="22"/>
        </w:rPr>
      </w:pPr>
      <w:r w:rsidRPr="00805133">
        <w:rPr>
          <w:rFonts w:ascii="Arial" w:hAnsi="Arial" w:cs="Arial"/>
          <w:b w:val="0"/>
          <w:sz w:val="22"/>
        </w:rPr>
        <w:t>The cortex exhibits a distinct structural organization and features that are widely conserved among various spore-forming bacteria</w:t>
      </w:r>
      <w:r w:rsidR="0008023F" w:rsidRPr="00805133">
        <w:rPr>
          <w:rFonts w:ascii="Arial" w:hAnsi="Arial" w:cs="Arial"/>
          <w:b w:val="0"/>
          <w:sz w:val="22"/>
        </w:rPr>
        <w:t xml:space="preserve"> (Fig. 3</w:t>
      </w:r>
      <w:r w:rsidRPr="00805133">
        <w:rPr>
          <w:rFonts w:ascii="Arial" w:hAnsi="Arial" w:cs="Arial"/>
          <w:b w:val="0"/>
          <w:sz w:val="22"/>
        </w:rPr>
        <w:t xml:space="preserve">). Notable characteristics include the presence of </w:t>
      </w:r>
      <w:r w:rsidRPr="00805133">
        <w:rPr>
          <w:rFonts w:ascii="Arial" w:hAnsi="Arial" w:cs="Arial"/>
          <w:b w:val="0"/>
          <w:bCs/>
          <w:sz w:val="22"/>
        </w:rPr>
        <w:t>α-lactam</w:t>
      </w:r>
      <w:r w:rsidRPr="00805133">
        <w:rPr>
          <w:rFonts w:ascii="Arial" w:hAnsi="Arial" w:cs="Arial"/>
          <w:b w:val="0"/>
          <w:sz w:val="22"/>
        </w:rPr>
        <w:t xml:space="preserve"> modifications at approximately every alternate muramic acid residue and a low degree of cross-linking, with only about 2.9% of muramic acid residues being cross-linked in </w:t>
      </w:r>
      <w:r w:rsidRPr="00805133">
        <w:rPr>
          <w:rFonts w:ascii="Arial" w:hAnsi="Arial" w:cs="Arial"/>
          <w:b w:val="0"/>
          <w:i/>
          <w:iCs/>
          <w:sz w:val="22"/>
        </w:rPr>
        <w:t>B. subtilis</w:t>
      </w:r>
      <w:r w:rsidRPr="00805133">
        <w:rPr>
          <w:rFonts w:ascii="Arial" w:hAnsi="Arial" w:cs="Arial"/>
          <w:b w:val="0"/>
          <w:sz w:val="22"/>
        </w:rPr>
        <w:t xml:space="preserve"> spores (</w:t>
      </w:r>
      <w:proofErr w:type="spellStart"/>
      <w:r w:rsidRPr="00805133">
        <w:rPr>
          <w:rFonts w:ascii="Arial" w:hAnsi="Arial" w:cs="Arial"/>
          <w:b w:val="0"/>
          <w:sz w:val="22"/>
        </w:rPr>
        <w:t>Atrih</w:t>
      </w:r>
      <w:proofErr w:type="spellEnd"/>
      <w:r w:rsidRPr="00805133">
        <w:rPr>
          <w:rFonts w:ascii="Arial" w:hAnsi="Arial" w:cs="Arial"/>
          <w:b w:val="0"/>
          <w:sz w:val="22"/>
        </w:rPr>
        <w:t xml:space="preserve"> &amp; Foster, 2001).</w:t>
      </w:r>
      <w:r w:rsidRPr="00805133">
        <w:rPr>
          <w:rFonts w:ascii="Arial" w:hAnsi="Arial" w:cs="Arial"/>
          <w:b w:val="0"/>
          <w:sz w:val="20"/>
          <w:szCs w:val="22"/>
        </w:rPr>
        <w:t xml:space="preserve"> </w:t>
      </w:r>
      <w:r w:rsidRPr="00805133">
        <w:rPr>
          <w:rFonts w:ascii="Arial" w:hAnsi="Arial" w:cs="Arial"/>
          <w:b w:val="0"/>
          <w:sz w:val="22"/>
        </w:rPr>
        <w:t xml:space="preserve">The low level of peptidoglycan cross-linking in spores is thought to be crucial for maintaining the specific architecture of this structural polymer. It is proposed that this reduced cross-linking represents a functional balance—providing sufficient wall stability to support core dehydration, while also allowing the necessary flexibility and degradability required for spore outgrowth. This structural property also </w:t>
      </w:r>
      <w:r w:rsidRPr="00805133">
        <w:rPr>
          <w:rFonts w:ascii="Arial" w:hAnsi="Arial" w:cs="Arial"/>
          <w:b w:val="0"/>
          <w:sz w:val="22"/>
        </w:rPr>
        <w:lastRenderedPageBreak/>
        <w:t>facilitates cortex hydrolysis during germination, aiding in the transition of the spore from dormancy to active growth (Meador-Parton &amp; Popham, 2000).</w:t>
      </w:r>
    </w:p>
    <w:p w14:paraId="0ABF3A83" w14:textId="77777777" w:rsidR="00805133" w:rsidRPr="009C24B4" w:rsidRDefault="00805133" w:rsidP="000E39DB">
      <w:pPr>
        <w:pStyle w:val="BodyText2"/>
        <w:rPr>
          <w:rFonts w:ascii="Arial" w:hAnsi="Arial" w:cs="Arial"/>
          <w:b w:val="0"/>
        </w:rPr>
      </w:pPr>
      <w:r w:rsidRPr="009C24B4">
        <w:rPr>
          <w:rFonts w:ascii="Arial" w:hAnsi="Arial" w:cs="Arial"/>
          <w:noProof/>
          <w:lang w:eastAsia="en-IN"/>
        </w:rPr>
        <w:drawing>
          <wp:inline distT="0" distB="0" distL="0" distR="0" wp14:anchorId="509CE12E" wp14:editId="2D777C4D">
            <wp:extent cx="6310265" cy="2326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l w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623" cy="2349132"/>
                    </a:xfrm>
                    <a:prstGeom prst="rect">
                      <a:avLst/>
                    </a:prstGeom>
                  </pic:spPr>
                </pic:pic>
              </a:graphicData>
            </a:graphic>
          </wp:inline>
        </w:drawing>
      </w:r>
    </w:p>
    <w:p w14:paraId="653465F1" w14:textId="77777777" w:rsidR="00805133" w:rsidRPr="00805133" w:rsidRDefault="00805133" w:rsidP="000E39DB">
      <w:pPr>
        <w:pStyle w:val="BodyText2"/>
        <w:rPr>
          <w:rFonts w:ascii="Arial" w:hAnsi="Arial" w:cs="Arial"/>
          <w:sz w:val="22"/>
        </w:rPr>
      </w:pPr>
      <w:r w:rsidRPr="00805133">
        <w:rPr>
          <w:rFonts w:ascii="Arial" w:hAnsi="Arial" w:cs="Arial"/>
          <w:sz w:val="22"/>
        </w:rPr>
        <w:t>Fig. 3. The distinct structural organization in cortex. Notable characteristics include the presence of α-lactam modifications at approximately every alternate muramic acid residue and a low degree of cross-linking.</w:t>
      </w:r>
    </w:p>
    <w:p w14:paraId="2637AACA" w14:textId="6C23033D" w:rsidR="009B4272" w:rsidRPr="00805133" w:rsidRDefault="009B4272" w:rsidP="000E39DB">
      <w:pPr>
        <w:pStyle w:val="BodyText2"/>
        <w:rPr>
          <w:rFonts w:ascii="Arial" w:hAnsi="Arial" w:cs="Arial"/>
          <w:b w:val="0"/>
          <w:sz w:val="22"/>
        </w:rPr>
      </w:pPr>
      <w:r w:rsidRPr="00805133">
        <w:rPr>
          <w:rFonts w:ascii="Arial" w:hAnsi="Arial" w:cs="Arial"/>
          <w:b w:val="0"/>
          <w:sz w:val="22"/>
        </w:rPr>
        <w:t>The spore core, or cytoplasm, houses all essential metabolic components of the cell, including the genomic DNA. In its dormant state, the core remains highly dehydrated, a condition that contributes significantly to the spore’s heat resistance (Gerhardt &amp; Marquis, 1989). Upon germination and rehydration, the enzymes within the core regain activity. The core is also rich in minerals such as Ca²</w:t>
      </w:r>
      <w:r w:rsidRPr="00805133">
        <w:rPr>
          <w:rFonts w:ascii="Cambria Math" w:hAnsi="Cambria Math" w:cs="Cambria Math"/>
          <w:b w:val="0"/>
          <w:sz w:val="22"/>
        </w:rPr>
        <w:t>⁺</w:t>
      </w:r>
      <w:r w:rsidRPr="00805133">
        <w:rPr>
          <w:rFonts w:ascii="Arial" w:hAnsi="Arial" w:cs="Arial"/>
          <w:b w:val="0"/>
          <w:sz w:val="22"/>
        </w:rPr>
        <w:t>, Mn²</w:t>
      </w:r>
      <w:r w:rsidRPr="00805133">
        <w:rPr>
          <w:rFonts w:ascii="Cambria Math" w:hAnsi="Cambria Math" w:cs="Cambria Math"/>
          <w:b w:val="0"/>
          <w:sz w:val="22"/>
        </w:rPr>
        <w:t>⁺</w:t>
      </w:r>
      <w:r w:rsidRPr="00805133">
        <w:rPr>
          <w:rFonts w:ascii="Arial" w:hAnsi="Arial" w:cs="Arial"/>
          <w:b w:val="0"/>
          <w:sz w:val="22"/>
        </w:rPr>
        <w:t>, and Mg²</w:t>
      </w:r>
      <w:r w:rsidRPr="00805133">
        <w:rPr>
          <w:rFonts w:ascii="Cambria Math" w:hAnsi="Cambria Math" w:cs="Cambria Math"/>
          <w:b w:val="0"/>
          <w:sz w:val="22"/>
        </w:rPr>
        <w:t>⁺</w:t>
      </w:r>
      <w:r w:rsidRPr="00805133">
        <w:rPr>
          <w:rFonts w:ascii="Arial" w:hAnsi="Arial" w:cs="Arial"/>
          <w:b w:val="0"/>
          <w:sz w:val="22"/>
        </w:rPr>
        <w:t>, which are primarily</w:t>
      </w:r>
      <w:r w:rsidR="00171216" w:rsidRPr="00805133">
        <w:rPr>
          <w:rFonts w:ascii="Arial" w:hAnsi="Arial" w:cs="Arial"/>
          <w:b w:val="0"/>
          <w:sz w:val="22"/>
        </w:rPr>
        <w:t xml:space="preserve"> chelated with di</w:t>
      </w:r>
      <w:r w:rsidR="00970657" w:rsidRPr="00970657">
        <w:t xml:space="preserve"> </w:t>
      </w:r>
      <w:proofErr w:type="spellStart"/>
      <w:r w:rsidR="00970657" w:rsidRPr="00970657">
        <w:rPr>
          <w:rFonts w:ascii="Arial" w:hAnsi="Arial" w:cs="Arial"/>
          <w:b w:val="0"/>
          <w:sz w:val="22"/>
        </w:rPr>
        <w:t>Anex</w:t>
      </w:r>
      <w:r w:rsidR="00171216" w:rsidRPr="00805133">
        <w:rPr>
          <w:rFonts w:ascii="Arial" w:hAnsi="Arial" w:cs="Arial"/>
          <w:b w:val="0"/>
          <w:sz w:val="22"/>
        </w:rPr>
        <w:t>olinic</w:t>
      </w:r>
      <w:proofErr w:type="spellEnd"/>
      <w:r w:rsidR="00171216" w:rsidRPr="00805133">
        <w:rPr>
          <w:rFonts w:ascii="Arial" w:hAnsi="Arial" w:cs="Arial"/>
          <w:b w:val="0"/>
          <w:sz w:val="22"/>
        </w:rPr>
        <w:t xml:space="preserve"> acid, </w:t>
      </w:r>
      <w:r w:rsidRPr="00805133">
        <w:rPr>
          <w:rFonts w:ascii="Arial" w:hAnsi="Arial" w:cs="Arial"/>
          <w:b w:val="0"/>
          <w:sz w:val="22"/>
        </w:rPr>
        <w:t>a spore-specific molecule. Additionally, the core contains a high concentration of small acid-soluble proteins (SASPs) that bind to DNA, playing a critical role in protecting it from UV damage (</w:t>
      </w:r>
      <w:proofErr w:type="spellStart"/>
      <w:r w:rsidRPr="00805133">
        <w:rPr>
          <w:rFonts w:ascii="Arial" w:hAnsi="Arial" w:cs="Arial"/>
          <w:b w:val="0"/>
          <w:sz w:val="22"/>
        </w:rPr>
        <w:t>Setlow</w:t>
      </w:r>
      <w:proofErr w:type="spellEnd"/>
      <w:r w:rsidRPr="00805133">
        <w:rPr>
          <w:rFonts w:ascii="Arial" w:hAnsi="Arial" w:cs="Arial"/>
          <w:b w:val="0"/>
          <w:sz w:val="22"/>
        </w:rPr>
        <w:t>, 1994).</w:t>
      </w:r>
    </w:p>
    <w:p w14:paraId="409FD1DD" w14:textId="77777777" w:rsidR="009B4272" w:rsidRPr="00805133" w:rsidRDefault="009B4272" w:rsidP="000E39DB">
      <w:pPr>
        <w:pStyle w:val="BodyText2"/>
        <w:ind w:firstLine="720"/>
        <w:rPr>
          <w:rFonts w:ascii="Arial" w:hAnsi="Arial" w:cs="Arial"/>
          <w:b w:val="0"/>
          <w:sz w:val="22"/>
        </w:rPr>
      </w:pPr>
      <w:r w:rsidRPr="00805133">
        <w:rPr>
          <w:rFonts w:ascii="Arial" w:hAnsi="Arial" w:cs="Arial"/>
          <w:b w:val="0"/>
          <w:sz w:val="22"/>
        </w:rPr>
        <w:t xml:space="preserve">The inner membrane of dormant spores exhibits a highly compressed, polycrystalline structure and is significantly more viscous compared to the membrane of vegetative cells, to which it transitions during germination (Elmes </w:t>
      </w:r>
      <w:r w:rsidRPr="00805133">
        <w:rPr>
          <w:rFonts w:ascii="Arial" w:hAnsi="Arial" w:cs="Arial"/>
          <w:b w:val="0"/>
          <w:i/>
          <w:sz w:val="22"/>
        </w:rPr>
        <w:t>et al</w:t>
      </w:r>
      <w:r w:rsidRPr="00805133">
        <w:rPr>
          <w:rFonts w:ascii="Arial" w:hAnsi="Arial" w:cs="Arial"/>
          <w:b w:val="0"/>
          <w:sz w:val="22"/>
        </w:rPr>
        <w:t>., 1983). Modifications in the inner membrane have been found to influence germination behavio</w:t>
      </w:r>
      <w:r w:rsidR="00171216" w:rsidRPr="00805133">
        <w:rPr>
          <w:rFonts w:ascii="Arial" w:hAnsi="Arial" w:cs="Arial"/>
          <w:b w:val="0"/>
          <w:sz w:val="22"/>
        </w:rPr>
        <w:t>u</w:t>
      </w:r>
      <w:r w:rsidRPr="00805133">
        <w:rPr>
          <w:rFonts w:ascii="Arial" w:hAnsi="Arial" w:cs="Arial"/>
          <w:b w:val="0"/>
          <w:sz w:val="22"/>
        </w:rPr>
        <w:t xml:space="preserve">r, as the interaction of specific </w:t>
      </w:r>
      <w:proofErr w:type="spellStart"/>
      <w:r w:rsidRPr="00805133">
        <w:rPr>
          <w:rFonts w:ascii="Arial" w:hAnsi="Arial" w:cs="Arial"/>
          <w:b w:val="0"/>
          <w:sz w:val="22"/>
        </w:rPr>
        <w:t>germinants</w:t>
      </w:r>
      <w:proofErr w:type="spellEnd"/>
      <w:r w:rsidRPr="00805133">
        <w:rPr>
          <w:rFonts w:ascii="Arial" w:hAnsi="Arial" w:cs="Arial"/>
          <w:b w:val="0"/>
          <w:sz w:val="22"/>
        </w:rPr>
        <w:t xml:space="preserve"> with this membrane leads to changes in its fluidity (</w:t>
      </w:r>
      <w:proofErr w:type="spellStart"/>
      <w:r w:rsidRPr="00805133">
        <w:rPr>
          <w:rFonts w:ascii="Arial" w:hAnsi="Arial" w:cs="Arial"/>
          <w:b w:val="0"/>
          <w:sz w:val="22"/>
        </w:rPr>
        <w:t>Skomurski</w:t>
      </w:r>
      <w:proofErr w:type="spellEnd"/>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1983).</w:t>
      </w:r>
    </w:p>
    <w:p w14:paraId="4E42D3E4" w14:textId="77777777" w:rsidR="00FF02D9" w:rsidRPr="00805133" w:rsidRDefault="009C24B4" w:rsidP="000E39DB">
      <w:pPr>
        <w:pStyle w:val="BodyText2"/>
        <w:rPr>
          <w:rFonts w:ascii="Arial" w:hAnsi="Arial" w:cs="Arial"/>
          <w:sz w:val="22"/>
        </w:rPr>
      </w:pPr>
      <w:r w:rsidRPr="00805133">
        <w:rPr>
          <w:rFonts w:ascii="Arial" w:hAnsi="Arial" w:cs="Arial"/>
          <w:sz w:val="22"/>
        </w:rPr>
        <w:t xml:space="preserve">2.2 </w:t>
      </w:r>
      <w:r w:rsidR="00FF02D9" w:rsidRPr="00805133">
        <w:rPr>
          <w:rFonts w:ascii="Arial" w:hAnsi="Arial" w:cs="Arial"/>
          <w:sz w:val="22"/>
        </w:rPr>
        <w:t>Endospore formation</w:t>
      </w:r>
    </w:p>
    <w:p w14:paraId="74C7AC0A" w14:textId="77777777" w:rsidR="00FF02D9" w:rsidRPr="00805133" w:rsidRDefault="00FF02D9" w:rsidP="000E39DB">
      <w:pPr>
        <w:pStyle w:val="BodyText2"/>
        <w:rPr>
          <w:rFonts w:ascii="Arial" w:hAnsi="Arial" w:cs="Arial"/>
          <w:b w:val="0"/>
          <w:sz w:val="22"/>
        </w:rPr>
      </w:pPr>
      <w:r w:rsidRPr="00805133">
        <w:rPr>
          <w:rFonts w:ascii="Arial" w:hAnsi="Arial" w:cs="Arial"/>
          <w:b w:val="0"/>
          <w:sz w:val="22"/>
        </w:rPr>
        <w:t xml:space="preserve">Endospore formation in bacteria, particularly in </w:t>
      </w:r>
      <w:r w:rsidRPr="00805133">
        <w:rPr>
          <w:rFonts w:ascii="Arial" w:hAnsi="Arial" w:cs="Arial"/>
          <w:b w:val="0"/>
          <w:i/>
          <w:sz w:val="22"/>
        </w:rPr>
        <w:t>Bacillus</w:t>
      </w:r>
      <w:r w:rsidRPr="00805133">
        <w:rPr>
          <w:rFonts w:ascii="Arial" w:hAnsi="Arial" w:cs="Arial"/>
          <w:b w:val="0"/>
          <w:sz w:val="22"/>
        </w:rPr>
        <w:t xml:space="preserve"> and </w:t>
      </w:r>
      <w:r w:rsidRPr="00805133">
        <w:rPr>
          <w:rFonts w:ascii="Arial" w:hAnsi="Arial" w:cs="Arial"/>
          <w:b w:val="0"/>
          <w:i/>
          <w:sz w:val="22"/>
        </w:rPr>
        <w:t>Clostridium</w:t>
      </w:r>
      <w:r w:rsidRPr="00805133">
        <w:rPr>
          <w:rFonts w:ascii="Arial" w:hAnsi="Arial" w:cs="Arial"/>
          <w:b w:val="0"/>
          <w:sz w:val="22"/>
        </w:rPr>
        <w:t xml:space="preserve"> species, is a highly coordinated developmental process that is triggered by environmental stress, such as nutrient limitation. The process is initiated by the activation of the master regulator Spo0A, a response regulator that becomes phosphorylated through a complex </w:t>
      </w:r>
      <w:proofErr w:type="spellStart"/>
      <w:r w:rsidRPr="00805133">
        <w:rPr>
          <w:rFonts w:ascii="Arial" w:hAnsi="Arial" w:cs="Arial"/>
          <w:b w:val="0"/>
          <w:sz w:val="22"/>
        </w:rPr>
        <w:t>phosphorelay</w:t>
      </w:r>
      <w:proofErr w:type="spellEnd"/>
      <w:r w:rsidRPr="00805133">
        <w:rPr>
          <w:rFonts w:ascii="Arial" w:hAnsi="Arial" w:cs="Arial"/>
          <w:b w:val="0"/>
          <w:sz w:val="22"/>
        </w:rPr>
        <w:t xml:space="preserve"> system involving </w:t>
      </w:r>
      <w:r w:rsidRPr="00805133">
        <w:rPr>
          <w:rFonts w:ascii="Arial" w:hAnsi="Arial" w:cs="Arial"/>
          <w:b w:val="0"/>
          <w:sz w:val="22"/>
        </w:rPr>
        <w:lastRenderedPageBreak/>
        <w:t>multiple kinases (Hoch, 1993). Once phosphorylated, Spo0A~P activates the expression of genes required for sporulation and represses genes involved in vegetative growth.</w:t>
      </w:r>
    </w:p>
    <w:p w14:paraId="2B1FF026" w14:textId="77777777" w:rsidR="00805133" w:rsidRPr="00805133" w:rsidRDefault="00FF02D9" w:rsidP="000E39DB">
      <w:pPr>
        <w:pStyle w:val="BodyText2"/>
        <w:rPr>
          <w:rFonts w:ascii="Arial" w:hAnsi="Arial" w:cs="Arial"/>
          <w:b w:val="0"/>
          <w:sz w:val="22"/>
        </w:rPr>
      </w:pPr>
      <w:r w:rsidRPr="00805133">
        <w:rPr>
          <w:rFonts w:ascii="Arial" w:hAnsi="Arial" w:cs="Arial"/>
          <w:b w:val="0"/>
          <w:sz w:val="22"/>
        </w:rPr>
        <w:t xml:space="preserve"> </w:t>
      </w:r>
      <w:r w:rsidRPr="00805133">
        <w:rPr>
          <w:rFonts w:ascii="Arial" w:hAnsi="Arial" w:cs="Arial"/>
          <w:b w:val="0"/>
          <w:sz w:val="22"/>
        </w:rPr>
        <w:tab/>
        <w:t xml:space="preserve">Sporulation begins with asymmetric cell division, generating a smaller forespore and a larger mother cell. The forespore is then engulfed by the mother cell membrane, forming a double-membraned structure. Protective layers such as the cortex, composed of loosely cross-linked peptidoglycan, and the multi-layered spore coat are sequentially synthesized. Meanwhile, the spore core dehydrates and accumulates </w:t>
      </w:r>
      <w:proofErr w:type="spellStart"/>
      <w:r w:rsidRPr="00805133">
        <w:rPr>
          <w:rFonts w:ascii="Arial" w:hAnsi="Arial" w:cs="Arial"/>
          <w:b w:val="0"/>
          <w:sz w:val="22"/>
        </w:rPr>
        <w:t>dipicolinic</w:t>
      </w:r>
      <w:proofErr w:type="spellEnd"/>
      <w:r w:rsidRPr="00805133">
        <w:rPr>
          <w:rFonts w:ascii="Arial" w:hAnsi="Arial" w:cs="Arial"/>
          <w:b w:val="0"/>
          <w:sz w:val="22"/>
        </w:rPr>
        <w:t xml:space="preserve"> acid and calcium ions, contributing to heat resistance and dormancy. Finally, the mother cell undergoes programmed lysis, releasing the mature endospore into the environment. The spore remains metabolically inactive yet highly resilient, capable of germinating into a vegetative cell when conditions become favourable.</w:t>
      </w:r>
    </w:p>
    <w:p w14:paraId="034CA6AB" w14:textId="77777777" w:rsidR="00805133" w:rsidRDefault="009C24B4" w:rsidP="000E39DB">
      <w:pPr>
        <w:pStyle w:val="BodyText2"/>
        <w:rPr>
          <w:rFonts w:ascii="Arial" w:hAnsi="Arial" w:cs="Arial"/>
          <w:sz w:val="22"/>
        </w:rPr>
      </w:pPr>
      <w:r w:rsidRPr="00805133">
        <w:rPr>
          <w:rFonts w:ascii="Arial" w:hAnsi="Arial" w:cs="Arial"/>
          <w:sz w:val="22"/>
        </w:rPr>
        <w:t xml:space="preserve">2.3 </w:t>
      </w:r>
      <w:r w:rsidR="004D76C1" w:rsidRPr="00805133">
        <w:rPr>
          <w:rFonts w:ascii="Arial" w:hAnsi="Arial" w:cs="Arial"/>
          <w:sz w:val="22"/>
        </w:rPr>
        <w:t>Spore resistance mechanisms</w:t>
      </w:r>
    </w:p>
    <w:p w14:paraId="2EA29ED3" w14:textId="77777777" w:rsidR="00591681" w:rsidRPr="00805133" w:rsidRDefault="00591681" w:rsidP="000E39DB">
      <w:pPr>
        <w:pStyle w:val="BodyText2"/>
        <w:rPr>
          <w:rFonts w:ascii="Arial" w:hAnsi="Arial" w:cs="Arial"/>
          <w:sz w:val="22"/>
        </w:rPr>
      </w:pPr>
      <w:r w:rsidRPr="009C24B4">
        <w:rPr>
          <w:rFonts w:ascii="Arial" w:hAnsi="Arial" w:cs="Arial"/>
          <w:noProof/>
          <w:lang w:eastAsia="en-IN"/>
        </w:rPr>
        <w:drawing>
          <wp:inline distT="0" distB="0" distL="0" distR="0" wp14:anchorId="5BE8609A" wp14:editId="7CCECA7C">
            <wp:extent cx="6202348" cy="4291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jpg"/>
                    <pic:cNvPicPr/>
                  </pic:nvPicPr>
                  <pic:blipFill>
                    <a:blip r:embed="rId11">
                      <a:extLst>
                        <a:ext uri="{28A0092B-C50C-407E-A947-70E740481C1C}">
                          <a14:useLocalDpi xmlns:a14="http://schemas.microsoft.com/office/drawing/2010/main" val="0"/>
                        </a:ext>
                      </a:extLst>
                    </a:blip>
                    <a:stretch>
                      <a:fillRect/>
                    </a:stretch>
                  </pic:blipFill>
                  <pic:spPr>
                    <a:xfrm>
                      <a:off x="0" y="0"/>
                      <a:ext cx="6211752" cy="4297850"/>
                    </a:xfrm>
                    <a:prstGeom prst="rect">
                      <a:avLst/>
                    </a:prstGeom>
                  </pic:spPr>
                </pic:pic>
              </a:graphicData>
            </a:graphic>
          </wp:inline>
        </w:drawing>
      </w:r>
    </w:p>
    <w:p w14:paraId="2FB3E10B" w14:textId="77777777" w:rsidR="00591681" w:rsidRPr="00591681" w:rsidRDefault="00591681" w:rsidP="000E39DB">
      <w:pPr>
        <w:pStyle w:val="Heading4"/>
        <w:spacing w:line="360" w:lineRule="auto"/>
      </w:pPr>
      <w:r w:rsidRPr="00591681">
        <w:t>Fig. 4. Spore resistance mechanisms for surviving extreme environmental conditions</w:t>
      </w:r>
    </w:p>
    <w:p w14:paraId="22CD2C0E" w14:textId="77777777" w:rsidR="00805133" w:rsidRPr="009C24B4" w:rsidRDefault="004D76C1" w:rsidP="000E39DB">
      <w:pPr>
        <w:pStyle w:val="BodyText2"/>
        <w:rPr>
          <w:rFonts w:ascii="Arial" w:hAnsi="Arial" w:cs="Arial"/>
          <w:b w:val="0"/>
        </w:rPr>
      </w:pPr>
      <w:r w:rsidRPr="00805133">
        <w:rPr>
          <w:rFonts w:ascii="Arial" w:hAnsi="Arial" w:cs="Arial"/>
          <w:b w:val="0"/>
          <w:sz w:val="22"/>
        </w:rPr>
        <w:t xml:space="preserve">Bacterial spores have evolved as a robust survival strategy, enabling them to endure extreme environmental conditions (Fig. 4). Compared to their vegetative forms, spores exhibit significantly enhanced resistance. The molecular basis of their heat resistance is complex and </w:t>
      </w:r>
      <w:r w:rsidRPr="00805133">
        <w:rPr>
          <w:rFonts w:ascii="Arial" w:hAnsi="Arial" w:cs="Arial"/>
          <w:b w:val="0"/>
          <w:sz w:val="22"/>
        </w:rPr>
        <w:lastRenderedPageBreak/>
        <w:t xml:space="preserve">involves multiple factors. Proteins and enzymes are believed to be the primary targets during heat-induced spore killing (Belliveau </w:t>
      </w:r>
      <w:r w:rsidRPr="00805133">
        <w:rPr>
          <w:rFonts w:ascii="Arial" w:hAnsi="Arial" w:cs="Arial"/>
          <w:b w:val="0"/>
          <w:i/>
          <w:sz w:val="22"/>
        </w:rPr>
        <w:t>et al</w:t>
      </w:r>
      <w:r w:rsidRPr="00805133">
        <w:rPr>
          <w:rFonts w:ascii="Arial" w:hAnsi="Arial" w:cs="Arial"/>
          <w:b w:val="0"/>
          <w:sz w:val="22"/>
        </w:rPr>
        <w:t>., 1992). Interestingly, enzymes extracted from spores lose activity at much lower temperatures than the same enzymes within intact spores, highlighting the protective nature of the spore structure. However, the specific enzymes and proteins that serve as the key targets for thermal inactivation remain unclear.</w:t>
      </w:r>
    </w:p>
    <w:p w14:paraId="341FCC62" w14:textId="77777777" w:rsidR="00622FD7" w:rsidRPr="00591681" w:rsidRDefault="009C24B4" w:rsidP="000E39DB">
      <w:pPr>
        <w:pStyle w:val="BodyText2"/>
        <w:rPr>
          <w:rFonts w:ascii="Arial" w:hAnsi="Arial" w:cs="Arial"/>
          <w:sz w:val="22"/>
        </w:rPr>
      </w:pPr>
      <w:r w:rsidRPr="00591681">
        <w:rPr>
          <w:rFonts w:ascii="Arial" w:hAnsi="Arial" w:cs="Arial"/>
          <w:sz w:val="22"/>
        </w:rPr>
        <w:t>3. ENDOSPORE-FORMING ENDOPHYTES AS PLANT GROWTH PROMOTERS</w:t>
      </w:r>
    </w:p>
    <w:p w14:paraId="42F0A764" w14:textId="77777777" w:rsidR="00C43117" w:rsidRPr="00591681" w:rsidRDefault="00C43117" w:rsidP="000E39DB">
      <w:pPr>
        <w:pStyle w:val="BodyText2"/>
        <w:rPr>
          <w:rFonts w:ascii="Arial" w:hAnsi="Arial" w:cs="Arial"/>
          <w:b w:val="0"/>
          <w:sz w:val="22"/>
        </w:rPr>
      </w:pPr>
      <w:r w:rsidRPr="00591681">
        <w:rPr>
          <w:rFonts w:ascii="Arial" w:hAnsi="Arial" w:cs="Arial"/>
          <w:sz w:val="22"/>
        </w:rPr>
        <w:tab/>
      </w:r>
      <w:r w:rsidRPr="00591681">
        <w:rPr>
          <w:rFonts w:ascii="Arial" w:hAnsi="Arial" w:cs="Arial"/>
          <w:b w:val="0"/>
          <w:sz w:val="22"/>
        </w:rPr>
        <w:t xml:space="preserve">Species of the genus </w:t>
      </w:r>
      <w:r w:rsidRPr="00591681">
        <w:rPr>
          <w:rFonts w:ascii="Arial" w:hAnsi="Arial" w:cs="Arial"/>
          <w:b w:val="0"/>
          <w:i/>
          <w:iCs/>
          <w:sz w:val="22"/>
        </w:rPr>
        <w:t>Bacillus</w:t>
      </w:r>
      <w:r w:rsidRPr="00591681">
        <w:rPr>
          <w:rFonts w:ascii="Arial" w:hAnsi="Arial" w:cs="Arial"/>
          <w:b w:val="0"/>
          <w:sz w:val="22"/>
        </w:rPr>
        <w:t xml:space="preserve">, commonly found in soil, are frequent endophytes known for their significant contributions to plant growth and development. These bacteria influence plant physiology by producing phytohormones or growth regulators that, even in low concentrations, can stimulate, suppress, or alter plant growth. </w:t>
      </w:r>
      <w:r w:rsidRPr="00591681">
        <w:rPr>
          <w:rFonts w:ascii="Arial" w:hAnsi="Arial" w:cs="Arial"/>
          <w:b w:val="0"/>
          <w:i/>
          <w:iCs/>
          <w:sz w:val="22"/>
        </w:rPr>
        <w:t>Bacillus</w:t>
      </w:r>
      <w:r w:rsidRPr="00591681">
        <w:rPr>
          <w:rFonts w:ascii="Arial" w:hAnsi="Arial" w:cs="Arial"/>
          <w:b w:val="0"/>
          <w:sz w:val="22"/>
        </w:rPr>
        <w:t xml:space="preserve"> spp. enhance plant health through multiple strategies, including the suppression of phytopathogens. For example, </w:t>
      </w:r>
      <w:r w:rsidRPr="00591681">
        <w:rPr>
          <w:rFonts w:ascii="Arial" w:hAnsi="Arial" w:cs="Arial"/>
          <w:b w:val="0"/>
          <w:i/>
          <w:iCs/>
          <w:sz w:val="22"/>
        </w:rPr>
        <w:t>Bacillus subtilis</w:t>
      </w:r>
      <w:r w:rsidRPr="00591681">
        <w:rPr>
          <w:rFonts w:ascii="Arial" w:hAnsi="Arial" w:cs="Arial"/>
          <w:b w:val="0"/>
          <w:sz w:val="22"/>
        </w:rPr>
        <w:t xml:space="preserve"> SWR01 demonstrates traits such as swarming motility and chemotaxis, which are vital for efficient root colonization (Gao </w:t>
      </w:r>
      <w:r w:rsidRPr="00591681">
        <w:rPr>
          <w:rFonts w:ascii="Arial" w:hAnsi="Arial" w:cs="Arial"/>
          <w:b w:val="0"/>
          <w:i/>
          <w:sz w:val="22"/>
        </w:rPr>
        <w:t>et al.,</w:t>
      </w:r>
      <w:r w:rsidRPr="00591681">
        <w:rPr>
          <w:rFonts w:ascii="Arial" w:hAnsi="Arial" w:cs="Arial"/>
          <w:b w:val="0"/>
          <w:sz w:val="22"/>
        </w:rPr>
        <w:t xml:space="preserve"> 2018). Moreove</w:t>
      </w:r>
      <w:r w:rsidR="00157280" w:rsidRPr="00591681">
        <w:rPr>
          <w:rFonts w:ascii="Arial" w:hAnsi="Arial" w:cs="Arial"/>
          <w:b w:val="0"/>
          <w:sz w:val="22"/>
        </w:rPr>
        <w:t xml:space="preserve">r, the ability to form biofilms </w:t>
      </w:r>
      <w:r w:rsidRPr="00591681">
        <w:rPr>
          <w:rFonts w:ascii="Arial" w:hAnsi="Arial" w:cs="Arial"/>
          <w:b w:val="0"/>
          <w:sz w:val="22"/>
        </w:rPr>
        <w:t xml:space="preserve">often induced by seed and root exudates—further supports their successful establishment in the rhizosphere and </w:t>
      </w:r>
      <w:proofErr w:type="spellStart"/>
      <w:r w:rsidRPr="00591681">
        <w:rPr>
          <w:rFonts w:ascii="Arial" w:hAnsi="Arial" w:cs="Arial"/>
          <w:b w:val="0"/>
          <w:sz w:val="22"/>
        </w:rPr>
        <w:t>endosphere</w:t>
      </w:r>
      <w:proofErr w:type="spellEnd"/>
      <w:r w:rsidRPr="00591681">
        <w:rPr>
          <w:rFonts w:ascii="Arial" w:hAnsi="Arial" w:cs="Arial"/>
          <w:b w:val="0"/>
          <w:sz w:val="22"/>
        </w:rPr>
        <w:t xml:space="preserve"> (Zhang </w:t>
      </w:r>
      <w:r w:rsidRPr="00591681">
        <w:rPr>
          <w:rFonts w:ascii="Arial" w:hAnsi="Arial" w:cs="Arial"/>
          <w:b w:val="0"/>
          <w:i/>
          <w:sz w:val="22"/>
        </w:rPr>
        <w:t>et al</w:t>
      </w:r>
      <w:r w:rsidRPr="00591681">
        <w:rPr>
          <w:rFonts w:ascii="Arial" w:hAnsi="Arial" w:cs="Arial"/>
          <w:b w:val="0"/>
          <w:sz w:val="22"/>
        </w:rPr>
        <w:t>., 2016).</w:t>
      </w:r>
    </w:p>
    <w:p w14:paraId="25526E5D" w14:textId="77777777" w:rsidR="005F3895" w:rsidRPr="00591681" w:rsidRDefault="00C43117" w:rsidP="000E39DB">
      <w:pPr>
        <w:pStyle w:val="BodyText2"/>
        <w:rPr>
          <w:rFonts w:ascii="Arial" w:hAnsi="Arial" w:cs="Arial"/>
          <w:b w:val="0"/>
          <w:sz w:val="22"/>
        </w:rPr>
      </w:pPr>
      <w:r w:rsidRPr="00591681">
        <w:rPr>
          <w:rFonts w:ascii="Arial" w:hAnsi="Arial" w:cs="Arial"/>
          <w:b w:val="0"/>
          <w:sz w:val="22"/>
        </w:rPr>
        <w:tab/>
        <w:t xml:space="preserve">One of the key roles of </w:t>
      </w:r>
      <w:r w:rsidRPr="00591681">
        <w:rPr>
          <w:rFonts w:ascii="Arial" w:hAnsi="Arial" w:cs="Arial"/>
          <w:b w:val="0"/>
          <w:i/>
          <w:iCs/>
          <w:sz w:val="22"/>
        </w:rPr>
        <w:t>Bacillus</w:t>
      </w:r>
      <w:r w:rsidRPr="00591681">
        <w:rPr>
          <w:rFonts w:ascii="Arial" w:hAnsi="Arial" w:cs="Arial"/>
          <w:b w:val="0"/>
          <w:sz w:val="22"/>
        </w:rPr>
        <w:t xml:space="preserve"> species in plant-microbe interactions is their ability to solubilize nutrients and enhance nutrient uptake. These bacteria can convert complex nutrient forms into simpler, bioavailable forms for plant absorption. Studies have revealed that both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species carry the </w:t>
      </w:r>
      <w:proofErr w:type="spellStart"/>
      <w:r w:rsidRPr="00591681">
        <w:rPr>
          <w:rFonts w:ascii="Arial" w:hAnsi="Arial" w:cs="Arial"/>
          <w:b w:val="0"/>
          <w:bCs/>
          <w:sz w:val="22"/>
        </w:rPr>
        <w:t>nifH</w:t>
      </w:r>
      <w:proofErr w:type="spellEnd"/>
      <w:r w:rsidRPr="00591681">
        <w:rPr>
          <w:rFonts w:ascii="Arial" w:hAnsi="Arial" w:cs="Arial"/>
          <w:b w:val="0"/>
          <w:sz w:val="22"/>
        </w:rPr>
        <w:t xml:space="preserve"> gene, which is associated with nitrogen fixation (Ding </w:t>
      </w:r>
      <w:r w:rsidRPr="00591681">
        <w:rPr>
          <w:rFonts w:ascii="Arial" w:hAnsi="Arial" w:cs="Arial"/>
          <w:b w:val="0"/>
          <w:i/>
          <w:sz w:val="22"/>
        </w:rPr>
        <w:t>et al</w:t>
      </w:r>
      <w:r w:rsidRPr="00591681">
        <w:rPr>
          <w:rFonts w:ascii="Arial" w:hAnsi="Arial" w:cs="Arial"/>
          <w:b w:val="0"/>
          <w:sz w:val="22"/>
        </w:rPr>
        <w:t xml:space="preserve">., 2005). </w:t>
      </w:r>
      <w:r w:rsidRPr="00591681">
        <w:rPr>
          <w:rFonts w:ascii="Arial" w:hAnsi="Arial" w:cs="Arial"/>
          <w:b w:val="0"/>
          <w:i/>
          <w:iCs/>
          <w:sz w:val="22"/>
        </w:rPr>
        <w:t>Bacillus</w:t>
      </w:r>
      <w:r w:rsidRPr="00591681">
        <w:rPr>
          <w:rFonts w:ascii="Arial" w:hAnsi="Arial" w:cs="Arial"/>
          <w:b w:val="0"/>
          <w:sz w:val="22"/>
        </w:rPr>
        <w:t xml:space="preserve"> spp. also contribute to phosphorus availability by producing organic acids such as gluconic, acetic, succinic, and propionic acids (Saied </w:t>
      </w:r>
      <w:r w:rsidRPr="00591681">
        <w:rPr>
          <w:rFonts w:ascii="Arial" w:hAnsi="Arial" w:cs="Arial"/>
          <w:b w:val="0"/>
          <w:i/>
          <w:sz w:val="22"/>
        </w:rPr>
        <w:t>et al</w:t>
      </w:r>
      <w:r w:rsidRPr="00591681">
        <w:rPr>
          <w:rFonts w:ascii="Arial" w:hAnsi="Arial" w:cs="Arial"/>
          <w:b w:val="0"/>
          <w:sz w:val="22"/>
        </w:rPr>
        <w:t xml:space="preserve">., 2018). Certain strains, including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NBRI-SN13, have demonstrated efficient tricalcium phosphate solubilization (Nautiyal </w:t>
      </w:r>
      <w:r w:rsidRPr="00591681">
        <w:rPr>
          <w:rFonts w:ascii="Arial" w:hAnsi="Arial" w:cs="Arial"/>
          <w:b w:val="0"/>
          <w:i/>
          <w:sz w:val="22"/>
        </w:rPr>
        <w:t>et al</w:t>
      </w:r>
      <w:r w:rsidRPr="00591681">
        <w:rPr>
          <w:rFonts w:ascii="Arial" w:hAnsi="Arial" w:cs="Arial"/>
          <w:b w:val="0"/>
          <w:sz w:val="22"/>
        </w:rPr>
        <w:t xml:space="preserve">., 2013). In addition, species like </w:t>
      </w:r>
      <w:r w:rsidRPr="00591681">
        <w:rPr>
          <w:rFonts w:ascii="Arial" w:hAnsi="Arial" w:cs="Arial"/>
          <w:b w:val="0"/>
          <w:i/>
          <w:iCs/>
          <w:sz w:val="22"/>
        </w:rPr>
        <w:t>B. megaterium</w:t>
      </w:r>
      <w:r w:rsidRPr="00591681">
        <w:rPr>
          <w:rFonts w:ascii="Arial" w:hAnsi="Arial" w:cs="Arial"/>
          <w:b w:val="0"/>
          <w:sz w:val="22"/>
        </w:rPr>
        <w:t xml:space="preserve"> and </w:t>
      </w:r>
      <w:r w:rsidRPr="00591681">
        <w:rPr>
          <w:rFonts w:ascii="Arial" w:hAnsi="Arial" w:cs="Arial"/>
          <w:b w:val="0"/>
          <w:i/>
          <w:iCs/>
          <w:sz w:val="22"/>
        </w:rPr>
        <w:t>B. cereus</w:t>
      </w:r>
      <w:r w:rsidRPr="00591681">
        <w:rPr>
          <w:rFonts w:ascii="Arial" w:hAnsi="Arial" w:cs="Arial"/>
          <w:b w:val="0"/>
          <w:sz w:val="22"/>
        </w:rPr>
        <w:t xml:space="preserve"> have been shown to solubilize phosphorus from organic sources such as poultry and fish bones (Saeid </w:t>
      </w:r>
      <w:r w:rsidRPr="00591681">
        <w:rPr>
          <w:rFonts w:ascii="Arial" w:hAnsi="Arial" w:cs="Arial"/>
          <w:b w:val="0"/>
          <w:i/>
          <w:sz w:val="22"/>
        </w:rPr>
        <w:t>et al</w:t>
      </w:r>
      <w:r w:rsidRPr="00591681">
        <w:rPr>
          <w:rFonts w:ascii="Arial" w:hAnsi="Arial" w:cs="Arial"/>
          <w:b w:val="0"/>
          <w:sz w:val="22"/>
        </w:rPr>
        <w:t>., 2018).</w:t>
      </w:r>
      <w:r w:rsidR="005F3895" w:rsidRPr="00591681">
        <w:rPr>
          <w:rFonts w:ascii="Arial" w:hAnsi="Arial" w:cs="Arial"/>
          <w:b w:val="0"/>
          <w:sz w:val="22"/>
        </w:rPr>
        <w:t xml:space="preserve"> </w:t>
      </w:r>
      <w:r w:rsidR="00622FD7" w:rsidRPr="00591681">
        <w:rPr>
          <w:rFonts w:ascii="Arial" w:hAnsi="Arial" w:cs="Arial"/>
          <w:b w:val="0"/>
          <w:i/>
          <w:sz w:val="22"/>
        </w:rPr>
        <w:t xml:space="preserve">Bacillus </w:t>
      </w:r>
      <w:r w:rsidR="00622FD7" w:rsidRPr="00591681">
        <w:rPr>
          <w:rFonts w:ascii="Arial" w:hAnsi="Arial" w:cs="Arial"/>
          <w:b w:val="0"/>
          <w:sz w:val="22"/>
        </w:rPr>
        <w:t>species can dissolve potassium from insoluble minerals through the production of organic acids, which enhance mineral solubilization by providing protons or complexing calcium ions (</w:t>
      </w:r>
      <w:proofErr w:type="spellStart"/>
      <w:r w:rsidR="00622FD7" w:rsidRPr="00591681">
        <w:rPr>
          <w:rFonts w:ascii="Arial" w:hAnsi="Arial" w:cs="Arial"/>
          <w:b w:val="0"/>
          <w:sz w:val="22"/>
        </w:rPr>
        <w:t>Teotia</w:t>
      </w:r>
      <w:proofErr w:type="spellEnd"/>
      <w:r w:rsidR="00622FD7" w:rsidRPr="00591681">
        <w:rPr>
          <w:rFonts w:ascii="Arial" w:hAnsi="Arial" w:cs="Arial"/>
          <w:b w:val="0"/>
          <w:sz w:val="22"/>
        </w:rPr>
        <w:t xml:space="preserve"> </w:t>
      </w:r>
      <w:r w:rsidR="00622FD7" w:rsidRPr="00591681">
        <w:rPr>
          <w:rFonts w:ascii="Arial" w:hAnsi="Arial" w:cs="Arial"/>
          <w:b w:val="0"/>
          <w:i/>
          <w:sz w:val="22"/>
        </w:rPr>
        <w:t>et al.,</w:t>
      </w:r>
      <w:r w:rsidR="00622FD7" w:rsidRPr="00591681">
        <w:rPr>
          <w:rFonts w:ascii="Arial" w:hAnsi="Arial" w:cs="Arial"/>
          <w:b w:val="0"/>
          <w:sz w:val="22"/>
        </w:rPr>
        <w:t xml:space="preserve"> 2016). </w:t>
      </w:r>
    </w:p>
    <w:p w14:paraId="6660A0C0" w14:textId="77777777" w:rsidR="005F3895" w:rsidRPr="00591681" w:rsidRDefault="005F3895"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also known for producing phytohormones such as auxins, gibberellins, and </w:t>
      </w:r>
      <w:proofErr w:type="spellStart"/>
      <w:r w:rsidRPr="00591681">
        <w:rPr>
          <w:rFonts w:ascii="Arial" w:hAnsi="Arial" w:cs="Arial"/>
          <w:b w:val="0"/>
          <w:sz w:val="22"/>
        </w:rPr>
        <w:t>cytokinins</w:t>
      </w:r>
      <w:proofErr w:type="spellEnd"/>
      <w:r w:rsidRPr="00591681">
        <w:rPr>
          <w:rFonts w:ascii="Arial" w:hAnsi="Arial" w:cs="Arial"/>
          <w:b w:val="0"/>
          <w:sz w:val="22"/>
        </w:rPr>
        <w:t>, which play a vital role in promoting plant growth and increasing crop yield (</w:t>
      </w:r>
      <w:proofErr w:type="spellStart"/>
      <w:r w:rsidRPr="00591681">
        <w:rPr>
          <w:rFonts w:ascii="Arial" w:hAnsi="Arial" w:cs="Arial"/>
          <w:b w:val="0"/>
          <w:sz w:val="22"/>
        </w:rPr>
        <w:t>Miljakovic</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2020). Some strains synthesize ACC deaminase, an enzyme that lowers ethylene levels in plants, thereby enhancing growth under stress conditions (Xie </w:t>
      </w:r>
      <w:r w:rsidRPr="00591681">
        <w:rPr>
          <w:rFonts w:ascii="Arial" w:hAnsi="Arial" w:cs="Arial"/>
          <w:b w:val="0"/>
          <w:i/>
          <w:sz w:val="22"/>
        </w:rPr>
        <w:t>et al</w:t>
      </w:r>
      <w:r w:rsidRPr="00591681">
        <w:rPr>
          <w:rFonts w:ascii="Arial" w:hAnsi="Arial" w:cs="Arial"/>
          <w:b w:val="0"/>
          <w:sz w:val="22"/>
        </w:rPr>
        <w:t>., 2021). The production of growth regulators like gibberellic acid (GA</w:t>
      </w:r>
      <w:r w:rsidRPr="00591681">
        <w:rPr>
          <w:rFonts w:ascii="Cambria Math" w:hAnsi="Cambria Math" w:cs="Cambria Math"/>
          <w:b w:val="0"/>
          <w:sz w:val="22"/>
        </w:rPr>
        <w:t>₃</w:t>
      </w:r>
      <w:r w:rsidRPr="00591681">
        <w:rPr>
          <w:rFonts w:ascii="Arial" w:hAnsi="Arial" w:cs="Arial"/>
          <w:b w:val="0"/>
          <w:sz w:val="22"/>
        </w:rPr>
        <w:t xml:space="preserve">) and indole-3-acetic acid (IAA) by </w:t>
      </w:r>
      <w:r w:rsidRPr="00591681">
        <w:rPr>
          <w:rFonts w:ascii="Arial" w:hAnsi="Arial" w:cs="Arial"/>
          <w:b w:val="0"/>
          <w:i/>
          <w:iCs/>
          <w:sz w:val="22"/>
        </w:rPr>
        <w:t>Bacillus</w:t>
      </w:r>
      <w:r w:rsidRPr="00591681">
        <w:rPr>
          <w:rFonts w:ascii="Arial" w:hAnsi="Arial" w:cs="Arial"/>
          <w:b w:val="0"/>
          <w:sz w:val="22"/>
        </w:rPr>
        <w:t xml:space="preserve"> spp. improves nutrient uptake and stimulates plant development (Shafi </w:t>
      </w:r>
      <w:r w:rsidRPr="00591681">
        <w:rPr>
          <w:rFonts w:ascii="Arial" w:hAnsi="Arial" w:cs="Arial"/>
          <w:b w:val="0"/>
          <w:i/>
          <w:sz w:val="22"/>
        </w:rPr>
        <w:t>et al</w:t>
      </w:r>
      <w:r w:rsidRPr="00591681">
        <w:rPr>
          <w:rFonts w:ascii="Arial" w:hAnsi="Arial" w:cs="Arial"/>
          <w:b w:val="0"/>
          <w:sz w:val="22"/>
        </w:rPr>
        <w:t xml:space="preserve">., 2017). These phytohormones contribute to better nutrient absorption and strengthen plant </w:t>
      </w:r>
      <w:proofErr w:type="spellStart"/>
      <w:r w:rsidRPr="00591681">
        <w:rPr>
          <w:rFonts w:ascii="Arial" w:hAnsi="Arial" w:cs="Arial"/>
          <w:b w:val="0"/>
          <w:sz w:val="22"/>
        </w:rPr>
        <w:t>defense</w:t>
      </w:r>
      <w:proofErr w:type="spellEnd"/>
      <w:r w:rsidRPr="00591681">
        <w:rPr>
          <w:rFonts w:ascii="Arial" w:hAnsi="Arial" w:cs="Arial"/>
          <w:b w:val="0"/>
          <w:sz w:val="22"/>
        </w:rPr>
        <w:t xml:space="preserve"> against both biotic and abiotic stresses.</w:t>
      </w:r>
      <w:r w:rsidRPr="00591681">
        <w:rPr>
          <w:rFonts w:ascii="Arial" w:hAnsi="Arial" w:cs="Arial"/>
          <w:b w:val="0"/>
          <w:sz w:val="20"/>
          <w:szCs w:val="22"/>
        </w:rPr>
        <w:t xml:space="preserve"> </w:t>
      </w:r>
      <w:r w:rsidRPr="00591681">
        <w:rPr>
          <w:rFonts w:ascii="Arial" w:hAnsi="Arial" w:cs="Arial"/>
          <w:b w:val="0"/>
          <w:sz w:val="22"/>
        </w:rPr>
        <w:t xml:space="preserve">Endophytic strains such as </w:t>
      </w:r>
      <w:r w:rsidRPr="00591681">
        <w:rPr>
          <w:rFonts w:ascii="Arial" w:hAnsi="Arial" w:cs="Arial"/>
          <w:b w:val="0"/>
          <w:i/>
          <w:iCs/>
          <w:sz w:val="22"/>
        </w:rPr>
        <w:t>Bacillus subtilis</w:t>
      </w:r>
      <w:r w:rsidRPr="00591681">
        <w:rPr>
          <w:rFonts w:ascii="Arial" w:hAnsi="Arial" w:cs="Arial"/>
          <w:b w:val="0"/>
          <w:sz w:val="22"/>
        </w:rPr>
        <w:t xml:space="preserve">, </w:t>
      </w:r>
      <w:r w:rsidRPr="00591681">
        <w:rPr>
          <w:rFonts w:ascii="Arial" w:hAnsi="Arial" w:cs="Arial"/>
          <w:b w:val="0"/>
          <w:i/>
          <w:iCs/>
          <w:sz w:val="22"/>
        </w:rPr>
        <w:lastRenderedPageBreak/>
        <w:t xml:space="preserve">B. </w:t>
      </w:r>
      <w:proofErr w:type="spellStart"/>
      <w:r w:rsidRPr="00591681">
        <w:rPr>
          <w:rFonts w:ascii="Arial" w:hAnsi="Arial" w:cs="Arial"/>
          <w:b w:val="0"/>
          <w:i/>
          <w:iCs/>
          <w:sz w:val="22"/>
        </w:rPr>
        <w:t>methylotrophicus</w:t>
      </w:r>
      <w:proofErr w:type="spellEnd"/>
      <w:r w:rsidRPr="00591681">
        <w:rPr>
          <w:rFonts w:ascii="Arial" w:hAnsi="Arial" w:cs="Arial"/>
          <w:b w:val="0"/>
          <w:sz w:val="22"/>
        </w:rPr>
        <w:t xml:space="preserve">, and </w:t>
      </w:r>
      <w:r w:rsidRPr="00591681">
        <w:rPr>
          <w:rFonts w:ascii="Arial" w:hAnsi="Arial" w:cs="Arial"/>
          <w:b w:val="0"/>
          <w:i/>
          <w:iCs/>
          <w:sz w:val="22"/>
        </w:rPr>
        <w:t>B. cereus</w:t>
      </w:r>
      <w:r w:rsidRPr="00591681">
        <w:rPr>
          <w:rFonts w:ascii="Arial" w:hAnsi="Arial" w:cs="Arial"/>
          <w:b w:val="0"/>
          <w:sz w:val="22"/>
        </w:rPr>
        <w:t xml:space="preserve"> are capable of producing ammonia, solubilizing essential nutrients, and fixing atmospheric nitrogen (Hassan </w:t>
      </w:r>
      <w:r w:rsidRPr="00591681">
        <w:rPr>
          <w:rFonts w:ascii="Arial" w:hAnsi="Arial" w:cs="Arial"/>
          <w:b w:val="0"/>
          <w:i/>
          <w:sz w:val="22"/>
        </w:rPr>
        <w:t>et al.,</w:t>
      </w:r>
      <w:r w:rsidRPr="00591681">
        <w:rPr>
          <w:rFonts w:ascii="Arial" w:hAnsi="Arial" w:cs="Arial"/>
          <w:b w:val="0"/>
          <w:sz w:val="22"/>
        </w:rPr>
        <w:t xml:space="preserve"> 2017). Species like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and </w:t>
      </w:r>
      <w:r w:rsidRPr="00591681">
        <w:rPr>
          <w:rFonts w:ascii="Arial" w:hAnsi="Arial" w:cs="Arial"/>
          <w:b w:val="0"/>
          <w:i/>
          <w:iCs/>
          <w:sz w:val="22"/>
        </w:rPr>
        <w:t xml:space="preserve">B. </w:t>
      </w:r>
      <w:proofErr w:type="spellStart"/>
      <w:r w:rsidRPr="00591681">
        <w:rPr>
          <w:rFonts w:ascii="Arial" w:hAnsi="Arial" w:cs="Arial"/>
          <w:b w:val="0"/>
          <w:i/>
          <w:iCs/>
          <w:sz w:val="22"/>
        </w:rPr>
        <w:t>velezensis</w:t>
      </w:r>
      <w:proofErr w:type="spellEnd"/>
      <w:r w:rsidRPr="00591681">
        <w:rPr>
          <w:rFonts w:ascii="Arial" w:hAnsi="Arial" w:cs="Arial"/>
          <w:b w:val="0"/>
          <w:sz w:val="22"/>
        </w:rPr>
        <w:t xml:space="preserve"> are well-known for their gibberellin production, which promotes plant growth by enhancing seed germination and related developmental processes (Shahzad </w:t>
      </w:r>
      <w:r w:rsidRPr="00591681">
        <w:rPr>
          <w:rFonts w:ascii="Arial" w:hAnsi="Arial" w:cs="Arial"/>
          <w:b w:val="0"/>
          <w:i/>
          <w:sz w:val="22"/>
        </w:rPr>
        <w:t>et al</w:t>
      </w:r>
      <w:r w:rsidRPr="00591681">
        <w:rPr>
          <w:rFonts w:ascii="Arial" w:hAnsi="Arial" w:cs="Arial"/>
          <w:b w:val="0"/>
          <w:sz w:val="22"/>
        </w:rPr>
        <w:t xml:space="preserve">., 2020). In addition, the synthesis of </w:t>
      </w:r>
      <w:proofErr w:type="spellStart"/>
      <w:r w:rsidRPr="00591681">
        <w:rPr>
          <w:rFonts w:ascii="Arial" w:hAnsi="Arial" w:cs="Arial"/>
          <w:b w:val="0"/>
          <w:sz w:val="22"/>
        </w:rPr>
        <w:t>cytokinins</w:t>
      </w:r>
      <w:proofErr w:type="spellEnd"/>
      <w:r w:rsidRPr="00591681">
        <w:rPr>
          <w:rFonts w:ascii="Arial" w:hAnsi="Arial" w:cs="Arial"/>
          <w:b w:val="0"/>
          <w:sz w:val="22"/>
        </w:rPr>
        <w:t xml:space="preserve"> by these bacteria contributes to root system development by stimulating lateral root elongation and increasing root hair formation (Asari </w:t>
      </w:r>
      <w:r w:rsidRPr="00591681">
        <w:rPr>
          <w:rFonts w:ascii="Arial" w:hAnsi="Arial" w:cs="Arial"/>
          <w:b w:val="0"/>
          <w:i/>
          <w:sz w:val="22"/>
        </w:rPr>
        <w:t>et al</w:t>
      </w:r>
      <w:r w:rsidRPr="00591681">
        <w:rPr>
          <w:rFonts w:ascii="Arial" w:hAnsi="Arial" w:cs="Arial"/>
          <w:b w:val="0"/>
          <w:sz w:val="22"/>
        </w:rPr>
        <w:t>., 2017).</w:t>
      </w:r>
    </w:p>
    <w:p w14:paraId="2403E415"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Siderophore production by </w:t>
      </w:r>
      <w:r w:rsidRPr="00591681">
        <w:rPr>
          <w:rFonts w:ascii="Arial" w:hAnsi="Arial" w:cs="Arial"/>
          <w:b w:val="0"/>
          <w:i/>
          <w:iCs/>
          <w:sz w:val="22"/>
        </w:rPr>
        <w:t>Bacillus</w:t>
      </w:r>
      <w:r w:rsidRPr="00591681">
        <w:rPr>
          <w:rFonts w:ascii="Arial" w:hAnsi="Arial" w:cs="Arial"/>
          <w:b w:val="0"/>
          <w:sz w:val="22"/>
        </w:rPr>
        <w:t xml:space="preserve"> species plays a key role in enhancing iron availability to plants. These compounds chelate ferric iron (Fe³</w:t>
      </w:r>
      <w:r w:rsidRPr="00591681">
        <w:rPr>
          <w:rFonts w:ascii="Cambria Math" w:hAnsi="Cambria Math" w:cs="Cambria Math"/>
          <w:b w:val="0"/>
          <w:sz w:val="22"/>
        </w:rPr>
        <w:t>⁺</w:t>
      </w:r>
      <w:r w:rsidRPr="00591681">
        <w:rPr>
          <w:rFonts w:ascii="Arial" w:hAnsi="Arial" w:cs="Arial"/>
          <w:b w:val="0"/>
          <w:sz w:val="22"/>
        </w:rPr>
        <w:t>) and convert it into the more plant-accessible ferrous form (Fe²</w:t>
      </w:r>
      <w:r w:rsidRPr="00591681">
        <w:rPr>
          <w:rFonts w:ascii="Cambria Math" w:hAnsi="Cambria Math" w:cs="Cambria Math"/>
          <w:b w:val="0"/>
          <w:sz w:val="22"/>
        </w:rPr>
        <w:t>⁺</w:t>
      </w:r>
      <w:r w:rsidRPr="00591681">
        <w:rPr>
          <w:rFonts w:ascii="Arial" w:hAnsi="Arial" w:cs="Arial"/>
          <w:b w:val="0"/>
          <w:sz w:val="22"/>
        </w:rPr>
        <w:t xml:space="preserve">) (Wilson </w:t>
      </w:r>
      <w:r w:rsidRPr="00591681">
        <w:rPr>
          <w:rFonts w:ascii="Arial" w:hAnsi="Arial" w:cs="Arial"/>
          <w:b w:val="0"/>
          <w:i/>
          <w:sz w:val="22"/>
        </w:rPr>
        <w:t>et al</w:t>
      </w:r>
      <w:r w:rsidRPr="00591681">
        <w:rPr>
          <w:rFonts w:ascii="Arial" w:hAnsi="Arial" w:cs="Arial"/>
          <w:b w:val="0"/>
          <w:sz w:val="22"/>
        </w:rPr>
        <w:t xml:space="preserve">., 2016). Notably, species such as </w:t>
      </w:r>
      <w:r w:rsidRPr="00591681">
        <w:rPr>
          <w:rFonts w:ascii="Arial" w:hAnsi="Arial" w:cs="Arial"/>
          <w:b w:val="0"/>
          <w:i/>
          <w:iCs/>
          <w:sz w:val="22"/>
        </w:rPr>
        <w:t>B. anthracis</w:t>
      </w:r>
      <w:r w:rsidRPr="00591681">
        <w:rPr>
          <w:rFonts w:ascii="Arial" w:hAnsi="Arial" w:cs="Arial"/>
          <w:b w:val="0"/>
          <w:sz w:val="22"/>
        </w:rPr>
        <w:t xml:space="preserve">, </w:t>
      </w:r>
      <w:r w:rsidRPr="00591681">
        <w:rPr>
          <w:rFonts w:ascii="Arial" w:hAnsi="Arial" w:cs="Arial"/>
          <w:b w:val="0"/>
          <w:i/>
          <w:iCs/>
          <w:sz w:val="22"/>
        </w:rPr>
        <w:t>B. thuringiensis</w:t>
      </w:r>
      <w:r w:rsidRPr="00591681">
        <w:rPr>
          <w:rFonts w:ascii="Arial" w:hAnsi="Arial" w:cs="Arial"/>
          <w:b w:val="0"/>
          <w:sz w:val="22"/>
        </w:rPr>
        <w:t xml:space="preserve">, and </w:t>
      </w:r>
      <w:r w:rsidRPr="00591681">
        <w:rPr>
          <w:rFonts w:ascii="Arial" w:hAnsi="Arial" w:cs="Arial"/>
          <w:b w:val="0"/>
          <w:i/>
          <w:iCs/>
          <w:sz w:val="22"/>
        </w:rPr>
        <w:t>B. subtilis</w:t>
      </w:r>
      <w:r w:rsidRPr="00591681">
        <w:rPr>
          <w:rFonts w:ascii="Arial" w:hAnsi="Arial" w:cs="Arial"/>
          <w:b w:val="0"/>
          <w:sz w:val="22"/>
        </w:rPr>
        <w:t xml:space="preserve"> have been reported to produce siderophores (Ramadoss </w:t>
      </w:r>
      <w:r w:rsidRPr="00591681">
        <w:rPr>
          <w:rFonts w:ascii="Arial" w:hAnsi="Arial" w:cs="Arial"/>
          <w:b w:val="0"/>
          <w:i/>
          <w:sz w:val="22"/>
        </w:rPr>
        <w:t>et al</w:t>
      </w:r>
      <w:r w:rsidRPr="00591681">
        <w:rPr>
          <w:rFonts w:ascii="Arial" w:hAnsi="Arial" w:cs="Arial"/>
          <w:b w:val="0"/>
          <w:sz w:val="22"/>
        </w:rPr>
        <w:t xml:space="preserve">., 2013; Goswami </w:t>
      </w:r>
      <w:r w:rsidRPr="00591681">
        <w:rPr>
          <w:rFonts w:ascii="Arial" w:hAnsi="Arial" w:cs="Arial"/>
          <w:b w:val="0"/>
          <w:i/>
          <w:sz w:val="22"/>
        </w:rPr>
        <w:t>et al.,</w:t>
      </w:r>
      <w:r w:rsidRPr="00591681">
        <w:rPr>
          <w:rFonts w:ascii="Arial" w:hAnsi="Arial" w:cs="Arial"/>
          <w:b w:val="0"/>
          <w:sz w:val="22"/>
        </w:rPr>
        <w:t xml:space="preserve"> 2014).</w:t>
      </w:r>
    </w:p>
    <w:p w14:paraId="4451B68C" w14:textId="77777777" w:rsidR="00E441C6" w:rsidRPr="00591681" w:rsidRDefault="00E441C6" w:rsidP="000E39DB">
      <w:pPr>
        <w:pStyle w:val="BodyText2"/>
        <w:ind w:firstLine="720"/>
        <w:rPr>
          <w:rFonts w:ascii="Arial" w:hAnsi="Arial" w:cs="Arial"/>
          <w:sz w:val="22"/>
        </w:rPr>
      </w:pPr>
      <w:r w:rsidRPr="00591681">
        <w:rPr>
          <w:rFonts w:ascii="Arial" w:hAnsi="Arial" w:cs="Arial"/>
          <w:b w:val="0"/>
          <w:sz w:val="22"/>
        </w:rPr>
        <w:t xml:space="preserve">Overall, </w:t>
      </w:r>
      <w:r w:rsidRPr="00591681">
        <w:rPr>
          <w:rFonts w:ascii="Arial" w:hAnsi="Arial" w:cs="Arial"/>
          <w:b w:val="0"/>
          <w:i/>
          <w:iCs/>
          <w:sz w:val="22"/>
        </w:rPr>
        <w:t>Bacillus</w:t>
      </w:r>
      <w:r w:rsidRPr="00591681">
        <w:rPr>
          <w:rFonts w:ascii="Arial" w:hAnsi="Arial" w:cs="Arial"/>
          <w:b w:val="0"/>
          <w:sz w:val="22"/>
        </w:rPr>
        <w:t xml:space="preserve"> species play a crucial role in promoting plant growth and development through multiple direct and indirect mechanisms. Their capacity to form resilient endospores contributes to long-term stability and ease of formulation, making them ideal candidates for commercial bioinoculants aimed at enhancing crop productivity and resistance to pathogens.</w:t>
      </w:r>
    </w:p>
    <w:p w14:paraId="0DD4E630" w14:textId="77777777" w:rsidR="00622FD7" w:rsidRPr="00591681" w:rsidRDefault="009C24B4" w:rsidP="000E39DB">
      <w:pPr>
        <w:pStyle w:val="BodyText2"/>
        <w:rPr>
          <w:rFonts w:ascii="Arial" w:hAnsi="Arial" w:cs="Arial"/>
          <w:sz w:val="22"/>
        </w:rPr>
      </w:pPr>
      <w:r w:rsidRPr="00591681">
        <w:rPr>
          <w:rFonts w:ascii="Arial" w:hAnsi="Arial" w:cs="Arial"/>
          <w:sz w:val="22"/>
        </w:rPr>
        <w:t xml:space="preserve">4. ENDOPHYTIC </w:t>
      </w:r>
      <w:r w:rsidRPr="00591681">
        <w:rPr>
          <w:rFonts w:ascii="Arial" w:hAnsi="Arial" w:cs="Arial"/>
          <w:i/>
          <w:sz w:val="22"/>
        </w:rPr>
        <w:t>BACILLUS</w:t>
      </w:r>
      <w:r w:rsidRPr="00591681">
        <w:rPr>
          <w:rFonts w:ascii="Arial" w:hAnsi="Arial" w:cs="Arial"/>
          <w:sz w:val="22"/>
        </w:rPr>
        <w:t xml:space="preserve"> AND BIOTIC STRESS MITIGATION</w:t>
      </w:r>
    </w:p>
    <w:p w14:paraId="3B8F844C" w14:textId="77777777" w:rsidR="003E6B21" w:rsidRPr="00591681" w:rsidRDefault="009C24B4" w:rsidP="000E39DB">
      <w:pPr>
        <w:pStyle w:val="BodyText2"/>
        <w:rPr>
          <w:rFonts w:ascii="Arial" w:hAnsi="Arial" w:cs="Arial"/>
          <w:sz w:val="22"/>
        </w:rPr>
      </w:pPr>
      <w:r w:rsidRPr="00591681">
        <w:rPr>
          <w:rFonts w:ascii="Arial" w:hAnsi="Arial" w:cs="Arial"/>
          <w:sz w:val="22"/>
        </w:rPr>
        <w:t xml:space="preserve">4.1. </w:t>
      </w:r>
      <w:r w:rsidR="003E6B21" w:rsidRPr="00591681">
        <w:rPr>
          <w:rFonts w:ascii="Arial" w:hAnsi="Arial" w:cs="Arial"/>
          <w:sz w:val="22"/>
        </w:rPr>
        <w:t>Mechanisms</w:t>
      </w:r>
    </w:p>
    <w:p w14:paraId="0BD32EAE"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Pathogenic microbes pose a major threat to plant health, often leading to significant crop losses. Endophytic bacteria, particularly </w:t>
      </w:r>
      <w:r w:rsidRPr="00591681">
        <w:rPr>
          <w:rFonts w:ascii="Arial" w:hAnsi="Arial" w:cs="Arial"/>
          <w:b w:val="0"/>
          <w:i/>
          <w:iCs/>
          <w:sz w:val="22"/>
        </w:rPr>
        <w:t>Bacillus</w:t>
      </w:r>
      <w:r w:rsidRPr="00591681">
        <w:rPr>
          <w:rFonts w:ascii="Arial" w:hAnsi="Arial" w:cs="Arial"/>
          <w:b w:val="0"/>
          <w:sz w:val="22"/>
        </w:rPr>
        <w:t xml:space="preserve"> species, help combat these threats by secreting bioactive compounds into the rhizosphere, indirectly supporting plant growth. These bacteria suppress a wide range of bacterial, fungal, and viral pathogens through the production of siderophores, antibiotics, hydrogen cyanide, </w:t>
      </w:r>
      <w:proofErr w:type="spellStart"/>
      <w:r w:rsidRPr="00591681">
        <w:rPr>
          <w:rFonts w:ascii="Arial" w:hAnsi="Arial" w:cs="Arial"/>
          <w:b w:val="0"/>
          <w:sz w:val="22"/>
        </w:rPr>
        <w:t>pyoluteorin</w:t>
      </w:r>
      <w:proofErr w:type="spellEnd"/>
      <w:r w:rsidRPr="00591681">
        <w:rPr>
          <w:rFonts w:ascii="Arial" w:hAnsi="Arial" w:cs="Arial"/>
          <w:b w:val="0"/>
          <w:sz w:val="22"/>
        </w:rPr>
        <w:t xml:space="preserve">, pyrrolnitrin, and cell wall–degrading enzymes such as chitinases, cellulases, and proteases (Olanrewaju </w:t>
      </w:r>
      <w:r w:rsidRPr="00591681">
        <w:rPr>
          <w:rFonts w:ascii="Arial" w:hAnsi="Arial" w:cs="Arial"/>
          <w:b w:val="0"/>
          <w:i/>
          <w:sz w:val="22"/>
        </w:rPr>
        <w:t>et al</w:t>
      </w:r>
      <w:r w:rsidRPr="00591681">
        <w:rPr>
          <w:rFonts w:ascii="Arial" w:hAnsi="Arial" w:cs="Arial"/>
          <w:b w:val="0"/>
          <w:sz w:val="22"/>
        </w:rPr>
        <w:t>., 2017).</w:t>
      </w:r>
    </w:p>
    <w:p w14:paraId="3FB27F3C"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synthesize both </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antibiotics (bacteriocins) and non-</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compounds such as lipopeptides and polyketides, enabling broad-spectrum disease suppression (</w:t>
      </w:r>
      <w:proofErr w:type="spellStart"/>
      <w:r w:rsidRPr="00591681">
        <w:rPr>
          <w:rFonts w:ascii="Arial" w:hAnsi="Arial" w:cs="Arial"/>
          <w:b w:val="0"/>
          <w:sz w:val="22"/>
        </w:rPr>
        <w:t>Miljakovic</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2020). Bacteriocins like </w:t>
      </w:r>
      <w:proofErr w:type="spellStart"/>
      <w:r w:rsidRPr="00591681">
        <w:rPr>
          <w:rFonts w:ascii="Arial" w:hAnsi="Arial" w:cs="Arial"/>
          <w:b w:val="0"/>
          <w:sz w:val="22"/>
        </w:rPr>
        <w:t>amylolysin</w:t>
      </w:r>
      <w:proofErr w:type="spellEnd"/>
      <w:r w:rsidRPr="00591681">
        <w:rPr>
          <w:rFonts w:ascii="Arial" w:hAnsi="Arial" w:cs="Arial"/>
          <w:b w:val="0"/>
          <w:sz w:val="22"/>
        </w:rPr>
        <w:t xml:space="preserve">, </w:t>
      </w:r>
      <w:proofErr w:type="spellStart"/>
      <w:r w:rsidRPr="00591681">
        <w:rPr>
          <w:rFonts w:ascii="Arial" w:hAnsi="Arial" w:cs="Arial"/>
          <w:b w:val="0"/>
          <w:sz w:val="22"/>
        </w:rPr>
        <w:t>amysin</w:t>
      </w:r>
      <w:proofErr w:type="spellEnd"/>
      <w:r w:rsidRPr="00591681">
        <w:rPr>
          <w:rFonts w:ascii="Arial" w:hAnsi="Arial" w:cs="Arial"/>
          <w:b w:val="0"/>
          <w:sz w:val="22"/>
        </w:rPr>
        <w:t xml:space="preserve">, and </w:t>
      </w:r>
      <w:proofErr w:type="spellStart"/>
      <w:r w:rsidRPr="00591681">
        <w:rPr>
          <w:rFonts w:ascii="Arial" w:hAnsi="Arial" w:cs="Arial"/>
          <w:b w:val="0"/>
          <w:sz w:val="22"/>
        </w:rPr>
        <w:t>subtilin</w:t>
      </w:r>
      <w:proofErr w:type="spellEnd"/>
      <w:r w:rsidRPr="00591681">
        <w:rPr>
          <w:rFonts w:ascii="Arial" w:hAnsi="Arial" w:cs="Arial"/>
          <w:b w:val="0"/>
          <w:sz w:val="22"/>
        </w:rPr>
        <w:t xml:space="preserve"> have been identified in various </w:t>
      </w:r>
      <w:r w:rsidRPr="00591681">
        <w:rPr>
          <w:rFonts w:ascii="Arial" w:hAnsi="Arial" w:cs="Arial"/>
          <w:b w:val="0"/>
          <w:i/>
          <w:iCs/>
          <w:sz w:val="22"/>
        </w:rPr>
        <w:t>Bacillus</w:t>
      </w:r>
      <w:r w:rsidRPr="00591681">
        <w:rPr>
          <w:rFonts w:ascii="Arial" w:hAnsi="Arial" w:cs="Arial"/>
          <w:b w:val="0"/>
          <w:sz w:val="22"/>
        </w:rPr>
        <w:t xml:space="preserve"> strains and are key contributors to their antimicrobial effects (</w:t>
      </w:r>
      <w:proofErr w:type="spellStart"/>
      <w:r w:rsidRPr="00591681">
        <w:rPr>
          <w:rFonts w:ascii="Arial" w:hAnsi="Arial" w:cs="Arial"/>
          <w:b w:val="0"/>
          <w:sz w:val="22"/>
        </w:rPr>
        <w:t>Abriouel</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2011). For instance, </w:t>
      </w:r>
      <w:r w:rsidRPr="00591681">
        <w:rPr>
          <w:rFonts w:ascii="Arial" w:hAnsi="Arial" w:cs="Arial"/>
          <w:b w:val="0"/>
          <w:i/>
          <w:iCs/>
          <w:sz w:val="22"/>
        </w:rPr>
        <w:t>Bacillus subtilis</w:t>
      </w:r>
      <w:r w:rsidRPr="00591681">
        <w:rPr>
          <w:rFonts w:ascii="Arial" w:hAnsi="Arial" w:cs="Arial"/>
          <w:b w:val="0"/>
          <w:sz w:val="22"/>
        </w:rPr>
        <w:t xml:space="preserve"> BSn5 demonstrates strong activity against </w:t>
      </w:r>
      <w:r w:rsidRPr="00591681">
        <w:rPr>
          <w:rFonts w:ascii="Arial" w:hAnsi="Arial" w:cs="Arial"/>
          <w:b w:val="0"/>
          <w:i/>
          <w:iCs/>
          <w:sz w:val="22"/>
        </w:rPr>
        <w:t xml:space="preserve">Erwinia </w:t>
      </w:r>
      <w:proofErr w:type="spellStart"/>
      <w:r w:rsidRPr="00591681">
        <w:rPr>
          <w:rFonts w:ascii="Arial" w:hAnsi="Arial" w:cs="Arial"/>
          <w:b w:val="0"/>
          <w:i/>
          <w:iCs/>
          <w:sz w:val="22"/>
        </w:rPr>
        <w:t>carotovora</w:t>
      </w:r>
      <w:proofErr w:type="spellEnd"/>
      <w:r w:rsidRPr="00591681">
        <w:rPr>
          <w:rFonts w:ascii="Arial" w:hAnsi="Arial" w:cs="Arial"/>
          <w:b w:val="0"/>
          <w:sz w:val="22"/>
        </w:rPr>
        <w:t xml:space="preserve"> subsp. </w:t>
      </w:r>
      <w:proofErr w:type="spellStart"/>
      <w:r w:rsidRPr="00591681">
        <w:rPr>
          <w:rFonts w:ascii="Arial" w:hAnsi="Arial" w:cs="Arial"/>
          <w:b w:val="0"/>
          <w:i/>
          <w:iCs/>
          <w:sz w:val="22"/>
        </w:rPr>
        <w:t>carotovora</w:t>
      </w:r>
      <w:proofErr w:type="spellEnd"/>
      <w:r w:rsidRPr="00591681">
        <w:rPr>
          <w:rFonts w:ascii="Arial" w:hAnsi="Arial" w:cs="Arial"/>
          <w:b w:val="0"/>
          <w:sz w:val="22"/>
        </w:rPr>
        <w:t xml:space="preserve"> and produces antifungal agents like </w:t>
      </w:r>
      <w:proofErr w:type="spellStart"/>
      <w:r w:rsidRPr="00591681">
        <w:rPr>
          <w:rFonts w:ascii="Arial" w:hAnsi="Arial" w:cs="Arial"/>
          <w:b w:val="0"/>
          <w:sz w:val="22"/>
        </w:rPr>
        <w:t>iturin</w:t>
      </w:r>
      <w:proofErr w:type="spellEnd"/>
      <w:r w:rsidRPr="00591681">
        <w:rPr>
          <w:rFonts w:ascii="Arial" w:hAnsi="Arial" w:cs="Arial"/>
          <w:b w:val="0"/>
          <w:sz w:val="22"/>
        </w:rPr>
        <w:t xml:space="preserve"> A, which effectively inhibit fungal pathogens (Cho </w:t>
      </w:r>
      <w:r w:rsidRPr="00591681">
        <w:rPr>
          <w:rFonts w:ascii="Arial" w:hAnsi="Arial" w:cs="Arial"/>
          <w:b w:val="0"/>
          <w:i/>
          <w:sz w:val="22"/>
        </w:rPr>
        <w:t>et al</w:t>
      </w:r>
      <w:r w:rsidRPr="00591681">
        <w:rPr>
          <w:rFonts w:ascii="Arial" w:hAnsi="Arial" w:cs="Arial"/>
          <w:b w:val="0"/>
          <w:sz w:val="22"/>
        </w:rPr>
        <w:t>., 2003).</w:t>
      </w:r>
    </w:p>
    <w:p w14:paraId="3DC7F936"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t xml:space="preserve">Bacillus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RWL-1 has been shown to enhance disease resistance in tomato plants against </w:t>
      </w:r>
      <w:r w:rsidRPr="00591681">
        <w:rPr>
          <w:rFonts w:ascii="Arial" w:hAnsi="Arial" w:cs="Arial"/>
          <w:b w:val="0"/>
          <w:i/>
          <w:iCs/>
          <w:sz w:val="22"/>
        </w:rPr>
        <w:t xml:space="preserve">Fusarium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f. sp. </w:t>
      </w:r>
      <w:proofErr w:type="spellStart"/>
      <w:r w:rsidRPr="00591681">
        <w:rPr>
          <w:rFonts w:ascii="Arial" w:hAnsi="Arial" w:cs="Arial"/>
          <w:b w:val="0"/>
          <w:i/>
          <w:iCs/>
          <w:sz w:val="22"/>
        </w:rPr>
        <w:t>lycopersici</w:t>
      </w:r>
      <w:proofErr w:type="spellEnd"/>
      <w:r w:rsidRPr="00591681">
        <w:rPr>
          <w:rFonts w:ascii="Arial" w:hAnsi="Arial" w:cs="Arial"/>
          <w:b w:val="0"/>
          <w:sz w:val="22"/>
        </w:rPr>
        <w:t xml:space="preserve"> by stimulating amino acid biosynthesis and strengthening plant </w:t>
      </w:r>
      <w:proofErr w:type="spellStart"/>
      <w:r w:rsidRPr="00591681">
        <w:rPr>
          <w:rFonts w:ascii="Arial" w:hAnsi="Arial" w:cs="Arial"/>
          <w:b w:val="0"/>
          <w:sz w:val="22"/>
        </w:rPr>
        <w:t>defense</w:t>
      </w:r>
      <w:proofErr w:type="spellEnd"/>
      <w:r w:rsidRPr="00591681">
        <w:rPr>
          <w:rFonts w:ascii="Arial" w:hAnsi="Arial" w:cs="Arial"/>
          <w:b w:val="0"/>
          <w:sz w:val="22"/>
        </w:rPr>
        <w:t xml:space="preserve"> responses (Shahzad </w:t>
      </w:r>
      <w:r w:rsidRPr="00591681">
        <w:rPr>
          <w:rFonts w:ascii="Arial" w:hAnsi="Arial" w:cs="Arial"/>
          <w:b w:val="0"/>
          <w:i/>
          <w:sz w:val="22"/>
        </w:rPr>
        <w:t>et al</w:t>
      </w:r>
      <w:r w:rsidRPr="00591681">
        <w:rPr>
          <w:rFonts w:ascii="Arial" w:hAnsi="Arial" w:cs="Arial"/>
          <w:b w:val="0"/>
          <w:sz w:val="22"/>
        </w:rPr>
        <w:t xml:space="preserve">., 2017). Various </w:t>
      </w:r>
      <w:r w:rsidRPr="00591681">
        <w:rPr>
          <w:rFonts w:ascii="Arial" w:hAnsi="Arial" w:cs="Arial"/>
          <w:b w:val="0"/>
          <w:i/>
          <w:iCs/>
          <w:sz w:val="22"/>
        </w:rPr>
        <w:lastRenderedPageBreak/>
        <w:t>Bacillus</w:t>
      </w:r>
      <w:r w:rsidRPr="00591681">
        <w:rPr>
          <w:rFonts w:ascii="Arial" w:hAnsi="Arial" w:cs="Arial"/>
          <w:b w:val="0"/>
          <w:sz w:val="22"/>
        </w:rPr>
        <w:t xml:space="preserve"> species produce cyclic lipopeptides such as </w:t>
      </w:r>
      <w:proofErr w:type="spellStart"/>
      <w:r w:rsidRPr="00591681">
        <w:rPr>
          <w:rFonts w:ascii="Arial" w:hAnsi="Arial" w:cs="Arial"/>
          <w:b w:val="0"/>
          <w:sz w:val="22"/>
        </w:rPr>
        <w:t>iturin</w:t>
      </w:r>
      <w:proofErr w:type="spellEnd"/>
      <w:r w:rsidRPr="00591681">
        <w:rPr>
          <w:rFonts w:ascii="Arial" w:hAnsi="Arial" w:cs="Arial"/>
          <w:b w:val="0"/>
          <w:sz w:val="22"/>
        </w:rPr>
        <w:t xml:space="preserve">, </w:t>
      </w:r>
      <w:proofErr w:type="spellStart"/>
      <w:r w:rsidRPr="00591681">
        <w:rPr>
          <w:rFonts w:ascii="Arial" w:hAnsi="Arial" w:cs="Arial"/>
          <w:b w:val="0"/>
          <w:sz w:val="22"/>
        </w:rPr>
        <w:t>bacillomycin</w:t>
      </w:r>
      <w:proofErr w:type="spellEnd"/>
      <w:r w:rsidRPr="00591681">
        <w:rPr>
          <w:rFonts w:ascii="Arial" w:hAnsi="Arial" w:cs="Arial"/>
          <w:b w:val="0"/>
          <w:sz w:val="22"/>
        </w:rPr>
        <w:t xml:space="preserve">, </w:t>
      </w:r>
      <w:proofErr w:type="spellStart"/>
      <w:r w:rsidRPr="00591681">
        <w:rPr>
          <w:rFonts w:ascii="Arial" w:hAnsi="Arial" w:cs="Arial"/>
          <w:b w:val="0"/>
          <w:sz w:val="22"/>
        </w:rPr>
        <w:t>fungicin</w:t>
      </w:r>
      <w:proofErr w:type="spellEnd"/>
      <w:r w:rsidRPr="00591681">
        <w:rPr>
          <w:rFonts w:ascii="Arial" w:hAnsi="Arial" w:cs="Arial"/>
          <w:b w:val="0"/>
          <w:sz w:val="22"/>
        </w:rPr>
        <w:t xml:space="preserve">, and </w:t>
      </w:r>
      <w:proofErr w:type="spellStart"/>
      <w:r w:rsidRPr="00591681">
        <w:rPr>
          <w:rFonts w:ascii="Arial" w:hAnsi="Arial" w:cs="Arial"/>
          <w:b w:val="0"/>
          <w:sz w:val="22"/>
        </w:rPr>
        <w:t>surfactin</w:t>
      </w:r>
      <w:proofErr w:type="spellEnd"/>
      <w:r w:rsidRPr="00591681">
        <w:rPr>
          <w:rFonts w:ascii="Arial" w:hAnsi="Arial" w:cs="Arial"/>
          <w:b w:val="0"/>
          <w:sz w:val="22"/>
        </w:rPr>
        <w:t xml:space="preserve">, which disrupt pathogen cell membranes (Fira </w:t>
      </w:r>
      <w:r w:rsidRPr="00591681">
        <w:rPr>
          <w:rFonts w:ascii="Arial" w:hAnsi="Arial" w:cs="Arial"/>
          <w:b w:val="0"/>
          <w:i/>
          <w:sz w:val="22"/>
        </w:rPr>
        <w:t>et al.,</w:t>
      </w:r>
      <w:r w:rsidRPr="00591681">
        <w:rPr>
          <w:rFonts w:ascii="Arial" w:hAnsi="Arial" w:cs="Arial"/>
          <w:b w:val="0"/>
          <w:sz w:val="22"/>
        </w:rPr>
        <w:t xml:space="preserve"> 2018). In addition, these bacteria secrete lytic enzymes including chitinases, </w:t>
      </w:r>
      <w:proofErr w:type="spellStart"/>
      <w:r w:rsidRPr="00591681">
        <w:rPr>
          <w:rFonts w:ascii="Arial" w:hAnsi="Arial" w:cs="Arial"/>
          <w:b w:val="0"/>
          <w:sz w:val="22"/>
        </w:rPr>
        <w:t>glucanases</w:t>
      </w:r>
      <w:proofErr w:type="spellEnd"/>
      <w:r w:rsidRPr="00591681">
        <w:rPr>
          <w:rFonts w:ascii="Arial" w:hAnsi="Arial" w:cs="Arial"/>
          <w:b w:val="0"/>
          <w:sz w:val="22"/>
        </w:rPr>
        <w:t xml:space="preserve">, cellulases, lipases, and proteases that degrade the cell walls of fungal and bacterial pathogens (Tran </w:t>
      </w:r>
      <w:r w:rsidRPr="00591681">
        <w:rPr>
          <w:rFonts w:ascii="Arial" w:hAnsi="Arial" w:cs="Arial"/>
          <w:b w:val="0"/>
          <w:i/>
          <w:sz w:val="22"/>
        </w:rPr>
        <w:t>et al.,</w:t>
      </w:r>
      <w:r w:rsidRPr="00591681">
        <w:rPr>
          <w:rFonts w:ascii="Arial" w:hAnsi="Arial" w:cs="Arial"/>
          <w:b w:val="0"/>
          <w:sz w:val="22"/>
        </w:rPr>
        <w:t xml:space="preserve"> 2022). </w:t>
      </w:r>
      <w:r w:rsidRPr="00591681">
        <w:rPr>
          <w:rFonts w:ascii="Arial" w:hAnsi="Arial" w:cs="Arial"/>
          <w:b w:val="0"/>
          <w:i/>
          <w:iCs/>
          <w:sz w:val="22"/>
        </w:rPr>
        <w:t>Bacillus</w:t>
      </w:r>
      <w:r w:rsidRPr="00591681">
        <w:rPr>
          <w:rFonts w:ascii="Arial" w:hAnsi="Arial" w:cs="Arial"/>
          <w:b w:val="0"/>
          <w:sz w:val="22"/>
        </w:rPr>
        <w:t xml:space="preserve"> spp. also trigger induced systemic resistance (ISR), leading to a broad-spectrum </w:t>
      </w:r>
      <w:proofErr w:type="spellStart"/>
      <w:r w:rsidRPr="00591681">
        <w:rPr>
          <w:rFonts w:ascii="Arial" w:hAnsi="Arial" w:cs="Arial"/>
          <w:b w:val="0"/>
          <w:sz w:val="22"/>
        </w:rPr>
        <w:t>defense</w:t>
      </w:r>
      <w:proofErr w:type="spellEnd"/>
      <w:r w:rsidRPr="00591681">
        <w:rPr>
          <w:rFonts w:ascii="Arial" w:hAnsi="Arial" w:cs="Arial"/>
          <w:b w:val="0"/>
          <w:sz w:val="22"/>
        </w:rPr>
        <w:t xml:space="preserve"> response in plants (Li &amp; Zou, 2017). Species such as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w:t>
      </w:r>
      <w:r w:rsidRPr="00591681">
        <w:rPr>
          <w:rFonts w:ascii="Arial" w:hAnsi="Arial" w:cs="Arial"/>
          <w:b w:val="0"/>
          <w:i/>
          <w:iCs/>
          <w:sz w:val="22"/>
        </w:rPr>
        <w:t>B. subtilis</w:t>
      </w:r>
      <w:r w:rsidRPr="00591681">
        <w:rPr>
          <w:rFonts w:ascii="Arial" w:hAnsi="Arial" w:cs="Arial"/>
          <w:b w:val="0"/>
          <w:sz w:val="22"/>
        </w:rPr>
        <w:t xml:space="preserve">, </w:t>
      </w:r>
      <w:r w:rsidRPr="00591681">
        <w:rPr>
          <w:rFonts w:ascii="Arial" w:hAnsi="Arial" w:cs="Arial"/>
          <w:b w:val="0"/>
          <w:i/>
          <w:iCs/>
          <w:sz w:val="22"/>
        </w:rPr>
        <w:t xml:space="preserve">B. </w:t>
      </w:r>
      <w:proofErr w:type="spellStart"/>
      <w:r w:rsidRPr="00591681">
        <w:rPr>
          <w:rFonts w:ascii="Arial" w:hAnsi="Arial" w:cs="Arial"/>
          <w:b w:val="0"/>
          <w:i/>
          <w:iCs/>
          <w:sz w:val="22"/>
        </w:rPr>
        <w:t>pasteurii</w:t>
      </w:r>
      <w:proofErr w:type="spellEnd"/>
      <w:r w:rsidRPr="00591681">
        <w:rPr>
          <w:rFonts w:ascii="Arial" w:hAnsi="Arial" w:cs="Arial"/>
          <w:b w:val="0"/>
          <w:sz w:val="22"/>
        </w:rPr>
        <w:t xml:space="preserve">, </w:t>
      </w:r>
      <w:r w:rsidRPr="00591681">
        <w:rPr>
          <w:rFonts w:ascii="Arial" w:hAnsi="Arial" w:cs="Arial"/>
          <w:b w:val="0"/>
          <w:i/>
          <w:iCs/>
          <w:sz w:val="22"/>
        </w:rPr>
        <w:t>B. cereus</w:t>
      </w:r>
      <w:r w:rsidRPr="00591681">
        <w:rPr>
          <w:rFonts w:ascii="Arial" w:hAnsi="Arial" w:cs="Arial"/>
          <w:b w:val="0"/>
          <w:sz w:val="22"/>
        </w:rPr>
        <w:t xml:space="preserve">, </w:t>
      </w:r>
      <w:r w:rsidRPr="00591681">
        <w:rPr>
          <w:rFonts w:ascii="Arial" w:hAnsi="Arial" w:cs="Arial"/>
          <w:b w:val="0"/>
          <w:i/>
          <w:iCs/>
          <w:sz w:val="22"/>
        </w:rPr>
        <w:t>B. pumilus</w:t>
      </w:r>
      <w:r w:rsidRPr="00591681">
        <w:rPr>
          <w:rFonts w:ascii="Arial" w:hAnsi="Arial" w:cs="Arial"/>
          <w:b w:val="0"/>
          <w:sz w:val="22"/>
        </w:rPr>
        <w:t xml:space="preserve">, </w:t>
      </w:r>
      <w:r w:rsidRPr="00591681">
        <w:rPr>
          <w:rFonts w:ascii="Arial" w:hAnsi="Arial" w:cs="Arial"/>
          <w:b w:val="0"/>
          <w:i/>
          <w:iCs/>
          <w:sz w:val="22"/>
        </w:rPr>
        <w:t>B. mycoides</w:t>
      </w:r>
      <w:r w:rsidRPr="00591681">
        <w:rPr>
          <w:rFonts w:ascii="Arial" w:hAnsi="Arial" w:cs="Arial"/>
          <w:b w:val="0"/>
          <w:sz w:val="22"/>
        </w:rPr>
        <w:t xml:space="preserve">, and </w:t>
      </w:r>
      <w:r w:rsidRPr="00591681">
        <w:rPr>
          <w:rFonts w:ascii="Arial" w:hAnsi="Arial" w:cs="Arial"/>
          <w:b w:val="0"/>
          <w:i/>
          <w:iCs/>
          <w:sz w:val="22"/>
        </w:rPr>
        <w:t xml:space="preserve">B. </w:t>
      </w:r>
      <w:proofErr w:type="spellStart"/>
      <w:r w:rsidRPr="00591681">
        <w:rPr>
          <w:rFonts w:ascii="Arial" w:hAnsi="Arial" w:cs="Arial"/>
          <w:b w:val="0"/>
          <w:i/>
          <w:iCs/>
          <w:sz w:val="22"/>
        </w:rPr>
        <w:t>sphaericus</w:t>
      </w:r>
      <w:proofErr w:type="spellEnd"/>
      <w:r w:rsidRPr="00591681">
        <w:rPr>
          <w:rFonts w:ascii="Arial" w:hAnsi="Arial" w:cs="Arial"/>
          <w:b w:val="0"/>
          <w:sz w:val="22"/>
        </w:rPr>
        <w:t xml:space="preserve"> have demonstrated ISR-mediated protection against a wide range of plant pathogens, including leaf-spotting bacteria and fungi, systemic viruses, root-knot nematodes, crown-rot, stem blight, blue </w:t>
      </w:r>
      <w:proofErr w:type="spellStart"/>
      <w:r w:rsidRPr="00591681">
        <w:rPr>
          <w:rFonts w:ascii="Arial" w:hAnsi="Arial" w:cs="Arial"/>
          <w:b w:val="0"/>
          <w:sz w:val="22"/>
        </w:rPr>
        <w:t>mold</w:t>
      </w:r>
      <w:proofErr w:type="spellEnd"/>
      <w:r w:rsidRPr="00591681">
        <w:rPr>
          <w:rFonts w:ascii="Arial" w:hAnsi="Arial" w:cs="Arial"/>
          <w:b w:val="0"/>
          <w:sz w:val="22"/>
        </w:rPr>
        <w:t>, and late blight diseases (</w:t>
      </w:r>
      <w:proofErr w:type="spellStart"/>
      <w:r w:rsidRPr="00591681">
        <w:rPr>
          <w:rFonts w:ascii="Arial" w:hAnsi="Arial" w:cs="Arial"/>
          <w:b w:val="0"/>
          <w:sz w:val="22"/>
        </w:rPr>
        <w:t>Caulier</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2019).</w:t>
      </w:r>
    </w:p>
    <w:p w14:paraId="3BB07358" w14:textId="77777777" w:rsidR="003E6B21" w:rsidRPr="00591681" w:rsidRDefault="009C24B4" w:rsidP="000E39DB">
      <w:pPr>
        <w:pStyle w:val="BodyText2"/>
        <w:rPr>
          <w:rFonts w:ascii="Arial" w:hAnsi="Arial" w:cs="Arial"/>
          <w:sz w:val="22"/>
        </w:rPr>
      </w:pPr>
      <w:r w:rsidRPr="00591681">
        <w:rPr>
          <w:rFonts w:ascii="Arial" w:hAnsi="Arial" w:cs="Arial"/>
          <w:sz w:val="22"/>
        </w:rPr>
        <w:t>4.2</w:t>
      </w:r>
      <w:r w:rsidR="003E6B21" w:rsidRPr="00591681">
        <w:rPr>
          <w:rFonts w:ascii="Arial" w:hAnsi="Arial" w:cs="Arial"/>
          <w:sz w:val="22"/>
        </w:rPr>
        <w:t>. Biocontrol of foliar diseases</w:t>
      </w:r>
    </w:p>
    <w:p w14:paraId="7B45D1E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Various studies have reported the effectiveness of </w:t>
      </w:r>
      <w:r w:rsidRPr="00591681">
        <w:rPr>
          <w:rFonts w:ascii="Arial" w:hAnsi="Arial" w:cs="Arial"/>
          <w:b w:val="0"/>
          <w:i/>
          <w:iCs/>
          <w:sz w:val="22"/>
        </w:rPr>
        <w:t>Bacillus subtilis</w:t>
      </w:r>
      <w:r w:rsidRPr="00591681">
        <w:rPr>
          <w:rFonts w:ascii="Arial" w:hAnsi="Arial" w:cs="Arial"/>
          <w:b w:val="0"/>
          <w:sz w:val="22"/>
        </w:rPr>
        <w:t xml:space="preserve"> and related endospore-forming bacteria in controlling foliar diseases. </w:t>
      </w:r>
      <w:r w:rsidRPr="00591681">
        <w:rPr>
          <w:rFonts w:ascii="Arial" w:hAnsi="Arial" w:cs="Arial"/>
          <w:b w:val="0"/>
          <w:i/>
          <w:sz w:val="22"/>
        </w:rPr>
        <w:t>In vitro</w:t>
      </w:r>
      <w:r w:rsidRPr="00591681">
        <w:rPr>
          <w:rFonts w:ascii="Arial" w:hAnsi="Arial" w:cs="Arial"/>
          <w:b w:val="0"/>
          <w:sz w:val="22"/>
        </w:rPr>
        <w:t xml:space="preserve"> evaluations have shown that </w:t>
      </w:r>
      <w:r w:rsidRPr="00591681">
        <w:rPr>
          <w:rFonts w:ascii="Arial" w:hAnsi="Arial" w:cs="Arial"/>
          <w:b w:val="0"/>
          <w:i/>
          <w:iCs/>
          <w:sz w:val="22"/>
        </w:rPr>
        <w:t>Bacillus</w:t>
      </w:r>
      <w:r w:rsidRPr="00591681">
        <w:rPr>
          <w:rFonts w:ascii="Arial" w:hAnsi="Arial" w:cs="Arial"/>
          <w:b w:val="0"/>
          <w:sz w:val="22"/>
        </w:rPr>
        <w:t xml:space="preserve"> species can suppress the growth of leaf spot pathogens by inducing structural changes in fungal hyphae, such as granulation, coiling, and cytoplasmic damage (Analia &amp; Cecilia, 2007). In field experiments, </w:t>
      </w:r>
      <w:r w:rsidRPr="00591681">
        <w:rPr>
          <w:rFonts w:ascii="Arial" w:hAnsi="Arial" w:cs="Arial"/>
          <w:b w:val="0"/>
          <w:i/>
          <w:iCs/>
          <w:sz w:val="22"/>
        </w:rPr>
        <w:t>B. subtilis</w:t>
      </w:r>
      <w:r w:rsidRPr="00591681">
        <w:rPr>
          <w:rFonts w:ascii="Arial" w:hAnsi="Arial" w:cs="Arial"/>
          <w:b w:val="0"/>
          <w:sz w:val="22"/>
        </w:rPr>
        <w:t xml:space="preserve"> treatments led to a 75% reduction in bean rust severity, performing comparably or even better than the commonly used fungicide mancozeb (Baker </w:t>
      </w:r>
      <w:r w:rsidRPr="00591681">
        <w:rPr>
          <w:rFonts w:ascii="Arial" w:hAnsi="Arial" w:cs="Arial"/>
          <w:b w:val="0"/>
          <w:i/>
          <w:sz w:val="22"/>
        </w:rPr>
        <w:t>et al</w:t>
      </w:r>
      <w:r w:rsidRPr="00591681">
        <w:rPr>
          <w:rFonts w:ascii="Arial" w:hAnsi="Arial" w:cs="Arial"/>
          <w:b w:val="0"/>
          <w:sz w:val="22"/>
        </w:rPr>
        <w:t xml:space="preserve">., 1985). Research on </w:t>
      </w:r>
      <w:proofErr w:type="spellStart"/>
      <w:r w:rsidRPr="00591681">
        <w:rPr>
          <w:rFonts w:ascii="Arial" w:hAnsi="Arial" w:cs="Arial"/>
          <w:b w:val="0"/>
          <w:sz w:val="22"/>
        </w:rPr>
        <w:t>Cercospora</w:t>
      </w:r>
      <w:proofErr w:type="spellEnd"/>
      <w:r w:rsidRPr="00591681">
        <w:rPr>
          <w:rFonts w:ascii="Arial" w:hAnsi="Arial" w:cs="Arial"/>
          <w:b w:val="0"/>
          <w:sz w:val="22"/>
        </w:rPr>
        <w:t xml:space="preserve"> leaf spot in sugar beet indicated that using bacterial isolates from the </w:t>
      </w:r>
      <w:proofErr w:type="spellStart"/>
      <w:r w:rsidRPr="00591681">
        <w:rPr>
          <w:rFonts w:ascii="Arial" w:hAnsi="Arial" w:cs="Arial"/>
          <w:b w:val="0"/>
          <w:sz w:val="22"/>
        </w:rPr>
        <w:t>phyllosphere</w:t>
      </w:r>
      <w:proofErr w:type="spellEnd"/>
      <w:r w:rsidRPr="00591681">
        <w:rPr>
          <w:rFonts w:ascii="Arial" w:hAnsi="Arial" w:cs="Arial"/>
          <w:b w:val="0"/>
          <w:sz w:val="22"/>
        </w:rPr>
        <w:t>, applied at concentrations of 1 × 10⁶ CFU/mL or higher, significantly lowered disease levels when sprayed three days before pathogen inoculation. Although this approach was less effective than chemical fungicides, treated plants consistently showed reduced disease incidence compared to untreated controls (Collins &amp; Jacobsen, 2003).</w:t>
      </w:r>
    </w:p>
    <w:p w14:paraId="409384E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Commercial formulations of </w:t>
      </w:r>
      <w:r w:rsidRPr="00591681">
        <w:rPr>
          <w:rFonts w:ascii="Arial" w:hAnsi="Arial" w:cs="Arial"/>
          <w:b w:val="0"/>
          <w:i/>
          <w:iCs/>
          <w:sz w:val="22"/>
        </w:rPr>
        <w:t>B. subtilis</w:t>
      </w:r>
      <w:r w:rsidRPr="00591681">
        <w:rPr>
          <w:rFonts w:ascii="Arial" w:hAnsi="Arial" w:cs="Arial"/>
          <w:b w:val="0"/>
          <w:sz w:val="22"/>
        </w:rPr>
        <w:t xml:space="preserve">, such as FZB24® and </w:t>
      </w:r>
      <w:proofErr w:type="spellStart"/>
      <w:r w:rsidRPr="00591681">
        <w:rPr>
          <w:rFonts w:ascii="Arial" w:hAnsi="Arial" w:cs="Arial"/>
          <w:b w:val="0"/>
          <w:sz w:val="22"/>
        </w:rPr>
        <w:t>Phytovit</w:t>
      </w:r>
      <w:proofErr w:type="spellEnd"/>
      <w:r w:rsidRPr="00591681">
        <w:rPr>
          <w:rFonts w:ascii="Arial" w:hAnsi="Arial" w:cs="Arial"/>
          <w:b w:val="0"/>
          <w:sz w:val="22"/>
        </w:rPr>
        <w:t xml:space="preserve">®, have also shown strong potential against major foliar diseases of tomato, including early and late blight, powdery mildew, and leaf </w:t>
      </w:r>
      <w:proofErr w:type="spellStart"/>
      <w:r w:rsidRPr="00591681">
        <w:rPr>
          <w:rFonts w:ascii="Arial" w:hAnsi="Arial" w:cs="Arial"/>
          <w:b w:val="0"/>
          <w:sz w:val="22"/>
        </w:rPr>
        <w:t>mold</w:t>
      </w:r>
      <w:proofErr w:type="spellEnd"/>
      <w:r w:rsidRPr="00591681">
        <w:rPr>
          <w:rFonts w:ascii="Arial" w:hAnsi="Arial" w:cs="Arial"/>
          <w:b w:val="0"/>
          <w:sz w:val="22"/>
        </w:rPr>
        <w:t xml:space="preserve">. Culture filtrates from </w:t>
      </w:r>
      <w:r w:rsidRPr="00591681">
        <w:rPr>
          <w:rFonts w:ascii="Arial" w:hAnsi="Arial" w:cs="Arial"/>
          <w:b w:val="0"/>
          <w:i/>
          <w:iCs/>
          <w:sz w:val="22"/>
        </w:rPr>
        <w:t>B. subtilis</w:t>
      </w:r>
      <w:r w:rsidRPr="00591681">
        <w:rPr>
          <w:rFonts w:ascii="Arial" w:hAnsi="Arial" w:cs="Arial"/>
          <w:b w:val="0"/>
          <w:sz w:val="22"/>
        </w:rPr>
        <w:t xml:space="preserve"> notably decreased the biomass of </w:t>
      </w:r>
      <w:r w:rsidRPr="00591681">
        <w:rPr>
          <w:rFonts w:ascii="Arial" w:hAnsi="Arial" w:cs="Arial"/>
          <w:b w:val="0"/>
          <w:i/>
          <w:iCs/>
          <w:sz w:val="22"/>
        </w:rPr>
        <w:t>Phytophthora infestans</w:t>
      </w:r>
      <w:r w:rsidRPr="00591681">
        <w:rPr>
          <w:rFonts w:ascii="Arial" w:hAnsi="Arial" w:cs="Arial"/>
          <w:b w:val="0"/>
          <w:sz w:val="22"/>
        </w:rPr>
        <w:t xml:space="preserve"> in tomato leaves by 83% and led to more than 70% reduction in disease severity (Sultan, 2012). A plant growth-promoting strain, </w:t>
      </w:r>
      <w:r w:rsidRPr="00591681">
        <w:rPr>
          <w:rFonts w:ascii="Arial" w:hAnsi="Arial" w:cs="Arial"/>
          <w:b w:val="0"/>
          <w:i/>
          <w:iCs/>
          <w:sz w:val="22"/>
        </w:rPr>
        <w:t>B. subtilis</w:t>
      </w:r>
      <w:r w:rsidRPr="00591681">
        <w:rPr>
          <w:rFonts w:ascii="Arial" w:hAnsi="Arial" w:cs="Arial"/>
          <w:b w:val="0"/>
          <w:sz w:val="22"/>
        </w:rPr>
        <w:t xml:space="preserve"> UD1022, was found to enhance resistance in </w:t>
      </w:r>
      <w:r w:rsidRPr="00591681">
        <w:rPr>
          <w:rFonts w:ascii="Arial" w:hAnsi="Arial" w:cs="Arial"/>
          <w:b w:val="0"/>
          <w:i/>
          <w:iCs/>
          <w:sz w:val="22"/>
        </w:rPr>
        <w:t>Arabidopsis thaliana</w:t>
      </w:r>
      <w:r w:rsidRPr="00591681">
        <w:rPr>
          <w:rFonts w:ascii="Arial" w:hAnsi="Arial" w:cs="Arial"/>
          <w:b w:val="0"/>
          <w:sz w:val="22"/>
        </w:rPr>
        <w:t xml:space="preserve"> by blocking stomatal entry of </w:t>
      </w:r>
      <w:r w:rsidRPr="00591681">
        <w:rPr>
          <w:rFonts w:ascii="Arial" w:hAnsi="Arial" w:cs="Arial"/>
          <w:b w:val="0"/>
          <w:i/>
          <w:iCs/>
          <w:sz w:val="22"/>
        </w:rPr>
        <w:t xml:space="preserve">Pseudomonas </w:t>
      </w:r>
      <w:proofErr w:type="spellStart"/>
      <w:r w:rsidRPr="00591681">
        <w:rPr>
          <w:rFonts w:ascii="Arial" w:hAnsi="Arial" w:cs="Arial"/>
          <w:b w:val="0"/>
          <w:i/>
          <w:iCs/>
          <w:sz w:val="22"/>
        </w:rPr>
        <w:t>syringae</w:t>
      </w:r>
      <w:proofErr w:type="spellEnd"/>
      <w:r w:rsidRPr="00591681">
        <w:rPr>
          <w:rFonts w:ascii="Arial" w:hAnsi="Arial" w:cs="Arial"/>
          <w:b w:val="0"/>
          <w:sz w:val="22"/>
        </w:rPr>
        <w:t xml:space="preserve"> through induced stomatal closure (Kumar et al., 2012). This effect was also observed in crops like romaine lettuce and spinach, where the strain helped limit pathogen entry (Markland et al., 2013). Collectively, these findings emphasize the role of endospore-forming bacteria, particularly </w:t>
      </w:r>
      <w:r w:rsidRPr="00591681">
        <w:rPr>
          <w:rFonts w:ascii="Arial" w:hAnsi="Arial" w:cs="Arial"/>
          <w:b w:val="0"/>
          <w:i/>
          <w:iCs/>
          <w:sz w:val="22"/>
        </w:rPr>
        <w:t>B. subtilis</w:t>
      </w:r>
      <w:r w:rsidRPr="00591681">
        <w:rPr>
          <w:rFonts w:ascii="Arial" w:hAnsi="Arial" w:cs="Arial"/>
          <w:b w:val="0"/>
          <w:sz w:val="22"/>
        </w:rPr>
        <w:t xml:space="preserve">, as promising biocontrol agents capable of reducing foliar disease severity and enhancing plant </w:t>
      </w:r>
      <w:proofErr w:type="spellStart"/>
      <w:r w:rsidRPr="00591681">
        <w:rPr>
          <w:rFonts w:ascii="Arial" w:hAnsi="Arial" w:cs="Arial"/>
          <w:b w:val="0"/>
          <w:sz w:val="22"/>
        </w:rPr>
        <w:t>defense</w:t>
      </w:r>
      <w:proofErr w:type="spellEnd"/>
      <w:r w:rsidRPr="00591681">
        <w:rPr>
          <w:rFonts w:ascii="Arial" w:hAnsi="Arial" w:cs="Arial"/>
          <w:b w:val="0"/>
          <w:sz w:val="22"/>
        </w:rPr>
        <w:t xml:space="preserve"> mechanisms across a range of crops.</w:t>
      </w:r>
    </w:p>
    <w:p w14:paraId="765F86D5" w14:textId="77777777" w:rsidR="003E6B21" w:rsidRPr="00591681" w:rsidRDefault="009C24B4" w:rsidP="000E39DB">
      <w:pPr>
        <w:pStyle w:val="BodyText2"/>
        <w:rPr>
          <w:rFonts w:ascii="Arial" w:hAnsi="Arial" w:cs="Arial"/>
          <w:sz w:val="22"/>
        </w:rPr>
      </w:pPr>
      <w:r w:rsidRPr="00591681">
        <w:rPr>
          <w:rFonts w:ascii="Arial" w:hAnsi="Arial" w:cs="Arial"/>
          <w:sz w:val="22"/>
        </w:rPr>
        <w:lastRenderedPageBreak/>
        <w:t>4</w:t>
      </w:r>
      <w:r w:rsidR="003E6B21" w:rsidRPr="00591681">
        <w:rPr>
          <w:rFonts w:ascii="Arial" w:hAnsi="Arial" w:cs="Arial"/>
          <w:sz w:val="22"/>
        </w:rPr>
        <w:t>.3. Biocontrol of root diseases</w:t>
      </w:r>
    </w:p>
    <w:p w14:paraId="49C49A8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potential of </w:t>
      </w:r>
      <w:r w:rsidRPr="00591681">
        <w:rPr>
          <w:rFonts w:ascii="Arial" w:hAnsi="Arial" w:cs="Arial"/>
          <w:b w:val="0"/>
          <w:i/>
          <w:iCs/>
          <w:sz w:val="22"/>
        </w:rPr>
        <w:t>Bacillus subtilis</w:t>
      </w:r>
      <w:r w:rsidRPr="00591681">
        <w:rPr>
          <w:rFonts w:ascii="Arial" w:hAnsi="Arial" w:cs="Arial"/>
          <w:b w:val="0"/>
          <w:sz w:val="22"/>
        </w:rPr>
        <w:t xml:space="preserve"> strains in managing soilborne plant pathogens. Backman </w:t>
      </w:r>
      <w:r w:rsidRPr="00591681">
        <w:rPr>
          <w:rFonts w:ascii="Arial" w:hAnsi="Arial" w:cs="Arial"/>
          <w:b w:val="0"/>
          <w:i/>
          <w:sz w:val="22"/>
        </w:rPr>
        <w:t>et al.</w:t>
      </w:r>
      <w:r w:rsidRPr="00591681">
        <w:rPr>
          <w:rFonts w:ascii="Arial" w:hAnsi="Arial" w:cs="Arial"/>
          <w:b w:val="0"/>
          <w:sz w:val="22"/>
        </w:rPr>
        <w:t xml:space="preserve"> (1997) reported that 60–75% of cotton seeds in the US were treated with </w:t>
      </w:r>
      <w:r w:rsidRPr="00591681">
        <w:rPr>
          <w:rFonts w:ascii="Arial" w:hAnsi="Arial" w:cs="Arial"/>
          <w:b w:val="0"/>
          <w:i/>
          <w:iCs/>
          <w:sz w:val="22"/>
        </w:rPr>
        <w:t>B. subtilis</w:t>
      </w:r>
      <w:r w:rsidRPr="00591681">
        <w:rPr>
          <w:rFonts w:ascii="Arial" w:hAnsi="Arial" w:cs="Arial"/>
          <w:b w:val="0"/>
          <w:sz w:val="22"/>
        </w:rPr>
        <w:t xml:space="preserve"> GB03 (Kodiak®), and while its performance was inconsistent, it showed a 22% reduction in </w:t>
      </w:r>
      <w:r w:rsidRPr="00591681">
        <w:rPr>
          <w:rFonts w:ascii="Arial" w:hAnsi="Arial" w:cs="Arial"/>
          <w:b w:val="0"/>
          <w:i/>
          <w:iCs/>
          <w:sz w:val="22"/>
        </w:rPr>
        <w:t>Fusarium</w:t>
      </w:r>
      <w:r w:rsidRPr="00591681">
        <w:rPr>
          <w:rFonts w:ascii="Arial" w:hAnsi="Arial" w:cs="Arial"/>
          <w:b w:val="0"/>
          <w:sz w:val="22"/>
        </w:rPr>
        <w:t xml:space="preserve"> root rot in beans and an 81% increase in chickpea stand. Chen </w:t>
      </w:r>
      <w:r w:rsidRPr="00591681">
        <w:rPr>
          <w:rFonts w:ascii="Arial" w:hAnsi="Arial" w:cs="Arial"/>
          <w:b w:val="0"/>
          <w:i/>
          <w:sz w:val="22"/>
        </w:rPr>
        <w:t>et al.</w:t>
      </w:r>
      <w:r w:rsidRPr="00591681">
        <w:rPr>
          <w:rFonts w:ascii="Arial" w:hAnsi="Arial" w:cs="Arial"/>
          <w:b w:val="0"/>
          <w:sz w:val="22"/>
        </w:rPr>
        <w:t xml:space="preserve"> (2013) identified six out of 60 </w:t>
      </w:r>
      <w:r w:rsidRPr="00591681">
        <w:rPr>
          <w:rFonts w:ascii="Arial" w:hAnsi="Arial" w:cs="Arial"/>
          <w:b w:val="0"/>
          <w:i/>
          <w:iCs/>
          <w:sz w:val="22"/>
        </w:rPr>
        <w:t>B. subtilis</w:t>
      </w:r>
      <w:r w:rsidRPr="00591681">
        <w:rPr>
          <w:rFonts w:ascii="Arial" w:hAnsi="Arial" w:cs="Arial"/>
          <w:b w:val="0"/>
          <w:sz w:val="22"/>
        </w:rPr>
        <w:t xml:space="preserve"> isolates that exhibited over 50% control efficacy against </w:t>
      </w:r>
      <w:proofErr w:type="spellStart"/>
      <w:r w:rsidRPr="00591681">
        <w:rPr>
          <w:rFonts w:ascii="Arial" w:hAnsi="Arial" w:cs="Arial"/>
          <w:b w:val="0"/>
          <w:i/>
          <w:iCs/>
          <w:sz w:val="22"/>
        </w:rPr>
        <w:t>Ralstonia</w:t>
      </w:r>
      <w:proofErr w:type="spellEnd"/>
      <w:r w:rsidRPr="00591681">
        <w:rPr>
          <w:rFonts w:ascii="Arial" w:hAnsi="Arial" w:cs="Arial"/>
          <w:b w:val="0"/>
          <w:i/>
          <w:iCs/>
          <w:sz w:val="22"/>
        </w:rPr>
        <w:t xml:space="preserve"> solanacearum</w:t>
      </w:r>
      <w:r w:rsidRPr="00591681">
        <w:rPr>
          <w:rFonts w:ascii="Arial" w:hAnsi="Arial" w:cs="Arial"/>
          <w:b w:val="0"/>
          <w:sz w:val="22"/>
        </w:rPr>
        <w:t xml:space="preserve"> in tomato. These strains also formed strong biofilms and carried genes linked to biofilm and matrix production. Similarly, </w:t>
      </w:r>
      <w:r w:rsidRPr="00591681">
        <w:rPr>
          <w:rFonts w:ascii="Arial" w:hAnsi="Arial" w:cs="Arial"/>
          <w:b w:val="0"/>
          <w:i/>
          <w:iCs/>
          <w:sz w:val="22"/>
        </w:rPr>
        <w:t>B. subtilis</w:t>
      </w:r>
      <w:r w:rsidRPr="00591681">
        <w:rPr>
          <w:rFonts w:ascii="Arial" w:hAnsi="Arial" w:cs="Arial"/>
          <w:b w:val="0"/>
          <w:sz w:val="22"/>
        </w:rPr>
        <w:t xml:space="preserve"> EU07 showed 75% disease reduction in tomatoes infected by </w:t>
      </w:r>
      <w:r w:rsidRPr="00591681">
        <w:rPr>
          <w:rFonts w:ascii="Arial" w:hAnsi="Arial" w:cs="Arial"/>
          <w:b w:val="0"/>
          <w:i/>
          <w:iCs/>
          <w:sz w:val="22"/>
        </w:rPr>
        <w:t xml:space="preserve">Fusarium </w:t>
      </w:r>
      <w:proofErr w:type="spellStart"/>
      <w:r w:rsidRPr="00591681">
        <w:rPr>
          <w:rFonts w:ascii="Arial" w:hAnsi="Arial" w:cs="Arial"/>
          <w:b w:val="0"/>
          <w:i/>
          <w:iCs/>
          <w:sz w:val="22"/>
        </w:rPr>
        <w:t>oxysporum</w:t>
      </w:r>
      <w:proofErr w:type="spellEnd"/>
      <w:r w:rsidRPr="00591681">
        <w:rPr>
          <w:rFonts w:ascii="Arial" w:hAnsi="Arial" w:cs="Arial"/>
          <w:b w:val="0"/>
          <w:iCs/>
          <w:sz w:val="22"/>
        </w:rPr>
        <w:t xml:space="preserve"> </w:t>
      </w:r>
      <w:proofErr w:type="spellStart"/>
      <w:r w:rsidRPr="00591681">
        <w:rPr>
          <w:rFonts w:ascii="Arial" w:hAnsi="Arial" w:cs="Arial"/>
          <w:b w:val="0"/>
          <w:iCs/>
          <w:sz w:val="22"/>
        </w:rPr>
        <w:t>f.sp</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radicis-lycopersici</w:t>
      </w:r>
      <w:proofErr w:type="spellEnd"/>
      <w:r w:rsidRPr="00591681">
        <w:rPr>
          <w:rFonts w:ascii="Arial" w:hAnsi="Arial" w:cs="Arial"/>
          <w:b w:val="0"/>
          <w:sz w:val="22"/>
        </w:rPr>
        <w:t xml:space="preserve">, outperforming QST 713, which had only 52% reduction (Baysal </w:t>
      </w:r>
      <w:r w:rsidRPr="00591681">
        <w:rPr>
          <w:rFonts w:ascii="Arial" w:hAnsi="Arial" w:cs="Arial"/>
          <w:b w:val="0"/>
          <w:i/>
          <w:sz w:val="22"/>
        </w:rPr>
        <w:t>et al</w:t>
      </w:r>
      <w:r w:rsidRPr="00591681">
        <w:rPr>
          <w:rFonts w:ascii="Arial" w:hAnsi="Arial" w:cs="Arial"/>
          <w:b w:val="0"/>
          <w:sz w:val="22"/>
        </w:rPr>
        <w:t xml:space="preserve">., 2008). The EU07 strain contained a unique </w:t>
      </w:r>
      <w:proofErr w:type="spellStart"/>
      <w:r w:rsidRPr="00591681">
        <w:rPr>
          <w:rFonts w:ascii="Arial" w:hAnsi="Arial" w:cs="Arial"/>
          <w:b w:val="0"/>
          <w:sz w:val="22"/>
        </w:rPr>
        <w:t>YrvN</w:t>
      </w:r>
      <w:proofErr w:type="spellEnd"/>
      <w:r w:rsidRPr="00591681">
        <w:rPr>
          <w:rFonts w:ascii="Arial" w:hAnsi="Arial" w:cs="Arial"/>
          <w:b w:val="0"/>
          <w:sz w:val="22"/>
        </w:rPr>
        <w:t xml:space="preserve"> protein associated with protease activity, which could serve as a marker for selecting potent biocontrol strains.</w:t>
      </w:r>
    </w:p>
    <w:p w14:paraId="166A191F"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In canola, </w:t>
      </w:r>
      <w:r w:rsidRPr="00591681">
        <w:rPr>
          <w:rFonts w:ascii="Arial" w:hAnsi="Arial" w:cs="Arial"/>
          <w:b w:val="0"/>
          <w:i/>
          <w:iCs/>
          <w:sz w:val="22"/>
        </w:rPr>
        <w:t>B. subtilis</w:t>
      </w:r>
      <w:r w:rsidRPr="00591681">
        <w:rPr>
          <w:rFonts w:ascii="Arial" w:hAnsi="Arial" w:cs="Arial"/>
          <w:b w:val="0"/>
          <w:sz w:val="22"/>
        </w:rPr>
        <w:t xml:space="preserve"> QST 713 (Serenade®) successfully suppressed </w:t>
      </w:r>
      <w:proofErr w:type="spellStart"/>
      <w:r w:rsidRPr="00591681">
        <w:rPr>
          <w:rFonts w:ascii="Arial" w:hAnsi="Arial" w:cs="Arial"/>
          <w:b w:val="0"/>
          <w:i/>
          <w:iCs/>
          <w:sz w:val="22"/>
        </w:rPr>
        <w:t>Plasmodiophora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brassicae</w:t>
      </w:r>
      <w:proofErr w:type="spellEnd"/>
      <w:r w:rsidRPr="00591681">
        <w:rPr>
          <w:rFonts w:ascii="Arial" w:hAnsi="Arial" w:cs="Arial"/>
          <w:b w:val="0"/>
          <w:sz w:val="22"/>
        </w:rPr>
        <w:t xml:space="preserve"> infection when applied twice, with enhanced resistance observed through increased expression of </w:t>
      </w:r>
      <w:proofErr w:type="spellStart"/>
      <w:r w:rsidRPr="00591681">
        <w:rPr>
          <w:rFonts w:ascii="Arial" w:hAnsi="Arial" w:cs="Arial"/>
          <w:b w:val="0"/>
          <w:sz w:val="22"/>
        </w:rPr>
        <w:t>defense</w:t>
      </w:r>
      <w:proofErr w:type="spellEnd"/>
      <w:r w:rsidRPr="00591681">
        <w:rPr>
          <w:rFonts w:ascii="Arial" w:hAnsi="Arial" w:cs="Arial"/>
          <w:b w:val="0"/>
          <w:sz w:val="22"/>
        </w:rPr>
        <w:t>-related genes (</w:t>
      </w:r>
      <w:proofErr w:type="spellStart"/>
      <w:r w:rsidRPr="00591681">
        <w:rPr>
          <w:rFonts w:ascii="Arial" w:hAnsi="Arial" w:cs="Arial"/>
          <w:b w:val="0"/>
          <w:sz w:val="22"/>
        </w:rPr>
        <w:t>Lahlali</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2013). Asaka and Shoda (1996) demonstrated that </w:t>
      </w:r>
      <w:r w:rsidRPr="00591681">
        <w:rPr>
          <w:rFonts w:ascii="Arial" w:hAnsi="Arial" w:cs="Arial"/>
          <w:b w:val="0"/>
          <w:i/>
          <w:iCs/>
          <w:sz w:val="22"/>
        </w:rPr>
        <w:t>B. subtilis</w:t>
      </w:r>
      <w:r w:rsidRPr="00591681">
        <w:rPr>
          <w:rFonts w:ascii="Arial" w:hAnsi="Arial" w:cs="Arial"/>
          <w:b w:val="0"/>
          <w:sz w:val="22"/>
        </w:rPr>
        <w:t xml:space="preserve"> RB14 effectively controlled damping-off in tomato caused by </w:t>
      </w:r>
      <w:proofErr w:type="spellStart"/>
      <w:r w:rsidRPr="00591681">
        <w:rPr>
          <w:rFonts w:ascii="Arial" w:hAnsi="Arial" w:cs="Arial"/>
          <w:b w:val="0"/>
          <w:i/>
          <w:iCs/>
          <w:sz w:val="22"/>
        </w:rPr>
        <w:t>Rhizoctonia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solani</w:t>
      </w:r>
      <w:proofErr w:type="spellEnd"/>
      <w:r w:rsidRPr="00591681">
        <w:rPr>
          <w:rFonts w:ascii="Arial" w:hAnsi="Arial" w:cs="Arial"/>
          <w:b w:val="0"/>
          <w:sz w:val="22"/>
        </w:rPr>
        <w:t xml:space="preserve">, primarily due to the production of </w:t>
      </w:r>
      <w:proofErr w:type="spellStart"/>
      <w:r w:rsidRPr="00591681">
        <w:rPr>
          <w:rFonts w:ascii="Arial" w:hAnsi="Arial" w:cs="Arial"/>
          <w:b w:val="0"/>
          <w:sz w:val="22"/>
        </w:rPr>
        <w:t>iturin</w:t>
      </w:r>
      <w:proofErr w:type="spellEnd"/>
      <w:r w:rsidRPr="00591681">
        <w:rPr>
          <w:rFonts w:ascii="Arial" w:hAnsi="Arial" w:cs="Arial"/>
          <w:b w:val="0"/>
          <w:sz w:val="22"/>
        </w:rPr>
        <w:t xml:space="preserve"> A. Brewer and Larkin (2005) noted that while none of the 28 tested biocontrol agents completely managed stem canker and black scurf in potato, </w:t>
      </w:r>
      <w:r w:rsidRPr="00591681">
        <w:rPr>
          <w:rFonts w:ascii="Arial" w:hAnsi="Arial" w:cs="Arial"/>
          <w:b w:val="0"/>
          <w:i/>
          <w:iCs/>
          <w:sz w:val="22"/>
        </w:rPr>
        <w:t>B. subtilis</w:t>
      </w:r>
      <w:r w:rsidRPr="00591681">
        <w:rPr>
          <w:rFonts w:ascii="Arial" w:hAnsi="Arial" w:cs="Arial"/>
          <w:b w:val="0"/>
          <w:sz w:val="22"/>
        </w:rPr>
        <w:t xml:space="preserve"> GB03 and some fungal strains reduced canker severity by 40–49%. Additionally, combining </w:t>
      </w:r>
      <w:r w:rsidRPr="00591681">
        <w:rPr>
          <w:rFonts w:ascii="Arial" w:hAnsi="Arial" w:cs="Arial"/>
          <w:b w:val="0"/>
          <w:i/>
          <w:iCs/>
          <w:sz w:val="22"/>
        </w:rPr>
        <w:t>B. subtilis</w:t>
      </w:r>
      <w:r w:rsidRPr="00591681">
        <w:rPr>
          <w:rFonts w:ascii="Arial" w:hAnsi="Arial" w:cs="Arial"/>
          <w:b w:val="0"/>
          <w:sz w:val="22"/>
        </w:rPr>
        <w:t xml:space="preserve"> with </w:t>
      </w:r>
      <w:r w:rsidRPr="00591681">
        <w:rPr>
          <w:rFonts w:ascii="Arial" w:hAnsi="Arial" w:cs="Arial"/>
          <w:b w:val="0"/>
          <w:i/>
          <w:iCs/>
          <w:sz w:val="22"/>
        </w:rPr>
        <w:t>Trichoderma virens</w:t>
      </w:r>
      <w:r w:rsidRPr="00591681">
        <w:rPr>
          <w:rFonts w:ascii="Arial" w:hAnsi="Arial" w:cs="Arial"/>
          <w:b w:val="0"/>
          <w:sz w:val="22"/>
        </w:rPr>
        <w:t xml:space="preserve"> provided better disease suppression than individual applications. </w:t>
      </w:r>
    </w:p>
    <w:p w14:paraId="7F528470" w14:textId="77777777" w:rsidR="00E56C62" w:rsidRPr="00591681" w:rsidRDefault="009C24B4" w:rsidP="000E39DB">
      <w:pPr>
        <w:pStyle w:val="BodyText2"/>
        <w:rPr>
          <w:rFonts w:ascii="Arial" w:hAnsi="Arial" w:cs="Arial"/>
          <w:sz w:val="22"/>
        </w:rPr>
      </w:pPr>
      <w:r w:rsidRPr="00591681">
        <w:rPr>
          <w:rFonts w:ascii="Arial" w:hAnsi="Arial" w:cs="Arial"/>
          <w:sz w:val="22"/>
        </w:rPr>
        <w:t>4</w:t>
      </w:r>
      <w:r w:rsidR="00E56C62" w:rsidRPr="00591681">
        <w:rPr>
          <w:rFonts w:ascii="Arial" w:hAnsi="Arial" w:cs="Arial"/>
          <w:sz w:val="22"/>
        </w:rPr>
        <w:t>.4. Biocontrol of Post-harvest diseases</w:t>
      </w:r>
    </w:p>
    <w:p w14:paraId="1BAFB626"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Research across various crops has highlighted the efficacy of </w:t>
      </w:r>
      <w:r w:rsidRPr="00591681">
        <w:rPr>
          <w:rFonts w:ascii="Arial" w:hAnsi="Arial" w:cs="Arial"/>
          <w:b w:val="0"/>
          <w:i/>
          <w:iCs/>
          <w:sz w:val="22"/>
        </w:rPr>
        <w:t>Bacillus subtilis</w:t>
      </w:r>
      <w:r w:rsidRPr="00591681">
        <w:rPr>
          <w:rFonts w:ascii="Arial" w:hAnsi="Arial" w:cs="Arial"/>
          <w:b w:val="0"/>
          <w:sz w:val="22"/>
        </w:rPr>
        <w:t xml:space="preserve"> strains in managing postharvest diseases. Liu </w:t>
      </w:r>
      <w:r w:rsidRPr="00591681">
        <w:rPr>
          <w:rFonts w:ascii="Arial" w:hAnsi="Arial" w:cs="Arial"/>
          <w:b w:val="0"/>
          <w:i/>
          <w:sz w:val="22"/>
        </w:rPr>
        <w:t>et al.</w:t>
      </w:r>
      <w:r w:rsidRPr="00591681">
        <w:rPr>
          <w:rFonts w:ascii="Arial" w:hAnsi="Arial" w:cs="Arial"/>
          <w:b w:val="0"/>
          <w:sz w:val="22"/>
        </w:rPr>
        <w:t xml:space="preserve"> (2011) evaluated several </w:t>
      </w:r>
      <w:r w:rsidRPr="00591681">
        <w:rPr>
          <w:rFonts w:ascii="Arial" w:hAnsi="Arial" w:cs="Arial"/>
          <w:b w:val="0"/>
          <w:i/>
          <w:iCs/>
          <w:sz w:val="22"/>
        </w:rPr>
        <w:t>B. subtilis</w:t>
      </w:r>
      <w:r w:rsidRPr="00591681">
        <w:rPr>
          <w:rFonts w:ascii="Arial" w:hAnsi="Arial" w:cs="Arial"/>
          <w:b w:val="0"/>
          <w:sz w:val="22"/>
        </w:rPr>
        <w:t xml:space="preserve"> strains and sodium bicarbonate, both individually and in combination, for controlling ring rot in pears caused by </w:t>
      </w:r>
      <w:proofErr w:type="spellStart"/>
      <w:r w:rsidRPr="00591681">
        <w:rPr>
          <w:rFonts w:ascii="Arial" w:hAnsi="Arial" w:cs="Arial"/>
          <w:b w:val="0"/>
          <w:i/>
          <w:iCs/>
          <w:sz w:val="22"/>
        </w:rPr>
        <w:t>Botryosphaeria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berengeriana</w:t>
      </w:r>
      <w:proofErr w:type="spellEnd"/>
      <w:r w:rsidRPr="00591681">
        <w:rPr>
          <w:rFonts w:ascii="Arial" w:hAnsi="Arial" w:cs="Arial"/>
          <w:b w:val="0"/>
          <w:sz w:val="22"/>
        </w:rPr>
        <w:t xml:space="preserve">. All treatments significantly suppressed pathogen growth both </w:t>
      </w:r>
      <w:r w:rsidRPr="00591681">
        <w:rPr>
          <w:rFonts w:ascii="Arial" w:hAnsi="Arial" w:cs="Arial"/>
          <w:b w:val="0"/>
          <w:i/>
          <w:sz w:val="22"/>
        </w:rPr>
        <w:t>in vitro</w:t>
      </w:r>
      <w:r w:rsidRPr="00591681">
        <w:rPr>
          <w:rFonts w:ascii="Arial" w:hAnsi="Arial" w:cs="Arial"/>
          <w:b w:val="0"/>
          <w:sz w:val="22"/>
        </w:rPr>
        <w:t xml:space="preserve"> and on fruit, with the combined treatment showing enhanced effectiveness in both preventive and curative applications. Similarly, Korsten et al. (1997) demonstrated that </w:t>
      </w:r>
      <w:r w:rsidRPr="00591681">
        <w:rPr>
          <w:rFonts w:ascii="Arial" w:hAnsi="Arial" w:cs="Arial"/>
          <w:b w:val="0"/>
          <w:i/>
          <w:iCs/>
          <w:sz w:val="22"/>
        </w:rPr>
        <w:t>B. subtilis</w:t>
      </w:r>
      <w:r w:rsidRPr="00591681">
        <w:rPr>
          <w:rFonts w:ascii="Arial" w:hAnsi="Arial" w:cs="Arial"/>
          <w:b w:val="0"/>
          <w:sz w:val="22"/>
        </w:rPr>
        <w:t xml:space="preserve"> (B246), along with </w:t>
      </w:r>
      <w:r w:rsidRPr="00591681">
        <w:rPr>
          <w:rFonts w:ascii="Arial" w:hAnsi="Arial" w:cs="Arial"/>
          <w:b w:val="0"/>
          <w:i/>
          <w:iCs/>
          <w:sz w:val="22"/>
        </w:rPr>
        <w:t>B. cereus</w:t>
      </w:r>
      <w:r w:rsidRPr="00591681">
        <w:rPr>
          <w:rFonts w:ascii="Arial" w:hAnsi="Arial" w:cs="Arial"/>
          <w:b w:val="0"/>
          <w:sz w:val="22"/>
        </w:rPr>
        <w:t xml:space="preserve"> (B247 and B249) and </w:t>
      </w:r>
      <w:r w:rsidRPr="00591681">
        <w:rPr>
          <w:rFonts w:ascii="Arial" w:hAnsi="Arial" w:cs="Arial"/>
          <w:b w:val="0"/>
          <w:i/>
          <w:iCs/>
          <w:sz w:val="22"/>
        </w:rPr>
        <w:t>B. licheniformis</w:t>
      </w:r>
      <w:r w:rsidRPr="00591681">
        <w:rPr>
          <w:rFonts w:ascii="Arial" w:hAnsi="Arial" w:cs="Arial"/>
          <w:b w:val="0"/>
          <w:sz w:val="22"/>
        </w:rPr>
        <w:t xml:space="preserve"> (B248), exhibited strong antagonism against a range of avocado postharvest pathogens such as </w:t>
      </w:r>
      <w:r w:rsidRPr="00591681">
        <w:rPr>
          <w:rFonts w:ascii="Arial" w:hAnsi="Arial" w:cs="Arial"/>
          <w:b w:val="0"/>
          <w:i/>
          <w:iCs/>
          <w:sz w:val="22"/>
        </w:rPr>
        <w:t xml:space="preserve">Colletotrichum </w:t>
      </w:r>
      <w:proofErr w:type="spellStart"/>
      <w:r w:rsidRPr="00591681">
        <w:rPr>
          <w:rFonts w:ascii="Arial" w:hAnsi="Arial" w:cs="Arial"/>
          <w:b w:val="0"/>
          <w:i/>
          <w:iCs/>
          <w:sz w:val="22"/>
        </w:rPr>
        <w:t>gloeosporioides</w:t>
      </w:r>
      <w:proofErr w:type="spellEnd"/>
      <w:r w:rsidRPr="00591681">
        <w:rPr>
          <w:rFonts w:ascii="Arial" w:hAnsi="Arial" w:cs="Arial"/>
          <w:b w:val="0"/>
          <w:sz w:val="22"/>
        </w:rPr>
        <w:t xml:space="preserve">, </w:t>
      </w:r>
      <w:r w:rsidRPr="00591681">
        <w:rPr>
          <w:rFonts w:ascii="Arial" w:hAnsi="Arial" w:cs="Arial"/>
          <w:b w:val="0"/>
          <w:i/>
          <w:iCs/>
          <w:sz w:val="22"/>
        </w:rPr>
        <w:t xml:space="preserve">Phomopsis </w:t>
      </w:r>
      <w:proofErr w:type="spellStart"/>
      <w:r w:rsidRPr="00591681">
        <w:rPr>
          <w:rFonts w:ascii="Arial" w:hAnsi="Arial" w:cs="Arial"/>
          <w:b w:val="0"/>
          <w:i/>
          <w:iCs/>
          <w:sz w:val="22"/>
        </w:rPr>
        <w:t>perseae</w:t>
      </w:r>
      <w:proofErr w:type="spellEnd"/>
      <w:r w:rsidRPr="00591681">
        <w:rPr>
          <w:rFonts w:ascii="Arial" w:hAnsi="Arial" w:cs="Arial"/>
          <w:b w:val="0"/>
          <w:sz w:val="22"/>
        </w:rPr>
        <w:t xml:space="preserve">, </w:t>
      </w:r>
      <w:proofErr w:type="spellStart"/>
      <w:r w:rsidRPr="00591681">
        <w:rPr>
          <w:rFonts w:ascii="Arial" w:hAnsi="Arial" w:cs="Arial"/>
          <w:b w:val="0"/>
          <w:i/>
          <w:iCs/>
          <w:sz w:val="22"/>
        </w:rPr>
        <w:t>Drechslera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setariae</w:t>
      </w:r>
      <w:proofErr w:type="spellEnd"/>
      <w:r w:rsidRPr="00591681">
        <w:rPr>
          <w:rFonts w:ascii="Arial" w:hAnsi="Arial" w:cs="Arial"/>
          <w:b w:val="0"/>
          <w:sz w:val="22"/>
        </w:rPr>
        <w:t xml:space="preserve">, </w:t>
      </w:r>
      <w:proofErr w:type="spellStart"/>
      <w:r w:rsidRPr="00591681">
        <w:rPr>
          <w:rFonts w:ascii="Arial" w:hAnsi="Arial" w:cs="Arial"/>
          <w:b w:val="0"/>
          <w:i/>
          <w:iCs/>
          <w:sz w:val="22"/>
        </w:rPr>
        <w:t>Pestalotiopsis</w:t>
      </w:r>
      <w:proofErr w:type="spellEnd"/>
      <w:r w:rsidRPr="00591681">
        <w:rPr>
          <w:rFonts w:ascii="Arial" w:hAnsi="Arial" w:cs="Arial"/>
          <w:b w:val="0"/>
          <w:i/>
          <w:iCs/>
          <w:sz w:val="22"/>
        </w:rPr>
        <w:t xml:space="preserve"> versicolor</w:t>
      </w:r>
      <w:r w:rsidRPr="00591681">
        <w:rPr>
          <w:rFonts w:ascii="Arial" w:hAnsi="Arial" w:cs="Arial"/>
          <w:b w:val="0"/>
          <w:sz w:val="22"/>
        </w:rPr>
        <w:t xml:space="preserve">, and </w:t>
      </w:r>
      <w:r w:rsidRPr="00591681">
        <w:rPr>
          <w:rFonts w:ascii="Arial" w:hAnsi="Arial" w:cs="Arial"/>
          <w:b w:val="0"/>
          <w:i/>
          <w:iCs/>
          <w:sz w:val="22"/>
        </w:rPr>
        <w:t xml:space="preserve">Fusarium </w:t>
      </w:r>
      <w:proofErr w:type="spellStart"/>
      <w:r w:rsidRPr="00591681">
        <w:rPr>
          <w:rFonts w:ascii="Arial" w:hAnsi="Arial" w:cs="Arial"/>
          <w:b w:val="0"/>
          <w:i/>
          <w:iCs/>
          <w:sz w:val="22"/>
        </w:rPr>
        <w:t>solani</w:t>
      </w:r>
      <w:proofErr w:type="spellEnd"/>
      <w:r w:rsidRPr="00591681">
        <w:rPr>
          <w:rFonts w:ascii="Arial" w:hAnsi="Arial" w:cs="Arial"/>
          <w:b w:val="0"/>
          <w:sz w:val="22"/>
        </w:rPr>
        <w:t>, primarily through antibiotic production.</w:t>
      </w:r>
    </w:p>
    <w:p w14:paraId="3EEB9437"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In a recent study in stored ginger seeds, the lowest disease index for rhizome rot (27.33%) was observed in the treatment with a consortium of </w:t>
      </w:r>
      <w:r w:rsidRPr="00591681">
        <w:rPr>
          <w:rFonts w:ascii="Arial" w:hAnsi="Arial" w:cs="Arial"/>
          <w:b w:val="0"/>
          <w:i/>
          <w:iCs/>
          <w:sz w:val="22"/>
        </w:rPr>
        <w:t>Bacillus</w:t>
      </w:r>
      <w:r w:rsidRPr="00591681">
        <w:rPr>
          <w:rFonts w:ascii="Arial" w:hAnsi="Arial" w:cs="Arial"/>
          <w:b w:val="0"/>
          <w:sz w:val="22"/>
        </w:rPr>
        <w:t xml:space="preserve"> isolates, which was comparable to the chemical control with 2% copper oxychloride (Nandana and Anith, 2024). </w:t>
      </w:r>
      <w:r w:rsidRPr="00591681">
        <w:rPr>
          <w:rFonts w:ascii="Arial" w:hAnsi="Arial" w:cs="Arial"/>
          <w:b w:val="0"/>
          <w:sz w:val="22"/>
        </w:rPr>
        <w:lastRenderedPageBreak/>
        <w:t xml:space="preserve">In another recent study, the rhizobacterial strain </w:t>
      </w:r>
      <w:r w:rsidRPr="00591681">
        <w:rPr>
          <w:rFonts w:ascii="Arial" w:hAnsi="Arial" w:cs="Arial"/>
          <w:b w:val="0"/>
          <w:i/>
          <w:iCs/>
          <w:sz w:val="22"/>
        </w:rPr>
        <w:t>B. subtilis</w:t>
      </w:r>
      <w:r w:rsidRPr="00591681">
        <w:rPr>
          <w:rFonts w:ascii="Arial" w:hAnsi="Arial" w:cs="Arial"/>
          <w:b w:val="0"/>
          <w:sz w:val="22"/>
        </w:rPr>
        <w:t xml:space="preserve"> UD1022 was shown to inhibit the growth of </w:t>
      </w:r>
      <w:r w:rsidRPr="00591681">
        <w:rPr>
          <w:rFonts w:ascii="Arial" w:hAnsi="Arial" w:cs="Arial"/>
          <w:b w:val="0"/>
          <w:i/>
          <w:iCs/>
          <w:sz w:val="22"/>
        </w:rPr>
        <w:t>Listeria monocytogenes</w:t>
      </w:r>
      <w:r w:rsidRPr="00591681">
        <w:rPr>
          <w:rFonts w:ascii="Arial" w:hAnsi="Arial" w:cs="Arial"/>
          <w:b w:val="0"/>
          <w:sz w:val="22"/>
        </w:rPr>
        <w:t xml:space="preserve">, a human pathogen, particularly during its logarithmic growth phase. When applied as a dip treatment to cantaloupes, the strain significantly reduced </w:t>
      </w:r>
      <w:r w:rsidRPr="00591681">
        <w:rPr>
          <w:rFonts w:ascii="Arial" w:hAnsi="Arial" w:cs="Arial"/>
          <w:b w:val="0"/>
          <w:i/>
          <w:iCs/>
          <w:sz w:val="22"/>
        </w:rPr>
        <w:t>Listeria</w:t>
      </w:r>
      <w:r w:rsidRPr="00591681">
        <w:rPr>
          <w:rFonts w:ascii="Arial" w:hAnsi="Arial" w:cs="Arial"/>
          <w:b w:val="0"/>
          <w:sz w:val="22"/>
        </w:rPr>
        <w:t xml:space="preserve"> levels on the rind after 8 hours of incubation at 37 °C, indicating its potential use in food safety applications beyond plant disease control</w:t>
      </w:r>
      <w:r w:rsidR="00475A71" w:rsidRPr="00591681">
        <w:rPr>
          <w:rFonts w:ascii="Arial" w:hAnsi="Arial" w:cs="Arial"/>
          <w:b w:val="0"/>
          <w:sz w:val="22"/>
        </w:rPr>
        <w:t xml:space="preserve"> (</w:t>
      </w:r>
      <w:r w:rsidR="00686E35" w:rsidRPr="00591681">
        <w:rPr>
          <w:rFonts w:ascii="Arial" w:hAnsi="Arial" w:cs="Arial"/>
          <w:b w:val="0"/>
          <w:sz w:val="22"/>
        </w:rPr>
        <w:t xml:space="preserve">Swain </w:t>
      </w:r>
      <w:r w:rsidR="00686E35" w:rsidRPr="00591681">
        <w:rPr>
          <w:rFonts w:ascii="Arial" w:hAnsi="Arial" w:cs="Arial"/>
          <w:b w:val="0"/>
          <w:i/>
          <w:sz w:val="22"/>
        </w:rPr>
        <w:t>et al.,</w:t>
      </w:r>
      <w:r w:rsidR="00686E35" w:rsidRPr="00591681">
        <w:rPr>
          <w:rFonts w:ascii="Arial" w:hAnsi="Arial" w:cs="Arial"/>
          <w:b w:val="0"/>
          <w:sz w:val="22"/>
        </w:rPr>
        <w:t xml:space="preserve"> 2008)</w:t>
      </w:r>
      <w:r w:rsidRPr="00591681">
        <w:rPr>
          <w:rFonts w:ascii="Arial" w:hAnsi="Arial" w:cs="Arial"/>
          <w:b w:val="0"/>
          <w:sz w:val="22"/>
        </w:rPr>
        <w:t xml:space="preserve">. These findings collectively support the versatility of </w:t>
      </w:r>
      <w:r w:rsidRPr="00591681">
        <w:rPr>
          <w:rFonts w:ascii="Arial" w:hAnsi="Arial" w:cs="Arial"/>
          <w:b w:val="0"/>
          <w:i/>
          <w:iCs/>
          <w:sz w:val="22"/>
        </w:rPr>
        <w:t>Bacillus</w:t>
      </w:r>
      <w:r w:rsidRPr="00591681">
        <w:rPr>
          <w:rFonts w:ascii="Arial" w:hAnsi="Arial" w:cs="Arial"/>
          <w:b w:val="0"/>
          <w:sz w:val="22"/>
        </w:rPr>
        <w:t xml:space="preserve"> spp. as biocontrol agents across both agricultural and food safety domains.</w:t>
      </w:r>
    </w:p>
    <w:p w14:paraId="6EA1D599" w14:textId="77777777" w:rsidR="00EE723C" w:rsidRDefault="00EE723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recognized as effective biocontrol agents against a broad spectrum of plant pathogens, i</w:t>
      </w:r>
      <w:r w:rsidR="00ED27F9" w:rsidRPr="00591681">
        <w:rPr>
          <w:rFonts w:ascii="Arial" w:hAnsi="Arial" w:cs="Arial"/>
          <w:b w:val="0"/>
          <w:sz w:val="22"/>
        </w:rPr>
        <w:t xml:space="preserve">ncluding bacterial, fungal, </w:t>
      </w:r>
      <w:r w:rsidRPr="00591681">
        <w:rPr>
          <w:rFonts w:ascii="Arial" w:hAnsi="Arial" w:cs="Arial"/>
          <w:b w:val="0"/>
          <w:sz w:val="22"/>
        </w:rPr>
        <w:t>viral</w:t>
      </w:r>
      <w:r w:rsidR="00ED27F9" w:rsidRPr="00591681">
        <w:rPr>
          <w:rFonts w:ascii="Arial" w:hAnsi="Arial" w:cs="Arial"/>
          <w:b w:val="0"/>
          <w:sz w:val="22"/>
        </w:rPr>
        <w:t xml:space="preserve"> and nematode</w:t>
      </w:r>
      <w:r w:rsidRPr="00591681">
        <w:rPr>
          <w:rFonts w:ascii="Arial" w:hAnsi="Arial" w:cs="Arial"/>
          <w:b w:val="0"/>
          <w:sz w:val="22"/>
        </w:rPr>
        <w:t xml:space="preserve"> diseases (Table 1). These beneficial microbes exert their antagonistic effects through multiple mechanisms such as the production of antibiotics, lytic enzymes, and siderophores, as well as by inducing systemic resistance in host plants. For bacterial diseases, strains like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and </w:t>
      </w:r>
      <w:r w:rsidRPr="00591681">
        <w:rPr>
          <w:rFonts w:ascii="Arial" w:hAnsi="Arial" w:cs="Arial"/>
          <w:b w:val="0"/>
          <w:i/>
          <w:iCs/>
          <w:sz w:val="22"/>
        </w:rPr>
        <w:t>B. subtilis</w:t>
      </w:r>
      <w:r w:rsidRPr="00591681">
        <w:rPr>
          <w:rFonts w:ascii="Arial" w:hAnsi="Arial" w:cs="Arial"/>
          <w:b w:val="0"/>
          <w:sz w:val="22"/>
        </w:rPr>
        <w:t xml:space="preserve"> have demonstrated control over pathogens such as </w:t>
      </w:r>
      <w:r w:rsidRPr="00591681">
        <w:rPr>
          <w:rFonts w:ascii="Arial" w:hAnsi="Arial" w:cs="Arial"/>
          <w:b w:val="0"/>
          <w:i/>
          <w:iCs/>
          <w:sz w:val="22"/>
        </w:rPr>
        <w:t>Streptomyces scabies</w:t>
      </w:r>
      <w:r w:rsidRPr="00591681">
        <w:rPr>
          <w:rFonts w:ascii="Arial" w:hAnsi="Arial" w:cs="Arial"/>
          <w:b w:val="0"/>
          <w:sz w:val="22"/>
        </w:rPr>
        <w:t xml:space="preserve">, </w:t>
      </w:r>
      <w:proofErr w:type="spellStart"/>
      <w:r w:rsidRPr="00591681">
        <w:rPr>
          <w:rFonts w:ascii="Arial" w:hAnsi="Arial" w:cs="Arial"/>
          <w:b w:val="0"/>
          <w:i/>
          <w:iCs/>
          <w:sz w:val="22"/>
        </w:rPr>
        <w:t>Clavibacter</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michiganensis</w:t>
      </w:r>
      <w:proofErr w:type="spellEnd"/>
      <w:r w:rsidRPr="00591681">
        <w:rPr>
          <w:rFonts w:ascii="Arial" w:hAnsi="Arial" w:cs="Arial"/>
          <w:b w:val="0"/>
          <w:sz w:val="22"/>
        </w:rPr>
        <w:t xml:space="preserve">, and </w:t>
      </w:r>
      <w:r w:rsidRPr="00591681">
        <w:rPr>
          <w:rFonts w:ascii="Arial" w:hAnsi="Arial" w:cs="Arial"/>
          <w:b w:val="0"/>
          <w:i/>
          <w:iCs/>
          <w:sz w:val="22"/>
        </w:rPr>
        <w:t xml:space="preserve">Xanthomonas </w:t>
      </w:r>
      <w:proofErr w:type="spellStart"/>
      <w:r w:rsidRPr="00591681">
        <w:rPr>
          <w:rFonts w:ascii="Arial" w:hAnsi="Arial" w:cs="Arial"/>
          <w:b w:val="0"/>
          <w:i/>
          <w:iCs/>
          <w:sz w:val="22"/>
        </w:rPr>
        <w:t>axonopodis</w:t>
      </w:r>
      <w:proofErr w:type="spellEnd"/>
      <w:r w:rsidRPr="00591681">
        <w:rPr>
          <w:rFonts w:ascii="Arial" w:hAnsi="Arial" w:cs="Arial"/>
          <w:b w:val="0"/>
          <w:sz w:val="22"/>
        </w:rPr>
        <w:t xml:space="preserve">. In fungal disease management, </w:t>
      </w:r>
      <w:r w:rsidRPr="00591681">
        <w:rPr>
          <w:rFonts w:ascii="Arial" w:hAnsi="Arial" w:cs="Arial"/>
          <w:b w:val="0"/>
          <w:i/>
          <w:iCs/>
          <w:sz w:val="22"/>
        </w:rPr>
        <w:t>Bacillus</w:t>
      </w:r>
      <w:r w:rsidRPr="00591681">
        <w:rPr>
          <w:rFonts w:ascii="Arial" w:hAnsi="Arial" w:cs="Arial"/>
          <w:b w:val="0"/>
          <w:sz w:val="22"/>
        </w:rPr>
        <w:t xml:space="preserve"> spp. effectively suppress biotrophic, </w:t>
      </w:r>
      <w:proofErr w:type="spellStart"/>
      <w:r w:rsidRPr="00591681">
        <w:rPr>
          <w:rFonts w:ascii="Arial" w:hAnsi="Arial" w:cs="Arial"/>
          <w:b w:val="0"/>
          <w:sz w:val="22"/>
        </w:rPr>
        <w:t>hemibiotrophic</w:t>
      </w:r>
      <w:proofErr w:type="spellEnd"/>
      <w:r w:rsidRPr="00591681">
        <w:rPr>
          <w:rFonts w:ascii="Arial" w:hAnsi="Arial" w:cs="Arial"/>
          <w:b w:val="0"/>
          <w:sz w:val="22"/>
        </w:rPr>
        <w:t xml:space="preserve">, and necrotrophic fungi, including </w:t>
      </w:r>
      <w:r w:rsidRPr="00591681">
        <w:rPr>
          <w:rFonts w:ascii="Arial" w:hAnsi="Arial" w:cs="Arial"/>
          <w:b w:val="0"/>
          <w:i/>
          <w:iCs/>
          <w:sz w:val="22"/>
        </w:rPr>
        <w:t xml:space="preserve">Fusarium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w:t>
      </w:r>
      <w:r w:rsidRPr="00591681">
        <w:rPr>
          <w:rFonts w:ascii="Arial" w:hAnsi="Arial" w:cs="Arial"/>
          <w:b w:val="0"/>
          <w:i/>
          <w:iCs/>
          <w:sz w:val="22"/>
        </w:rPr>
        <w:t xml:space="preserve">Botrytis </w:t>
      </w:r>
      <w:proofErr w:type="spellStart"/>
      <w:r w:rsidRPr="00591681">
        <w:rPr>
          <w:rFonts w:ascii="Arial" w:hAnsi="Arial" w:cs="Arial"/>
          <w:b w:val="0"/>
          <w:i/>
          <w:iCs/>
          <w:sz w:val="22"/>
        </w:rPr>
        <w:t>cinerea</w:t>
      </w:r>
      <w:proofErr w:type="spellEnd"/>
      <w:r w:rsidRPr="00591681">
        <w:rPr>
          <w:rFonts w:ascii="Arial" w:hAnsi="Arial" w:cs="Arial"/>
          <w:b w:val="0"/>
          <w:sz w:val="22"/>
        </w:rPr>
        <w:t xml:space="preserve">, and </w:t>
      </w:r>
      <w:proofErr w:type="spellStart"/>
      <w:r w:rsidRPr="00591681">
        <w:rPr>
          <w:rFonts w:ascii="Arial" w:hAnsi="Arial" w:cs="Arial"/>
          <w:b w:val="0"/>
          <w:i/>
          <w:iCs/>
          <w:sz w:val="22"/>
        </w:rPr>
        <w:t>Plasmopara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viticola</w:t>
      </w:r>
      <w:proofErr w:type="spellEnd"/>
      <w:r w:rsidRPr="00591681">
        <w:rPr>
          <w:rFonts w:ascii="Arial" w:hAnsi="Arial" w:cs="Arial"/>
          <w:b w:val="0"/>
          <w:sz w:val="22"/>
        </w:rPr>
        <w:t xml:space="preserve">, by disrupting their growth and infection cycles. Additionally, </w:t>
      </w:r>
      <w:r w:rsidRPr="00591681">
        <w:rPr>
          <w:rFonts w:ascii="Arial" w:hAnsi="Arial" w:cs="Arial"/>
          <w:b w:val="0"/>
          <w:i/>
          <w:iCs/>
          <w:sz w:val="22"/>
        </w:rPr>
        <w:t>Bacillus</w:t>
      </w:r>
      <w:r w:rsidRPr="00591681">
        <w:rPr>
          <w:rFonts w:ascii="Arial" w:hAnsi="Arial" w:cs="Arial"/>
          <w:b w:val="0"/>
          <w:sz w:val="22"/>
        </w:rPr>
        <w:t xml:space="preserve"> strains have shown promise in managing plant viral infections such as Tomato yellow leaf curl virus (TYLCV) and Cucumber mosaic virus (CMV) by priming plant immune responses and limiting viral spread. Their ability to colonize plant surfaces and rhizospheres, along with their environmental safety and ease of formulation, makes </w:t>
      </w:r>
      <w:r w:rsidRPr="00591681">
        <w:rPr>
          <w:rFonts w:ascii="Arial" w:hAnsi="Arial" w:cs="Arial"/>
          <w:b w:val="0"/>
          <w:i/>
          <w:iCs/>
          <w:sz w:val="22"/>
        </w:rPr>
        <w:t>Bacillus</w:t>
      </w:r>
      <w:r w:rsidRPr="00591681">
        <w:rPr>
          <w:rFonts w:ascii="Arial" w:hAnsi="Arial" w:cs="Arial"/>
          <w:b w:val="0"/>
          <w:sz w:val="22"/>
        </w:rPr>
        <w:t xml:space="preserve"> an ideal candidate for sustainable disease management in agriculture.</w:t>
      </w:r>
    </w:p>
    <w:p w14:paraId="518C43B2" w14:textId="77777777" w:rsidR="00591681" w:rsidRDefault="00591681" w:rsidP="000E39DB">
      <w:pPr>
        <w:pStyle w:val="Heading3"/>
        <w:spacing w:line="360" w:lineRule="auto"/>
        <w:rPr>
          <w:rFonts w:ascii="Arial" w:eastAsiaTheme="minorHAnsi" w:hAnsi="Arial" w:cs="Arial"/>
          <w:b/>
          <w:color w:val="auto"/>
          <w:sz w:val="22"/>
          <w:szCs w:val="22"/>
        </w:rPr>
      </w:pPr>
      <w:r w:rsidRPr="00591681">
        <w:rPr>
          <w:rFonts w:ascii="Arial" w:eastAsiaTheme="minorHAnsi" w:hAnsi="Arial" w:cs="Arial"/>
          <w:b/>
          <w:color w:val="auto"/>
          <w:sz w:val="22"/>
          <w:szCs w:val="22"/>
        </w:rPr>
        <w:t>Table1: Endospore producing endophytes used as biocontrol agents against various pathogen groups</w:t>
      </w:r>
    </w:p>
    <w:p w14:paraId="0D0DD9E9" w14:textId="77777777" w:rsidR="00591681" w:rsidRPr="00591681" w:rsidRDefault="00591681" w:rsidP="000E39DB">
      <w:pPr>
        <w:spacing w:line="360" w:lineRule="auto"/>
      </w:pPr>
    </w:p>
    <w:tbl>
      <w:tblPr>
        <w:tblStyle w:val="TableGrid"/>
        <w:tblW w:w="10065"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60"/>
        <w:gridCol w:w="1134"/>
        <w:gridCol w:w="1701"/>
        <w:gridCol w:w="1275"/>
        <w:gridCol w:w="1560"/>
        <w:gridCol w:w="1559"/>
      </w:tblGrid>
      <w:tr w:rsidR="00591681" w:rsidRPr="009C24B4" w14:paraId="69622476" w14:textId="77777777" w:rsidTr="00591681">
        <w:tc>
          <w:tcPr>
            <w:tcW w:w="1276" w:type="dxa"/>
            <w:tcBorders>
              <w:bottom w:val="single" w:sz="4" w:space="0" w:color="auto"/>
            </w:tcBorders>
            <w:hideMark/>
          </w:tcPr>
          <w:p w14:paraId="676D75B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Pathogen group</w:t>
            </w:r>
          </w:p>
        </w:tc>
        <w:tc>
          <w:tcPr>
            <w:tcW w:w="1560" w:type="dxa"/>
            <w:tcBorders>
              <w:bottom w:val="single" w:sz="4" w:space="0" w:color="auto"/>
            </w:tcBorders>
            <w:hideMark/>
          </w:tcPr>
          <w:p w14:paraId="6D4AD968"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Pathogen species</w:t>
            </w:r>
          </w:p>
        </w:tc>
        <w:tc>
          <w:tcPr>
            <w:tcW w:w="1134" w:type="dxa"/>
            <w:tcBorders>
              <w:bottom w:val="single" w:sz="4" w:space="0" w:color="auto"/>
            </w:tcBorders>
            <w:hideMark/>
          </w:tcPr>
          <w:p w14:paraId="6B834D62"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Disease</w:t>
            </w:r>
          </w:p>
        </w:tc>
        <w:tc>
          <w:tcPr>
            <w:tcW w:w="1701" w:type="dxa"/>
            <w:tcBorders>
              <w:bottom w:val="single" w:sz="4" w:space="0" w:color="auto"/>
            </w:tcBorders>
            <w:hideMark/>
          </w:tcPr>
          <w:p w14:paraId="273CAA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 xml:space="preserve">Biocontrol </w:t>
            </w:r>
            <w:r w:rsidRPr="00591681">
              <w:rPr>
                <w:rStyle w:val="Emphasis"/>
                <w:rFonts w:ascii="Arial" w:hAnsi="Arial" w:cs="Arial"/>
                <w:b/>
                <w:bCs/>
              </w:rPr>
              <w:t>Bacillus</w:t>
            </w:r>
            <w:r w:rsidRPr="00591681">
              <w:rPr>
                <w:rFonts w:ascii="Arial" w:hAnsi="Arial" w:cs="Arial"/>
                <w:b/>
                <w:bCs/>
              </w:rPr>
              <w:t xml:space="preserve"> species</w:t>
            </w:r>
          </w:p>
        </w:tc>
        <w:tc>
          <w:tcPr>
            <w:tcW w:w="1275" w:type="dxa"/>
            <w:tcBorders>
              <w:bottom w:val="single" w:sz="4" w:space="0" w:color="auto"/>
            </w:tcBorders>
            <w:hideMark/>
          </w:tcPr>
          <w:p w14:paraId="5D5E35FF"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Crop(s)</w:t>
            </w:r>
          </w:p>
        </w:tc>
        <w:tc>
          <w:tcPr>
            <w:tcW w:w="1560" w:type="dxa"/>
            <w:tcBorders>
              <w:bottom w:val="single" w:sz="4" w:space="0" w:color="auto"/>
            </w:tcBorders>
            <w:hideMark/>
          </w:tcPr>
          <w:p w14:paraId="024A52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Experimental set-up</w:t>
            </w:r>
          </w:p>
        </w:tc>
        <w:tc>
          <w:tcPr>
            <w:tcW w:w="1559" w:type="dxa"/>
            <w:tcBorders>
              <w:bottom w:val="single" w:sz="4" w:space="0" w:color="auto"/>
            </w:tcBorders>
            <w:hideMark/>
          </w:tcPr>
          <w:p w14:paraId="78442591"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Reference</w:t>
            </w:r>
          </w:p>
        </w:tc>
      </w:tr>
      <w:tr w:rsidR="00591681" w:rsidRPr="009C24B4" w14:paraId="7DC2E912" w14:textId="77777777" w:rsidTr="00591681">
        <w:tc>
          <w:tcPr>
            <w:tcW w:w="1276" w:type="dxa"/>
            <w:vMerge w:val="restart"/>
            <w:tcBorders>
              <w:top w:val="single" w:sz="4" w:space="0" w:color="auto"/>
            </w:tcBorders>
            <w:hideMark/>
          </w:tcPr>
          <w:p w14:paraId="751DAC4A" w14:textId="77777777" w:rsidR="00591681" w:rsidRPr="00591681" w:rsidRDefault="00591681" w:rsidP="000E39DB">
            <w:pPr>
              <w:spacing w:line="360" w:lineRule="auto"/>
              <w:rPr>
                <w:rFonts w:ascii="Arial" w:hAnsi="Arial" w:cs="Arial"/>
              </w:rPr>
            </w:pPr>
            <w:r w:rsidRPr="00591681">
              <w:rPr>
                <w:rStyle w:val="Strong"/>
                <w:rFonts w:ascii="Arial" w:hAnsi="Arial" w:cs="Arial"/>
              </w:rPr>
              <w:t>Bacteria</w:t>
            </w:r>
          </w:p>
        </w:tc>
        <w:tc>
          <w:tcPr>
            <w:tcW w:w="1560" w:type="dxa"/>
            <w:tcBorders>
              <w:top w:val="single" w:sz="4" w:space="0" w:color="auto"/>
            </w:tcBorders>
            <w:hideMark/>
          </w:tcPr>
          <w:p w14:paraId="0E678288" w14:textId="77777777" w:rsidR="00591681" w:rsidRPr="00591681" w:rsidRDefault="00591681" w:rsidP="000E39DB">
            <w:pPr>
              <w:spacing w:line="360" w:lineRule="auto"/>
              <w:rPr>
                <w:rFonts w:ascii="Arial" w:hAnsi="Arial" w:cs="Arial"/>
              </w:rPr>
            </w:pPr>
            <w:r w:rsidRPr="00591681">
              <w:rPr>
                <w:rStyle w:val="Emphasis"/>
                <w:rFonts w:ascii="Arial" w:hAnsi="Arial" w:cs="Arial"/>
              </w:rPr>
              <w:t>Streptomyces scabies</w:t>
            </w:r>
          </w:p>
        </w:tc>
        <w:tc>
          <w:tcPr>
            <w:tcW w:w="1134" w:type="dxa"/>
            <w:tcBorders>
              <w:top w:val="single" w:sz="4" w:space="0" w:color="auto"/>
            </w:tcBorders>
            <w:hideMark/>
          </w:tcPr>
          <w:p w14:paraId="34074165" w14:textId="77777777" w:rsidR="00591681" w:rsidRPr="00591681" w:rsidRDefault="00591681" w:rsidP="000E39DB">
            <w:pPr>
              <w:spacing w:line="360" w:lineRule="auto"/>
              <w:rPr>
                <w:rFonts w:ascii="Arial" w:hAnsi="Arial" w:cs="Arial"/>
              </w:rPr>
            </w:pPr>
            <w:r w:rsidRPr="00591681">
              <w:rPr>
                <w:rFonts w:ascii="Arial" w:hAnsi="Arial" w:cs="Arial"/>
              </w:rPr>
              <w:t>Common scab</w:t>
            </w:r>
          </w:p>
        </w:tc>
        <w:tc>
          <w:tcPr>
            <w:tcW w:w="1701" w:type="dxa"/>
            <w:tcBorders>
              <w:top w:val="single" w:sz="4" w:space="0" w:color="auto"/>
            </w:tcBorders>
            <w:hideMark/>
          </w:tcPr>
          <w:p w14:paraId="15649D0E"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tcBorders>
              <w:top w:val="single" w:sz="4" w:space="0" w:color="auto"/>
            </w:tcBorders>
            <w:hideMark/>
          </w:tcPr>
          <w:p w14:paraId="4FE9E200" w14:textId="77777777" w:rsidR="00591681" w:rsidRPr="00591681" w:rsidRDefault="00591681" w:rsidP="000E39DB">
            <w:pPr>
              <w:spacing w:line="360" w:lineRule="auto"/>
              <w:rPr>
                <w:rFonts w:ascii="Arial" w:hAnsi="Arial" w:cs="Arial"/>
              </w:rPr>
            </w:pPr>
            <w:r w:rsidRPr="00591681">
              <w:rPr>
                <w:rFonts w:ascii="Arial" w:hAnsi="Arial" w:cs="Arial"/>
              </w:rPr>
              <w:t>Potato</w:t>
            </w:r>
          </w:p>
        </w:tc>
        <w:tc>
          <w:tcPr>
            <w:tcW w:w="1560" w:type="dxa"/>
            <w:tcBorders>
              <w:top w:val="single" w:sz="4" w:space="0" w:color="auto"/>
            </w:tcBorders>
            <w:hideMark/>
          </w:tcPr>
          <w:p w14:paraId="5A8FF18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 Field</w:t>
            </w:r>
          </w:p>
        </w:tc>
        <w:tc>
          <w:tcPr>
            <w:tcW w:w="1559" w:type="dxa"/>
            <w:tcBorders>
              <w:top w:val="single" w:sz="4" w:space="0" w:color="auto"/>
            </w:tcBorders>
            <w:hideMark/>
          </w:tcPr>
          <w:p w14:paraId="5F3134C9" w14:textId="77777777" w:rsidR="00591681" w:rsidRPr="00591681" w:rsidRDefault="00591681" w:rsidP="000E39DB">
            <w:pPr>
              <w:spacing w:line="360" w:lineRule="auto"/>
              <w:rPr>
                <w:rFonts w:ascii="Arial" w:hAnsi="Arial" w:cs="Arial"/>
              </w:rPr>
            </w:pPr>
            <w:r w:rsidRPr="00591681">
              <w:rPr>
                <w:rFonts w:ascii="Arial" w:hAnsi="Arial" w:cs="Arial"/>
              </w:rPr>
              <w:t xml:space="preserve">Lin </w:t>
            </w:r>
            <w:r w:rsidRPr="00591681">
              <w:rPr>
                <w:rFonts w:ascii="Arial" w:hAnsi="Arial" w:cs="Arial"/>
                <w:i/>
              </w:rPr>
              <w:t>et al</w:t>
            </w:r>
            <w:r w:rsidRPr="00591681">
              <w:rPr>
                <w:rFonts w:ascii="Arial" w:hAnsi="Arial" w:cs="Arial"/>
              </w:rPr>
              <w:t>., 2018</w:t>
            </w:r>
          </w:p>
        </w:tc>
      </w:tr>
      <w:tr w:rsidR="00591681" w:rsidRPr="009C24B4" w14:paraId="5DFA6BED" w14:textId="77777777" w:rsidTr="00591681">
        <w:tc>
          <w:tcPr>
            <w:tcW w:w="1276" w:type="dxa"/>
            <w:vMerge/>
            <w:hideMark/>
          </w:tcPr>
          <w:p w14:paraId="39744084" w14:textId="77777777" w:rsidR="00591681" w:rsidRPr="00591681" w:rsidRDefault="00591681" w:rsidP="000E39DB">
            <w:pPr>
              <w:spacing w:line="360" w:lineRule="auto"/>
              <w:rPr>
                <w:rFonts w:ascii="Arial" w:hAnsi="Arial" w:cs="Arial"/>
              </w:rPr>
            </w:pPr>
          </w:p>
        </w:tc>
        <w:tc>
          <w:tcPr>
            <w:tcW w:w="1560" w:type="dxa"/>
            <w:hideMark/>
          </w:tcPr>
          <w:p w14:paraId="3BDBCDD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Clavibacter</w:t>
            </w:r>
            <w:proofErr w:type="spellEnd"/>
            <w:r w:rsidRPr="00591681">
              <w:rPr>
                <w:rStyle w:val="Emphasis"/>
                <w:rFonts w:ascii="Arial" w:hAnsi="Arial" w:cs="Arial"/>
              </w:rPr>
              <w:t xml:space="preserve"> </w:t>
            </w:r>
            <w:proofErr w:type="spellStart"/>
            <w:r w:rsidRPr="00591681">
              <w:rPr>
                <w:rStyle w:val="Emphasis"/>
                <w:rFonts w:ascii="Arial" w:hAnsi="Arial" w:cs="Arial"/>
              </w:rPr>
              <w:t>michiganensis</w:t>
            </w:r>
            <w:proofErr w:type="spellEnd"/>
            <w:r w:rsidRPr="00591681">
              <w:rPr>
                <w:rFonts w:ascii="Arial" w:hAnsi="Arial" w:cs="Arial"/>
              </w:rPr>
              <w:t xml:space="preserve"> subsp. </w:t>
            </w:r>
            <w:proofErr w:type="spellStart"/>
            <w:r w:rsidRPr="00591681">
              <w:rPr>
                <w:rStyle w:val="Emphasis"/>
                <w:rFonts w:ascii="Arial" w:hAnsi="Arial" w:cs="Arial"/>
              </w:rPr>
              <w:t>michiganensis</w:t>
            </w:r>
            <w:proofErr w:type="spellEnd"/>
          </w:p>
        </w:tc>
        <w:tc>
          <w:tcPr>
            <w:tcW w:w="1134" w:type="dxa"/>
            <w:hideMark/>
          </w:tcPr>
          <w:p w14:paraId="7A755CD1" w14:textId="77777777" w:rsidR="00591681" w:rsidRPr="00591681" w:rsidRDefault="00591681" w:rsidP="000E39DB">
            <w:pPr>
              <w:spacing w:line="360" w:lineRule="auto"/>
              <w:rPr>
                <w:rFonts w:ascii="Arial" w:hAnsi="Arial" w:cs="Arial"/>
              </w:rPr>
            </w:pPr>
            <w:r w:rsidRPr="00591681">
              <w:rPr>
                <w:rFonts w:ascii="Arial" w:hAnsi="Arial" w:cs="Arial"/>
              </w:rPr>
              <w:t>Bacterial canker</w:t>
            </w:r>
          </w:p>
        </w:tc>
        <w:tc>
          <w:tcPr>
            <w:tcW w:w="1701" w:type="dxa"/>
            <w:hideMark/>
          </w:tcPr>
          <w:p w14:paraId="0376AD59"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AE4E6B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A736A2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78BBF6DD" w14:textId="77777777" w:rsidR="00591681" w:rsidRPr="00591681" w:rsidRDefault="00591681" w:rsidP="000E39DB">
            <w:pPr>
              <w:spacing w:line="360" w:lineRule="auto"/>
              <w:rPr>
                <w:rFonts w:ascii="Arial" w:hAnsi="Arial" w:cs="Arial"/>
              </w:rPr>
            </w:pPr>
            <w:r w:rsidRPr="00591681">
              <w:rPr>
                <w:rFonts w:ascii="Arial" w:hAnsi="Arial" w:cs="Arial"/>
              </w:rPr>
              <w:t xml:space="preserve">Gautam </w:t>
            </w:r>
            <w:r w:rsidRPr="00591681">
              <w:rPr>
                <w:rFonts w:ascii="Arial" w:hAnsi="Arial" w:cs="Arial"/>
                <w:i/>
              </w:rPr>
              <w:t>et al</w:t>
            </w:r>
            <w:r w:rsidRPr="00591681">
              <w:rPr>
                <w:rFonts w:ascii="Arial" w:hAnsi="Arial" w:cs="Arial"/>
              </w:rPr>
              <w:t>., 2019</w:t>
            </w:r>
          </w:p>
        </w:tc>
      </w:tr>
      <w:tr w:rsidR="00591681" w:rsidRPr="009C24B4" w14:paraId="59116F44" w14:textId="77777777" w:rsidTr="00591681">
        <w:tc>
          <w:tcPr>
            <w:tcW w:w="1276" w:type="dxa"/>
            <w:vMerge/>
            <w:hideMark/>
          </w:tcPr>
          <w:p w14:paraId="6B0B55D0" w14:textId="77777777" w:rsidR="00591681" w:rsidRPr="00591681" w:rsidRDefault="00591681" w:rsidP="000E39DB">
            <w:pPr>
              <w:spacing w:line="360" w:lineRule="auto"/>
              <w:rPr>
                <w:rFonts w:ascii="Arial" w:hAnsi="Arial" w:cs="Arial"/>
              </w:rPr>
            </w:pPr>
          </w:p>
        </w:tc>
        <w:tc>
          <w:tcPr>
            <w:tcW w:w="1560" w:type="dxa"/>
            <w:hideMark/>
          </w:tcPr>
          <w:p w14:paraId="2CE7E9E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Rhizobium </w:t>
            </w:r>
            <w:proofErr w:type="spellStart"/>
            <w:r w:rsidRPr="00591681">
              <w:rPr>
                <w:rStyle w:val="Emphasis"/>
                <w:rFonts w:ascii="Arial" w:hAnsi="Arial" w:cs="Arial"/>
              </w:rPr>
              <w:t>radiobacter</w:t>
            </w:r>
            <w:proofErr w:type="spellEnd"/>
          </w:p>
        </w:tc>
        <w:tc>
          <w:tcPr>
            <w:tcW w:w="1134" w:type="dxa"/>
            <w:hideMark/>
          </w:tcPr>
          <w:p w14:paraId="5805E929" w14:textId="77777777" w:rsidR="00591681" w:rsidRPr="00591681" w:rsidRDefault="00591681" w:rsidP="000E39DB">
            <w:pPr>
              <w:spacing w:line="360" w:lineRule="auto"/>
              <w:rPr>
                <w:rFonts w:ascii="Arial" w:hAnsi="Arial" w:cs="Arial"/>
              </w:rPr>
            </w:pPr>
            <w:r w:rsidRPr="00591681">
              <w:rPr>
                <w:rFonts w:ascii="Arial" w:hAnsi="Arial" w:cs="Arial"/>
              </w:rPr>
              <w:t>Crown gall</w:t>
            </w:r>
          </w:p>
        </w:tc>
        <w:tc>
          <w:tcPr>
            <w:tcW w:w="1701" w:type="dxa"/>
            <w:hideMark/>
          </w:tcPr>
          <w:p w14:paraId="75CEAF58"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529C0ED"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DDB049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564CBD92"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Frikha-Gargouri</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2017</w:t>
            </w:r>
          </w:p>
        </w:tc>
      </w:tr>
      <w:tr w:rsidR="00591681" w:rsidRPr="009C24B4" w14:paraId="10EE2E67" w14:textId="77777777" w:rsidTr="00591681">
        <w:tc>
          <w:tcPr>
            <w:tcW w:w="1276" w:type="dxa"/>
            <w:vMerge/>
            <w:hideMark/>
          </w:tcPr>
          <w:p w14:paraId="0CE66CC2" w14:textId="77777777" w:rsidR="00591681" w:rsidRPr="00591681" w:rsidRDefault="00591681" w:rsidP="000E39DB">
            <w:pPr>
              <w:spacing w:line="360" w:lineRule="auto"/>
              <w:rPr>
                <w:rFonts w:ascii="Arial" w:hAnsi="Arial" w:cs="Arial"/>
              </w:rPr>
            </w:pPr>
          </w:p>
        </w:tc>
        <w:tc>
          <w:tcPr>
            <w:tcW w:w="1560" w:type="dxa"/>
            <w:hideMark/>
          </w:tcPr>
          <w:p w14:paraId="7EE6F4E9"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Erwinia </w:t>
            </w:r>
            <w:proofErr w:type="spellStart"/>
            <w:r w:rsidRPr="00591681">
              <w:rPr>
                <w:rStyle w:val="Emphasis"/>
                <w:rFonts w:ascii="Arial" w:hAnsi="Arial" w:cs="Arial"/>
              </w:rPr>
              <w:t>amylovora</w:t>
            </w:r>
            <w:proofErr w:type="spellEnd"/>
          </w:p>
        </w:tc>
        <w:tc>
          <w:tcPr>
            <w:tcW w:w="1134" w:type="dxa"/>
            <w:hideMark/>
          </w:tcPr>
          <w:p w14:paraId="7D4E95D0" w14:textId="77777777" w:rsidR="00591681" w:rsidRPr="00591681" w:rsidRDefault="00591681" w:rsidP="000E39DB">
            <w:pPr>
              <w:spacing w:line="360" w:lineRule="auto"/>
              <w:rPr>
                <w:rFonts w:ascii="Arial" w:hAnsi="Arial" w:cs="Arial"/>
              </w:rPr>
            </w:pPr>
            <w:r w:rsidRPr="00591681">
              <w:rPr>
                <w:rFonts w:ascii="Arial" w:hAnsi="Arial" w:cs="Arial"/>
              </w:rPr>
              <w:t>Fire blight</w:t>
            </w:r>
          </w:p>
        </w:tc>
        <w:tc>
          <w:tcPr>
            <w:tcW w:w="1701" w:type="dxa"/>
            <w:hideMark/>
          </w:tcPr>
          <w:p w14:paraId="4AD6407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8746229" w14:textId="77777777" w:rsidR="00591681" w:rsidRPr="00591681" w:rsidRDefault="00591681" w:rsidP="000E39DB">
            <w:pPr>
              <w:spacing w:line="360" w:lineRule="auto"/>
              <w:rPr>
                <w:rFonts w:ascii="Arial" w:hAnsi="Arial" w:cs="Arial"/>
              </w:rPr>
            </w:pPr>
            <w:r w:rsidRPr="00591681">
              <w:rPr>
                <w:rFonts w:ascii="Arial" w:hAnsi="Arial" w:cs="Arial"/>
              </w:rPr>
              <w:t>Pear/Apple</w:t>
            </w:r>
          </w:p>
        </w:tc>
        <w:tc>
          <w:tcPr>
            <w:tcW w:w="1560" w:type="dxa"/>
            <w:hideMark/>
          </w:tcPr>
          <w:p w14:paraId="43E69091"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7F44E410" w14:textId="77777777" w:rsidR="00591681" w:rsidRPr="00591681" w:rsidRDefault="00591681" w:rsidP="000E39DB">
            <w:pPr>
              <w:spacing w:line="360" w:lineRule="auto"/>
              <w:rPr>
                <w:rFonts w:ascii="Arial" w:hAnsi="Arial" w:cs="Arial"/>
              </w:rPr>
            </w:pPr>
            <w:r w:rsidRPr="00591681">
              <w:rPr>
                <w:rFonts w:ascii="Arial" w:hAnsi="Arial" w:cs="Arial"/>
              </w:rPr>
              <w:t xml:space="preserve">Ait </w:t>
            </w:r>
            <w:proofErr w:type="spellStart"/>
            <w:r w:rsidRPr="00591681">
              <w:rPr>
                <w:rFonts w:ascii="Arial" w:hAnsi="Arial" w:cs="Arial"/>
              </w:rPr>
              <w:t>Bahadou</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6A3BE82A" w14:textId="77777777" w:rsidTr="00591681">
        <w:tc>
          <w:tcPr>
            <w:tcW w:w="1276" w:type="dxa"/>
            <w:vMerge/>
            <w:hideMark/>
          </w:tcPr>
          <w:p w14:paraId="1C76F12C" w14:textId="77777777" w:rsidR="00591681" w:rsidRPr="00591681" w:rsidRDefault="00591681" w:rsidP="000E39DB">
            <w:pPr>
              <w:spacing w:line="360" w:lineRule="auto"/>
              <w:rPr>
                <w:rFonts w:ascii="Arial" w:hAnsi="Arial" w:cs="Arial"/>
              </w:rPr>
            </w:pPr>
          </w:p>
        </w:tc>
        <w:tc>
          <w:tcPr>
            <w:tcW w:w="1560" w:type="dxa"/>
            <w:hideMark/>
          </w:tcPr>
          <w:p w14:paraId="1A0EF0F7"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Pseudomonas </w:t>
            </w:r>
            <w:proofErr w:type="spellStart"/>
            <w:r w:rsidRPr="00591681">
              <w:rPr>
                <w:rStyle w:val="Emphasis"/>
                <w:rFonts w:ascii="Arial" w:hAnsi="Arial" w:cs="Arial"/>
              </w:rPr>
              <w:t>syringae</w:t>
            </w:r>
            <w:proofErr w:type="spellEnd"/>
          </w:p>
        </w:tc>
        <w:tc>
          <w:tcPr>
            <w:tcW w:w="1134" w:type="dxa"/>
            <w:hideMark/>
          </w:tcPr>
          <w:p w14:paraId="4A3EEE40" w14:textId="77777777" w:rsidR="00591681" w:rsidRPr="00591681" w:rsidRDefault="00591681" w:rsidP="000E39DB">
            <w:pPr>
              <w:spacing w:line="360" w:lineRule="auto"/>
              <w:rPr>
                <w:rFonts w:ascii="Arial" w:hAnsi="Arial" w:cs="Arial"/>
              </w:rPr>
            </w:pPr>
            <w:r w:rsidRPr="00591681">
              <w:rPr>
                <w:rFonts w:ascii="Arial" w:hAnsi="Arial" w:cs="Arial"/>
              </w:rPr>
              <w:t>Leaf spot</w:t>
            </w:r>
          </w:p>
        </w:tc>
        <w:tc>
          <w:tcPr>
            <w:tcW w:w="1701" w:type="dxa"/>
            <w:hideMark/>
          </w:tcPr>
          <w:p w14:paraId="6B46E1C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r w:rsidRPr="00591681">
              <w:rPr>
                <w:rStyle w:val="Emphasis"/>
                <w:rFonts w:ascii="Arial" w:hAnsi="Arial" w:cs="Arial"/>
              </w:rPr>
              <w:t>/B. pumilus</w:t>
            </w:r>
          </w:p>
        </w:tc>
        <w:tc>
          <w:tcPr>
            <w:tcW w:w="1275" w:type="dxa"/>
            <w:hideMark/>
          </w:tcPr>
          <w:p w14:paraId="19501836" w14:textId="77777777" w:rsidR="00591681" w:rsidRPr="00591681" w:rsidRDefault="00591681" w:rsidP="000E39DB">
            <w:pPr>
              <w:spacing w:line="360" w:lineRule="auto"/>
              <w:rPr>
                <w:rFonts w:ascii="Arial" w:hAnsi="Arial" w:cs="Arial"/>
              </w:rPr>
            </w:pPr>
            <w:r w:rsidRPr="00591681">
              <w:rPr>
                <w:rFonts w:ascii="Arial" w:hAnsi="Arial" w:cs="Arial"/>
              </w:rPr>
              <w:t>Sugar beet</w:t>
            </w:r>
          </w:p>
        </w:tc>
        <w:tc>
          <w:tcPr>
            <w:tcW w:w="1560" w:type="dxa"/>
            <w:hideMark/>
          </w:tcPr>
          <w:p w14:paraId="30BD9AC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74E75885" w14:textId="77777777" w:rsidR="00591681" w:rsidRPr="00591681" w:rsidRDefault="00591681" w:rsidP="000E39DB">
            <w:pPr>
              <w:spacing w:line="360" w:lineRule="auto"/>
              <w:rPr>
                <w:rFonts w:ascii="Arial" w:hAnsi="Arial" w:cs="Arial"/>
              </w:rPr>
            </w:pPr>
            <w:r w:rsidRPr="00591681">
              <w:rPr>
                <w:rFonts w:ascii="Arial" w:hAnsi="Arial" w:cs="Arial"/>
              </w:rPr>
              <w:t xml:space="preserve">Nikolić </w:t>
            </w:r>
            <w:r w:rsidRPr="00591681">
              <w:rPr>
                <w:rFonts w:ascii="Arial" w:hAnsi="Arial" w:cs="Arial"/>
                <w:i/>
              </w:rPr>
              <w:t>et al</w:t>
            </w:r>
            <w:r w:rsidRPr="00591681">
              <w:rPr>
                <w:rFonts w:ascii="Arial" w:hAnsi="Arial" w:cs="Arial"/>
              </w:rPr>
              <w:t>., 2019</w:t>
            </w:r>
          </w:p>
        </w:tc>
      </w:tr>
      <w:tr w:rsidR="00591681" w:rsidRPr="009C24B4" w14:paraId="6A7F628B" w14:textId="77777777" w:rsidTr="00591681">
        <w:tc>
          <w:tcPr>
            <w:tcW w:w="1276" w:type="dxa"/>
            <w:vMerge/>
            <w:hideMark/>
          </w:tcPr>
          <w:p w14:paraId="17468B39" w14:textId="77777777" w:rsidR="00591681" w:rsidRPr="00591681" w:rsidRDefault="00591681" w:rsidP="000E39DB">
            <w:pPr>
              <w:spacing w:line="360" w:lineRule="auto"/>
              <w:rPr>
                <w:rFonts w:ascii="Arial" w:hAnsi="Arial" w:cs="Arial"/>
              </w:rPr>
            </w:pPr>
          </w:p>
        </w:tc>
        <w:tc>
          <w:tcPr>
            <w:tcW w:w="1560" w:type="dxa"/>
            <w:hideMark/>
          </w:tcPr>
          <w:p w14:paraId="0857B5C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Xanthomonas </w:t>
            </w:r>
            <w:proofErr w:type="spellStart"/>
            <w:r w:rsidRPr="00591681">
              <w:rPr>
                <w:rStyle w:val="Emphasis"/>
                <w:rFonts w:ascii="Arial" w:hAnsi="Arial" w:cs="Arial"/>
              </w:rPr>
              <w:t>axonopodis</w:t>
            </w:r>
            <w:proofErr w:type="spellEnd"/>
            <w:r w:rsidRPr="00591681">
              <w:rPr>
                <w:rFonts w:ascii="Arial" w:hAnsi="Arial" w:cs="Arial"/>
              </w:rPr>
              <w:t xml:space="preserve"> </w:t>
            </w:r>
            <w:proofErr w:type="spellStart"/>
            <w:r w:rsidRPr="00591681">
              <w:rPr>
                <w:rFonts w:ascii="Arial" w:hAnsi="Arial" w:cs="Arial"/>
              </w:rPr>
              <w:t>pv</w:t>
            </w:r>
            <w:proofErr w:type="spellEnd"/>
            <w:r w:rsidRPr="00591681">
              <w:rPr>
                <w:rFonts w:ascii="Arial" w:hAnsi="Arial" w:cs="Arial"/>
              </w:rPr>
              <w:t xml:space="preserve">. </w:t>
            </w:r>
            <w:proofErr w:type="spellStart"/>
            <w:r w:rsidRPr="00591681">
              <w:rPr>
                <w:rStyle w:val="Emphasis"/>
                <w:rFonts w:ascii="Arial" w:hAnsi="Arial" w:cs="Arial"/>
              </w:rPr>
              <w:t>vesicatoria</w:t>
            </w:r>
            <w:proofErr w:type="spellEnd"/>
          </w:p>
        </w:tc>
        <w:tc>
          <w:tcPr>
            <w:tcW w:w="1134" w:type="dxa"/>
            <w:hideMark/>
          </w:tcPr>
          <w:p w14:paraId="27E4F28D" w14:textId="77777777" w:rsidR="00591681" w:rsidRPr="00591681" w:rsidRDefault="00591681" w:rsidP="000E39DB">
            <w:pPr>
              <w:spacing w:line="360" w:lineRule="auto"/>
              <w:rPr>
                <w:rFonts w:ascii="Arial" w:hAnsi="Arial" w:cs="Arial"/>
              </w:rPr>
            </w:pPr>
            <w:r w:rsidRPr="00591681">
              <w:rPr>
                <w:rFonts w:ascii="Arial" w:hAnsi="Arial" w:cs="Arial"/>
              </w:rPr>
              <w:t>Bacterial leaf spot</w:t>
            </w:r>
          </w:p>
        </w:tc>
        <w:tc>
          <w:tcPr>
            <w:tcW w:w="1701" w:type="dxa"/>
            <w:hideMark/>
          </w:tcPr>
          <w:p w14:paraId="1539D69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66EAA171" w14:textId="77777777" w:rsidR="00591681" w:rsidRPr="00591681" w:rsidRDefault="00591681" w:rsidP="000E39DB">
            <w:pPr>
              <w:spacing w:line="360" w:lineRule="auto"/>
              <w:rPr>
                <w:rFonts w:ascii="Arial" w:hAnsi="Arial" w:cs="Arial"/>
              </w:rPr>
            </w:pPr>
            <w:r w:rsidRPr="00591681">
              <w:rPr>
                <w:rFonts w:ascii="Arial" w:hAnsi="Arial" w:cs="Arial"/>
              </w:rPr>
              <w:t>Tomato/Pepper</w:t>
            </w:r>
          </w:p>
        </w:tc>
        <w:tc>
          <w:tcPr>
            <w:tcW w:w="1560" w:type="dxa"/>
            <w:hideMark/>
          </w:tcPr>
          <w:p w14:paraId="5240618A"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AEABDC8"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Medoet</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2020</w:t>
            </w:r>
          </w:p>
        </w:tc>
      </w:tr>
      <w:tr w:rsidR="00591681" w:rsidRPr="009C24B4" w14:paraId="1E534D07" w14:textId="77777777" w:rsidTr="00591681">
        <w:tc>
          <w:tcPr>
            <w:tcW w:w="1276" w:type="dxa"/>
            <w:vMerge w:val="restart"/>
            <w:hideMark/>
          </w:tcPr>
          <w:p w14:paraId="33F453E0" w14:textId="77777777" w:rsidR="00591681" w:rsidRPr="00591681" w:rsidRDefault="00591681" w:rsidP="000E39DB">
            <w:pPr>
              <w:spacing w:line="360" w:lineRule="auto"/>
              <w:rPr>
                <w:rFonts w:ascii="Arial" w:hAnsi="Arial" w:cs="Arial"/>
              </w:rPr>
            </w:pPr>
            <w:r w:rsidRPr="00591681">
              <w:rPr>
                <w:rStyle w:val="Strong"/>
                <w:rFonts w:ascii="Arial" w:hAnsi="Arial" w:cs="Arial"/>
              </w:rPr>
              <w:t>Fungi</w:t>
            </w:r>
          </w:p>
        </w:tc>
        <w:tc>
          <w:tcPr>
            <w:tcW w:w="1560" w:type="dxa"/>
            <w:hideMark/>
          </w:tcPr>
          <w:p w14:paraId="3F428900"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Cladosporium </w:t>
            </w:r>
            <w:proofErr w:type="spellStart"/>
            <w:r w:rsidRPr="00591681">
              <w:rPr>
                <w:rStyle w:val="Emphasis"/>
                <w:rFonts w:ascii="Arial" w:hAnsi="Arial" w:cs="Arial"/>
              </w:rPr>
              <w:t>fulvum</w:t>
            </w:r>
            <w:proofErr w:type="spellEnd"/>
          </w:p>
        </w:tc>
        <w:tc>
          <w:tcPr>
            <w:tcW w:w="1134" w:type="dxa"/>
            <w:hideMark/>
          </w:tcPr>
          <w:p w14:paraId="768E898E" w14:textId="77777777" w:rsidR="00591681" w:rsidRPr="00591681" w:rsidRDefault="00591681" w:rsidP="000E39DB">
            <w:pPr>
              <w:spacing w:line="360" w:lineRule="auto"/>
              <w:rPr>
                <w:rFonts w:ascii="Arial" w:hAnsi="Arial" w:cs="Arial"/>
              </w:rPr>
            </w:pPr>
            <w:r w:rsidRPr="00591681">
              <w:rPr>
                <w:rFonts w:ascii="Arial" w:hAnsi="Arial" w:cs="Arial"/>
              </w:rPr>
              <w:t xml:space="preserve">Tomato leaf </w:t>
            </w:r>
            <w:proofErr w:type="spellStart"/>
            <w:r w:rsidRPr="00591681">
              <w:rPr>
                <w:rFonts w:ascii="Arial" w:hAnsi="Arial" w:cs="Arial"/>
              </w:rPr>
              <w:t>mold</w:t>
            </w:r>
            <w:proofErr w:type="spellEnd"/>
          </w:p>
        </w:tc>
        <w:tc>
          <w:tcPr>
            <w:tcW w:w="1701" w:type="dxa"/>
            <w:hideMark/>
          </w:tcPr>
          <w:p w14:paraId="55401481"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165F85E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013F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3D2A6436"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2018</w:t>
            </w:r>
          </w:p>
        </w:tc>
      </w:tr>
      <w:tr w:rsidR="00591681" w:rsidRPr="009C24B4" w14:paraId="41245A66" w14:textId="77777777" w:rsidTr="00591681">
        <w:tc>
          <w:tcPr>
            <w:tcW w:w="1276" w:type="dxa"/>
            <w:vMerge/>
            <w:hideMark/>
          </w:tcPr>
          <w:p w14:paraId="7CBEBE1C" w14:textId="77777777" w:rsidR="00591681" w:rsidRPr="00591681" w:rsidRDefault="00591681" w:rsidP="000E39DB">
            <w:pPr>
              <w:spacing w:line="360" w:lineRule="auto"/>
              <w:rPr>
                <w:rFonts w:ascii="Arial" w:hAnsi="Arial" w:cs="Arial"/>
              </w:rPr>
            </w:pPr>
          </w:p>
        </w:tc>
        <w:tc>
          <w:tcPr>
            <w:tcW w:w="1560" w:type="dxa"/>
            <w:hideMark/>
          </w:tcPr>
          <w:p w14:paraId="3C903DB2"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Blumeria</w:t>
            </w:r>
            <w:proofErr w:type="spellEnd"/>
            <w:r w:rsidRPr="00591681">
              <w:rPr>
                <w:rStyle w:val="Emphasis"/>
                <w:rFonts w:ascii="Arial" w:hAnsi="Arial" w:cs="Arial"/>
              </w:rPr>
              <w:t xml:space="preserve"> </w:t>
            </w:r>
            <w:proofErr w:type="spellStart"/>
            <w:r w:rsidRPr="00591681">
              <w:rPr>
                <w:rStyle w:val="Emphasis"/>
                <w:rFonts w:ascii="Arial" w:hAnsi="Arial" w:cs="Arial"/>
              </w:rPr>
              <w:t>graminis</w:t>
            </w:r>
            <w:proofErr w:type="spellEnd"/>
          </w:p>
        </w:tc>
        <w:tc>
          <w:tcPr>
            <w:tcW w:w="1134" w:type="dxa"/>
            <w:hideMark/>
          </w:tcPr>
          <w:p w14:paraId="049BA385" w14:textId="77777777" w:rsidR="00591681" w:rsidRPr="00591681" w:rsidRDefault="00591681" w:rsidP="000E39DB">
            <w:pPr>
              <w:spacing w:line="360" w:lineRule="auto"/>
              <w:rPr>
                <w:rFonts w:ascii="Arial" w:hAnsi="Arial" w:cs="Arial"/>
              </w:rPr>
            </w:pPr>
            <w:r w:rsidRPr="00591681">
              <w:rPr>
                <w:rFonts w:ascii="Arial" w:hAnsi="Arial" w:cs="Arial"/>
              </w:rPr>
              <w:t>Powdery mildew</w:t>
            </w:r>
          </w:p>
        </w:tc>
        <w:tc>
          <w:tcPr>
            <w:tcW w:w="1701" w:type="dxa"/>
            <w:hideMark/>
          </w:tcPr>
          <w:p w14:paraId="61DCCE3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6EE067A6" w14:textId="77777777" w:rsidR="00591681" w:rsidRPr="00591681" w:rsidRDefault="00591681" w:rsidP="000E39DB">
            <w:pPr>
              <w:spacing w:line="360" w:lineRule="auto"/>
              <w:rPr>
                <w:rFonts w:ascii="Arial" w:hAnsi="Arial" w:cs="Arial"/>
              </w:rPr>
            </w:pPr>
            <w:r w:rsidRPr="00591681">
              <w:rPr>
                <w:rFonts w:ascii="Arial" w:hAnsi="Arial" w:cs="Arial"/>
              </w:rPr>
              <w:t>Winter wheat/Spring barley/Oats/Triticale</w:t>
            </w:r>
          </w:p>
        </w:tc>
        <w:tc>
          <w:tcPr>
            <w:tcW w:w="1560" w:type="dxa"/>
            <w:hideMark/>
          </w:tcPr>
          <w:p w14:paraId="31F550AE"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2B24E2FA" w14:textId="77777777" w:rsidR="00591681" w:rsidRPr="00591681" w:rsidRDefault="00591681" w:rsidP="000E39DB">
            <w:pPr>
              <w:spacing w:line="360" w:lineRule="auto"/>
              <w:rPr>
                <w:rFonts w:ascii="Arial" w:hAnsi="Arial" w:cs="Arial"/>
              </w:rPr>
            </w:pPr>
            <w:r w:rsidRPr="00591681">
              <w:rPr>
                <w:rFonts w:ascii="Arial" w:hAnsi="Arial" w:cs="Arial"/>
              </w:rPr>
              <w:t xml:space="preserve">Matzen </w:t>
            </w:r>
            <w:r w:rsidRPr="00591681">
              <w:rPr>
                <w:rFonts w:ascii="Arial" w:hAnsi="Arial" w:cs="Arial"/>
                <w:i/>
              </w:rPr>
              <w:t>et al</w:t>
            </w:r>
            <w:r w:rsidRPr="00591681">
              <w:rPr>
                <w:rFonts w:ascii="Arial" w:hAnsi="Arial" w:cs="Arial"/>
              </w:rPr>
              <w:t>., 2019</w:t>
            </w:r>
          </w:p>
        </w:tc>
      </w:tr>
      <w:tr w:rsidR="00591681" w:rsidRPr="009C24B4" w14:paraId="04F2A696" w14:textId="77777777" w:rsidTr="00591681">
        <w:tc>
          <w:tcPr>
            <w:tcW w:w="1276" w:type="dxa"/>
            <w:vMerge/>
            <w:hideMark/>
          </w:tcPr>
          <w:p w14:paraId="2AACE322" w14:textId="77777777" w:rsidR="00591681" w:rsidRPr="00591681" w:rsidRDefault="00591681" w:rsidP="000E39DB">
            <w:pPr>
              <w:spacing w:line="360" w:lineRule="auto"/>
              <w:rPr>
                <w:rFonts w:ascii="Arial" w:hAnsi="Arial" w:cs="Arial"/>
              </w:rPr>
            </w:pPr>
          </w:p>
        </w:tc>
        <w:tc>
          <w:tcPr>
            <w:tcW w:w="1560" w:type="dxa"/>
            <w:hideMark/>
          </w:tcPr>
          <w:p w14:paraId="45924E4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halstedii</w:t>
            </w:r>
            <w:proofErr w:type="spellEnd"/>
          </w:p>
        </w:tc>
        <w:tc>
          <w:tcPr>
            <w:tcW w:w="1134" w:type="dxa"/>
            <w:hideMark/>
          </w:tcPr>
          <w:p w14:paraId="18D25CE7"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5942D299"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739618C3" w14:textId="77777777" w:rsidR="00591681" w:rsidRPr="00591681" w:rsidRDefault="00591681" w:rsidP="000E39DB">
            <w:pPr>
              <w:spacing w:line="360" w:lineRule="auto"/>
              <w:rPr>
                <w:rFonts w:ascii="Arial" w:hAnsi="Arial" w:cs="Arial"/>
              </w:rPr>
            </w:pPr>
            <w:r w:rsidRPr="00591681">
              <w:rPr>
                <w:rFonts w:ascii="Arial" w:hAnsi="Arial" w:cs="Arial"/>
              </w:rPr>
              <w:t>Sunflower</w:t>
            </w:r>
          </w:p>
        </w:tc>
        <w:tc>
          <w:tcPr>
            <w:tcW w:w="1560" w:type="dxa"/>
            <w:hideMark/>
          </w:tcPr>
          <w:p w14:paraId="6040E13B"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340D7FF5"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Nandeeshkumar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2008</w:t>
            </w:r>
          </w:p>
        </w:tc>
      </w:tr>
      <w:tr w:rsidR="00591681" w:rsidRPr="009C24B4" w14:paraId="28493D0E" w14:textId="77777777" w:rsidTr="00591681">
        <w:tc>
          <w:tcPr>
            <w:tcW w:w="1276" w:type="dxa"/>
            <w:vMerge/>
            <w:hideMark/>
          </w:tcPr>
          <w:p w14:paraId="6BED6E07" w14:textId="77777777" w:rsidR="00591681" w:rsidRPr="00591681" w:rsidRDefault="00591681" w:rsidP="000E39DB">
            <w:pPr>
              <w:spacing w:line="360" w:lineRule="auto"/>
              <w:rPr>
                <w:rFonts w:ascii="Arial" w:hAnsi="Arial" w:cs="Arial"/>
              </w:rPr>
            </w:pPr>
          </w:p>
        </w:tc>
        <w:tc>
          <w:tcPr>
            <w:tcW w:w="1560" w:type="dxa"/>
            <w:hideMark/>
          </w:tcPr>
          <w:p w14:paraId="0EA302D3"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viticola</w:t>
            </w:r>
            <w:proofErr w:type="spellEnd"/>
          </w:p>
        </w:tc>
        <w:tc>
          <w:tcPr>
            <w:tcW w:w="1134" w:type="dxa"/>
            <w:hideMark/>
          </w:tcPr>
          <w:p w14:paraId="1EB00AEE"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62A021B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subtilis/B. pumilus</w:t>
            </w:r>
          </w:p>
        </w:tc>
        <w:tc>
          <w:tcPr>
            <w:tcW w:w="1275" w:type="dxa"/>
            <w:hideMark/>
          </w:tcPr>
          <w:p w14:paraId="343AD189" w14:textId="77777777" w:rsidR="00591681" w:rsidRPr="00591681" w:rsidRDefault="00591681" w:rsidP="000E39DB">
            <w:pPr>
              <w:spacing w:line="360" w:lineRule="auto"/>
              <w:rPr>
                <w:rFonts w:ascii="Arial" w:hAnsi="Arial" w:cs="Arial"/>
              </w:rPr>
            </w:pPr>
            <w:r w:rsidRPr="00591681">
              <w:rPr>
                <w:rFonts w:ascii="Arial" w:hAnsi="Arial" w:cs="Arial"/>
              </w:rPr>
              <w:t>Grapevine</w:t>
            </w:r>
          </w:p>
        </w:tc>
        <w:tc>
          <w:tcPr>
            <w:tcW w:w="1560" w:type="dxa"/>
            <w:hideMark/>
          </w:tcPr>
          <w:p w14:paraId="4F853D0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458206BC" w14:textId="77777777" w:rsidR="00591681" w:rsidRPr="00591681" w:rsidRDefault="00591681" w:rsidP="000E39DB">
            <w:pPr>
              <w:spacing w:line="360" w:lineRule="auto"/>
              <w:rPr>
                <w:rFonts w:ascii="Arial" w:hAnsi="Arial" w:cs="Arial"/>
              </w:rPr>
            </w:pPr>
            <w:r w:rsidRPr="00591681">
              <w:rPr>
                <w:rFonts w:ascii="Arial" w:hAnsi="Arial" w:cs="Arial"/>
              </w:rPr>
              <w:t xml:space="preserve">Zhang </w:t>
            </w:r>
            <w:r w:rsidRPr="00591681">
              <w:rPr>
                <w:rFonts w:ascii="Arial" w:hAnsi="Arial" w:cs="Arial"/>
                <w:i/>
              </w:rPr>
              <w:t>et al</w:t>
            </w:r>
            <w:r w:rsidRPr="00591681">
              <w:rPr>
                <w:rFonts w:ascii="Arial" w:hAnsi="Arial" w:cs="Arial"/>
              </w:rPr>
              <w:t>., 2017</w:t>
            </w:r>
          </w:p>
        </w:tc>
      </w:tr>
      <w:tr w:rsidR="00591681" w:rsidRPr="009C24B4" w14:paraId="3F0488C9" w14:textId="77777777" w:rsidTr="00591681">
        <w:tc>
          <w:tcPr>
            <w:tcW w:w="1276" w:type="dxa"/>
            <w:vMerge/>
            <w:hideMark/>
          </w:tcPr>
          <w:p w14:paraId="1CB80500" w14:textId="77777777" w:rsidR="00591681" w:rsidRPr="00591681" w:rsidRDefault="00591681" w:rsidP="000E39DB">
            <w:pPr>
              <w:spacing w:line="360" w:lineRule="auto"/>
              <w:rPr>
                <w:rFonts w:ascii="Arial" w:hAnsi="Arial" w:cs="Arial"/>
              </w:rPr>
            </w:pPr>
          </w:p>
        </w:tc>
        <w:tc>
          <w:tcPr>
            <w:tcW w:w="1560" w:type="dxa"/>
            <w:hideMark/>
          </w:tcPr>
          <w:p w14:paraId="5AA48C58"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Mycosphaerella</w:t>
            </w:r>
            <w:proofErr w:type="spellEnd"/>
            <w:r w:rsidRPr="00591681">
              <w:rPr>
                <w:rStyle w:val="Emphasis"/>
                <w:rFonts w:ascii="Arial" w:hAnsi="Arial" w:cs="Arial"/>
              </w:rPr>
              <w:t xml:space="preserve"> </w:t>
            </w:r>
            <w:proofErr w:type="spellStart"/>
            <w:r w:rsidRPr="00591681">
              <w:rPr>
                <w:rStyle w:val="Emphasis"/>
                <w:rFonts w:ascii="Arial" w:hAnsi="Arial" w:cs="Arial"/>
              </w:rPr>
              <w:t>graminicola</w:t>
            </w:r>
            <w:proofErr w:type="spellEnd"/>
            <w:r w:rsidRPr="00591681">
              <w:rPr>
                <w:rFonts w:ascii="Arial" w:hAnsi="Arial" w:cs="Arial"/>
              </w:rPr>
              <w:t xml:space="preserve"> (</w:t>
            </w:r>
            <w:proofErr w:type="spellStart"/>
            <w:r w:rsidRPr="00591681">
              <w:rPr>
                <w:rStyle w:val="Emphasis"/>
                <w:rFonts w:ascii="Arial" w:hAnsi="Arial" w:cs="Arial"/>
              </w:rPr>
              <w:t>Zymoseptoria</w:t>
            </w:r>
            <w:proofErr w:type="spellEnd"/>
            <w:r w:rsidRPr="00591681">
              <w:rPr>
                <w:rStyle w:val="Emphasis"/>
                <w:rFonts w:ascii="Arial" w:hAnsi="Arial" w:cs="Arial"/>
              </w:rPr>
              <w:t xml:space="preserve"> </w:t>
            </w:r>
            <w:proofErr w:type="spellStart"/>
            <w:r w:rsidRPr="00591681">
              <w:rPr>
                <w:rStyle w:val="Emphasis"/>
                <w:rFonts w:ascii="Arial" w:hAnsi="Arial" w:cs="Arial"/>
              </w:rPr>
              <w:t>tritici</w:t>
            </w:r>
            <w:proofErr w:type="spellEnd"/>
            <w:r w:rsidRPr="00591681">
              <w:rPr>
                <w:rFonts w:ascii="Arial" w:hAnsi="Arial" w:cs="Arial"/>
              </w:rPr>
              <w:t>)</w:t>
            </w:r>
          </w:p>
        </w:tc>
        <w:tc>
          <w:tcPr>
            <w:tcW w:w="1134" w:type="dxa"/>
            <w:hideMark/>
          </w:tcPr>
          <w:p w14:paraId="75A8E069" w14:textId="77777777" w:rsidR="00591681" w:rsidRPr="00591681" w:rsidRDefault="00591681" w:rsidP="000E39DB">
            <w:pPr>
              <w:spacing w:line="360" w:lineRule="auto"/>
              <w:rPr>
                <w:rFonts w:ascii="Arial" w:hAnsi="Arial" w:cs="Arial"/>
              </w:rPr>
            </w:pPr>
            <w:r w:rsidRPr="00591681">
              <w:rPr>
                <w:rFonts w:ascii="Arial" w:hAnsi="Arial" w:cs="Arial"/>
              </w:rPr>
              <w:t>Leaf blotch</w:t>
            </w:r>
          </w:p>
        </w:tc>
        <w:tc>
          <w:tcPr>
            <w:tcW w:w="1701" w:type="dxa"/>
            <w:hideMark/>
          </w:tcPr>
          <w:p w14:paraId="6AB6112E" w14:textId="77777777" w:rsidR="00591681" w:rsidRPr="00591681" w:rsidRDefault="00591681" w:rsidP="000E39DB">
            <w:pPr>
              <w:spacing w:line="360" w:lineRule="auto"/>
              <w:rPr>
                <w:rFonts w:ascii="Arial" w:hAnsi="Arial" w:cs="Arial"/>
              </w:rPr>
            </w:pPr>
            <w:r w:rsidRPr="00591681">
              <w:rPr>
                <w:rStyle w:val="Emphasis"/>
                <w:rFonts w:ascii="Arial" w:hAnsi="Arial" w:cs="Arial"/>
              </w:rPr>
              <w:t>B. megaterium</w:t>
            </w:r>
          </w:p>
        </w:tc>
        <w:tc>
          <w:tcPr>
            <w:tcW w:w="1275" w:type="dxa"/>
            <w:hideMark/>
          </w:tcPr>
          <w:p w14:paraId="65BE076C" w14:textId="77777777" w:rsidR="00591681" w:rsidRPr="00591681" w:rsidRDefault="00591681" w:rsidP="000E39DB">
            <w:pPr>
              <w:spacing w:line="360" w:lineRule="auto"/>
              <w:rPr>
                <w:rFonts w:ascii="Arial" w:hAnsi="Arial" w:cs="Arial"/>
              </w:rPr>
            </w:pPr>
            <w:r w:rsidRPr="00591681">
              <w:rPr>
                <w:rFonts w:ascii="Arial" w:hAnsi="Arial" w:cs="Arial"/>
              </w:rPr>
              <w:t>Winter wheat</w:t>
            </w:r>
          </w:p>
        </w:tc>
        <w:tc>
          <w:tcPr>
            <w:tcW w:w="1560" w:type="dxa"/>
            <w:hideMark/>
          </w:tcPr>
          <w:p w14:paraId="462FA1C9"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2C5E76E9" w14:textId="77777777" w:rsidR="00591681" w:rsidRPr="00591681" w:rsidRDefault="00591681" w:rsidP="000E39DB">
            <w:pPr>
              <w:spacing w:line="360" w:lineRule="auto"/>
              <w:rPr>
                <w:rFonts w:ascii="Arial" w:hAnsi="Arial" w:cs="Arial"/>
              </w:rPr>
            </w:pPr>
            <w:r w:rsidRPr="00591681">
              <w:rPr>
                <w:rFonts w:ascii="Arial" w:hAnsi="Arial" w:cs="Arial"/>
              </w:rPr>
              <w:t xml:space="preserve">Kildea </w:t>
            </w:r>
            <w:r w:rsidRPr="00591681">
              <w:rPr>
                <w:rFonts w:ascii="Arial" w:hAnsi="Arial" w:cs="Arial"/>
                <w:i/>
              </w:rPr>
              <w:t>et al</w:t>
            </w:r>
            <w:r w:rsidRPr="00591681">
              <w:rPr>
                <w:rFonts w:ascii="Arial" w:hAnsi="Arial" w:cs="Arial"/>
              </w:rPr>
              <w:t>., 2008</w:t>
            </w:r>
          </w:p>
        </w:tc>
      </w:tr>
      <w:tr w:rsidR="00591681" w:rsidRPr="009C24B4" w14:paraId="3DC6F906" w14:textId="77777777" w:rsidTr="00591681">
        <w:tc>
          <w:tcPr>
            <w:tcW w:w="1276" w:type="dxa"/>
            <w:vMerge/>
            <w:hideMark/>
          </w:tcPr>
          <w:p w14:paraId="2C004D14" w14:textId="77777777" w:rsidR="00591681" w:rsidRPr="00591681" w:rsidRDefault="00591681" w:rsidP="000E39DB">
            <w:pPr>
              <w:spacing w:line="360" w:lineRule="auto"/>
              <w:rPr>
                <w:rFonts w:ascii="Arial" w:hAnsi="Arial" w:cs="Arial"/>
              </w:rPr>
            </w:pPr>
          </w:p>
        </w:tc>
        <w:tc>
          <w:tcPr>
            <w:tcW w:w="1560" w:type="dxa"/>
            <w:hideMark/>
          </w:tcPr>
          <w:p w14:paraId="2299CBB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Pyricularia</w:t>
            </w:r>
            <w:proofErr w:type="spellEnd"/>
            <w:r w:rsidRPr="00591681">
              <w:rPr>
                <w:rStyle w:val="Emphasis"/>
                <w:rFonts w:ascii="Arial" w:hAnsi="Arial" w:cs="Arial"/>
              </w:rPr>
              <w:t xml:space="preserve"> </w:t>
            </w:r>
            <w:proofErr w:type="spellStart"/>
            <w:r w:rsidRPr="00591681">
              <w:rPr>
                <w:rStyle w:val="Emphasis"/>
                <w:rFonts w:ascii="Arial" w:hAnsi="Arial" w:cs="Arial"/>
              </w:rPr>
              <w:t>oryzae</w:t>
            </w:r>
            <w:proofErr w:type="spellEnd"/>
          </w:p>
        </w:tc>
        <w:tc>
          <w:tcPr>
            <w:tcW w:w="1134" w:type="dxa"/>
            <w:hideMark/>
          </w:tcPr>
          <w:p w14:paraId="0129D27A" w14:textId="77777777" w:rsidR="00591681" w:rsidRPr="00591681" w:rsidRDefault="00591681" w:rsidP="000E39DB">
            <w:pPr>
              <w:spacing w:line="360" w:lineRule="auto"/>
              <w:rPr>
                <w:rFonts w:ascii="Arial" w:hAnsi="Arial" w:cs="Arial"/>
              </w:rPr>
            </w:pPr>
            <w:r w:rsidRPr="00591681">
              <w:rPr>
                <w:rFonts w:ascii="Arial" w:hAnsi="Arial" w:cs="Arial"/>
              </w:rPr>
              <w:t>Rice blast</w:t>
            </w:r>
          </w:p>
        </w:tc>
        <w:tc>
          <w:tcPr>
            <w:tcW w:w="1701" w:type="dxa"/>
            <w:hideMark/>
          </w:tcPr>
          <w:p w14:paraId="3C7C4A5E"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073DCCE6" w14:textId="77777777" w:rsidR="00591681" w:rsidRPr="00591681" w:rsidRDefault="00591681" w:rsidP="000E39DB">
            <w:pPr>
              <w:spacing w:line="360" w:lineRule="auto"/>
              <w:rPr>
                <w:rFonts w:ascii="Arial" w:hAnsi="Arial" w:cs="Arial"/>
              </w:rPr>
            </w:pPr>
            <w:r w:rsidRPr="00591681">
              <w:rPr>
                <w:rFonts w:ascii="Arial" w:hAnsi="Arial" w:cs="Arial"/>
              </w:rPr>
              <w:t>Rice</w:t>
            </w:r>
          </w:p>
        </w:tc>
        <w:tc>
          <w:tcPr>
            <w:tcW w:w="1560" w:type="dxa"/>
            <w:hideMark/>
          </w:tcPr>
          <w:p w14:paraId="68EA3C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7D2CE12A" w14:textId="77777777" w:rsidR="00591681" w:rsidRPr="00591681" w:rsidRDefault="00591681" w:rsidP="000E39DB">
            <w:pPr>
              <w:spacing w:line="360" w:lineRule="auto"/>
              <w:rPr>
                <w:rFonts w:ascii="Arial" w:hAnsi="Arial" w:cs="Arial"/>
              </w:rPr>
            </w:pPr>
            <w:r w:rsidRPr="00591681">
              <w:rPr>
                <w:rFonts w:ascii="Arial" w:hAnsi="Arial" w:cs="Arial"/>
              </w:rPr>
              <w:t xml:space="preserve">Rais </w:t>
            </w:r>
            <w:r w:rsidRPr="00591681">
              <w:rPr>
                <w:rFonts w:ascii="Arial" w:hAnsi="Arial" w:cs="Arial"/>
                <w:i/>
              </w:rPr>
              <w:t>et al</w:t>
            </w:r>
            <w:r w:rsidRPr="00591681">
              <w:rPr>
                <w:rFonts w:ascii="Arial" w:hAnsi="Arial" w:cs="Arial"/>
              </w:rPr>
              <w:t>., 2016</w:t>
            </w:r>
          </w:p>
        </w:tc>
      </w:tr>
      <w:tr w:rsidR="00591681" w:rsidRPr="009C24B4" w14:paraId="22AF6935" w14:textId="77777777" w:rsidTr="00591681">
        <w:tc>
          <w:tcPr>
            <w:tcW w:w="1276" w:type="dxa"/>
            <w:vMerge/>
            <w:hideMark/>
          </w:tcPr>
          <w:p w14:paraId="154C4342" w14:textId="77777777" w:rsidR="00591681" w:rsidRPr="00591681" w:rsidRDefault="00591681" w:rsidP="000E39DB">
            <w:pPr>
              <w:spacing w:line="360" w:lineRule="auto"/>
              <w:rPr>
                <w:rFonts w:ascii="Arial" w:hAnsi="Arial" w:cs="Arial"/>
              </w:rPr>
            </w:pPr>
          </w:p>
        </w:tc>
        <w:tc>
          <w:tcPr>
            <w:tcW w:w="1560" w:type="dxa"/>
            <w:hideMark/>
          </w:tcPr>
          <w:p w14:paraId="29BCF9E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Bipolaris</w:t>
            </w:r>
            <w:proofErr w:type="spellEnd"/>
            <w:r w:rsidRPr="00591681">
              <w:rPr>
                <w:rStyle w:val="Emphasis"/>
                <w:rFonts w:ascii="Arial" w:hAnsi="Arial" w:cs="Arial"/>
              </w:rPr>
              <w:t xml:space="preserve"> </w:t>
            </w:r>
            <w:proofErr w:type="spellStart"/>
            <w:r w:rsidRPr="00591681">
              <w:rPr>
                <w:rStyle w:val="Emphasis"/>
                <w:rFonts w:ascii="Arial" w:hAnsi="Arial" w:cs="Arial"/>
              </w:rPr>
              <w:t>sorokiniana</w:t>
            </w:r>
            <w:proofErr w:type="spellEnd"/>
          </w:p>
        </w:tc>
        <w:tc>
          <w:tcPr>
            <w:tcW w:w="1134" w:type="dxa"/>
            <w:hideMark/>
          </w:tcPr>
          <w:p w14:paraId="51CC7606" w14:textId="77777777" w:rsidR="00591681" w:rsidRPr="00591681" w:rsidRDefault="00591681" w:rsidP="000E39DB">
            <w:pPr>
              <w:spacing w:line="360" w:lineRule="auto"/>
              <w:rPr>
                <w:rFonts w:ascii="Arial" w:hAnsi="Arial" w:cs="Arial"/>
              </w:rPr>
            </w:pPr>
            <w:r w:rsidRPr="00591681">
              <w:rPr>
                <w:rFonts w:ascii="Arial" w:hAnsi="Arial" w:cs="Arial"/>
              </w:rPr>
              <w:t>Wheat spot blotch</w:t>
            </w:r>
          </w:p>
        </w:tc>
        <w:tc>
          <w:tcPr>
            <w:tcW w:w="1701" w:type="dxa"/>
            <w:hideMark/>
          </w:tcPr>
          <w:p w14:paraId="2BD8B33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336072E4" w14:textId="77777777" w:rsidR="00591681" w:rsidRPr="00591681" w:rsidRDefault="00591681" w:rsidP="000E39DB">
            <w:pPr>
              <w:spacing w:line="360" w:lineRule="auto"/>
              <w:rPr>
                <w:rFonts w:ascii="Arial" w:hAnsi="Arial" w:cs="Arial"/>
              </w:rPr>
            </w:pPr>
            <w:r w:rsidRPr="00591681">
              <w:rPr>
                <w:rFonts w:ascii="Arial" w:hAnsi="Arial" w:cs="Arial"/>
              </w:rPr>
              <w:t>Wheat</w:t>
            </w:r>
          </w:p>
        </w:tc>
        <w:tc>
          <w:tcPr>
            <w:tcW w:w="1560" w:type="dxa"/>
            <w:hideMark/>
          </w:tcPr>
          <w:p w14:paraId="16245ED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C57E316" w14:textId="77777777" w:rsidR="00591681" w:rsidRPr="00591681" w:rsidRDefault="00591681" w:rsidP="000E39DB">
            <w:pPr>
              <w:spacing w:line="360" w:lineRule="auto"/>
              <w:rPr>
                <w:rFonts w:ascii="Arial" w:hAnsi="Arial" w:cs="Arial"/>
              </w:rPr>
            </w:pPr>
            <w:r w:rsidRPr="00591681">
              <w:rPr>
                <w:rFonts w:ascii="Arial" w:hAnsi="Arial" w:cs="Arial"/>
              </w:rPr>
              <w:t xml:space="preserve">Villa-Rodríguez </w:t>
            </w:r>
            <w:r w:rsidRPr="00591681">
              <w:rPr>
                <w:rFonts w:ascii="Arial" w:hAnsi="Arial" w:cs="Arial"/>
                <w:i/>
              </w:rPr>
              <w:t>et al</w:t>
            </w:r>
            <w:r w:rsidRPr="00591681">
              <w:rPr>
                <w:rFonts w:ascii="Arial" w:hAnsi="Arial" w:cs="Arial"/>
              </w:rPr>
              <w:t>., 2019</w:t>
            </w:r>
          </w:p>
        </w:tc>
      </w:tr>
      <w:tr w:rsidR="00591681" w:rsidRPr="009C24B4" w14:paraId="29D6A3AE" w14:textId="77777777" w:rsidTr="00591681">
        <w:tc>
          <w:tcPr>
            <w:tcW w:w="1276" w:type="dxa"/>
            <w:vMerge/>
            <w:hideMark/>
          </w:tcPr>
          <w:p w14:paraId="3E63E228" w14:textId="77777777" w:rsidR="00591681" w:rsidRPr="00591681" w:rsidRDefault="00591681" w:rsidP="000E39DB">
            <w:pPr>
              <w:spacing w:line="360" w:lineRule="auto"/>
              <w:rPr>
                <w:rFonts w:ascii="Arial" w:hAnsi="Arial" w:cs="Arial"/>
              </w:rPr>
            </w:pPr>
          </w:p>
        </w:tc>
        <w:tc>
          <w:tcPr>
            <w:tcW w:w="1560" w:type="dxa"/>
            <w:hideMark/>
          </w:tcPr>
          <w:p w14:paraId="18E7F273"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Colletotrichum </w:t>
            </w:r>
            <w:proofErr w:type="spellStart"/>
            <w:r w:rsidRPr="00591681">
              <w:rPr>
                <w:rStyle w:val="Emphasis"/>
                <w:rFonts w:ascii="Arial" w:hAnsi="Arial" w:cs="Arial"/>
              </w:rPr>
              <w:t>acutatum</w:t>
            </w:r>
            <w:proofErr w:type="spellEnd"/>
          </w:p>
        </w:tc>
        <w:tc>
          <w:tcPr>
            <w:tcW w:w="1134" w:type="dxa"/>
            <w:hideMark/>
          </w:tcPr>
          <w:p w14:paraId="154CD80F" w14:textId="77777777" w:rsidR="00591681" w:rsidRPr="00591681" w:rsidRDefault="00591681" w:rsidP="000E39DB">
            <w:pPr>
              <w:spacing w:line="360" w:lineRule="auto"/>
              <w:rPr>
                <w:rFonts w:ascii="Arial" w:hAnsi="Arial" w:cs="Arial"/>
              </w:rPr>
            </w:pPr>
            <w:r w:rsidRPr="00591681">
              <w:rPr>
                <w:rFonts w:ascii="Arial" w:hAnsi="Arial" w:cs="Arial"/>
              </w:rPr>
              <w:t>Anthracnose</w:t>
            </w:r>
          </w:p>
        </w:tc>
        <w:tc>
          <w:tcPr>
            <w:tcW w:w="1701" w:type="dxa"/>
            <w:hideMark/>
          </w:tcPr>
          <w:p w14:paraId="4009665B"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A87FA9" w14:textId="77777777" w:rsidR="00591681" w:rsidRPr="00591681" w:rsidRDefault="00591681" w:rsidP="000E39DB">
            <w:pPr>
              <w:spacing w:line="360" w:lineRule="auto"/>
              <w:rPr>
                <w:rFonts w:ascii="Arial" w:hAnsi="Arial" w:cs="Arial"/>
              </w:rPr>
            </w:pPr>
            <w:r w:rsidRPr="00591681">
              <w:rPr>
                <w:rFonts w:ascii="Arial" w:hAnsi="Arial" w:cs="Arial"/>
              </w:rPr>
              <w:t>Loquats</w:t>
            </w:r>
          </w:p>
        </w:tc>
        <w:tc>
          <w:tcPr>
            <w:tcW w:w="1560" w:type="dxa"/>
            <w:hideMark/>
          </w:tcPr>
          <w:p w14:paraId="32363EA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660D5DDC"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2020</w:t>
            </w:r>
          </w:p>
        </w:tc>
      </w:tr>
      <w:tr w:rsidR="00591681" w:rsidRPr="009C24B4" w14:paraId="0E907302" w14:textId="77777777" w:rsidTr="00591681">
        <w:tc>
          <w:tcPr>
            <w:tcW w:w="1276" w:type="dxa"/>
            <w:vMerge/>
            <w:hideMark/>
          </w:tcPr>
          <w:p w14:paraId="2A520D20" w14:textId="77777777" w:rsidR="00591681" w:rsidRPr="00591681" w:rsidRDefault="00591681" w:rsidP="000E39DB">
            <w:pPr>
              <w:spacing w:line="360" w:lineRule="auto"/>
              <w:rPr>
                <w:rFonts w:ascii="Arial" w:hAnsi="Arial" w:cs="Arial"/>
              </w:rPr>
            </w:pPr>
          </w:p>
        </w:tc>
        <w:tc>
          <w:tcPr>
            <w:tcW w:w="1560" w:type="dxa"/>
            <w:hideMark/>
          </w:tcPr>
          <w:p w14:paraId="28CE3FF8" w14:textId="77777777" w:rsidR="00591681" w:rsidRPr="00591681" w:rsidRDefault="00591681" w:rsidP="000E39DB">
            <w:pPr>
              <w:spacing w:line="360" w:lineRule="auto"/>
              <w:rPr>
                <w:rFonts w:ascii="Arial" w:hAnsi="Arial" w:cs="Arial"/>
              </w:rPr>
            </w:pPr>
            <w:r w:rsidRPr="00591681">
              <w:rPr>
                <w:rStyle w:val="Emphasis"/>
                <w:rFonts w:ascii="Arial" w:hAnsi="Arial" w:cs="Arial"/>
              </w:rPr>
              <w:t>Botrytis cinerea</w:t>
            </w:r>
          </w:p>
        </w:tc>
        <w:tc>
          <w:tcPr>
            <w:tcW w:w="1134" w:type="dxa"/>
            <w:hideMark/>
          </w:tcPr>
          <w:p w14:paraId="0B78E18B"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Gray</w:t>
            </w:r>
            <w:proofErr w:type="spellEnd"/>
            <w:r w:rsidRPr="00591681">
              <w:rPr>
                <w:rFonts w:ascii="Arial" w:hAnsi="Arial" w:cs="Arial"/>
              </w:rPr>
              <w:t xml:space="preserve"> </w:t>
            </w:r>
            <w:proofErr w:type="spellStart"/>
            <w:r w:rsidRPr="00591681">
              <w:rPr>
                <w:rFonts w:ascii="Arial" w:hAnsi="Arial" w:cs="Arial"/>
              </w:rPr>
              <w:t>mold</w:t>
            </w:r>
            <w:proofErr w:type="spellEnd"/>
          </w:p>
        </w:tc>
        <w:tc>
          <w:tcPr>
            <w:tcW w:w="1701" w:type="dxa"/>
            <w:hideMark/>
          </w:tcPr>
          <w:p w14:paraId="377139CF"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DC38967" w14:textId="77777777" w:rsidR="00591681" w:rsidRPr="00591681" w:rsidRDefault="00591681" w:rsidP="000E39DB">
            <w:pPr>
              <w:spacing w:line="360" w:lineRule="auto"/>
              <w:rPr>
                <w:rFonts w:ascii="Arial" w:hAnsi="Arial" w:cs="Arial"/>
              </w:rPr>
            </w:pPr>
            <w:r w:rsidRPr="00591681">
              <w:rPr>
                <w:rFonts w:ascii="Arial" w:hAnsi="Arial" w:cs="Arial"/>
              </w:rPr>
              <w:t>Pepper</w:t>
            </w:r>
          </w:p>
        </w:tc>
        <w:tc>
          <w:tcPr>
            <w:tcW w:w="1560" w:type="dxa"/>
            <w:hideMark/>
          </w:tcPr>
          <w:p w14:paraId="217AE7A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03166E41" w14:textId="77777777" w:rsidR="00591681" w:rsidRPr="00591681" w:rsidRDefault="00591681" w:rsidP="000E39DB">
            <w:pPr>
              <w:spacing w:line="360" w:lineRule="auto"/>
              <w:rPr>
                <w:rFonts w:ascii="Arial" w:hAnsi="Arial" w:cs="Arial"/>
              </w:rPr>
            </w:pPr>
            <w:r w:rsidRPr="00591681">
              <w:rPr>
                <w:rFonts w:ascii="Arial" w:hAnsi="Arial" w:cs="Arial"/>
              </w:rPr>
              <w:t xml:space="preserve">Jiang </w:t>
            </w:r>
            <w:r w:rsidRPr="00591681">
              <w:rPr>
                <w:rFonts w:ascii="Arial" w:hAnsi="Arial" w:cs="Arial"/>
                <w:i/>
              </w:rPr>
              <w:t>et al</w:t>
            </w:r>
            <w:r w:rsidRPr="00591681">
              <w:rPr>
                <w:rFonts w:ascii="Arial" w:hAnsi="Arial" w:cs="Arial"/>
              </w:rPr>
              <w:t>., 2018</w:t>
            </w:r>
          </w:p>
        </w:tc>
      </w:tr>
      <w:tr w:rsidR="00591681" w:rsidRPr="009C24B4" w14:paraId="496B2B29" w14:textId="77777777" w:rsidTr="00591681">
        <w:tc>
          <w:tcPr>
            <w:tcW w:w="1276" w:type="dxa"/>
            <w:vMerge/>
            <w:hideMark/>
          </w:tcPr>
          <w:p w14:paraId="5698BA77" w14:textId="77777777" w:rsidR="00591681" w:rsidRPr="00591681" w:rsidRDefault="00591681" w:rsidP="000E39DB">
            <w:pPr>
              <w:spacing w:line="360" w:lineRule="auto"/>
              <w:rPr>
                <w:rFonts w:ascii="Arial" w:hAnsi="Arial" w:cs="Arial"/>
              </w:rPr>
            </w:pPr>
          </w:p>
        </w:tc>
        <w:tc>
          <w:tcPr>
            <w:tcW w:w="1560" w:type="dxa"/>
            <w:hideMark/>
          </w:tcPr>
          <w:p w14:paraId="3C36548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Fusarium </w:t>
            </w:r>
            <w:proofErr w:type="spellStart"/>
            <w:r w:rsidRPr="00591681">
              <w:rPr>
                <w:rStyle w:val="Emphasis"/>
                <w:rFonts w:ascii="Arial" w:hAnsi="Arial" w:cs="Arial"/>
              </w:rPr>
              <w:t>oxysporum</w:t>
            </w:r>
            <w:proofErr w:type="spellEnd"/>
          </w:p>
        </w:tc>
        <w:tc>
          <w:tcPr>
            <w:tcW w:w="1134" w:type="dxa"/>
            <w:hideMark/>
          </w:tcPr>
          <w:p w14:paraId="0B567F97" w14:textId="77777777" w:rsidR="00591681" w:rsidRPr="00591681" w:rsidRDefault="00591681" w:rsidP="000E39DB">
            <w:pPr>
              <w:spacing w:line="360" w:lineRule="auto"/>
              <w:rPr>
                <w:rFonts w:ascii="Arial" w:hAnsi="Arial" w:cs="Arial"/>
              </w:rPr>
            </w:pPr>
            <w:r w:rsidRPr="00591681">
              <w:rPr>
                <w:rFonts w:ascii="Arial" w:hAnsi="Arial" w:cs="Arial"/>
              </w:rPr>
              <w:t>Wilt</w:t>
            </w:r>
          </w:p>
        </w:tc>
        <w:tc>
          <w:tcPr>
            <w:tcW w:w="1701" w:type="dxa"/>
            <w:hideMark/>
          </w:tcPr>
          <w:p w14:paraId="1069799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396A05AC"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3686855" w14:textId="77777777" w:rsidR="00591681" w:rsidRPr="00591681" w:rsidRDefault="00591681" w:rsidP="000E39DB">
            <w:pPr>
              <w:spacing w:line="360" w:lineRule="auto"/>
              <w:rPr>
                <w:rFonts w:ascii="Arial" w:hAnsi="Arial" w:cs="Arial"/>
              </w:rPr>
            </w:pPr>
            <w:r w:rsidRPr="00591681">
              <w:rPr>
                <w:rFonts w:ascii="Arial" w:hAnsi="Arial" w:cs="Arial"/>
              </w:rPr>
              <w:t>Greenhouse, Field</w:t>
            </w:r>
          </w:p>
        </w:tc>
        <w:tc>
          <w:tcPr>
            <w:tcW w:w="1559" w:type="dxa"/>
            <w:hideMark/>
          </w:tcPr>
          <w:p w14:paraId="47775E58" w14:textId="77777777" w:rsidR="00591681" w:rsidRPr="00591681" w:rsidRDefault="00591681" w:rsidP="000E39DB">
            <w:pPr>
              <w:spacing w:line="360" w:lineRule="auto"/>
              <w:rPr>
                <w:rFonts w:ascii="Arial" w:hAnsi="Arial" w:cs="Arial"/>
              </w:rPr>
            </w:pPr>
            <w:r w:rsidRPr="00591681">
              <w:rPr>
                <w:rFonts w:ascii="Arial" w:hAnsi="Arial" w:cs="Arial"/>
              </w:rPr>
              <w:t xml:space="preserve">Elanchezhiyan </w:t>
            </w:r>
            <w:r w:rsidRPr="00591681">
              <w:rPr>
                <w:rFonts w:ascii="Arial" w:hAnsi="Arial" w:cs="Arial"/>
                <w:i/>
              </w:rPr>
              <w:t>et al</w:t>
            </w:r>
            <w:r w:rsidRPr="00591681">
              <w:rPr>
                <w:rFonts w:ascii="Arial" w:hAnsi="Arial" w:cs="Arial"/>
              </w:rPr>
              <w:t>., 2018</w:t>
            </w:r>
          </w:p>
        </w:tc>
      </w:tr>
      <w:tr w:rsidR="00591681" w:rsidRPr="009C24B4" w14:paraId="5441D624" w14:textId="77777777" w:rsidTr="00591681">
        <w:tc>
          <w:tcPr>
            <w:tcW w:w="1276" w:type="dxa"/>
            <w:vMerge/>
            <w:hideMark/>
          </w:tcPr>
          <w:p w14:paraId="2F63B1E4" w14:textId="77777777" w:rsidR="00591681" w:rsidRPr="00591681" w:rsidRDefault="00591681" w:rsidP="000E39DB">
            <w:pPr>
              <w:spacing w:line="360" w:lineRule="auto"/>
              <w:rPr>
                <w:rFonts w:ascii="Arial" w:hAnsi="Arial" w:cs="Arial"/>
              </w:rPr>
            </w:pPr>
          </w:p>
        </w:tc>
        <w:tc>
          <w:tcPr>
            <w:tcW w:w="1560" w:type="dxa"/>
            <w:hideMark/>
          </w:tcPr>
          <w:p w14:paraId="1EAC442F"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Rhizoctonia</w:t>
            </w:r>
            <w:proofErr w:type="spellEnd"/>
            <w:r w:rsidRPr="00591681">
              <w:rPr>
                <w:rStyle w:val="Emphasis"/>
                <w:rFonts w:ascii="Arial" w:hAnsi="Arial" w:cs="Arial"/>
              </w:rPr>
              <w:t xml:space="preserve"> </w:t>
            </w:r>
            <w:proofErr w:type="spellStart"/>
            <w:r w:rsidRPr="00591681">
              <w:rPr>
                <w:rStyle w:val="Emphasis"/>
                <w:rFonts w:ascii="Arial" w:hAnsi="Arial" w:cs="Arial"/>
              </w:rPr>
              <w:t>solani</w:t>
            </w:r>
            <w:proofErr w:type="spellEnd"/>
          </w:p>
        </w:tc>
        <w:tc>
          <w:tcPr>
            <w:tcW w:w="1134" w:type="dxa"/>
            <w:hideMark/>
          </w:tcPr>
          <w:p w14:paraId="51C07612"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5F7E76D1"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1A10772"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759E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 Field</w:t>
            </w:r>
          </w:p>
        </w:tc>
        <w:tc>
          <w:tcPr>
            <w:tcW w:w="1559" w:type="dxa"/>
            <w:hideMark/>
          </w:tcPr>
          <w:p w14:paraId="54301927" w14:textId="77777777" w:rsidR="00591681" w:rsidRPr="00591681" w:rsidRDefault="00591681" w:rsidP="000E39DB">
            <w:pPr>
              <w:spacing w:line="360" w:lineRule="auto"/>
              <w:rPr>
                <w:rFonts w:ascii="Arial" w:hAnsi="Arial" w:cs="Arial"/>
              </w:rPr>
            </w:pPr>
            <w:r w:rsidRPr="00591681">
              <w:rPr>
                <w:rFonts w:ascii="Arial" w:hAnsi="Arial" w:cs="Arial"/>
              </w:rPr>
              <w:t xml:space="preserve">Solanki </w:t>
            </w:r>
            <w:r w:rsidRPr="00591681">
              <w:rPr>
                <w:rFonts w:ascii="Arial" w:hAnsi="Arial" w:cs="Arial"/>
                <w:i/>
              </w:rPr>
              <w:t>et al</w:t>
            </w:r>
            <w:r w:rsidRPr="00591681">
              <w:rPr>
                <w:rFonts w:ascii="Arial" w:hAnsi="Arial" w:cs="Arial"/>
              </w:rPr>
              <w:t>., 2015</w:t>
            </w:r>
          </w:p>
        </w:tc>
      </w:tr>
      <w:tr w:rsidR="00591681" w:rsidRPr="009C24B4" w14:paraId="5AB83E5D" w14:textId="77777777" w:rsidTr="00591681">
        <w:tc>
          <w:tcPr>
            <w:tcW w:w="1276" w:type="dxa"/>
            <w:vMerge/>
            <w:hideMark/>
          </w:tcPr>
          <w:p w14:paraId="7CC10F45" w14:textId="77777777" w:rsidR="00591681" w:rsidRPr="00591681" w:rsidRDefault="00591681" w:rsidP="000E39DB">
            <w:pPr>
              <w:spacing w:line="360" w:lineRule="auto"/>
              <w:rPr>
                <w:rFonts w:ascii="Arial" w:hAnsi="Arial" w:cs="Arial"/>
              </w:rPr>
            </w:pPr>
          </w:p>
        </w:tc>
        <w:tc>
          <w:tcPr>
            <w:tcW w:w="1560" w:type="dxa"/>
            <w:hideMark/>
          </w:tcPr>
          <w:p w14:paraId="1573D55C"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Sclerotinia</w:t>
            </w:r>
            <w:proofErr w:type="spellEnd"/>
            <w:r w:rsidRPr="00591681">
              <w:rPr>
                <w:rStyle w:val="Emphasis"/>
                <w:rFonts w:ascii="Arial" w:hAnsi="Arial" w:cs="Arial"/>
              </w:rPr>
              <w:t xml:space="preserve"> </w:t>
            </w:r>
            <w:proofErr w:type="spellStart"/>
            <w:r w:rsidRPr="00591681">
              <w:rPr>
                <w:rStyle w:val="Emphasis"/>
                <w:rFonts w:ascii="Arial" w:hAnsi="Arial" w:cs="Arial"/>
              </w:rPr>
              <w:t>sclerotiorum</w:t>
            </w:r>
            <w:proofErr w:type="spellEnd"/>
          </w:p>
        </w:tc>
        <w:tc>
          <w:tcPr>
            <w:tcW w:w="1134" w:type="dxa"/>
            <w:hideMark/>
          </w:tcPr>
          <w:p w14:paraId="17CCF7AD" w14:textId="77777777" w:rsidR="00591681" w:rsidRPr="00591681" w:rsidRDefault="00591681" w:rsidP="000E39DB">
            <w:pPr>
              <w:spacing w:line="360" w:lineRule="auto"/>
              <w:rPr>
                <w:rFonts w:ascii="Arial" w:hAnsi="Arial" w:cs="Arial"/>
              </w:rPr>
            </w:pPr>
            <w:r w:rsidRPr="00591681">
              <w:rPr>
                <w:rFonts w:ascii="Arial" w:hAnsi="Arial" w:cs="Arial"/>
              </w:rPr>
              <w:t xml:space="preserve">White </w:t>
            </w:r>
            <w:proofErr w:type="spellStart"/>
            <w:r w:rsidRPr="00591681">
              <w:rPr>
                <w:rFonts w:ascii="Arial" w:hAnsi="Arial" w:cs="Arial"/>
              </w:rPr>
              <w:t>mold</w:t>
            </w:r>
            <w:proofErr w:type="spellEnd"/>
          </w:p>
        </w:tc>
        <w:tc>
          <w:tcPr>
            <w:tcW w:w="1701" w:type="dxa"/>
            <w:hideMark/>
          </w:tcPr>
          <w:p w14:paraId="2D4665B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0B9DED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5A706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23BE6869" w14:textId="77777777" w:rsidR="00591681" w:rsidRPr="00591681" w:rsidRDefault="00591681" w:rsidP="000E39DB">
            <w:pPr>
              <w:spacing w:line="360" w:lineRule="auto"/>
              <w:rPr>
                <w:rFonts w:ascii="Arial" w:hAnsi="Arial" w:cs="Arial"/>
              </w:rPr>
            </w:pPr>
            <w:r w:rsidRPr="00591681">
              <w:rPr>
                <w:rFonts w:ascii="Arial" w:hAnsi="Arial" w:cs="Arial"/>
              </w:rPr>
              <w:t xml:space="preserve">Farzand </w:t>
            </w:r>
            <w:r w:rsidRPr="00591681">
              <w:rPr>
                <w:rFonts w:ascii="Arial" w:hAnsi="Arial" w:cs="Arial"/>
                <w:i/>
              </w:rPr>
              <w:t>et al</w:t>
            </w:r>
            <w:r w:rsidRPr="00591681">
              <w:rPr>
                <w:rFonts w:ascii="Arial" w:hAnsi="Arial" w:cs="Arial"/>
              </w:rPr>
              <w:t>., 2019</w:t>
            </w:r>
          </w:p>
        </w:tc>
      </w:tr>
      <w:tr w:rsidR="00591681" w:rsidRPr="009C24B4" w14:paraId="2351B03E" w14:textId="77777777" w:rsidTr="00591681">
        <w:tc>
          <w:tcPr>
            <w:tcW w:w="1276" w:type="dxa"/>
            <w:vMerge/>
            <w:hideMark/>
          </w:tcPr>
          <w:p w14:paraId="693D54CB" w14:textId="77777777" w:rsidR="00591681" w:rsidRPr="00591681" w:rsidRDefault="00591681" w:rsidP="000E39DB">
            <w:pPr>
              <w:spacing w:line="360" w:lineRule="auto"/>
              <w:rPr>
                <w:rFonts w:ascii="Arial" w:hAnsi="Arial" w:cs="Arial"/>
              </w:rPr>
            </w:pPr>
          </w:p>
        </w:tc>
        <w:tc>
          <w:tcPr>
            <w:tcW w:w="1560" w:type="dxa"/>
            <w:hideMark/>
          </w:tcPr>
          <w:p w14:paraId="70EAD5DF"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Pythium </w:t>
            </w:r>
            <w:proofErr w:type="spellStart"/>
            <w:r w:rsidRPr="00591681">
              <w:rPr>
                <w:rStyle w:val="Emphasis"/>
                <w:rFonts w:ascii="Arial" w:hAnsi="Arial" w:cs="Arial"/>
              </w:rPr>
              <w:t>aphanidermatum</w:t>
            </w:r>
            <w:proofErr w:type="spellEnd"/>
          </w:p>
        </w:tc>
        <w:tc>
          <w:tcPr>
            <w:tcW w:w="1134" w:type="dxa"/>
            <w:hideMark/>
          </w:tcPr>
          <w:p w14:paraId="7C1BBBF4"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4F0667DE"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CB7C9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077E853"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4318A3D3" w14:textId="77777777" w:rsidR="00591681" w:rsidRPr="00591681" w:rsidRDefault="00591681" w:rsidP="000E39DB">
            <w:pPr>
              <w:spacing w:line="360" w:lineRule="auto"/>
              <w:rPr>
                <w:rFonts w:ascii="Arial" w:hAnsi="Arial" w:cs="Arial"/>
              </w:rPr>
            </w:pPr>
            <w:r w:rsidRPr="00591681">
              <w:rPr>
                <w:rFonts w:ascii="Arial" w:hAnsi="Arial" w:cs="Arial"/>
              </w:rPr>
              <w:t xml:space="preserve">Zouari </w:t>
            </w:r>
            <w:r w:rsidRPr="00591681">
              <w:rPr>
                <w:rFonts w:ascii="Arial" w:hAnsi="Arial" w:cs="Arial"/>
                <w:i/>
              </w:rPr>
              <w:t>et al</w:t>
            </w:r>
            <w:r w:rsidRPr="00591681">
              <w:rPr>
                <w:rFonts w:ascii="Arial" w:hAnsi="Arial" w:cs="Arial"/>
              </w:rPr>
              <w:t>., 2016</w:t>
            </w:r>
          </w:p>
        </w:tc>
      </w:tr>
      <w:tr w:rsidR="00591681" w:rsidRPr="009C24B4" w14:paraId="48EB6CA5" w14:textId="77777777" w:rsidTr="00591681">
        <w:tc>
          <w:tcPr>
            <w:tcW w:w="1276" w:type="dxa"/>
            <w:vMerge/>
            <w:hideMark/>
          </w:tcPr>
          <w:p w14:paraId="0FE30528" w14:textId="77777777" w:rsidR="00591681" w:rsidRPr="00591681" w:rsidRDefault="00591681" w:rsidP="000E39DB">
            <w:pPr>
              <w:spacing w:line="360" w:lineRule="auto"/>
              <w:rPr>
                <w:rFonts w:ascii="Arial" w:hAnsi="Arial" w:cs="Arial"/>
              </w:rPr>
            </w:pPr>
          </w:p>
        </w:tc>
        <w:tc>
          <w:tcPr>
            <w:tcW w:w="1560" w:type="dxa"/>
            <w:hideMark/>
          </w:tcPr>
          <w:p w14:paraId="13497FB7" w14:textId="77777777" w:rsidR="00591681" w:rsidRPr="00591681" w:rsidRDefault="00591681" w:rsidP="000E39DB">
            <w:pPr>
              <w:spacing w:line="360" w:lineRule="auto"/>
              <w:rPr>
                <w:rFonts w:ascii="Arial" w:hAnsi="Arial" w:cs="Arial"/>
              </w:rPr>
            </w:pPr>
            <w:r w:rsidRPr="00591681">
              <w:rPr>
                <w:rStyle w:val="Emphasis"/>
                <w:rFonts w:ascii="Arial" w:hAnsi="Arial" w:cs="Arial"/>
              </w:rPr>
              <w:t>Phytophthora infestans</w:t>
            </w:r>
          </w:p>
        </w:tc>
        <w:tc>
          <w:tcPr>
            <w:tcW w:w="1134" w:type="dxa"/>
            <w:hideMark/>
          </w:tcPr>
          <w:p w14:paraId="05B53B18" w14:textId="77777777" w:rsidR="00591681" w:rsidRPr="00591681" w:rsidRDefault="00591681" w:rsidP="000E39DB">
            <w:pPr>
              <w:spacing w:line="360" w:lineRule="auto"/>
              <w:rPr>
                <w:rFonts w:ascii="Arial" w:hAnsi="Arial" w:cs="Arial"/>
              </w:rPr>
            </w:pPr>
            <w:r w:rsidRPr="00591681">
              <w:rPr>
                <w:rFonts w:ascii="Arial" w:hAnsi="Arial" w:cs="Arial"/>
              </w:rPr>
              <w:t>Late blight</w:t>
            </w:r>
          </w:p>
        </w:tc>
        <w:tc>
          <w:tcPr>
            <w:tcW w:w="1701" w:type="dxa"/>
            <w:hideMark/>
          </w:tcPr>
          <w:p w14:paraId="14A8B042"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267E91B8" w14:textId="77777777" w:rsidR="00591681" w:rsidRPr="00591681" w:rsidRDefault="00591681" w:rsidP="000E39DB">
            <w:pPr>
              <w:spacing w:line="360" w:lineRule="auto"/>
              <w:rPr>
                <w:rFonts w:ascii="Arial" w:hAnsi="Arial" w:cs="Arial"/>
              </w:rPr>
            </w:pPr>
            <w:r w:rsidRPr="00591681">
              <w:rPr>
                <w:rFonts w:ascii="Arial" w:hAnsi="Arial" w:cs="Arial"/>
              </w:rPr>
              <w:t>Potato</w:t>
            </w:r>
          </w:p>
        </w:tc>
        <w:tc>
          <w:tcPr>
            <w:tcW w:w="1560" w:type="dxa"/>
            <w:hideMark/>
          </w:tcPr>
          <w:p w14:paraId="60A90D18"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Pilot field</w:t>
            </w:r>
          </w:p>
        </w:tc>
        <w:tc>
          <w:tcPr>
            <w:tcW w:w="1559" w:type="dxa"/>
            <w:hideMark/>
          </w:tcPr>
          <w:p w14:paraId="506835F9"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Caulier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24958796" w14:textId="77777777" w:rsidTr="00591681">
        <w:tc>
          <w:tcPr>
            <w:tcW w:w="1276" w:type="dxa"/>
            <w:vMerge w:val="restart"/>
            <w:hideMark/>
          </w:tcPr>
          <w:p w14:paraId="0AB3D1F5" w14:textId="77777777" w:rsidR="00591681" w:rsidRPr="00591681" w:rsidRDefault="00591681" w:rsidP="000E39DB">
            <w:pPr>
              <w:spacing w:line="360" w:lineRule="auto"/>
              <w:rPr>
                <w:rFonts w:ascii="Arial" w:hAnsi="Arial" w:cs="Arial"/>
              </w:rPr>
            </w:pPr>
            <w:r w:rsidRPr="00591681">
              <w:rPr>
                <w:rStyle w:val="Strong"/>
                <w:rFonts w:ascii="Arial" w:hAnsi="Arial" w:cs="Arial"/>
              </w:rPr>
              <w:t>Virus</w:t>
            </w:r>
          </w:p>
        </w:tc>
        <w:tc>
          <w:tcPr>
            <w:tcW w:w="1560" w:type="dxa"/>
            <w:hideMark/>
          </w:tcPr>
          <w:p w14:paraId="2F8A5994" w14:textId="77777777" w:rsidR="00591681" w:rsidRPr="00591681" w:rsidRDefault="00591681" w:rsidP="000E39DB">
            <w:pPr>
              <w:spacing w:line="360" w:lineRule="auto"/>
              <w:rPr>
                <w:rFonts w:ascii="Arial" w:hAnsi="Arial" w:cs="Arial"/>
              </w:rPr>
            </w:pPr>
            <w:r w:rsidRPr="00591681">
              <w:rPr>
                <w:rFonts w:ascii="Arial" w:hAnsi="Arial" w:cs="Arial"/>
              </w:rPr>
              <w:t>Tomato yellow leaf curl virus (TYLCV)</w:t>
            </w:r>
          </w:p>
        </w:tc>
        <w:tc>
          <w:tcPr>
            <w:tcW w:w="1134" w:type="dxa"/>
            <w:hideMark/>
          </w:tcPr>
          <w:p w14:paraId="699B57BB"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0781A06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2F2CEAF"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07EFC57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14769742" w14:textId="77777777" w:rsidR="00591681" w:rsidRPr="00591681" w:rsidRDefault="00591681" w:rsidP="000E39DB">
            <w:pPr>
              <w:spacing w:line="360" w:lineRule="auto"/>
              <w:rPr>
                <w:rFonts w:ascii="Arial" w:hAnsi="Arial" w:cs="Arial"/>
              </w:rPr>
            </w:pPr>
            <w:r w:rsidRPr="00591681">
              <w:rPr>
                <w:rFonts w:ascii="Arial" w:hAnsi="Arial" w:cs="Arial"/>
              </w:rPr>
              <w:t xml:space="preserve">Guo </w:t>
            </w:r>
            <w:r w:rsidRPr="00591681">
              <w:rPr>
                <w:rFonts w:ascii="Arial" w:hAnsi="Arial" w:cs="Arial"/>
                <w:i/>
              </w:rPr>
              <w:t>et al</w:t>
            </w:r>
            <w:r w:rsidRPr="00591681">
              <w:rPr>
                <w:rFonts w:ascii="Arial" w:hAnsi="Arial" w:cs="Arial"/>
              </w:rPr>
              <w:t>., 2019</w:t>
            </w:r>
          </w:p>
        </w:tc>
      </w:tr>
      <w:tr w:rsidR="00591681" w:rsidRPr="009C24B4" w14:paraId="3545A23D" w14:textId="77777777" w:rsidTr="00591681">
        <w:tc>
          <w:tcPr>
            <w:tcW w:w="1276" w:type="dxa"/>
            <w:vMerge/>
            <w:hideMark/>
          </w:tcPr>
          <w:p w14:paraId="177F3958" w14:textId="77777777" w:rsidR="00591681" w:rsidRPr="00591681" w:rsidRDefault="00591681" w:rsidP="000E39DB">
            <w:pPr>
              <w:spacing w:line="360" w:lineRule="auto"/>
              <w:rPr>
                <w:rFonts w:ascii="Arial" w:hAnsi="Arial" w:cs="Arial"/>
              </w:rPr>
            </w:pPr>
          </w:p>
        </w:tc>
        <w:tc>
          <w:tcPr>
            <w:tcW w:w="1560" w:type="dxa"/>
            <w:hideMark/>
          </w:tcPr>
          <w:p w14:paraId="06C7B31F" w14:textId="77777777" w:rsidR="00591681" w:rsidRPr="00591681" w:rsidRDefault="00591681" w:rsidP="000E39DB">
            <w:pPr>
              <w:spacing w:line="360" w:lineRule="auto"/>
              <w:rPr>
                <w:rFonts w:ascii="Arial" w:hAnsi="Arial" w:cs="Arial"/>
              </w:rPr>
            </w:pPr>
            <w:r w:rsidRPr="00591681">
              <w:rPr>
                <w:rFonts w:ascii="Arial" w:hAnsi="Arial" w:cs="Arial"/>
              </w:rPr>
              <w:t>Cucumber mosaic virus (CMV)</w:t>
            </w:r>
          </w:p>
        </w:tc>
        <w:tc>
          <w:tcPr>
            <w:tcW w:w="1134" w:type="dxa"/>
            <w:hideMark/>
          </w:tcPr>
          <w:p w14:paraId="362F710C"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5510A97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B41CE02" w14:textId="77777777" w:rsidR="00591681" w:rsidRPr="00591681" w:rsidRDefault="00591681" w:rsidP="000E39DB">
            <w:pPr>
              <w:spacing w:line="360" w:lineRule="auto"/>
              <w:rPr>
                <w:rFonts w:ascii="Arial" w:hAnsi="Arial" w:cs="Arial"/>
              </w:rPr>
            </w:pPr>
            <w:r w:rsidRPr="00591681">
              <w:rPr>
                <w:rFonts w:ascii="Arial" w:hAnsi="Arial" w:cs="Arial"/>
              </w:rPr>
              <w:t>Pepper/</w:t>
            </w:r>
            <w:r w:rsidRPr="00591681">
              <w:rPr>
                <w:rStyle w:val="Emphasis"/>
                <w:rFonts w:ascii="Arial" w:hAnsi="Arial" w:cs="Arial"/>
              </w:rPr>
              <w:t xml:space="preserve">Nicotiana </w:t>
            </w:r>
            <w:proofErr w:type="spellStart"/>
            <w:r w:rsidRPr="00591681">
              <w:rPr>
                <w:rStyle w:val="Emphasis"/>
                <w:rFonts w:ascii="Arial" w:hAnsi="Arial" w:cs="Arial"/>
              </w:rPr>
              <w:t>benthamiana</w:t>
            </w:r>
            <w:proofErr w:type="spellEnd"/>
          </w:p>
        </w:tc>
        <w:tc>
          <w:tcPr>
            <w:tcW w:w="1560" w:type="dxa"/>
            <w:hideMark/>
          </w:tcPr>
          <w:p w14:paraId="2689212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Field</w:t>
            </w:r>
          </w:p>
        </w:tc>
        <w:tc>
          <w:tcPr>
            <w:tcW w:w="1559" w:type="dxa"/>
            <w:hideMark/>
          </w:tcPr>
          <w:p w14:paraId="75C8D94F" w14:textId="77777777" w:rsidR="00591681" w:rsidRPr="00591681" w:rsidRDefault="00591681" w:rsidP="000E39DB">
            <w:pPr>
              <w:spacing w:line="360" w:lineRule="auto"/>
              <w:rPr>
                <w:rFonts w:ascii="Arial" w:hAnsi="Arial" w:cs="Arial"/>
              </w:rPr>
            </w:pPr>
            <w:r w:rsidRPr="00591681">
              <w:rPr>
                <w:rFonts w:ascii="Arial" w:hAnsi="Arial" w:cs="Arial"/>
              </w:rPr>
              <w:t>Lee and Ryu, 2016</w:t>
            </w:r>
          </w:p>
        </w:tc>
      </w:tr>
      <w:tr w:rsidR="00591681" w:rsidRPr="009C24B4" w14:paraId="31CBC085" w14:textId="77777777" w:rsidTr="00591681">
        <w:tc>
          <w:tcPr>
            <w:tcW w:w="1276" w:type="dxa"/>
            <w:vMerge w:val="restart"/>
          </w:tcPr>
          <w:p w14:paraId="4B6DBF6C" w14:textId="77777777" w:rsidR="00591681" w:rsidRPr="00591681" w:rsidRDefault="00591681" w:rsidP="000E39DB">
            <w:pPr>
              <w:spacing w:line="360" w:lineRule="auto"/>
              <w:rPr>
                <w:rFonts w:ascii="Arial" w:hAnsi="Arial" w:cs="Arial"/>
                <w:b/>
              </w:rPr>
            </w:pPr>
            <w:r w:rsidRPr="00591681">
              <w:rPr>
                <w:rFonts w:ascii="Arial" w:hAnsi="Arial" w:cs="Arial"/>
                <w:b/>
              </w:rPr>
              <w:t>Nematodes</w:t>
            </w:r>
          </w:p>
        </w:tc>
        <w:tc>
          <w:tcPr>
            <w:tcW w:w="1560" w:type="dxa"/>
          </w:tcPr>
          <w:p w14:paraId="4C557417" w14:textId="77777777" w:rsidR="00591681" w:rsidRPr="00591681" w:rsidRDefault="00591681" w:rsidP="000E39DB">
            <w:pPr>
              <w:spacing w:line="360" w:lineRule="auto"/>
              <w:rPr>
                <w:rFonts w:ascii="Arial" w:hAnsi="Arial" w:cs="Arial"/>
                <w:i/>
              </w:rPr>
            </w:pPr>
            <w:r w:rsidRPr="00591681">
              <w:rPr>
                <w:rFonts w:ascii="Arial" w:hAnsi="Arial" w:cs="Arial"/>
                <w:i/>
              </w:rPr>
              <w:t>Meloidogyne incognita</w:t>
            </w:r>
          </w:p>
        </w:tc>
        <w:tc>
          <w:tcPr>
            <w:tcW w:w="1134" w:type="dxa"/>
          </w:tcPr>
          <w:p w14:paraId="055378BD"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tcPr>
          <w:p w14:paraId="6E4BB117"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68D5B5AA" w14:textId="77777777" w:rsidR="00591681" w:rsidRPr="00591681" w:rsidRDefault="00591681" w:rsidP="000E39DB">
            <w:pPr>
              <w:spacing w:line="360" w:lineRule="auto"/>
              <w:rPr>
                <w:rFonts w:ascii="Arial" w:hAnsi="Arial" w:cs="Arial"/>
              </w:rPr>
            </w:pPr>
            <w:r w:rsidRPr="00591681">
              <w:rPr>
                <w:rFonts w:ascii="Arial" w:hAnsi="Arial" w:cs="Arial"/>
              </w:rPr>
              <w:t>Sugarcane</w:t>
            </w:r>
          </w:p>
        </w:tc>
        <w:tc>
          <w:tcPr>
            <w:tcW w:w="1560" w:type="dxa"/>
          </w:tcPr>
          <w:p w14:paraId="69A733C4"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4E79CD74" w14:textId="77777777" w:rsidR="00591681" w:rsidRPr="00591681" w:rsidRDefault="00591681" w:rsidP="000E39DB">
            <w:pPr>
              <w:spacing w:line="360" w:lineRule="auto"/>
              <w:rPr>
                <w:rFonts w:ascii="Arial" w:hAnsi="Arial" w:cs="Arial"/>
              </w:rPr>
            </w:pPr>
            <w:r w:rsidRPr="00591681">
              <w:rPr>
                <w:rFonts w:ascii="Arial" w:hAnsi="Arial" w:cs="Arial"/>
              </w:rPr>
              <w:t xml:space="preserve">Morgado </w:t>
            </w:r>
            <w:r w:rsidRPr="00591681">
              <w:rPr>
                <w:rFonts w:ascii="Arial" w:hAnsi="Arial" w:cs="Arial"/>
                <w:i/>
              </w:rPr>
              <w:t>et al.,</w:t>
            </w:r>
            <w:r w:rsidRPr="00591681">
              <w:rPr>
                <w:rFonts w:ascii="Arial" w:hAnsi="Arial" w:cs="Arial"/>
              </w:rPr>
              <w:t xml:space="preserve"> 2015</w:t>
            </w:r>
          </w:p>
        </w:tc>
      </w:tr>
      <w:tr w:rsidR="00591681" w:rsidRPr="009C24B4" w14:paraId="6066DE0D" w14:textId="77777777" w:rsidTr="00591681">
        <w:tc>
          <w:tcPr>
            <w:tcW w:w="1276" w:type="dxa"/>
            <w:vMerge/>
          </w:tcPr>
          <w:p w14:paraId="70A57EF0" w14:textId="77777777" w:rsidR="00591681" w:rsidRPr="00591681" w:rsidRDefault="00591681" w:rsidP="000E39DB">
            <w:pPr>
              <w:spacing w:line="360" w:lineRule="auto"/>
              <w:rPr>
                <w:rFonts w:ascii="Arial" w:hAnsi="Arial" w:cs="Arial"/>
              </w:rPr>
            </w:pPr>
          </w:p>
        </w:tc>
        <w:tc>
          <w:tcPr>
            <w:tcW w:w="1560" w:type="dxa"/>
          </w:tcPr>
          <w:p w14:paraId="1803A81D" w14:textId="77777777" w:rsidR="00591681" w:rsidRPr="00591681" w:rsidRDefault="00591681" w:rsidP="000E39DB">
            <w:pPr>
              <w:spacing w:line="360" w:lineRule="auto"/>
              <w:rPr>
                <w:rFonts w:ascii="Arial" w:hAnsi="Arial" w:cs="Arial"/>
                <w:i/>
              </w:rPr>
            </w:pPr>
            <w:r w:rsidRPr="00591681">
              <w:rPr>
                <w:rFonts w:ascii="Arial" w:hAnsi="Arial" w:cs="Arial"/>
                <w:i/>
              </w:rPr>
              <w:t>M. javanica</w:t>
            </w:r>
          </w:p>
        </w:tc>
        <w:tc>
          <w:tcPr>
            <w:tcW w:w="1134" w:type="dxa"/>
          </w:tcPr>
          <w:p w14:paraId="5F551BCD" w14:textId="77777777" w:rsidR="00591681" w:rsidRPr="00591681" w:rsidRDefault="00591681" w:rsidP="000E39DB">
            <w:pPr>
              <w:spacing w:line="360" w:lineRule="auto"/>
              <w:rPr>
                <w:rFonts w:ascii="Arial" w:hAnsi="Arial" w:cs="Arial"/>
                <w:i/>
              </w:rPr>
            </w:pPr>
            <w:r w:rsidRPr="00591681">
              <w:rPr>
                <w:rFonts w:ascii="Arial" w:hAnsi="Arial" w:cs="Arial"/>
                <w:i/>
              </w:rPr>
              <w:t>-</w:t>
            </w:r>
          </w:p>
        </w:tc>
        <w:tc>
          <w:tcPr>
            <w:tcW w:w="1701" w:type="dxa"/>
          </w:tcPr>
          <w:p w14:paraId="5F187B4F"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493F7EDC" w14:textId="77777777" w:rsidR="00591681" w:rsidRPr="00591681" w:rsidRDefault="00591681" w:rsidP="000E39DB">
            <w:pPr>
              <w:spacing w:line="360" w:lineRule="auto"/>
              <w:rPr>
                <w:rFonts w:ascii="Arial" w:hAnsi="Arial" w:cs="Arial"/>
              </w:rPr>
            </w:pPr>
            <w:r w:rsidRPr="00591681">
              <w:rPr>
                <w:rFonts w:ascii="Arial" w:hAnsi="Arial" w:cs="Arial"/>
              </w:rPr>
              <w:t>Egg plant</w:t>
            </w:r>
          </w:p>
        </w:tc>
        <w:tc>
          <w:tcPr>
            <w:tcW w:w="1560" w:type="dxa"/>
          </w:tcPr>
          <w:p w14:paraId="23F28CC0"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2B0E5886" w14:textId="77777777" w:rsidR="00591681" w:rsidRPr="00591681" w:rsidRDefault="00591681" w:rsidP="000E39DB">
            <w:pPr>
              <w:spacing w:line="360" w:lineRule="auto"/>
              <w:rPr>
                <w:rFonts w:ascii="Arial" w:hAnsi="Arial" w:cs="Arial"/>
              </w:rPr>
            </w:pPr>
            <w:r w:rsidRPr="00591681">
              <w:rPr>
                <w:rFonts w:ascii="Arial" w:hAnsi="Arial" w:cs="Arial"/>
              </w:rPr>
              <w:t xml:space="preserve">Abbasi </w:t>
            </w:r>
            <w:r w:rsidRPr="00591681">
              <w:rPr>
                <w:rFonts w:ascii="Arial" w:hAnsi="Arial" w:cs="Arial"/>
                <w:i/>
              </w:rPr>
              <w:t>et al</w:t>
            </w:r>
            <w:r w:rsidRPr="00591681">
              <w:rPr>
                <w:rFonts w:ascii="Arial" w:hAnsi="Arial" w:cs="Arial"/>
              </w:rPr>
              <w:t>., 2014</w:t>
            </w:r>
          </w:p>
        </w:tc>
      </w:tr>
    </w:tbl>
    <w:p w14:paraId="65617C9A" w14:textId="77777777" w:rsidR="00591681" w:rsidRPr="00591681" w:rsidRDefault="00591681" w:rsidP="000E39DB">
      <w:pPr>
        <w:pStyle w:val="BodyText2"/>
        <w:rPr>
          <w:rFonts w:ascii="Arial" w:hAnsi="Arial" w:cs="Arial"/>
          <w:b w:val="0"/>
          <w:sz w:val="22"/>
        </w:rPr>
      </w:pPr>
    </w:p>
    <w:p w14:paraId="67F5FEA7" w14:textId="77777777" w:rsidR="00AB5CEE" w:rsidRPr="00591681" w:rsidRDefault="009C24B4" w:rsidP="000E39DB">
      <w:pPr>
        <w:pStyle w:val="BodyText2"/>
        <w:rPr>
          <w:rFonts w:ascii="Arial" w:hAnsi="Arial" w:cs="Arial"/>
          <w:sz w:val="22"/>
        </w:rPr>
      </w:pPr>
      <w:r w:rsidRPr="00591681">
        <w:rPr>
          <w:rFonts w:ascii="Arial" w:hAnsi="Arial" w:cs="Arial"/>
          <w:sz w:val="22"/>
        </w:rPr>
        <w:t>5. ABIOTIC STRESS MITIGATION</w:t>
      </w:r>
    </w:p>
    <w:p w14:paraId="63373D49" w14:textId="77777777" w:rsidR="00ED27F9"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acknowledged for their ability to mitigate abiotic stresses such as drought, salinity, and heavy metal toxicity, all of which can severely affect crop performance. They employ multiple mechanisms to reduce the negative effects of these stresses. </w:t>
      </w:r>
    </w:p>
    <w:p w14:paraId="5936F395" w14:textId="77777777" w:rsidR="00ED27F9" w:rsidRPr="00591681" w:rsidRDefault="009C24B4" w:rsidP="000E39DB">
      <w:pPr>
        <w:pStyle w:val="BodyText2"/>
        <w:rPr>
          <w:rFonts w:ascii="Arial" w:hAnsi="Arial" w:cs="Arial"/>
          <w:sz w:val="22"/>
        </w:rPr>
      </w:pPr>
      <w:r w:rsidRPr="00591681">
        <w:rPr>
          <w:rFonts w:ascii="Arial" w:hAnsi="Arial" w:cs="Arial"/>
          <w:sz w:val="22"/>
        </w:rPr>
        <w:lastRenderedPageBreak/>
        <w:t xml:space="preserve">5.1. </w:t>
      </w:r>
      <w:r w:rsidR="00ED27F9" w:rsidRPr="00591681">
        <w:rPr>
          <w:rFonts w:ascii="Arial" w:hAnsi="Arial" w:cs="Arial"/>
          <w:sz w:val="22"/>
        </w:rPr>
        <w:t>Stress due to salinity and heavy metal toxicity</w:t>
      </w:r>
    </w:p>
    <w:p w14:paraId="2C2B81B5"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sz w:val="22"/>
        </w:rPr>
        <w:t xml:space="preserve">Marulanda </w:t>
      </w:r>
      <w:r w:rsidRPr="00591681">
        <w:rPr>
          <w:rFonts w:ascii="Arial" w:hAnsi="Arial" w:cs="Arial"/>
          <w:b w:val="0"/>
          <w:i/>
          <w:sz w:val="22"/>
        </w:rPr>
        <w:t>et al.</w:t>
      </w:r>
      <w:r w:rsidRPr="00591681">
        <w:rPr>
          <w:rFonts w:ascii="Arial" w:hAnsi="Arial" w:cs="Arial"/>
          <w:b w:val="0"/>
          <w:sz w:val="22"/>
        </w:rPr>
        <w:t xml:space="preserve"> (2009) reported that </w:t>
      </w:r>
      <w:r w:rsidRPr="00591681">
        <w:rPr>
          <w:rFonts w:ascii="Arial" w:hAnsi="Arial" w:cs="Arial"/>
          <w:b w:val="0"/>
          <w:i/>
          <w:iCs/>
          <w:sz w:val="22"/>
        </w:rPr>
        <w:t>Bacillus</w:t>
      </w:r>
      <w:r w:rsidRPr="00591681">
        <w:rPr>
          <w:rFonts w:ascii="Arial" w:hAnsi="Arial" w:cs="Arial"/>
          <w:b w:val="0"/>
          <w:sz w:val="22"/>
        </w:rPr>
        <w:t xml:space="preserve"> colonization enhances root function, particularly by improving water absorption and maintaining ion balance under drought and saline conditions.</w:t>
      </w:r>
      <w:r w:rsidR="00ED27F9" w:rsidRPr="00591681">
        <w:rPr>
          <w:rFonts w:ascii="Arial" w:hAnsi="Arial" w:cs="Arial"/>
          <w:b w:val="0"/>
          <w:sz w:val="22"/>
        </w:rPr>
        <w:t xml:space="preserve"> </w:t>
      </w:r>
      <w:r w:rsidRPr="00591681">
        <w:rPr>
          <w:rFonts w:ascii="Arial" w:hAnsi="Arial" w:cs="Arial"/>
          <w:b w:val="0"/>
          <w:i/>
          <w:iCs/>
          <w:sz w:val="22"/>
        </w:rPr>
        <w:t>Bacillus</w:t>
      </w:r>
      <w:r w:rsidRPr="00591681">
        <w:rPr>
          <w:rFonts w:ascii="Arial" w:hAnsi="Arial" w:cs="Arial"/>
          <w:b w:val="0"/>
          <w:sz w:val="22"/>
        </w:rPr>
        <w:t xml:space="preserve"> spp. play a significant role in regulating ion homeostasis in plants under salinity stress by influencing the expression of the high-affinity potassium transporter 1 (HKT1), which is essential for maintaining the sodium-potassium balance (Viera-Pires </w:t>
      </w:r>
      <w:r w:rsidRPr="00591681">
        <w:rPr>
          <w:rFonts w:ascii="Arial" w:hAnsi="Arial" w:cs="Arial"/>
          <w:b w:val="0"/>
          <w:i/>
          <w:sz w:val="22"/>
        </w:rPr>
        <w:t>et al.,</w:t>
      </w:r>
      <w:r w:rsidRPr="00591681">
        <w:rPr>
          <w:rFonts w:ascii="Arial" w:hAnsi="Arial" w:cs="Arial"/>
          <w:b w:val="0"/>
          <w:sz w:val="22"/>
        </w:rPr>
        <w:t xml:space="preserve"> 2013). Under saline conditions, where sodium levels in the soil are elevated, </w:t>
      </w:r>
      <w:r w:rsidRPr="00591681">
        <w:rPr>
          <w:rFonts w:ascii="Arial" w:hAnsi="Arial" w:cs="Arial"/>
          <w:b w:val="0"/>
          <w:i/>
          <w:iCs/>
          <w:sz w:val="22"/>
        </w:rPr>
        <w:t>Bacillus</w:t>
      </w:r>
      <w:r w:rsidRPr="00591681">
        <w:rPr>
          <w:rFonts w:ascii="Arial" w:hAnsi="Arial" w:cs="Arial"/>
          <w:b w:val="0"/>
          <w:sz w:val="22"/>
        </w:rPr>
        <w:t xml:space="preserve">-produced exopolysaccharides help reduce sodium uptake by forming a protective barrier at the root surface. This action supports ion regulation in the plant, enhancing stress tolerance and promoting growth (Radhakrishnan </w:t>
      </w:r>
      <w:r w:rsidRPr="00591681">
        <w:rPr>
          <w:rFonts w:ascii="Arial" w:hAnsi="Arial" w:cs="Arial"/>
          <w:b w:val="0"/>
          <w:i/>
          <w:sz w:val="22"/>
        </w:rPr>
        <w:t>et al.,</w:t>
      </w:r>
      <w:r w:rsidRPr="00591681">
        <w:rPr>
          <w:rFonts w:ascii="Arial" w:hAnsi="Arial" w:cs="Arial"/>
          <w:b w:val="0"/>
          <w:sz w:val="22"/>
        </w:rPr>
        <w:t xml:space="preserve"> 2017).</w:t>
      </w:r>
    </w:p>
    <w:p w14:paraId="1C1BC9C8" w14:textId="77777777"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The role of </w:t>
      </w:r>
      <w:r w:rsidRPr="00591681">
        <w:rPr>
          <w:rFonts w:ascii="Arial" w:hAnsi="Arial" w:cs="Arial"/>
          <w:b w:val="0"/>
          <w:i/>
          <w:iCs/>
          <w:sz w:val="22"/>
        </w:rPr>
        <w:t>Bacillus subtilis</w:t>
      </w:r>
      <w:r w:rsidRPr="00591681">
        <w:rPr>
          <w:rFonts w:ascii="Arial" w:hAnsi="Arial" w:cs="Arial"/>
          <w:b w:val="0"/>
          <w:sz w:val="22"/>
        </w:rPr>
        <w:t xml:space="preserve"> in alleviating salinity stress has been highlighted by Abeer </w:t>
      </w:r>
      <w:r w:rsidRPr="00591681">
        <w:rPr>
          <w:rFonts w:ascii="Arial" w:hAnsi="Arial" w:cs="Arial"/>
          <w:b w:val="0"/>
          <w:i/>
          <w:sz w:val="22"/>
        </w:rPr>
        <w:t>et al</w:t>
      </w:r>
      <w:r w:rsidRPr="00591681">
        <w:rPr>
          <w:rFonts w:ascii="Arial" w:hAnsi="Arial" w:cs="Arial"/>
          <w:b w:val="0"/>
          <w:sz w:val="22"/>
        </w:rPr>
        <w:t xml:space="preserve"> (2015), who reported that the bacterium enhances lipid synthesis, thereby helping to maintain membrane integrity and reduce oxidative damage caused by lipid peroxidation. Oxidative stress, commonly triggered by salinity and heavy metals such as cadmium, copper, zinc, chromium, and nickel, leads to cellular damage in plants. </w:t>
      </w:r>
      <w:r w:rsidRPr="00591681">
        <w:rPr>
          <w:rFonts w:ascii="Arial" w:hAnsi="Arial" w:cs="Arial"/>
          <w:b w:val="0"/>
          <w:i/>
          <w:iCs/>
          <w:sz w:val="22"/>
        </w:rPr>
        <w:t>Bacillus</w:t>
      </w:r>
      <w:r w:rsidRPr="00591681">
        <w:rPr>
          <w:rFonts w:ascii="Arial" w:hAnsi="Arial" w:cs="Arial"/>
          <w:b w:val="0"/>
          <w:sz w:val="22"/>
        </w:rPr>
        <w:t xml:space="preserve"> spp. mitigate this stress by boosting the plant’s antioxidant </w:t>
      </w:r>
      <w:proofErr w:type="spellStart"/>
      <w:r w:rsidRPr="00591681">
        <w:rPr>
          <w:rFonts w:ascii="Arial" w:hAnsi="Arial" w:cs="Arial"/>
          <w:b w:val="0"/>
          <w:sz w:val="22"/>
        </w:rPr>
        <w:t>defense</w:t>
      </w:r>
      <w:proofErr w:type="spellEnd"/>
      <w:r w:rsidRPr="00591681">
        <w:rPr>
          <w:rFonts w:ascii="Arial" w:hAnsi="Arial" w:cs="Arial"/>
          <w:b w:val="0"/>
          <w:sz w:val="22"/>
        </w:rPr>
        <w:t xml:space="preserve"> system, including the activation of catalase and peroxidase enzymes that neutralize reactive oxygen species (ROS). In addition, they enhance protease activity, which may assist in detoxifying metal-binding proteins or degrading damaged proteins under metal stress (Pandey </w:t>
      </w:r>
      <w:r w:rsidRPr="00591681">
        <w:rPr>
          <w:rFonts w:ascii="Arial" w:hAnsi="Arial" w:cs="Arial"/>
          <w:b w:val="0"/>
          <w:i/>
          <w:sz w:val="22"/>
        </w:rPr>
        <w:t>et al</w:t>
      </w:r>
      <w:r w:rsidRPr="00591681">
        <w:rPr>
          <w:rFonts w:ascii="Arial" w:hAnsi="Arial" w:cs="Arial"/>
          <w:b w:val="0"/>
          <w:sz w:val="22"/>
        </w:rPr>
        <w:t>., 2013).</w:t>
      </w:r>
    </w:p>
    <w:p w14:paraId="7118CD01" w14:textId="77777777" w:rsidR="00ED27F9" w:rsidRPr="00591681" w:rsidRDefault="009C24B4" w:rsidP="000E39DB">
      <w:pPr>
        <w:pStyle w:val="BodyText2"/>
        <w:rPr>
          <w:rFonts w:ascii="Arial" w:hAnsi="Arial" w:cs="Arial"/>
          <w:sz w:val="22"/>
        </w:rPr>
      </w:pPr>
      <w:r w:rsidRPr="00591681">
        <w:rPr>
          <w:rFonts w:ascii="Arial" w:hAnsi="Arial" w:cs="Arial"/>
          <w:sz w:val="22"/>
        </w:rPr>
        <w:t xml:space="preserve">5.2. </w:t>
      </w:r>
      <w:r w:rsidR="00ED27F9" w:rsidRPr="00591681">
        <w:rPr>
          <w:rFonts w:ascii="Arial" w:hAnsi="Arial" w:cs="Arial"/>
          <w:sz w:val="22"/>
        </w:rPr>
        <w:t>Drought and oxidative stress</w:t>
      </w:r>
    </w:p>
    <w:p w14:paraId="5F7D86EA" w14:textId="77777777"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effectiveness of endophytic </w:t>
      </w:r>
      <w:r w:rsidRPr="00591681">
        <w:rPr>
          <w:rFonts w:ascii="Arial" w:hAnsi="Arial" w:cs="Arial"/>
          <w:b w:val="0"/>
          <w:i/>
          <w:iCs/>
          <w:sz w:val="22"/>
        </w:rPr>
        <w:t>Bacillus</w:t>
      </w:r>
      <w:r w:rsidRPr="00591681">
        <w:rPr>
          <w:rFonts w:ascii="Arial" w:hAnsi="Arial" w:cs="Arial"/>
          <w:b w:val="0"/>
          <w:sz w:val="22"/>
        </w:rPr>
        <w:t xml:space="preserve"> strains in enhancing plant tolerance to drought and oxidative stress. </w:t>
      </w:r>
      <w:proofErr w:type="spellStart"/>
      <w:r w:rsidRPr="00591681">
        <w:rPr>
          <w:rFonts w:ascii="Arial" w:hAnsi="Arial" w:cs="Arial"/>
          <w:b w:val="0"/>
          <w:sz w:val="22"/>
        </w:rPr>
        <w:t>Kuramshina</w:t>
      </w:r>
      <w:proofErr w:type="spellEnd"/>
      <w:r w:rsidRPr="00591681">
        <w:rPr>
          <w:rFonts w:ascii="Arial" w:hAnsi="Arial" w:cs="Arial"/>
          <w:b w:val="0"/>
          <w:sz w:val="22"/>
        </w:rPr>
        <w:t xml:space="preserve"> and </w:t>
      </w:r>
      <w:proofErr w:type="spellStart"/>
      <w:r w:rsidRPr="00591681">
        <w:rPr>
          <w:rFonts w:ascii="Arial" w:hAnsi="Arial" w:cs="Arial"/>
          <w:b w:val="0"/>
          <w:sz w:val="22"/>
        </w:rPr>
        <w:t>Khairullin</w:t>
      </w:r>
      <w:proofErr w:type="spellEnd"/>
      <w:r w:rsidRPr="00591681">
        <w:rPr>
          <w:rFonts w:ascii="Arial" w:hAnsi="Arial" w:cs="Arial"/>
          <w:b w:val="0"/>
          <w:sz w:val="22"/>
        </w:rPr>
        <w:t xml:space="preserve"> (2023) reported that biopriming wheat, pea, and maize seeds with </w:t>
      </w:r>
      <w:r w:rsidRPr="00591681">
        <w:rPr>
          <w:rFonts w:ascii="Arial" w:hAnsi="Arial" w:cs="Arial"/>
          <w:b w:val="0"/>
          <w:i/>
          <w:iCs/>
          <w:sz w:val="22"/>
        </w:rPr>
        <w:t>Bacillus subtilis</w:t>
      </w:r>
      <w:r w:rsidRPr="00591681">
        <w:rPr>
          <w:rFonts w:ascii="Arial" w:hAnsi="Arial" w:cs="Arial"/>
          <w:b w:val="0"/>
          <w:sz w:val="22"/>
        </w:rPr>
        <w:t xml:space="preserve"> strains enhanced resistance to drought and oxidative stress by activating the plant antioxidant </w:t>
      </w:r>
      <w:proofErr w:type="spellStart"/>
      <w:r w:rsidRPr="00591681">
        <w:rPr>
          <w:rFonts w:ascii="Arial" w:hAnsi="Arial" w:cs="Arial"/>
          <w:b w:val="0"/>
          <w:sz w:val="22"/>
        </w:rPr>
        <w:t>defense</w:t>
      </w:r>
      <w:proofErr w:type="spellEnd"/>
      <w:r w:rsidRPr="00591681">
        <w:rPr>
          <w:rFonts w:ascii="Arial" w:hAnsi="Arial" w:cs="Arial"/>
          <w:b w:val="0"/>
          <w:sz w:val="22"/>
        </w:rPr>
        <w:t xml:space="preserve"> system. Similarly, </w:t>
      </w:r>
      <w:r w:rsidRPr="00591681">
        <w:rPr>
          <w:rFonts w:ascii="Arial" w:hAnsi="Arial" w:cs="Arial"/>
          <w:b w:val="0"/>
          <w:i/>
          <w:iCs/>
          <w:sz w:val="22"/>
        </w:rPr>
        <w:t>B. licheniformis</w:t>
      </w:r>
      <w:r w:rsidRPr="00591681">
        <w:rPr>
          <w:rFonts w:ascii="Arial" w:hAnsi="Arial" w:cs="Arial"/>
          <w:b w:val="0"/>
          <w:sz w:val="22"/>
        </w:rPr>
        <w:t xml:space="preserve"> K11, known to produce ACC deaminase, was shown to improve drought tolerance in pepper plants (Lim and Kim, 2013). Eke </w:t>
      </w:r>
      <w:r w:rsidRPr="00591681">
        <w:rPr>
          <w:rFonts w:ascii="Arial" w:hAnsi="Arial" w:cs="Arial"/>
          <w:b w:val="0"/>
          <w:i/>
          <w:sz w:val="22"/>
        </w:rPr>
        <w:t>et al.</w:t>
      </w:r>
      <w:r w:rsidRPr="00591681">
        <w:rPr>
          <w:rFonts w:ascii="Arial" w:hAnsi="Arial" w:cs="Arial"/>
          <w:b w:val="0"/>
          <w:sz w:val="22"/>
        </w:rPr>
        <w:t xml:space="preserve"> (2019) isolated endophytic </w:t>
      </w:r>
      <w:r w:rsidRPr="00591681">
        <w:rPr>
          <w:rFonts w:ascii="Arial" w:hAnsi="Arial" w:cs="Arial"/>
          <w:b w:val="0"/>
          <w:i/>
          <w:iCs/>
          <w:sz w:val="22"/>
        </w:rPr>
        <w:t>Bacillus</w:t>
      </w:r>
      <w:r w:rsidRPr="00591681">
        <w:rPr>
          <w:rFonts w:ascii="Arial" w:hAnsi="Arial" w:cs="Arial"/>
          <w:b w:val="0"/>
          <w:sz w:val="22"/>
        </w:rPr>
        <w:t xml:space="preserve"> from cactus and used it for tomato seed biopriming, which led to changes in stomatal </w:t>
      </w:r>
      <w:proofErr w:type="spellStart"/>
      <w:r w:rsidRPr="00591681">
        <w:rPr>
          <w:rFonts w:ascii="Arial" w:hAnsi="Arial" w:cs="Arial"/>
          <w:b w:val="0"/>
          <w:sz w:val="22"/>
        </w:rPr>
        <w:t>behavior</w:t>
      </w:r>
      <w:proofErr w:type="spellEnd"/>
      <w:r w:rsidRPr="00591681">
        <w:rPr>
          <w:rFonts w:ascii="Arial" w:hAnsi="Arial" w:cs="Arial"/>
          <w:b w:val="0"/>
          <w:sz w:val="22"/>
        </w:rPr>
        <w:t xml:space="preserve">, photosystem activity, oxidative response, and internal leaf temperature through the action of enzymes such as guaiacol peroxidase and catalase. In another study, </w:t>
      </w:r>
      <w:r w:rsidRPr="00591681">
        <w:rPr>
          <w:rFonts w:ascii="Arial" w:hAnsi="Arial" w:cs="Arial"/>
          <w:b w:val="0"/>
          <w:i/>
          <w:iCs/>
          <w:sz w:val="22"/>
        </w:rPr>
        <w:t>Bacillus subtilis</w:t>
      </w:r>
      <w:r w:rsidRPr="00591681">
        <w:rPr>
          <w:rFonts w:ascii="Arial" w:hAnsi="Arial" w:cs="Arial"/>
          <w:b w:val="0"/>
          <w:sz w:val="22"/>
        </w:rPr>
        <w:t xml:space="preserve"> was found to enhance drought tolerance in wheat seedlings by reducing lipid peroxidation and proline content, while also preventing electrolyte leakage from plant tissues under stress conditions (</w:t>
      </w:r>
      <w:proofErr w:type="spellStart"/>
      <w:r w:rsidRPr="00591681">
        <w:rPr>
          <w:rFonts w:ascii="Arial" w:hAnsi="Arial" w:cs="Arial"/>
          <w:b w:val="0"/>
          <w:sz w:val="22"/>
        </w:rPr>
        <w:t>Lastochkina</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2020).</w:t>
      </w:r>
    </w:p>
    <w:p w14:paraId="6DAD9A0B" w14:textId="77777777" w:rsidR="00CE7691" w:rsidRPr="00591681" w:rsidRDefault="009C24B4" w:rsidP="000E39DB">
      <w:pPr>
        <w:pStyle w:val="BodyText2"/>
        <w:rPr>
          <w:rFonts w:ascii="Arial" w:hAnsi="Arial" w:cs="Arial"/>
          <w:sz w:val="22"/>
        </w:rPr>
      </w:pPr>
      <w:r w:rsidRPr="00591681">
        <w:rPr>
          <w:rFonts w:ascii="Arial" w:hAnsi="Arial" w:cs="Arial"/>
          <w:sz w:val="22"/>
        </w:rPr>
        <w:t xml:space="preserve">5.3. </w:t>
      </w:r>
      <w:r w:rsidR="00CE7691" w:rsidRPr="00591681">
        <w:rPr>
          <w:rFonts w:ascii="Arial" w:hAnsi="Arial" w:cs="Arial"/>
          <w:sz w:val="22"/>
        </w:rPr>
        <w:t>Stress due to submergence and flooding</w:t>
      </w:r>
    </w:p>
    <w:p w14:paraId="37FB8C6F" w14:textId="77777777" w:rsidR="00DB1186" w:rsidRPr="00591681" w:rsidRDefault="00DB1186" w:rsidP="000E39DB">
      <w:pPr>
        <w:pStyle w:val="BodyText2"/>
        <w:ind w:firstLine="720"/>
        <w:rPr>
          <w:rFonts w:ascii="Arial" w:hAnsi="Arial" w:cs="Arial"/>
          <w:b w:val="0"/>
          <w:sz w:val="22"/>
        </w:rPr>
      </w:pPr>
      <w:r w:rsidRPr="00591681">
        <w:rPr>
          <w:rFonts w:ascii="Arial" w:hAnsi="Arial" w:cs="Arial"/>
          <w:b w:val="0"/>
          <w:sz w:val="22"/>
        </w:rPr>
        <w:lastRenderedPageBreak/>
        <w:t xml:space="preserve">Endospore-producing endophytes, particularly those belonging to the phylum Firmicutes such as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play a pivotal role in mitigating flooding and submergence stress in plants. Their ability to form resilient endospores allows them to survive and remain functionally active under oxygen-deprived, waterlogged conditions. Under flooding stress, rice culms exhibit a marked decline in aerobic bacterial groups like Gammaproteobacteria, while members of Firmicutes, especially </w:t>
      </w:r>
      <w:r w:rsidRPr="00591681">
        <w:rPr>
          <w:rFonts w:ascii="Arial" w:hAnsi="Arial" w:cs="Arial"/>
          <w:b w:val="0"/>
          <w:i/>
          <w:iCs/>
          <w:sz w:val="22"/>
        </w:rPr>
        <w:t>Bacillus</w:t>
      </w:r>
      <w:r w:rsidRPr="00591681">
        <w:rPr>
          <w:rFonts w:ascii="Arial" w:hAnsi="Arial" w:cs="Arial"/>
          <w:b w:val="0"/>
          <w:sz w:val="22"/>
        </w:rPr>
        <w:t xml:space="preserve"> species, become more dominant due to their adaptability (Cui </w:t>
      </w:r>
      <w:r w:rsidRPr="00591681">
        <w:rPr>
          <w:rFonts w:ascii="Arial" w:hAnsi="Arial" w:cs="Arial"/>
          <w:b w:val="0"/>
          <w:i/>
          <w:sz w:val="22"/>
        </w:rPr>
        <w:t>et al.,</w:t>
      </w:r>
      <w:r w:rsidRPr="00591681">
        <w:rPr>
          <w:rFonts w:ascii="Arial" w:hAnsi="Arial" w:cs="Arial"/>
          <w:b w:val="0"/>
          <w:sz w:val="22"/>
        </w:rPr>
        <w:t xml:space="preserve"> 2019). In addition, the application of endospore-forming bacteria such as </w:t>
      </w:r>
      <w:r w:rsidRPr="00591681">
        <w:rPr>
          <w:rFonts w:ascii="Arial" w:hAnsi="Arial" w:cs="Arial"/>
          <w:b w:val="0"/>
          <w:i/>
          <w:iCs/>
          <w:sz w:val="22"/>
        </w:rPr>
        <w:t>Bacillus</w:t>
      </w:r>
      <w:r w:rsidRPr="00591681">
        <w:rPr>
          <w:rFonts w:ascii="Arial" w:hAnsi="Arial" w:cs="Arial"/>
          <w:b w:val="0"/>
          <w:sz w:val="22"/>
        </w:rPr>
        <w:t xml:space="preserve">,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w:t>
      </w:r>
      <w:proofErr w:type="spellStart"/>
      <w:r w:rsidRPr="00591681">
        <w:rPr>
          <w:rFonts w:ascii="Arial" w:hAnsi="Arial" w:cs="Arial"/>
          <w:b w:val="0"/>
          <w:i/>
          <w:iCs/>
          <w:sz w:val="22"/>
        </w:rPr>
        <w:t>Microbacterium</w:t>
      </w:r>
      <w:proofErr w:type="spellEnd"/>
      <w:r w:rsidRPr="00591681">
        <w:rPr>
          <w:rFonts w:ascii="Arial" w:hAnsi="Arial" w:cs="Arial"/>
          <w:b w:val="0"/>
          <w:sz w:val="22"/>
        </w:rPr>
        <w:t xml:space="preserve">, and </w:t>
      </w:r>
      <w:proofErr w:type="spellStart"/>
      <w:r w:rsidRPr="00591681">
        <w:rPr>
          <w:rFonts w:ascii="Arial" w:hAnsi="Arial" w:cs="Arial"/>
          <w:b w:val="0"/>
          <w:i/>
          <w:iCs/>
          <w:sz w:val="22"/>
        </w:rPr>
        <w:t>Methylophaga</w:t>
      </w:r>
      <w:proofErr w:type="spellEnd"/>
      <w:r w:rsidRPr="00591681">
        <w:rPr>
          <w:rFonts w:ascii="Arial" w:hAnsi="Arial" w:cs="Arial"/>
          <w:b w:val="0"/>
          <w:sz w:val="22"/>
        </w:rPr>
        <w:t xml:space="preserve"> has been shown to alleviate flooding stress in rice by significantly reducing ethylene levels, a stress hormone that accumulates under submergence (Bal &amp; Adhya, 2021). Flooding also causes a shift in the soil microbial community, </w:t>
      </w:r>
      <w:proofErr w:type="spellStart"/>
      <w:r w:rsidRPr="00591681">
        <w:rPr>
          <w:rFonts w:ascii="Arial" w:hAnsi="Arial" w:cs="Arial"/>
          <w:b w:val="0"/>
          <w:sz w:val="22"/>
        </w:rPr>
        <w:t>favoring</w:t>
      </w:r>
      <w:proofErr w:type="spellEnd"/>
      <w:r w:rsidRPr="00591681">
        <w:rPr>
          <w:rFonts w:ascii="Arial" w:hAnsi="Arial" w:cs="Arial"/>
          <w:b w:val="0"/>
          <w:sz w:val="22"/>
        </w:rPr>
        <w:t xml:space="preserve"> the proliferation of bacterial taxa capable of anaerobic respiration, including those within Firmicutes and </w:t>
      </w:r>
      <w:proofErr w:type="spellStart"/>
      <w:r w:rsidRPr="00591681">
        <w:rPr>
          <w:rFonts w:ascii="Arial" w:hAnsi="Arial" w:cs="Arial"/>
          <w:b w:val="0"/>
          <w:sz w:val="22"/>
        </w:rPr>
        <w:t>Desulfobacterota</w:t>
      </w:r>
      <w:proofErr w:type="spellEnd"/>
      <w:r w:rsidRPr="00591681">
        <w:rPr>
          <w:rFonts w:ascii="Arial" w:hAnsi="Arial" w:cs="Arial"/>
          <w:b w:val="0"/>
          <w:sz w:val="22"/>
        </w:rPr>
        <w:t>, while reducing the abundance of Actinob</w:t>
      </w:r>
      <w:r w:rsidR="009D7391" w:rsidRPr="00591681">
        <w:rPr>
          <w:rFonts w:ascii="Arial" w:hAnsi="Arial" w:cs="Arial"/>
          <w:b w:val="0"/>
          <w:sz w:val="22"/>
        </w:rPr>
        <w:t>acteria and Proteobacteria</w:t>
      </w:r>
      <w:r w:rsidRPr="00591681">
        <w:rPr>
          <w:rFonts w:ascii="Arial" w:hAnsi="Arial" w:cs="Arial"/>
          <w:b w:val="0"/>
          <w:sz w:val="22"/>
        </w:rPr>
        <w:t xml:space="preserve">. Moreover, genera such as </w:t>
      </w:r>
      <w:proofErr w:type="spellStart"/>
      <w:r w:rsidRPr="00591681">
        <w:rPr>
          <w:rFonts w:ascii="Arial" w:hAnsi="Arial" w:cs="Arial"/>
          <w:b w:val="0"/>
          <w:i/>
          <w:iCs/>
          <w:sz w:val="22"/>
        </w:rPr>
        <w:t>Geobacter</w:t>
      </w:r>
      <w:proofErr w:type="spellEnd"/>
      <w:r w:rsidRPr="00591681">
        <w:rPr>
          <w:rFonts w:ascii="Arial" w:hAnsi="Arial" w:cs="Arial"/>
          <w:b w:val="0"/>
          <w:sz w:val="22"/>
        </w:rPr>
        <w:t xml:space="preserve"> and </w:t>
      </w:r>
      <w:r w:rsidRPr="00591681">
        <w:rPr>
          <w:rFonts w:ascii="Arial" w:hAnsi="Arial" w:cs="Arial"/>
          <w:b w:val="0"/>
          <w:i/>
          <w:iCs/>
          <w:sz w:val="22"/>
        </w:rPr>
        <w:t>Clostridium</w:t>
      </w:r>
      <w:r w:rsidRPr="00591681">
        <w:rPr>
          <w:rFonts w:ascii="Arial" w:hAnsi="Arial" w:cs="Arial"/>
          <w:b w:val="0"/>
          <w:sz w:val="22"/>
        </w:rPr>
        <w:t xml:space="preserve">, known for their strict anaerobic metabolism and prevalence in waterlogged soils, increase in diversity and abundance, further emphasizing the importance of anaerobic and endospore-forming microbes in stress adaptation (Cui </w:t>
      </w:r>
      <w:r w:rsidRPr="00591681">
        <w:rPr>
          <w:rFonts w:ascii="Arial" w:hAnsi="Arial" w:cs="Arial"/>
          <w:b w:val="0"/>
          <w:i/>
          <w:sz w:val="22"/>
        </w:rPr>
        <w:t>et al.,</w:t>
      </w:r>
      <w:r w:rsidRPr="00591681">
        <w:rPr>
          <w:rFonts w:ascii="Arial" w:hAnsi="Arial" w:cs="Arial"/>
          <w:b w:val="0"/>
          <w:sz w:val="22"/>
        </w:rPr>
        <w:t xml:space="preserve"> 2019). These findings highlight the essential role of endospore-producing endophytes in enhancing plant resilience to flooding through both microbial community restructuring and physiological regulation.</w:t>
      </w:r>
    </w:p>
    <w:p w14:paraId="484762A7" w14:textId="77777777"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While significant progress has been made in understanding the plant growth-promoting and protective roles of </w:t>
      </w:r>
      <w:r w:rsidRPr="00591681">
        <w:rPr>
          <w:rFonts w:ascii="Arial" w:hAnsi="Arial" w:cs="Arial"/>
          <w:b w:val="0"/>
          <w:i/>
          <w:iCs/>
          <w:sz w:val="22"/>
        </w:rPr>
        <w:t>Bacillus</w:t>
      </w:r>
      <w:r w:rsidRPr="00591681">
        <w:rPr>
          <w:rFonts w:ascii="Arial" w:hAnsi="Arial" w:cs="Arial"/>
          <w:b w:val="0"/>
          <w:sz w:val="22"/>
        </w:rPr>
        <w:t xml:space="preserve"> spp., several avenues remain open for future exploration. More detailed genomic and metabolomic studies are needed to unravel the molecular basis of their interactions with different plant species. Field-level evaluations under diverse agroclimatic conditions will be crucial to validate their consistency and efficacy. Furthermore, the development of stable, cost-effective, and crop-specific bioformulations using indigenous </w:t>
      </w:r>
      <w:r w:rsidRPr="00591681">
        <w:rPr>
          <w:rFonts w:ascii="Arial" w:hAnsi="Arial" w:cs="Arial"/>
          <w:b w:val="0"/>
          <w:i/>
          <w:iCs/>
          <w:sz w:val="22"/>
        </w:rPr>
        <w:t>Bacillus</w:t>
      </w:r>
      <w:r w:rsidRPr="00591681">
        <w:rPr>
          <w:rFonts w:ascii="Arial" w:hAnsi="Arial" w:cs="Arial"/>
          <w:b w:val="0"/>
          <w:sz w:val="22"/>
        </w:rPr>
        <w:t xml:space="preserve"> strains could revolutionize eco-friendly farming. Integrating these microbes into precision agriculture and smart delivery systems (e.g., seed coating, soil capsules) may enhance their practical utility. Overall, leveraging the full potential of endophytic </w:t>
      </w:r>
      <w:r w:rsidRPr="00591681">
        <w:rPr>
          <w:rFonts w:ascii="Arial" w:hAnsi="Arial" w:cs="Arial"/>
          <w:b w:val="0"/>
          <w:i/>
          <w:iCs/>
          <w:sz w:val="22"/>
        </w:rPr>
        <w:t>Bacillus</w:t>
      </w:r>
      <w:r w:rsidRPr="00591681">
        <w:rPr>
          <w:rFonts w:ascii="Arial" w:hAnsi="Arial" w:cs="Arial"/>
          <w:b w:val="0"/>
          <w:sz w:val="22"/>
        </w:rPr>
        <w:t xml:space="preserve"> spp. requires interdisciplinary research bridging microbiology, plant physiology, and biotechnology to meet the global demand for sustainable crop production.</w:t>
      </w:r>
    </w:p>
    <w:p w14:paraId="75A082D2" w14:textId="77777777" w:rsidR="00561F35" w:rsidRPr="00591681" w:rsidRDefault="009C24B4" w:rsidP="000E39DB">
      <w:pPr>
        <w:pStyle w:val="BodyText2"/>
        <w:rPr>
          <w:rFonts w:ascii="Arial" w:hAnsi="Arial" w:cs="Arial"/>
          <w:sz w:val="22"/>
        </w:rPr>
      </w:pPr>
      <w:r w:rsidRPr="00591681">
        <w:rPr>
          <w:rFonts w:ascii="Arial" w:hAnsi="Arial" w:cs="Arial"/>
          <w:sz w:val="22"/>
        </w:rPr>
        <w:t>6. CONCLUSION</w:t>
      </w:r>
    </w:p>
    <w:p w14:paraId="29C7B08B" w14:textId="77777777" w:rsidR="00F051BD" w:rsidRDefault="00561F35" w:rsidP="00820B82">
      <w:pPr>
        <w:spacing w:line="360" w:lineRule="auto"/>
        <w:ind w:firstLine="720"/>
        <w:jc w:val="both"/>
        <w:rPr>
          <w:rFonts w:ascii="Arial" w:hAnsi="Arial" w:cs="Arial"/>
          <w:szCs w:val="24"/>
        </w:rPr>
      </w:pPr>
      <w:r w:rsidRPr="00591681">
        <w:rPr>
          <w:rFonts w:ascii="Arial" w:hAnsi="Arial" w:cs="Arial"/>
          <w:szCs w:val="24"/>
        </w:rPr>
        <w:t xml:space="preserve">Endospore-forming </w:t>
      </w:r>
      <w:r w:rsidRPr="00591681">
        <w:rPr>
          <w:rFonts w:ascii="Arial" w:hAnsi="Arial" w:cs="Arial"/>
          <w:i/>
          <w:iCs/>
          <w:szCs w:val="24"/>
        </w:rPr>
        <w:t>Bacillus</w:t>
      </w:r>
      <w:r w:rsidRPr="00591681">
        <w:rPr>
          <w:rFonts w:ascii="Arial" w:hAnsi="Arial" w:cs="Arial"/>
          <w:szCs w:val="24"/>
        </w:rPr>
        <w:t xml:space="preserve"> species represent a versatile and resilient group of endophytic bacteria with tremendous potential in sustainable agriculture. Their multifaceted role in promoting plant growth is evident through mechanisms such as nutrient solubilization, nitrogen fixation, phytohormone production, and improvement of root architecture. Moreover, </w:t>
      </w:r>
      <w:r w:rsidRPr="00591681">
        <w:rPr>
          <w:rFonts w:ascii="Arial" w:hAnsi="Arial" w:cs="Arial"/>
          <w:i/>
          <w:iCs/>
          <w:szCs w:val="24"/>
        </w:rPr>
        <w:lastRenderedPageBreak/>
        <w:t>Bacillus</w:t>
      </w:r>
      <w:r w:rsidRPr="00591681">
        <w:rPr>
          <w:rFonts w:ascii="Arial" w:hAnsi="Arial" w:cs="Arial"/>
          <w:szCs w:val="24"/>
        </w:rPr>
        <w:t xml:space="preserve"> spp. offer robust biocontrol capabilities by producing a wide array of antimicrobial compounds, including bacteriocins, lipopeptides, and cell-wall degrading enzymes, while also inducing systemic resistance in plants. Importantly, their ability to withstand extreme environmental conditions through endospore formation makes them ideal candidates for bioformulation and field application. Additionally, their role in enhancing plant tolerance to abiotic stresses such as drought, salinity, and heavy metal toxicity further underscores their agricultural value, particularly in the context of changing cl</w:t>
      </w:r>
      <w:r w:rsidR="0017115F" w:rsidRPr="00591681">
        <w:rPr>
          <w:rFonts w:ascii="Arial" w:hAnsi="Arial" w:cs="Arial"/>
          <w:szCs w:val="24"/>
        </w:rPr>
        <w:t>imate and declining soil health</w:t>
      </w:r>
    </w:p>
    <w:p w14:paraId="6CCCA0E1" w14:textId="77777777" w:rsidR="00BD0AFD" w:rsidRDefault="00BD0AFD" w:rsidP="000E39DB">
      <w:pPr>
        <w:spacing w:line="360" w:lineRule="auto"/>
        <w:jc w:val="both"/>
        <w:rPr>
          <w:rFonts w:ascii="Arial" w:hAnsi="Arial" w:cs="Arial"/>
          <w:szCs w:val="24"/>
        </w:rPr>
      </w:pPr>
      <w:r w:rsidRPr="00BD0AFD">
        <w:rPr>
          <w:rFonts w:ascii="Arial" w:hAnsi="Arial" w:cs="Arial"/>
          <w:b/>
          <w:bCs/>
          <w:szCs w:val="24"/>
        </w:rPr>
        <w:t>DISCLAIMER (ARTIFICIAL INTELLIGENCE):</w:t>
      </w:r>
      <w:r w:rsidRPr="00BD0AFD">
        <w:rPr>
          <w:rFonts w:ascii="Arial" w:hAnsi="Arial" w:cs="Arial"/>
          <w:szCs w:val="24"/>
        </w:rPr>
        <w:t xml:space="preserve"> </w:t>
      </w:r>
    </w:p>
    <w:p w14:paraId="0144D685" w14:textId="77777777" w:rsidR="00BD0AFD" w:rsidRDefault="00BD0AFD" w:rsidP="000E39DB">
      <w:pPr>
        <w:spacing w:line="360" w:lineRule="auto"/>
        <w:jc w:val="both"/>
        <w:rPr>
          <w:rFonts w:ascii="Arial" w:hAnsi="Arial" w:cs="Arial"/>
          <w:szCs w:val="24"/>
        </w:rPr>
      </w:pPr>
      <w:r>
        <w:rPr>
          <w:rFonts w:ascii="Arial" w:hAnsi="Arial" w:cs="Arial"/>
          <w:szCs w:val="24"/>
        </w:rPr>
        <w:t>The authors</w:t>
      </w:r>
      <w:r w:rsidRPr="00BD0AFD">
        <w:rPr>
          <w:rFonts w:ascii="Arial" w:hAnsi="Arial" w:cs="Arial"/>
          <w:szCs w:val="24"/>
        </w:rPr>
        <w:t xml:space="preserve"> declare that generative AI tools (e.g., ChatGPT) were used solely for grammar correction and sentence restructuring. No conceptual or content-level edits were made.</w:t>
      </w:r>
    </w:p>
    <w:p w14:paraId="4E62E881" w14:textId="77777777" w:rsidR="00633C54" w:rsidRDefault="00633C54" w:rsidP="000E39DB">
      <w:pPr>
        <w:pStyle w:val="NormalWeb"/>
        <w:spacing w:line="360" w:lineRule="auto"/>
        <w:jc w:val="both"/>
        <w:rPr>
          <w:rFonts w:ascii="Arial" w:hAnsi="Arial" w:cs="Arial"/>
          <w:sz w:val="22"/>
          <w:szCs w:val="22"/>
        </w:rPr>
      </w:pPr>
      <w:bookmarkStart w:id="0" w:name="_GoBack"/>
      <w:bookmarkEnd w:id="0"/>
    </w:p>
    <w:p w14:paraId="004BA938" w14:textId="77777777" w:rsidR="00633C54" w:rsidRPr="00633C54"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COMPETING INTERESTS DISCLAIMER:</w:t>
      </w:r>
    </w:p>
    <w:p w14:paraId="2CDBCDDB" w14:textId="71A779AB" w:rsidR="00633C54" w:rsidRPr="000E39DB"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28B02518" w14:textId="77777777" w:rsidR="000E39DB" w:rsidRPr="000E39DB" w:rsidRDefault="000E39DB" w:rsidP="000E39DB">
      <w:pPr>
        <w:pStyle w:val="Header"/>
        <w:tabs>
          <w:tab w:val="clear" w:pos="4513"/>
          <w:tab w:val="clear" w:pos="9026"/>
        </w:tabs>
        <w:spacing w:after="160" w:line="360" w:lineRule="auto"/>
        <w:rPr>
          <w:rFonts w:ascii="Arial" w:hAnsi="Arial" w:cs="Arial"/>
        </w:rPr>
      </w:pPr>
    </w:p>
    <w:p w14:paraId="088BD985" w14:textId="77777777" w:rsidR="0017115F" w:rsidRPr="009C24B4" w:rsidRDefault="009C24B4" w:rsidP="000E39DB">
      <w:pPr>
        <w:pStyle w:val="Heading1"/>
        <w:rPr>
          <w:rFonts w:ascii="Arial" w:hAnsi="Arial" w:cs="Arial"/>
        </w:rPr>
      </w:pPr>
      <w:r w:rsidRPr="009C24B4">
        <w:rPr>
          <w:rFonts w:ascii="Arial" w:hAnsi="Arial" w:cs="Arial"/>
        </w:rPr>
        <w:t>REFERENCE</w:t>
      </w:r>
      <w:r w:rsidR="000E39DB">
        <w:rPr>
          <w:rFonts w:ascii="Arial" w:hAnsi="Arial" w:cs="Arial"/>
        </w:rPr>
        <w:t>S</w:t>
      </w:r>
    </w:p>
    <w:p w14:paraId="782487F3"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 xml:space="preserve">Abbasi, M. W., Ahmed, N., Zaki, M. J., </w:t>
      </w:r>
      <w:proofErr w:type="spellStart"/>
      <w:r w:rsidRPr="000E39DB">
        <w:rPr>
          <w:rFonts w:ascii="Arial" w:hAnsi="Arial" w:cs="Arial"/>
          <w:color w:val="222222"/>
          <w:szCs w:val="24"/>
          <w:shd w:val="clear" w:color="auto" w:fill="FFFFFF"/>
        </w:rPr>
        <w:t>Shuakat</w:t>
      </w:r>
      <w:proofErr w:type="spellEnd"/>
      <w:r w:rsidRPr="000E39DB">
        <w:rPr>
          <w:rFonts w:ascii="Arial" w:hAnsi="Arial" w:cs="Arial"/>
          <w:color w:val="222222"/>
          <w:szCs w:val="24"/>
          <w:shd w:val="clear" w:color="auto" w:fill="FFFFFF"/>
        </w:rPr>
        <w:t xml:space="preserve">, S. S., &amp; Khan, D. (2014). Potential of </w:t>
      </w:r>
      <w:r w:rsidRPr="000E39DB">
        <w:rPr>
          <w:rFonts w:ascii="Arial" w:hAnsi="Arial" w:cs="Arial"/>
          <w:i/>
          <w:color w:val="222222"/>
          <w:szCs w:val="24"/>
          <w:shd w:val="clear" w:color="auto" w:fill="FFFFFF"/>
        </w:rPr>
        <w:t>Bacillus</w:t>
      </w:r>
      <w:r w:rsidRPr="000E39DB">
        <w:rPr>
          <w:rFonts w:ascii="Arial" w:hAnsi="Arial" w:cs="Arial"/>
          <w:color w:val="222222"/>
          <w:szCs w:val="24"/>
          <w:shd w:val="clear" w:color="auto" w:fill="FFFFFF"/>
        </w:rPr>
        <w:t xml:space="preserve"> species against </w:t>
      </w:r>
      <w:r w:rsidRPr="000E39DB">
        <w:rPr>
          <w:rFonts w:ascii="Arial" w:hAnsi="Arial" w:cs="Arial"/>
          <w:i/>
          <w:color w:val="222222"/>
          <w:szCs w:val="24"/>
          <w:shd w:val="clear" w:color="auto" w:fill="FFFFFF"/>
        </w:rPr>
        <w:t>Meloidogyne javanica</w:t>
      </w:r>
      <w:r w:rsidRPr="000E39DB">
        <w:rPr>
          <w:rFonts w:ascii="Arial" w:hAnsi="Arial" w:cs="Arial"/>
          <w:color w:val="222222"/>
          <w:szCs w:val="24"/>
          <w:shd w:val="clear" w:color="auto" w:fill="FFFFFF"/>
        </w:rPr>
        <w:t xml:space="preserve"> parasitizing eggplant (</w:t>
      </w:r>
      <w:r w:rsidRPr="000E39DB">
        <w:rPr>
          <w:rFonts w:ascii="Arial" w:hAnsi="Arial" w:cs="Arial"/>
          <w:i/>
          <w:color w:val="222222"/>
          <w:szCs w:val="24"/>
          <w:shd w:val="clear" w:color="auto" w:fill="FFFFFF"/>
        </w:rPr>
        <w:t>Solanum melongena L.</w:t>
      </w:r>
      <w:r w:rsidRPr="000E39DB">
        <w:rPr>
          <w:rFonts w:ascii="Arial" w:hAnsi="Arial" w:cs="Arial"/>
          <w:color w:val="222222"/>
          <w:szCs w:val="24"/>
          <w:shd w:val="clear" w:color="auto" w:fill="FFFFFF"/>
        </w:rPr>
        <w:t>) and induced biochemical changes. </w:t>
      </w:r>
      <w:r w:rsidRPr="000E39DB">
        <w:rPr>
          <w:rFonts w:ascii="Arial" w:hAnsi="Arial" w:cs="Arial"/>
          <w:i/>
          <w:iCs/>
          <w:szCs w:val="24"/>
        </w:rPr>
        <w:t>Plant and soil</w:t>
      </w:r>
      <w:r w:rsidRPr="000E39DB">
        <w:rPr>
          <w:rFonts w:ascii="Arial" w:hAnsi="Arial" w:cs="Arial"/>
          <w:szCs w:val="24"/>
        </w:rPr>
        <w:t>, </w:t>
      </w:r>
      <w:r w:rsidRPr="000E39DB">
        <w:rPr>
          <w:rFonts w:ascii="Arial" w:hAnsi="Arial" w:cs="Arial"/>
          <w:i/>
          <w:iCs/>
          <w:szCs w:val="24"/>
        </w:rPr>
        <w:t>375</w:t>
      </w:r>
      <w:r w:rsidRPr="000E39DB">
        <w:rPr>
          <w:rFonts w:ascii="Arial" w:hAnsi="Arial" w:cs="Arial"/>
          <w:szCs w:val="24"/>
        </w:rPr>
        <w:t>(1), 159-173.</w:t>
      </w:r>
    </w:p>
    <w:p w14:paraId="2C805DC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Abeer, H., Abdallah, E.F., </w:t>
      </w:r>
      <w:proofErr w:type="spellStart"/>
      <w:r w:rsidRPr="000E39DB">
        <w:rPr>
          <w:rFonts w:ascii="Arial" w:hAnsi="Arial" w:cs="Arial"/>
          <w:szCs w:val="24"/>
        </w:rPr>
        <w:t>Alqarawi</w:t>
      </w:r>
      <w:proofErr w:type="spellEnd"/>
      <w:r w:rsidRPr="000E39DB">
        <w:rPr>
          <w:rFonts w:ascii="Arial" w:hAnsi="Arial" w:cs="Arial"/>
          <w:szCs w:val="24"/>
        </w:rPr>
        <w:t>, A.A., Al-</w:t>
      </w:r>
      <w:proofErr w:type="spellStart"/>
      <w:r w:rsidRPr="000E39DB">
        <w:rPr>
          <w:rFonts w:ascii="Arial" w:hAnsi="Arial" w:cs="Arial"/>
          <w:szCs w:val="24"/>
        </w:rPr>
        <w:t>Huqail</w:t>
      </w:r>
      <w:proofErr w:type="spellEnd"/>
      <w:r w:rsidRPr="000E39DB">
        <w:rPr>
          <w:rFonts w:ascii="Arial" w:hAnsi="Arial" w:cs="Arial"/>
          <w:szCs w:val="24"/>
        </w:rPr>
        <w:t xml:space="preserve">, A.A., </w:t>
      </w:r>
      <w:proofErr w:type="spellStart"/>
      <w:r w:rsidRPr="000E39DB">
        <w:rPr>
          <w:rFonts w:ascii="Arial" w:hAnsi="Arial" w:cs="Arial"/>
          <w:szCs w:val="24"/>
        </w:rPr>
        <w:t>Alshalawi</w:t>
      </w:r>
      <w:proofErr w:type="spellEnd"/>
      <w:r w:rsidRPr="000E39DB">
        <w:rPr>
          <w:rFonts w:ascii="Arial" w:hAnsi="Arial" w:cs="Arial"/>
          <w:szCs w:val="24"/>
        </w:rPr>
        <w:t xml:space="preserve">, S.R.M., Wirth, S. &amp; </w:t>
      </w:r>
      <w:proofErr w:type="spellStart"/>
      <w:r w:rsidRPr="000E39DB">
        <w:rPr>
          <w:rFonts w:ascii="Arial" w:hAnsi="Arial" w:cs="Arial"/>
          <w:szCs w:val="24"/>
        </w:rPr>
        <w:t>Dilfuza</w:t>
      </w:r>
      <w:proofErr w:type="spellEnd"/>
      <w:r w:rsidRPr="000E39DB">
        <w:rPr>
          <w:rFonts w:ascii="Arial" w:hAnsi="Arial" w:cs="Arial"/>
          <w:szCs w:val="24"/>
        </w:rPr>
        <w:t xml:space="preserve">, E. (2015). Impact of plant growth promoting </w:t>
      </w:r>
      <w:r w:rsidRPr="000E39DB">
        <w:rPr>
          <w:rFonts w:ascii="Arial" w:hAnsi="Arial" w:cs="Arial"/>
          <w:i/>
          <w:szCs w:val="24"/>
        </w:rPr>
        <w:t>Bacillus subtilis</w:t>
      </w:r>
      <w:r w:rsidRPr="000E39DB">
        <w:rPr>
          <w:rFonts w:ascii="Arial" w:hAnsi="Arial" w:cs="Arial"/>
          <w:szCs w:val="24"/>
        </w:rPr>
        <w:t xml:space="preserve"> on growth &amp; physiological parameters of </w:t>
      </w:r>
      <w:proofErr w:type="spellStart"/>
      <w:r w:rsidRPr="000E39DB">
        <w:rPr>
          <w:rFonts w:ascii="Arial" w:hAnsi="Arial" w:cs="Arial"/>
          <w:i/>
          <w:szCs w:val="24"/>
        </w:rPr>
        <w:t>Bassia</w:t>
      </w:r>
      <w:proofErr w:type="spellEnd"/>
      <w:r w:rsidRPr="000E39DB">
        <w:rPr>
          <w:rFonts w:ascii="Arial" w:hAnsi="Arial" w:cs="Arial"/>
          <w:i/>
          <w:szCs w:val="24"/>
        </w:rPr>
        <w:t xml:space="preserve"> </w:t>
      </w:r>
      <w:proofErr w:type="spellStart"/>
      <w:r w:rsidRPr="000E39DB">
        <w:rPr>
          <w:rFonts w:ascii="Arial" w:hAnsi="Arial" w:cs="Arial"/>
          <w:i/>
          <w:szCs w:val="24"/>
        </w:rPr>
        <w:t>indica</w:t>
      </w:r>
      <w:proofErr w:type="spellEnd"/>
      <w:r w:rsidRPr="000E39DB">
        <w:rPr>
          <w:rFonts w:ascii="Arial" w:hAnsi="Arial" w:cs="Arial"/>
          <w:szCs w:val="24"/>
        </w:rPr>
        <w:t xml:space="preserve"> (Indian </w:t>
      </w:r>
      <w:proofErr w:type="spellStart"/>
      <w:r w:rsidRPr="000E39DB">
        <w:rPr>
          <w:rFonts w:ascii="Arial" w:hAnsi="Arial" w:cs="Arial"/>
          <w:szCs w:val="24"/>
        </w:rPr>
        <w:t>bassia</w:t>
      </w:r>
      <w:proofErr w:type="spellEnd"/>
      <w:r w:rsidRPr="000E39DB">
        <w:rPr>
          <w:rFonts w:ascii="Arial" w:hAnsi="Arial" w:cs="Arial"/>
          <w:szCs w:val="24"/>
        </w:rPr>
        <w:t xml:space="preserve">) grown udder salt stress. </w:t>
      </w:r>
      <w:r w:rsidRPr="000E39DB">
        <w:rPr>
          <w:rFonts w:ascii="Arial" w:hAnsi="Arial" w:cs="Arial"/>
          <w:i/>
          <w:szCs w:val="24"/>
        </w:rPr>
        <w:t>Pak. J. Bot.</w:t>
      </w:r>
      <w:r w:rsidRPr="000E39DB">
        <w:rPr>
          <w:rFonts w:ascii="Arial" w:hAnsi="Arial" w:cs="Arial"/>
          <w:szCs w:val="24"/>
        </w:rPr>
        <w:t xml:space="preserve"> 47(5),1735-1741.</w:t>
      </w:r>
    </w:p>
    <w:p w14:paraId="539B6A4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Abriouel</w:t>
      </w:r>
      <w:proofErr w:type="spellEnd"/>
      <w:r w:rsidRPr="000E39DB">
        <w:rPr>
          <w:rFonts w:ascii="Arial" w:hAnsi="Arial" w:cs="Arial"/>
          <w:szCs w:val="24"/>
        </w:rPr>
        <w:t xml:space="preserve">, H., Franz, C.M., Ben Omar, N. &amp; Gálvez, A. (2011). Diversity &amp; applications of </w:t>
      </w:r>
      <w:r w:rsidRPr="000E39DB">
        <w:rPr>
          <w:rFonts w:ascii="Arial" w:hAnsi="Arial" w:cs="Arial"/>
          <w:i/>
          <w:szCs w:val="24"/>
        </w:rPr>
        <w:t>Bacillus</w:t>
      </w:r>
      <w:r w:rsidRPr="000E39DB">
        <w:rPr>
          <w:rFonts w:ascii="Arial" w:hAnsi="Arial" w:cs="Arial"/>
          <w:szCs w:val="24"/>
        </w:rPr>
        <w:t xml:space="preserve"> bacteriocins. FEMS </w:t>
      </w:r>
      <w:proofErr w:type="spellStart"/>
      <w:r w:rsidRPr="000E39DB">
        <w:rPr>
          <w:rFonts w:ascii="Arial" w:hAnsi="Arial" w:cs="Arial"/>
          <w:i/>
          <w:szCs w:val="24"/>
        </w:rPr>
        <w:t>Microbiol</w:t>
      </w:r>
      <w:proofErr w:type="spellEnd"/>
      <w:r w:rsidRPr="000E39DB">
        <w:rPr>
          <w:rFonts w:ascii="Arial" w:hAnsi="Arial" w:cs="Arial"/>
          <w:i/>
          <w:szCs w:val="24"/>
        </w:rPr>
        <w:t>. Rev</w:t>
      </w:r>
      <w:r w:rsidRPr="000E39DB">
        <w:rPr>
          <w:rFonts w:ascii="Arial" w:hAnsi="Arial" w:cs="Arial"/>
          <w:szCs w:val="24"/>
        </w:rPr>
        <w:t>. 35(1), 201-32.</w:t>
      </w:r>
    </w:p>
    <w:p w14:paraId="0C49C3D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Ait </w:t>
      </w:r>
      <w:proofErr w:type="spellStart"/>
      <w:r w:rsidRPr="000E39DB">
        <w:rPr>
          <w:rFonts w:ascii="Arial" w:hAnsi="Arial" w:cs="Arial"/>
          <w:szCs w:val="24"/>
        </w:rPr>
        <w:t>Bahadou</w:t>
      </w:r>
      <w:proofErr w:type="spellEnd"/>
      <w:r w:rsidRPr="000E39DB">
        <w:rPr>
          <w:rFonts w:ascii="Arial" w:hAnsi="Arial" w:cs="Arial"/>
          <w:szCs w:val="24"/>
        </w:rPr>
        <w:t xml:space="preserve">, S., </w:t>
      </w:r>
      <w:proofErr w:type="spellStart"/>
      <w:r w:rsidRPr="000E39DB">
        <w:rPr>
          <w:rFonts w:ascii="Arial" w:hAnsi="Arial" w:cs="Arial"/>
          <w:szCs w:val="24"/>
        </w:rPr>
        <w:t>Ouijja</w:t>
      </w:r>
      <w:proofErr w:type="spellEnd"/>
      <w:r w:rsidRPr="000E39DB">
        <w:rPr>
          <w:rFonts w:ascii="Arial" w:hAnsi="Arial" w:cs="Arial"/>
          <w:szCs w:val="24"/>
        </w:rPr>
        <w:t xml:space="preserve">, A., </w:t>
      </w:r>
      <w:proofErr w:type="spellStart"/>
      <w:r w:rsidRPr="000E39DB">
        <w:rPr>
          <w:rFonts w:ascii="Arial" w:hAnsi="Arial" w:cs="Arial"/>
          <w:szCs w:val="24"/>
        </w:rPr>
        <w:t>Karfach</w:t>
      </w:r>
      <w:proofErr w:type="spellEnd"/>
      <w:r w:rsidRPr="000E39DB">
        <w:rPr>
          <w:rFonts w:ascii="Arial" w:hAnsi="Arial" w:cs="Arial"/>
          <w:szCs w:val="24"/>
        </w:rPr>
        <w:t xml:space="preserve">, A., Tahiri, A. &amp; </w:t>
      </w:r>
      <w:proofErr w:type="spellStart"/>
      <w:r w:rsidRPr="000E39DB">
        <w:rPr>
          <w:rFonts w:ascii="Arial" w:hAnsi="Arial" w:cs="Arial"/>
          <w:szCs w:val="24"/>
        </w:rPr>
        <w:t>Lahlali</w:t>
      </w:r>
      <w:proofErr w:type="spellEnd"/>
      <w:r w:rsidRPr="000E39DB">
        <w:rPr>
          <w:rFonts w:ascii="Arial" w:hAnsi="Arial" w:cs="Arial"/>
          <w:szCs w:val="24"/>
        </w:rPr>
        <w:t>, R. (2018). New potential bacterial antagonists for the biocontrol of fire blight disease (</w:t>
      </w:r>
      <w:r w:rsidRPr="000E39DB">
        <w:rPr>
          <w:rFonts w:ascii="Arial" w:hAnsi="Arial" w:cs="Arial"/>
          <w:i/>
          <w:szCs w:val="24"/>
        </w:rPr>
        <w:t xml:space="preserve">Erwinia </w:t>
      </w:r>
      <w:proofErr w:type="spellStart"/>
      <w:r w:rsidRPr="000E39DB">
        <w:rPr>
          <w:rFonts w:ascii="Arial" w:hAnsi="Arial" w:cs="Arial"/>
          <w:i/>
          <w:szCs w:val="24"/>
        </w:rPr>
        <w:t>amylovora</w:t>
      </w:r>
      <w:proofErr w:type="spellEnd"/>
      <w:r w:rsidRPr="000E39DB">
        <w:rPr>
          <w:rFonts w:ascii="Arial" w:hAnsi="Arial" w:cs="Arial"/>
          <w:szCs w:val="24"/>
        </w:rPr>
        <w:t xml:space="preserve">) in Morocco. </w:t>
      </w:r>
      <w:proofErr w:type="spellStart"/>
      <w:r w:rsidRPr="000E39DB">
        <w:rPr>
          <w:rFonts w:ascii="Arial" w:hAnsi="Arial" w:cs="Arial"/>
          <w:i/>
          <w:szCs w:val="24"/>
        </w:rPr>
        <w:t>Microb</w:t>
      </w:r>
      <w:proofErr w:type="spellEnd"/>
      <w:r w:rsidRPr="000E39DB">
        <w:rPr>
          <w:rFonts w:ascii="Arial" w:hAnsi="Arial" w:cs="Arial"/>
          <w:i/>
          <w:szCs w:val="24"/>
        </w:rPr>
        <w:t xml:space="preserve">. </w:t>
      </w:r>
      <w:proofErr w:type="spellStart"/>
      <w:r w:rsidRPr="000E39DB">
        <w:rPr>
          <w:rFonts w:ascii="Arial" w:hAnsi="Arial" w:cs="Arial"/>
          <w:i/>
          <w:szCs w:val="24"/>
        </w:rPr>
        <w:t>Pathog</w:t>
      </w:r>
      <w:proofErr w:type="spellEnd"/>
      <w:r w:rsidRPr="000E39DB">
        <w:rPr>
          <w:rFonts w:ascii="Arial" w:hAnsi="Arial" w:cs="Arial"/>
          <w:szCs w:val="24"/>
        </w:rPr>
        <w:t xml:space="preserve">. 117, 7–15. </w:t>
      </w:r>
    </w:p>
    <w:p w14:paraId="04EC08D3"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lastRenderedPageBreak/>
        <w:t>Ambawade</w:t>
      </w:r>
      <w:proofErr w:type="spellEnd"/>
      <w:r w:rsidRPr="000E39DB">
        <w:rPr>
          <w:rFonts w:ascii="Arial" w:hAnsi="Arial" w:cs="Arial"/>
          <w:szCs w:val="24"/>
        </w:rPr>
        <w:t xml:space="preserve">, M.S. &amp; </w:t>
      </w:r>
      <w:proofErr w:type="spellStart"/>
      <w:r w:rsidRPr="000E39DB">
        <w:rPr>
          <w:rFonts w:ascii="Arial" w:hAnsi="Arial" w:cs="Arial"/>
          <w:szCs w:val="24"/>
        </w:rPr>
        <w:t>Pathade</w:t>
      </w:r>
      <w:proofErr w:type="spellEnd"/>
      <w:r w:rsidRPr="000E39DB">
        <w:rPr>
          <w:rFonts w:ascii="Arial" w:hAnsi="Arial" w:cs="Arial"/>
          <w:szCs w:val="24"/>
        </w:rPr>
        <w:t xml:space="preserve">, G.R. (2015). Production of gibberellic acid by </w:t>
      </w:r>
      <w:r w:rsidRPr="000E39DB">
        <w:rPr>
          <w:rFonts w:ascii="Arial" w:hAnsi="Arial" w:cs="Arial"/>
          <w:i/>
          <w:szCs w:val="24"/>
        </w:rPr>
        <w:t xml:space="preserve">Bacillus </w:t>
      </w:r>
      <w:proofErr w:type="spellStart"/>
      <w:r w:rsidRPr="000E39DB">
        <w:rPr>
          <w:rFonts w:ascii="Arial" w:hAnsi="Arial" w:cs="Arial"/>
          <w:i/>
          <w:szCs w:val="24"/>
        </w:rPr>
        <w:t>siamensis</w:t>
      </w:r>
      <w:proofErr w:type="spellEnd"/>
      <w:r w:rsidRPr="000E39DB">
        <w:rPr>
          <w:rFonts w:ascii="Arial" w:hAnsi="Arial" w:cs="Arial"/>
          <w:szCs w:val="24"/>
        </w:rPr>
        <w:t xml:space="preserve"> BE 76 isolated from banana plant (</w:t>
      </w:r>
      <w:r w:rsidRPr="000E39DB">
        <w:rPr>
          <w:rFonts w:ascii="Arial" w:hAnsi="Arial" w:cs="Arial"/>
          <w:i/>
          <w:szCs w:val="24"/>
        </w:rPr>
        <w:t>Musa</w:t>
      </w:r>
      <w:r w:rsidRPr="000E39DB">
        <w:rPr>
          <w:rFonts w:ascii="Arial" w:hAnsi="Arial" w:cs="Arial"/>
          <w:szCs w:val="24"/>
        </w:rPr>
        <w:t xml:space="preserve"> spp.). </w:t>
      </w:r>
      <w:r w:rsidRPr="000E39DB">
        <w:rPr>
          <w:rFonts w:ascii="Arial" w:hAnsi="Arial" w:cs="Arial"/>
          <w:i/>
          <w:szCs w:val="24"/>
        </w:rPr>
        <w:t>Int. J. Sci. Res.</w:t>
      </w:r>
      <w:r w:rsidRPr="000E39DB">
        <w:rPr>
          <w:rFonts w:ascii="Arial" w:hAnsi="Arial" w:cs="Arial"/>
          <w:szCs w:val="24"/>
        </w:rPr>
        <w:t xml:space="preserve"> 4(7), 394-398.</w:t>
      </w:r>
    </w:p>
    <w:p w14:paraId="6E1B2CB7"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Analia, E.P. &amp; Cecilia, M. (2007). Status and progress of biological control of wheat (</w:t>
      </w:r>
      <w:r w:rsidRPr="000E39DB">
        <w:rPr>
          <w:rFonts w:ascii="Arial" w:hAnsi="Arial" w:cs="Arial"/>
          <w:i/>
          <w:szCs w:val="24"/>
        </w:rPr>
        <w:t>Triticum aestivum</w:t>
      </w:r>
      <w:r w:rsidRPr="000E39DB">
        <w:rPr>
          <w:rFonts w:ascii="Arial" w:hAnsi="Arial" w:cs="Arial"/>
          <w:szCs w:val="24"/>
        </w:rPr>
        <w:t xml:space="preserve"> l.) foliar diseases in Argentina. </w:t>
      </w:r>
      <w:proofErr w:type="spellStart"/>
      <w:r w:rsidRPr="000E39DB">
        <w:rPr>
          <w:rFonts w:ascii="Arial" w:hAnsi="Arial" w:cs="Arial"/>
          <w:i/>
          <w:szCs w:val="24"/>
        </w:rPr>
        <w:t>Fitosanidad</w:t>
      </w:r>
      <w:proofErr w:type="spellEnd"/>
      <w:r w:rsidRPr="000E39DB">
        <w:rPr>
          <w:rFonts w:ascii="Arial" w:hAnsi="Arial" w:cs="Arial"/>
          <w:i/>
          <w:szCs w:val="24"/>
        </w:rPr>
        <w:t>.</w:t>
      </w:r>
      <w:r w:rsidRPr="000E39DB">
        <w:rPr>
          <w:rFonts w:ascii="Arial" w:hAnsi="Arial" w:cs="Arial"/>
          <w:szCs w:val="24"/>
        </w:rPr>
        <w:t xml:space="preserve"> 11, (2).</w:t>
      </w:r>
    </w:p>
    <w:p w14:paraId="238F4CD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Asaka, O. &amp; Shoda, M. (1996). Biocontrol of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damping-off of tomato with </w:t>
      </w:r>
      <w:r w:rsidRPr="000E39DB">
        <w:rPr>
          <w:rFonts w:ascii="Arial" w:hAnsi="Arial" w:cs="Arial"/>
          <w:i/>
          <w:szCs w:val="24"/>
        </w:rPr>
        <w:t>Bacillus subtilis</w:t>
      </w:r>
      <w:r w:rsidRPr="000E39DB">
        <w:rPr>
          <w:rFonts w:ascii="Arial" w:hAnsi="Arial" w:cs="Arial"/>
          <w:szCs w:val="24"/>
        </w:rPr>
        <w:t xml:space="preserve"> B14. </w:t>
      </w:r>
      <w:r w:rsidRPr="000E39DB">
        <w:rPr>
          <w:rFonts w:ascii="Arial" w:hAnsi="Arial" w:cs="Arial"/>
          <w:i/>
          <w:szCs w:val="24"/>
        </w:rPr>
        <w:t xml:space="preserve">Appl. Environ. </w:t>
      </w:r>
      <w:proofErr w:type="spellStart"/>
      <w:r w:rsidRPr="000E39DB">
        <w:rPr>
          <w:rFonts w:ascii="Arial" w:hAnsi="Arial" w:cs="Arial"/>
          <w:i/>
          <w:szCs w:val="24"/>
        </w:rPr>
        <w:t>Microbiol</w:t>
      </w:r>
      <w:proofErr w:type="spellEnd"/>
      <w:r w:rsidRPr="000E39DB">
        <w:rPr>
          <w:rFonts w:ascii="Arial" w:hAnsi="Arial" w:cs="Arial"/>
          <w:szCs w:val="24"/>
        </w:rPr>
        <w:t>., 62, 408–4085.</w:t>
      </w:r>
    </w:p>
    <w:p w14:paraId="4B82836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Asari, S., </w:t>
      </w:r>
      <w:proofErr w:type="spellStart"/>
      <w:r w:rsidRPr="000E39DB">
        <w:rPr>
          <w:rFonts w:ascii="Arial" w:hAnsi="Arial" w:cs="Arial"/>
          <w:szCs w:val="24"/>
        </w:rPr>
        <w:t>Tarkowská</w:t>
      </w:r>
      <w:proofErr w:type="spellEnd"/>
      <w:r w:rsidRPr="000E39DB">
        <w:rPr>
          <w:rFonts w:ascii="Arial" w:hAnsi="Arial" w:cs="Arial"/>
          <w:szCs w:val="24"/>
        </w:rPr>
        <w:t xml:space="preserve">, D., </w:t>
      </w:r>
      <w:proofErr w:type="spellStart"/>
      <w:r w:rsidRPr="000E39DB">
        <w:rPr>
          <w:rFonts w:ascii="Arial" w:hAnsi="Arial" w:cs="Arial"/>
          <w:szCs w:val="24"/>
        </w:rPr>
        <w:t>Rolčík</w:t>
      </w:r>
      <w:proofErr w:type="spellEnd"/>
      <w:r w:rsidRPr="000E39DB">
        <w:rPr>
          <w:rFonts w:ascii="Arial" w:hAnsi="Arial" w:cs="Arial"/>
          <w:szCs w:val="24"/>
        </w:rPr>
        <w:t xml:space="preserve">, J., Novák, O., </w:t>
      </w:r>
      <w:proofErr w:type="spellStart"/>
      <w:r w:rsidRPr="000E39DB">
        <w:rPr>
          <w:rFonts w:ascii="Arial" w:hAnsi="Arial" w:cs="Arial"/>
          <w:szCs w:val="24"/>
        </w:rPr>
        <w:t>Palmero</w:t>
      </w:r>
      <w:proofErr w:type="spellEnd"/>
      <w:r w:rsidRPr="000E39DB">
        <w:rPr>
          <w:rFonts w:ascii="Arial" w:hAnsi="Arial" w:cs="Arial"/>
          <w:szCs w:val="24"/>
        </w:rPr>
        <w:t xml:space="preserve">, D.V., </w:t>
      </w:r>
      <w:proofErr w:type="spellStart"/>
      <w:r w:rsidRPr="000E39DB">
        <w:rPr>
          <w:rFonts w:ascii="Arial" w:hAnsi="Arial" w:cs="Arial"/>
          <w:szCs w:val="24"/>
        </w:rPr>
        <w:t>Bejai</w:t>
      </w:r>
      <w:proofErr w:type="spellEnd"/>
      <w:r w:rsidRPr="000E39DB">
        <w:rPr>
          <w:rFonts w:ascii="Arial" w:hAnsi="Arial" w:cs="Arial"/>
          <w:szCs w:val="24"/>
        </w:rPr>
        <w:t xml:space="preserve">, S. &amp; Meijer, J. (2017). Analysis of plant growth-promoting properties of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UCMB5113 using </w:t>
      </w:r>
      <w:r w:rsidRPr="000E39DB">
        <w:rPr>
          <w:rFonts w:ascii="Arial" w:hAnsi="Arial" w:cs="Arial"/>
          <w:i/>
          <w:szCs w:val="24"/>
        </w:rPr>
        <w:t>Arabidopsis thaliana</w:t>
      </w:r>
      <w:r w:rsidRPr="000E39DB">
        <w:rPr>
          <w:rFonts w:ascii="Arial" w:hAnsi="Arial" w:cs="Arial"/>
          <w:szCs w:val="24"/>
        </w:rPr>
        <w:t xml:space="preserve"> as host plant. </w:t>
      </w:r>
      <w:r w:rsidRPr="000E39DB">
        <w:rPr>
          <w:rFonts w:ascii="Arial" w:hAnsi="Arial" w:cs="Arial"/>
          <w:i/>
          <w:szCs w:val="24"/>
        </w:rPr>
        <w:t>Planta.</w:t>
      </w:r>
      <w:r w:rsidRPr="000E39DB">
        <w:rPr>
          <w:rFonts w:ascii="Arial" w:hAnsi="Arial" w:cs="Arial"/>
          <w:szCs w:val="24"/>
        </w:rPr>
        <w:t xml:space="preserve"> 245(1), 15-30. </w:t>
      </w:r>
    </w:p>
    <w:p w14:paraId="68F8F1D1"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Atrih</w:t>
      </w:r>
      <w:proofErr w:type="spellEnd"/>
      <w:r w:rsidRPr="000E39DB">
        <w:rPr>
          <w:rFonts w:ascii="Arial" w:hAnsi="Arial" w:cs="Arial"/>
          <w:szCs w:val="24"/>
        </w:rPr>
        <w:t xml:space="preserve">, A. &amp; Foster, S. J. (2001). Analysis of the role of bacterial endospore cortex structure in resistance properties &amp; demonstration of its conservation amongst species. </w:t>
      </w:r>
      <w:r w:rsidRPr="000E39DB">
        <w:rPr>
          <w:rFonts w:ascii="Arial" w:hAnsi="Arial" w:cs="Arial"/>
          <w:i/>
          <w:szCs w:val="24"/>
        </w:rPr>
        <w:t xml:space="preserve">J. Appl. </w:t>
      </w:r>
      <w:proofErr w:type="spellStart"/>
      <w:r w:rsidRPr="000E39DB">
        <w:rPr>
          <w:rFonts w:ascii="Arial" w:hAnsi="Arial" w:cs="Arial"/>
          <w:i/>
          <w:szCs w:val="24"/>
        </w:rPr>
        <w:t>Bacteriol</w:t>
      </w:r>
      <w:proofErr w:type="spellEnd"/>
      <w:r w:rsidRPr="000E39DB">
        <w:rPr>
          <w:rFonts w:ascii="Arial" w:hAnsi="Arial" w:cs="Arial"/>
          <w:szCs w:val="24"/>
        </w:rPr>
        <w:t>. 91, 1–9.</w:t>
      </w:r>
    </w:p>
    <w:p w14:paraId="3161DD7B"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Atrih</w:t>
      </w:r>
      <w:proofErr w:type="spellEnd"/>
      <w:r w:rsidRPr="000E39DB">
        <w:rPr>
          <w:rFonts w:ascii="Arial" w:hAnsi="Arial" w:cs="Arial"/>
          <w:szCs w:val="24"/>
        </w:rPr>
        <w:t xml:space="preserve">, A., Zollner, P., </w:t>
      </w:r>
      <w:proofErr w:type="spellStart"/>
      <w:r w:rsidRPr="000E39DB">
        <w:rPr>
          <w:rFonts w:ascii="Arial" w:hAnsi="Arial" w:cs="Arial"/>
          <w:szCs w:val="24"/>
        </w:rPr>
        <w:t>Allmaier</w:t>
      </w:r>
      <w:proofErr w:type="spellEnd"/>
      <w:r w:rsidRPr="000E39DB">
        <w:rPr>
          <w:rFonts w:ascii="Arial" w:hAnsi="Arial" w:cs="Arial"/>
          <w:szCs w:val="24"/>
        </w:rPr>
        <w:t xml:space="preserve">, G. &amp; Foster, S. J. (1996). Structural analysis of </w:t>
      </w:r>
      <w:r w:rsidRPr="000E39DB">
        <w:rPr>
          <w:rFonts w:ascii="Arial" w:hAnsi="Arial" w:cs="Arial"/>
          <w:i/>
          <w:szCs w:val="24"/>
        </w:rPr>
        <w:t>Bacillus subtilis</w:t>
      </w:r>
      <w:r w:rsidRPr="000E39DB">
        <w:rPr>
          <w:rFonts w:ascii="Arial" w:hAnsi="Arial" w:cs="Arial"/>
          <w:szCs w:val="24"/>
        </w:rPr>
        <w:t xml:space="preserve"> 168 endospore peptidoglycan &amp; its role during differentiation</w:t>
      </w:r>
      <w:r w:rsidRPr="000E39DB">
        <w:rPr>
          <w:rFonts w:ascii="Arial" w:hAnsi="Arial" w:cs="Arial"/>
          <w:i/>
          <w:szCs w:val="24"/>
        </w:rPr>
        <w:t xml:space="preserve">. J. </w:t>
      </w:r>
      <w:proofErr w:type="spellStart"/>
      <w:r w:rsidRPr="000E39DB">
        <w:rPr>
          <w:rFonts w:ascii="Arial" w:hAnsi="Arial" w:cs="Arial"/>
          <w:i/>
          <w:szCs w:val="24"/>
        </w:rPr>
        <w:t>Bacteriol</w:t>
      </w:r>
      <w:proofErr w:type="spellEnd"/>
      <w:r w:rsidRPr="000E39DB">
        <w:rPr>
          <w:rFonts w:ascii="Arial" w:hAnsi="Arial" w:cs="Arial"/>
          <w:szCs w:val="24"/>
        </w:rPr>
        <w:t>. 178, 6173–6183.</w:t>
      </w:r>
    </w:p>
    <w:p w14:paraId="127A898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Backman, P. A., Wilson, M. &amp; Murphy, J. F. (1997). Bacteria for biological control of plant dis eases. In </w:t>
      </w:r>
      <w:proofErr w:type="spellStart"/>
      <w:r w:rsidRPr="000E39DB">
        <w:rPr>
          <w:rFonts w:ascii="Arial" w:hAnsi="Arial" w:cs="Arial"/>
          <w:szCs w:val="24"/>
        </w:rPr>
        <w:t>Rechcigl</w:t>
      </w:r>
      <w:proofErr w:type="spellEnd"/>
      <w:r w:rsidRPr="000E39DB">
        <w:rPr>
          <w:rFonts w:ascii="Arial" w:hAnsi="Arial" w:cs="Arial"/>
          <w:szCs w:val="24"/>
        </w:rPr>
        <w:t xml:space="preserve"> &amp; </w:t>
      </w:r>
      <w:proofErr w:type="spellStart"/>
      <w:r w:rsidRPr="000E39DB">
        <w:rPr>
          <w:rFonts w:ascii="Arial" w:hAnsi="Arial" w:cs="Arial"/>
          <w:szCs w:val="24"/>
        </w:rPr>
        <w:t>Rechcigl</w:t>
      </w:r>
      <w:proofErr w:type="spellEnd"/>
      <w:r w:rsidRPr="000E39DB">
        <w:rPr>
          <w:rFonts w:ascii="Arial" w:hAnsi="Arial" w:cs="Arial"/>
          <w:szCs w:val="24"/>
        </w:rPr>
        <w:t xml:space="preserve"> (Eds.), Environmentally safe approaches to crop disease control (pp. 95–109). Boca Raton: CRC Press.</w:t>
      </w:r>
    </w:p>
    <w:p w14:paraId="01FA013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Baker, C. J., </w:t>
      </w:r>
      <w:proofErr w:type="spellStart"/>
      <w:r w:rsidRPr="000E39DB">
        <w:rPr>
          <w:rFonts w:ascii="Arial" w:hAnsi="Arial" w:cs="Arial"/>
          <w:szCs w:val="24"/>
        </w:rPr>
        <w:t>Stavely</w:t>
      </w:r>
      <w:proofErr w:type="spellEnd"/>
      <w:r w:rsidRPr="000E39DB">
        <w:rPr>
          <w:rFonts w:ascii="Arial" w:hAnsi="Arial" w:cs="Arial"/>
          <w:szCs w:val="24"/>
        </w:rPr>
        <w:t xml:space="preserve">, J. R. &amp; Mock, N. (1985). Biocontrol of bean rust by </w:t>
      </w:r>
      <w:r w:rsidRPr="000E39DB">
        <w:rPr>
          <w:rFonts w:ascii="Arial" w:hAnsi="Arial" w:cs="Arial"/>
          <w:i/>
          <w:szCs w:val="24"/>
        </w:rPr>
        <w:t>Bacillus subtilis</w:t>
      </w:r>
      <w:r w:rsidRPr="000E39DB">
        <w:rPr>
          <w:rFonts w:ascii="Arial" w:hAnsi="Arial" w:cs="Arial"/>
          <w:szCs w:val="24"/>
        </w:rPr>
        <w:t xml:space="preserve"> under field conditions. </w:t>
      </w:r>
      <w:r w:rsidRPr="000E39DB">
        <w:rPr>
          <w:rFonts w:ascii="Arial" w:hAnsi="Arial" w:cs="Arial"/>
          <w:i/>
          <w:szCs w:val="24"/>
        </w:rPr>
        <w:t>Plant Dis</w:t>
      </w:r>
      <w:r w:rsidRPr="000E39DB">
        <w:rPr>
          <w:rFonts w:ascii="Arial" w:hAnsi="Arial" w:cs="Arial"/>
          <w:szCs w:val="24"/>
        </w:rPr>
        <w:t>. 69, 770–772.</w:t>
      </w:r>
    </w:p>
    <w:p w14:paraId="6F0C7AC8"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Bal, H. B., &amp; Adhya, T. K. (2021). Alleviation of submergence stress in rice seedlings by plant growth-promoting rhizobacteria with ACC deaminase activity. </w:t>
      </w:r>
      <w:r w:rsidRPr="000E39DB">
        <w:rPr>
          <w:rFonts w:ascii="Arial" w:hAnsi="Arial" w:cs="Arial"/>
          <w:i/>
          <w:iCs/>
          <w:szCs w:val="24"/>
        </w:rPr>
        <w:t>Front. Sustain. Food Syst.</w:t>
      </w:r>
      <w:r w:rsidRPr="000E39DB">
        <w:rPr>
          <w:rFonts w:ascii="Arial" w:hAnsi="Arial" w:cs="Arial"/>
          <w:szCs w:val="24"/>
        </w:rPr>
        <w:t> </w:t>
      </w:r>
      <w:r w:rsidRPr="000E39DB">
        <w:rPr>
          <w:rFonts w:ascii="Arial" w:hAnsi="Arial" w:cs="Arial"/>
          <w:iCs/>
          <w:szCs w:val="24"/>
        </w:rPr>
        <w:t>5</w:t>
      </w:r>
      <w:r w:rsidRPr="000E39DB">
        <w:rPr>
          <w:rFonts w:ascii="Arial" w:hAnsi="Arial" w:cs="Arial"/>
          <w:szCs w:val="24"/>
        </w:rPr>
        <w:t>, 606158.</w:t>
      </w:r>
    </w:p>
    <w:p w14:paraId="4CCF3D8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Baysal, O., Caliskan, M. &amp; </w:t>
      </w:r>
      <w:proofErr w:type="spellStart"/>
      <w:r w:rsidRPr="000E39DB">
        <w:rPr>
          <w:rFonts w:ascii="Arial" w:hAnsi="Arial" w:cs="Arial"/>
          <w:szCs w:val="24"/>
        </w:rPr>
        <w:t>Yesilova</w:t>
      </w:r>
      <w:proofErr w:type="spellEnd"/>
      <w:r w:rsidRPr="000E39DB">
        <w:rPr>
          <w:rFonts w:ascii="Arial" w:hAnsi="Arial" w:cs="Arial"/>
          <w:szCs w:val="24"/>
        </w:rPr>
        <w:t xml:space="preserve">, O. (2008). An inhibitory effect of a new </w:t>
      </w:r>
      <w:r w:rsidRPr="000E39DB">
        <w:rPr>
          <w:rFonts w:ascii="Arial" w:hAnsi="Arial" w:cs="Arial"/>
          <w:i/>
          <w:szCs w:val="24"/>
        </w:rPr>
        <w:t>Bacillus subtilis</w:t>
      </w:r>
      <w:r w:rsidRPr="000E39DB">
        <w:rPr>
          <w:rFonts w:ascii="Arial" w:hAnsi="Arial" w:cs="Arial"/>
          <w:szCs w:val="24"/>
        </w:rPr>
        <w:t xml:space="preserve"> strain (EU07) against </w:t>
      </w:r>
      <w:r w:rsidRPr="000E39DB">
        <w:rPr>
          <w:rFonts w:ascii="Arial" w:hAnsi="Arial" w:cs="Arial"/>
          <w:i/>
          <w:szCs w:val="24"/>
        </w:rPr>
        <w:t xml:space="preserve">Fusarium </w:t>
      </w:r>
      <w:proofErr w:type="spellStart"/>
      <w:r w:rsidRPr="000E39DB">
        <w:rPr>
          <w:rFonts w:ascii="Arial" w:hAnsi="Arial" w:cs="Arial"/>
          <w:i/>
          <w:szCs w:val="24"/>
        </w:rPr>
        <w:t>oxysporum</w:t>
      </w:r>
      <w:proofErr w:type="spellEnd"/>
      <w:r w:rsidRPr="000E39DB">
        <w:rPr>
          <w:rFonts w:ascii="Arial" w:hAnsi="Arial" w:cs="Arial"/>
          <w:szCs w:val="24"/>
        </w:rPr>
        <w:t xml:space="preserve"> f. sp. </w:t>
      </w:r>
      <w:proofErr w:type="spellStart"/>
      <w:r w:rsidRPr="000E39DB">
        <w:rPr>
          <w:rFonts w:ascii="Arial" w:hAnsi="Arial" w:cs="Arial"/>
          <w:i/>
          <w:szCs w:val="24"/>
        </w:rPr>
        <w:t>radicis-lycopersici</w:t>
      </w:r>
      <w:proofErr w:type="spellEnd"/>
      <w:r w:rsidRPr="000E39DB">
        <w:rPr>
          <w:rFonts w:ascii="Arial" w:hAnsi="Arial" w:cs="Arial"/>
          <w:szCs w:val="24"/>
        </w:rPr>
        <w:t xml:space="preserve">. </w:t>
      </w:r>
      <w:r w:rsidRPr="000E39DB">
        <w:rPr>
          <w:rFonts w:ascii="Arial" w:hAnsi="Arial" w:cs="Arial"/>
          <w:i/>
          <w:szCs w:val="24"/>
        </w:rPr>
        <w:t xml:space="preserve">Physiol. Mol. Plant </w:t>
      </w:r>
      <w:proofErr w:type="spellStart"/>
      <w:r w:rsidRPr="000E39DB">
        <w:rPr>
          <w:rFonts w:ascii="Arial" w:hAnsi="Arial" w:cs="Arial"/>
          <w:i/>
          <w:szCs w:val="24"/>
        </w:rPr>
        <w:t>Pathol</w:t>
      </w:r>
      <w:proofErr w:type="spellEnd"/>
      <w:r w:rsidRPr="000E39DB">
        <w:rPr>
          <w:rFonts w:ascii="Arial" w:hAnsi="Arial" w:cs="Arial"/>
          <w:szCs w:val="24"/>
        </w:rPr>
        <w:t>. 73, 25–32.</w:t>
      </w:r>
    </w:p>
    <w:p w14:paraId="4578199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Belliveau, B. H., Beaman, T. C., Pankratz, S. &amp; Gerhardt, P. (1992). Heat killing of bacterial spores analysed by differential scanning calorimetry.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174, 4463–4474.</w:t>
      </w:r>
    </w:p>
    <w:p w14:paraId="2B7B975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Brewer, M. T. &amp; Larkin, R. P. (2005). Efficacy of several potential biocontrol organisms against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on potato. </w:t>
      </w:r>
      <w:r w:rsidRPr="000E39DB">
        <w:rPr>
          <w:rFonts w:ascii="Arial" w:hAnsi="Arial" w:cs="Arial"/>
          <w:i/>
          <w:szCs w:val="24"/>
        </w:rPr>
        <w:t>Crop Protection</w:t>
      </w:r>
      <w:r w:rsidRPr="000E39DB">
        <w:rPr>
          <w:rFonts w:ascii="Arial" w:hAnsi="Arial" w:cs="Arial"/>
          <w:szCs w:val="24"/>
        </w:rPr>
        <w:t>. 11, 939–950.</w:t>
      </w:r>
    </w:p>
    <w:p w14:paraId="3F6ACA3D"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Caulier</w:t>
      </w:r>
      <w:proofErr w:type="spellEnd"/>
      <w:r w:rsidRPr="000E39DB">
        <w:rPr>
          <w:rFonts w:ascii="Arial" w:hAnsi="Arial" w:cs="Arial"/>
          <w:szCs w:val="24"/>
        </w:rPr>
        <w:t xml:space="preserve">, S., Nannan, C., Gillis, A., Licciardi, F., Bragard, C. &amp; </w:t>
      </w:r>
      <w:proofErr w:type="spellStart"/>
      <w:r w:rsidRPr="000E39DB">
        <w:rPr>
          <w:rFonts w:ascii="Arial" w:hAnsi="Arial" w:cs="Arial"/>
          <w:szCs w:val="24"/>
        </w:rPr>
        <w:t>Mahillon</w:t>
      </w:r>
      <w:proofErr w:type="spellEnd"/>
      <w:r w:rsidRPr="000E39DB">
        <w:rPr>
          <w:rFonts w:ascii="Arial" w:hAnsi="Arial" w:cs="Arial"/>
          <w:szCs w:val="24"/>
        </w:rPr>
        <w:t xml:space="preserve">, J. (2019). Overview of the antimicrobial compounds produced by members of the </w:t>
      </w:r>
      <w:r w:rsidRPr="000E39DB">
        <w:rPr>
          <w:rFonts w:ascii="Arial" w:hAnsi="Arial" w:cs="Arial"/>
          <w:i/>
          <w:szCs w:val="24"/>
        </w:rPr>
        <w:t>Bacillus subtilis</w:t>
      </w:r>
      <w:r w:rsidRPr="000E39DB">
        <w:rPr>
          <w:rFonts w:ascii="Arial" w:hAnsi="Arial" w:cs="Arial"/>
          <w:szCs w:val="24"/>
        </w:rPr>
        <w:t xml:space="preserve"> group</w:t>
      </w:r>
      <w:r w:rsidRPr="000E39DB">
        <w:rPr>
          <w:rFonts w:ascii="Arial" w:hAnsi="Arial" w:cs="Arial"/>
          <w:i/>
          <w:szCs w:val="24"/>
        </w:rPr>
        <w:t xml:space="preserve">. Front </w:t>
      </w:r>
      <w:proofErr w:type="spellStart"/>
      <w:r w:rsidRPr="000E39DB">
        <w:rPr>
          <w:rFonts w:ascii="Arial" w:hAnsi="Arial" w:cs="Arial"/>
          <w:i/>
          <w:szCs w:val="24"/>
        </w:rPr>
        <w:t>Microbiol</w:t>
      </w:r>
      <w:proofErr w:type="spellEnd"/>
      <w:r w:rsidRPr="000E39DB">
        <w:rPr>
          <w:rFonts w:ascii="Arial" w:hAnsi="Arial" w:cs="Arial"/>
          <w:szCs w:val="24"/>
        </w:rPr>
        <w:t>. 10, 302.</w:t>
      </w:r>
    </w:p>
    <w:p w14:paraId="7EDD5ED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Chen, Y., Yan, F., Chai, Y., Liu, H., Kolter, R., </w:t>
      </w:r>
      <w:proofErr w:type="spellStart"/>
      <w:r w:rsidRPr="000E39DB">
        <w:rPr>
          <w:rFonts w:ascii="Arial" w:hAnsi="Arial" w:cs="Arial"/>
          <w:szCs w:val="24"/>
        </w:rPr>
        <w:t>Losick</w:t>
      </w:r>
      <w:proofErr w:type="spellEnd"/>
      <w:r w:rsidRPr="000E39DB">
        <w:rPr>
          <w:rFonts w:ascii="Arial" w:hAnsi="Arial" w:cs="Arial"/>
          <w:szCs w:val="24"/>
        </w:rPr>
        <w:t xml:space="preserve">, R., &amp; Guo, J. H. (2013). Biocontrol of tomato wilt disease by </w:t>
      </w:r>
      <w:r w:rsidRPr="000E39DB">
        <w:rPr>
          <w:rFonts w:ascii="Arial" w:hAnsi="Arial" w:cs="Arial"/>
          <w:i/>
          <w:szCs w:val="24"/>
        </w:rPr>
        <w:t>Bacillus subtilis</w:t>
      </w:r>
      <w:r w:rsidRPr="000E39DB">
        <w:rPr>
          <w:rFonts w:ascii="Arial" w:hAnsi="Arial" w:cs="Arial"/>
          <w:szCs w:val="24"/>
        </w:rPr>
        <w:t xml:space="preserve"> isolates from natural environments depends on con served genes mediating biofilm formation</w:t>
      </w:r>
      <w:r w:rsidRPr="000E39DB">
        <w:rPr>
          <w:rFonts w:ascii="Arial" w:hAnsi="Arial" w:cs="Arial"/>
          <w:i/>
          <w:szCs w:val="24"/>
        </w:rPr>
        <w:t xml:space="preserve">. Environ </w:t>
      </w:r>
      <w:proofErr w:type="spellStart"/>
      <w:r w:rsidRPr="000E39DB">
        <w:rPr>
          <w:rFonts w:ascii="Arial" w:hAnsi="Arial" w:cs="Arial"/>
          <w:i/>
          <w:szCs w:val="24"/>
        </w:rPr>
        <w:t>Microbiol</w:t>
      </w:r>
      <w:proofErr w:type="spellEnd"/>
      <w:r w:rsidRPr="000E39DB">
        <w:rPr>
          <w:rFonts w:ascii="Arial" w:hAnsi="Arial" w:cs="Arial"/>
          <w:i/>
          <w:szCs w:val="24"/>
        </w:rPr>
        <w:t>.</w:t>
      </w:r>
      <w:r w:rsidRPr="000E39DB">
        <w:rPr>
          <w:rFonts w:ascii="Arial" w:hAnsi="Arial" w:cs="Arial"/>
          <w:szCs w:val="24"/>
        </w:rPr>
        <w:t xml:space="preserve"> 15, 848–864.</w:t>
      </w:r>
    </w:p>
    <w:p w14:paraId="0D8D939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Cho, S.J., Lim, W.J., Hong, S.Y., Park, S.R. &amp; Yun, H.D. (2003). Endophytic colonization of balloon flower by antifungal strain </w:t>
      </w:r>
      <w:r w:rsidRPr="000E39DB">
        <w:rPr>
          <w:rFonts w:ascii="Arial" w:hAnsi="Arial" w:cs="Arial"/>
          <w:i/>
          <w:szCs w:val="24"/>
        </w:rPr>
        <w:t xml:space="preserve">Bacillus </w:t>
      </w:r>
      <w:r w:rsidRPr="000E39DB">
        <w:rPr>
          <w:rFonts w:ascii="Arial" w:hAnsi="Arial" w:cs="Arial"/>
          <w:szCs w:val="24"/>
        </w:rPr>
        <w:t xml:space="preserve">sp. CY22. </w:t>
      </w:r>
      <w:proofErr w:type="spellStart"/>
      <w:r w:rsidRPr="000E39DB">
        <w:rPr>
          <w:rFonts w:ascii="Arial" w:hAnsi="Arial" w:cs="Arial"/>
          <w:i/>
          <w:szCs w:val="24"/>
        </w:rPr>
        <w:t>Biosci</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i/>
          <w:szCs w:val="24"/>
        </w:rPr>
        <w:t xml:space="preserve">. </w:t>
      </w:r>
      <w:proofErr w:type="spellStart"/>
      <w:r w:rsidRPr="000E39DB">
        <w:rPr>
          <w:rFonts w:ascii="Arial" w:hAnsi="Arial" w:cs="Arial"/>
          <w:i/>
          <w:szCs w:val="24"/>
        </w:rPr>
        <w:t>Biochem</w:t>
      </w:r>
      <w:proofErr w:type="spellEnd"/>
      <w:r w:rsidRPr="000E39DB">
        <w:rPr>
          <w:rFonts w:ascii="Arial" w:hAnsi="Arial" w:cs="Arial"/>
          <w:szCs w:val="24"/>
        </w:rPr>
        <w:t xml:space="preserve">. 67(10), 2132-2138. </w:t>
      </w:r>
    </w:p>
    <w:p w14:paraId="0B64B89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Collins, D. P. &amp; Jacobsen, B. J. (2003). Optimizing a </w:t>
      </w:r>
      <w:r w:rsidRPr="000E39DB">
        <w:rPr>
          <w:rFonts w:ascii="Arial" w:hAnsi="Arial" w:cs="Arial"/>
          <w:i/>
          <w:szCs w:val="24"/>
        </w:rPr>
        <w:t>Bacillus subtilis</w:t>
      </w:r>
      <w:r w:rsidRPr="000E39DB">
        <w:rPr>
          <w:rFonts w:ascii="Arial" w:hAnsi="Arial" w:cs="Arial"/>
          <w:szCs w:val="24"/>
        </w:rPr>
        <w:t xml:space="preserve"> isolate for biological control of sugar beet </w:t>
      </w:r>
      <w:proofErr w:type="spellStart"/>
      <w:r w:rsidRPr="000E39DB">
        <w:rPr>
          <w:rFonts w:ascii="Arial" w:hAnsi="Arial" w:cs="Arial"/>
          <w:szCs w:val="24"/>
        </w:rPr>
        <w:t>Cercospora</w:t>
      </w:r>
      <w:proofErr w:type="spellEnd"/>
      <w:r w:rsidRPr="000E39DB">
        <w:rPr>
          <w:rFonts w:ascii="Arial" w:hAnsi="Arial" w:cs="Arial"/>
          <w:szCs w:val="24"/>
        </w:rPr>
        <w:t xml:space="preserve"> leaf spot. </w:t>
      </w:r>
      <w:r w:rsidRPr="000E39DB">
        <w:rPr>
          <w:rFonts w:ascii="Arial" w:hAnsi="Arial" w:cs="Arial"/>
          <w:i/>
          <w:szCs w:val="24"/>
        </w:rPr>
        <w:t>Biol. Control</w:t>
      </w:r>
      <w:r w:rsidRPr="000E39DB">
        <w:rPr>
          <w:rFonts w:ascii="Arial" w:hAnsi="Arial" w:cs="Arial"/>
          <w:szCs w:val="24"/>
        </w:rPr>
        <w:t>. 26, 153–161.</w:t>
      </w:r>
    </w:p>
    <w:p w14:paraId="320A486E"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Cui, H. L., Duan, G. L., Zhang, H., Cheng, W., &amp; Zhu, Y. G. (2019). Microbiota in non-flooded and flooded rice culms. </w:t>
      </w:r>
      <w:r w:rsidRPr="000E39DB">
        <w:rPr>
          <w:rFonts w:ascii="Arial" w:hAnsi="Arial" w:cs="Arial"/>
          <w:i/>
          <w:iCs/>
          <w:szCs w:val="24"/>
        </w:rPr>
        <w:t xml:space="preserve">FEMS </w:t>
      </w:r>
      <w:proofErr w:type="spellStart"/>
      <w:r w:rsidRPr="000E39DB">
        <w:rPr>
          <w:rFonts w:ascii="Arial" w:hAnsi="Arial" w:cs="Arial"/>
          <w:i/>
          <w:iCs/>
          <w:szCs w:val="24"/>
        </w:rPr>
        <w:t>Microbiol</w:t>
      </w:r>
      <w:proofErr w:type="spellEnd"/>
      <w:r w:rsidRPr="000E39DB">
        <w:rPr>
          <w:rFonts w:ascii="Arial" w:hAnsi="Arial" w:cs="Arial"/>
          <w:i/>
          <w:iCs/>
          <w:szCs w:val="24"/>
        </w:rPr>
        <w:t xml:space="preserve"> Ecol</w:t>
      </w:r>
      <w:r w:rsidRPr="000E39DB">
        <w:rPr>
          <w:rFonts w:ascii="Arial" w:hAnsi="Arial" w:cs="Arial"/>
          <w:szCs w:val="24"/>
        </w:rPr>
        <w:t xml:space="preserve">. </w:t>
      </w:r>
      <w:r w:rsidRPr="000E39DB">
        <w:rPr>
          <w:rFonts w:ascii="Arial" w:hAnsi="Arial" w:cs="Arial"/>
          <w:i/>
          <w:iCs/>
          <w:szCs w:val="24"/>
        </w:rPr>
        <w:t>95</w:t>
      </w:r>
      <w:r w:rsidRPr="000E39DB">
        <w:rPr>
          <w:rFonts w:ascii="Arial" w:hAnsi="Arial" w:cs="Arial"/>
          <w:szCs w:val="24"/>
        </w:rPr>
        <w:t>(4), fiz036.</w:t>
      </w:r>
    </w:p>
    <w:p w14:paraId="4F897A0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Ding, Y., Wang, J., Liu, Y. &amp; Chen, S. (2005). Isolation &amp; identification of nitrogen</w:t>
      </w:r>
      <w:r w:rsidRPr="000E39DB">
        <w:rPr>
          <w:rFonts w:ascii="Cambria Math" w:hAnsi="Cambria Math" w:cs="Cambria Math"/>
          <w:szCs w:val="24"/>
        </w:rPr>
        <w:t>‐</w:t>
      </w:r>
      <w:r w:rsidRPr="000E39DB">
        <w:rPr>
          <w:rFonts w:ascii="Arial" w:hAnsi="Arial" w:cs="Arial"/>
          <w:szCs w:val="24"/>
        </w:rPr>
        <w:t xml:space="preserve"> fixing bacilli from plant rhizospheres in Beijing region</w:t>
      </w:r>
      <w:r w:rsidRPr="000E39DB">
        <w:rPr>
          <w:rFonts w:ascii="Arial" w:hAnsi="Arial" w:cs="Arial"/>
          <w:i/>
          <w:szCs w:val="24"/>
        </w:rPr>
        <w:t xml:space="preserve">. J. Appl. </w:t>
      </w:r>
      <w:proofErr w:type="spellStart"/>
      <w:r w:rsidRPr="000E39DB">
        <w:rPr>
          <w:rFonts w:ascii="Arial" w:hAnsi="Arial" w:cs="Arial"/>
          <w:i/>
          <w:szCs w:val="24"/>
        </w:rPr>
        <w:t>Microbiol</w:t>
      </w:r>
      <w:proofErr w:type="spellEnd"/>
      <w:r w:rsidRPr="000E39DB">
        <w:rPr>
          <w:rFonts w:ascii="Arial" w:hAnsi="Arial" w:cs="Arial"/>
          <w:szCs w:val="24"/>
        </w:rPr>
        <w:t>. 99(5), 1271-1281.</w:t>
      </w:r>
    </w:p>
    <w:p w14:paraId="681C399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Driks</w:t>
      </w:r>
      <w:proofErr w:type="spellEnd"/>
      <w:r w:rsidRPr="000E39DB">
        <w:rPr>
          <w:rFonts w:ascii="Arial" w:hAnsi="Arial" w:cs="Arial"/>
          <w:szCs w:val="24"/>
        </w:rPr>
        <w:t xml:space="preserve">, A. (1999). </w:t>
      </w:r>
      <w:r w:rsidRPr="000E39DB">
        <w:rPr>
          <w:rFonts w:ascii="Arial" w:hAnsi="Arial" w:cs="Arial"/>
          <w:i/>
          <w:szCs w:val="24"/>
        </w:rPr>
        <w:t>Bacillus subtilis</w:t>
      </w:r>
      <w:r w:rsidRPr="000E39DB">
        <w:rPr>
          <w:rFonts w:ascii="Arial" w:hAnsi="Arial" w:cs="Arial"/>
          <w:szCs w:val="24"/>
        </w:rPr>
        <w:t xml:space="preserve"> spore coat</w:t>
      </w:r>
      <w:r w:rsidRPr="000E39DB">
        <w:rPr>
          <w:rFonts w:ascii="Arial" w:hAnsi="Arial" w:cs="Arial"/>
          <w:i/>
          <w:szCs w:val="24"/>
        </w:rPr>
        <w:t xml:space="preserve">. </w:t>
      </w:r>
      <w:proofErr w:type="spellStart"/>
      <w:r w:rsidRPr="000E39DB">
        <w:rPr>
          <w:rFonts w:ascii="Arial" w:hAnsi="Arial" w:cs="Arial"/>
          <w:i/>
          <w:szCs w:val="24"/>
        </w:rPr>
        <w:t>Microbiol</w:t>
      </w:r>
      <w:proofErr w:type="spellEnd"/>
      <w:r w:rsidRPr="000E39DB">
        <w:rPr>
          <w:rFonts w:ascii="Arial" w:hAnsi="Arial" w:cs="Arial"/>
          <w:i/>
          <w:szCs w:val="24"/>
        </w:rPr>
        <w:t>. Mol. Biol. Rev</w:t>
      </w:r>
      <w:r w:rsidRPr="000E39DB">
        <w:rPr>
          <w:rFonts w:ascii="Arial" w:hAnsi="Arial" w:cs="Arial"/>
          <w:szCs w:val="24"/>
        </w:rPr>
        <w:t>. 63, 1–20.</w:t>
      </w:r>
    </w:p>
    <w:p w14:paraId="1DDAFD4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Eke, P., Kumar, A., </w:t>
      </w:r>
      <w:proofErr w:type="spellStart"/>
      <w:r w:rsidRPr="000E39DB">
        <w:rPr>
          <w:rFonts w:ascii="Arial" w:hAnsi="Arial" w:cs="Arial"/>
          <w:szCs w:val="24"/>
        </w:rPr>
        <w:t>Sahu</w:t>
      </w:r>
      <w:proofErr w:type="spellEnd"/>
      <w:r w:rsidRPr="000E39DB">
        <w:rPr>
          <w:rFonts w:ascii="Arial" w:hAnsi="Arial" w:cs="Arial"/>
          <w:szCs w:val="24"/>
        </w:rPr>
        <w:t xml:space="preserve">, K.P., </w:t>
      </w:r>
      <w:proofErr w:type="spellStart"/>
      <w:r w:rsidRPr="000E39DB">
        <w:rPr>
          <w:rFonts w:ascii="Arial" w:hAnsi="Arial" w:cs="Arial"/>
          <w:szCs w:val="24"/>
        </w:rPr>
        <w:t>Wakam</w:t>
      </w:r>
      <w:proofErr w:type="spellEnd"/>
      <w:r w:rsidRPr="000E39DB">
        <w:rPr>
          <w:rFonts w:ascii="Arial" w:hAnsi="Arial" w:cs="Arial"/>
          <w:szCs w:val="24"/>
        </w:rPr>
        <w:t xml:space="preserve">, L.N., </w:t>
      </w:r>
      <w:proofErr w:type="spellStart"/>
      <w:r w:rsidRPr="000E39DB">
        <w:rPr>
          <w:rFonts w:ascii="Arial" w:hAnsi="Arial" w:cs="Arial"/>
          <w:szCs w:val="24"/>
        </w:rPr>
        <w:t>Sheoran</w:t>
      </w:r>
      <w:proofErr w:type="spellEnd"/>
      <w:r w:rsidRPr="000E39DB">
        <w:rPr>
          <w:rFonts w:ascii="Arial" w:hAnsi="Arial" w:cs="Arial"/>
          <w:szCs w:val="24"/>
        </w:rPr>
        <w:t xml:space="preserve">, N., </w:t>
      </w:r>
      <w:proofErr w:type="spellStart"/>
      <w:r w:rsidRPr="000E39DB">
        <w:rPr>
          <w:rFonts w:ascii="Arial" w:hAnsi="Arial" w:cs="Arial"/>
          <w:szCs w:val="24"/>
        </w:rPr>
        <w:t>Ashajyothi</w:t>
      </w:r>
      <w:proofErr w:type="spellEnd"/>
      <w:r w:rsidRPr="000E39DB">
        <w:rPr>
          <w:rFonts w:ascii="Arial" w:hAnsi="Arial" w:cs="Arial"/>
          <w:szCs w:val="24"/>
        </w:rPr>
        <w:t xml:space="preserve">, M., Patel, A. &amp; </w:t>
      </w:r>
      <w:proofErr w:type="spellStart"/>
      <w:r w:rsidRPr="000E39DB">
        <w:rPr>
          <w:rFonts w:ascii="Arial" w:hAnsi="Arial" w:cs="Arial"/>
          <w:szCs w:val="24"/>
        </w:rPr>
        <w:t>Fekam</w:t>
      </w:r>
      <w:proofErr w:type="spellEnd"/>
      <w:r w:rsidRPr="000E39DB">
        <w:rPr>
          <w:rFonts w:ascii="Arial" w:hAnsi="Arial" w:cs="Arial"/>
          <w:szCs w:val="24"/>
        </w:rPr>
        <w:t>, F.B. (2019). Endophytic bacteria of desert cactus (</w:t>
      </w:r>
      <w:r w:rsidRPr="000E39DB">
        <w:rPr>
          <w:rFonts w:ascii="Arial" w:hAnsi="Arial" w:cs="Arial"/>
          <w:i/>
          <w:szCs w:val="24"/>
        </w:rPr>
        <w:t xml:space="preserve">Euphorbia </w:t>
      </w:r>
      <w:proofErr w:type="spellStart"/>
      <w:r w:rsidRPr="000E39DB">
        <w:rPr>
          <w:rFonts w:ascii="Arial" w:hAnsi="Arial" w:cs="Arial"/>
          <w:i/>
          <w:szCs w:val="24"/>
        </w:rPr>
        <w:t>trigonas</w:t>
      </w:r>
      <w:proofErr w:type="spellEnd"/>
      <w:r w:rsidRPr="000E39DB">
        <w:rPr>
          <w:rFonts w:ascii="Arial" w:hAnsi="Arial" w:cs="Arial"/>
          <w:i/>
          <w:szCs w:val="24"/>
        </w:rPr>
        <w:t xml:space="preserve"> </w:t>
      </w:r>
      <w:r w:rsidRPr="000E39DB">
        <w:rPr>
          <w:rFonts w:ascii="Arial" w:hAnsi="Arial" w:cs="Arial"/>
          <w:szCs w:val="24"/>
        </w:rPr>
        <w:t>Mill) confer drought tolerance &amp; induce growth promotion in tomato (</w:t>
      </w:r>
      <w:r w:rsidRPr="000E39DB">
        <w:rPr>
          <w:rFonts w:ascii="Arial" w:hAnsi="Arial" w:cs="Arial"/>
          <w:i/>
          <w:szCs w:val="24"/>
        </w:rPr>
        <w:t xml:space="preserve">Solanum </w:t>
      </w:r>
      <w:proofErr w:type="spellStart"/>
      <w:r w:rsidRPr="000E39DB">
        <w:rPr>
          <w:rFonts w:ascii="Arial" w:hAnsi="Arial" w:cs="Arial"/>
          <w:i/>
          <w:szCs w:val="24"/>
        </w:rPr>
        <w:t>lycopersicum</w:t>
      </w:r>
      <w:proofErr w:type="spellEnd"/>
      <w:r w:rsidRPr="000E39DB">
        <w:rPr>
          <w:rFonts w:ascii="Arial" w:hAnsi="Arial" w:cs="Arial"/>
          <w:szCs w:val="24"/>
        </w:rPr>
        <w:t xml:space="preserve"> L.).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228, 126302.</w:t>
      </w:r>
    </w:p>
    <w:p w14:paraId="75342E7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Elanchezhiyan, K., Keerthana, U., Nagendran, K., </w:t>
      </w:r>
      <w:proofErr w:type="spellStart"/>
      <w:r w:rsidRPr="000E39DB">
        <w:rPr>
          <w:rFonts w:ascii="Arial" w:hAnsi="Arial" w:cs="Arial"/>
          <w:szCs w:val="24"/>
        </w:rPr>
        <w:t>Prabhukarthikeyan</w:t>
      </w:r>
      <w:proofErr w:type="spellEnd"/>
      <w:r w:rsidRPr="000E39DB">
        <w:rPr>
          <w:rFonts w:ascii="Arial" w:hAnsi="Arial" w:cs="Arial"/>
          <w:szCs w:val="24"/>
        </w:rPr>
        <w:t xml:space="preserve">, S. R., Prabakar, K., </w:t>
      </w:r>
      <w:proofErr w:type="spellStart"/>
      <w:r w:rsidRPr="000E39DB">
        <w:rPr>
          <w:rFonts w:ascii="Arial" w:hAnsi="Arial" w:cs="Arial"/>
          <w:szCs w:val="24"/>
        </w:rPr>
        <w:t>Raguchander</w:t>
      </w:r>
      <w:proofErr w:type="spellEnd"/>
      <w:r w:rsidRPr="000E39DB">
        <w:rPr>
          <w:rFonts w:ascii="Arial" w:hAnsi="Arial" w:cs="Arial"/>
          <w:szCs w:val="24"/>
        </w:rPr>
        <w:t xml:space="preserve">, T. &amp; Karthikeyan, G. (2018). Multifaceted benefits of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strain FBZ24 in the management of wilt disease in tomato caused by </w:t>
      </w:r>
      <w:r w:rsidRPr="000E39DB">
        <w:rPr>
          <w:rFonts w:ascii="Arial" w:hAnsi="Arial" w:cs="Arial"/>
          <w:i/>
          <w:szCs w:val="24"/>
        </w:rPr>
        <w:t>Fusarium</w:t>
      </w:r>
      <w:r w:rsidRPr="000E39DB">
        <w:rPr>
          <w:rFonts w:ascii="Arial" w:hAnsi="Arial" w:cs="Arial"/>
          <w:szCs w:val="24"/>
        </w:rPr>
        <w:t xml:space="preserve"> </w:t>
      </w:r>
      <w:proofErr w:type="spellStart"/>
      <w:r w:rsidRPr="000E39DB">
        <w:rPr>
          <w:rFonts w:ascii="Arial" w:hAnsi="Arial" w:cs="Arial"/>
          <w:i/>
          <w:szCs w:val="24"/>
        </w:rPr>
        <w:t>oxysporum</w:t>
      </w:r>
      <w:proofErr w:type="spellEnd"/>
      <w:r w:rsidRPr="000E39DB">
        <w:rPr>
          <w:rFonts w:ascii="Arial" w:hAnsi="Arial" w:cs="Arial"/>
          <w:szCs w:val="24"/>
        </w:rPr>
        <w:t xml:space="preserve"> f. sp. </w:t>
      </w:r>
      <w:proofErr w:type="spellStart"/>
      <w:r w:rsidRPr="000E39DB">
        <w:rPr>
          <w:rFonts w:ascii="Arial" w:hAnsi="Arial" w:cs="Arial"/>
          <w:i/>
          <w:szCs w:val="24"/>
        </w:rPr>
        <w:t>Lycopersici</w:t>
      </w:r>
      <w:proofErr w:type="spellEnd"/>
      <w:r w:rsidRPr="000E39DB">
        <w:rPr>
          <w:rFonts w:ascii="Arial" w:hAnsi="Arial" w:cs="Arial"/>
          <w:i/>
          <w:szCs w:val="24"/>
        </w:rPr>
        <w:t xml:space="preserve">. Physiol. Mol. Plant </w:t>
      </w:r>
      <w:proofErr w:type="spellStart"/>
      <w:r w:rsidRPr="000E39DB">
        <w:rPr>
          <w:rFonts w:ascii="Arial" w:hAnsi="Arial" w:cs="Arial"/>
          <w:i/>
          <w:szCs w:val="24"/>
        </w:rPr>
        <w:t>Pathol</w:t>
      </w:r>
      <w:proofErr w:type="spellEnd"/>
      <w:r w:rsidRPr="000E39DB">
        <w:rPr>
          <w:rFonts w:ascii="Arial" w:hAnsi="Arial" w:cs="Arial"/>
          <w:szCs w:val="24"/>
        </w:rPr>
        <w:t>. 103, 92–101.</w:t>
      </w:r>
    </w:p>
    <w:p w14:paraId="6DE76D9C"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Elmes, M. L., Wilkins, P. O. &amp; Fitz-James, P. C. (1983). An electron spin resonance investigation of </w:t>
      </w:r>
      <w:r w:rsidRPr="000E39DB">
        <w:rPr>
          <w:rFonts w:ascii="Arial" w:hAnsi="Arial" w:cs="Arial"/>
          <w:i/>
          <w:szCs w:val="24"/>
        </w:rPr>
        <w:t>Bacillus megaterium</w:t>
      </w:r>
      <w:r w:rsidRPr="000E39DB">
        <w:rPr>
          <w:rFonts w:ascii="Arial" w:hAnsi="Arial" w:cs="Arial"/>
          <w:szCs w:val="24"/>
        </w:rPr>
        <w:t xml:space="preserve"> KM spores inner &amp; cell membranes. </w:t>
      </w:r>
      <w:r w:rsidRPr="000E39DB">
        <w:rPr>
          <w:rFonts w:ascii="Arial" w:hAnsi="Arial" w:cs="Arial"/>
          <w:i/>
          <w:szCs w:val="24"/>
        </w:rPr>
        <w:t xml:space="preserve">Can. J. </w:t>
      </w:r>
      <w:proofErr w:type="spellStart"/>
      <w:r w:rsidRPr="000E39DB">
        <w:rPr>
          <w:rFonts w:ascii="Arial" w:hAnsi="Arial" w:cs="Arial"/>
          <w:i/>
          <w:szCs w:val="24"/>
        </w:rPr>
        <w:t>Microbiol</w:t>
      </w:r>
      <w:proofErr w:type="spellEnd"/>
      <w:r w:rsidRPr="000E39DB">
        <w:rPr>
          <w:rFonts w:ascii="Arial" w:hAnsi="Arial" w:cs="Arial"/>
          <w:szCs w:val="24"/>
        </w:rPr>
        <w:t>. 29, 815–818.</w:t>
      </w:r>
    </w:p>
    <w:p w14:paraId="6264E68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Farzand, A., Moosa, A., Zubair, M., Khan, A. R., </w:t>
      </w:r>
      <w:proofErr w:type="spellStart"/>
      <w:r w:rsidRPr="000E39DB">
        <w:rPr>
          <w:rFonts w:ascii="Arial" w:hAnsi="Arial" w:cs="Arial"/>
          <w:szCs w:val="24"/>
        </w:rPr>
        <w:t>Massawe</w:t>
      </w:r>
      <w:proofErr w:type="spellEnd"/>
      <w:r w:rsidRPr="000E39DB">
        <w:rPr>
          <w:rFonts w:ascii="Arial" w:hAnsi="Arial" w:cs="Arial"/>
          <w:szCs w:val="24"/>
        </w:rPr>
        <w:t xml:space="preserve">, V. C., Tahir, H. A. S., Sheikh, T. M. M., Ayaz, M. &amp; Gao, X. (2019). Suppression of </w:t>
      </w:r>
      <w:proofErr w:type="spellStart"/>
      <w:r w:rsidRPr="000E39DB">
        <w:rPr>
          <w:rFonts w:ascii="Arial" w:hAnsi="Arial" w:cs="Arial"/>
          <w:i/>
          <w:szCs w:val="24"/>
        </w:rPr>
        <w:t>Sclerotinia</w:t>
      </w:r>
      <w:proofErr w:type="spellEnd"/>
      <w:r w:rsidRPr="000E39DB">
        <w:rPr>
          <w:rFonts w:ascii="Arial" w:hAnsi="Arial" w:cs="Arial"/>
          <w:i/>
          <w:szCs w:val="24"/>
        </w:rPr>
        <w:t xml:space="preserve"> </w:t>
      </w:r>
      <w:proofErr w:type="spellStart"/>
      <w:r w:rsidRPr="000E39DB">
        <w:rPr>
          <w:rFonts w:ascii="Arial" w:hAnsi="Arial" w:cs="Arial"/>
          <w:i/>
          <w:szCs w:val="24"/>
        </w:rPr>
        <w:t>sclerotiorum</w:t>
      </w:r>
      <w:proofErr w:type="spellEnd"/>
      <w:r w:rsidRPr="000E39DB">
        <w:rPr>
          <w:rFonts w:ascii="Arial" w:hAnsi="Arial" w:cs="Arial"/>
          <w:szCs w:val="24"/>
        </w:rPr>
        <w:t xml:space="preserve"> by the induction of systemic resistance and regulation of antioxidant pathways in tomato using </w:t>
      </w:r>
      <w:proofErr w:type="spellStart"/>
      <w:r w:rsidRPr="000E39DB">
        <w:rPr>
          <w:rFonts w:ascii="Arial" w:hAnsi="Arial" w:cs="Arial"/>
          <w:szCs w:val="24"/>
        </w:rPr>
        <w:t>fengycin</w:t>
      </w:r>
      <w:proofErr w:type="spellEnd"/>
      <w:r w:rsidRPr="000E39DB">
        <w:rPr>
          <w:rFonts w:ascii="Arial" w:hAnsi="Arial" w:cs="Arial"/>
          <w:szCs w:val="24"/>
        </w:rPr>
        <w:t xml:space="preserve"> produced by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FZB42.</w:t>
      </w:r>
      <w:r w:rsidRPr="000E39DB">
        <w:rPr>
          <w:rFonts w:ascii="Arial" w:hAnsi="Arial" w:cs="Arial"/>
          <w:i/>
          <w:szCs w:val="24"/>
        </w:rPr>
        <w:t xml:space="preserve"> Biomolecules</w:t>
      </w:r>
      <w:r w:rsidRPr="000E39DB">
        <w:rPr>
          <w:rFonts w:ascii="Arial" w:hAnsi="Arial" w:cs="Arial"/>
          <w:szCs w:val="24"/>
        </w:rPr>
        <w:t xml:space="preserve"> 9(10), 1–17.</w:t>
      </w:r>
    </w:p>
    <w:p w14:paraId="53ED397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Fira, D., </w:t>
      </w:r>
      <w:proofErr w:type="spellStart"/>
      <w:r w:rsidRPr="000E39DB">
        <w:rPr>
          <w:rFonts w:ascii="Arial" w:hAnsi="Arial" w:cs="Arial"/>
          <w:szCs w:val="24"/>
        </w:rPr>
        <w:t>Dimkić</w:t>
      </w:r>
      <w:proofErr w:type="spellEnd"/>
      <w:r w:rsidRPr="000E39DB">
        <w:rPr>
          <w:rFonts w:ascii="Arial" w:hAnsi="Arial" w:cs="Arial"/>
          <w:szCs w:val="24"/>
        </w:rPr>
        <w:t xml:space="preserve">, I., Berić, T., Lozo, J. &amp; Stanković, S. (2018). Biological control of plant pathogens by </w:t>
      </w:r>
      <w:r w:rsidRPr="000E39DB">
        <w:rPr>
          <w:rFonts w:ascii="Arial" w:hAnsi="Arial" w:cs="Arial"/>
          <w:i/>
          <w:szCs w:val="24"/>
        </w:rPr>
        <w:t xml:space="preserve">Bacillus </w:t>
      </w:r>
      <w:r w:rsidRPr="000E39DB">
        <w:rPr>
          <w:rFonts w:ascii="Arial" w:hAnsi="Arial" w:cs="Arial"/>
          <w:szCs w:val="24"/>
        </w:rPr>
        <w:t xml:space="preserve">spp. </w:t>
      </w:r>
      <w:r w:rsidRPr="000E39DB">
        <w:rPr>
          <w:rFonts w:ascii="Arial" w:hAnsi="Arial" w:cs="Arial"/>
          <w:i/>
          <w:szCs w:val="24"/>
        </w:rPr>
        <w:t xml:space="preserve">J.  </w:t>
      </w:r>
      <w:proofErr w:type="spellStart"/>
      <w:r w:rsidRPr="000E39DB">
        <w:rPr>
          <w:rFonts w:ascii="Arial" w:hAnsi="Arial" w:cs="Arial"/>
          <w:i/>
          <w:szCs w:val="24"/>
        </w:rPr>
        <w:t>biotechnol</w:t>
      </w:r>
      <w:proofErr w:type="spellEnd"/>
      <w:r w:rsidRPr="000E39DB">
        <w:rPr>
          <w:rFonts w:ascii="Arial" w:hAnsi="Arial" w:cs="Arial"/>
          <w:szCs w:val="24"/>
        </w:rPr>
        <w:t xml:space="preserve">. 285, 44-55. </w:t>
      </w:r>
    </w:p>
    <w:p w14:paraId="4EC345D4"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lastRenderedPageBreak/>
        <w:t>Frikha-Gargouri</w:t>
      </w:r>
      <w:proofErr w:type="spellEnd"/>
      <w:r w:rsidRPr="000E39DB">
        <w:rPr>
          <w:rFonts w:ascii="Arial" w:hAnsi="Arial" w:cs="Arial"/>
          <w:szCs w:val="24"/>
        </w:rPr>
        <w:t xml:space="preserve">, O., Ben Abdallah, D., Bhar, I. &amp; Tounsi, S. (2017). Antibiosis and </w:t>
      </w:r>
      <w:proofErr w:type="spellStart"/>
      <w:r w:rsidRPr="000E39DB">
        <w:rPr>
          <w:rFonts w:ascii="Arial" w:hAnsi="Arial" w:cs="Arial"/>
          <w:szCs w:val="24"/>
        </w:rPr>
        <w:t>bmyB</w:t>
      </w:r>
      <w:proofErr w:type="spellEnd"/>
      <w:r w:rsidRPr="000E39DB">
        <w:rPr>
          <w:rFonts w:ascii="Arial" w:hAnsi="Arial" w:cs="Arial"/>
          <w:szCs w:val="24"/>
        </w:rPr>
        <w:t xml:space="preserve"> gene presence as prevalent traits for the selection of efficient </w:t>
      </w:r>
      <w:r w:rsidRPr="000E39DB">
        <w:rPr>
          <w:rFonts w:ascii="Arial" w:hAnsi="Arial" w:cs="Arial"/>
          <w:i/>
          <w:szCs w:val="24"/>
        </w:rPr>
        <w:t>Bacillus</w:t>
      </w:r>
      <w:r w:rsidRPr="000E39DB">
        <w:rPr>
          <w:rFonts w:ascii="Arial" w:hAnsi="Arial" w:cs="Arial"/>
          <w:szCs w:val="24"/>
        </w:rPr>
        <w:t xml:space="preserve"> biocontrol agents against crown gall disease. </w:t>
      </w:r>
      <w:r w:rsidRPr="000E39DB">
        <w:rPr>
          <w:rFonts w:ascii="Arial" w:hAnsi="Arial" w:cs="Arial"/>
          <w:i/>
          <w:szCs w:val="24"/>
        </w:rPr>
        <w:t>Front. Plant Sci</w:t>
      </w:r>
      <w:r w:rsidRPr="000E39DB">
        <w:rPr>
          <w:rFonts w:ascii="Arial" w:hAnsi="Arial" w:cs="Arial"/>
          <w:szCs w:val="24"/>
        </w:rPr>
        <w:t>. 8(1363), 1363.</w:t>
      </w:r>
    </w:p>
    <w:p w14:paraId="345AB28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Gao, H., Li, P., Xu, X., Zeng, Q. &amp; Guan, W. (2018). Research on volatile organic compounds from </w:t>
      </w:r>
      <w:r w:rsidRPr="000E39DB">
        <w:rPr>
          <w:rFonts w:ascii="Arial" w:hAnsi="Arial" w:cs="Arial"/>
          <w:i/>
          <w:szCs w:val="24"/>
        </w:rPr>
        <w:t>Bacillus subtilis</w:t>
      </w:r>
      <w:r w:rsidRPr="000E39DB">
        <w:rPr>
          <w:rFonts w:ascii="Arial" w:hAnsi="Arial" w:cs="Arial"/>
          <w:szCs w:val="24"/>
        </w:rPr>
        <w:t xml:space="preserve"> CF-3: biocontrol effects on fruit fungal pathogens &amp; dynamic changes during fermentation.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szCs w:val="24"/>
        </w:rPr>
        <w:t>. 9, 456.</w:t>
      </w:r>
    </w:p>
    <w:p w14:paraId="1680B19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Gautam, S., Chauhan, A., Sharma, R., Sehgal, R. &amp; </w:t>
      </w:r>
      <w:proofErr w:type="spellStart"/>
      <w:r w:rsidRPr="000E39DB">
        <w:rPr>
          <w:rFonts w:ascii="Arial" w:hAnsi="Arial" w:cs="Arial"/>
          <w:szCs w:val="24"/>
        </w:rPr>
        <w:t>Shirkot</w:t>
      </w:r>
      <w:proofErr w:type="spellEnd"/>
      <w:r w:rsidRPr="000E39DB">
        <w:rPr>
          <w:rFonts w:ascii="Arial" w:hAnsi="Arial" w:cs="Arial"/>
          <w:szCs w:val="24"/>
        </w:rPr>
        <w:t xml:space="preserve">, C. K. (2019). Potential of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i/>
          <w:szCs w:val="24"/>
        </w:rPr>
        <w:t xml:space="preserve"> </w:t>
      </w:r>
      <w:r w:rsidRPr="000E39DB">
        <w:rPr>
          <w:rFonts w:ascii="Arial" w:hAnsi="Arial" w:cs="Arial"/>
          <w:szCs w:val="24"/>
        </w:rPr>
        <w:t xml:space="preserve">for biocontrol of bacterial canker of tomato incited by </w:t>
      </w:r>
      <w:proofErr w:type="spellStart"/>
      <w:r w:rsidRPr="000E39DB">
        <w:rPr>
          <w:rFonts w:ascii="Arial" w:hAnsi="Arial" w:cs="Arial"/>
          <w:i/>
          <w:szCs w:val="24"/>
        </w:rPr>
        <w:t>Clavibacte</w:t>
      </w:r>
      <w:r w:rsidRPr="000E39DB">
        <w:rPr>
          <w:rFonts w:ascii="Arial" w:hAnsi="Arial" w:cs="Arial"/>
          <w:szCs w:val="24"/>
        </w:rPr>
        <w:t>r</w:t>
      </w:r>
      <w:proofErr w:type="spellEnd"/>
      <w:r w:rsidRPr="000E39DB">
        <w:rPr>
          <w:rFonts w:ascii="Arial" w:hAnsi="Arial" w:cs="Arial"/>
          <w:szCs w:val="24"/>
        </w:rPr>
        <w:t xml:space="preserve"> </w:t>
      </w:r>
      <w:proofErr w:type="spellStart"/>
      <w:r w:rsidRPr="000E39DB">
        <w:rPr>
          <w:rFonts w:ascii="Arial" w:hAnsi="Arial" w:cs="Arial"/>
          <w:i/>
          <w:szCs w:val="24"/>
        </w:rPr>
        <w:t>michiganensis</w:t>
      </w:r>
      <w:proofErr w:type="spellEnd"/>
      <w:r w:rsidRPr="000E39DB">
        <w:rPr>
          <w:rFonts w:ascii="Arial" w:hAnsi="Arial" w:cs="Arial"/>
          <w:szCs w:val="24"/>
        </w:rPr>
        <w:t xml:space="preserve"> ssp. </w:t>
      </w:r>
      <w:proofErr w:type="spellStart"/>
      <w:r w:rsidRPr="000E39DB">
        <w:rPr>
          <w:rFonts w:ascii="Arial" w:hAnsi="Arial" w:cs="Arial"/>
          <w:i/>
          <w:szCs w:val="24"/>
        </w:rPr>
        <w:t>Michiganensis</w:t>
      </w:r>
      <w:proofErr w:type="spellEnd"/>
      <w:r w:rsidRPr="000E39DB">
        <w:rPr>
          <w:rFonts w:ascii="Arial" w:hAnsi="Arial" w:cs="Arial"/>
          <w:szCs w:val="24"/>
        </w:rPr>
        <w:t xml:space="preserve">. </w:t>
      </w:r>
      <w:proofErr w:type="spellStart"/>
      <w:r w:rsidRPr="000E39DB">
        <w:rPr>
          <w:rFonts w:ascii="Arial" w:hAnsi="Arial" w:cs="Arial"/>
          <w:i/>
          <w:szCs w:val="24"/>
        </w:rPr>
        <w:t>Microb</w:t>
      </w:r>
      <w:proofErr w:type="spellEnd"/>
      <w:r w:rsidRPr="000E39DB">
        <w:rPr>
          <w:rFonts w:ascii="Arial" w:hAnsi="Arial" w:cs="Arial"/>
          <w:i/>
          <w:szCs w:val="24"/>
        </w:rPr>
        <w:t xml:space="preserve">. </w:t>
      </w:r>
      <w:proofErr w:type="spellStart"/>
      <w:r w:rsidRPr="000E39DB">
        <w:rPr>
          <w:rFonts w:ascii="Arial" w:hAnsi="Arial" w:cs="Arial"/>
          <w:i/>
          <w:szCs w:val="24"/>
        </w:rPr>
        <w:t>Pathog</w:t>
      </w:r>
      <w:proofErr w:type="spellEnd"/>
      <w:r w:rsidRPr="000E39DB">
        <w:rPr>
          <w:rFonts w:ascii="Arial" w:hAnsi="Arial" w:cs="Arial"/>
          <w:i/>
          <w:szCs w:val="24"/>
        </w:rPr>
        <w:t>.</w:t>
      </w:r>
      <w:r w:rsidRPr="000E39DB">
        <w:rPr>
          <w:rFonts w:ascii="Arial" w:hAnsi="Arial" w:cs="Arial"/>
          <w:szCs w:val="24"/>
        </w:rPr>
        <w:t xml:space="preserve"> 130, 196–203.</w:t>
      </w:r>
    </w:p>
    <w:p w14:paraId="622932E3"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Gerhardt, P. &amp; Marquis, R. E. (1989). Spore </w:t>
      </w:r>
      <w:proofErr w:type="spellStart"/>
      <w:r w:rsidRPr="000E39DB">
        <w:rPr>
          <w:rFonts w:ascii="Arial" w:hAnsi="Arial" w:cs="Arial"/>
          <w:szCs w:val="24"/>
        </w:rPr>
        <w:t>thermoresistance</w:t>
      </w:r>
      <w:proofErr w:type="spellEnd"/>
      <w:r w:rsidRPr="000E39DB">
        <w:rPr>
          <w:rFonts w:ascii="Arial" w:hAnsi="Arial" w:cs="Arial"/>
          <w:szCs w:val="24"/>
        </w:rPr>
        <w:t xml:space="preserve"> mechanisms. In I. Smith, R. </w:t>
      </w:r>
      <w:proofErr w:type="spellStart"/>
      <w:r w:rsidRPr="000E39DB">
        <w:rPr>
          <w:rFonts w:ascii="Arial" w:hAnsi="Arial" w:cs="Arial"/>
          <w:szCs w:val="24"/>
        </w:rPr>
        <w:t>Slepecky</w:t>
      </w:r>
      <w:proofErr w:type="spellEnd"/>
      <w:r w:rsidRPr="000E39DB">
        <w:rPr>
          <w:rFonts w:ascii="Arial" w:hAnsi="Arial" w:cs="Arial"/>
          <w:szCs w:val="24"/>
        </w:rPr>
        <w:t xml:space="preserve">, &amp; P. </w:t>
      </w:r>
      <w:proofErr w:type="spellStart"/>
      <w:r w:rsidRPr="000E39DB">
        <w:rPr>
          <w:rFonts w:ascii="Arial" w:hAnsi="Arial" w:cs="Arial"/>
          <w:szCs w:val="24"/>
        </w:rPr>
        <w:t>Setlow</w:t>
      </w:r>
      <w:proofErr w:type="spellEnd"/>
      <w:r w:rsidRPr="000E39DB">
        <w:rPr>
          <w:rFonts w:ascii="Arial" w:hAnsi="Arial" w:cs="Arial"/>
          <w:szCs w:val="24"/>
        </w:rPr>
        <w:t xml:space="preserve"> (Eds.), Regulation of procaryotic development (pp. 43–63). Washington, DC: American Society for Microbiology.</w:t>
      </w:r>
    </w:p>
    <w:p w14:paraId="61920A2D" w14:textId="77777777" w:rsidR="007F60AC" w:rsidRPr="000E39DB" w:rsidRDefault="007F60AC" w:rsidP="000E39DB">
      <w:pPr>
        <w:spacing w:line="360" w:lineRule="auto"/>
        <w:jc w:val="both"/>
        <w:rPr>
          <w:rFonts w:ascii="Arial" w:hAnsi="Arial" w:cs="Arial"/>
          <w:i/>
          <w:szCs w:val="24"/>
        </w:rPr>
      </w:pPr>
      <w:r w:rsidRPr="000E39DB">
        <w:rPr>
          <w:rFonts w:ascii="Arial" w:hAnsi="Arial" w:cs="Arial"/>
          <w:szCs w:val="24"/>
        </w:rPr>
        <w:t xml:space="preserve">Goswami, D., </w:t>
      </w:r>
      <w:proofErr w:type="spellStart"/>
      <w:r w:rsidRPr="000E39DB">
        <w:rPr>
          <w:rFonts w:ascii="Arial" w:hAnsi="Arial" w:cs="Arial"/>
          <w:szCs w:val="24"/>
        </w:rPr>
        <w:t>Dh&amp;hukia</w:t>
      </w:r>
      <w:proofErr w:type="spellEnd"/>
      <w:r w:rsidRPr="000E39DB">
        <w:rPr>
          <w:rFonts w:ascii="Arial" w:hAnsi="Arial" w:cs="Arial"/>
          <w:szCs w:val="24"/>
        </w:rPr>
        <w:t xml:space="preserve">, P., Patel, P. &amp; Thakker, J. N. (2014). Screening of PGPR </w:t>
      </w:r>
      <w:proofErr w:type="spellStart"/>
      <w:r w:rsidRPr="000E39DB">
        <w:rPr>
          <w:rFonts w:ascii="Arial" w:hAnsi="Arial" w:cs="Arial"/>
          <w:szCs w:val="24"/>
        </w:rPr>
        <w:t>fromsaline</w:t>
      </w:r>
      <w:proofErr w:type="spellEnd"/>
      <w:r w:rsidRPr="000E39DB">
        <w:rPr>
          <w:rFonts w:ascii="Arial" w:hAnsi="Arial" w:cs="Arial"/>
          <w:szCs w:val="24"/>
        </w:rPr>
        <w:t xml:space="preserve"> desert of Kutch: Growth promotion in Arachis hypogea by </w:t>
      </w:r>
      <w:r w:rsidRPr="000E39DB">
        <w:rPr>
          <w:rFonts w:ascii="Arial" w:hAnsi="Arial" w:cs="Arial"/>
          <w:i/>
          <w:szCs w:val="24"/>
        </w:rPr>
        <w:t>Bacillus licheniformis</w:t>
      </w:r>
      <w:r w:rsidRPr="000E39DB">
        <w:rPr>
          <w:rFonts w:ascii="Arial" w:hAnsi="Arial" w:cs="Arial"/>
          <w:szCs w:val="24"/>
        </w:rPr>
        <w:t xml:space="preserve"> A2.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xml:space="preserve"> 169(1), 66–75. </w:t>
      </w:r>
    </w:p>
    <w:p w14:paraId="3A9D46C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Guo, Q., Li, Y., Lou, Y., Shi, M., Jiang, Y., Zhou, J., Sun, Y., Xue, Q. &amp; Lai, H. (2019).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Ba13 induces plant systemic resistance and improves rhizosphere microecology against tomato yellow leaf curl virus disease. </w:t>
      </w:r>
      <w:r w:rsidRPr="000E39DB">
        <w:rPr>
          <w:rFonts w:ascii="Arial" w:hAnsi="Arial" w:cs="Arial"/>
          <w:i/>
          <w:szCs w:val="24"/>
        </w:rPr>
        <w:t>Appl. Soil Ecol</w:t>
      </w:r>
      <w:r w:rsidRPr="000E39DB">
        <w:rPr>
          <w:rFonts w:ascii="Arial" w:hAnsi="Arial" w:cs="Arial"/>
          <w:szCs w:val="24"/>
        </w:rPr>
        <w:t>. 137, 154-166.</w:t>
      </w:r>
    </w:p>
    <w:p w14:paraId="3EB0FF6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Hassan, M.M., Marzan, L.W., Hosna, A. &amp; Hakim, A. (2017). Optimization of some fermentation conditions for the production of extracellular amylases by using </w:t>
      </w:r>
      <w:proofErr w:type="spellStart"/>
      <w:r w:rsidRPr="000E39DB">
        <w:rPr>
          <w:rFonts w:ascii="Arial" w:hAnsi="Arial" w:cs="Arial"/>
          <w:i/>
          <w:szCs w:val="24"/>
        </w:rPr>
        <w:t>Chryseobacterium</w:t>
      </w:r>
      <w:proofErr w:type="spellEnd"/>
      <w:r w:rsidRPr="000E39DB">
        <w:rPr>
          <w:rFonts w:ascii="Arial" w:hAnsi="Arial" w:cs="Arial"/>
          <w:szCs w:val="24"/>
        </w:rPr>
        <w:t xml:space="preserve"> &amp; </w:t>
      </w:r>
      <w:r w:rsidRPr="000E39DB">
        <w:rPr>
          <w:rFonts w:ascii="Arial" w:hAnsi="Arial" w:cs="Arial"/>
          <w:i/>
          <w:szCs w:val="24"/>
        </w:rPr>
        <w:t xml:space="preserve">Bacillus </w:t>
      </w:r>
      <w:r w:rsidRPr="000E39DB">
        <w:rPr>
          <w:rFonts w:ascii="Arial" w:hAnsi="Arial" w:cs="Arial"/>
          <w:szCs w:val="24"/>
        </w:rPr>
        <w:t>isolates from organic kitchen wastes</w:t>
      </w:r>
      <w:r w:rsidRPr="000E39DB">
        <w:rPr>
          <w:rFonts w:ascii="Arial" w:hAnsi="Arial" w:cs="Arial"/>
          <w:i/>
          <w:szCs w:val="24"/>
        </w:rPr>
        <w:t xml:space="preserve">. J. Genet. Eng. </w:t>
      </w:r>
      <w:proofErr w:type="spellStart"/>
      <w:r w:rsidRPr="000E39DB">
        <w:rPr>
          <w:rFonts w:ascii="Arial" w:hAnsi="Arial" w:cs="Arial"/>
          <w:i/>
          <w:szCs w:val="24"/>
        </w:rPr>
        <w:t>Biotechnol</w:t>
      </w:r>
      <w:proofErr w:type="spellEnd"/>
      <w:r w:rsidRPr="000E39DB">
        <w:rPr>
          <w:rFonts w:ascii="Arial" w:hAnsi="Arial" w:cs="Arial"/>
          <w:szCs w:val="24"/>
        </w:rPr>
        <w:t>. 15, 59–68.</w:t>
      </w:r>
    </w:p>
    <w:p w14:paraId="27422A3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Hoch, J.A. (1993). Regulation of the </w:t>
      </w:r>
      <w:proofErr w:type="spellStart"/>
      <w:r w:rsidRPr="000E39DB">
        <w:rPr>
          <w:rFonts w:ascii="Arial" w:hAnsi="Arial" w:cs="Arial"/>
          <w:szCs w:val="24"/>
        </w:rPr>
        <w:t>phosphorelay</w:t>
      </w:r>
      <w:proofErr w:type="spellEnd"/>
      <w:r w:rsidRPr="000E39DB">
        <w:rPr>
          <w:rFonts w:ascii="Arial" w:hAnsi="Arial" w:cs="Arial"/>
          <w:szCs w:val="24"/>
        </w:rPr>
        <w:t xml:space="preserve"> &amp; the initiation of sporulation in </w:t>
      </w:r>
      <w:r w:rsidRPr="000E39DB">
        <w:rPr>
          <w:rFonts w:ascii="Arial" w:hAnsi="Arial" w:cs="Arial"/>
          <w:i/>
          <w:szCs w:val="24"/>
        </w:rPr>
        <w:t xml:space="preserve">Bacillus subtilis. Ann. Rev. </w:t>
      </w:r>
      <w:proofErr w:type="spellStart"/>
      <w:r w:rsidRPr="000E39DB">
        <w:rPr>
          <w:rFonts w:ascii="Arial" w:hAnsi="Arial" w:cs="Arial"/>
          <w:i/>
          <w:szCs w:val="24"/>
        </w:rPr>
        <w:t>microbiol</w:t>
      </w:r>
      <w:proofErr w:type="spellEnd"/>
      <w:r w:rsidRPr="000E39DB">
        <w:rPr>
          <w:rFonts w:ascii="Arial" w:hAnsi="Arial" w:cs="Arial"/>
          <w:szCs w:val="24"/>
        </w:rPr>
        <w:t>. 47, 441-65.</w:t>
      </w:r>
    </w:p>
    <w:p w14:paraId="3059809B"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Jiang, C.-H., Liao, M.-J., Wang, H.-K., Zheng, M.-Z., Xu, J.-J. &amp; Guo, J.-H. (2018).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velezensis</w:t>
      </w:r>
      <w:proofErr w:type="spellEnd"/>
      <w:r w:rsidRPr="000E39DB">
        <w:rPr>
          <w:rFonts w:ascii="Arial" w:hAnsi="Arial" w:cs="Arial"/>
          <w:szCs w:val="24"/>
        </w:rPr>
        <w:t xml:space="preserve">, a potential and efficient biocontrol agent in control of pepper </w:t>
      </w:r>
      <w:proofErr w:type="spellStart"/>
      <w:r w:rsidRPr="000E39DB">
        <w:rPr>
          <w:rFonts w:ascii="Arial" w:hAnsi="Arial" w:cs="Arial"/>
          <w:szCs w:val="24"/>
        </w:rPr>
        <w:t>gray</w:t>
      </w:r>
      <w:proofErr w:type="spellEnd"/>
      <w:r w:rsidRPr="000E39DB">
        <w:rPr>
          <w:rFonts w:ascii="Arial" w:hAnsi="Arial" w:cs="Arial"/>
          <w:szCs w:val="24"/>
        </w:rPr>
        <w:t xml:space="preserve"> </w:t>
      </w:r>
      <w:proofErr w:type="spellStart"/>
      <w:r w:rsidRPr="000E39DB">
        <w:rPr>
          <w:rFonts w:ascii="Arial" w:hAnsi="Arial" w:cs="Arial"/>
          <w:szCs w:val="24"/>
        </w:rPr>
        <w:t>mold</w:t>
      </w:r>
      <w:proofErr w:type="spellEnd"/>
      <w:r w:rsidRPr="000E39DB">
        <w:rPr>
          <w:rFonts w:ascii="Arial" w:hAnsi="Arial" w:cs="Arial"/>
          <w:szCs w:val="24"/>
        </w:rPr>
        <w:t xml:space="preserve"> caused by </w:t>
      </w:r>
      <w:r w:rsidRPr="000E39DB">
        <w:rPr>
          <w:rFonts w:ascii="Arial" w:hAnsi="Arial" w:cs="Arial"/>
          <w:i/>
          <w:szCs w:val="24"/>
        </w:rPr>
        <w:t>Botrytis</w:t>
      </w:r>
      <w:r w:rsidRPr="000E39DB">
        <w:rPr>
          <w:rFonts w:ascii="Arial" w:hAnsi="Arial" w:cs="Arial"/>
          <w:szCs w:val="24"/>
        </w:rPr>
        <w:t xml:space="preserve"> </w:t>
      </w:r>
      <w:r w:rsidRPr="000E39DB">
        <w:rPr>
          <w:rFonts w:ascii="Arial" w:hAnsi="Arial" w:cs="Arial"/>
          <w:i/>
          <w:szCs w:val="24"/>
        </w:rPr>
        <w:t>cinerea</w:t>
      </w:r>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xml:space="preserve"> 126, 147–157.</w:t>
      </w:r>
    </w:p>
    <w:p w14:paraId="74A775E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Kildea, S., </w:t>
      </w:r>
      <w:proofErr w:type="spellStart"/>
      <w:r w:rsidRPr="000E39DB">
        <w:rPr>
          <w:rFonts w:ascii="Arial" w:hAnsi="Arial" w:cs="Arial"/>
          <w:szCs w:val="24"/>
        </w:rPr>
        <w:t>Ransbotyn</w:t>
      </w:r>
      <w:proofErr w:type="spellEnd"/>
      <w:r w:rsidRPr="000E39DB">
        <w:rPr>
          <w:rFonts w:ascii="Arial" w:hAnsi="Arial" w:cs="Arial"/>
          <w:szCs w:val="24"/>
        </w:rPr>
        <w:t xml:space="preserve">, V., Khan, M. R., Fagan, B., Leonard, G., Mullins, E. </w:t>
      </w:r>
      <w:proofErr w:type="gramStart"/>
      <w:r w:rsidRPr="000E39DB">
        <w:rPr>
          <w:rFonts w:ascii="Arial" w:hAnsi="Arial" w:cs="Arial"/>
          <w:szCs w:val="24"/>
        </w:rPr>
        <w:t>&amp;  Doohan</w:t>
      </w:r>
      <w:proofErr w:type="gramEnd"/>
      <w:r w:rsidRPr="000E39DB">
        <w:rPr>
          <w:rFonts w:ascii="Arial" w:hAnsi="Arial" w:cs="Arial"/>
          <w:szCs w:val="24"/>
        </w:rPr>
        <w:t xml:space="preserve">, F. M. (2008). </w:t>
      </w:r>
      <w:r w:rsidRPr="000E39DB">
        <w:rPr>
          <w:rFonts w:ascii="Arial" w:hAnsi="Arial" w:cs="Arial"/>
          <w:i/>
          <w:szCs w:val="24"/>
        </w:rPr>
        <w:t>Bacillus megaterium</w:t>
      </w:r>
      <w:r w:rsidRPr="000E39DB">
        <w:rPr>
          <w:rFonts w:ascii="Arial" w:hAnsi="Arial" w:cs="Arial"/>
          <w:szCs w:val="24"/>
        </w:rPr>
        <w:t xml:space="preserve"> shows potential for the biocontrol of </w:t>
      </w:r>
      <w:r w:rsidRPr="000E39DB">
        <w:rPr>
          <w:rFonts w:ascii="Arial" w:hAnsi="Arial" w:cs="Arial"/>
          <w:i/>
          <w:szCs w:val="24"/>
        </w:rPr>
        <w:t>Septoria tritici</w:t>
      </w:r>
      <w:r w:rsidRPr="000E39DB">
        <w:rPr>
          <w:rFonts w:ascii="Arial" w:hAnsi="Arial" w:cs="Arial"/>
          <w:szCs w:val="24"/>
        </w:rPr>
        <w:t xml:space="preserve"> blotch of wheat. </w:t>
      </w:r>
      <w:r w:rsidRPr="000E39DB">
        <w:rPr>
          <w:rFonts w:ascii="Arial" w:hAnsi="Arial" w:cs="Arial"/>
          <w:i/>
          <w:szCs w:val="24"/>
        </w:rPr>
        <w:t>Biol. Control.</w:t>
      </w:r>
      <w:r w:rsidRPr="000E39DB">
        <w:rPr>
          <w:rFonts w:ascii="Arial" w:hAnsi="Arial" w:cs="Arial"/>
          <w:szCs w:val="24"/>
        </w:rPr>
        <w:t xml:space="preserve"> 47(1), 37–45. </w:t>
      </w:r>
    </w:p>
    <w:p w14:paraId="5761FBB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Korsten, L., DeVilliers, E. E., Wehner, F. C. &amp; Kotze, J. M. (1997). Field sprays of </w:t>
      </w:r>
      <w:r w:rsidRPr="000E39DB">
        <w:rPr>
          <w:rFonts w:ascii="Arial" w:hAnsi="Arial" w:cs="Arial"/>
          <w:i/>
          <w:szCs w:val="24"/>
        </w:rPr>
        <w:t>Bacillus</w:t>
      </w:r>
      <w:r w:rsidRPr="000E39DB">
        <w:rPr>
          <w:rFonts w:ascii="Arial" w:hAnsi="Arial" w:cs="Arial"/>
          <w:szCs w:val="24"/>
        </w:rPr>
        <w:t xml:space="preserve"> </w:t>
      </w:r>
      <w:r w:rsidRPr="000E39DB">
        <w:rPr>
          <w:rFonts w:ascii="Arial" w:hAnsi="Arial" w:cs="Arial"/>
          <w:i/>
          <w:szCs w:val="24"/>
        </w:rPr>
        <w:t>subtilis</w:t>
      </w:r>
      <w:r w:rsidRPr="000E39DB">
        <w:rPr>
          <w:rFonts w:ascii="Arial" w:hAnsi="Arial" w:cs="Arial"/>
          <w:szCs w:val="24"/>
        </w:rPr>
        <w:t xml:space="preserve"> and fungicides for control of preharvest fruit diseases of avocado in South Africa</w:t>
      </w:r>
      <w:r w:rsidRPr="000E39DB">
        <w:rPr>
          <w:rFonts w:ascii="Arial" w:hAnsi="Arial" w:cs="Arial"/>
          <w:i/>
          <w:szCs w:val="24"/>
        </w:rPr>
        <w:t>. Plant Dis</w:t>
      </w:r>
      <w:r w:rsidRPr="000E39DB">
        <w:rPr>
          <w:rFonts w:ascii="Arial" w:hAnsi="Arial" w:cs="Arial"/>
          <w:szCs w:val="24"/>
        </w:rPr>
        <w:t>. 5, 455–459.</w:t>
      </w:r>
    </w:p>
    <w:p w14:paraId="6502D10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Kumar, A. S., Lakshmanan, V., Caplan, J. L., Powell, D., </w:t>
      </w:r>
      <w:proofErr w:type="spellStart"/>
      <w:r w:rsidRPr="000E39DB">
        <w:rPr>
          <w:rFonts w:ascii="Arial" w:hAnsi="Arial" w:cs="Arial"/>
          <w:szCs w:val="24"/>
        </w:rPr>
        <w:t>Czymmek</w:t>
      </w:r>
      <w:proofErr w:type="spellEnd"/>
      <w:r w:rsidRPr="000E39DB">
        <w:rPr>
          <w:rFonts w:ascii="Arial" w:hAnsi="Arial" w:cs="Arial"/>
          <w:szCs w:val="24"/>
        </w:rPr>
        <w:t xml:space="preserve">, K. J., Levia, D. F. &amp; Bais, H. P. (2012). Rhizobacteria </w:t>
      </w:r>
      <w:r w:rsidRPr="000E39DB">
        <w:rPr>
          <w:rFonts w:ascii="Arial" w:hAnsi="Arial" w:cs="Arial"/>
          <w:i/>
          <w:szCs w:val="24"/>
        </w:rPr>
        <w:t>Bacillus subtilis</w:t>
      </w:r>
      <w:r w:rsidRPr="000E39DB">
        <w:rPr>
          <w:rFonts w:ascii="Arial" w:hAnsi="Arial" w:cs="Arial"/>
          <w:szCs w:val="24"/>
        </w:rPr>
        <w:t xml:space="preserve"> restricts foliar pathogen entry through stomata. </w:t>
      </w:r>
      <w:r w:rsidRPr="000E39DB">
        <w:rPr>
          <w:rFonts w:ascii="Arial" w:hAnsi="Arial" w:cs="Arial"/>
          <w:i/>
          <w:szCs w:val="24"/>
        </w:rPr>
        <w:t>The Plant</w:t>
      </w:r>
      <w:r w:rsidRPr="000E39DB">
        <w:rPr>
          <w:rFonts w:ascii="Arial" w:hAnsi="Arial" w:cs="Arial"/>
          <w:szCs w:val="24"/>
        </w:rPr>
        <w:t xml:space="preserve"> </w:t>
      </w:r>
      <w:r w:rsidRPr="000E39DB">
        <w:rPr>
          <w:rFonts w:ascii="Arial" w:hAnsi="Arial" w:cs="Arial"/>
          <w:i/>
          <w:szCs w:val="24"/>
        </w:rPr>
        <w:t>J</w:t>
      </w:r>
      <w:r w:rsidRPr="000E39DB">
        <w:rPr>
          <w:rFonts w:ascii="Arial" w:hAnsi="Arial" w:cs="Arial"/>
          <w:szCs w:val="24"/>
        </w:rPr>
        <w:t>. 72, 694–706.</w:t>
      </w:r>
    </w:p>
    <w:p w14:paraId="3819FE2B"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Kuramshina</w:t>
      </w:r>
      <w:proofErr w:type="spellEnd"/>
      <w:r w:rsidRPr="000E39DB">
        <w:rPr>
          <w:rFonts w:ascii="Arial" w:hAnsi="Arial" w:cs="Arial"/>
          <w:szCs w:val="24"/>
        </w:rPr>
        <w:t xml:space="preserve">, Z.M. &amp; </w:t>
      </w:r>
      <w:proofErr w:type="spellStart"/>
      <w:r w:rsidRPr="000E39DB">
        <w:rPr>
          <w:rFonts w:ascii="Arial" w:hAnsi="Arial" w:cs="Arial"/>
          <w:szCs w:val="24"/>
        </w:rPr>
        <w:t>Khairullin</w:t>
      </w:r>
      <w:proofErr w:type="spellEnd"/>
      <w:r w:rsidRPr="000E39DB">
        <w:rPr>
          <w:rFonts w:ascii="Arial" w:hAnsi="Arial" w:cs="Arial"/>
          <w:szCs w:val="24"/>
        </w:rPr>
        <w:t xml:space="preserve">, R.M. (2023). Endophytic Strains of </w:t>
      </w:r>
      <w:r w:rsidRPr="000E39DB">
        <w:rPr>
          <w:rFonts w:ascii="Arial" w:hAnsi="Arial" w:cs="Arial"/>
          <w:i/>
          <w:szCs w:val="24"/>
        </w:rPr>
        <w:t>Bacillus subtilis</w:t>
      </w:r>
      <w:r w:rsidRPr="000E39DB">
        <w:rPr>
          <w:rFonts w:ascii="Arial" w:hAnsi="Arial" w:cs="Arial"/>
          <w:szCs w:val="24"/>
        </w:rPr>
        <w:t xml:space="preserve"> Promote Drought Resistance of Plants. </w:t>
      </w:r>
      <w:r w:rsidRPr="000E39DB">
        <w:rPr>
          <w:rFonts w:ascii="Arial" w:hAnsi="Arial" w:cs="Arial"/>
          <w:i/>
          <w:szCs w:val="24"/>
        </w:rPr>
        <w:t>Russ. J. Plant Physiol</w:t>
      </w:r>
      <w:r w:rsidRPr="000E39DB">
        <w:rPr>
          <w:rFonts w:ascii="Arial" w:hAnsi="Arial" w:cs="Arial"/>
          <w:szCs w:val="24"/>
        </w:rPr>
        <w:t>. 70(3), 45.</w:t>
      </w:r>
    </w:p>
    <w:p w14:paraId="58387E6D"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Lahlali</w:t>
      </w:r>
      <w:proofErr w:type="spellEnd"/>
      <w:r w:rsidRPr="000E39DB">
        <w:rPr>
          <w:rFonts w:ascii="Arial" w:hAnsi="Arial" w:cs="Arial"/>
          <w:szCs w:val="24"/>
        </w:rPr>
        <w:t xml:space="preserve">, R., Peng, G., Gossen, B. D., McGregor, L., Yu, F. Q., Hynes, R. K., Hwang, S. F., McDonald, M. R. &amp; </w:t>
      </w:r>
      <w:proofErr w:type="spellStart"/>
      <w:r w:rsidRPr="000E39DB">
        <w:rPr>
          <w:rFonts w:ascii="Arial" w:hAnsi="Arial" w:cs="Arial"/>
          <w:szCs w:val="24"/>
        </w:rPr>
        <w:t>Boyetchko</w:t>
      </w:r>
      <w:proofErr w:type="spellEnd"/>
      <w:r w:rsidRPr="000E39DB">
        <w:rPr>
          <w:rFonts w:ascii="Arial" w:hAnsi="Arial" w:cs="Arial"/>
          <w:szCs w:val="24"/>
        </w:rPr>
        <w:t xml:space="preserve">, S. M. (2013). Evidence that the </w:t>
      </w:r>
      <w:proofErr w:type="spellStart"/>
      <w:r w:rsidRPr="000E39DB">
        <w:rPr>
          <w:rFonts w:ascii="Arial" w:hAnsi="Arial" w:cs="Arial"/>
          <w:szCs w:val="24"/>
        </w:rPr>
        <w:t>biofungicide</w:t>
      </w:r>
      <w:proofErr w:type="spellEnd"/>
      <w:r w:rsidRPr="000E39DB">
        <w:rPr>
          <w:rFonts w:ascii="Arial" w:hAnsi="Arial" w:cs="Arial"/>
          <w:szCs w:val="24"/>
        </w:rPr>
        <w:t xml:space="preserve"> serenade (</w:t>
      </w:r>
      <w:r w:rsidRPr="000E39DB">
        <w:rPr>
          <w:rFonts w:ascii="Arial" w:hAnsi="Arial" w:cs="Arial"/>
          <w:i/>
          <w:szCs w:val="24"/>
        </w:rPr>
        <w:t>Bacillus subtilis</w:t>
      </w:r>
      <w:r w:rsidRPr="000E39DB">
        <w:rPr>
          <w:rFonts w:ascii="Arial" w:hAnsi="Arial" w:cs="Arial"/>
          <w:szCs w:val="24"/>
        </w:rPr>
        <w:t xml:space="preserve">) suppresses clubroot on canola </w:t>
      </w:r>
      <w:r w:rsidRPr="000E39DB">
        <w:rPr>
          <w:rFonts w:ascii="Arial" w:hAnsi="Arial" w:cs="Arial"/>
          <w:i/>
          <w:szCs w:val="24"/>
        </w:rPr>
        <w:t>via</w:t>
      </w:r>
      <w:r w:rsidRPr="000E39DB">
        <w:rPr>
          <w:rFonts w:ascii="Arial" w:hAnsi="Arial" w:cs="Arial"/>
          <w:szCs w:val="24"/>
        </w:rPr>
        <w:t xml:space="preserve"> antibiosis and induced host resistance. </w:t>
      </w:r>
      <w:proofErr w:type="spellStart"/>
      <w:r w:rsidRPr="000E39DB">
        <w:rPr>
          <w:rFonts w:ascii="Arial" w:hAnsi="Arial" w:cs="Arial"/>
          <w:i/>
          <w:szCs w:val="24"/>
        </w:rPr>
        <w:t>Phytopathol</w:t>
      </w:r>
      <w:proofErr w:type="spellEnd"/>
      <w:r w:rsidRPr="000E39DB">
        <w:rPr>
          <w:rFonts w:ascii="Arial" w:hAnsi="Arial" w:cs="Arial"/>
          <w:szCs w:val="24"/>
        </w:rPr>
        <w:t>. 103, 245–254.</w:t>
      </w:r>
    </w:p>
    <w:p w14:paraId="0A570E64"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Lastochkina</w:t>
      </w:r>
      <w:proofErr w:type="spellEnd"/>
      <w:r w:rsidRPr="000E39DB">
        <w:rPr>
          <w:rFonts w:ascii="Arial" w:hAnsi="Arial" w:cs="Arial"/>
          <w:szCs w:val="24"/>
        </w:rPr>
        <w:t xml:space="preserve">, O., </w:t>
      </w:r>
      <w:proofErr w:type="spellStart"/>
      <w:r w:rsidRPr="000E39DB">
        <w:rPr>
          <w:rFonts w:ascii="Arial" w:hAnsi="Arial" w:cs="Arial"/>
          <w:szCs w:val="24"/>
        </w:rPr>
        <w:t>Garshina</w:t>
      </w:r>
      <w:proofErr w:type="spellEnd"/>
      <w:r w:rsidRPr="000E39DB">
        <w:rPr>
          <w:rFonts w:ascii="Arial" w:hAnsi="Arial" w:cs="Arial"/>
          <w:szCs w:val="24"/>
        </w:rPr>
        <w:t xml:space="preserve">, D., Ivanov, S., Yuldashev, R., </w:t>
      </w:r>
      <w:proofErr w:type="spellStart"/>
      <w:r w:rsidRPr="000E39DB">
        <w:rPr>
          <w:rFonts w:ascii="Arial" w:hAnsi="Arial" w:cs="Arial"/>
          <w:szCs w:val="24"/>
        </w:rPr>
        <w:t>Khafizova</w:t>
      </w:r>
      <w:proofErr w:type="spellEnd"/>
      <w:r w:rsidRPr="000E39DB">
        <w:rPr>
          <w:rFonts w:ascii="Arial" w:hAnsi="Arial" w:cs="Arial"/>
          <w:szCs w:val="24"/>
        </w:rPr>
        <w:t xml:space="preserve">, R., </w:t>
      </w:r>
      <w:proofErr w:type="spellStart"/>
      <w:r w:rsidRPr="000E39DB">
        <w:rPr>
          <w:rFonts w:ascii="Arial" w:hAnsi="Arial" w:cs="Arial"/>
          <w:szCs w:val="24"/>
        </w:rPr>
        <w:t>Allagulova</w:t>
      </w:r>
      <w:proofErr w:type="spellEnd"/>
      <w:r w:rsidRPr="000E39DB">
        <w:rPr>
          <w:rFonts w:ascii="Arial" w:hAnsi="Arial" w:cs="Arial"/>
          <w:szCs w:val="24"/>
        </w:rPr>
        <w:t xml:space="preserve">, C., Fedorova K., </w:t>
      </w:r>
      <w:proofErr w:type="spellStart"/>
      <w:r w:rsidRPr="000E39DB">
        <w:rPr>
          <w:rFonts w:ascii="Arial" w:hAnsi="Arial" w:cs="Arial"/>
          <w:szCs w:val="24"/>
        </w:rPr>
        <w:t>Avalbaev</w:t>
      </w:r>
      <w:proofErr w:type="spellEnd"/>
      <w:r w:rsidRPr="000E39DB">
        <w:rPr>
          <w:rFonts w:ascii="Arial" w:hAnsi="Arial" w:cs="Arial"/>
          <w:szCs w:val="24"/>
        </w:rPr>
        <w:t xml:space="preserve">, A., </w:t>
      </w:r>
      <w:proofErr w:type="spellStart"/>
      <w:r w:rsidRPr="000E39DB">
        <w:rPr>
          <w:rFonts w:ascii="Arial" w:hAnsi="Arial" w:cs="Arial"/>
          <w:szCs w:val="24"/>
        </w:rPr>
        <w:t>Maslennikova</w:t>
      </w:r>
      <w:proofErr w:type="spellEnd"/>
      <w:r w:rsidRPr="000E39DB">
        <w:rPr>
          <w:rFonts w:ascii="Arial" w:hAnsi="Arial" w:cs="Arial"/>
          <w:szCs w:val="24"/>
        </w:rPr>
        <w:t xml:space="preserve">, D. &amp; </w:t>
      </w:r>
      <w:proofErr w:type="spellStart"/>
      <w:r w:rsidRPr="000E39DB">
        <w:rPr>
          <w:rFonts w:ascii="Arial" w:hAnsi="Arial" w:cs="Arial"/>
          <w:szCs w:val="24"/>
        </w:rPr>
        <w:t>Bosacchi</w:t>
      </w:r>
      <w:proofErr w:type="spellEnd"/>
      <w:r w:rsidRPr="000E39DB">
        <w:rPr>
          <w:rFonts w:ascii="Arial" w:hAnsi="Arial" w:cs="Arial"/>
          <w:szCs w:val="24"/>
        </w:rPr>
        <w:t xml:space="preserve">, M. (2020). Seed priming with endophytic </w:t>
      </w:r>
      <w:r w:rsidRPr="000E39DB">
        <w:rPr>
          <w:rFonts w:ascii="Arial" w:hAnsi="Arial" w:cs="Arial"/>
          <w:i/>
          <w:szCs w:val="24"/>
        </w:rPr>
        <w:t>Bacillus subtilis</w:t>
      </w:r>
      <w:r w:rsidRPr="000E39DB">
        <w:rPr>
          <w:rFonts w:ascii="Arial" w:hAnsi="Arial" w:cs="Arial"/>
          <w:szCs w:val="24"/>
        </w:rPr>
        <w:t xml:space="preserve"> modulates physiological responses of two different </w:t>
      </w:r>
      <w:r w:rsidRPr="000E39DB">
        <w:rPr>
          <w:rFonts w:ascii="Arial" w:hAnsi="Arial" w:cs="Arial"/>
          <w:i/>
          <w:szCs w:val="24"/>
        </w:rPr>
        <w:t xml:space="preserve">Triticum aestivum </w:t>
      </w:r>
      <w:r w:rsidRPr="000E39DB">
        <w:rPr>
          <w:rFonts w:ascii="Arial" w:hAnsi="Arial" w:cs="Arial"/>
          <w:szCs w:val="24"/>
        </w:rPr>
        <w:t>L. cultivars under drought stress</w:t>
      </w:r>
      <w:r w:rsidRPr="000E39DB">
        <w:rPr>
          <w:rFonts w:ascii="Arial" w:hAnsi="Arial" w:cs="Arial"/>
          <w:i/>
          <w:szCs w:val="24"/>
        </w:rPr>
        <w:t>. Plants.</w:t>
      </w:r>
      <w:r w:rsidRPr="000E39DB">
        <w:rPr>
          <w:rFonts w:ascii="Arial" w:hAnsi="Arial" w:cs="Arial"/>
          <w:szCs w:val="24"/>
        </w:rPr>
        <w:t xml:space="preserve"> 9(12), 1810.</w:t>
      </w:r>
    </w:p>
    <w:p w14:paraId="48CFD04B"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Lee, G. H. &amp; Ryu, C. M. (2016). Spraying of leaf-colonizing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protects pepper from Cucumber mosaic virus. </w:t>
      </w:r>
      <w:r w:rsidRPr="000E39DB">
        <w:rPr>
          <w:rFonts w:ascii="Arial" w:hAnsi="Arial" w:cs="Arial"/>
          <w:i/>
          <w:szCs w:val="24"/>
        </w:rPr>
        <w:t>Plant Dis</w:t>
      </w:r>
      <w:r w:rsidRPr="000E39DB">
        <w:rPr>
          <w:rFonts w:ascii="Arial" w:hAnsi="Arial" w:cs="Arial"/>
          <w:szCs w:val="24"/>
        </w:rPr>
        <w:t>. 100(10), 2099–2105.</w:t>
      </w:r>
    </w:p>
    <w:p w14:paraId="6776AF66" w14:textId="77777777" w:rsidR="007F60AC" w:rsidRPr="000E39DB" w:rsidRDefault="007F60AC" w:rsidP="000E39DB">
      <w:pPr>
        <w:spacing w:line="360" w:lineRule="auto"/>
        <w:jc w:val="both"/>
        <w:rPr>
          <w:rFonts w:ascii="Arial" w:hAnsi="Arial" w:cs="Arial"/>
          <w:i/>
          <w:szCs w:val="24"/>
        </w:rPr>
      </w:pPr>
      <w:r w:rsidRPr="000E39DB">
        <w:rPr>
          <w:rFonts w:ascii="Arial" w:hAnsi="Arial" w:cs="Arial"/>
          <w:szCs w:val="24"/>
        </w:rPr>
        <w:t xml:space="preserve">Li, L. &amp; Zou, Y. (2017). Induction of disease resistance by salicylic acid &amp; calcium ion against </w:t>
      </w:r>
      <w:r w:rsidRPr="000E39DB">
        <w:rPr>
          <w:rFonts w:ascii="Arial" w:hAnsi="Arial" w:cs="Arial"/>
          <w:i/>
          <w:szCs w:val="24"/>
        </w:rPr>
        <w:t>Botrytis cinerea</w:t>
      </w:r>
      <w:r w:rsidRPr="000E39DB">
        <w:rPr>
          <w:rFonts w:ascii="Arial" w:hAnsi="Arial" w:cs="Arial"/>
          <w:szCs w:val="24"/>
        </w:rPr>
        <w:t xml:space="preserve"> in tomato (</w:t>
      </w:r>
      <w:r w:rsidRPr="000E39DB">
        <w:rPr>
          <w:rFonts w:ascii="Arial" w:hAnsi="Arial" w:cs="Arial"/>
          <w:i/>
          <w:szCs w:val="24"/>
        </w:rPr>
        <w:t>Lycopersicon esculentum</w:t>
      </w:r>
      <w:r w:rsidRPr="000E39DB">
        <w:rPr>
          <w:rFonts w:ascii="Arial" w:hAnsi="Arial" w:cs="Arial"/>
          <w:szCs w:val="24"/>
        </w:rPr>
        <w:t xml:space="preserve">). </w:t>
      </w:r>
      <w:r w:rsidRPr="000E39DB">
        <w:rPr>
          <w:rFonts w:ascii="Arial" w:hAnsi="Arial" w:cs="Arial"/>
          <w:i/>
          <w:szCs w:val="24"/>
        </w:rPr>
        <w:t xml:space="preserve">Emir. J. Food Agric. </w:t>
      </w:r>
      <w:r w:rsidRPr="000E39DB">
        <w:rPr>
          <w:rFonts w:ascii="Arial" w:hAnsi="Arial" w:cs="Arial"/>
          <w:szCs w:val="24"/>
        </w:rPr>
        <w:t>29(1), 78-82.</w:t>
      </w:r>
    </w:p>
    <w:p w14:paraId="4F33DA4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Lim, J.H. &amp; Kim, S.D. (2013). Induction of Drought Stress Resistance by Multi-Functional PGPR </w:t>
      </w:r>
      <w:r w:rsidRPr="000E39DB">
        <w:rPr>
          <w:rFonts w:ascii="Arial" w:hAnsi="Arial" w:cs="Arial"/>
          <w:i/>
          <w:szCs w:val="24"/>
        </w:rPr>
        <w:t>Bacillus licheniformis</w:t>
      </w:r>
      <w:r w:rsidRPr="000E39DB">
        <w:rPr>
          <w:rFonts w:ascii="Arial" w:hAnsi="Arial" w:cs="Arial"/>
          <w:szCs w:val="24"/>
        </w:rPr>
        <w:t xml:space="preserve"> K11 in Pepper</w:t>
      </w:r>
      <w:r w:rsidRPr="000E39DB">
        <w:rPr>
          <w:rFonts w:ascii="Arial" w:hAnsi="Arial" w:cs="Arial"/>
          <w:i/>
          <w:szCs w:val="24"/>
        </w:rPr>
        <w:t xml:space="preserve">. J. Plant </w:t>
      </w:r>
      <w:proofErr w:type="spellStart"/>
      <w:r w:rsidRPr="000E39DB">
        <w:rPr>
          <w:rFonts w:ascii="Arial" w:hAnsi="Arial" w:cs="Arial"/>
          <w:i/>
          <w:szCs w:val="24"/>
        </w:rPr>
        <w:t>Pathol</w:t>
      </w:r>
      <w:proofErr w:type="spellEnd"/>
      <w:r w:rsidRPr="000E39DB">
        <w:rPr>
          <w:rFonts w:ascii="Arial" w:hAnsi="Arial" w:cs="Arial"/>
          <w:szCs w:val="24"/>
        </w:rPr>
        <w:t xml:space="preserve">. 29(2), 201-8. </w:t>
      </w:r>
    </w:p>
    <w:p w14:paraId="134AE50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Lin, C., Tsai, C. H., Chen, P. Y., Wu, C. Y., Chang, Y. L., Yang, Y. L. &amp; Chen, Y. L. (2018). Biological control of potato common scab by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Ba01. </w:t>
      </w:r>
      <w:proofErr w:type="spellStart"/>
      <w:r w:rsidRPr="000E39DB">
        <w:rPr>
          <w:rFonts w:ascii="Arial" w:hAnsi="Arial" w:cs="Arial"/>
          <w:i/>
          <w:szCs w:val="24"/>
        </w:rPr>
        <w:t>PLoS</w:t>
      </w:r>
      <w:proofErr w:type="spellEnd"/>
      <w:r w:rsidRPr="000E39DB">
        <w:rPr>
          <w:rFonts w:ascii="Arial" w:hAnsi="Arial" w:cs="Arial"/>
          <w:i/>
          <w:szCs w:val="24"/>
        </w:rPr>
        <w:t xml:space="preserve"> ONE</w:t>
      </w:r>
      <w:r w:rsidRPr="000E39DB">
        <w:rPr>
          <w:rFonts w:ascii="Arial" w:hAnsi="Arial" w:cs="Arial"/>
          <w:szCs w:val="24"/>
        </w:rPr>
        <w:t xml:space="preserve"> 13(4), e0196520. </w:t>
      </w:r>
    </w:p>
    <w:p w14:paraId="3B40758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Liu, Y. Z., Chen, Z. Y., Liu, Y. F., Wang, X. Y., Luo, C. P., Nie, Y. F. &amp; Wang, K. R. (2011). Enhancing </w:t>
      </w:r>
      <w:proofErr w:type="spellStart"/>
      <w:r w:rsidRPr="000E39DB">
        <w:rPr>
          <w:rFonts w:ascii="Arial" w:hAnsi="Arial" w:cs="Arial"/>
          <w:szCs w:val="24"/>
        </w:rPr>
        <w:t>bioefficacy</w:t>
      </w:r>
      <w:proofErr w:type="spellEnd"/>
      <w:r w:rsidRPr="000E39DB">
        <w:rPr>
          <w:rFonts w:ascii="Arial" w:hAnsi="Arial" w:cs="Arial"/>
          <w:szCs w:val="24"/>
        </w:rPr>
        <w:t xml:space="preserve"> of </w:t>
      </w:r>
      <w:r w:rsidRPr="000E39DB">
        <w:rPr>
          <w:rFonts w:ascii="Arial" w:hAnsi="Arial" w:cs="Arial"/>
          <w:i/>
          <w:szCs w:val="24"/>
        </w:rPr>
        <w:t>Bacillus subtilis</w:t>
      </w:r>
      <w:r w:rsidRPr="000E39DB">
        <w:rPr>
          <w:rFonts w:ascii="Arial" w:hAnsi="Arial" w:cs="Arial"/>
          <w:szCs w:val="24"/>
        </w:rPr>
        <w:t xml:space="preserve"> with sodium bicarbonate for the control of ring rot in pear during storage. </w:t>
      </w:r>
      <w:proofErr w:type="spellStart"/>
      <w:r w:rsidRPr="000E39DB">
        <w:rPr>
          <w:rFonts w:ascii="Arial" w:hAnsi="Arial" w:cs="Arial"/>
          <w:i/>
          <w:szCs w:val="24"/>
        </w:rPr>
        <w:t>Biol</w:t>
      </w:r>
      <w:proofErr w:type="spellEnd"/>
      <w:r w:rsidRPr="000E39DB">
        <w:rPr>
          <w:rFonts w:ascii="Arial" w:hAnsi="Arial" w:cs="Arial"/>
          <w:i/>
          <w:szCs w:val="24"/>
        </w:rPr>
        <w:t xml:space="preserve"> Control</w:t>
      </w:r>
      <w:r w:rsidRPr="000E39DB">
        <w:rPr>
          <w:rFonts w:ascii="Arial" w:hAnsi="Arial" w:cs="Arial"/>
          <w:szCs w:val="24"/>
        </w:rPr>
        <w:t>.57, 110–117.</w:t>
      </w:r>
    </w:p>
    <w:p w14:paraId="32E9F39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Markland, S. M., Bais, H. P. &amp; </w:t>
      </w:r>
      <w:proofErr w:type="spellStart"/>
      <w:r w:rsidRPr="000E39DB">
        <w:rPr>
          <w:rFonts w:ascii="Arial" w:hAnsi="Arial" w:cs="Arial"/>
          <w:szCs w:val="24"/>
        </w:rPr>
        <w:t>Kniel</w:t>
      </w:r>
      <w:proofErr w:type="spellEnd"/>
      <w:r w:rsidRPr="000E39DB">
        <w:rPr>
          <w:rFonts w:ascii="Arial" w:hAnsi="Arial" w:cs="Arial"/>
          <w:szCs w:val="24"/>
        </w:rPr>
        <w:t>, K. E. (2013). Utilization of plant growth promoting rhizobacteria to inhibit growth of foodborne pathogens on plants</w:t>
      </w:r>
      <w:r w:rsidRPr="000E39DB">
        <w:rPr>
          <w:rFonts w:ascii="Arial" w:hAnsi="Arial" w:cs="Arial"/>
          <w:i/>
          <w:szCs w:val="24"/>
        </w:rPr>
        <w:t>. International Association for Food Protection Annual Meeting.</w:t>
      </w:r>
      <w:r w:rsidRPr="000E39DB">
        <w:rPr>
          <w:rFonts w:ascii="Arial" w:hAnsi="Arial" w:cs="Arial"/>
          <w:szCs w:val="24"/>
        </w:rPr>
        <w:t xml:space="preserve"> Charlotte, NC, 3–120.</w:t>
      </w:r>
    </w:p>
    <w:p w14:paraId="5433CEF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lastRenderedPageBreak/>
        <w:t>Marul&amp;a</w:t>
      </w:r>
      <w:proofErr w:type="spellEnd"/>
      <w:r w:rsidRPr="000E39DB">
        <w:rPr>
          <w:rFonts w:ascii="Arial" w:hAnsi="Arial" w:cs="Arial"/>
          <w:szCs w:val="24"/>
        </w:rPr>
        <w:t xml:space="preserve">, Adriana, Barea, José-Miguel, </w:t>
      </w:r>
      <w:proofErr w:type="spellStart"/>
      <w:r w:rsidRPr="000E39DB">
        <w:rPr>
          <w:rFonts w:ascii="Arial" w:hAnsi="Arial" w:cs="Arial"/>
          <w:szCs w:val="24"/>
        </w:rPr>
        <w:t>Azcón</w:t>
      </w:r>
      <w:proofErr w:type="spellEnd"/>
      <w:r w:rsidRPr="000E39DB">
        <w:rPr>
          <w:rFonts w:ascii="Arial" w:hAnsi="Arial" w:cs="Arial"/>
          <w:szCs w:val="24"/>
        </w:rPr>
        <w:t xml:space="preserve">. &amp; Rosario. (2009). Stimulation of Plant Growth &amp; Drought Tolerance by Native Microorganisms (AM Fungi &amp; Bacteria) from Dry Environments: Mechanisms Related to Bacterial Effectiveness. </w:t>
      </w:r>
      <w:r w:rsidRPr="000E39DB">
        <w:rPr>
          <w:rFonts w:ascii="Arial" w:hAnsi="Arial" w:cs="Arial"/>
          <w:i/>
          <w:szCs w:val="24"/>
        </w:rPr>
        <w:t xml:space="preserve">J. Plant Growth </w:t>
      </w:r>
      <w:proofErr w:type="spellStart"/>
      <w:r w:rsidRPr="000E39DB">
        <w:rPr>
          <w:rFonts w:ascii="Arial" w:hAnsi="Arial" w:cs="Arial"/>
          <w:i/>
          <w:szCs w:val="24"/>
        </w:rPr>
        <w:t>Regul</w:t>
      </w:r>
      <w:proofErr w:type="spellEnd"/>
      <w:r w:rsidRPr="000E39DB">
        <w:rPr>
          <w:rFonts w:ascii="Arial" w:hAnsi="Arial" w:cs="Arial"/>
          <w:i/>
          <w:szCs w:val="24"/>
        </w:rPr>
        <w:t xml:space="preserve">. </w:t>
      </w:r>
      <w:r w:rsidRPr="000E39DB">
        <w:rPr>
          <w:rFonts w:ascii="Arial" w:hAnsi="Arial" w:cs="Arial"/>
          <w:szCs w:val="24"/>
        </w:rPr>
        <w:t>28, 115-124.</w:t>
      </w:r>
    </w:p>
    <w:p w14:paraId="62988A8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Matzen, N., Heick, T. M. &amp; Jørgensen, L. N. (2019). Control of powdery mildew (</w:t>
      </w:r>
      <w:proofErr w:type="spellStart"/>
      <w:r w:rsidRPr="000E39DB">
        <w:rPr>
          <w:rFonts w:ascii="Arial" w:hAnsi="Arial" w:cs="Arial"/>
          <w:i/>
          <w:szCs w:val="24"/>
        </w:rPr>
        <w:t>Blumeria</w:t>
      </w:r>
      <w:proofErr w:type="spellEnd"/>
      <w:r w:rsidRPr="000E39DB">
        <w:rPr>
          <w:rFonts w:ascii="Arial" w:hAnsi="Arial" w:cs="Arial"/>
          <w:i/>
          <w:szCs w:val="24"/>
        </w:rPr>
        <w:t xml:space="preserve"> </w:t>
      </w:r>
      <w:proofErr w:type="spellStart"/>
      <w:r w:rsidRPr="000E39DB">
        <w:rPr>
          <w:rFonts w:ascii="Arial" w:hAnsi="Arial" w:cs="Arial"/>
          <w:i/>
          <w:szCs w:val="24"/>
        </w:rPr>
        <w:t>graminis</w:t>
      </w:r>
      <w:proofErr w:type="spellEnd"/>
      <w:r w:rsidRPr="000E39DB">
        <w:rPr>
          <w:rFonts w:ascii="Arial" w:hAnsi="Arial" w:cs="Arial"/>
          <w:szCs w:val="24"/>
        </w:rPr>
        <w:t xml:space="preserve"> spp.) in cereals by </w:t>
      </w:r>
      <w:proofErr w:type="spellStart"/>
      <w:r w:rsidRPr="000E39DB">
        <w:rPr>
          <w:rFonts w:ascii="Arial" w:hAnsi="Arial" w:cs="Arial"/>
          <w:szCs w:val="24"/>
        </w:rPr>
        <w:t>Serenade®ASO</w:t>
      </w:r>
      <w:proofErr w:type="spellEnd"/>
      <w:r w:rsidRPr="000E39DB">
        <w:rPr>
          <w:rFonts w:ascii="Arial" w:hAnsi="Arial" w:cs="Arial"/>
          <w:szCs w:val="24"/>
        </w:rPr>
        <w:t xml:space="preserve">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(former </w:t>
      </w:r>
      <w:r w:rsidRPr="000E39DB">
        <w:rPr>
          <w:rFonts w:ascii="Arial" w:hAnsi="Arial" w:cs="Arial"/>
          <w:i/>
          <w:szCs w:val="24"/>
        </w:rPr>
        <w:t>subtilis</w:t>
      </w:r>
      <w:r w:rsidRPr="000E39DB">
        <w:rPr>
          <w:rFonts w:ascii="Arial" w:hAnsi="Arial" w:cs="Arial"/>
          <w:szCs w:val="24"/>
        </w:rPr>
        <w:t xml:space="preserve">) strain QST 713). </w:t>
      </w:r>
      <w:r w:rsidRPr="000E39DB">
        <w:rPr>
          <w:rFonts w:ascii="Arial" w:hAnsi="Arial" w:cs="Arial"/>
          <w:i/>
          <w:szCs w:val="24"/>
        </w:rPr>
        <w:t>Biol. Control</w:t>
      </w:r>
      <w:r w:rsidRPr="000E39DB">
        <w:rPr>
          <w:rFonts w:ascii="Arial" w:hAnsi="Arial" w:cs="Arial"/>
          <w:szCs w:val="24"/>
        </w:rPr>
        <w:t xml:space="preserve"> 139, 1–8.</w:t>
      </w:r>
    </w:p>
    <w:p w14:paraId="1107A6A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Meador-Parton, J. &amp; Popham, D. L. (2000). Structural analysis of </w:t>
      </w:r>
      <w:r w:rsidRPr="000E39DB">
        <w:rPr>
          <w:rFonts w:ascii="Arial" w:hAnsi="Arial" w:cs="Arial"/>
          <w:i/>
          <w:szCs w:val="24"/>
        </w:rPr>
        <w:t>Bacillus subtilis</w:t>
      </w:r>
      <w:r w:rsidRPr="000E39DB">
        <w:rPr>
          <w:rFonts w:ascii="Arial" w:hAnsi="Arial" w:cs="Arial"/>
          <w:szCs w:val="24"/>
        </w:rPr>
        <w:t xml:space="preserve"> spore peptidoglycan during sporulation.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182, 4491–4499.</w:t>
      </w:r>
    </w:p>
    <w:p w14:paraId="6D920CD1" w14:textId="77777777" w:rsidR="007F60AC" w:rsidRPr="000E39DB" w:rsidRDefault="007F60AC" w:rsidP="000E39DB">
      <w:pPr>
        <w:pStyle w:val="BodyText"/>
        <w:spacing w:line="360" w:lineRule="auto"/>
        <w:jc w:val="both"/>
        <w:rPr>
          <w:rFonts w:ascii="Arial" w:hAnsi="Arial" w:cs="Arial"/>
          <w:szCs w:val="24"/>
        </w:rPr>
      </w:pPr>
      <w:proofErr w:type="spellStart"/>
      <w:r w:rsidRPr="000E39DB">
        <w:rPr>
          <w:rFonts w:ascii="Arial" w:hAnsi="Arial" w:cs="Arial"/>
          <w:szCs w:val="24"/>
        </w:rPr>
        <w:t>Medeot</w:t>
      </w:r>
      <w:proofErr w:type="spellEnd"/>
      <w:r w:rsidRPr="000E39DB">
        <w:rPr>
          <w:rFonts w:ascii="Arial" w:hAnsi="Arial" w:cs="Arial"/>
          <w:szCs w:val="24"/>
        </w:rPr>
        <w:t xml:space="preserve">, D. B., Fernandez, M., Morales, G. M. &amp; </w:t>
      </w:r>
      <w:proofErr w:type="spellStart"/>
      <w:r w:rsidRPr="000E39DB">
        <w:rPr>
          <w:rFonts w:ascii="Arial" w:hAnsi="Arial" w:cs="Arial"/>
          <w:szCs w:val="24"/>
        </w:rPr>
        <w:t>Jofré</w:t>
      </w:r>
      <w:proofErr w:type="spellEnd"/>
      <w:r w:rsidRPr="000E39DB">
        <w:rPr>
          <w:rFonts w:ascii="Arial" w:hAnsi="Arial" w:cs="Arial"/>
          <w:szCs w:val="24"/>
        </w:rPr>
        <w:t xml:space="preserve">, E. (2020). </w:t>
      </w:r>
      <w:proofErr w:type="spellStart"/>
      <w:r w:rsidRPr="000E39DB">
        <w:rPr>
          <w:rFonts w:ascii="Arial" w:hAnsi="Arial" w:cs="Arial"/>
          <w:szCs w:val="24"/>
        </w:rPr>
        <w:t>Fengycins</w:t>
      </w:r>
      <w:proofErr w:type="spellEnd"/>
      <w:r w:rsidRPr="000E39DB">
        <w:rPr>
          <w:rFonts w:ascii="Arial" w:hAnsi="Arial" w:cs="Arial"/>
          <w:szCs w:val="24"/>
        </w:rPr>
        <w:t xml:space="preserve"> from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MEP218 exhibit antibacterial activity by producing alterations on the cell surface of the pathogens </w:t>
      </w:r>
      <w:r w:rsidRPr="000E39DB">
        <w:rPr>
          <w:rFonts w:ascii="Arial" w:hAnsi="Arial" w:cs="Arial"/>
          <w:i/>
          <w:szCs w:val="24"/>
        </w:rPr>
        <w:t xml:space="preserve">Xanthomonas </w:t>
      </w:r>
      <w:proofErr w:type="spellStart"/>
      <w:r w:rsidRPr="000E39DB">
        <w:rPr>
          <w:rFonts w:ascii="Arial" w:hAnsi="Arial" w:cs="Arial"/>
          <w:i/>
          <w:szCs w:val="24"/>
        </w:rPr>
        <w:t>axonopodis</w:t>
      </w:r>
      <w:proofErr w:type="spellEnd"/>
      <w:r w:rsidRPr="000E39DB">
        <w:rPr>
          <w:rFonts w:ascii="Arial" w:hAnsi="Arial" w:cs="Arial"/>
          <w:i/>
          <w:szCs w:val="24"/>
        </w:rPr>
        <w:t xml:space="preserve"> </w:t>
      </w:r>
      <w:proofErr w:type="spellStart"/>
      <w:r w:rsidRPr="000E39DB">
        <w:rPr>
          <w:rFonts w:ascii="Arial" w:hAnsi="Arial" w:cs="Arial"/>
          <w:szCs w:val="24"/>
        </w:rPr>
        <w:t>pv</w:t>
      </w:r>
      <w:proofErr w:type="spellEnd"/>
      <w:r w:rsidRPr="000E39DB">
        <w:rPr>
          <w:rFonts w:ascii="Arial" w:hAnsi="Arial" w:cs="Arial"/>
          <w:szCs w:val="24"/>
        </w:rPr>
        <w:t xml:space="preserve">. </w:t>
      </w:r>
      <w:proofErr w:type="spellStart"/>
      <w:r w:rsidRPr="000E39DB">
        <w:rPr>
          <w:rFonts w:ascii="Arial" w:hAnsi="Arial" w:cs="Arial"/>
          <w:i/>
          <w:szCs w:val="24"/>
        </w:rPr>
        <w:t>vesicatoria</w:t>
      </w:r>
      <w:proofErr w:type="spellEnd"/>
      <w:r w:rsidRPr="000E39DB">
        <w:rPr>
          <w:rFonts w:ascii="Arial" w:hAnsi="Arial" w:cs="Arial"/>
          <w:szCs w:val="24"/>
        </w:rPr>
        <w:t xml:space="preserve"> and </w:t>
      </w:r>
      <w:r w:rsidRPr="000E39DB">
        <w:rPr>
          <w:rFonts w:ascii="Arial" w:hAnsi="Arial" w:cs="Arial"/>
          <w:i/>
          <w:szCs w:val="24"/>
        </w:rPr>
        <w:t xml:space="preserve">Pseudomonas aeruginosa </w:t>
      </w:r>
      <w:r w:rsidRPr="000E39DB">
        <w:rPr>
          <w:rFonts w:ascii="Arial" w:hAnsi="Arial" w:cs="Arial"/>
          <w:szCs w:val="24"/>
        </w:rPr>
        <w:t xml:space="preserve">PA01.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i/>
          <w:szCs w:val="24"/>
        </w:rPr>
        <w:t>.</w:t>
      </w:r>
      <w:r w:rsidRPr="000E39DB">
        <w:rPr>
          <w:rFonts w:ascii="Arial" w:hAnsi="Arial" w:cs="Arial"/>
          <w:szCs w:val="24"/>
        </w:rPr>
        <w:t xml:space="preserve"> 10(3107), 1–12. </w:t>
      </w:r>
    </w:p>
    <w:p w14:paraId="1702A331"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Miljaković</w:t>
      </w:r>
      <w:proofErr w:type="spellEnd"/>
      <w:r w:rsidRPr="000E39DB">
        <w:rPr>
          <w:rFonts w:ascii="Arial" w:hAnsi="Arial" w:cs="Arial"/>
          <w:szCs w:val="24"/>
        </w:rPr>
        <w:t xml:space="preserve">, D., Marinković, J. &amp; </w:t>
      </w:r>
      <w:proofErr w:type="spellStart"/>
      <w:r w:rsidRPr="000E39DB">
        <w:rPr>
          <w:rFonts w:ascii="Arial" w:hAnsi="Arial" w:cs="Arial"/>
          <w:szCs w:val="24"/>
        </w:rPr>
        <w:t>Balešević-Tubić</w:t>
      </w:r>
      <w:proofErr w:type="spellEnd"/>
      <w:r w:rsidRPr="000E39DB">
        <w:rPr>
          <w:rFonts w:ascii="Arial" w:hAnsi="Arial" w:cs="Arial"/>
          <w:szCs w:val="24"/>
        </w:rPr>
        <w:t xml:space="preserve">, S. (2020). The significance of </w:t>
      </w:r>
      <w:r w:rsidRPr="000E39DB">
        <w:rPr>
          <w:rFonts w:ascii="Arial" w:hAnsi="Arial" w:cs="Arial"/>
          <w:i/>
          <w:szCs w:val="24"/>
        </w:rPr>
        <w:t>Bacillus</w:t>
      </w:r>
      <w:r w:rsidRPr="000E39DB">
        <w:rPr>
          <w:rFonts w:ascii="Arial" w:hAnsi="Arial" w:cs="Arial"/>
          <w:szCs w:val="24"/>
        </w:rPr>
        <w:t xml:space="preserve"> spp. in disease suppression &amp; growth promotion of field &amp; vegetable crops. </w:t>
      </w:r>
      <w:r w:rsidRPr="000E39DB">
        <w:rPr>
          <w:rFonts w:ascii="Arial" w:hAnsi="Arial" w:cs="Arial"/>
          <w:i/>
          <w:szCs w:val="24"/>
        </w:rPr>
        <w:t>Microorganisms</w:t>
      </w:r>
      <w:r w:rsidRPr="000E39DB">
        <w:rPr>
          <w:rFonts w:ascii="Arial" w:hAnsi="Arial" w:cs="Arial"/>
          <w:szCs w:val="24"/>
        </w:rPr>
        <w:t>.8(7), 1037.</w:t>
      </w:r>
    </w:p>
    <w:p w14:paraId="5B3B4C9E"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Morgado, T. D. T., Guerra, J. T., de Araujo, F. F., &amp; Mazzuchelli, R. D. C. L. (2015). Effectiveness and persistence of biological control of nematodes in sugarcane. </w:t>
      </w:r>
      <w:r w:rsidRPr="000E39DB">
        <w:rPr>
          <w:rFonts w:ascii="Arial" w:hAnsi="Arial" w:cs="Arial"/>
          <w:i/>
          <w:iCs/>
          <w:szCs w:val="24"/>
        </w:rPr>
        <w:t xml:space="preserve">Afr. J. </w:t>
      </w:r>
      <w:proofErr w:type="spellStart"/>
      <w:r w:rsidRPr="000E39DB">
        <w:rPr>
          <w:rFonts w:ascii="Arial" w:hAnsi="Arial" w:cs="Arial"/>
          <w:i/>
          <w:iCs/>
          <w:szCs w:val="24"/>
        </w:rPr>
        <w:t>Agrl</w:t>
      </w:r>
      <w:proofErr w:type="spellEnd"/>
      <w:r w:rsidRPr="000E39DB">
        <w:rPr>
          <w:rFonts w:ascii="Arial" w:hAnsi="Arial" w:cs="Arial"/>
          <w:i/>
          <w:iCs/>
          <w:szCs w:val="24"/>
        </w:rPr>
        <w:t>. Res.</w:t>
      </w:r>
      <w:r w:rsidRPr="000E39DB">
        <w:rPr>
          <w:rFonts w:ascii="Arial" w:hAnsi="Arial" w:cs="Arial"/>
          <w:iCs/>
          <w:szCs w:val="24"/>
        </w:rPr>
        <w:t>10</w:t>
      </w:r>
      <w:r w:rsidRPr="000E39DB">
        <w:rPr>
          <w:rFonts w:ascii="Arial" w:hAnsi="Arial" w:cs="Arial"/>
          <w:szCs w:val="24"/>
        </w:rPr>
        <w:t>(49), 4490-4495.</w:t>
      </w:r>
    </w:p>
    <w:p w14:paraId="0CF71D9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Nandana, M. S. &amp; Anith K N (2024). Biological management of rhizome rot in ginger (</w:t>
      </w:r>
      <w:r w:rsidRPr="000E39DB">
        <w:rPr>
          <w:rFonts w:ascii="Arial" w:hAnsi="Arial" w:cs="Arial"/>
          <w:i/>
          <w:szCs w:val="24"/>
        </w:rPr>
        <w:t>Zingiber officinale</w:t>
      </w:r>
      <w:r w:rsidRPr="000E39DB">
        <w:rPr>
          <w:rFonts w:ascii="Arial" w:hAnsi="Arial" w:cs="Arial"/>
          <w:szCs w:val="24"/>
        </w:rPr>
        <w:t xml:space="preserve">) plants &amp; stored ginger seeds. </w:t>
      </w:r>
      <w:r w:rsidRPr="000E39DB">
        <w:rPr>
          <w:rFonts w:ascii="Arial" w:hAnsi="Arial" w:cs="Arial"/>
          <w:i/>
          <w:szCs w:val="24"/>
        </w:rPr>
        <w:t>Plant Sci. Today</w:t>
      </w:r>
      <w:r w:rsidRPr="000E39DB">
        <w:rPr>
          <w:rFonts w:ascii="Arial" w:hAnsi="Arial" w:cs="Arial"/>
          <w:szCs w:val="24"/>
        </w:rPr>
        <w:t xml:space="preserve">. 11(3), 124-136. </w:t>
      </w:r>
    </w:p>
    <w:p w14:paraId="7F381687"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Nandeeshkumar</w:t>
      </w:r>
      <w:proofErr w:type="spellEnd"/>
      <w:r w:rsidRPr="000E39DB">
        <w:rPr>
          <w:rFonts w:ascii="Arial" w:hAnsi="Arial" w:cs="Arial"/>
          <w:szCs w:val="24"/>
        </w:rPr>
        <w:t xml:space="preserve">, P., </w:t>
      </w:r>
      <w:proofErr w:type="spellStart"/>
      <w:r w:rsidRPr="000E39DB">
        <w:rPr>
          <w:rFonts w:ascii="Arial" w:hAnsi="Arial" w:cs="Arial"/>
          <w:szCs w:val="24"/>
        </w:rPr>
        <w:t>Ramachandrakini</w:t>
      </w:r>
      <w:proofErr w:type="spellEnd"/>
      <w:r w:rsidRPr="000E39DB">
        <w:rPr>
          <w:rFonts w:ascii="Arial" w:hAnsi="Arial" w:cs="Arial"/>
          <w:szCs w:val="24"/>
        </w:rPr>
        <w:t xml:space="preserve">, K., Prakash, H. S., Niranjana, S. R. &amp; Shekar Shetty, H. (2008). Induction of resistance against downy mildew on sunflower by rhizobacteria. </w:t>
      </w:r>
      <w:r w:rsidRPr="000E39DB">
        <w:rPr>
          <w:rFonts w:ascii="Arial" w:hAnsi="Arial" w:cs="Arial"/>
          <w:i/>
          <w:szCs w:val="24"/>
        </w:rPr>
        <w:t>J. Plant Interact</w:t>
      </w:r>
      <w:r w:rsidRPr="000E39DB">
        <w:rPr>
          <w:rFonts w:ascii="Arial" w:hAnsi="Arial" w:cs="Arial"/>
          <w:szCs w:val="24"/>
        </w:rPr>
        <w:t>. 3(4), 255–262.</w:t>
      </w:r>
    </w:p>
    <w:p w14:paraId="25C53AF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Nautiyal, C.S., Srivastava, S., Chauhan, P.S., Seem, K., Mishra, A. &amp; </w:t>
      </w:r>
      <w:proofErr w:type="spellStart"/>
      <w:r w:rsidRPr="000E39DB">
        <w:rPr>
          <w:rFonts w:ascii="Arial" w:hAnsi="Arial" w:cs="Arial"/>
          <w:szCs w:val="24"/>
        </w:rPr>
        <w:t>Sopory</w:t>
      </w:r>
      <w:proofErr w:type="spellEnd"/>
      <w:r w:rsidRPr="000E39DB">
        <w:rPr>
          <w:rFonts w:ascii="Arial" w:hAnsi="Arial" w:cs="Arial"/>
          <w:szCs w:val="24"/>
        </w:rPr>
        <w:t xml:space="preserve">, S.K. (2013). Plant growth-promoting bacteria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NBRISN13 modulates gene expression profile of leaf &amp; rhizosphere community in rice during salt stress. </w:t>
      </w:r>
      <w:r w:rsidRPr="000E39DB">
        <w:rPr>
          <w:rFonts w:ascii="Arial" w:hAnsi="Arial" w:cs="Arial"/>
          <w:i/>
          <w:szCs w:val="24"/>
        </w:rPr>
        <w:t>Plant Physiol</w:t>
      </w:r>
      <w:r w:rsidRPr="000E39DB">
        <w:rPr>
          <w:rFonts w:ascii="Arial" w:hAnsi="Arial" w:cs="Arial"/>
          <w:szCs w:val="24"/>
        </w:rPr>
        <w:t xml:space="preserve">. </w:t>
      </w:r>
      <w:r w:rsidRPr="000E39DB">
        <w:rPr>
          <w:rFonts w:ascii="Arial" w:hAnsi="Arial" w:cs="Arial"/>
          <w:i/>
          <w:szCs w:val="24"/>
        </w:rPr>
        <w:t>Biochem</w:t>
      </w:r>
      <w:r w:rsidRPr="000E39DB">
        <w:rPr>
          <w:rFonts w:ascii="Arial" w:hAnsi="Arial" w:cs="Arial"/>
          <w:szCs w:val="24"/>
        </w:rPr>
        <w:t>.66, 1-9.</w:t>
      </w:r>
    </w:p>
    <w:p w14:paraId="1A7414B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Nikolić, I., Berić, T., </w:t>
      </w:r>
      <w:proofErr w:type="spellStart"/>
      <w:r w:rsidRPr="000E39DB">
        <w:rPr>
          <w:rFonts w:ascii="Arial" w:hAnsi="Arial" w:cs="Arial"/>
          <w:szCs w:val="24"/>
        </w:rPr>
        <w:t>Dimkić</w:t>
      </w:r>
      <w:proofErr w:type="spellEnd"/>
      <w:r w:rsidRPr="000E39DB">
        <w:rPr>
          <w:rFonts w:ascii="Arial" w:hAnsi="Arial" w:cs="Arial"/>
          <w:szCs w:val="24"/>
        </w:rPr>
        <w:t xml:space="preserve">, I., Popović, T., Lozo, J., Fira, D.  &amp; Stanković, S. (2019). Biological control of </w:t>
      </w:r>
      <w:r w:rsidRPr="000E39DB">
        <w:rPr>
          <w:rFonts w:ascii="Arial" w:hAnsi="Arial" w:cs="Arial"/>
          <w:i/>
          <w:szCs w:val="24"/>
        </w:rPr>
        <w:t xml:space="preserve">Pseudomonas </w:t>
      </w:r>
      <w:proofErr w:type="spellStart"/>
      <w:r w:rsidRPr="000E39DB">
        <w:rPr>
          <w:rFonts w:ascii="Arial" w:hAnsi="Arial" w:cs="Arial"/>
          <w:i/>
          <w:szCs w:val="24"/>
        </w:rPr>
        <w:t>syringae</w:t>
      </w:r>
      <w:proofErr w:type="spellEnd"/>
      <w:r w:rsidRPr="000E39DB">
        <w:rPr>
          <w:rFonts w:ascii="Arial" w:hAnsi="Arial" w:cs="Arial"/>
          <w:szCs w:val="24"/>
        </w:rPr>
        <w:t xml:space="preserve"> </w:t>
      </w:r>
      <w:proofErr w:type="spellStart"/>
      <w:r w:rsidRPr="000E39DB">
        <w:rPr>
          <w:rFonts w:ascii="Arial" w:hAnsi="Arial" w:cs="Arial"/>
          <w:szCs w:val="24"/>
        </w:rPr>
        <w:t>pv</w:t>
      </w:r>
      <w:proofErr w:type="spellEnd"/>
      <w:r w:rsidRPr="000E39DB">
        <w:rPr>
          <w:rFonts w:ascii="Arial" w:hAnsi="Arial" w:cs="Arial"/>
          <w:szCs w:val="24"/>
        </w:rPr>
        <w:t xml:space="preserve">. </w:t>
      </w:r>
      <w:proofErr w:type="spellStart"/>
      <w:r w:rsidRPr="000E39DB">
        <w:rPr>
          <w:rFonts w:ascii="Arial" w:hAnsi="Arial" w:cs="Arial"/>
          <w:i/>
          <w:szCs w:val="24"/>
        </w:rPr>
        <w:t>aptataon</w:t>
      </w:r>
      <w:proofErr w:type="spellEnd"/>
      <w:r w:rsidRPr="000E39DB">
        <w:rPr>
          <w:rFonts w:ascii="Arial" w:hAnsi="Arial" w:cs="Arial"/>
          <w:i/>
          <w:szCs w:val="24"/>
        </w:rPr>
        <w:t xml:space="preserve"> </w:t>
      </w:r>
      <w:r w:rsidRPr="000E39DB">
        <w:rPr>
          <w:rFonts w:ascii="Arial" w:hAnsi="Arial" w:cs="Arial"/>
          <w:szCs w:val="24"/>
        </w:rPr>
        <w:t xml:space="preserve">sugar beet with </w:t>
      </w:r>
      <w:r w:rsidRPr="000E39DB">
        <w:rPr>
          <w:rFonts w:ascii="Arial" w:hAnsi="Arial" w:cs="Arial"/>
          <w:i/>
          <w:szCs w:val="24"/>
        </w:rPr>
        <w:t>Bacillus pumilus</w:t>
      </w:r>
      <w:r w:rsidRPr="000E39DB">
        <w:rPr>
          <w:rFonts w:ascii="Arial" w:hAnsi="Arial" w:cs="Arial"/>
          <w:szCs w:val="24"/>
        </w:rPr>
        <w:t xml:space="preserve"> SS-10.7 and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(SS-12.6 and SS-38.4) strains.</w:t>
      </w:r>
      <w:r w:rsidRPr="000E39DB">
        <w:rPr>
          <w:rFonts w:ascii="Arial" w:hAnsi="Arial" w:cs="Arial"/>
          <w:i/>
          <w:szCs w:val="24"/>
        </w:rPr>
        <w:t xml:space="preserve"> J. Appl. </w:t>
      </w:r>
      <w:proofErr w:type="spellStart"/>
      <w:r w:rsidRPr="000E39DB">
        <w:rPr>
          <w:rFonts w:ascii="Arial" w:hAnsi="Arial" w:cs="Arial"/>
          <w:i/>
          <w:szCs w:val="24"/>
        </w:rPr>
        <w:t>Microbiol</w:t>
      </w:r>
      <w:proofErr w:type="spellEnd"/>
      <w:r w:rsidRPr="000E39DB">
        <w:rPr>
          <w:rFonts w:ascii="Arial" w:hAnsi="Arial" w:cs="Arial"/>
          <w:szCs w:val="24"/>
        </w:rPr>
        <w:t xml:space="preserve">. 126(1), 165–176. </w:t>
      </w:r>
    </w:p>
    <w:p w14:paraId="724C459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Olanrewaju, O.S., Glick, B.R. &amp; Babalola, O.O. (2017). Mechanisms of action of plant growth promoting bacteria. </w:t>
      </w:r>
      <w:r w:rsidRPr="000E39DB">
        <w:rPr>
          <w:rFonts w:ascii="Arial" w:hAnsi="Arial" w:cs="Arial"/>
          <w:i/>
          <w:szCs w:val="24"/>
        </w:rPr>
        <w:t xml:space="preserve">World J. </w:t>
      </w:r>
      <w:proofErr w:type="spellStart"/>
      <w:r w:rsidRPr="000E39DB">
        <w:rPr>
          <w:rFonts w:ascii="Arial" w:hAnsi="Arial" w:cs="Arial"/>
          <w:i/>
          <w:szCs w:val="24"/>
        </w:rPr>
        <w:t>Microbiol</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szCs w:val="24"/>
        </w:rPr>
        <w:t>. 33, 1-16.</w:t>
      </w:r>
    </w:p>
    <w:p w14:paraId="73159A4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Pandey, Sanjeev, Ghosh, Pallab, Ghosh, Sisir, De, Tarun, Maiti. &amp; Tushar. (2013). Role of heavy metal resistant </w:t>
      </w:r>
      <w:proofErr w:type="spellStart"/>
      <w:r w:rsidRPr="000E39DB">
        <w:rPr>
          <w:rFonts w:ascii="Arial" w:hAnsi="Arial" w:cs="Arial"/>
          <w:i/>
          <w:szCs w:val="24"/>
        </w:rPr>
        <w:t>Ochrobactrum</w:t>
      </w:r>
      <w:proofErr w:type="spellEnd"/>
      <w:r w:rsidRPr="000E39DB">
        <w:rPr>
          <w:rFonts w:ascii="Arial" w:hAnsi="Arial" w:cs="Arial"/>
          <w:szCs w:val="24"/>
        </w:rPr>
        <w:t xml:space="preserve"> sp. &amp; </w:t>
      </w:r>
      <w:r w:rsidRPr="000E39DB">
        <w:rPr>
          <w:rFonts w:ascii="Arial" w:hAnsi="Arial" w:cs="Arial"/>
          <w:i/>
          <w:szCs w:val="24"/>
        </w:rPr>
        <w:t xml:space="preserve">Bacillus </w:t>
      </w:r>
      <w:r w:rsidRPr="000E39DB">
        <w:rPr>
          <w:rFonts w:ascii="Arial" w:hAnsi="Arial" w:cs="Arial"/>
          <w:szCs w:val="24"/>
        </w:rPr>
        <w:t>spp. strains in bioremediation of a rice cultivar &amp; their PGPR like activities</w:t>
      </w:r>
      <w:r w:rsidRPr="000E39DB">
        <w:rPr>
          <w:rFonts w:ascii="Arial" w:hAnsi="Arial" w:cs="Arial"/>
          <w:i/>
          <w:szCs w:val="24"/>
        </w:rPr>
        <w:t xml:space="preserve">. J. </w:t>
      </w:r>
      <w:proofErr w:type="spellStart"/>
      <w:r w:rsidRPr="000E39DB">
        <w:rPr>
          <w:rFonts w:ascii="Arial" w:hAnsi="Arial" w:cs="Arial"/>
          <w:i/>
          <w:szCs w:val="24"/>
        </w:rPr>
        <w:t>Microbiol</w:t>
      </w:r>
      <w:proofErr w:type="spellEnd"/>
      <w:r w:rsidRPr="000E39DB">
        <w:rPr>
          <w:rFonts w:ascii="Arial" w:hAnsi="Arial" w:cs="Arial"/>
          <w:szCs w:val="24"/>
        </w:rPr>
        <w:t>. KJM. 51: 11-7.</w:t>
      </w:r>
    </w:p>
    <w:p w14:paraId="1ECC5E1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Radhakrishnan, R., Hashem, A. &amp; Abd Allah, E.F. (2017). </w:t>
      </w:r>
      <w:r w:rsidRPr="000E39DB">
        <w:rPr>
          <w:rFonts w:ascii="Arial" w:hAnsi="Arial" w:cs="Arial"/>
          <w:i/>
          <w:szCs w:val="24"/>
        </w:rPr>
        <w:t>Bacillus</w:t>
      </w:r>
      <w:r w:rsidRPr="000E39DB">
        <w:rPr>
          <w:rFonts w:ascii="Arial" w:hAnsi="Arial" w:cs="Arial"/>
          <w:szCs w:val="24"/>
        </w:rPr>
        <w:t xml:space="preserve">: A Biological Tool for Crop Improvement through Bio-Molecular Changes in Adverse Environments. </w:t>
      </w:r>
      <w:r w:rsidRPr="000E39DB">
        <w:rPr>
          <w:rFonts w:ascii="Arial" w:hAnsi="Arial" w:cs="Arial"/>
          <w:i/>
          <w:szCs w:val="24"/>
        </w:rPr>
        <w:t>Front Physiol.</w:t>
      </w:r>
      <w:r w:rsidRPr="000E39DB">
        <w:rPr>
          <w:rFonts w:ascii="Arial" w:hAnsi="Arial" w:cs="Arial"/>
          <w:szCs w:val="24"/>
        </w:rPr>
        <w:t xml:space="preserve"> 6(8), 667. </w:t>
      </w:r>
    </w:p>
    <w:p w14:paraId="2142C9D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Rais, A., Shakeel, M., Hafeez, F. Y. &amp; Hassan, M. N. (2016). Plant growth promoting rhizobacteria suppress blast disease caused by </w:t>
      </w:r>
      <w:proofErr w:type="spellStart"/>
      <w:r w:rsidRPr="000E39DB">
        <w:rPr>
          <w:rFonts w:ascii="Arial" w:hAnsi="Arial" w:cs="Arial"/>
          <w:i/>
          <w:szCs w:val="24"/>
        </w:rPr>
        <w:t>Pyricularia</w:t>
      </w:r>
      <w:proofErr w:type="spellEnd"/>
      <w:r w:rsidRPr="000E39DB">
        <w:rPr>
          <w:rFonts w:ascii="Arial" w:hAnsi="Arial" w:cs="Arial"/>
          <w:i/>
          <w:szCs w:val="24"/>
        </w:rPr>
        <w:t xml:space="preserve"> </w:t>
      </w:r>
      <w:proofErr w:type="spellStart"/>
      <w:r w:rsidRPr="000E39DB">
        <w:rPr>
          <w:rFonts w:ascii="Arial" w:hAnsi="Arial" w:cs="Arial"/>
          <w:i/>
          <w:szCs w:val="24"/>
        </w:rPr>
        <w:t>oryzae</w:t>
      </w:r>
      <w:proofErr w:type="spellEnd"/>
      <w:r w:rsidRPr="000E39DB">
        <w:rPr>
          <w:rFonts w:ascii="Arial" w:hAnsi="Arial" w:cs="Arial"/>
          <w:szCs w:val="24"/>
        </w:rPr>
        <w:t xml:space="preserve"> and increase grain yield of rice. </w:t>
      </w:r>
      <w:r w:rsidRPr="000E39DB">
        <w:rPr>
          <w:rFonts w:ascii="Arial" w:hAnsi="Arial" w:cs="Arial"/>
          <w:i/>
          <w:szCs w:val="24"/>
        </w:rPr>
        <w:t>Biocontrol.</w:t>
      </w:r>
      <w:r w:rsidRPr="000E39DB">
        <w:rPr>
          <w:rFonts w:ascii="Arial" w:hAnsi="Arial" w:cs="Arial"/>
          <w:szCs w:val="24"/>
        </w:rPr>
        <w:t xml:space="preserve"> 61(6), 769–780.</w:t>
      </w:r>
    </w:p>
    <w:p w14:paraId="1A46E287"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Ramadoss, D., </w:t>
      </w:r>
      <w:proofErr w:type="spellStart"/>
      <w:r w:rsidRPr="000E39DB">
        <w:rPr>
          <w:rFonts w:ascii="Arial" w:hAnsi="Arial" w:cs="Arial"/>
          <w:szCs w:val="24"/>
        </w:rPr>
        <w:t>Lakkineni</w:t>
      </w:r>
      <w:proofErr w:type="spellEnd"/>
      <w:r w:rsidRPr="000E39DB">
        <w:rPr>
          <w:rFonts w:ascii="Arial" w:hAnsi="Arial" w:cs="Arial"/>
          <w:szCs w:val="24"/>
        </w:rPr>
        <w:t xml:space="preserve">, V.K., Bose, P., Ali, S. &amp; Annapurna, K. (2013). Mitigation of salt stress in wheat seedlings by halotolerant bacteria isolated from saline habitats. </w:t>
      </w:r>
      <w:r w:rsidRPr="000E39DB">
        <w:rPr>
          <w:rFonts w:ascii="Arial" w:hAnsi="Arial" w:cs="Arial"/>
          <w:i/>
          <w:szCs w:val="24"/>
        </w:rPr>
        <w:t>Springer plus</w:t>
      </w:r>
      <w:r w:rsidRPr="000E39DB">
        <w:rPr>
          <w:rFonts w:ascii="Arial" w:hAnsi="Arial" w:cs="Arial"/>
          <w:szCs w:val="24"/>
        </w:rPr>
        <w:t xml:space="preserve">. 2(1), 6. </w:t>
      </w:r>
    </w:p>
    <w:p w14:paraId="2C6D143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Saeid, A., Prochownik, E. &amp; Dobrowolska-Iwanek, J. (2018). Phosphorus solubilisation by </w:t>
      </w:r>
      <w:r w:rsidRPr="000E39DB">
        <w:rPr>
          <w:rFonts w:ascii="Arial" w:hAnsi="Arial" w:cs="Arial"/>
          <w:i/>
          <w:szCs w:val="24"/>
        </w:rPr>
        <w:t xml:space="preserve">Bacillus </w:t>
      </w:r>
      <w:r w:rsidRPr="000E39DB">
        <w:rPr>
          <w:rFonts w:ascii="Arial" w:hAnsi="Arial" w:cs="Arial"/>
          <w:szCs w:val="24"/>
        </w:rPr>
        <w:t xml:space="preserve">species. </w:t>
      </w:r>
      <w:r w:rsidRPr="000E39DB">
        <w:rPr>
          <w:rFonts w:ascii="Arial" w:hAnsi="Arial" w:cs="Arial"/>
          <w:i/>
          <w:szCs w:val="24"/>
        </w:rPr>
        <w:t>Molecules</w:t>
      </w:r>
      <w:r w:rsidRPr="000E39DB">
        <w:rPr>
          <w:rFonts w:ascii="Arial" w:hAnsi="Arial" w:cs="Arial"/>
          <w:szCs w:val="24"/>
        </w:rPr>
        <w:t>. 23(11), 2897.</w:t>
      </w:r>
    </w:p>
    <w:p w14:paraId="6FAD13D0"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Setlow</w:t>
      </w:r>
      <w:proofErr w:type="spellEnd"/>
      <w:r w:rsidRPr="000E39DB">
        <w:rPr>
          <w:rFonts w:ascii="Arial" w:hAnsi="Arial" w:cs="Arial"/>
          <w:szCs w:val="24"/>
        </w:rPr>
        <w:t xml:space="preserve">, P. (1994). Mechanism which contribute to the long-term survival of spores of Bacillus species. J.  Appl. </w:t>
      </w:r>
      <w:proofErr w:type="spellStart"/>
      <w:r w:rsidRPr="000E39DB">
        <w:rPr>
          <w:rFonts w:ascii="Arial" w:hAnsi="Arial" w:cs="Arial"/>
          <w:szCs w:val="24"/>
        </w:rPr>
        <w:t>Bacteriol</w:t>
      </w:r>
      <w:proofErr w:type="spellEnd"/>
      <w:r w:rsidRPr="000E39DB">
        <w:rPr>
          <w:rFonts w:ascii="Arial" w:hAnsi="Arial" w:cs="Arial"/>
          <w:szCs w:val="24"/>
        </w:rPr>
        <w:t>. 76, 49–60.</w:t>
      </w:r>
    </w:p>
    <w:p w14:paraId="5DDDF53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Shafi, J., Tian, H. &amp; Ji, M. (2017). </w:t>
      </w:r>
      <w:r w:rsidRPr="000E39DB">
        <w:rPr>
          <w:rFonts w:ascii="Arial" w:hAnsi="Arial" w:cs="Arial"/>
          <w:i/>
          <w:szCs w:val="24"/>
        </w:rPr>
        <w:t>Bacillus</w:t>
      </w:r>
      <w:r w:rsidRPr="000E39DB">
        <w:rPr>
          <w:rFonts w:ascii="Arial" w:hAnsi="Arial" w:cs="Arial"/>
          <w:szCs w:val="24"/>
        </w:rPr>
        <w:t xml:space="preserve"> species as versatile weapons for plant pathogens: a review. </w:t>
      </w:r>
      <w:proofErr w:type="spellStart"/>
      <w:r w:rsidRPr="000E39DB">
        <w:rPr>
          <w:rFonts w:ascii="Arial" w:hAnsi="Arial" w:cs="Arial"/>
          <w:i/>
          <w:szCs w:val="24"/>
        </w:rPr>
        <w:t>Biotechnol</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szCs w:val="24"/>
        </w:rPr>
        <w:t xml:space="preserve">. </w:t>
      </w:r>
      <w:r w:rsidRPr="000E39DB">
        <w:rPr>
          <w:rFonts w:ascii="Arial" w:hAnsi="Arial" w:cs="Arial"/>
          <w:i/>
          <w:szCs w:val="24"/>
        </w:rPr>
        <w:t>Equip</w:t>
      </w:r>
      <w:r w:rsidRPr="000E39DB">
        <w:rPr>
          <w:rFonts w:ascii="Arial" w:hAnsi="Arial" w:cs="Arial"/>
          <w:szCs w:val="24"/>
        </w:rPr>
        <w:t>. 31(3), 446-459.</w:t>
      </w:r>
    </w:p>
    <w:p w14:paraId="27162DE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Shahzad, R., Shehzad, A., Bilal, S. &amp; Lee, I.J. (2020).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RWL-1 as a new potential strain for augmenting biochemical &amp; nutritional composition of fermented soybean. </w:t>
      </w:r>
      <w:r w:rsidRPr="000E39DB">
        <w:rPr>
          <w:rFonts w:ascii="Arial" w:hAnsi="Arial" w:cs="Arial"/>
          <w:i/>
          <w:szCs w:val="24"/>
        </w:rPr>
        <w:t>Molecules</w:t>
      </w:r>
      <w:r w:rsidRPr="000E39DB">
        <w:rPr>
          <w:rFonts w:ascii="Arial" w:hAnsi="Arial" w:cs="Arial"/>
          <w:szCs w:val="24"/>
        </w:rPr>
        <w:t>. 25(10), 2346.</w:t>
      </w:r>
    </w:p>
    <w:p w14:paraId="18EBE3B7"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Shivapriya, S. L. &amp; Anith, K. N. (2024). Isolation, characterization &amp; screening of endospore forming endophytic bacteria from cowpea [</w:t>
      </w:r>
      <w:r w:rsidRPr="000E39DB">
        <w:rPr>
          <w:rFonts w:ascii="Arial" w:hAnsi="Arial" w:cs="Arial"/>
          <w:i/>
          <w:szCs w:val="24"/>
        </w:rPr>
        <w:t>Vigna unguiculata</w:t>
      </w:r>
      <w:r w:rsidRPr="000E39DB">
        <w:rPr>
          <w:rFonts w:ascii="Arial" w:hAnsi="Arial" w:cs="Arial"/>
          <w:szCs w:val="24"/>
        </w:rPr>
        <w:t xml:space="preserve"> L.) for plant growth promotion &amp; abiotic stress mitigation. </w:t>
      </w:r>
      <w:r w:rsidRPr="000E39DB">
        <w:rPr>
          <w:rFonts w:ascii="Arial" w:hAnsi="Arial" w:cs="Arial"/>
          <w:i/>
          <w:szCs w:val="24"/>
        </w:rPr>
        <w:t>Int. J. Plant &amp; Soil Sci.</w:t>
      </w:r>
      <w:r w:rsidRPr="000E39DB">
        <w:rPr>
          <w:rFonts w:ascii="Arial" w:hAnsi="Arial" w:cs="Arial"/>
          <w:szCs w:val="24"/>
        </w:rPr>
        <w:t xml:space="preserve"> 36(2), 214-227.</w:t>
      </w:r>
    </w:p>
    <w:p w14:paraId="2C8BB36E"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Skomurski</w:t>
      </w:r>
      <w:proofErr w:type="spellEnd"/>
      <w:r w:rsidRPr="000E39DB">
        <w:rPr>
          <w:rFonts w:ascii="Arial" w:hAnsi="Arial" w:cs="Arial"/>
          <w:szCs w:val="24"/>
        </w:rPr>
        <w:t>, J. F., Racine, F. M. &amp; Vary, J. C. (1983). Steady-state fluorescence anisotropy changes of 1,6 Diphenyl-1,3,</w:t>
      </w:r>
      <w:proofErr w:type="gramStart"/>
      <w:r w:rsidRPr="000E39DB">
        <w:rPr>
          <w:rFonts w:ascii="Arial" w:hAnsi="Arial" w:cs="Arial"/>
          <w:szCs w:val="24"/>
        </w:rPr>
        <w:t>5,-</w:t>
      </w:r>
      <w:proofErr w:type="gramEnd"/>
      <w:r w:rsidRPr="000E39DB">
        <w:rPr>
          <w:rFonts w:ascii="Arial" w:hAnsi="Arial" w:cs="Arial"/>
          <w:szCs w:val="24"/>
        </w:rPr>
        <w:t xml:space="preserve">Hexatriene in membranes from </w:t>
      </w:r>
      <w:r w:rsidRPr="000E39DB">
        <w:rPr>
          <w:rFonts w:ascii="Arial" w:hAnsi="Arial" w:cs="Arial"/>
          <w:i/>
          <w:szCs w:val="24"/>
        </w:rPr>
        <w:t>Bacillus megaterium</w:t>
      </w:r>
      <w:r w:rsidRPr="000E39DB">
        <w:rPr>
          <w:rFonts w:ascii="Arial" w:hAnsi="Arial" w:cs="Arial"/>
          <w:szCs w:val="24"/>
        </w:rPr>
        <w:t xml:space="preserve"> spores. </w:t>
      </w:r>
      <w:proofErr w:type="spellStart"/>
      <w:r w:rsidRPr="000E39DB">
        <w:rPr>
          <w:rFonts w:ascii="Arial" w:hAnsi="Arial" w:cs="Arial"/>
          <w:i/>
          <w:szCs w:val="24"/>
        </w:rPr>
        <w:t>Biochimica</w:t>
      </w:r>
      <w:proofErr w:type="spellEnd"/>
      <w:r w:rsidRPr="000E39DB">
        <w:rPr>
          <w:rFonts w:ascii="Arial" w:hAnsi="Arial" w:cs="Arial"/>
          <w:i/>
          <w:szCs w:val="24"/>
        </w:rPr>
        <w:t xml:space="preserve"> et </w:t>
      </w:r>
      <w:proofErr w:type="spellStart"/>
      <w:r w:rsidRPr="000E39DB">
        <w:rPr>
          <w:rFonts w:ascii="Arial" w:hAnsi="Arial" w:cs="Arial"/>
          <w:i/>
          <w:szCs w:val="24"/>
        </w:rPr>
        <w:t>Biophysica</w:t>
      </w:r>
      <w:proofErr w:type="spellEnd"/>
      <w:r w:rsidRPr="000E39DB">
        <w:rPr>
          <w:rFonts w:ascii="Arial" w:hAnsi="Arial" w:cs="Arial"/>
          <w:i/>
          <w:szCs w:val="24"/>
        </w:rPr>
        <w:t xml:space="preserve"> Acta,</w:t>
      </w:r>
      <w:r w:rsidRPr="000E39DB">
        <w:rPr>
          <w:rFonts w:ascii="Arial" w:hAnsi="Arial" w:cs="Arial"/>
          <w:szCs w:val="24"/>
        </w:rPr>
        <w:t xml:space="preserve"> 731, 428–438.</w:t>
      </w:r>
    </w:p>
    <w:p w14:paraId="066F558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Solanki, M. K., Singh, R. K., Srivastava, S., Kumar, S., Kashyap, P. L. &amp; Srivastava, A. K. (2015). Characterization of antagonistic-potential of two </w:t>
      </w:r>
      <w:r w:rsidRPr="000E39DB">
        <w:rPr>
          <w:rFonts w:ascii="Arial" w:hAnsi="Arial" w:cs="Arial"/>
          <w:i/>
          <w:szCs w:val="24"/>
        </w:rPr>
        <w:t>Bacillus</w:t>
      </w:r>
      <w:r w:rsidRPr="000E39DB">
        <w:rPr>
          <w:rFonts w:ascii="Arial" w:hAnsi="Arial" w:cs="Arial"/>
          <w:szCs w:val="24"/>
        </w:rPr>
        <w:t xml:space="preserve"> strains and their biocontrol activity against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in tomato. </w:t>
      </w:r>
      <w:r w:rsidRPr="000E39DB">
        <w:rPr>
          <w:rFonts w:ascii="Arial" w:hAnsi="Arial" w:cs="Arial"/>
          <w:i/>
          <w:szCs w:val="24"/>
        </w:rPr>
        <w:t xml:space="preserve">J. Basic </w:t>
      </w:r>
      <w:proofErr w:type="spellStart"/>
      <w:r w:rsidRPr="000E39DB">
        <w:rPr>
          <w:rFonts w:ascii="Arial" w:hAnsi="Arial" w:cs="Arial"/>
          <w:i/>
          <w:szCs w:val="24"/>
        </w:rPr>
        <w:t>Microbiol</w:t>
      </w:r>
      <w:proofErr w:type="spellEnd"/>
      <w:r w:rsidRPr="000E39DB">
        <w:rPr>
          <w:rFonts w:ascii="Arial" w:hAnsi="Arial" w:cs="Arial"/>
          <w:szCs w:val="24"/>
        </w:rPr>
        <w:t>. 55(1), 82–90.</w:t>
      </w:r>
    </w:p>
    <w:p w14:paraId="783122B0"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Teotia</w:t>
      </w:r>
      <w:proofErr w:type="spellEnd"/>
      <w:r w:rsidRPr="000E39DB">
        <w:rPr>
          <w:rFonts w:ascii="Arial" w:hAnsi="Arial" w:cs="Arial"/>
          <w:szCs w:val="24"/>
        </w:rPr>
        <w:t xml:space="preserve">, P., Kumar, V., Kumar, M., Shrivastava, N. &amp; Varma, A. (2016). Rhizosphere Microbes: Potassium Solubilization &amp; Crop Productivity – Present &amp; Future Aspects. In: Meena, V., </w:t>
      </w:r>
      <w:r w:rsidRPr="000E39DB">
        <w:rPr>
          <w:rFonts w:ascii="Arial" w:hAnsi="Arial" w:cs="Arial"/>
          <w:szCs w:val="24"/>
        </w:rPr>
        <w:lastRenderedPageBreak/>
        <w:t>Maurya, B., Verma, J., Meena, R. (Eds), Potassium Solubilizing Microorganisms for Sustainable Agriculture (pp. 315-325). New Delhi: Springer.</w:t>
      </w:r>
    </w:p>
    <w:p w14:paraId="100CA371"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Tran, C., Cock, I.E., Chen, X. &amp; Feng, Y. (2022). Antimicrobial </w:t>
      </w:r>
      <w:r w:rsidRPr="000E39DB">
        <w:rPr>
          <w:rFonts w:ascii="Arial" w:hAnsi="Arial" w:cs="Arial"/>
          <w:i/>
          <w:szCs w:val="24"/>
        </w:rPr>
        <w:t>Bacillus</w:t>
      </w:r>
      <w:r w:rsidRPr="000E39DB">
        <w:rPr>
          <w:rFonts w:ascii="Arial" w:hAnsi="Arial" w:cs="Arial"/>
          <w:szCs w:val="24"/>
        </w:rPr>
        <w:t xml:space="preserve">: metabolites &amp; their mode of action. </w:t>
      </w:r>
      <w:r w:rsidRPr="000E39DB">
        <w:rPr>
          <w:rFonts w:ascii="Arial" w:hAnsi="Arial" w:cs="Arial"/>
          <w:i/>
          <w:szCs w:val="24"/>
        </w:rPr>
        <w:t>Antibiotics</w:t>
      </w:r>
      <w:r w:rsidRPr="000E39DB">
        <w:rPr>
          <w:rFonts w:ascii="Arial" w:hAnsi="Arial" w:cs="Arial"/>
          <w:szCs w:val="24"/>
        </w:rPr>
        <w:t>. 11(1), 88.</w:t>
      </w:r>
    </w:p>
    <w:p w14:paraId="4FE6CFE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Vieira-Pires, R., Szollosi, A. &amp; Morais-Cabral, J. (2013). The structure of the </w:t>
      </w:r>
      <w:proofErr w:type="spellStart"/>
      <w:r w:rsidRPr="000E39DB">
        <w:rPr>
          <w:rFonts w:ascii="Arial" w:hAnsi="Arial" w:cs="Arial"/>
          <w:szCs w:val="24"/>
        </w:rPr>
        <w:t>KtrAB</w:t>
      </w:r>
      <w:proofErr w:type="spellEnd"/>
      <w:r w:rsidRPr="000E39DB">
        <w:rPr>
          <w:rFonts w:ascii="Arial" w:hAnsi="Arial" w:cs="Arial"/>
          <w:szCs w:val="24"/>
        </w:rPr>
        <w:t xml:space="preserve"> potassium transporter. </w:t>
      </w:r>
      <w:r w:rsidRPr="000E39DB">
        <w:rPr>
          <w:rFonts w:ascii="Arial" w:hAnsi="Arial" w:cs="Arial"/>
          <w:i/>
          <w:szCs w:val="24"/>
        </w:rPr>
        <w:t>Nature</w:t>
      </w:r>
      <w:r w:rsidRPr="000E39DB">
        <w:rPr>
          <w:rFonts w:ascii="Arial" w:hAnsi="Arial" w:cs="Arial"/>
          <w:szCs w:val="24"/>
        </w:rPr>
        <w:t xml:space="preserve">. 496, 323–328. </w:t>
      </w:r>
    </w:p>
    <w:p w14:paraId="64C3F24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Villa-Rodríguez, E., Parra-Cota, F., Castro-Longoria, E., López-Cervantes, J. &amp; de los Santos-Villalobos, S. (2019). </w:t>
      </w:r>
      <w:r w:rsidRPr="000E39DB">
        <w:rPr>
          <w:rFonts w:ascii="Arial" w:hAnsi="Arial" w:cs="Arial"/>
          <w:i/>
          <w:szCs w:val="24"/>
        </w:rPr>
        <w:t>Bacillus</w:t>
      </w:r>
      <w:r w:rsidRPr="000E39DB">
        <w:rPr>
          <w:rFonts w:ascii="Arial" w:hAnsi="Arial" w:cs="Arial"/>
          <w:szCs w:val="24"/>
        </w:rPr>
        <w:t xml:space="preserve"> </w:t>
      </w:r>
      <w:r w:rsidRPr="000E39DB">
        <w:rPr>
          <w:rFonts w:ascii="Arial" w:hAnsi="Arial" w:cs="Arial"/>
          <w:i/>
          <w:szCs w:val="24"/>
        </w:rPr>
        <w:t>subtilis</w:t>
      </w:r>
      <w:r w:rsidRPr="000E39DB">
        <w:rPr>
          <w:rFonts w:ascii="Arial" w:hAnsi="Arial" w:cs="Arial"/>
          <w:szCs w:val="24"/>
        </w:rPr>
        <w:t xml:space="preserve"> TE3: a promising biological control agent against </w:t>
      </w:r>
      <w:proofErr w:type="spellStart"/>
      <w:r w:rsidRPr="000E39DB">
        <w:rPr>
          <w:rFonts w:ascii="Arial" w:hAnsi="Arial" w:cs="Arial"/>
          <w:i/>
          <w:szCs w:val="24"/>
        </w:rPr>
        <w:t>Bipolaris</w:t>
      </w:r>
      <w:proofErr w:type="spellEnd"/>
      <w:r w:rsidRPr="000E39DB">
        <w:rPr>
          <w:rFonts w:ascii="Arial" w:hAnsi="Arial" w:cs="Arial"/>
          <w:szCs w:val="24"/>
        </w:rPr>
        <w:t xml:space="preserve"> </w:t>
      </w:r>
      <w:proofErr w:type="spellStart"/>
      <w:r w:rsidRPr="000E39DB">
        <w:rPr>
          <w:rFonts w:ascii="Arial" w:hAnsi="Arial" w:cs="Arial"/>
          <w:i/>
          <w:szCs w:val="24"/>
        </w:rPr>
        <w:t>sorokiniana</w:t>
      </w:r>
      <w:proofErr w:type="spellEnd"/>
      <w:r w:rsidRPr="000E39DB">
        <w:rPr>
          <w:rFonts w:ascii="Arial" w:hAnsi="Arial" w:cs="Arial"/>
          <w:szCs w:val="24"/>
        </w:rPr>
        <w:t>, the causal agent of spot blotch in wheat (</w:t>
      </w:r>
      <w:r w:rsidRPr="000E39DB">
        <w:rPr>
          <w:rFonts w:ascii="Arial" w:hAnsi="Arial" w:cs="Arial"/>
          <w:i/>
          <w:szCs w:val="24"/>
        </w:rPr>
        <w:t>Triticum</w:t>
      </w:r>
      <w:r w:rsidRPr="000E39DB">
        <w:rPr>
          <w:rFonts w:ascii="Arial" w:hAnsi="Arial" w:cs="Arial"/>
          <w:szCs w:val="24"/>
        </w:rPr>
        <w:t xml:space="preserve"> </w:t>
      </w:r>
      <w:r w:rsidRPr="000E39DB">
        <w:rPr>
          <w:rFonts w:ascii="Arial" w:hAnsi="Arial" w:cs="Arial"/>
          <w:i/>
          <w:szCs w:val="24"/>
        </w:rPr>
        <w:t>turgidum</w:t>
      </w:r>
      <w:r w:rsidRPr="000E39DB">
        <w:rPr>
          <w:rFonts w:ascii="Arial" w:hAnsi="Arial" w:cs="Arial"/>
          <w:szCs w:val="24"/>
        </w:rPr>
        <w:t xml:space="preserve"> L. subsp. </w:t>
      </w:r>
      <w:r w:rsidRPr="000E39DB">
        <w:rPr>
          <w:rFonts w:ascii="Arial" w:hAnsi="Arial" w:cs="Arial"/>
          <w:i/>
          <w:szCs w:val="24"/>
        </w:rPr>
        <w:t>durum</w:t>
      </w:r>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xml:space="preserve"> 132, 135–143.</w:t>
      </w:r>
    </w:p>
    <w:p w14:paraId="4C3210D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Wang, H., Shi, Y., Wang, D., Yao, Z., Wang, Y., Liu, J., Zhang, S. &amp; Wang, A. (2018). A biocontrol strain of </w:t>
      </w:r>
      <w:r w:rsidRPr="000E39DB">
        <w:rPr>
          <w:rFonts w:ascii="Arial" w:hAnsi="Arial" w:cs="Arial"/>
          <w:i/>
          <w:szCs w:val="24"/>
        </w:rPr>
        <w:t>Bacillus subtilis</w:t>
      </w:r>
      <w:r w:rsidRPr="000E39DB">
        <w:rPr>
          <w:rFonts w:ascii="Arial" w:hAnsi="Arial" w:cs="Arial"/>
          <w:szCs w:val="24"/>
        </w:rPr>
        <w:t xml:space="preserve"> WXCDD105 used to control tomato </w:t>
      </w:r>
      <w:r w:rsidRPr="000E39DB">
        <w:rPr>
          <w:rFonts w:ascii="Arial" w:hAnsi="Arial" w:cs="Arial"/>
          <w:i/>
          <w:szCs w:val="24"/>
        </w:rPr>
        <w:t xml:space="preserve">Botrytis </w:t>
      </w:r>
      <w:proofErr w:type="spellStart"/>
      <w:r w:rsidRPr="000E39DB">
        <w:rPr>
          <w:rFonts w:ascii="Arial" w:hAnsi="Arial" w:cs="Arial"/>
          <w:i/>
          <w:szCs w:val="24"/>
        </w:rPr>
        <w:t>cinerea</w:t>
      </w:r>
      <w:proofErr w:type="spellEnd"/>
      <w:r w:rsidRPr="000E39DB">
        <w:rPr>
          <w:rFonts w:ascii="Arial" w:hAnsi="Arial" w:cs="Arial"/>
          <w:szCs w:val="24"/>
        </w:rPr>
        <w:t xml:space="preserve"> and </w:t>
      </w:r>
      <w:r w:rsidRPr="000E39DB">
        <w:rPr>
          <w:rFonts w:ascii="Arial" w:hAnsi="Arial" w:cs="Arial"/>
          <w:i/>
          <w:szCs w:val="24"/>
        </w:rPr>
        <w:t xml:space="preserve">Cladosporium </w:t>
      </w:r>
      <w:proofErr w:type="spellStart"/>
      <w:r w:rsidRPr="000E39DB">
        <w:rPr>
          <w:rFonts w:ascii="Arial" w:hAnsi="Arial" w:cs="Arial"/>
          <w:i/>
          <w:szCs w:val="24"/>
        </w:rPr>
        <w:t>fulvum</w:t>
      </w:r>
      <w:proofErr w:type="spellEnd"/>
      <w:r w:rsidRPr="000E39DB">
        <w:rPr>
          <w:rFonts w:ascii="Arial" w:hAnsi="Arial" w:cs="Arial"/>
          <w:szCs w:val="24"/>
        </w:rPr>
        <w:t xml:space="preserve"> Cooke and promote the growth of seedlings. </w:t>
      </w:r>
      <w:r w:rsidRPr="000E39DB">
        <w:rPr>
          <w:rFonts w:ascii="Arial" w:hAnsi="Arial" w:cs="Arial"/>
          <w:i/>
          <w:szCs w:val="24"/>
        </w:rPr>
        <w:t>Int. J. Mol. Sci</w:t>
      </w:r>
      <w:r w:rsidRPr="000E39DB">
        <w:rPr>
          <w:rFonts w:ascii="Arial" w:hAnsi="Arial" w:cs="Arial"/>
          <w:szCs w:val="24"/>
        </w:rPr>
        <w:t>. 19(5), 1–17.</w:t>
      </w:r>
    </w:p>
    <w:p w14:paraId="37BDD94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Wang, X., Yuan, Z., Shi, Y., Cai, F., Zhao, J., Wang, J. &amp; Wang, Y. (2020).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HG01 induces resistance in loquats against anthracnose rot caused by </w:t>
      </w:r>
      <w:r w:rsidRPr="000E39DB">
        <w:rPr>
          <w:rFonts w:ascii="Arial" w:hAnsi="Arial" w:cs="Arial"/>
          <w:i/>
          <w:szCs w:val="24"/>
        </w:rPr>
        <w:t>Colletotrichum</w:t>
      </w:r>
      <w:r w:rsidRPr="000E39DB">
        <w:rPr>
          <w:rFonts w:ascii="Arial" w:hAnsi="Arial" w:cs="Arial"/>
          <w:szCs w:val="24"/>
        </w:rPr>
        <w:t xml:space="preserve"> </w:t>
      </w:r>
      <w:proofErr w:type="spellStart"/>
      <w:r w:rsidRPr="000E39DB">
        <w:rPr>
          <w:rFonts w:ascii="Arial" w:hAnsi="Arial" w:cs="Arial"/>
          <w:i/>
          <w:szCs w:val="24"/>
        </w:rPr>
        <w:t>acutatum</w:t>
      </w:r>
      <w:proofErr w:type="spellEnd"/>
      <w:r w:rsidRPr="000E39DB">
        <w:rPr>
          <w:rFonts w:ascii="Arial" w:hAnsi="Arial" w:cs="Arial"/>
          <w:szCs w:val="24"/>
        </w:rPr>
        <w:t xml:space="preserve">. </w:t>
      </w:r>
      <w:r w:rsidRPr="000E39DB">
        <w:rPr>
          <w:rFonts w:ascii="Arial" w:hAnsi="Arial" w:cs="Arial"/>
          <w:i/>
          <w:szCs w:val="24"/>
        </w:rPr>
        <w:t>Postharvest Biol. Technol.</w:t>
      </w:r>
      <w:r w:rsidRPr="000E39DB">
        <w:rPr>
          <w:rFonts w:ascii="Arial" w:hAnsi="Arial" w:cs="Arial"/>
          <w:szCs w:val="24"/>
        </w:rPr>
        <w:t xml:space="preserve"> 160,1-7.</w:t>
      </w:r>
    </w:p>
    <w:p w14:paraId="094587A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Wilson, B. R., Bogdan, A. R., Miyazawa, M., Hashimoto, K. &amp; Tsuji, Y. (2016). Siderophores in iron metabolism: from mechanism to therapy potential. </w:t>
      </w:r>
      <w:r w:rsidRPr="000E39DB">
        <w:rPr>
          <w:rFonts w:ascii="Arial" w:hAnsi="Arial" w:cs="Arial"/>
          <w:i/>
          <w:szCs w:val="24"/>
        </w:rPr>
        <w:t>Trends Mol. Med.</w:t>
      </w:r>
      <w:r w:rsidRPr="000E39DB">
        <w:rPr>
          <w:rFonts w:ascii="Arial" w:hAnsi="Arial" w:cs="Arial"/>
          <w:szCs w:val="24"/>
        </w:rPr>
        <w:t xml:space="preserve"> 22, 1077–1090. </w:t>
      </w:r>
    </w:p>
    <w:p w14:paraId="4B7306F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Xie, Z., Li, M., Wang, D., Wang, F., Shen, H., Sun, G., Feng, C., Wang, X., Chen, D. &amp; Sun, X. (2021). Biocontrol efficacy of </w:t>
      </w:r>
      <w:r w:rsidRPr="000E39DB">
        <w:rPr>
          <w:rFonts w:ascii="Arial" w:hAnsi="Arial" w:cs="Arial"/>
          <w:i/>
          <w:szCs w:val="24"/>
        </w:rPr>
        <w:t xml:space="preserve">Bacillus </w:t>
      </w:r>
      <w:proofErr w:type="spellStart"/>
      <w:r w:rsidRPr="000E39DB">
        <w:rPr>
          <w:rFonts w:ascii="Arial" w:hAnsi="Arial" w:cs="Arial"/>
          <w:i/>
          <w:szCs w:val="24"/>
        </w:rPr>
        <w:t>siamensis</w:t>
      </w:r>
      <w:proofErr w:type="spellEnd"/>
      <w:r w:rsidRPr="000E39DB">
        <w:rPr>
          <w:rFonts w:ascii="Arial" w:hAnsi="Arial" w:cs="Arial"/>
          <w:szCs w:val="24"/>
        </w:rPr>
        <w:t xml:space="preserve"> LZ88 against brown spot disease of tobacco caused by </w:t>
      </w:r>
      <w:r w:rsidRPr="000E39DB">
        <w:rPr>
          <w:rFonts w:ascii="Arial" w:hAnsi="Arial" w:cs="Arial"/>
          <w:i/>
          <w:szCs w:val="24"/>
        </w:rPr>
        <w:t xml:space="preserve">Alternaria </w:t>
      </w:r>
      <w:proofErr w:type="spellStart"/>
      <w:r w:rsidRPr="000E39DB">
        <w:rPr>
          <w:rFonts w:ascii="Arial" w:hAnsi="Arial" w:cs="Arial"/>
          <w:i/>
          <w:szCs w:val="24"/>
        </w:rPr>
        <w:t>alternata</w:t>
      </w:r>
      <w:proofErr w:type="spellEnd"/>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154, 104-508.</w:t>
      </w:r>
    </w:p>
    <w:p w14:paraId="16DEE2A9" w14:textId="77777777" w:rsidR="007F60AC" w:rsidRPr="000E39DB" w:rsidRDefault="007F60AC" w:rsidP="000E39DB">
      <w:pPr>
        <w:spacing w:line="360" w:lineRule="auto"/>
        <w:jc w:val="both"/>
        <w:rPr>
          <w:rFonts w:ascii="Arial" w:hAnsi="Arial" w:cs="Arial"/>
          <w:color w:val="FF0000"/>
          <w:szCs w:val="24"/>
        </w:rPr>
      </w:pPr>
      <w:r w:rsidRPr="000E39DB">
        <w:rPr>
          <w:rFonts w:ascii="Arial" w:hAnsi="Arial" w:cs="Arial"/>
          <w:szCs w:val="24"/>
        </w:rPr>
        <w:t xml:space="preserve">Zhang, D., Yu, S., Yang, Y., Zhang, J., Zhao, D., Pan, Y., Fan, S., Yang, Z. &amp; Zhu, J. (2020). Antifungal effects of volatiles produced by </w:t>
      </w:r>
      <w:r w:rsidRPr="000E39DB">
        <w:rPr>
          <w:rFonts w:ascii="Arial" w:hAnsi="Arial" w:cs="Arial"/>
          <w:i/>
          <w:szCs w:val="24"/>
        </w:rPr>
        <w:t>Bacillus subtilis</w:t>
      </w:r>
      <w:r w:rsidRPr="000E39DB">
        <w:rPr>
          <w:rFonts w:ascii="Arial" w:hAnsi="Arial" w:cs="Arial"/>
          <w:szCs w:val="24"/>
        </w:rPr>
        <w:t xml:space="preserve"> against </w:t>
      </w:r>
      <w:r w:rsidRPr="000E39DB">
        <w:rPr>
          <w:rFonts w:ascii="Arial" w:hAnsi="Arial" w:cs="Arial"/>
          <w:i/>
          <w:szCs w:val="24"/>
        </w:rPr>
        <w:t xml:space="preserve">Alternaria </w:t>
      </w:r>
      <w:proofErr w:type="spellStart"/>
      <w:r w:rsidRPr="000E39DB">
        <w:rPr>
          <w:rFonts w:ascii="Arial" w:hAnsi="Arial" w:cs="Arial"/>
          <w:i/>
          <w:szCs w:val="24"/>
        </w:rPr>
        <w:t>solani</w:t>
      </w:r>
      <w:proofErr w:type="spellEnd"/>
      <w:r w:rsidRPr="000E39DB">
        <w:rPr>
          <w:rFonts w:ascii="Arial" w:hAnsi="Arial" w:cs="Arial"/>
          <w:szCs w:val="24"/>
        </w:rPr>
        <w:t xml:space="preserve"> in potato.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szCs w:val="24"/>
        </w:rPr>
        <w:t>. 11(1196), 1196.</w:t>
      </w:r>
    </w:p>
    <w:p w14:paraId="7FAA385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Zhang, S., Li, Z., Yan, Y., Zhang, C., Li, J. &amp; Zhao, B. (2016). </w:t>
      </w:r>
      <w:r w:rsidRPr="000E39DB">
        <w:rPr>
          <w:rFonts w:ascii="Arial" w:hAnsi="Arial" w:cs="Arial"/>
          <w:i/>
          <w:szCs w:val="24"/>
        </w:rPr>
        <w:t xml:space="preserve">Bacillus </w:t>
      </w:r>
      <w:proofErr w:type="spellStart"/>
      <w:r w:rsidRPr="000E39DB">
        <w:rPr>
          <w:rFonts w:ascii="Arial" w:hAnsi="Arial" w:cs="Arial"/>
          <w:i/>
          <w:szCs w:val="24"/>
        </w:rPr>
        <w:t>urumqiensis</w:t>
      </w:r>
      <w:proofErr w:type="spellEnd"/>
      <w:r w:rsidRPr="000E39DB">
        <w:rPr>
          <w:rFonts w:ascii="Arial" w:hAnsi="Arial" w:cs="Arial"/>
          <w:szCs w:val="24"/>
        </w:rPr>
        <w:t xml:space="preserve"> sp. </w:t>
      </w:r>
      <w:proofErr w:type="spellStart"/>
      <w:r w:rsidRPr="000E39DB">
        <w:rPr>
          <w:rFonts w:ascii="Arial" w:hAnsi="Arial" w:cs="Arial"/>
          <w:szCs w:val="24"/>
        </w:rPr>
        <w:t>nov.</w:t>
      </w:r>
      <w:proofErr w:type="spellEnd"/>
      <w:r w:rsidRPr="000E39DB">
        <w:rPr>
          <w:rFonts w:ascii="Arial" w:hAnsi="Arial" w:cs="Arial"/>
          <w:szCs w:val="24"/>
        </w:rPr>
        <w:t xml:space="preserve">, a moderately haloalkaliphilic bacterium isolated from a </w:t>
      </w:r>
      <w:proofErr w:type="spellStart"/>
      <w:r w:rsidRPr="000E39DB">
        <w:rPr>
          <w:rFonts w:ascii="Arial" w:hAnsi="Arial" w:cs="Arial"/>
          <w:szCs w:val="24"/>
        </w:rPr>
        <w:t>saltlake</w:t>
      </w:r>
      <w:proofErr w:type="spellEnd"/>
      <w:r w:rsidRPr="000E39DB">
        <w:rPr>
          <w:rFonts w:ascii="Arial" w:hAnsi="Arial" w:cs="Arial"/>
          <w:szCs w:val="24"/>
        </w:rPr>
        <w:t xml:space="preserve">. </w:t>
      </w:r>
      <w:r w:rsidRPr="000E39DB">
        <w:rPr>
          <w:rFonts w:ascii="Arial" w:hAnsi="Arial" w:cs="Arial"/>
          <w:i/>
          <w:szCs w:val="24"/>
        </w:rPr>
        <w:t xml:space="preserve">Int. J. Syst. </w:t>
      </w:r>
      <w:proofErr w:type="spellStart"/>
      <w:r w:rsidRPr="000E39DB">
        <w:rPr>
          <w:rFonts w:ascii="Arial" w:hAnsi="Arial" w:cs="Arial"/>
          <w:i/>
          <w:szCs w:val="24"/>
        </w:rPr>
        <w:t>Evol</w:t>
      </w:r>
      <w:proofErr w:type="spellEnd"/>
      <w:r w:rsidRPr="000E39DB">
        <w:rPr>
          <w:rFonts w:ascii="Arial" w:hAnsi="Arial" w:cs="Arial"/>
          <w:i/>
          <w:szCs w:val="24"/>
        </w:rPr>
        <w:t xml:space="preserve">. </w:t>
      </w:r>
      <w:proofErr w:type="spellStart"/>
      <w:r w:rsidRPr="000E39DB">
        <w:rPr>
          <w:rFonts w:ascii="Arial" w:hAnsi="Arial" w:cs="Arial"/>
          <w:i/>
          <w:szCs w:val="24"/>
        </w:rPr>
        <w:t>Microbiol</w:t>
      </w:r>
      <w:proofErr w:type="spellEnd"/>
      <w:r w:rsidRPr="000E39DB">
        <w:rPr>
          <w:rFonts w:ascii="Arial" w:hAnsi="Arial" w:cs="Arial"/>
          <w:i/>
          <w:szCs w:val="24"/>
        </w:rPr>
        <w:t xml:space="preserve">. </w:t>
      </w:r>
      <w:r w:rsidRPr="000E39DB">
        <w:rPr>
          <w:rFonts w:ascii="Arial" w:hAnsi="Arial" w:cs="Arial"/>
          <w:szCs w:val="24"/>
        </w:rPr>
        <w:t>66(6), 2305-2312.</w:t>
      </w:r>
    </w:p>
    <w:p w14:paraId="403F943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Zouari, I., </w:t>
      </w:r>
      <w:proofErr w:type="spellStart"/>
      <w:r w:rsidRPr="000E39DB">
        <w:rPr>
          <w:rFonts w:ascii="Arial" w:hAnsi="Arial" w:cs="Arial"/>
          <w:szCs w:val="24"/>
        </w:rPr>
        <w:t>Jlaiel</w:t>
      </w:r>
      <w:proofErr w:type="spellEnd"/>
      <w:r w:rsidRPr="000E39DB">
        <w:rPr>
          <w:rFonts w:ascii="Arial" w:hAnsi="Arial" w:cs="Arial"/>
          <w:szCs w:val="24"/>
        </w:rPr>
        <w:t xml:space="preserve">, L., Tounsi, S. &amp; Trigui, M. (2016). Biocontrol activity of the endophytic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strain CEIZ-11 against </w:t>
      </w:r>
      <w:r w:rsidRPr="000E39DB">
        <w:rPr>
          <w:rFonts w:ascii="Arial" w:hAnsi="Arial" w:cs="Arial"/>
          <w:i/>
          <w:szCs w:val="24"/>
        </w:rPr>
        <w:t>Pythium</w:t>
      </w:r>
      <w:r w:rsidRPr="000E39DB">
        <w:rPr>
          <w:rFonts w:ascii="Arial" w:hAnsi="Arial" w:cs="Arial"/>
          <w:szCs w:val="24"/>
        </w:rPr>
        <w:t xml:space="preserve"> </w:t>
      </w:r>
      <w:proofErr w:type="spellStart"/>
      <w:r w:rsidRPr="000E39DB">
        <w:rPr>
          <w:rFonts w:ascii="Arial" w:hAnsi="Arial" w:cs="Arial"/>
          <w:i/>
          <w:szCs w:val="24"/>
        </w:rPr>
        <w:t>aphanidermatum</w:t>
      </w:r>
      <w:proofErr w:type="spellEnd"/>
      <w:r w:rsidRPr="000E39DB">
        <w:rPr>
          <w:rFonts w:ascii="Arial" w:hAnsi="Arial" w:cs="Arial"/>
          <w:szCs w:val="24"/>
        </w:rPr>
        <w:t xml:space="preserve"> and purification of its bioactive compounds. </w:t>
      </w:r>
      <w:r w:rsidRPr="000E39DB">
        <w:rPr>
          <w:rFonts w:ascii="Arial" w:hAnsi="Arial" w:cs="Arial"/>
          <w:i/>
          <w:szCs w:val="24"/>
        </w:rPr>
        <w:t>Biol. Control</w:t>
      </w:r>
      <w:r w:rsidRPr="000E39DB">
        <w:rPr>
          <w:rFonts w:ascii="Arial" w:hAnsi="Arial" w:cs="Arial"/>
          <w:szCs w:val="24"/>
        </w:rPr>
        <w:t xml:space="preserve"> 100, 54–62.</w:t>
      </w:r>
    </w:p>
    <w:p w14:paraId="622576D0" w14:textId="77777777" w:rsidR="00EF6C22" w:rsidRPr="009C24B4" w:rsidRDefault="00EF6C22" w:rsidP="000E39DB">
      <w:pPr>
        <w:spacing w:line="360" w:lineRule="auto"/>
        <w:jc w:val="both"/>
        <w:rPr>
          <w:rFonts w:ascii="Arial" w:hAnsi="Arial" w:cs="Arial"/>
          <w:sz w:val="24"/>
          <w:szCs w:val="24"/>
        </w:rPr>
      </w:pPr>
    </w:p>
    <w:p w14:paraId="524C074B" w14:textId="77777777" w:rsidR="00EF6C22" w:rsidRPr="009C24B4" w:rsidRDefault="00EF6C22" w:rsidP="000E39DB">
      <w:pPr>
        <w:spacing w:line="360" w:lineRule="auto"/>
        <w:jc w:val="both"/>
        <w:rPr>
          <w:rFonts w:ascii="Arial" w:hAnsi="Arial" w:cs="Arial"/>
          <w:sz w:val="24"/>
          <w:szCs w:val="24"/>
        </w:rPr>
      </w:pPr>
    </w:p>
    <w:p w14:paraId="49C09A24" w14:textId="77777777" w:rsidR="00EF6C22" w:rsidRPr="009C24B4" w:rsidRDefault="00EF6C22" w:rsidP="000E39DB">
      <w:pPr>
        <w:spacing w:line="360" w:lineRule="auto"/>
        <w:jc w:val="both"/>
        <w:rPr>
          <w:rFonts w:ascii="Arial" w:hAnsi="Arial" w:cs="Arial"/>
          <w:sz w:val="24"/>
          <w:szCs w:val="24"/>
        </w:rPr>
      </w:pPr>
    </w:p>
    <w:sectPr w:rsidR="00EF6C22" w:rsidRPr="009C24B4" w:rsidSect="004709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FFDF" w14:textId="77777777" w:rsidR="00962E28" w:rsidRDefault="00962E28" w:rsidP="00EF67CF">
      <w:pPr>
        <w:spacing w:after="0" w:line="240" w:lineRule="auto"/>
      </w:pPr>
      <w:r>
        <w:separator/>
      </w:r>
    </w:p>
  </w:endnote>
  <w:endnote w:type="continuationSeparator" w:id="0">
    <w:p w14:paraId="0C41BFFB" w14:textId="77777777" w:rsidR="00962E28" w:rsidRDefault="00962E28" w:rsidP="00EF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40DF" w14:textId="77777777" w:rsidR="004709C3" w:rsidRDefault="00470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72EF" w14:textId="77777777" w:rsidR="004709C3" w:rsidRDefault="00470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4637" w14:textId="77777777" w:rsidR="004709C3" w:rsidRDefault="0047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8B90" w14:textId="77777777" w:rsidR="00962E28" w:rsidRDefault="00962E28" w:rsidP="00EF67CF">
      <w:pPr>
        <w:spacing w:after="0" w:line="240" w:lineRule="auto"/>
      </w:pPr>
      <w:r>
        <w:separator/>
      </w:r>
    </w:p>
  </w:footnote>
  <w:footnote w:type="continuationSeparator" w:id="0">
    <w:p w14:paraId="50EDCA4A" w14:textId="77777777" w:rsidR="00962E28" w:rsidRDefault="00962E28" w:rsidP="00EF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DEB9" w14:textId="4D57EEF4" w:rsidR="004709C3" w:rsidRDefault="004709C3">
    <w:pPr>
      <w:pStyle w:val="Header"/>
    </w:pPr>
    <w:r>
      <w:rPr>
        <w:noProof/>
      </w:rPr>
      <w:pict w14:anchorId="00580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F6BA" w14:textId="73DCEDD7" w:rsidR="004709C3" w:rsidRDefault="004709C3">
    <w:pPr>
      <w:pStyle w:val="Header"/>
    </w:pPr>
    <w:r>
      <w:rPr>
        <w:noProof/>
      </w:rPr>
      <w:pict w14:anchorId="03DA9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20AF" w14:textId="06D483A7" w:rsidR="004709C3" w:rsidRDefault="004709C3">
    <w:pPr>
      <w:pStyle w:val="Header"/>
    </w:pPr>
    <w:r>
      <w:rPr>
        <w:noProof/>
      </w:rPr>
      <w:pict w14:anchorId="2F9BC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E5A0C"/>
    <w:multiLevelType w:val="hybridMultilevel"/>
    <w:tmpl w:val="A2B22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D7"/>
    <w:rsid w:val="0008023F"/>
    <w:rsid w:val="0008324B"/>
    <w:rsid w:val="000C3187"/>
    <w:rsid w:val="000E39DB"/>
    <w:rsid w:val="00157280"/>
    <w:rsid w:val="0017115F"/>
    <w:rsid w:val="00171216"/>
    <w:rsid w:val="00190CB0"/>
    <w:rsid w:val="001D6518"/>
    <w:rsid w:val="00254140"/>
    <w:rsid w:val="002735C5"/>
    <w:rsid w:val="002A0C5D"/>
    <w:rsid w:val="002C6F92"/>
    <w:rsid w:val="002E6E89"/>
    <w:rsid w:val="00337281"/>
    <w:rsid w:val="00380E95"/>
    <w:rsid w:val="00396644"/>
    <w:rsid w:val="003E6B21"/>
    <w:rsid w:val="003F0C97"/>
    <w:rsid w:val="00402F29"/>
    <w:rsid w:val="00415318"/>
    <w:rsid w:val="0042375C"/>
    <w:rsid w:val="00450644"/>
    <w:rsid w:val="004709C3"/>
    <w:rsid w:val="004751EC"/>
    <w:rsid w:val="00475A71"/>
    <w:rsid w:val="004960A6"/>
    <w:rsid w:val="004D76C1"/>
    <w:rsid w:val="00561F35"/>
    <w:rsid w:val="00563B87"/>
    <w:rsid w:val="00591681"/>
    <w:rsid w:val="005B301E"/>
    <w:rsid w:val="005F3895"/>
    <w:rsid w:val="00622FD7"/>
    <w:rsid w:val="00633C54"/>
    <w:rsid w:val="0063721D"/>
    <w:rsid w:val="00643302"/>
    <w:rsid w:val="00686E35"/>
    <w:rsid w:val="007F60AC"/>
    <w:rsid w:val="00801AAA"/>
    <w:rsid w:val="00805133"/>
    <w:rsid w:val="008057AD"/>
    <w:rsid w:val="00820B82"/>
    <w:rsid w:val="00876B11"/>
    <w:rsid w:val="00886842"/>
    <w:rsid w:val="00925A8C"/>
    <w:rsid w:val="009319ED"/>
    <w:rsid w:val="00940C58"/>
    <w:rsid w:val="00962E28"/>
    <w:rsid w:val="00970657"/>
    <w:rsid w:val="009766E8"/>
    <w:rsid w:val="009B4272"/>
    <w:rsid w:val="009B5DBF"/>
    <w:rsid w:val="009C24B4"/>
    <w:rsid w:val="009D7391"/>
    <w:rsid w:val="009F25A2"/>
    <w:rsid w:val="00A06C01"/>
    <w:rsid w:val="00A1553C"/>
    <w:rsid w:val="00A16E35"/>
    <w:rsid w:val="00A47DEE"/>
    <w:rsid w:val="00A50950"/>
    <w:rsid w:val="00A572F2"/>
    <w:rsid w:val="00A75EE6"/>
    <w:rsid w:val="00A96CB0"/>
    <w:rsid w:val="00AB5CEE"/>
    <w:rsid w:val="00B41D00"/>
    <w:rsid w:val="00B76D54"/>
    <w:rsid w:val="00BD0AFD"/>
    <w:rsid w:val="00C20398"/>
    <w:rsid w:val="00C23711"/>
    <w:rsid w:val="00C43117"/>
    <w:rsid w:val="00CE7691"/>
    <w:rsid w:val="00CE7CB8"/>
    <w:rsid w:val="00D55DCE"/>
    <w:rsid w:val="00D57E96"/>
    <w:rsid w:val="00DB1186"/>
    <w:rsid w:val="00E32937"/>
    <w:rsid w:val="00E441C6"/>
    <w:rsid w:val="00E56C62"/>
    <w:rsid w:val="00E77875"/>
    <w:rsid w:val="00EB08AB"/>
    <w:rsid w:val="00ED27F9"/>
    <w:rsid w:val="00EE723C"/>
    <w:rsid w:val="00EF67CF"/>
    <w:rsid w:val="00EF6C22"/>
    <w:rsid w:val="00F051BD"/>
    <w:rsid w:val="00F06C72"/>
    <w:rsid w:val="00F900D0"/>
    <w:rsid w:val="00FE5C21"/>
    <w:rsid w:val="00FF02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C674E"/>
  <w15:chartTrackingRefBased/>
  <w15:docId w15:val="{C0CE9724-1A44-4FFF-B054-0DDB30F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15F"/>
    <w:pPr>
      <w:keepNext/>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90CB0"/>
    <w:pPr>
      <w:keepNext/>
      <w:spacing w:line="480" w:lineRule="auto"/>
      <w:ind w:left="567"/>
      <w:jc w:val="right"/>
      <w:outlineLvl w:val="1"/>
    </w:pPr>
    <w:rPr>
      <w:rFonts w:ascii="Arial" w:hAnsi="Arial" w:cs="Arial"/>
      <w:b/>
      <w:color w:val="0D0D0D"/>
      <w:sz w:val="24"/>
      <w:szCs w:val="24"/>
      <w:shd w:val="clear" w:color="auto" w:fill="FFFFFF"/>
    </w:rPr>
  </w:style>
  <w:style w:type="paragraph" w:styleId="Heading3">
    <w:name w:val="heading 3"/>
    <w:basedOn w:val="Normal"/>
    <w:next w:val="Normal"/>
    <w:link w:val="Heading3Char"/>
    <w:uiPriority w:val="9"/>
    <w:unhideWhenUsed/>
    <w:qFormat/>
    <w:rsid w:val="00EE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1681"/>
    <w:pPr>
      <w:keepNext/>
      <w:outlineLvl w:val="3"/>
    </w:pPr>
    <w:rPr>
      <w:rFonts w:ascii="Arial" w:hAnsi="Arial" w:cs="Arial"/>
      <w:b/>
      <w:szCs w:val="24"/>
    </w:rPr>
  </w:style>
  <w:style w:type="paragraph" w:styleId="Heading5">
    <w:name w:val="heading 5"/>
    <w:basedOn w:val="Normal"/>
    <w:next w:val="Normal"/>
    <w:link w:val="Heading5Char"/>
    <w:uiPriority w:val="9"/>
    <w:unhideWhenUsed/>
    <w:qFormat/>
    <w:rsid w:val="00BD0AFD"/>
    <w:pPr>
      <w:keepNext/>
      <w:spacing w:line="360" w:lineRule="auto"/>
      <w:jc w:val="both"/>
      <w:outlineLvl w:val="4"/>
    </w:pPr>
    <w:rPr>
      <w:rFonts w:ascii="Arial" w:hAnsi="Arial" w:cs="Arial"/>
      <w:b/>
      <w:szCs w:val="24"/>
    </w:rPr>
  </w:style>
  <w:style w:type="paragraph" w:styleId="Heading6">
    <w:name w:val="heading 6"/>
    <w:basedOn w:val="Normal"/>
    <w:next w:val="Normal"/>
    <w:link w:val="Heading6Char"/>
    <w:uiPriority w:val="9"/>
    <w:unhideWhenUsed/>
    <w:qFormat/>
    <w:rsid w:val="000E39DB"/>
    <w:pPr>
      <w:keepNext/>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22FD7"/>
    <w:pPr>
      <w:spacing w:line="360" w:lineRule="auto"/>
      <w:jc w:val="both"/>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622FD7"/>
    <w:rPr>
      <w:rFonts w:ascii="Times New Roman" w:hAnsi="Times New Roman" w:cs="Times New Roman"/>
      <w:b/>
      <w:sz w:val="24"/>
      <w:szCs w:val="24"/>
    </w:rPr>
  </w:style>
  <w:style w:type="paragraph" w:styleId="NormalWeb">
    <w:name w:val="Normal (Web)"/>
    <w:basedOn w:val="Normal"/>
    <w:uiPriority w:val="99"/>
    <w:unhideWhenUsed/>
    <w:rsid w:val="00CE7C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7CB8"/>
    <w:rPr>
      <w:b/>
      <w:bCs/>
    </w:rPr>
  </w:style>
  <w:style w:type="character" w:styleId="Hyperlink">
    <w:name w:val="Hyperlink"/>
    <w:basedOn w:val="DefaultParagraphFont"/>
    <w:uiPriority w:val="99"/>
    <w:unhideWhenUsed/>
    <w:rsid w:val="009766E8"/>
    <w:rPr>
      <w:color w:val="0563C1" w:themeColor="hyperlink"/>
      <w:u w:val="single"/>
    </w:rPr>
  </w:style>
  <w:style w:type="character" w:customStyle="1" w:styleId="Heading1Char">
    <w:name w:val="Heading 1 Char"/>
    <w:basedOn w:val="DefaultParagraphFont"/>
    <w:link w:val="Heading1"/>
    <w:uiPriority w:val="9"/>
    <w:rsid w:val="0017115F"/>
    <w:rPr>
      <w:rFonts w:ascii="Times New Roman" w:hAnsi="Times New Roman" w:cs="Times New Roman"/>
      <w:b/>
      <w:sz w:val="24"/>
      <w:szCs w:val="24"/>
    </w:rPr>
  </w:style>
  <w:style w:type="paragraph" w:styleId="BodyText">
    <w:name w:val="Body Text"/>
    <w:basedOn w:val="Normal"/>
    <w:link w:val="BodyTextChar"/>
    <w:uiPriority w:val="99"/>
    <w:semiHidden/>
    <w:unhideWhenUsed/>
    <w:rsid w:val="00450644"/>
    <w:pPr>
      <w:spacing w:after="120"/>
    </w:pPr>
  </w:style>
  <w:style w:type="character" w:customStyle="1" w:styleId="BodyTextChar">
    <w:name w:val="Body Text Char"/>
    <w:basedOn w:val="DefaultParagraphFont"/>
    <w:link w:val="BodyText"/>
    <w:uiPriority w:val="99"/>
    <w:semiHidden/>
    <w:rsid w:val="00450644"/>
  </w:style>
  <w:style w:type="character" w:customStyle="1" w:styleId="Heading3Char">
    <w:name w:val="Heading 3 Char"/>
    <w:basedOn w:val="DefaultParagraphFont"/>
    <w:link w:val="Heading3"/>
    <w:uiPriority w:val="9"/>
    <w:rsid w:val="00EE723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E723C"/>
    <w:rPr>
      <w:i/>
      <w:iCs/>
    </w:rPr>
  </w:style>
  <w:style w:type="paragraph" w:styleId="BalloonText">
    <w:name w:val="Balloon Text"/>
    <w:basedOn w:val="Normal"/>
    <w:link w:val="BalloonTextChar"/>
    <w:uiPriority w:val="99"/>
    <w:semiHidden/>
    <w:unhideWhenUsed/>
    <w:rsid w:val="00EE7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3C"/>
    <w:rPr>
      <w:rFonts w:ascii="Segoe UI" w:hAnsi="Segoe UI" w:cs="Segoe UI"/>
      <w:sz w:val="18"/>
      <w:szCs w:val="18"/>
    </w:rPr>
  </w:style>
  <w:style w:type="table" w:styleId="TableGrid">
    <w:name w:val="Table Grid"/>
    <w:basedOn w:val="TableNormal"/>
    <w:uiPriority w:val="39"/>
    <w:rsid w:val="00EE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CF"/>
  </w:style>
  <w:style w:type="paragraph" w:styleId="Footer">
    <w:name w:val="footer"/>
    <w:basedOn w:val="Normal"/>
    <w:link w:val="FooterChar"/>
    <w:uiPriority w:val="99"/>
    <w:unhideWhenUsed/>
    <w:rsid w:val="00EF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CF"/>
  </w:style>
  <w:style w:type="character" w:styleId="LineNumber">
    <w:name w:val="line number"/>
    <w:basedOn w:val="DefaultParagraphFont"/>
    <w:uiPriority w:val="99"/>
    <w:semiHidden/>
    <w:unhideWhenUsed/>
    <w:rsid w:val="00190CB0"/>
  </w:style>
  <w:style w:type="character" w:customStyle="1" w:styleId="Heading2Char">
    <w:name w:val="Heading 2 Char"/>
    <w:basedOn w:val="DefaultParagraphFont"/>
    <w:link w:val="Heading2"/>
    <w:uiPriority w:val="9"/>
    <w:rsid w:val="00190CB0"/>
    <w:rPr>
      <w:rFonts w:ascii="Arial" w:hAnsi="Arial" w:cs="Arial"/>
      <w:b/>
      <w:color w:val="0D0D0D"/>
      <w:sz w:val="24"/>
      <w:szCs w:val="24"/>
    </w:rPr>
  </w:style>
  <w:style w:type="paragraph" w:styleId="BodyText3">
    <w:name w:val="Body Text 3"/>
    <w:basedOn w:val="Normal"/>
    <w:link w:val="BodyText3Char"/>
    <w:uiPriority w:val="99"/>
    <w:unhideWhenUsed/>
    <w:rsid w:val="00886842"/>
    <w:pPr>
      <w:spacing w:line="360" w:lineRule="auto"/>
      <w:jc w:val="both"/>
    </w:pPr>
    <w:rPr>
      <w:rFonts w:ascii="Arial" w:hAnsi="Arial" w:cs="Arial"/>
      <w:b/>
    </w:rPr>
  </w:style>
  <w:style w:type="character" w:customStyle="1" w:styleId="BodyText3Char">
    <w:name w:val="Body Text 3 Char"/>
    <w:basedOn w:val="DefaultParagraphFont"/>
    <w:link w:val="BodyText3"/>
    <w:uiPriority w:val="99"/>
    <w:rsid w:val="00886842"/>
    <w:rPr>
      <w:rFonts w:ascii="Arial" w:hAnsi="Arial" w:cs="Arial"/>
      <w:b/>
    </w:rPr>
  </w:style>
  <w:style w:type="character" w:customStyle="1" w:styleId="Heading4Char">
    <w:name w:val="Heading 4 Char"/>
    <w:basedOn w:val="DefaultParagraphFont"/>
    <w:link w:val="Heading4"/>
    <w:uiPriority w:val="9"/>
    <w:rsid w:val="00591681"/>
    <w:rPr>
      <w:rFonts w:ascii="Arial" w:hAnsi="Arial" w:cs="Arial"/>
      <w:b/>
      <w:szCs w:val="24"/>
    </w:rPr>
  </w:style>
  <w:style w:type="character" w:customStyle="1" w:styleId="Heading5Char">
    <w:name w:val="Heading 5 Char"/>
    <w:basedOn w:val="DefaultParagraphFont"/>
    <w:link w:val="Heading5"/>
    <w:uiPriority w:val="9"/>
    <w:rsid w:val="00BD0AFD"/>
    <w:rPr>
      <w:rFonts w:ascii="Arial" w:hAnsi="Arial" w:cs="Arial"/>
      <w:b/>
      <w:szCs w:val="24"/>
    </w:rPr>
  </w:style>
  <w:style w:type="character" w:customStyle="1" w:styleId="Heading6Char">
    <w:name w:val="Heading 6 Char"/>
    <w:basedOn w:val="DefaultParagraphFont"/>
    <w:link w:val="Heading6"/>
    <w:uiPriority w:val="9"/>
    <w:rsid w:val="000E39DB"/>
    <w:rPr>
      <w:b/>
      <w:color w:val="000000"/>
      <w:sz w:val="24"/>
      <w:szCs w:val="24"/>
    </w:rPr>
  </w:style>
  <w:style w:type="paragraph" w:styleId="BodyTextIndent">
    <w:name w:val="Body Text Indent"/>
    <w:basedOn w:val="Normal"/>
    <w:link w:val="BodyTextIndentChar"/>
    <w:uiPriority w:val="99"/>
    <w:unhideWhenUsed/>
    <w:rsid w:val="00B76D54"/>
    <w:pPr>
      <w:spacing w:after="0" w:line="360" w:lineRule="auto"/>
      <w:ind w:left="567"/>
      <w:jc w:val="right"/>
    </w:pPr>
    <w:rPr>
      <w:rFonts w:ascii="Arial" w:hAnsi="Arial" w:cs="Arial"/>
      <w:color w:val="0D0D0D"/>
      <w:sz w:val="18"/>
      <w:szCs w:val="18"/>
      <w:shd w:val="clear" w:color="auto" w:fill="FFFFFF"/>
    </w:rPr>
  </w:style>
  <w:style w:type="character" w:customStyle="1" w:styleId="BodyTextIndentChar">
    <w:name w:val="Body Text Indent Char"/>
    <w:basedOn w:val="DefaultParagraphFont"/>
    <w:link w:val="BodyTextIndent"/>
    <w:uiPriority w:val="99"/>
    <w:rsid w:val="00B76D54"/>
    <w:rPr>
      <w:rFonts w:ascii="Arial" w:hAnsi="Arial" w:cs="Arial"/>
      <w:color w:val="0D0D0D"/>
      <w:sz w:val="18"/>
      <w:szCs w:val="18"/>
    </w:rPr>
  </w:style>
  <w:style w:type="character" w:styleId="UnresolvedMention">
    <w:name w:val="Unresolved Mention"/>
    <w:basedOn w:val="DefaultParagraphFont"/>
    <w:uiPriority w:val="99"/>
    <w:semiHidden/>
    <w:unhideWhenUsed/>
    <w:rsid w:val="002735C5"/>
    <w:rPr>
      <w:color w:val="605E5C"/>
      <w:shd w:val="clear" w:color="auto" w:fill="E1DFDD"/>
    </w:rPr>
  </w:style>
  <w:style w:type="paragraph" w:styleId="ListParagraph">
    <w:name w:val="List Paragraph"/>
    <w:basedOn w:val="Normal"/>
    <w:uiPriority w:val="34"/>
    <w:qFormat/>
    <w:rsid w:val="0063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181">
      <w:bodyDiv w:val="1"/>
      <w:marLeft w:val="0"/>
      <w:marRight w:val="0"/>
      <w:marTop w:val="0"/>
      <w:marBottom w:val="0"/>
      <w:divBdr>
        <w:top w:val="none" w:sz="0" w:space="0" w:color="auto"/>
        <w:left w:val="none" w:sz="0" w:space="0" w:color="auto"/>
        <w:bottom w:val="none" w:sz="0" w:space="0" w:color="auto"/>
        <w:right w:val="none" w:sz="0" w:space="0" w:color="auto"/>
      </w:divBdr>
    </w:div>
    <w:div w:id="79838872">
      <w:bodyDiv w:val="1"/>
      <w:marLeft w:val="0"/>
      <w:marRight w:val="0"/>
      <w:marTop w:val="0"/>
      <w:marBottom w:val="0"/>
      <w:divBdr>
        <w:top w:val="none" w:sz="0" w:space="0" w:color="auto"/>
        <w:left w:val="none" w:sz="0" w:space="0" w:color="auto"/>
        <w:bottom w:val="none" w:sz="0" w:space="0" w:color="auto"/>
        <w:right w:val="none" w:sz="0" w:space="0" w:color="auto"/>
      </w:divBdr>
    </w:div>
    <w:div w:id="266010733">
      <w:bodyDiv w:val="1"/>
      <w:marLeft w:val="0"/>
      <w:marRight w:val="0"/>
      <w:marTop w:val="0"/>
      <w:marBottom w:val="0"/>
      <w:divBdr>
        <w:top w:val="none" w:sz="0" w:space="0" w:color="auto"/>
        <w:left w:val="none" w:sz="0" w:space="0" w:color="auto"/>
        <w:bottom w:val="none" w:sz="0" w:space="0" w:color="auto"/>
        <w:right w:val="none" w:sz="0" w:space="0" w:color="auto"/>
      </w:divBdr>
    </w:div>
    <w:div w:id="458647007">
      <w:bodyDiv w:val="1"/>
      <w:marLeft w:val="0"/>
      <w:marRight w:val="0"/>
      <w:marTop w:val="0"/>
      <w:marBottom w:val="0"/>
      <w:divBdr>
        <w:top w:val="none" w:sz="0" w:space="0" w:color="auto"/>
        <w:left w:val="none" w:sz="0" w:space="0" w:color="auto"/>
        <w:bottom w:val="none" w:sz="0" w:space="0" w:color="auto"/>
        <w:right w:val="none" w:sz="0" w:space="0" w:color="auto"/>
      </w:divBdr>
    </w:div>
    <w:div w:id="488709851">
      <w:bodyDiv w:val="1"/>
      <w:marLeft w:val="0"/>
      <w:marRight w:val="0"/>
      <w:marTop w:val="0"/>
      <w:marBottom w:val="0"/>
      <w:divBdr>
        <w:top w:val="none" w:sz="0" w:space="0" w:color="auto"/>
        <w:left w:val="none" w:sz="0" w:space="0" w:color="auto"/>
        <w:bottom w:val="none" w:sz="0" w:space="0" w:color="auto"/>
        <w:right w:val="none" w:sz="0" w:space="0" w:color="auto"/>
      </w:divBdr>
    </w:div>
    <w:div w:id="523788469">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sChild>
            <w:div w:id="667631510">
              <w:marLeft w:val="0"/>
              <w:marRight w:val="0"/>
              <w:marTop w:val="0"/>
              <w:marBottom w:val="0"/>
              <w:divBdr>
                <w:top w:val="none" w:sz="0" w:space="0" w:color="auto"/>
                <w:left w:val="none" w:sz="0" w:space="0" w:color="auto"/>
                <w:bottom w:val="none" w:sz="0" w:space="0" w:color="auto"/>
                <w:right w:val="none" w:sz="0" w:space="0" w:color="auto"/>
              </w:divBdr>
              <w:divsChild>
                <w:div w:id="510337608">
                  <w:marLeft w:val="0"/>
                  <w:marRight w:val="0"/>
                  <w:marTop w:val="0"/>
                  <w:marBottom w:val="0"/>
                  <w:divBdr>
                    <w:top w:val="none" w:sz="0" w:space="0" w:color="auto"/>
                    <w:left w:val="none" w:sz="0" w:space="0" w:color="auto"/>
                    <w:bottom w:val="none" w:sz="0" w:space="0" w:color="auto"/>
                    <w:right w:val="none" w:sz="0" w:space="0" w:color="auto"/>
                  </w:divBdr>
                  <w:divsChild>
                    <w:div w:id="1299872193">
                      <w:marLeft w:val="0"/>
                      <w:marRight w:val="0"/>
                      <w:marTop w:val="0"/>
                      <w:marBottom w:val="0"/>
                      <w:divBdr>
                        <w:top w:val="none" w:sz="0" w:space="0" w:color="auto"/>
                        <w:left w:val="none" w:sz="0" w:space="0" w:color="auto"/>
                        <w:bottom w:val="none" w:sz="0" w:space="0" w:color="auto"/>
                        <w:right w:val="none" w:sz="0" w:space="0" w:color="auto"/>
                      </w:divBdr>
                      <w:divsChild>
                        <w:div w:id="309022991">
                          <w:marLeft w:val="0"/>
                          <w:marRight w:val="0"/>
                          <w:marTop w:val="0"/>
                          <w:marBottom w:val="0"/>
                          <w:divBdr>
                            <w:top w:val="none" w:sz="0" w:space="0" w:color="auto"/>
                            <w:left w:val="none" w:sz="0" w:space="0" w:color="auto"/>
                            <w:bottom w:val="none" w:sz="0" w:space="0" w:color="auto"/>
                            <w:right w:val="none" w:sz="0" w:space="0" w:color="auto"/>
                          </w:divBdr>
                          <w:divsChild>
                            <w:div w:id="1422752637">
                              <w:marLeft w:val="0"/>
                              <w:marRight w:val="0"/>
                              <w:marTop w:val="0"/>
                              <w:marBottom w:val="0"/>
                              <w:divBdr>
                                <w:top w:val="none" w:sz="0" w:space="0" w:color="auto"/>
                                <w:left w:val="none" w:sz="0" w:space="0" w:color="auto"/>
                                <w:bottom w:val="none" w:sz="0" w:space="0" w:color="auto"/>
                                <w:right w:val="none" w:sz="0" w:space="0" w:color="auto"/>
                              </w:divBdr>
                              <w:divsChild>
                                <w:div w:id="379205738">
                                  <w:marLeft w:val="0"/>
                                  <w:marRight w:val="0"/>
                                  <w:marTop w:val="0"/>
                                  <w:marBottom w:val="0"/>
                                  <w:divBdr>
                                    <w:top w:val="none" w:sz="0" w:space="0" w:color="auto"/>
                                    <w:left w:val="none" w:sz="0" w:space="0" w:color="auto"/>
                                    <w:bottom w:val="none" w:sz="0" w:space="0" w:color="auto"/>
                                    <w:right w:val="none" w:sz="0" w:space="0" w:color="auto"/>
                                  </w:divBdr>
                                  <w:divsChild>
                                    <w:div w:id="9161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23100">
      <w:bodyDiv w:val="1"/>
      <w:marLeft w:val="0"/>
      <w:marRight w:val="0"/>
      <w:marTop w:val="0"/>
      <w:marBottom w:val="0"/>
      <w:divBdr>
        <w:top w:val="none" w:sz="0" w:space="0" w:color="auto"/>
        <w:left w:val="none" w:sz="0" w:space="0" w:color="auto"/>
        <w:bottom w:val="none" w:sz="0" w:space="0" w:color="auto"/>
        <w:right w:val="none" w:sz="0" w:space="0" w:color="auto"/>
      </w:divBdr>
    </w:div>
    <w:div w:id="877397952">
      <w:bodyDiv w:val="1"/>
      <w:marLeft w:val="0"/>
      <w:marRight w:val="0"/>
      <w:marTop w:val="0"/>
      <w:marBottom w:val="0"/>
      <w:divBdr>
        <w:top w:val="none" w:sz="0" w:space="0" w:color="auto"/>
        <w:left w:val="none" w:sz="0" w:space="0" w:color="auto"/>
        <w:bottom w:val="none" w:sz="0" w:space="0" w:color="auto"/>
        <w:right w:val="none" w:sz="0" w:space="0" w:color="auto"/>
      </w:divBdr>
    </w:div>
    <w:div w:id="947010674">
      <w:bodyDiv w:val="1"/>
      <w:marLeft w:val="0"/>
      <w:marRight w:val="0"/>
      <w:marTop w:val="0"/>
      <w:marBottom w:val="0"/>
      <w:divBdr>
        <w:top w:val="none" w:sz="0" w:space="0" w:color="auto"/>
        <w:left w:val="none" w:sz="0" w:space="0" w:color="auto"/>
        <w:bottom w:val="none" w:sz="0" w:space="0" w:color="auto"/>
        <w:right w:val="none" w:sz="0" w:space="0" w:color="auto"/>
      </w:divBdr>
    </w:div>
    <w:div w:id="1331710860">
      <w:bodyDiv w:val="1"/>
      <w:marLeft w:val="0"/>
      <w:marRight w:val="0"/>
      <w:marTop w:val="0"/>
      <w:marBottom w:val="0"/>
      <w:divBdr>
        <w:top w:val="none" w:sz="0" w:space="0" w:color="auto"/>
        <w:left w:val="none" w:sz="0" w:space="0" w:color="auto"/>
        <w:bottom w:val="none" w:sz="0" w:space="0" w:color="auto"/>
        <w:right w:val="none" w:sz="0" w:space="0" w:color="auto"/>
      </w:divBdr>
    </w:div>
    <w:div w:id="1517038502">
      <w:bodyDiv w:val="1"/>
      <w:marLeft w:val="0"/>
      <w:marRight w:val="0"/>
      <w:marTop w:val="0"/>
      <w:marBottom w:val="0"/>
      <w:divBdr>
        <w:top w:val="none" w:sz="0" w:space="0" w:color="auto"/>
        <w:left w:val="none" w:sz="0" w:space="0" w:color="auto"/>
        <w:bottom w:val="none" w:sz="0" w:space="0" w:color="auto"/>
        <w:right w:val="none" w:sz="0" w:space="0" w:color="auto"/>
      </w:divBdr>
      <w:divsChild>
        <w:div w:id="956838521">
          <w:marLeft w:val="0"/>
          <w:marRight w:val="0"/>
          <w:marTop w:val="0"/>
          <w:marBottom w:val="0"/>
          <w:divBdr>
            <w:top w:val="none" w:sz="0" w:space="0" w:color="auto"/>
            <w:left w:val="none" w:sz="0" w:space="0" w:color="auto"/>
            <w:bottom w:val="none" w:sz="0" w:space="0" w:color="auto"/>
            <w:right w:val="none" w:sz="0" w:space="0" w:color="auto"/>
          </w:divBdr>
          <w:divsChild>
            <w:div w:id="26490208">
              <w:marLeft w:val="0"/>
              <w:marRight w:val="0"/>
              <w:marTop w:val="0"/>
              <w:marBottom w:val="0"/>
              <w:divBdr>
                <w:top w:val="none" w:sz="0" w:space="0" w:color="auto"/>
                <w:left w:val="none" w:sz="0" w:space="0" w:color="auto"/>
                <w:bottom w:val="none" w:sz="0" w:space="0" w:color="auto"/>
                <w:right w:val="none" w:sz="0" w:space="0" w:color="auto"/>
              </w:divBdr>
              <w:divsChild>
                <w:div w:id="964384013">
                  <w:marLeft w:val="0"/>
                  <w:marRight w:val="0"/>
                  <w:marTop w:val="0"/>
                  <w:marBottom w:val="0"/>
                  <w:divBdr>
                    <w:top w:val="none" w:sz="0" w:space="0" w:color="auto"/>
                    <w:left w:val="none" w:sz="0" w:space="0" w:color="auto"/>
                    <w:bottom w:val="none" w:sz="0" w:space="0" w:color="auto"/>
                    <w:right w:val="none" w:sz="0" w:space="0" w:color="auto"/>
                  </w:divBdr>
                  <w:divsChild>
                    <w:div w:id="824974049">
                      <w:marLeft w:val="0"/>
                      <w:marRight w:val="0"/>
                      <w:marTop w:val="0"/>
                      <w:marBottom w:val="0"/>
                      <w:divBdr>
                        <w:top w:val="none" w:sz="0" w:space="0" w:color="auto"/>
                        <w:left w:val="none" w:sz="0" w:space="0" w:color="auto"/>
                        <w:bottom w:val="none" w:sz="0" w:space="0" w:color="auto"/>
                        <w:right w:val="none" w:sz="0" w:space="0" w:color="auto"/>
                      </w:divBdr>
                      <w:divsChild>
                        <w:div w:id="548609477">
                          <w:marLeft w:val="0"/>
                          <w:marRight w:val="0"/>
                          <w:marTop w:val="0"/>
                          <w:marBottom w:val="0"/>
                          <w:divBdr>
                            <w:top w:val="none" w:sz="0" w:space="0" w:color="auto"/>
                            <w:left w:val="none" w:sz="0" w:space="0" w:color="auto"/>
                            <w:bottom w:val="none" w:sz="0" w:space="0" w:color="auto"/>
                            <w:right w:val="none" w:sz="0" w:space="0" w:color="auto"/>
                          </w:divBdr>
                          <w:divsChild>
                            <w:div w:id="1646817095">
                              <w:marLeft w:val="0"/>
                              <w:marRight w:val="0"/>
                              <w:marTop w:val="0"/>
                              <w:marBottom w:val="0"/>
                              <w:divBdr>
                                <w:top w:val="none" w:sz="0" w:space="0" w:color="auto"/>
                                <w:left w:val="none" w:sz="0" w:space="0" w:color="auto"/>
                                <w:bottom w:val="none" w:sz="0" w:space="0" w:color="auto"/>
                                <w:right w:val="none" w:sz="0" w:space="0" w:color="auto"/>
                              </w:divBdr>
                              <w:divsChild>
                                <w:div w:id="2071420837">
                                  <w:marLeft w:val="0"/>
                                  <w:marRight w:val="0"/>
                                  <w:marTop w:val="0"/>
                                  <w:marBottom w:val="0"/>
                                  <w:divBdr>
                                    <w:top w:val="none" w:sz="0" w:space="0" w:color="auto"/>
                                    <w:left w:val="none" w:sz="0" w:space="0" w:color="auto"/>
                                    <w:bottom w:val="none" w:sz="0" w:space="0" w:color="auto"/>
                                    <w:right w:val="none" w:sz="0" w:space="0" w:color="auto"/>
                                  </w:divBdr>
                                  <w:divsChild>
                                    <w:div w:id="1418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050967">
      <w:bodyDiv w:val="1"/>
      <w:marLeft w:val="0"/>
      <w:marRight w:val="0"/>
      <w:marTop w:val="0"/>
      <w:marBottom w:val="0"/>
      <w:divBdr>
        <w:top w:val="none" w:sz="0" w:space="0" w:color="auto"/>
        <w:left w:val="none" w:sz="0" w:space="0" w:color="auto"/>
        <w:bottom w:val="none" w:sz="0" w:space="0" w:color="auto"/>
        <w:right w:val="none" w:sz="0" w:space="0" w:color="auto"/>
      </w:divBdr>
    </w:div>
    <w:div w:id="1831022959">
      <w:bodyDiv w:val="1"/>
      <w:marLeft w:val="0"/>
      <w:marRight w:val="0"/>
      <w:marTop w:val="0"/>
      <w:marBottom w:val="0"/>
      <w:divBdr>
        <w:top w:val="none" w:sz="0" w:space="0" w:color="auto"/>
        <w:left w:val="none" w:sz="0" w:space="0" w:color="auto"/>
        <w:bottom w:val="none" w:sz="0" w:space="0" w:color="auto"/>
        <w:right w:val="none" w:sz="0" w:space="0" w:color="auto"/>
      </w:divBdr>
    </w:div>
    <w:div w:id="1857571634">
      <w:bodyDiv w:val="1"/>
      <w:marLeft w:val="0"/>
      <w:marRight w:val="0"/>
      <w:marTop w:val="0"/>
      <w:marBottom w:val="0"/>
      <w:divBdr>
        <w:top w:val="none" w:sz="0" w:space="0" w:color="auto"/>
        <w:left w:val="none" w:sz="0" w:space="0" w:color="auto"/>
        <w:bottom w:val="none" w:sz="0" w:space="0" w:color="auto"/>
        <w:right w:val="none" w:sz="0" w:space="0" w:color="auto"/>
      </w:divBdr>
    </w:div>
    <w:div w:id="1902256065">
      <w:bodyDiv w:val="1"/>
      <w:marLeft w:val="0"/>
      <w:marRight w:val="0"/>
      <w:marTop w:val="0"/>
      <w:marBottom w:val="0"/>
      <w:divBdr>
        <w:top w:val="none" w:sz="0" w:space="0" w:color="auto"/>
        <w:left w:val="none" w:sz="0" w:space="0" w:color="auto"/>
        <w:bottom w:val="none" w:sz="0" w:space="0" w:color="auto"/>
        <w:right w:val="none" w:sz="0" w:space="0" w:color="auto"/>
      </w:divBdr>
    </w:div>
    <w:div w:id="1927956895">
      <w:bodyDiv w:val="1"/>
      <w:marLeft w:val="0"/>
      <w:marRight w:val="0"/>
      <w:marTop w:val="0"/>
      <w:marBottom w:val="0"/>
      <w:divBdr>
        <w:top w:val="none" w:sz="0" w:space="0" w:color="auto"/>
        <w:left w:val="none" w:sz="0" w:space="0" w:color="auto"/>
        <w:bottom w:val="none" w:sz="0" w:space="0" w:color="auto"/>
        <w:right w:val="none" w:sz="0" w:space="0" w:color="auto"/>
      </w:divBdr>
    </w:div>
    <w:div w:id="1947493562">
      <w:bodyDiv w:val="1"/>
      <w:marLeft w:val="0"/>
      <w:marRight w:val="0"/>
      <w:marTop w:val="0"/>
      <w:marBottom w:val="0"/>
      <w:divBdr>
        <w:top w:val="none" w:sz="0" w:space="0" w:color="auto"/>
        <w:left w:val="none" w:sz="0" w:space="0" w:color="auto"/>
        <w:bottom w:val="none" w:sz="0" w:space="0" w:color="auto"/>
        <w:right w:val="none" w:sz="0" w:space="0" w:color="auto"/>
      </w:divBdr>
    </w:div>
    <w:div w:id="2087411081">
      <w:bodyDiv w:val="1"/>
      <w:marLeft w:val="0"/>
      <w:marRight w:val="0"/>
      <w:marTop w:val="0"/>
      <w:marBottom w:val="0"/>
      <w:divBdr>
        <w:top w:val="none" w:sz="0" w:space="0" w:color="auto"/>
        <w:left w:val="none" w:sz="0" w:space="0" w:color="auto"/>
        <w:bottom w:val="none" w:sz="0" w:space="0" w:color="auto"/>
        <w:right w:val="none" w:sz="0" w:space="0" w:color="auto"/>
      </w:divBdr>
    </w:div>
    <w:div w:id="2096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74E1-3CA8-4802-AE83-1E34F711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M S</dc:creator>
  <cp:keywords/>
  <dc:description/>
  <cp:lastModifiedBy>SDI 1180</cp:lastModifiedBy>
  <cp:revision>30</cp:revision>
  <dcterms:created xsi:type="dcterms:W3CDTF">2025-07-17T07:18:00Z</dcterms:created>
  <dcterms:modified xsi:type="dcterms:W3CDTF">2025-07-18T10:52:00Z</dcterms:modified>
</cp:coreProperties>
</file>