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F3E7E" w14:textId="2E9A0C0E" w:rsidR="00C0727B" w:rsidRPr="00C0727B" w:rsidRDefault="00C0727B" w:rsidP="007F274C">
      <w:pPr>
        <w:jc w:val="right"/>
        <w:rPr>
          <w:rFonts w:ascii="Arial" w:hAnsi="Arial" w:cs="Arial"/>
          <w:b/>
          <w:bCs/>
          <w:color w:val="000000" w:themeColor="text1"/>
          <w:sz w:val="36"/>
          <w:szCs w:val="36"/>
          <w:u w:val="single"/>
        </w:rPr>
      </w:pPr>
      <w:r w:rsidRPr="00C0727B">
        <w:rPr>
          <w:rFonts w:ascii="Arial" w:hAnsi="Arial" w:cs="Arial"/>
          <w:b/>
          <w:bCs/>
          <w:color w:val="000000" w:themeColor="text1"/>
          <w:sz w:val="36"/>
          <w:szCs w:val="36"/>
          <w:u w:val="single"/>
        </w:rPr>
        <w:t>Original Research Article</w:t>
      </w:r>
    </w:p>
    <w:p w14:paraId="10EC11DC" w14:textId="3F957CBD" w:rsidR="002D7592" w:rsidRPr="00335D53" w:rsidRDefault="002D7592" w:rsidP="007F274C">
      <w:pPr>
        <w:jc w:val="right"/>
        <w:rPr>
          <w:rFonts w:ascii="Arial" w:hAnsi="Arial" w:cs="Arial"/>
          <w:b/>
          <w:bCs/>
          <w:color w:val="000000" w:themeColor="text1"/>
          <w:sz w:val="36"/>
          <w:szCs w:val="36"/>
        </w:rPr>
      </w:pPr>
      <w:r w:rsidRPr="00335D53">
        <w:rPr>
          <w:rFonts w:ascii="Arial" w:hAnsi="Arial" w:cs="Arial"/>
          <w:b/>
          <w:bCs/>
          <w:color w:val="000000" w:themeColor="text1"/>
          <w:sz w:val="36"/>
          <w:szCs w:val="36"/>
        </w:rPr>
        <w:t xml:space="preserve">Spatial Heterogeneity of Soil Micronutrients in </w:t>
      </w:r>
      <w:r w:rsidR="00445C16">
        <w:rPr>
          <w:rFonts w:ascii="Arial" w:hAnsi="Arial" w:cs="Arial"/>
          <w:b/>
          <w:bCs/>
          <w:sz w:val="36"/>
          <w:szCs w:val="36"/>
        </w:rPr>
        <w:t>Shivalik Foothill Z</w:t>
      </w:r>
      <w:r w:rsidR="00804AE9" w:rsidRPr="00804AE9">
        <w:rPr>
          <w:rFonts w:ascii="Arial" w:hAnsi="Arial" w:cs="Arial"/>
          <w:b/>
          <w:bCs/>
          <w:sz w:val="36"/>
          <w:szCs w:val="36"/>
        </w:rPr>
        <w:t>one</w:t>
      </w:r>
      <w:r w:rsidR="00804AE9">
        <w:rPr>
          <w:rFonts w:ascii="Arial" w:hAnsi="Arial" w:cs="Arial"/>
          <w:b/>
          <w:bCs/>
          <w:color w:val="000000" w:themeColor="text1"/>
          <w:sz w:val="36"/>
          <w:szCs w:val="36"/>
        </w:rPr>
        <w:t xml:space="preserve"> of</w:t>
      </w:r>
      <w:r w:rsidRPr="00335D53">
        <w:rPr>
          <w:rFonts w:ascii="Arial" w:hAnsi="Arial" w:cs="Arial"/>
          <w:b/>
          <w:bCs/>
          <w:color w:val="000000" w:themeColor="text1"/>
          <w:sz w:val="36"/>
          <w:szCs w:val="36"/>
        </w:rPr>
        <w:t xml:space="preserve"> Himachal Pradesh: A Cross-Site Investigation of </w:t>
      </w:r>
      <w:r w:rsidR="003024F8" w:rsidRPr="00335D53">
        <w:rPr>
          <w:rFonts w:ascii="Arial" w:hAnsi="Arial" w:cs="Arial"/>
          <w:b/>
          <w:bCs/>
          <w:color w:val="000000" w:themeColor="text1"/>
          <w:sz w:val="36"/>
          <w:szCs w:val="36"/>
        </w:rPr>
        <w:t xml:space="preserve">Soil </w:t>
      </w:r>
      <w:r w:rsidRPr="00335D53">
        <w:rPr>
          <w:rFonts w:ascii="Arial" w:hAnsi="Arial" w:cs="Arial"/>
          <w:b/>
          <w:bCs/>
          <w:color w:val="000000" w:themeColor="text1"/>
          <w:sz w:val="36"/>
          <w:szCs w:val="36"/>
        </w:rPr>
        <w:t xml:space="preserve">Fertility </w:t>
      </w:r>
    </w:p>
    <w:p w14:paraId="16C898C8" w14:textId="31C2F5B3" w:rsidR="00793167" w:rsidRPr="00335D53" w:rsidRDefault="00B07B68" w:rsidP="007F274C">
      <w:pPr>
        <w:spacing w:line="360" w:lineRule="auto"/>
        <w:rPr>
          <w:rFonts w:ascii="Arial" w:hAnsi="Arial" w:cs="Arial"/>
          <w:b/>
          <w:bCs/>
          <w:color w:val="000000" w:themeColor="text1"/>
          <w:szCs w:val="22"/>
          <w:lang w:val="en-US"/>
        </w:rPr>
      </w:pPr>
      <w:r>
        <w:rPr>
          <w:rFonts w:ascii="Arial" w:hAnsi="Arial" w:cs="Arial"/>
          <w:b/>
          <w:bCs/>
          <w:noProof/>
          <w:color w:val="000000" w:themeColor="text1"/>
          <w:szCs w:val="22"/>
          <w:lang w:eastAsia="en-IN" w:bidi="ml-IN"/>
        </w:rPr>
        <mc:AlternateContent>
          <mc:Choice Requires="wps">
            <w:drawing>
              <wp:anchor distT="0" distB="0" distL="114300" distR="114300" simplePos="0" relativeHeight="251659264" behindDoc="0" locked="0" layoutInCell="1" allowOverlap="1" wp14:anchorId="1F589F08" wp14:editId="47B285C3">
                <wp:simplePos x="0" y="0"/>
                <wp:positionH relativeFrom="column">
                  <wp:posOffset>-27709</wp:posOffset>
                </wp:positionH>
                <wp:positionV relativeFrom="paragraph">
                  <wp:posOffset>338744</wp:posOffset>
                </wp:positionV>
                <wp:extent cx="5811982" cy="1731818"/>
                <wp:effectExtent l="0" t="0" r="17780" b="20955"/>
                <wp:wrapNone/>
                <wp:docPr id="2" name="Rectangle 2"/>
                <wp:cNvGraphicFramePr/>
                <a:graphic xmlns:a="http://schemas.openxmlformats.org/drawingml/2006/main">
                  <a:graphicData uri="http://schemas.microsoft.com/office/word/2010/wordprocessingShape">
                    <wps:wsp>
                      <wps:cNvSpPr/>
                      <wps:spPr>
                        <a:xfrm>
                          <a:off x="0" y="0"/>
                          <a:ext cx="5811982" cy="17318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78B3139" id="Rectangle 2" o:spid="_x0000_s1026" style="position:absolute;margin-left:-2.2pt;margin-top:26.65pt;width:457.65pt;height:13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" filled="f" strokecolor="black [3213]" strokeweight="1pt"/>
            </w:pict>
          </mc:Fallback>
        </mc:AlternateContent>
      </w:r>
      <w:r w:rsidR="007F274C" w:rsidRPr="00335D53">
        <w:rPr>
          <w:rFonts w:ascii="Arial" w:hAnsi="Arial" w:cs="Arial"/>
          <w:b/>
          <w:bCs/>
          <w:color w:val="000000" w:themeColor="text1"/>
          <w:szCs w:val="22"/>
          <w:lang w:val="en-US"/>
        </w:rPr>
        <w:t>ABSTRACT</w:t>
      </w:r>
    </w:p>
    <w:p w14:paraId="6881DDC9" w14:textId="496F06C3" w:rsidR="00041AC2" w:rsidRPr="00335D53" w:rsidRDefault="004F5971" w:rsidP="003A167A">
      <w:pPr>
        <w:spacing w:line="276" w:lineRule="auto"/>
        <w:jc w:val="both"/>
        <w:rPr>
          <w:rFonts w:ascii="Arial" w:hAnsi="Arial" w:cs="Arial"/>
          <w:color w:val="000000" w:themeColor="text1"/>
          <w:sz w:val="20"/>
          <w:szCs w:val="20"/>
        </w:rPr>
      </w:pPr>
      <w:r w:rsidRPr="00335D53">
        <w:rPr>
          <w:rFonts w:ascii="Arial" w:hAnsi="Arial" w:cs="Arial"/>
          <w:color w:val="000000" w:themeColor="text1"/>
          <w:sz w:val="20"/>
          <w:szCs w:val="20"/>
          <w:lang w:val="en-US"/>
        </w:rPr>
        <w:t>Agricultural soils are subjected to constant management practices which influences their nutrient status throughout cropping cycles. Further, micronutrients play</w:t>
      </w:r>
      <w:r w:rsidR="000028AD">
        <w:rPr>
          <w:rFonts w:ascii="Arial" w:hAnsi="Arial" w:cs="Arial"/>
          <w:color w:val="000000" w:themeColor="text1"/>
          <w:sz w:val="20"/>
          <w:szCs w:val="20"/>
          <w:lang w:val="en-US"/>
        </w:rPr>
        <w:t xml:space="preserve"> a</w:t>
      </w:r>
      <w:r w:rsidRPr="00335D53">
        <w:rPr>
          <w:rFonts w:ascii="Arial" w:hAnsi="Arial" w:cs="Arial"/>
          <w:color w:val="000000" w:themeColor="text1"/>
          <w:sz w:val="20"/>
          <w:szCs w:val="20"/>
          <w:lang w:val="en-US"/>
        </w:rPr>
        <w:t xml:space="preserve"> crucial role in determining optimal crop growth and yield for majority of the commercial crop roster. Keeping this under consideration, a</w:t>
      </w:r>
      <w:r w:rsidR="003A167A" w:rsidRPr="00335D53">
        <w:rPr>
          <w:rFonts w:ascii="Arial" w:hAnsi="Arial" w:cs="Arial"/>
          <w:color w:val="000000" w:themeColor="text1"/>
          <w:sz w:val="20"/>
          <w:szCs w:val="20"/>
          <w:lang w:val="en-US"/>
        </w:rPr>
        <w:t xml:space="preserve">n investigation was carried out for </w:t>
      </w:r>
      <w:r w:rsidR="00B11823" w:rsidRPr="00335D53">
        <w:rPr>
          <w:rFonts w:ascii="Arial" w:hAnsi="Arial" w:cs="Arial"/>
          <w:color w:val="000000" w:themeColor="text1"/>
          <w:sz w:val="20"/>
          <w:szCs w:val="20"/>
          <w:lang w:val="en-US"/>
        </w:rPr>
        <w:t>m</w:t>
      </w:r>
      <w:r w:rsidR="003A167A" w:rsidRPr="00335D53">
        <w:rPr>
          <w:rFonts w:ascii="Arial" w:hAnsi="Arial" w:cs="Arial"/>
          <w:color w:val="000000" w:themeColor="text1"/>
          <w:sz w:val="20"/>
          <w:szCs w:val="20"/>
          <w:lang w:val="en-US"/>
        </w:rPr>
        <w:t xml:space="preserve">icronutrient status of soils </w:t>
      </w:r>
      <w:r w:rsidR="00041AC2" w:rsidRPr="00335D53">
        <w:rPr>
          <w:rFonts w:ascii="Arial" w:hAnsi="Arial" w:cs="Arial"/>
          <w:color w:val="000000" w:themeColor="text1"/>
          <w:sz w:val="20"/>
          <w:szCs w:val="20"/>
          <w:lang w:val="en-US"/>
        </w:rPr>
        <w:t xml:space="preserve">of </w:t>
      </w:r>
      <w:proofErr w:type="spellStart"/>
      <w:r w:rsidR="00041AC2" w:rsidRPr="00335D53">
        <w:rPr>
          <w:rFonts w:ascii="Arial" w:hAnsi="Arial" w:cs="Arial"/>
          <w:color w:val="000000" w:themeColor="text1"/>
          <w:sz w:val="20"/>
          <w:szCs w:val="20"/>
          <w:lang w:val="en-US"/>
        </w:rPr>
        <w:t>Indora</w:t>
      </w:r>
      <w:proofErr w:type="spellEnd"/>
      <w:r w:rsidR="00041AC2" w:rsidRPr="00335D53">
        <w:rPr>
          <w:rFonts w:ascii="Arial" w:hAnsi="Arial" w:cs="Arial"/>
          <w:color w:val="000000" w:themeColor="text1"/>
          <w:sz w:val="20"/>
          <w:szCs w:val="20"/>
          <w:lang w:val="en-US"/>
        </w:rPr>
        <w:t xml:space="preserve"> block of district Kangra, Himachal Pradesh</w:t>
      </w:r>
      <w:r w:rsidR="00FB1162" w:rsidRPr="00335D53">
        <w:rPr>
          <w:rFonts w:ascii="Arial" w:hAnsi="Arial" w:cs="Arial"/>
          <w:color w:val="000000" w:themeColor="text1"/>
          <w:sz w:val="20"/>
          <w:szCs w:val="20"/>
        </w:rPr>
        <w:t>. Ninety-nine representative soil samples w</w:t>
      </w:r>
      <w:r w:rsidR="001C6898" w:rsidRPr="00335D53">
        <w:rPr>
          <w:rFonts w:ascii="Arial" w:hAnsi="Arial" w:cs="Arial"/>
          <w:color w:val="000000" w:themeColor="text1"/>
          <w:sz w:val="20"/>
          <w:szCs w:val="20"/>
        </w:rPr>
        <w:t>ere</w:t>
      </w:r>
      <w:r w:rsidR="00FB1162" w:rsidRPr="00335D53">
        <w:rPr>
          <w:rFonts w:ascii="Arial" w:hAnsi="Arial" w:cs="Arial"/>
          <w:color w:val="000000" w:themeColor="text1"/>
          <w:sz w:val="20"/>
          <w:szCs w:val="20"/>
        </w:rPr>
        <w:t xml:space="preserve"> collected from the selected sites. The profile samples were </w:t>
      </w:r>
      <w:proofErr w:type="spellStart"/>
      <w:r w:rsidR="00FB1162" w:rsidRPr="00335D53">
        <w:rPr>
          <w:rFonts w:ascii="Arial" w:hAnsi="Arial" w:cs="Arial"/>
          <w:color w:val="000000" w:themeColor="text1"/>
          <w:sz w:val="20"/>
          <w:szCs w:val="20"/>
        </w:rPr>
        <w:t>analyzed</w:t>
      </w:r>
      <w:proofErr w:type="spellEnd"/>
      <w:r w:rsidR="00FB1162" w:rsidRPr="00335D53">
        <w:rPr>
          <w:rFonts w:ascii="Arial" w:hAnsi="Arial" w:cs="Arial"/>
          <w:color w:val="000000" w:themeColor="text1"/>
          <w:sz w:val="20"/>
          <w:szCs w:val="20"/>
        </w:rPr>
        <w:t xml:space="preserve"> for </w:t>
      </w:r>
      <w:r w:rsidR="00644A70" w:rsidRPr="00335D53">
        <w:rPr>
          <w:rFonts w:ascii="Arial" w:hAnsi="Arial" w:cs="Arial"/>
          <w:color w:val="000000" w:themeColor="text1"/>
          <w:sz w:val="20"/>
          <w:szCs w:val="20"/>
        </w:rPr>
        <w:t xml:space="preserve">DTPA micronutrients which was </w:t>
      </w:r>
      <w:bookmarkStart w:id="0" w:name="_GoBack"/>
      <w:bookmarkEnd w:id="0"/>
      <w:r w:rsidR="00644A70" w:rsidRPr="00335D53">
        <w:rPr>
          <w:rFonts w:ascii="Arial" w:hAnsi="Arial" w:cs="Arial"/>
          <w:color w:val="000000" w:themeColor="text1"/>
          <w:sz w:val="20"/>
          <w:szCs w:val="20"/>
        </w:rPr>
        <w:t>found to be sufficient in Cu and Fe. Whereas, for DTPA-extractable Zn and Mn it ranges from 1.12 to 4.30 mg kg</w:t>
      </w:r>
      <w:r w:rsidR="00644A70" w:rsidRPr="00335D53">
        <w:rPr>
          <w:rFonts w:ascii="Arial" w:hAnsi="Arial" w:cs="Arial"/>
          <w:color w:val="000000" w:themeColor="text1"/>
          <w:sz w:val="20"/>
          <w:szCs w:val="20"/>
          <w:vertAlign w:val="superscript"/>
        </w:rPr>
        <w:t>-1</w:t>
      </w:r>
      <w:r w:rsidR="00644A70" w:rsidRPr="00335D53">
        <w:rPr>
          <w:rFonts w:ascii="Arial" w:hAnsi="Arial" w:cs="Arial"/>
          <w:color w:val="000000" w:themeColor="text1"/>
          <w:sz w:val="20"/>
          <w:szCs w:val="20"/>
        </w:rPr>
        <w:t>and 2.04 to 7.20 mg kg</w:t>
      </w:r>
      <w:r w:rsidR="00644A70" w:rsidRPr="00335D53">
        <w:rPr>
          <w:rFonts w:ascii="Arial" w:hAnsi="Arial" w:cs="Arial"/>
          <w:color w:val="000000" w:themeColor="text1"/>
          <w:sz w:val="20"/>
          <w:szCs w:val="20"/>
          <w:vertAlign w:val="superscript"/>
        </w:rPr>
        <w:t>-1</w:t>
      </w:r>
      <w:r w:rsidR="00644A70" w:rsidRPr="00335D53">
        <w:rPr>
          <w:rFonts w:ascii="Arial" w:hAnsi="Arial" w:cs="Arial"/>
          <w:color w:val="000000" w:themeColor="text1"/>
          <w:sz w:val="20"/>
          <w:szCs w:val="20"/>
        </w:rPr>
        <w:t>.</w:t>
      </w:r>
      <w:r w:rsidR="00832AF7" w:rsidRPr="00335D53">
        <w:rPr>
          <w:rFonts w:ascii="Arial" w:hAnsi="Arial" w:cs="Arial"/>
          <w:color w:val="000000" w:themeColor="text1"/>
          <w:sz w:val="20"/>
          <w:szCs w:val="20"/>
        </w:rPr>
        <w:t xml:space="preserve"> These findings emphasize the importance of soil testing and site-specific nutrient management to address potential deficiencies, optimization of crop productivity in the region and promote policy making protocols for the local farming community. </w:t>
      </w:r>
    </w:p>
    <w:p w14:paraId="702C59FF" w14:textId="05F44978" w:rsidR="001C6898" w:rsidRDefault="001C6898" w:rsidP="003A167A">
      <w:pPr>
        <w:spacing w:line="276" w:lineRule="auto"/>
        <w:jc w:val="both"/>
        <w:rPr>
          <w:rFonts w:ascii="Arial" w:hAnsi="Arial" w:cs="Arial"/>
          <w:i/>
          <w:iCs/>
          <w:color w:val="000000" w:themeColor="text1"/>
          <w:sz w:val="20"/>
          <w:szCs w:val="20"/>
        </w:rPr>
      </w:pPr>
      <w:r w:rsidRPr="00335D53">
        <w:rPr>
          <w:rFonts w:ascii="Arial" w:hAnsi="Arial" w:cs="Arial"/>
          <w:i/>
          <w:iCs/>
          <w:color w:val="000000" w:themeColor="text1"/>
          <w:sz w:val="20"/>
          <w:szCs w:val="20"/>
        </w:rPr>
        <w:t>Keywords</w:t>
      </w:r>
      <w:r w:rsidRPr="00335D53">
        <w:rPr>
          <w:rFonts w:ascii="Arial" w:hAnsi="Arial" w:cs="Arial"/>
          <w:b/>
          <w:bCs/>
          <w:i/>
          <w:iCs/>
          <w:color w:val="000000" w:themeColor="text1"/>
          <w:sz w:val="20"/>
          <w:szCs w:val="20"/>
        </w:rPr>
        <w:t xml:space="preserve">: </w:t>
      </w:r>
      <w:r w:rsidRPr="00335D53">
        <w:rPr>
          <w:rFonts w:ascii="Arial" w:hAnsi="Arial" w:cs="Arial"/>
          <w:i/>
          <w:iCs/>
          <w:color w:val="000000" w:themeColor="text1"/>
          <w:sz w:val="20"/>
          <w:szCs w:val="20"/>
        </w:rPr>
        <w:t>Micronutrient</w:t>
      </w:r>
      <w:r w:rsidR="007F274C" w:rsidRPr="00335D53">
        <w:rPr>
          <w:rFonts w:ascii="Arial" w:hAnsi="Arial" w:cs="Arial"/>
          <w:i/>
          <w:iCs/>
          <w:color w:val="000000" w:themeColor="text1"/>
          <w:sz w:val="20"/>
          <w:szCs w:val="20"/>
        </w:rPr>
        <w:t>s</w:t>
      </w:r>
      <w:r w:rsidRPr="00335D53">
        <w:rPr>
          <w:rFonts w:ascii="Arial" w:hAnsi="Arial" w:cs="Arial"/>
          <w:i/>
          <w:iCs/>
          <w:color w:val="000000" w:themeColor="text1"/>
          <w:sz w:val="20"/>
          <w:szCs w:val="20"/>
        </w:rPr>
        <w:t xml:space="preserve">, </w:t>
      </w:r>
      <w:r w:rsidR="007F274C" w:rsidRPr="00335D53">
        <w:rPr>
          <w:rFonts w:ascii="Arial" w:hAnsi="Arial" w:cs="Arial"/>
          <w:i/>
          <w:iCs/>
          <w:color w:val="000000" w:themeColor="text1"/>
          <w:sz w:val="20"/>
          <w:szCs w:val="20"/>
        </w:rPr>
        <w:t>Spatial variability, S</w:t>
      </w:r>
      <w:r w:rsidR="000B1ED7">
        <w:rPr>
          <w:rFonts w:ascii="Arial" w:hAnsi="Arial" w:cs="Arial"/>
          <w:i/>
          <w:iCs/>
          <w:color w:val="000000" w:themeColor="text1"/>
          <w:sz w:val="20"/>
          <w:szCs w:val="20"/>
        </w:rPr>
        <w:t>oil fertility, Nutrient status</w:t>
      </w:r>
      <w:r w:rsidR="007F274C" w:rsidRPr="00335D53">
        <w:rPr>
          <w:rFonts w:ascii="Arial" w:hAnsi="Arial" w:cs="Arial"/>
          <w:i/>
          <w:iCs/>
          <w:color w:val="000000" w:themeColor="text1"/>
          <w:sz w:val="20"/>
          <w:szCs w:val="20"/>
        </w:rPr>
        <w:t>, Sustainability</w:t>
      </w:r>
      <w:r w:rsidR="003A6260">
        <w:rPr>
          <w:rFonts w:ascii="Arial" w:hAnsi="Arial" w:cs="Arial"/>
          <w:i/>
          <w:iCs/>
          <w:color w:val="000000" w:themeColor="text1"/>
          <w:sz w:val="20"/>
          <w:szCs w:val="20"/>
        </w:rPr>
        <w:t>, Soil survey</w:t>
      </w:r>
    </w:p>
    <w:p w14:paraId="07B33619" w14:textId="77777777" w:rsidR="008B244A" w:rsidRPr="00335D53" w:rsidRDefault="008B244A" w:rsidP="003A167A">
      <w:pPr>
        <w:spacing w:line="276" w:lineRule="auto"/>
        <w:jc w:val="both"/>
        <w:rPr>
          <w:rFonts w:ascii="Arial" w:hAnsi="Arial" w:cs="Arial"/>
          <w:i/>
          <w:iCs/>
          <w:color w:val="000000" w:themeColor="text1"/>
          <w:sz w:val="20"/>
          <w:szCs w:val="20"/>
        </w:rPr>
      </w:pPr>
    </w:p>
    <w:p w14:paraId="4E77323E" w14:textId="5D39F0BE" w:rsidR="00DC0425" w:rsidRPr="00335D53" w:rsidRDefault="007F274C" w:rsidP="004C3B3B">
      <w:pPr>
        <w:pStyle w:val="ListParagraph"/>
        <w:numPr>
          <w:ilvl w:val="0"/>
          <w:numId w:val="4"/>
        </w:numPr>
        <w:ind w:left="426"/>
        <w:jc w:val="both"/>
        <w:rPr>
          <w:rFonts w:ascii="Arial" w:hAnsi="Arial" w:cs="Arial"/>
          <w:color w:val="000000" w:themeColor="text1"/>
          <w:sz w:val="2"/>
          <w:szCs w:val="2"/>
        </w:rPr>
      </w:pPr>
      <w:r w:rsidRPr="00335D53">
        <w:rPr>
          <w:rFonts w:ascii="Arial" w:hAnsi="Arial" w:cs="Arial"/>
          <w:b/>
          <w:bCs/>
          <w:color w:val="000000" w:themeColor="text1"/>
        </w:rPr>
        <w:t>INTRODUCTION</w:t>
      </w:r>
    </w:p>
    <w:p w14:paraId="60FFD1B7" w14:textId="4641C625" w:rsidR="004C3B3B" w:rsidRPr="00335D53" w:rsidRDefault="004C3B3B" w:rsidP="004C3B3B">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t xml:space="preserve">Micronutrients are essential trace elements that plants require in very small amounts, but they play a </w:t>
      </w:r>
      <w:r w:rsidR="00911237">
        <w:rPr>
          <w:rFonts w:ascii="Arial" w:hAnsi="Arial" w:cs="Arial"/>
          <w:color w:val="000000" w:themeColor="text1"/>
          <w:sz w:val="20"/>
          <w:szCs w:val="20"/>
        </w:rPr>
        <w:t>significant</w:t>
      </w:r>
      <w:r w:rsidRPr="00335D53">
        <w:rPr>
          <w:rFonts w:ascii="Arial" w:hAnsi="Arial" w:cs="Arial"/>
          <w:color w:val="000000" w:themeColor="text1"/>
          <w:sz w:val="20"/>
          <w:szCs w:val="20"/>
        </w:rPr>
        <w:t xml:space="preserve"> role in increasing crop growth, yield, and quality. When properly applied, micronutrients not only help in boosting agricultural productivity but also improve the nutritional quality of food and feed, which is important for human and animal health. Yield and quality of the crop </w:t>
      </w:r>
      <w:r w:rsidR="00911237">
        <w:rPr>
          <w:rFonts w:ascii="Arial" w:hAnsi="Arial" w:cs="Arial"/>
          <w:color w:val="000000" w:themeColor="text1"/>
          <w:sz w:val="20"/>
          <w:szCs w:val="20"/>
        </w:rPr>
        <w:t xml:space="preserve">can decrease </w:t>
      </w:r>
      <w:r w:rsidRPr="00335D53">
        <w:rPr>
          <w:rFonts w:ascii="Arial" w:hAnsi="Arial" w:cs="Arial"/>
          <w:color w:val="000000" w:themeColor="text1"/>
          <w:sz w:val="20"/>
          <w:szCs w:val="20"/>
        </w:rPr>
        <w:t>if the supply of any one of these elements is inadequate, but crop species and cultivars vary considerably in their susceptibility to deficiencies</w:t>
      </w:r>
      <w:r w:rsidR="00C4249D" w:rsidRPr="00335D53">
        <w:rPr>
          <w:rFonts w:ascii="Arial" w:hAnsi="Arial" w:cs="Arial"/>
          <w:color w:val="000000" w:themeColor="text1"/>
          <w:sz w:val="20"/>
          <w:szCs w:val="20"/>
        </w:rPr>
        <w:t xml:space="preserve"> (Shukla et al., 2019)</w:t>
      </w:r>
      <w:r w:rsidRPr="00335D53">
        <w:rPr>
          <w:rFonts w:ascii="Arial" w:hAnsi="Arial" w:cs="Arial"/>
          <w:color w:val="000000" w:themeColor="text1"/>
          <w:sz w:val="20"/>
          <w:szCs w:val="20"/>
        </w:rPr>
        <w:t xml:space="preserve">. </w:t>
      </w:r>
    </w:p>
    <w:p w14:paraId="511D4AB3" w14:textId="2F914B13" w:rsidR="004C3B3B" w:rsidRPr="00335D53" w:rsidRDefault="004C3B3B" w:rsidP="004C3B3B">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t xml:space="preserve">However, micronutrient deficiency has become a major concern </w:t>
      </w:r>
      <w:r w:rsidR="00ED2193">
        <w:rPr>
          <w:rFonts w:ascii="Arial" w:hAnsi="Arial" w:cs="Arial"/>
          <w:color w:val="000000" w:themeColor="text1"/>
          <w:sz w:val="20"/>
          <w:szCs w:val="20"/>
        </w:rPr>
        <w:t>globally</w:t>
      </w:r>
      <w:r w:rsidRPr="00335D53">
        <w:rPr>
          <w:rFonts w:ascii="Arial" w:hAnsi="Arial" w:cs="Arial"/>
          <w:color w:val="000000" w:themeColor="text1"/>
          <w:sz w:val="20"/>
          <w:szCs w:val="20"/>
        </w:rPr>
        <w:t xml:space="preserve">. One of the main reasons is intensive farming, continuous cropping, and reduced use of organic </w:t>
      </w:r>
      <w:r w:rsidR="007E3DB6">
        <w:rPr>
          <w:rFonts w:ascii="Arial" w:hAnsi="Arial" w:cs="Arial"/>
          <w:color w:val="000000" w:themeColor="text1"/>
          <w:sz w:val="20"/>
          <w:szCs w:val="20"/>
        </w:rPr>
        <w:t>amendments</w:t>
      </w:r>
      <w:r w:rsidR="00D36CD9">
        <w:rPr>
          <w:rFonts w:ascii="Arial" w:hAnsi="Arial" w:cs="Arial"/>
          <w:color w:val="000000" w:themeColor="text1"/>
          <w:sz w:val="20"/>
          <w:szCs w:val="20"/>
        </w:rPr>
        <w:t xml:space="preserve"> by the farming communities</w:t>
      </w:r>
      <w:r w:rsidRPr="00335D53">
        <w:rPr>
          <w:rFonts w:ascii="Arial" w:hAnsi="Arial" w:cs="Arial"/>
          <w:color w:val="000000" w:themeColor="text1"/>
          <w:sz w:val="20"/>
          <w:szCs w:val="20"/>
        </w:rPr>
        <w:t>. These practices have led to a gradual decline in micronutrient levels in the soil</w:t>
      </w:r>
      <w:r w:rsidR="004C6004" w:rsidRPr="00335D53">
        <w:rPr>
          <w:rFonts w:ascii="Arial" w:hAnsi="Arial" w:cs="Arial"/>
          <w:color w:val="000000" w:themeColor="text1"/>
          <w:sz w:val="20"/>
          <w:szCs w:val="20"/>
        </w:rPr>
        <w:t xml:space="preserve"> (Sharma and Chaudhary, 2007)</w:t>
      </w:r>
      <w:r w:rsidRPr="00335D53">
        <w:rPr>
          <w:rFonts w:ascii="Arial" w:hAnsi="Arial" w:cs="Arial"/>
          <w:color w:val="000000" w:themeColor="text1"/>
          <w:sz w:val="20"/>
          <w:szCs w:val="20"/>
        </w:rPr>
        <w:t xml:space="preserve">. In India most of the soils are already low in fertility, especially in terms of micronutrients. Years of continuous cultivation without </w:t>
      </w:r>
      <w:r w:rsidR="00D36CD9">
        <w:rPr>
          <w:rFonts w:ascii="Arial" w:hAnsi="Arial" w:cs="Arial"/>
          <w:color w:val="000000" w:themeColor="text1"/>
          <w:sz w:val="20"/>
          <w:szCs w:val="20"/>
        </w:rPr>
        <w:t>adequate micronutrient management</w:t>
      </w:r>
      <w:r w:rsidRPr="00335D53">
        <w:rPr>
          <w:rFonts w:ascii="Arial" w:hAnsi="Arial" w:cs="Arial"/>
          <w:color w:val="000000" w:themeColor="text1"/>
          <w:sz w:val="20"/>
          <w:szCs w:val="20"/>
        </w:rPr>
        <w:t xml:space="preserve"> and the heavy reliance on chemical fertilizers that provide only major nutrients like nitrogen (N), phosphorus (P), and potassium (K) have further deteriorated the </w:t>
      </w:r>
      <w:r w:rsidR="00B165B1">
        <w:rPr>
          <w:rFonts w:ascii="Arial" w:hAnsi="Arial" w:cs="Arial"/>
          <w:color w:val="000000" w:themeColor="text1"/>
          <w:sz w:val="20"/>
          <w:szCs w:val="20"/>
        </w:rPr>
        <w:t>soil condition</w:t>
      </w:r>
      <w:r w:rsidRPr="00335D53">
        <w:rPr>
          <w:rFonts w:ascii="Arial" w:hAnsi="Arial" w:cs="Arial"/>
          <w:color w:val="000000" w:themeColor="text1"/>
          <w:sz w:val="20"/>
          <w:szCs w:val="20"/>
        </w:rPr>
        <w:t xml:space="preserve"> and</w:t>
      </w:r>
      <w:r w:rsidR="00B165B1">
        <w:rPr>
          <w:rFonts w:ascii="Arial" w:hAnsi="Arial" w:cs="Arial"/>
          <w:color w:val="000000" w:themeColor="text1"/>
          <w:sz w:val="20"/>
          <w:szCs w:val="20"/>
        </w:rPr>
        <w:t xml:space="preserve"> have deteriorated the soil micronutrient</w:t>
      </w:r>
      <w:r w:rsidRPr="00335D53">
        <w:rPr>
          <w:rFonts w:ascii="Arial" w:hAnsi="Arial" w:cs="Arial"/>
          <w:color w:val="000000" w:themeColor="text1"/>
          <w:sz w:val="20"/>
          <w:szCs w:val="20"/>
        </w:rPr>
        <w:t xml:space="preserve"> content and</w:t>
      </w:r>
      <w:r w:rsidR="00B165B1">
        <w:rPr>
          <w:rFonts w:ascii="Arial" w:hAnsi="Arial" w:cs="Arial"/>
          <w:color w:val="000000" w:themeColor="text1"/>
          <w:sz w:val="20"/>
          <w:szCs w:val="20"/>
        </w:rPr>
        <w:t xml:space="preserve"> which</w:t>
      </w:r>
      <w:r w:rsidRPr="00335D53">
        <w:rPr>
          <w:rFonts w:ascii="Arial" w:hAnsi="Arial" w:cs="Arial"/>
          <w:color w:val="000000" w:themeColor="text1"/>
          <w:sz w:val="20"/>
          <w:szCs w:val="20"/>
        </w:rPr>
        <w:t xml:space="preserve"> ultimately </w:t>
      </w:r>
      <w:r w:rsidR="00B165B1">
        <w:rPr>
          <w:rFonts w:ascii="Arial" w:hAnsi="Arial" w:cs="Arial"/>
          <w:color w:val="000000" w:themeColor="text1"/>
          <w:sz w:val="20"/>
          <w:szCs w:val="20"/>
        </w:rPr>
        <w:t xml:space="preserve">adversely </w:t>
      </w:r>
      <w:r w:rsidRPr="00335D53">
        <w:rPr>
          <w:rFonts w:ascii="Arial" w:hAnsi="Arial" w:cs="Arial"/>
          <w:color w:val="000000" w:themeColor="text1"/>
          <w:sz w:val="20"/>
          <w:szCs w:val="20"/>
        </w:rPr>
        <w:t xml:space="preserve">affects the </w:t>
      </w:r>
      <w:r w:rsidR="00474E0A">
        <w:rPr>
          <w:rFonts w:ascii="Arial" w:hAnsi="Arial" w:cs="Arial"/>
          <w:color w:val="000000" w:themeColor="text1"/>
          <w:sz w:val="20"/>
          <w:szCs w:val="20"/>
        </w:rPr>
        <w:t>crop growth</w:t>
      </w:r>
      <w:r w:rsidR="00691450" w:rsidRPr="00335D53">
        <w:rPr>
          <w:rFonts w:ascii="Arial" w:hAnsi="Arial" w:cs="Arial"/>
          <w:color w:val="000000" w:themeColor="text1"/>
          <w:sz w:val="20"/>
          <w:szCs w:val="20"/>
        </w:rPr>
        <w:t xml:space="preserve"> (Sharma et al., 2023)</w:t>
      </w:r>
      <w:r w:rsidRPr="00335D53">
        <w:rPr>
          <w:rFonts w:ascii="Arial" w:hAnsi="Arial" w:cs="Arial"/>
          <w:color w:val="000000" w:themeColor="text1"/>
          <w:sz w:val="20"/>
          <w:szCs w:val="20"/>
        </w:rPr>
        <w:t>.</w:t>
      </w:r>
    </w:p>
    <w:p w14:paraId="6BC78593" w14:textId="25EC42CB" w:rsidR="004C3B3B" w:rsidRPr="00335D53" w:rsidRDefault="004C3B3B" w:rsidP="004C3B3B">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t xml:space="preserve">As a result, large areas of Indian agricultural land now </w:t>
      </w:r>
      <w:r w:rsidR="00312204">
        <w:rPr>
          <w:rFonts w:ascii="Arial" w:hAnsi="Arial" w:cs="Arial"/>
          <w:color w:val="000000" w:themeColor="text1"/>
          <w:sz w:val="20"/>
          <w:szCs w:val="20"/>
        </w:rPr>
        <w:t>exhibit</w:t>
      </w:r>
      <w:r w:rsidRPr="00335D53">
        <w:rPr>
          <w:rFonts w:ascii="Arial" w:hAnsi="Arial" w:cs="Arial"/>
          <w:color w:val="000000" w:themeColor="text1"/>
          <w:sz w:val="20"/>
          <w:szCs w:val="20"/>
        </w:rPr>
        <w:t xml:space="preserve"> deficiencies of important micronutrients such as zinc (Zn), iron (Fe), and boron (B). This not only affects crop production but also reduces the nutritional value of the food</w:t>
      </w:r>
      <w:r w:rsidR="00312204">
        <w:rPr>
          <w:rFonts w:ascii="Arial" w:hAnsi="Arial" w:cs="Arial"/>
          <w:color w:val="000000" w:themeColor="text1"/>
          <w:sz w:val="20"/>
          <w:szCs w:val="20"/>
        </w:rPr>
        <w:t xml:space="preserve"> via depreciated bio-assimilation</w:t>
      </w:r>
      <w:r w:rsidRPr="00335D53">
        <w:rPr>
          <w:rFonts w:ascii="Arial" w:hAnsi="Arial" w:cs="Arial"/>
          <w:color w:val="000000" w:themeColor="text1"/>
          <w:sz w:val="20"/>
          <w:szCs w:val="20"/>
        </w:rPr>
        <w:t xml:space="preserve">, thereby impacting the health of people and animals who depend on </w:t>
      </w:r>
      <w:r w:rsidR="000E7F6C">
        <w:rPr>
          <w:rFonts w:ascii="Arial" w:hAnsi="Arial" w:cs="Arial"/>
          <w:color w:val="000000" w:themeColor="text1"/>
          <w:sz w:val="20"/>
          <w:szCs w:val="20"/>
        </w:rPr>
        <w:t>certain staple</w:t>
      </w:r>
      <w:r w:rsidRPr="00335D53">
        <w:rPr>
          <w:rFonts w:ascii="Arial" w:hAnsi="Arial" w:cs="Arial"/>
          <w:color w:val="000000" w:themeColor="text1"/>
          <w:sz w:val="20"/>
          <w:szCs w:val="20"/>
        </w:rPr>
        <w:t xml:space="preserve"> crops. Therefore, proper micronutrien</w:t>
      </w:r>
      <w:r w:rsidR="001340B0">
        <w:rPr>
          <w:rFonts w:ascii="Arial" w:hAnsi="Arial" w:cs="Arial"/>
          <w:color w:val="000000" w:themeColor="text1"/>
          <w:sz w:val="20"/>
          <w:szCs w:val="20"/>
        </w:rPr>
        <w:t xml:space="preserve">t management </w:t>
      </w:r>
      <w:r w:rsidRPr="00335D53">
        <w:rPr>
          <w:rFonts w:ascii="Arial" w:hAnsi="Arial" w:cs="Arial"/>
          <w:color w:val="000000" w:themeColor="text1"/>
          <w:sz w:val="20"/>
          <w:szCs w:val="20"/>
        </w:rPr>
        <w:t>based on the crop type, soil condition, severity of deficiency, source, method, timing, rat</w:t>
      </w:r>
      <w:r w:rsidR="001340B0">
        <w:rPr>
          <w:rFonts w:ascii="Arial" w:hAnsi="Arial" w:cs="Arial"/>
          <w:color w:val="000000" w:themeColor="text1"/>
          <w:sz w:val="20"/>
          <w:szCs w:val="20"/>
        </w:rPr>
        <w:t xml:space="preserve">e, and frequency of application </w:t>
      </w:r>
      <w:r w:rsidRPr="00335D53">
        <w:rPr>
          <w:rFonts w:ascii="Arial" w:hAnsi="Arial" w:cs="Arial"/>
          <w:color w:val="000000" w:themeColor="text1"/>
          <w:sz w:val="20"/>
          <w:szCs w:val="20"/>
        </w:rPr>
        <w:t>is essential for sustainable agricultural production and maintaining long-term soil and human health</w:t>
      </w:r>
      <w:r w:rsidR="001B7A2E" w:rsidRPr="00335D53">
        <w:rPr>
          <w:rFonts w:ascii="Arial" w:hAnsi="Arial" w:cs="Arial"/>
          <w:color w:val="000000" w:themeColor="text1"/>
          <w:sz w:val="20"/>
          <w:szCs w:val="20"/>
        </w:rPr>
        <w:t xml:space="preserve"> (</w:t>
      </w:r>
      <w:r w:rsidR="00691450" w:rsidRPr="00335D53">
        <w:rPr>
          <w:rFonts w:ascii="Arial" w:hAnsi="Arial" w:cs="Arial"/>
          <w:color w:val="000000" w:themeColor="text1"/>
          <w:sz w:val="20"/>
          <w:szCs w:val="20"/>
        </w:rPr>
        <w:t>Rahman</w:t>
      </w:r>
      <w:r w:rsidR="001B7A2E" w:rsidRPr="00335D53">
        <w:rPr>
          <w:rFonts w:ascii="Arial" w:hAnsi="Arial" w:cs="Arial"/>
          <w:color w:val="000000" w:themeColor="text1"/>
          <w:sz w:val="20"/>
          <w:szCs w:val="20"/>
        </w:rPr>
        <w:t xml:space="preserve"> et al., 2020)</w:t>
      </w:r>
      <w:r w:rsidRPr="00335D53">
        <w:rPr>
          <w:rFonts w:ascii="Arial" w:hAnsi="Arial" w:cs="Arial"/>
          <w:color w:val="000000" w:themeColor="text1"/>
          <w:sz w:val="20"/>
          <w:szCs w:val="20"/>
        </w:rPr>
        <w:t>. Productivity, stability and sustainability in many Indian soils have been affected by deficiency of micronutrients which may be either by primary (due to their low total contents) or secondary (caused by soil factors reducing their availability to plants)</w:t>
      </w:r>
      <w:r w:rsidR="008F7E44">
        <w:rPr>
          <w:rFonts w:ascii="Arial" w:hAnsi="Arial" w:cs="Arial"/>
          <w:color w:val="000000" w:themeColor="text1"/>
          <w:sz w:val="20"/>
          <w:szCs w:val="20"/>
        </w:rPr>
        <w:t xml:space="preserve"> causes</w:t>
      </w:r>
      <w:r w:rsidRPr="00335D53">
        <w:rPr>
          <w:rFonts w:ascii="Arial" w:hAnsi="Arial" w:cs="Arial"/>
          <w:color w:val="000000" w:themeColor="text1"/>
          <w:sz w:val="20"/>
          <w:szCs w:val="20"/>
        </w:rPr>
        <w:t>. Besides soil characteristics, the availability of micronutrients to plants is also influenced by their distribution within the soil profile (Singh et al. 1989). Therefore, it is important to study how agricultural management practices affect the availability of micronutrients and their accumulation in commonly consumed food crops.</w:t>
      </w:r>
    </w:p>
    <w:p w14:paraId="23FB6319" w14:textId="3E5CE79F" w:rsidR="00DC0425" w:rsidRDefault="004C6004" w:rsidP="003D37DD">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lastRenderedPageBreak/>
        <w:t>Considering the aforementioned status and condition of the micronutrient mediated agricultural fertility domain the present study was conducted to evaluate the micronutrient status</w:t>
      </w:r>
      <w:r w:rsidR="00BE75C3" w:rsidRPr="00335D53">
        <w:rPr>
          <w:rFonts w:ascii="Arial" w:hAnsi="Arial" w:cs="Arial"/>
          <w:color w:val="000000" w:themeColor="text1"/>
          <w:sz w:val="20"/>
          <w:szCs w:val="20"/>
        </w:rPr>
        <w:t xml:space="preserve"> </w:t>
      </w:r>
      <w:r w:rsidR="00097A86" w:rsidRPr="00335D53">
        <w:rPr>
          <w:rFonts w:ascii="Arial" w:hAnsi="Arial" w:cs="Arial"/>
          <w:color w:val="000000" w:themeColor="text1"/>
          <w:sz w:val="20"/>
          <w:szCs w:val="20"/>
        </w:rPr>
        <w:t xml:space="preserve">(Zinc, Copper, Iron and Manganese) </w:t>
      </w:r>
      <w:r w:rsidR="00BE75C3" w:rsidRPr="00335D53">
        <w:rPr>
          <w:rFonts w:ascii="Arial" w:hAnsi="Arial" w:cs="Arial"/>
          <w:color w:val="000000" w:themeColor="text1"/>
          <w:sz w:val="20"/>
          <w:szCs w:val="20"/>
        </w:rPr>
        <w:t>of agricultural sites</w:t>
      </w:r>
      <w:r w:rsidR="00BA73B8" w:rsidRPr="00335D53">
        <w:rPr>
          <w:rFonts w:ascii="Arial" w:hAnsi="Arial" w:cs="Arial"/>
          <w:color w:val="000000" w:themeColor="text1"/>
          <w:sz w:val="20"/>
          <w:szCs w:val="20"/>
        </w:rPr>
        <w:t xml:space="preserve"> </w:t>
      </w:r>
      <w:r w:rsidR="002518E9" w:rsidRPr="00335D53">
        <w:rPr>
          <w:rFonts w:ascii="Arial" w:hAnsi="Arial" w:cs="Arial"/>
          <w:color w:val="000000" w:themeColor="text1"/>
          <w:sz w:val="20"/>
          <w:szCs w:val="20"/>
        </w:rPr>
        <w:t xml:space="preserve">at block level </w:t>
      </w:r>
      <w:r w:rsidR="00097A86" w:rsidRPr="00335D53">
        <w:rPr>
          <w:rFonts w:ascii="Arial" w:hAnsi="Arial" w:cs="Arial"/>
          <w:color w:val="000000" w:themeColor="text1"/>
          <w:sz w:val="20"/>
          <w:szCs w:val="20"/>
        </w:rPr>
        <w:t>(</w:t>
      </w:r>
      <w:proofErr w:type="spellStart"/>
      <w:r w:rsidR="00097A86" w:rsidRPr="00335D53">
        <w:rPr>
          <w:rFonts w:ascii="Arial" w:hAnsi="Arial" w:cs="Arial"/>
          <w:color w:val="000000" w:themeColor="text1"/>
          <w:sz w:val="20"/>
          <w:szCs w:val="20"/>
        </w:rPr>
        <w:t>Indora</w:t>
      </w:r>
      <w:proofErr w:type="spellEnd"/>
      <w:r w:rsidR="00097A86" w:rsidRPr="00335D53">
        <w:rPr>
          <w:rFonts w:ascii="Arial" w:hAnsi="Arial" w:cs="Arial"/>
          <w:color w:val="000000" w:themeColor="text1"/>
          <w:sz w:val="20"/>
          <w:szCs w:val="20"/>
        </w:rPr>
        <w:t xml:space="preserve">, H.P., India) </w:t>
      </w:r>
      <w:r w:rsidR="002518E9" w:rsidRPr="00335D53">
        <w:rPr>
          <w:rFonts w:ascii="Arial" w:hAnsi="Arial" w:cs="Arial"/>
          <w:color w:val="000000" w:themeColor="text1"/>
          <w:sz w:val="20"/>
          <w:szCs w:val="20"/>
        </w:rPr>
        <w:t xml:space="preserve">and execute subsequent descriptive statistical analysis. </w:t>
      </w:r>
    </w:p>
    <w:p w14:paraId="0D2E9EFA" w14:textId="77777777" w:rsidR="003D37DD" w:rsidRPr="003D37DD" w:rsidRDefault="003D37DD" w:rsidP="003D37DD">
      <w:pPr>
        <w:pStyle w:val="NormalWeb"/>
        <w:jc w:val="both"/>
        <w:rPr>
          <w:rFonts w:ascii="Arial" w:hAnsi="Arial" w:cs="Arial"/>
          <w:color w:val="000000" w:themeColor="text1"/>
          <w:sz w:val="20"/>
          <w:szCs w:val="20"/>
        </w:rPr>
      </w:pPr>
    </w:p>
    <w:p w14:paraId="7D1107BB" w14:textId="0D9CC416" w:rsidR="00BA7593" w:rsidRPr="00335D53" w:rsidRDefault="00BA7593" w:rsidP="00224B45">
      <w:pPr>
        <w:pStyle w:val="ListParagraph"/>
        <w:numPr>
          <w:ilvl w:val="0"/>
          <w:numId w:val="4"/>
        </w:numPr>
        <w:ind w:left="426"/>
        <w:jc w:val="both"/>
        <w:rPr>
          <w:rFonts w:ascii="Arial" w:hAnsi="Arial" w:cs="Arial"/>
          <w:b/>
          <w:bCs/>
          <w:color w:val="000000" w:themeColor="text1"/>
        </w:rPr>
      </w:pPr>
      <w:r w:rsidRPr="00335D53">
        <w:rPr>
          <w:rFonts w:ascii="Arial" w:hAnsi="Arial" w:cs="Arial"/>
          <w:b/>
          <w:bCs/>
          <w:color w:val="000000" w:themeColor="text1"/>
        </w:rPr>
        <w:t>MATERIALS AND METHODS</w:t>
      </w:r>
    </w:p>
    <w:p w14:paraId="0264F5F4" w14:textId="00F1125A" w:rsidR="00BA7593" w:rsidRPr="00335D53" w:rsidRDefault="00224B45" w:rsidP="00BA7593">
      <w:pPr>
        <w:spacing w:line="360" w:lineRule="auto"/>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2.1 </w:t>
      </w:r>
      <w:r w:rsidR="00BA7593" w:rsidRPr="00335D53">
        <w:rPr>
          <w:rFonts w:ascii="Arial" w:hAnsi="Arial" w:cs="Arial"/>
          <w:b/>
          <w:bCs/>
          <w:color w:val="000000" w:themeColor="text1"/>
          <w:sz w:val="20"/>
          <w:szCs w:val="20"/>
        </w:rPr>
        <w:t xml:space="preserve">Location and climatic condition: </w:t>
      </w:r>
      <w:r w:rsidR="00BA7593" w:rsidRPr="00335D53">
        <w:rPr>
          <w:rFonts w:ascii="Arial" w:eastAsia="Times New Roman" w:hAnsi="Arial" w:cs="Arial"/>
          <w:color w:val="000000" w:themeColor="text1"/>
          <w:sz w:val="20"/>
          <w:szCs w:val="20"/>
          <w:shd w:val="clear" w:color="auto" w:fill="FFFFFF"/>
          <w:lang w:eastAsia="en-IN"/>
        </w:rPr>
        <w:t xml:space="preserve">The geographical setting of Kangra district lies </w:t>
      </w:r>
      <w:r w:rsidR="00BA7593" w:rsidRPr="00335D53">
        <w:rPr>
          <w:rFonts w:ascii="Arial" w:hAnsi="Arial" w:cs="Arial"/>
          <w:color w:val="000000" w:themeColor="text1"/>
          <w:sz w:val="20"/>
          <w:szCs w:val="20"/>
        </w:rPr>
        <w:t>within the coordinates of 31˚ 21′ to 32˚ 59′ N latitude and 75˚ 47′ to 77</w:t>
      </w:r>
      <w:r w:rsidR="00BA7593" w:rsidRPr="00335D53">
        <w:rPr>
          <w:rFonts w:ascii="Arial" w:hAnsi="Arial" w:cs="Arial"/>
          <w:color w:val="000000" w:themeColor="text1"/>
          <w:sz w:val="20"/>
          <w:szCs w:val="20"/>
          <w:vertAlign w:val="superscript"/>
        </w:rPr>
        <w:t xml:space="preserve">o </w:t>
      </w:r>
      <w:r w:rsidR="00BA7593" w:rsidRPr="00335D53">
        <w:rPr>
          <w:rFonts w:ascii="Arial" w:hAnsi="Arial" w:cs="Arial"/>
          <w:color w:val="000000" w:themeColor="text1"/>
          <w:sz w:val="20"/>
          <w:szCs w:val="20"/>
        </w:rPr>
        <w:t xml:space="preserve">45’E longitude. This district is positioned on the southern slopes of the Himalayan Mountain range. The altitude in Kangra district varies significantly, ranging from approximately 500 meters above sea level to as high as 5000 meters above sea level. The total geographical area of Kangra district is 5,739 </w:t>
      </w:r>
      <w:proofErr w:type="spellStart"/>
      <w:r w:rsidR="00BA7593" w:rsidRPr="00335D53">
        <w:rPr>
          <w:rFonts w:ascii="Arial" w:hAnsi="Arial" w:cs="Arial"/>
          <w:color w:val="000000" w:themeColor="text1"/>
          <w:sz w:val="20"/>
          <w:szCs w:val="20"/>
        </w:rPr>
        <w:t>sq</w:t>
      </w:r>
      <w:proofErr w:type="spellEnd"/>
      <w:r w:rsidR="00BA7593" w:rsidRPr="00335D53">
        <w:rPr>
          <w:rFonts w:ascii="Arial" w:hAnsi="Arial" w:cs="Arial"/>
          <w:color w:val="000000" w:themeColor="text1"/>
          <w:sz w:val="20"/>
          <w:szCs w:val="20"/>
        </w:rPr>
        <w:t xml:space="preserve"> km, which is 10.31 per cent of the total area of the state. </w:t>
      </w:r>
      <w:r w:rsidR="00EE26E1" w:rsidRPr="00335D53">
        <w:rPr>
          <w:rFonts w:ascii="Arial" w:hAnsi="Arial" w:cs="Arial"/>
          <w:color w:val="000000" w:themeColor="text1"/>
          <w:sz w:val="20"/>
          <w:szCs w:val="20"/>
        </w:rPr>
        <w:t>The average annual rainfall of district is 1751 mm.</w:t>
      </w:r>
    </w:p>
    <w:p w14:paraId="0D6E89D1" w14:textId="127FDC61" w:rsidR="00BA7593" w:rsidRPr="00335D53" w:rsidRDefault="00224B45" w:rsidP="00BA7593">
      <w:pPr>
        <w:spacing w:line="360" w:lineRule="auto"/>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2.2 </w:t>
      </w:r>
      <w:r w:rsidR="00BA7593" w:rsidRPr="00335D53">
        <w:rPr>
          <w:rFonts w:ascii="Arial" w:hAnsi="Arial" w:cs="Arial"/>
          <w:b/>
          <w:bCs/>
          <w:color w:val="000000" w:themeColor="text1"/>
          <w:sz w:val="20"/>
          <w:szCs w:val="20"/>
        </w:rPr>
        <w:t xml:space="preserve">Study area: </w:t>
      </w:r>
      <w:r w:rsidR="00BA7593" w:rsidRPr="00335D53">
        <w:rPr>
          <w:rFonts w:ascii="Arial" w:hAnsi="Arial" w:cs="Arial"/>
          <w:color w:val="000000" w:themeColor="text1"/>
          <w:sz w:val="20"/>
          <w:szCs w:val="20"/>
        </w:rPr>
        <w:t xml:space="preserve">Ninety-nine representative soil samples were collected at a depth of 0-20 cm from ninety-nine locations of </w:t>
      </w:r>
      <w:proofErr w:type="spellStart"/>
      <w:r w:rsidR="00BA7593" w:rsidRPr="00335D53">
        <w:rPr>
          <w:rFonts w:ascii="Arial" w:hAnsi="Arial" w:cs="Arial"/>
          <w:color w:val="000000" w:themeColor="text1"/>
          <w:sz w:val="20"/>
          <w:szCs w:val="20"/>
        </w:rPr>
        <w:t>Indora</w:t>
      </w:r>
      <w:proofErr w:type="spellEnd"/>
      <w:r w:rsidR="00BA7593" w:rsidRPr="00335D53">
        <w:rPr>
          <w:rFonts w:ascii="Arial" w:hAnsi="Arial" w:cs="Arial"/>
          <w:color w:val="000000" w:themeColor="text1"/>
          <w:sz w:val="20"/>
          <w:szCs w:val="20"/>
        </w:rPr>
        <w:t xml:space="preserve"> block of the farmers who were growing </w:t>
      </w:r>
      <w:proofErr w:type="spellStart"/>
      <w:r w:rsidR="00BA7593" w:rsidRPr="00335D53">
        <w:rPr>
          <w:rFonts w:ascii="Arial" w:hAnsi="Arial" w:cs="Arial"/>
          <w:color w:val="000000" w:themeColor="text1"/>
          <w:sz w:val="20"/>
          <w:szCs w:val="20"/>
        </w:rPr>
        <w:t>megha</w:t>
      </w:r>
      <w:proofErr w:type="spellEnd"/>
      <w:r w:rsidR="00BA7593" w:rsidRPr="00335D53">
        <w:rPr>
          <w:rFonts w:ascii="Arial" w:hAnsi="Arial" w:cs="Arial"/>
          <w:color w:val="000000" w:themeColor="text1"/>
          <w:sz w:val="20"/>
          <w:szCs w:val="20"/>
        </w:rPr>
        <w:t xml:space="preserve"> variety of ca</w:t>
      </w:r>
      <w:r w:rsidR="00CF13D1">
        <w:rPr>
          <w:rFonts w:ascii="Arial" w:hAnsi="Arial" w:cs="Arial"/>
          <w:color w:val="000000" w:themeColor="text1"/>
          <w:sz w:val="20"/>
          <w:szCs w:val="20"/>
        </w:rPr>
        <w:t>uliflower in more than 400m</w:t>
      </w:r>
      <w:r w:rsidR="00CF13D1" w:rsidRPr="00CF13D1">
        <w:rPr>
          <w:rFonts w:ascii="Arial" w:hAnsi="Arial" w:cs="Arial"/>
          <w:color w:val="000000" w:themeColor="text1"/>
          <w:sz w:val="20"/>
          <w:szCs w:val="20"/>
          <w:vertAlign w:val="superscript"/>
        </w:rPr>
        <w:t>2</w:t>
      </w:r>
      <w:r w:rsidR="00BA7593" w:rsidRPr="00335D53">
        <w:rPr>
          <w:rFonts w:ascii="Arial" w:hAnsi="Arial" w:cs="Arial"/>
          <w:color w:val="000000" w:themeColor="text1"/>
          <w:sz w:val="20"/>
          <w:szCs w:val="20"/>
        </w:rPr>
        <w:t xml:space="preserve"> land. Soil samples thus collected during the month of August before transplantation of the crop</w:t>
      </w:r>
      <w:r w:rsidR="00220BA0" w:rsidRPr="00335D53">
        <w:rPr>
          <w:rFonts w:ascii="Arial" w:hAnsi="Arial" w:cs="Arial"/>
          <w:color w:val="000000" w:themeColor="text1"/>
          <w:sz w:val="20"/>
          <w:szCs w:val="20"/>
        </w:rPr>
        <w:t>,</w:t>
      </w:r>
      <w:r w:rsidR="00BA7593" w:rsidRPr="00335D53">
        <w:rPr>
          <w:rFonts w:ascii="Arial" w:hAnsi="Arial" w:cs="Arial"/>
          <w:color w:val="000000" w:themeColor="text1"/>
          <w:sz w:val="20"/>
          <w:szCs w:val="20"/>
        </w:rPr>
        <w:t xml:space="preserve"> were air dried and passed through 2 mm sieve and stored in small muslin cloth bags for further analysis. </w:t>
      </w:r>
    </w:p>
    <w:p w14:paraId="30502A98" w14:textId="567DEE1C" w:rsidR="003D0D96" w:rsidRPr="00335D53" w:rsidRDefault="00224B45" w:rsidP="003D0D96">
      <w:pPr>
        <w:pStyle w:val="Default"/>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2.3 </w:t>
      </w:r>
      <w:r w:rsidR="003D0D96" w:rsidRPr="00335D53">
        <w:rPr>
          <w:rFonts w:ascii="Arial" w:hAnsi="Arial" w:cs="Arial"/>
          <w:b/>
          <w:bCs/>
          <w:color w:val="000000" w:themeColor="text1"/>
          <w:sz w:val="20"/>
          <w:szCs w:val="20"/>
        </w:rPr>
        <w:t>Sample analysis:</w:t>
      </w:r>
      <w:r w:rsidR="003D0D96" w:rsidRPr="00335D53">
        <w:rPr>
          <w:rFonts w:ascii="Arial" w:hAnsi="Arial" w:cs="Arial"/>
          <w:color w:val="000000" w:themeColor="text1"/>
          <w:sz w:val="20"/>
          <w:szCs w:val="20"/>
        </w:rPr>
        <w:t xml:space="preserve"> </w:t>
      </w:r>
      <w:r w:rsidR="00AE606A" w:rsidRPr="00335D53">
        <w:rPr>
          <w:rFonts w:ascii="Arial" w:hAnsi="Arial" w:cs="Arial"/>
          <w:color w:val="000000" w:themeColor="text1"/>
          <w:sz w:val="20"/>
          <w:szCs w:val="20"/>
        </w:rPr>
        <w:t xml:space="preserve">Micronutrient concentrations in soil were determined by combining 10 </w:t>
      </w:r>
      <w:r w:rsidR="00FF0D4C" w:rsidRPr="00335D53">
        <w:rPr>
          <w:rFonts w:ascii="Arial" w:hAnsi="Arial" w:cs="Arial"/>
          <w:color w:val="000000" w:themeColor="text1"/>
          <w:sz w:val="20"/>
          <w:szCs w:val="20"/>
        </w:rPr>
        <w:t>g</w:t>
      </w:r>
      <w:r w:rsidR="00AE606A" w:rsidRPr="00335D53">
        <w:rPr>
          <w:rFonts w:ascii="Arial" w:hAnsi="Arial" w:cs="Arial"/>
          <w:color w:val="000000" w:themeColor="text1"/>
          <w:sz w:val="20"/>
          <w:szCs w:val="20"/>
        </w:rPr>
        <w:t xml:space="preserve"> of air-dried soil with 20 </w:t>
      </w:r>
      <w:r w:rsidR="00FF0D4C" w:rsidRPr="00335D53">
        <w:rPr>
          <w:rFonts w:ascii="Arial" w:hAnsi="Arial" w:cs="Arial"/>
          <w:color w:val="000000" w:themeColor="text1"/>
          <w:sz w:val="20"/>
          <w:szCs w:val="20"/>
        </w:rPr>
        <w:t>ml</w:t>
      </w:r>
      <w:r w:rsidR="00AE606A" w:rsidRPr="00335D53">
        <w:rPr>
          <w:rFonts w:ascii="Arial" w:hAnsi="Arial" w:cs="Arial"/>
          <w:color w:val="000000" w:themeColor="text1"/>
          <w:sz w:val="20"/>
          <w:szCs w:val="20"/>
        </w:rPr>
        <w:t xml:space="preserve"> of an extractant solution composed of 0.005M DTPA</w:t>
      </w:r>
      <w:r w:rsidR="00B417DE" w:rsidRPr="00335D53">
        <w:rPr>
          <w:rFonts w:ascii="Arial" w:hAnsi="Arial" w:cs="Arial"/>
          <w:color w:val="000000" w:themeColor="text1"/>
          <w:sz w:val="20"/>
          <w:szCs w:val="20"/>
        </w:rPr>
        <w:t xml:space="preserve"> (Diethylenetriaminepentaacetic acid)</w:t>
      </w:r>
      <w:r w:rsidR="00AE606A" w:rsidRPr="00335D53">
        <w:rPr>
          <w:rFonts w:ascii="Arial" w:hAnsi="Arial" w:cs="Arial"/>
          <w:color w:val="000000" w:themeColor="text1"/>
          <w:sz w:val="20"/>
          <w:szCs w:val="20"/>
        </w:rPr>
        <w:t xml:space="preserve">, 0.1M triethanolamine, and 0.01M calcium chloride, buffered at pH 7.3. The mixture was shaken for two hours to facilitate the extraction of plant-available zinc, iron, manganese, and copper. Following filtration, the concentrations of these micronutrients in the filtrate were quantified using atomic absorption spectrophotometry (novAA-350, </w:t>
      </w:r>
      <w:proofErr w:type="spellStart"/>
      <w:r w:rsidR="00AE606A" w:rsidRPr="00335D53">
        <w:rPr>
          <w:rFonts w:ascii="Arial" w:hAnsi="Arial" w:cs="Arial"/>
          <w:color w:val="000000" w:themeColor="text1"/>
          <w:sz w:val="20"/>
          <w:szCs w:val="20"/>
        </w:rPr>
        <w:t>Analytik</w:t>
      </w:r>
      <w:proofErr w:type="spellEnd"/>
      <w:r w:rsidR="00AE606A" w:rsidRPr="00335D53">
        <w:rPr>
          <w:rFonts w:ascii="Arial" w:hAnsi="Arial" w:cs="Arial"/>
          <w:color w:val="000000" w:themeColor="text1"/>
          <w:sz w:val="20"/>
          <w:szCs w:val="20"/>
        </w:rPr>
        <w:t xml:space="preserve"> Jena), allowing for an accurate assessment of their availability in the soil.</w:t>
      </w:r>
      <w:r w:rsidR="003D0D96" w:rsidRPr="00335D53">
        <w:rPr>
          <w:rFonts w:ascii="Arial" w:hAnsi="Arial" w:cs="Arial"/>
          <w:color w:val="000000" w:themeColor="text1"/>
          <w:sz w:val="20"/>
          <w:szCs w:val="20"/>
        </w:rPr>
        <w:t xml:space="preserve"> </w:t>
      </w:r>
      <w:r w:rsidR="00EA25AB" w:rsidRPr="00335D53">
        <w:rPr>
          <w:rFonts w:ascii="Arial" w:hAnsi="Arial" w:cs="Arial"/>
          <w:color w:val="000000" w:themeColor="text1"/>
          <w:sz w:val="20"/>
          <w:szCs w:val="20"/>
        </w:rPr>
        <w:t>(Lindsay and Norvell, 1978)</w:t>
      </w:r>
      <w:r w:rsidR="003D0D96" w:rsidRPr="00335D53">
        <w:rPr>
          <w:rFonts w:ascii="Arial" w:hAnsi="Arial" w:cs="Arial"/>
          <w:color w:val="000000" w:themeColor="text1"/>
          <w:sz w:val="20"/>
          <w:szCs w:val="20"/>
        </w:rPr>
        <w:t xml:space="preserve"> </w:t>
      </w:r>
    </w:p>
    <w:p w14:paraId="12776912" w14:textId="49F86938" w:rsidR="00865AA8" w:rsidRDefault="00865AA8" w:rsidP="00BA7593">
      <w:pPr>
        <w:spacing w:line="360" w:lineRule="auto"/>
        <w:jc w:val="both"/>
        <w:rPr>
          <w:rFonts w:ascii="Arial" w:hAnsi="Arial" w:cs="Arial"/>
          <w:color w:val="000000" w:themeColor="text1"/>
          <w:sz w:val="24"/>
          <w:szCs w:val="24"/>
        </w:rPr>
      </w:pPr>
    </w:p>
    <w:p w14:paraId="47BB11C6" w14:textId="1319A130" w:rsidR="00213416" w:rsidRPr="00213416" w:rsidRDefault="00213416" w:rsidP="00213416">
      <w:pPr>
        <w:spacing w:line="360" w:lineRule="auto"/>
        <w:jc w:val="both"/>
        <w:rPr>
          <w:rFonts w:ascii="Arial" w:hAnsi="Arial" w:cs="Arial"/>
          <w:b/>
          <w:bCs/>
          <w:sz w:val="20"/>
          <w:szCs w:val="20"/>
        </w:rPr>
      </w:pPr>
      <w:r w:rsidRPr="00213416">
        <w:rPr>
          <w:rFonts w:ascii="Arial" w:hAnsi="Arial" w:cs="Arial"/>
          <w:b/>
          <w:bCs/>
          <w:sz w:val="20"/>
          <w:szCs w:val="20"/>
        </w:rPr>
        <w:t>Table 1. Critical limit for available micronutrients (Lindsay and Norvell, 1978)</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3"/>
      </w:tblGrid>
      <w:tr w:rsidR="00213416" w:rsidRPr="004E7FE0" w14:paraId="4AF65E23" w14:textId="77777777" w:rsidTr="003524AA">
        <w:trPr>
          <w:trHeight w:val="394"/>
        </w:trPr>
        <w:tc>
          <w:tcPr>
            <w:tcW w:w="1812" w:type="dxa"/>
            <w:vMerge w:val="restart"/>
            <w:shd w:val="clear" w:color="auto" w:fill="auto"/>
          </w:tcPr>
          <w:p w14:paraId="6EA5AC3F"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Availability</w:t>
            </w:r>
          </w:p>
        </w:tc>
        <w:tc>
          <w:tcPr>
            <w:tcW w:w="7249" w:type="dxa"/>
            <w:gridSpan w:val="4"/>
            <w:shd w:val="clear" w:color="auto" w:fill="auto"/>
          </w:tcPr>
          <w:p w14:paraId="64CDEC7D"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Micronutrients (mg kg</w:t>
            </w:r>
            <w:r w:rsidRPr="00213416">
              <w:rPr>
                <w:rFonts w:ascii="Arial" w:hAnsi="Arial" w:cs="Arial"/>
                <w:b/>
                <w:bCs/>
                <w:sz w:val="20"/>
                <w:szCs w:val="20"/>
                <w:vertAlign w:val="superscript"/>
              </w:rPr>
              <w:t>-1</w:t>
            </w:r>
            <w:r w:rsidRPr="00213416">
              <w:rPr>
                <w:rFonts w:ascii="Arial" w:hAnsi="Arial" w:cs="Arial"/>
                <w:b/>
                <w:bCs/>
                <w:sz w:val="20"/>
                <w:szCs w:val="20"/>
              </w:rPr>
              <w:t>)</w:t>
            </w:r>
          </w:p>
        </w:tc>
      </w:tr>
      <w:tr w:rsidR="00213416" w:rsidRPr="004E7FE0" w14:paraId="09D39E05" w14:textId="77777777" w:rsidTr="003524AA">
        <w:trPr>
          <w:trHeight w:val="271"/>
        </w:trPr>
        <w:tc>
          <w:tcPr>
            <w:tcW w:w="1812" w:type="dxa"/>
            <w:vMerge/>
            <w:shd w:val="clear" w:color="auto" w:fill="auto"/>
          </w:tcPr>
          <w:p w14:paraId="68863FAD" w14:textId="77777777" w:rsidR="00213416" w:rsidRPr="00213416" w:rsidRDefault="00213416" w:rsidP="003524AA">
            <w:pPr>
              <w:spacing w:after="0" w:line="240" w:lineRule="auto"/>
              <w:jc w:val="center"/>
              <w:rPr>
                <w:rFonts w:ascii="Arial" w:hAnsi="Arial" w:cs="Arial"/>
                <w:b/>
                <w:bCs/>
                <w:sz w:val="20"/>
                <w:szCs w:val="20"/>
              </w:rPr>
            </w:pPr>
          </w:p>
        </w:tc>
        <w:tc>
          <w:tcPr>
            <w:tcW w:w="1812" w:type="dxa"/>
            <w:shd w:val="clear" w:color="auto" w:fill="auto"/>
          </w:tcPr>
          <w:p w14:paraId="0145BD52"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Cu</w:t>
            </w:r>
          </w:p>
        </w:tc>
        <w:tc>
          <w:tcPr>
            <w:tcW w:w="1812" w:type="dxa"/>
            <w:shd w:val="clear" w:color="auto" w:fill="auto"/>
          </w:tcPr>
          <w:p w14:paraId="6B7CB4B9"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Fe</w:t>
            </w:r>
          </w:p>
        </w:tc>
        <w:tc>
          <w:tcPr>
            <w:tcW w:w="1812" w:type="dxa"/>
            <w:shd w:val="clear" w:color="auto" w:fill="auto"/>
          </w:tcPr>
          <w:p w14:paraId="2A2E176B"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Zn</w:t>
            </w:r>
          </w:p>
        </w:tc>
        <w:tc>
          <w:tcPr>
            <w:tcW w:w="1813" w:type="dxa"/>
            <w:shd w:val="clear" w:color="auto" w:fill="auto"/>
          </w:tcPr>
          <w:p w14:paraId="45452CC7"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Mn</w:t>
            </w:r>
          </w:p>
        </w:tc>
      </w:tr>
      <w:tr w:rsidR="00213416" w:rsidRPr="004E7FE0" w14:paraId="23D2BEB7" w14:textId="77777777" w:rsidTr="003524AA">
        <w:trPr>
          <w:trHeight w:val="347"/>
        </w:trPr>
        <w:tc>
          <w:tcPr>
            <w:tcW w:w="1812" w:type="dxa"/>
            <w:shd w:val="clear" w:color="auto" w:fill="auto"/>
          </w:tcPr>
          <w:p w14:paraId="1661E37C"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Low</w:t>
            </w:r>
          </w:p>
        </w:tc>
        <w:tc>
          <w:tcPr>
            <w:tcW w:w="1812" w:type="dxa"/>
            <w:shd w:val="clear" w:color="auto" w:fill="auto"/>
          </w:tcPr>
          <w:p w14:paraId="4460D254"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0.1-0.3</w:t>
            </w:r>
          </w:p>
        </w:tc>
        <w:tc>
          <w:tcPr>
            <w:tcW w:w="1812" w:type="dxa"/>
            <w:shd w:val="clear" w:color="auto" w:fill="auto"/>
          </w:tcPr>
          <w:p w14:paraId="5171C8E4"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2-4</w:t>
            </w:r>
          </w:p>
        </w:tc>
        <w:tc>
          <w:tcPr>
            <w:tcW w:w="1812" w:type="dxa"/>
            <w:shd w:val="clear" w:color="auto" w:fill="auto"/>
          </w:tcPr>
          <w:p w14:paraId="1534ADA5"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0.5-1</w:t>
            </w:r>
          </w:p>
        </w:tc>
        <w:tc>
          <w:tcPr>
            <w:tcW w:w="1813" w:type="dxa"/>
            <w:shd w:val="clear" w:color="auto" w:fill="auto"/>
          </w:tcPr>
          <w:p w14:paraId="20F64C1D"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0.5-1.2</w:t>
            </w:r>
          </w:p>
        </w:tc>
      </w:tr>
      <w:tr w:rsidR="00213416" w:rsidRPr="004E7FE0" w14:paraId="1D4CB93B" w14:textId="77777777" w:rsidTr="003524AA">
        <w:trPr>
          <w:trHeight w:val="267"/>
        </w:trPr>
        <w:tc>
          <w:tcPr>
            <w:tcW w:w="1812" w:type="dxa"/>
            <w:shd w:val="clear" w:color="auto" w:fill="auto"/>
          </w:tcPr>
          <w:p w14:paraId="66EB4593"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Medium</w:t>
            </w:r>
          </w:p>
        </w:tc>
        <w:tc>
          <w:tcPr>
            <w:tcW w:w="1812" w:type="dxa"/>
            <w:shd w:val="clear" w:color="auto" w:fill="auto"/>
          </w:tcPr>
          <w:p w14:paraId="6AD90319"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0.3-0.8</w:t>
            </w:r>
          </w:p>
        </w:tc>
        <w:tc>
          <w:tcPr>
            <w:tcW w:w="1812" w:type="dxa"/>
            <w:shd w:val="clear" w:color="auto" w:fill="auto"/>
          </w:tcPr>
          <w:p w14:paraId="2258C919"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4-6</w:t>
            </w:r>
          </w:p>
        </w:tc>
        <w:tc>
          <w:tcPr>
            <w:tcW w:w="1812" w:type="dxa"/>
            <w:shd w:val="clear" w:color="auto" w:fill="auto"/>
          </w:tcPr>
          <w:p w14:paraId="43279707"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1-3</w:t>
            </w:r>
          </w:p>
        </w:tc>
        <w:tc>
          <w:tcPr>
            <w:tcW w:w="1813" w:type="dxa"/>
            <w:shd w:val="clear" w:color="auto" w:fill="auto"/>
          </w:tcPr>
          <w:p w14:paraId="60D9C44D"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1.2-3.5</w:t>
            </w:r>
          </w:p>
        </w:tc>
      </w:tr>
      <w:tr w:rsidR="00213416" w:rsidRPr="004E7FE0" w14:paraId="50DDA072" w14:textId="77777777" w:rsidTr="003524AA">
        <w:trPr>
          <w:trHeight w:val="343"/>
        </w:trPr>
        <w:tc>
          <w:tcPr>
            <w:tcW w:w="1812" w:type="dxa"/>
            <w:shd w:val="clear" w:color="auto" w:fill="auto"/>
          </w:tcPr>
          <w:p w14:paraId="236ADE8F"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High</w:t>
            </w:r>
          </w:p>
        </w:tc>
        <w:tc>
          <w:tcPr>
            <w:tcW w:w="1812" w:type="dxa"/>
            <w:shd w:val="clear" w:color="auto" w:fill="auto"/>
          </w:tcPr>
          <w:p w14:paraId="55E8CA6C"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0.8-3</w:t>
            </w:r>
          </w:p>
        </w:tc>
        <w:tc>
          <w:tcPr>
            <w:tcW w:w="1812" w:type="dxa"/>
            <w:shd w:val="clear" w:color="auto" w:fill="auto"/>
          </w:tcPr>
          <w:p w14:paraId="5EAA6D18"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6-10</w:t>
            </w:r>
          </w:p>
        </w:tc>
        <w:tc>
          <w:tcPr>
            <w:tcW w:w="1812" w:type="dxa"/>
            <w:shd w:val="clear" w:color="auto" w:fill="auto"/>
          </w:tcPr>
          <w:p w14:paraId="4B282615"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3-5</w:t>
            </w:r>
          </w:p>
        </w:tc>
        <w:tc>
          <w:tcPr>
            <w:tcW w:w="1813" w:type="dxa"/>
            <w:shd w:val="clear" w:color="auto" w:fill="auto"/>
          </w:tcPr>
          <w:p w14:paraId="5E49D0D7"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3.5-6</w:t>
            </w:r>
          </w:p>
        </w:tc>
      </w:tr>
      <w:tr w:rsidR="00213416" w:rsidRPr="004E7FE0" w14:paraId="022775CB" w14:textId="77777777" w:rsidTr="003524AA">
        <w:trPr>
          <w:trHeight w:val="274"/>
        </w:trPr>
        <w:tc>
          <w:tcPr>
            <w:tcW w:w="1812" w:type="dxa"/>
            <w:shd w:val="clear" w:color="auto" w:fill="auto"/>
          </w:tcPr>
          <w:p w14:paraId="6161152C"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Very High</w:t>
            </w:r>
          </w:p>
        </w:tc>
        <w:tc>
          <w:tcPr>
            <w:tcW w:w="1812" w:type="dxa"/>
            <w:shd w:val="clear" w:color="auto" w:fill="auto"/>
          </w:tcPr>
          <w:p w14:paraId="64761811"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&gt;3</w:t>
            </w:r>
          </w:p>
        </w:tc>
        <w:tc>
          <w:tcPr>
            <w:tcW w:w="1812" w:type="dxa"/>
            <w:shd w:val="clear" w:color="auto" w:fill="auto"/>
          </w:tcPr>
          <w:p w14:paraId="21863146"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&gt;10</w:t>
            </w:r>
          </w:p>
        </w:tc>
        <w:tc>
          <w:tcPr>
            <w:tcW w:w="1812" w:type="dxa"/>
            <w:shd w:val="clear" w:color="auto" w:fill="auto"/>
          </w:tcPr>
          <w:p w14:paraId="341D0FE4"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&gt;5</w:t>
            </w:r>
          </w:p>
        </w:tc>
        <w:tc>
          <w:tcPr>
            <w:tcW w:w="1813" w:type="dxa"/>
            <w:shd w:val="clear" w:color="auto" w:fill="auto"/>
          </w:tcPr>
          <w:p w14:paraId="59F75FEA"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&gt;6</w:t>
            </w:r>
          </w:p>
        </w:tc>
      </w:tr>
    </w:tbl>
    <w:p w14:paraId="365B9767" w14:textId="77777777" w:rsidR="00952C7D" w:rsidRDefault="00952C7D" w:rsidP="00952C7D">
      <w:pPr>
        <w:pStyle w:val="ListParagraph"/>
        <w:spacing w:line="360" w:lineRule="auto"/>
        <w:ind w:left="567"/>
        <w:jc w:val="both"/>
        <w:rPr>
          <w:rFonts w:ascii="Arial" w:hAnsi="Arial" w:cs="Arial"/>
          <w:b/>
          <w:bCs/>
          <w:color w:val="000000" w:themeColor="text1"/>
        </w:rPr>
      </w:pPr>
    </w:p>
    <w:p w14:paraId="28721BFE" w14:textId="1B736E4F" w:rsidR="00BC707E" w:rsidRPr="00006C6A" w:rsidRDefault="00EE26E1" w:rsidP="00006C6A">
      <w:pPr>
        <w:pStyle w:val="ListParagraph"/>
        <w:numPr>
          <w:ilvl w:val="0"/>
          <w:numId w:val="4"/>
        </w:numPr>
        <w:spacing w:line="360" w:lineRule="auto"/>
        <w:ind w:left="567" w:hanging="425"/>
        <w:jc w:val="both"/>
        <w:rPr>
          <w:rFonts w:ascii="Arial" w:hAnsi="Arial" w:cs="Arial"/>
          <w:b/>
          <w:bCs/>
          <w:color w:val="000000" w:themeColor="text1"/>
        </w:rPr>
      </w:pPr>
      <w:r w:rsidRPr="00006C6A">
        <w:rPr>
          <w:rFonts w:ascii="Arial" w:hAnsi="Arial" w:cs="Arial"/>
          <w:b/>
          <w:bCs/>
          <w:color w:val="000000" w:themeColor="text1"/>
        </w:rPr>
        <w:t>RESULTS AND DISCUSSION</w:t>
      </w:r>
    </w:p>
    <w:p w14:paraId="0B4232B0" w14:textId="747DE3F7" w:rsidR="00963445" w:rsidRPr="00335D53" w:rsidRDefault="00FE5970" w:rsidP="00963445">
      <w:pPr>
        <w:spacing w:line="360" w:lineRule="auto"/>
        <w:ind w:left="66"/>
        <w:jc w:val="both"/>
        <w:rPr>
          <w:rFonts w:ascii="Arial" w:hAnsi="Arial" w:cs="Arial"/>
          <w:color w:val="000000" w:themeColor="text1"/>
          <w:sz w:val="20"/>
          <w:szCs w:val="20"/>
        </w:rPr>
      </w:pPr>
      <w:r>
        <w:rPr>
          <w:rFonts w:ascii="Arial" w:hAnsi="Arial" w:cs="Arial"/>
          <w:color w:val="000000" w:themeColor="text1"/>
          <w:sz w:val="20"/>
          <w:szCs w:val="20"/>
        </w:rPr>
        <w:t>Table 2</w:t>
      </w:r>
      <w:r w:rsidR="00963445" w:rsidRPr="00335D53">
        <w:rPr>
          <w:rFonts w:ascii="Arial" w:hAnsi="Arial" w:cs="Arial"/>
          <w:color w:val="000000" w:themeColor="text1"/>
          <w:sz w:val="20"/>
          <w:szCs w:val="20"/>
        </w:rPr>
        <w:t xml:space="preserve">. </w:t>
      </w:r>
      <w:r w:rsidR="00671C00" w:rsidRPr="00335D53">
        <w:rPr>
          <w:rFonts w:ascii="Arial" w:hAnsi="Arial" w:cs="Arial"/>
          <w:color w:val="000000" w:themeColor="text1"/>
          <w:sz w:val="20"/>
          <w:szCs w:val="20"/>
        </w:rPr>
        <w:t xml:space="preserve">Status of DTPA-extractable Copper, Iron, Zinc and Manganese of selected sites of </w:t>
      </w:r>
      <w:proofErr w:type="spellStart"/>
      <w:r w:rsidR="00671C00" w:rsidRPr="00335D53">
        <w:rPr>
          <w:rFonts w:ascii="Arial" w:hAnsi="Arial" w:cs="Arial"/>
          <w:color w:val="000000" w:themeColor="text1"/>
          <w:sz w:val="20"/>
          <w:szCs w:val="20"/>
        </w:rPr>
        <w:t>Indora</w:t>
      </w:r>
      <w:proofErr w:type="spellEnd"/>
      <w:r w:rsidR="00671C00" w:rsidRPr="00335D53">
        <w:rPr>
          <w:rFonts w:ascii="Arial" w:hAnsi="Arial" w:cs="Arial"/>
          <w:color w:val="000000" w:themeColor="text1"/>
          <w:sz w:val="20"/>
          <w:szCs w:val="20"/>
        </w:rPr>
        <w:t xml:space="preserve"> block</w:t>
      </w:r>
      <w:r w:rsidR="00C54721" w:rsidRPr="00335D53">
        <w:rPr>
          <w:rFonts w:ascii="Arial" w:hAnsi="Arial" w:cs="Arial"/>
          <w:color w:val="000000" w:themeColor="text1"/>
          <w:sz w:val="20"/>
          <w:szCs w:val="20"/>
        </w:rPr>
        <w:t>, H.P</w:t>
      </w:r>
      <w:r w:rsidR="00671C00" w:rsidRPr="00335D53">
        <w:rPr>
          <w:rFonts w:ascii="Arial" w:hAnsi="Arial" w:cs="Arial"/>
          <w:color w:val="000000" w:themeColor="text1"/>
          <w:sz w:val="20"/>
          <w:szCs w:val="20"/>
        </w:rPr>
        <w:t>.</w:t>
      </w:r>
    </w:p>
    <w:tbl>
      <w:tblPr>
        <w:tblW w:w="90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1"/>
        <w:gridCol w:w="1389"/>
        <w:gridCol w:w="1559"/>
        <w:gridCol w:w="1657"/>
        <w:gridCol w:w="1657"/>
        <w:gridCol w:w="1657"/>
      </w:tblGrid>
      <w:tr w:rsidR="00B417DE" w:rsidRPr="00335D53" w14:paraId="601DD3E7" w14:textId="77777777" w:rsidTr="00B417DE">
        <w:trPr>
          <w:trHeight w:val="792"/>
        </w:trPr>
        <w:tc>
          <w:tcPr>
            <w:tcW w:w="1101" w:type="dxa"/>
            <w:vMerge w:val="restart"/>
            <w:shd w:val="clear" w:color="auto" w:fill="auto"/>
            <w:vAlign w:val="center"/>
            <w:hideMark/>
          </w:tcPr>
          <w:p w14:paraId="46033A3B"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Sample No.</w:t>
            </w:r>
          </w:p>
        </w:tc>
        <w:tc>
          <w:tcPr>
            <w:tcW w:w="1389" w:type="dxa"/>
            <w:vMerge w:val="restart"/>
            <w:vAlign w:val="center"/>
          </w:tcPr>
          <w:p w14:paraId="0FA6E7D3" w14:textId="37DD517C" w:rsidR="00B417DE" w:rsidRPr="00335D53" w:rsidRDefault="00B417DE" w:rsidP="00B417DE">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Village</w:t>
            </w:r>
          </w:p>
        </w:tc>
        <w:tc>
          <w:tcPr>
            <w:tcW w:w="1559" w:type="dxa"/>
            <w:shd w:val="clear" w:color="auto" w:fill="auto"/>
            <w:vAlign w:val="center"/>
            <w:hideMark/>
          </w:tcPr>
          <w:p w14:paraId="04DDB617" w14:textId="10330080"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Cu</w:t>
            </w:r>
          </w:p>
        </w:tc>
        <w:tc>
          <w:tcPr>
            <w:tcW w:w="1657" w:type="dxa"/>
            <w:shd w:val="clear" w:color="auto" w:fill="auto"/>
            <w:vAlign w:val="center"/>
            <w:hideMark/>
          </w:tcPr>
          <w:p w14:paraId="489F3CDD"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Fe</w:t>
            </w:r>
          </w:p>
        </w:tc>
        <w:tc>
          <w:tcPr>
            <w:tcW w:w="1657" w:type="dxa"/>
            <w:shd w:val="clear" w:color="auto" w:fill="auto"/>
            <w:vAlign w:val="center"/>
            <w:hideMark/>
          </w:tcPr>
          <w:p w14:paraId="1FEEC015"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Zn</w:t>
            </w:r>
          </w:p>
        </w:tc>
        <w:tc>
          <w:tcPr>
            <w:tcW w:w="1657" w:type="dxa"/>
            <w:shd w:val="clear" w:color="auto" w:fill="auto"/>
            <w:vAlign w:val="center"/>
            <w:hideMark/>
          </w:tcPr>
          <w:p w14:paraId="254B9848"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Mn</w:t>
            </w:r>
          </w:p>
        </w:tc>
      </w:tr>
      <w:tr w:rsidR="00B417DE" w:rsidRPr="00335D53" w14:paraId="55CC3D6E" w14:textId="77777777" w:rsidTr="00B417DE">
        <w:trPr>
          <w:trHeight w:val="324"/>
        </w:trPr>
        <w:tc>
          <w:tcPr>
            <w:tcW w:w="1101" w:type="dxa"/>
            <w:vMerge/>
            <w:vAlign w:val="center"/>
            <w:hideMark/>
          </w:tcPr>
          <w:p w14:paraId="73572546" w14:textId="77777777" w:rsidR="00B417DE" w:rsidRPr="00335D53" w:rsidRDefault="00B417DE" w:rsidP="00F23EEA">
            <w:pPr>
              <w:spacing w:after="0" w:line="240" w:lineRule="auto"/>
              <w:rPr>
                <w:rFonts w:ascii="Arial" w:eastAsia="Times New Roman" w:hAnsi="Arial" w:cs="Arial"/>
                <w:b/>
                <w:bCs/>
                <w:color w:val="000000" w:themeColor="text1"/>
                <w:kern w:val="0"/>
                <w:sz w:val="20"/>
                <w:szCs w:val="20"/>
                <w:lang w:eastAsia="en-IN" w:bidi="ml-IN"/>
                <w14:ligatures w14:val="none"/>
              </w:rPr>
            </w:pPr>
          </w:p>
        </w:tc>
        <w:tc>
          <w:tcPr>
            <w:tcW w:w="1389" w:type="dxa"/>
            <w:vMerge/>
          </w:tcPr>
          <w:p w14:paraId="69ABCFA2"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p>
        </w:tc>
        <w:tc>
          <w:tcPr>
            <w:tcW w:w="1559" w:type="dxa"/>
            <w:shd w:val="clear" w:color="auto" w:fill="auto"/>
            <w:vAlign w:val="center"/>
            <w:hideMark/>
          </w:tcPr>
          <w:p w14:paraId="713DDEE5" w14:textId="11183B68"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c>
          <w:tcPr>
            <w:tcW w:w="1657" w:type="dxa"/>
            <w:shd w:val="clear" w:color="auto" w:fill="auto"/>
            <w:vAlign w:val="center"/>
            <w:hideMark/>
          </w:tcPr>
          <w:p w14:paraId="6D9CE9C1"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c>
          <w:tcPr>
            <w:tcW w:w="1657" w:type="dxa"/>
            <w:shd w:val="clear" w:color="auto" w:fill="auto"/>
            <w:vAlign w:val="center"/>
            <w:hideMark/>
          </w:tcPr>
          <w:p w14:paraId="37C086FA"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c>
          <w:tcPr>
            <w:tcW w:w="1657" w:type="dxa"/>
            <w:shd w:val="clear" w:color="auto" w:fill="auto"/>
            <w:vAlign w:val="center"/>
            <w:hideMark/>
          </w:tcPr>
          <w:p w14:paraId="7006F404"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r>
      <w:tr w:rsidR="00B417DE" w:rsidRPr="00335D53" w14:paraId="642DB714" w14:textId="77777777" w:rsidTr="00B417DE">
        <w:trPr>
          <w:trHeight w:val="300"/>
        </w:trPr>
        <w:tc>
          <w:tcPr>
            <w:tcW w:w="1101" w:type="dxa"/>
            <w:shd w:val="clear" w:color="auto" w:fill="auto"/>
            <w:vAlign w:val="center"/>
            <w:hideMark/>
          </w:tcPr>
          <w:p w14:paraId="175D881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lastRenderedPageBreak/>
              <w:t>S1.</w:t>
            </w:r>
          </w:p>
        </w:tc>
        <w:tc>
          <w:tcPr>
            <w:tcW w:w="1389" w:type="dxa"/>
          </w:tcPr>
          <w:p w14:paraId="3DC00095" w14:textId="2EE2EAF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Sargotran</w:t>
            </w:r>
            <w:proofErr w:type="spellEnd"/>
          </w:p>
        </w:tc>
        <w:tc>
          <w:tcPr>
            <w:tcW w:w="1559" w:type="dxa"/>
            <w:shd w:val="clear" w:color="auto" w:fill="auto"/>
            <w:vAlign w:val="center"/>
            <w:hideMark/>
          </w:tcPr>
          <w:p w14:paraId="7A3AC01B" w14:textId="7F49654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0.92</w:t>
            </w:r>
          </w:p>
        </w:tc>
        <w:tc>
          <w:tcPr>
            <w:tcW w:w="1657" w:type="dxa"/>
            <w:shd w:val="clear" w:color="auto" w:fill="auto"/>
            <w:vAlign w:val="center"/>
            <w:hideMark/>
          </w:tcPr>
          <w:p w14:paraId="3AE8BF4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23.38</w:t>
            </w:r>
          </w:p>
        </w:tc>
        <w:tc>
          <w:tcPr>
            <w:tcW w:w="1657" w:type="dxa"/>
            <w:shd w:val="clear" w:color="auto" w:fill="auto"/>
            <w:vAlign w:val="center"/>
            <w:hideMark/>
          </w:tcPr>
          <w:p w14:paraId="0DFEB6D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w:t>
            </w:r>
          </w:p>
        </w:tc>
        <w:tc>
          <w:tcPr>
            <w:tcW w:w="1657" w:type="dxa"/>
            <w:shd w:val="clear" w:color="auto" w:fill="auto"/>
            <w:vAlign w:val="center"/>
            <w:hideMark/>
          </w:tcPr>
          <w:p w14:paraId="7FB880A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2.25</w:t>
            </w:r>
          </w:p>
        </w:tc>
      </w:tr>
      <w:tr w:rsidR="00B417DE" w:rsidRPr="00335D53" w14:paraId="2D1A1A07" w14:textId="77777777" w:rsidTr="00B417DE">
        <w:trPr>
          <w:trHeight w:val="300"/>
        </w:trPr>
        <w:tc>
          <w:tcPr>
            <w:tcW w:w="1101" w:type="dxa"/>
            <w:shd w:val="clear" w:color="auto" w:fill="auto"/>
            <w:vAlign w:val="center"/>
            <w:hideMark/>
          </w:tcPr>
          <w:p w14:paraId="48D55D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w:t>
            </w:r>
          </w:p>
        </w:tc>
        <w:tc>
          <w:tcPr>
            <w:tcW w:w="1389" w:type="dxa"/>
          </w:tcPr>
          <w:p w14:paraId="69F1A593" w14:textId="525CFA6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Sargotran</w:t>
            </w:r>
            <w:proofErr w:type="spellEnd"/>
          </w:p>
        </w:tc>
        <w:tc>
          <w:tcPr>
            <w:tcW w:w="1559" w:type="dxa"/>
            <w:shd w:val="clear" w:color="auto" w:fill="auto"/>
            <w:vAlign w:val="center"/>
            <w:hideMark/>
          </w:tcPr>
          <w:p w14:paraId="3C7850ED" w14:textId="09E3243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1.10</w:t>
            </w:r>
          </w:p>
        </w:tc>
        <w:tc>
          <w:tcPr>
            <w:tcW w:w="1657" w:type="dxa"/>
            <w:shd w:val="clear" w:color="auto" w:fill="auto"/>
            <w:vAlign w:val="center"/>
            <w:hideMark/>
          </w:tcPr>
          <w:p w14:paraId="6EC5771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25.38</w:t>
            </w:r>
          </w:p>
        </w:tc>
        <w:tc>
          <w:tcPr>
            <w:tcW w:w="1657" w:type="dxa"/>
            <w:shd w:val="clear" w:color="auto" w:fill="auto"/>
            <w:vAlign w:val="center"/>
            <w:hideMark/>
          </w:tcPr>
          <w:p w14:paraId="287612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1.35</w:t>
            </w:r>
          </w:p>
        </w:tc>
        <w:tc>
          <w:tcPr>
            <w:tcW w:w="1657" w:type="dxa"/>
            <w:shd w:val="clear" w:color="auto" w:fill="auto"/>
            <w:vAlign w:val="center"/>
            <w:hideMark/>
          </w:tcPr>
          <w:p w14:paraId="54A084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2.32</w:t>
            </w:r>
          </w:p>
        </w:tc>
      </w:tr>
      <w:tr w:rsidR="00B417DE" w:rsidRPr="00335D53" w14:paraId="31E0B49B" w14:textId="77777777" w:rsidTr="00B417DE">
        <w:trPr>
          <w:trHeight w:val="300"/>
        </w:trPr>
        <w:tc>
          <w:tcPr>
            <w:tcW w:w="1101" w:type="dxa"/>
            <w:shd w:val="clear" w:color="auto" w:fill="auto"/>
            <w:vAlign w:val="center"/>
            <w:hideMark/>
          </w:tcPr>
          <w:p w14:paraId="5D6542A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w:t>
            </w:r>
          </w:p>
        </w:tc>
        <w:tc>
          <w:tcPr>
            <w:tcW w:w="1389" w:type="dxa"/>
          </w:tcPr>
          <w:p w14:paraId="5A2E2715" w14:textId="53FEC76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Sargotran</w:t>
            </w:r>
            <w:proofErr w:type="spellEnd"/>
          </w:p>
        </w:tc>
        <w:tc>
          <w:tcPr>
            <w:tcW w:w="1559" w:type="dxa"/>
            <w:shd w:val="clear" w:color="auto" w:fill="auto"/>
            <w:vAlign w:val="center"/>
            <w:hideMark/>
          </w:tcPr>
          <w:p w14:paraId="10BADEC8" w14:textId="7669F6C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0.85</w:t>
            </w:r>
          </w:p>
        </w:tc>
        <w:tc>
          <w:tcPr>
            <w:tcW w:w="1657" w:type="dxa"/>
            <w:shd w:val="clear" w:color="auto" w:fill="auto"/>
            <w:vAlign w:val="center"/>
            <w:hideMark/>
          </w:tcPr>
          <w:p w14:paraId="6C01578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20.32</w:t>
            </w:r>
          </w:p>
        </w:tc>
        <w:tc>
          <w:tcPr>
            <w:tcW w:w="1657" w:type="dxa"/>
            <w:shd w:val="clear" w:color="auto" w:fill="auto"/>
            <w:vAlign w:val="center"/>
            <w:hideMark/>
          </w:tcPr>
          <w:p w14:paraId="0A87AAB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1.28</w:t>
            </w:r>
          </w:p>
        </w:tc>
        <w:tc>
          <w:tcPr>
            <w:tcW w:w="1657" w:type="dxa"/>
            <w:shd w:val="clear" w:color="auto" w:fill="auto"/>
            <w:vAlign w:val="center"/>
            <w:hideMark/>
          </w:tcPr>
          <w:p w14:paraId="11ACEBD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r>
      <w:tr w:rsidR="00B417DE" w:rsidRPr="00335D53" w14:paraId="126E7B5B" w14:textId="77777777" w:rsidTr="00B417DE">
        <w:trPr>
          <w:trHeight w:val="300"/>
        </w:trPr>
        <w:tc>
          <w:tcPr>
            <w:tcW w:w="1101" w:type="dxa"/>
            <w:shd w:val="clear" w:color="auto" w:fill="auto"/>
            <w:vAlign w:val="center"/>
            <w:hideMark/>
          </w:tcPr>
          <w:p w14:paraId="147D70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w:t>
            </w:r>
          </w:p>
        </w:tc>
        <w:tc>
          <w:tcPr>
            <w:tcW w:w="1389" w:type="dxa"/>
          </w:tcPr>
          <w:p w14:paraId="4D176981" w14:textId="7034F55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Pandohar</w:t>
            </w:r>
            <w:proofErr w:type="spellEnd"/>
          </w:p>
        </w:tc>
        <w:tc>
          <w:tcPr>
            <w:tcW w:w="1559" w:type="dxa"/>
            <w:shd w:val="clear" w:color="auto" w:fill="auto"/>
            <w:vAlign w:val="center"/>
            <w:hideMark/>
          </w:tcPr>
          <w:p w14:paraId="2B5D6827" w14:textId="379E405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1.65</w:t>
            </w:r>
          </w:p>
        </w:tc>
        <w:tc>
          <w:tcPr>
            <w:tcW w:w="1657" w:type="dxa"/>
            <w:shd w:val="clear" w:color="auto" w:fill="auto"/>
            <w:vAlign w:val="center"/>
            <w:hideMark/>
          </w:tcPr>
          <w:p w14:paraId="397167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32.56</w:t>
            </w:r>
          </w:p>
        </w:tc>
        <w:tc>
          <w:tcPr>
            <w:tcW w:w="1657" w:type="dxa"/>
            <w:shd w:val="clear" w:color="auto" w:fill="auto"/>
            <w:vAlign w:val="center"/>
            <w:hideMark/>
          </w:tcPr>
          <w:p w14:paraId="4E99907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74483D8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3.24</w:t>
            </w:r>
          </w:p>
        </w:tc>
      </w:tr>
      <w:tr w:rsidR="00B417DE" w:rsidRPr="00335D53" w14:paraId="0FA001C1" w14:textId="77777777" w:rsidTr="00B417DE">
        <w:trPr>
          <w:trHeight w:val="300"/>
        </w:trPr>
        <w:tc>
          <w:tcPr>
            <w:tcW w:w="1101" w:type="dxa"/>
            <w:shd w:val="clear" w:color="auto" w:fill="auto"/>
            <w:vAlign w:val="center"/>
            <w:hideMark/>
          </w:tcPr>
          <w:p w14:paraId="337F14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w:t>
            </w:r>
          </w:p>
        </w:tc>
        <w:tc>
          <w:tcPr>
            <w:tcW w:w="1389" w:type="dxa"/>
          </w:tcPr>
          <w:p w14:paraId="61654B26" w14:textId="3AB5D20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Pandohar</w:t>
            </w:r>
            <w:proofErr w:type="spellEnd"/>
          </w:p>
        </w:tc>
        <w:tc>
          <w:tcPr>
            <w:tcW w:w="1559" w:type="dxa"/>
            <w:shd w:val="clear" w:color="auto" w:fill="auto"/>
            <w:vAlign w:val="center"/>
            <w:hideMark/>
          </w:tcPr>
          <w:p w14:paraId="2D4E900F" w14:textId="163745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39F96C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28.95</w:t>
            </w:r>
          </w:p>
        </w:tc>
        <w:tc>
          <w:tcPr>
            <w:tcW w:w="1657" w:type="dxa"/>
            <w:shd w:val="clear" w:color="auto" w:fill="auto"/>
            <w:vAlign w:val="center"/>
            <w:hideMark/>
          </w:tcPr>
          <w:p w14:paraId="30B648A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1.66</w:t>
            </w:r>
          </w:p>
        </w:tc>
        <w:tc>
          <w:tcPr>
            <w:tcW w:w="1657" w:type="dxa"/>
            <w:shd w:val="clear" w:color="auto" w:fill="auto"/>
            <w:vAlign w:val="center"/>
            <w:hideMark/>
          </w:tcPr>
          <w:p w14:paraId="5C0D91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2.91</w:t>
            </w:r>
          </w:p>
        </w:tc>
      </w:tr>
      <w:tr w:rsidR="00B417DE" w:rsidRPr="00335D53" w14:paraId="5DBEC79D" w14:textId="77777777" w:rsidTr="00B417DE">
        <w:trPr>
          <w:trHeight w:val="300"/>
        </w:trPr>
        <w:tc>
          <w:tcPr>
            <w:tcW w:w="1101" w:type="dxa"/>
            <w:shd w:val="clear" w:color="auto" w:fill="auto"/>
            <w:vAlign w:val="center"/>
            <w:hideMark/>
          </w:tcPr>
          <w:p w14:paraId="087002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w:t>
            </w:r>
          </w:p>
        </w:tc>
        <w:tc>
          <w:tcPr>
            <w:tcW w:w="1389" w:type="dxa"/>
          </w:tcPr>
          <w:p w14:paraId="6C2DB6C7" w14:textId="6C47C12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Pandohar</w:t>
            </w:r>
            <w:proofErr w:type="spellEnd"/>
          </w:p>
        </w:tc>
        <w:tc>
          <w:tcPr>
            <w:tcW w:w="1559" w:type="dxa"/>
            <w:shd w:val="clear" w:color="auto" w:fill="auto"/>
            <w:vAlign w:val="center"/>
            <w:hideMark/>
          </w:tcPr>
          <w:p w14:paraId="4C0EB4F5" w14:textId="0600EA6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1.25</w:t>
            </w:r>
          </w:p>
        </w:tc>
        <w:tc>
          <w:tcPr>
            <w:tcW w:w="1657" w:type="dxa"/>
            <w:shd w:val="clear" w:color="auto" w:fill="auto"/>
            <w:vAlign w:val="center"/>
            <w:hideMark/>
          </w:tcPr>
          <w:p w14:paraId="6B40F65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27.75</w:t>
            </w:r>
          </w:p>
        </w:tc>
        <w:tc>
          <w:tcPr>
            <w:tcW w:w="1657" w:type="dxa"/>
            <w:shd w:val="clear" w:color="auto" w:fill="auto"/>
            <w:vAlign w:val="center"/>
            <w:hideMark/>
          </w:tcPr>
          <w:p w14:paraId="363751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1.58</w:t>
            </w:r>
          </w:p>
        </w:tc>
        <w:tc>
          <w:tcPr>
            <w:tcW w:w="1657" w:type="dxa"/>
            <w:shd w:val="clear" w:color="auto" w:fill="auto"/>
            <w:vAlign w:val="center"/>
            <w:hideMark/>
          </w:tcPr>
          <w:p w14:paraId="034088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r>
      <w:tr w:rsidR="00B417DE" w:rsidRPr="00335D53" w14:paraId="36FDCBBA" w14:textId="77777777" w:rsidTr="00B417DE">
        <w:trPr>
          <w:trHeight w:val="300"/>
        </w:trPr>
        <w:tc>
          <w:tcPr>
            <w:tcW w:w="1101" w:type="dxa"/>
            <w:shd w:val="clear" w:color="auto" w:fill="auto"/>
            <w:vAlign w:val="center"/>
            <w:hideMark/>
          </w:tcPr>
          <w:p w14:paraId="7AFCC23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w:t>
            </w:r>
          </w:p>
        </w:tc>
        <w:tc>
          <w:tcPr>
            <w:tcW w:w="1389" w:type="dxa"/>
          </w:tcPr>
          <w:p w14:paraId="4AE5EEDF" w14:textId="17C9776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Badukhar</w:t>
            </w:r>
            <w:proofErr w:type="spellEnd"/>
          </w:p>
        </w:tc>
        <w:tc>
          <w:tcPr>
            <w:tcW w:w="1559" w:type="dxa"/>
            <w:shd w:val="clear" w:color="auto" w:fill="auto"/>
            <w:vAlign w:val="center"/>
            <w:hideMark/>
          </w:tcPr>
          <w:p w14:paraId="4DB33283" w14:textId="30C9DB1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1.47</w:t>
            </w:r>
          </w:p>
        </w:tc>
        <w:tc>
          <w:tcPr>
            <w:tcW w:w="1657" w:type="dxa"/>
            <w:shd w:val="clear" w:color="auto" w:fill="auto"/>
            <w:vAlign w:val="center"/>
            <w:hideMark/>
          </w:tcPr>
          <w:p w14:paraId="6EA59B8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29.65</w:t>
            </w:r>
          </w:p>
        </w:tc>
        <w:tc>
          <w:tcPr>
            <w:tcW w:w="1657" w:type="dxa"/>
            <w:shd w:val="clear" w:color="auto" w:fill="auto"/>
            <w:vAlign w:val="center"/>
            <w:hideMark/>
          </w:tcPr>
          <w:p w14:paraId="624CCFB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1.78</w:t>
            </w:r>
          </w:p>
        </w:tc>
        <w:tc>
          <w:tcPr>
            <w:tcW w:w="1657" w:type="dxa"/>
            <w:shd w:val="clear" w:color="auto" w:fill="auto"/>
            <w:vAlign w:val="center"/>
            <w:hideMark/>
          </w:tcPr>
          <w:p w14:paraId="37C90CD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w:t>
            </w:r>
          </w:p>
        </w:tc>
      </w:tr>
      <w:tr w:rsidR="00B417DE" w:rsidRPr="00335D53" w14:paraId="57AFCEC6" w14:textId="77777777" w:rsidTr="00B417DE">
        <w:trPr>
          <w:trHeight w:val="300"/>
        </w:trPr>
        <w:tc>
          <w:tcPr>
            <w:tcW w:w="1101" w:type="dxa"/>
            <w:shd w:val="clear" w:color="auto" w:fill="auto"/>
            <w:vAlign w:val="center"/>
            <w:hideMark/>
          </w:tcPr>
          <w:p w14:paraId="417D669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w:t>
            </w:r>
          </w:p>
        </w:tc>
        <w:tc>
          <w:tcPr>
            <w:tcW w:w="1389" w:type="dxa"/>
          </w:tcPr>
          <w:p w14:paraId="79B3F5FA" w14:textId="26F708B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Badukhar</w:t>
            </w:r>
            <w:proofErr w:type="spellEnd"/>
          </w:p>
        </w:tc>
        <w:tc>
          <w:tcPr>
            <w:tcW w:w="1559" w:type="dxa"/>
            <w:shd w:val="clear" w:color="auto" w:fill="auto"/>
            <w:vAlign w:val="center"/>
            <w:hideMark/>
          </w:tcPr>
          <w:p w14:paraId="02D5049A" w14:textId="7209B6B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1.00</w:t>
            </w:r>
          </w:p>
        </w:tc>
        <w:tc>
          <w:tcPr>
            <w:tcW w:w="1657" w:type="dxa"/>
            <w:shd w:val="clear" w:color="auto" w:fill="auto"/>
            <w:vAlign w:val="center"/>
            <w:hideMark/>
          </w:tcPr>
          <w:p w14:paraId="411E2A5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24.41</w:t>
            </w:r>
          </w:p>
        </w:tc>
        <w:tc>
          <w:tcPr>
            <w:tcW w:w="1657" w:type="dxa"/>
            <w:shd w:val="clear" w:color="auto" w:fill="auto"/>
            <w:vAlign w:val="center"/>
            <w:hideMark/>
          </w:tcPr>
          <w:p w14:paraId="3D4B0D6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034DB89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w:t>
            </w:r>
          </w:p>
        </w:tc>
      </w:tr>
      <w:tr w:rsidR="00B417DE" w:rsidRPr="00335D53" w14:paraId="1EBA01B1" w14:textId="77777777" w:rsidTr="00B417DE">
        <w:trPr>
          <w:trHeight w:val="300"/>
        </w:trPr>
        <w:tc>
          <w:tcPr>
            <w:tcW w:w="1101" w:type="dxa"/>
            <w:shd w:val="clear" w:color="auto" w:fill="auto"/>
            <w:vAlign w:val="center"/>
            <w:hideMark/>
          </w:tcPr>
          <w:p w14:paraId="0E9C722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w:t>
            </w:r>
          </w:p>
        </w:tc>
        <w:tc>
          <w:tcPr>
            <w:tcW w:w="1389" w:type="dxa"/>
          </w:tcPr>
          <w:p w14:paraId="2EA3D6A7" w14:textId="6E16C4F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Badukhar</w:t>
            </w:r>
            <w:proofErr w:type="spellEnd"/>
          </w:p>
        </w:tc>
        <w:tc>
          <w:tcPr>
            <w:tcW w:w="1559" w:type="dxa"/>
            <w:shd w:val="clear" w:color="auto" w:fill="auto"/>
            <w:vAlign w:val="center"/>
            <w:hideMark/>
          </w:tcPr>
          <w:p w14:paraId="22D4F693" w14:textId="07F0742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1.40</w:t>
            </w:r>
          </w:p>
        </w:tc>
        <w:tc>
          <w:tcPr>
            <w:tcW w:w="1657" w:type="dxa"/>
            <w:shd w:val="clear" w:color="auto" w:fill="auto"/>
            <w:vAlign w:val="center"/>
            <w:hideMark/>
          </w:tcPr>
          <w:p w14:paraId="5F04312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30.12</w:t>
            </w:r>
          </w:p>
        </w:tc>
        <w:tc>
          <w:tcPr>
            <w:tcW w:w="1657" w:type="dxa"/>
            <w:shd w:val="clear" w:color="auto" w:fill="auto"/>
            <w:vAlign w:val="center"/>
            <w:hideMark/>
          </w:tcPr>
          <w:p w14:paraId="3EDE978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w:t>
            </w:r>
          </w:p>
        </w:tc>
        <w:tc>
          <w:tcPr>
            <w:tcW w:w="1657" w:type="dxa"/>
            <w:shd w:val="clear" w:color="auto" w:fill="auto"/>
            <w:vAlign w:val="center"/>
            <w:hideMark/>
          </w:tcPr>
          <w:p w14:paraId="7C67371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w:t>
            </w:r>
          </w:p>
        </w:tc>
      </w:tr>
      <w:tr w:rsidR="00B417DE" w:rsidRPr="00335D53" w14:paraId="3AF054DF" w14:textId="77777777" w:rsidTr="00B417DE">
        <w:trPr>
          <w:trHeight w:val="300"/>
        </w:trPr>
        <w:tc>
          <w:tcPr>
            <w:tcW w:w="1101" w:type="dxa"/>
            <w:shd w:val="clear" w:color="auto" w:fill="auto"/>
            <w:vAlign w:val="center"/>
            <w:hideMark/>
          </w:tcPr>
          <w:p w14:paraId="60DFB8F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S10.</w:t>
            </w:r>
          </w:p>
        </w:tc>
        <w:tc>
          <w:tcPr>
            <w:tcW w:w="1389" w:type="dxa"/>
          </w:tcPr>
          <w:p w14:paraId="535C6310" w14:textId="7A906D6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Samoon</w:t>
            </w:r>
          </w:p>
        </w:tc>
        <w:tc>
          <w:tcPr>
            <w:tcW w:w="1559" w:type="dxa"/>
            <w:shd w:val="clear" w:color="auto" w:fill="auto"/>
            <w:vAlign w:val="center"/>
            <w:hideMark/>
          </w:tcPr>
          <w:p w14:paraId="01C6E6FF" w14:textId="5E6E952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1.98</w:t>
            </w:r>
          </w:p>
        </w:tc>
        <w:tc>
          <w:tcPr>
            <w:tcW w:w="1657" w:type="dxa"/>
            <w:shd w:val="clear" w:color="auto" w:fill="auto"/>
            <w:vAlign w:val="center"/>
            <w:hideMark/>
          </w:tcPr>
          <w:p w14:paraId="4698784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32.22</w:t>
            </w:r>
          </w:p>
        </w:tc>
        <w:tc>
          <w:tcPr>
            <w:tcW w:w="1657" w:type="dxa"/>
            <w:shd w:val="clear" w:color="auto" w:fill="auto"/>
            <w:vAlign w:val="center"/>
            <w:hideMark/>
          </w:tcPr>
          <w:p w14:paraId="624A81F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2.51</w:t>
            </w:r>
          </w:p>
        </w:tc>
        <w:tc>
          <w:tcPr>
            <w:tcW w:w="1657" w:type="dxa"/>
            <w:shd w:val="clear" w:color="auto" w:fill="auto"/>
            <w:vAlign w:val="center"/>
            <w:hideMark/>
          </w:tcPr>
          <w:p w14:paraId="5F682F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w:t>
            </w:r>
          </w:p>
        </w:tc>
      </w:tr>
      <w:tr w:rsidR="00B417DE" w:rsidRPr="00335D53" w14:paraId="2D652B2E" w14:textId="77777777" w:rsidTr="00B417DE">
        <w:trPr>
          <w:trHeight w:val="300"/>
        </w:trPr>
        <w:tc>
          <w:tcPr>
            <w:tcW w:w="1101" w:type="dxa"/>
            <w:shd w:val="clear" w:color="auto" w:fill="auto"/>
            <w:vAlign w:val="center"/>
            <w:hideMark/>
          </w:tcPr>
          <w:p w14:paraId="30F4B48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S11.</w:t>
            </w:r>
          </w:p>
        </w:tc>
        <w:tc>
          <w:tcPr>
            <w:tcW w:w="1389" w:type="dxa"/>
          </w:tcPr>
          <w:p w14:paraId="3B0EBACB" w14:textId="11C1477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Samoon</w:t>
            </w:r>
          </w:p>
        </w:tc>
        <w:tc>
          <w:tcPr>
            <w:tcW w:w="1559" w:type="dxa"/>
            <w:shd w:val="clear" w:color="auto" w:fill="auto"/>
            <w:vAlign w:val="center"/>
            <w:hideMark/>
          </w:tcPr>
          <w:p w14:paraId="36BF27EA" w14:textId="1A51469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1.53</w:t>
            </w:r>
          </w:p>
        </w:tc>
        <w:tc>
          <w:tcPr>
            <w:tcW w:w="1657" w:type="dxa"/>
            <w:shd w:val="clear" w:color="auto" w:fill="auto"/>
            <w:vAlign w:val="center"/>
            <w:hideMark/>
          </w:tcPr>
          <w:p w14:paraId="5E6B19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31.25</w:t>
            </w:r>
          </w:p>
        </w:tc>
        <w:tc>
          <w:tcPr>
            <w:tcW w:w="1657" w:type="dxa"/>
            <w:shd w:val="clear" w:color="auto" w:fill="auto"/>
            <w:vAlign w:val="center"/>
            <w:hideMark/>
          </w:tcPr>
          <w:p w14:paraId="4DC490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2.19</w:t>
            </w:r>
          </w:p>
        </w:tc>
        <w:tc>
          <w:tcPr>
            <w:tcW w:w="1657" w:type="dxa"/>
            <w:shd w:val="clear" w:color="auto" w:fill="auto"/>
            <w:vAlign w:val="center"/>
            <w:hideMark/>
          </w:tcPr>
          <w:p w14:paraId="08F801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2.37</w:t>
            </w:r>
          </w:p>
        </w:tc>
      </w:tr>
      <w:tr w:rsidR="00B417DE" w:rsidRPr="00335D53" w14:paraId="263D93E1" w14:textId="77777777" w:rsidTr="00B417DE">
        <w:trPr>
          <w:trHeight w:val="300"/>
        </w:trPr>
        <w:tc>
          <w:tcPr>
            <w:tcW w:w="1101" w:type="dxa"/>
            <w:shd w:val="clear" w:color="auto" w:fill="auto"/>
            <w:vAlign w:val="center"/>
            <w:hideMark/>
          </w:tcPr>
          <w:p w14:paraId="1D365B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S12.</w:t>
            </w:r>
          </w:p>
        </w:tc>
        <w:tc>
          <w:tcPr>
            <w:tcW w:w="1389" w:type="dxa"/>
          </w:tcPr>
          <w:p w14:paraId="6A99800D" w14:textId="3EDF1AE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Baleer</w:t>
            </w:r>
            <w:proofErr w:type="spellEnd"/>
          </w:p>
        </w:tc>
        <w:tc>
          <w:tcPr>
            <w:tcW w:w="1559" w:type="dxa"/>
            <w:shd w:val="clear" w:color="auto" w:fill="auto"/>
            <w:vAlign w:val="center"/>
            <w:hideMark/>
          </w:tcPr>
          <w:p w14:paraId="4967DF21" w14:textId="3F20DBB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0.89</w:t>
            </w:r>
          </w:p>
        </w:tc>
        <w:tc>
          <w:tcPr>
            <w:tcW w:w="1657" w:type="dxa"/>
            <w:shd w:val="clear" w:color="auto" w:fill="auto"/>
            <w:vAlign w:val="center"/>
            <w:hideMark/>
          </w:tcPr>
          <w:p w14:paraId="30E7C25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21.12</w:t>
            </w:r>
          </w:p>
        </w:tc>
        <w:tc>
          <w:tcPr>
            <w:tcW w:w="1657" w:type="dxa"/>
            <w:shd w:val="clear" w:color="auto" w:fill="auto"/>
            <w:vAlign w:val="center"/>
            <w:hideMark/>
          </w:tcPr>
          <w:p w14:paraId="4616624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w:t>
            </w:r>
          </w:p>
        </w:tc>
        <w:tc>
          <w:tcPr>
            <w:tcW w:w="1657" w:type="dxa"/>
            <w:shd w:val="clear" w:color="auto" w:fill="auto"/>
            <w:vAlign w:val="center"/>
            <w:hideMark/>
          </w:tcPr>
          <w:p w14:paraId="63C5619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r>
      <w:tr w:rsidR="00B417DE" w:rsidRPr="00335D53" w14:paraId="03D5CECD" w14:textId="77777777" w:rsidTr="00B417DE">
        <w:trPr>
          <w:trHeight w:val="300"/>
        </w:trPr>
        <w:tc>
          <w:tcPr>
            <w:tcW w:w="1101" w:type="dxa"/>
            <w:shd w:val="clear" w:color="auto" w:fill="auto"/>
            <w:vAlign w:val="center"/>
            <w:hideMark/>
          </w:tcPr>
          <w:p w14:paraId="235EF72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S13.</w:t>
            </w:r>
          </w:p>
        </w:tc>
        <w:tc>
          <w:tcPr>
            <w:tcW w:w="1389" w:type="dxa"/>
          </w:tcPr>
          <w:p w14:paraId="2845DCAF" w14:textId="10183A7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Baleer</w:t>
            </w:r>
            <w:proofErr w:type="spellEnd"/>
          </w:p>
        </w:tc>
        <w:tc>
          <w:tcPr>
            <w:tcW w:w="1559" w:type="dxa"/>
            <w:shd w:val="clear" w:color="auto" w:fill="auto"/>
            <w:vAlign w:val="center"/>
            <w:hideMark/>
          </w:tcPr>
          <w:p w14:paraId="0D3C79E6" w14:textId="1DD24FA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1.34</w:t>
            </w:r>
          </w:p>
        </w:tc>
        <w:tc>
          <w:tcPr>
            <w:tcW w:w="1657" w:type="dxa"/>
            <w:shd w:val="clear" w:color="auto" w:fill="auto"/>
            <w:vAlign w:val="center"/>
            <w:hideMark/>
          </w:tcPr>
          <w:p w14:paraId="641D212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26.65</w:t>
            </w:r>
          </w:p>
        </w:tc>
        <w:tc>
          <w:tcPr>
            <w:tcW w:w="1657" w:type="dxa"/>
            <w:shd w:val="clear" w:color="auto" w:fill="auto"/>
            <w:vAlign w:val="center"/>
            <w:hideMark/>
          </w:tcPr>
          <w:p w14:paraId="4C8DC2A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1.51</w:t>
            </w:r>
          </w:p>
        </w:tc>
        <w:tc>
          <w:tcPr>
            <w:tcW w:w="1657" w:type="dxa"/>
            <w:shd w:val="clear" w:color="auto" w:fill="auto"/>
            <w:vAlign w:val="center"/>
            <w:hideMark/>
          </w:tcPr>
          <w:p w14:paraId="7570CF8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2.62</w:t>
            </w:r>
          </w:p>
        </w:tc>
      </w:tr>
      <w:tr w:rsidR="00B417DE" w:rsidRPr="00335D53" w14:paraId="5A416082" w14:textId="77777777" w:rsidTr="00B417DE">
        <w:trPr>
          <w:trHeight w:val="300"/>
        </w:trPr>
        <w:tc>
          <w:tcPr>
            <w:tcW w:w="1101" w:type="dxa"/>
            <w:shd w:val="clear" w:color="auto" w:fill="auto"/>
            <w:vAlign w:val="center"/>
            <w:hideMark/>
          </w:tcPr>
          <w:p w14:paraId="3C6B4BD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S14.</w:t>
            </w:r>
          </w:p>
        </w:tc>
        <w:tc>
          <w:tcPr>
            <w:tcW w:w="1389" w:type="dxa"/>
          </w:tcPr>
          <w:p w14:paraId="190212BB" w14:textId="0C875DD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Tamladar</w:t>
            </w:r>
            <w:proofErr w:type="spellEnd"/>
          </w:p>
        </w:tc>
        <w:tc>
          <w:tcPr>
            <w:tcW w:w="1559" w:type="dxa"/>
            <w:shd w:val="clear" w:color="auto" w:fill="auto"/>
            <w:vAlign w:val="center"/>
            <w:hideMark/>
          </w:tcPr>
          <w:p w14:paraId="7B4947E0" w14:textId="1B2FEF7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1.47</w:t>
            </w:r>
          </w:p>
        </w:tc>
        <w:tc>
          <w:tcPr>
            <w:tcW w:w="1657" w:type="dxa"/>
            <w:shd w:val="clear" w:color="auto" w:fill="auto"/>
            <w:vAlign w:val="center"/>
            <w:hideMark/>
          </w:tcPr>
          <w:p w14:paraId="4557553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31.22</w:t>
            </w:r>
          </w:p>
        </w:tc>
        <w:tc>
          <w:tcPr>
            <w:tcW w:w="1657" w:type="dxa"/>
            <w:shd w:val="clear" w:color="auto" w:fill="auto"/>
            <w:vAlign w:val="center"/>
            <w:hideMark/>
          </w:tcPr>
          <w:p w14:paraId="426DB83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2.26</w:t>
            </w:r>
          </w:p>
        </w:tc>
        <w:tc>
          <w:tcPr>
            <w:tcW w:w="1657" w:type="dxa"/>
            <w:shd w:val="clear" w:color="auto" w:fill="auto"/>
            <w:vAlign w:val="center"/>
            <w:hideMark/>
          </w:tcPr>
          <w:p w14:paraId="063FD7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2.38</w:t>
            </w:r>
          </w:p>
        </w:tc>
      </w:tr>
      <w:tr w:rsidR="00B417DE" w:rsidRPr="00335D53" w14:paraId="24530827" w14:textId="77777777" w:rsidTr="00B417DE">
        <w:trPr>
          <w:trHeight w:val="300"/>
        </w:trPr>
        <w:tc>
          <w:tcPr>
            <w:tcW w:w="1101" w:type="dxa"/>
            <w:shd w:val="clear" w:color="auto" w:fill="auto"/>
            <w:vAlign w:val="center"/>
            <w:hideMark/>
          </w:tcPr>
          <w:p w14:paraId="19204D9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S15.</w:t>
            </w:r>
          </w:p>
        </w:tc>
        <w:tc>
          <w:tcPr>
            <w:tcW w:w="1389" w:type="dxa"/>
          </w:tcPr>
          <w:p w14:paraId="1B874D7C" w14:textId="4028CC7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Madoli</w:t>
            </w:r>
            <w:proofErr w:type="spellEnd"/>
          </w:p>
        </w:tc>
        <w:tc>
          <w:tcPr>
            <w:tcW w:w="1559" w:type="dxa"/>
            <w:shd w:val="clear" w:color="auto" w:fill="auto"/>
            <w:vAlign w:val="center"/>
            <w:hideMark/>
          </w:tcPr>
          <w:p w14:paraId="074C9490" w14:textId="7F953E6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2.00</w:t>
            </w:r>
          </w:p>
        </w:tc>
        <w:tc>
          <w:tcPr>
            <w:tcW w:w="1657" w:type="dxa"/>
            <w:shd w:val="clear" w:color="auto" w:fill="auto"/>
            <w:vAlign w:val="center"/>
            <w:hideMark/>
          </w:tcPr>
          <w:p w14:paraId="1FEC067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33.74</w:t>
            </w:r>
          </w:p>
        </w:tc>
        <w:tc>
          <w:tcPr>
            <w:tcW w:w="1657" w:type="dxa"/>
            <w:shd w:val="clear" w:color="auto" w:fill="auto"/>
            <w:vAlign w:val="center"/>
            <w:hideMark/>
          </w:tcPr>
          <w:p w14:paraId="3CC0FF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530C92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r>
      <w:tr w:rsidR="00B417DE" w:rsidRPr="00335D53" w14:paraId="29252456" w14:textId="77777777" w:rsidTr="00B417DE">
        <w:trPr>
          <w:trHeight w:val="300"/>
        </w:trPr>
        <w:tc>
          <w:tcPr>
            <w:tcW w:w="1101" w:type="dxa"/>
            <w:shd w:val="clear" w:color="auto" w:fill="auto"/>
            <w:vAlign w:val="center"/>
            <w:hideMark/>
          </w:tcPr>
          <w:p w14:paraId="206C796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S16.</w:t>
            </w:r>
          </w:p>
        </w:tc>
        <w:tc>
          <w:tcPr>
            <w:tcW w:w="1389" w:type="dxa"/>
          </w:tcPr>
          <w:p w14:paraId="0F5676F1" w14:textId="7837C6C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Madoli</w:t>
            </w:r>
            <w:proofErr w:type="spellEnd"/>
          </w:p>
        </w:tc>
        <w:tc>
          <w:tcPr>
            <w:tcW w:w="1559" w:type="dxa"/>
            <w:shd w:val="clear" w:color="auto" w:fill="auto"/>
            <w:vAlign w:val="center"/>
            <w:hideMark/>
          </w:tcPr>
          <w:p w14:paraId="7C7AA8A7" w14:textId="30B448B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0.97</w:t>
            </w:r>
          </w:p>
        </w:tc>
        <w:tc>
          <w:tcPr>
            <w:tcW w:w="1657" w:type="dxa"/>
            <w:shd w:val="clear" w:color="auto" w:fill="auto"/>
            <w:vAlign w:val="center"/>
            <w:hideMark/>
          </w:tcPr>
          <w:p w14:paraId="08A5040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24.1</w:t>
            </w:r>
          </w:p>
        </w:tc>
        <w:tc>
          <w:tcPr>
            <w:tcW w:w="1657" w:type="dxa"/>
            <w:shd w:val="clear" w:color="auto" w:fill="auto"/>
            <w:vAlign w:val="center"/>
            <w:hideMark/>
          </w:tcPr>
          <w:p w14:paraId="3D97859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1.32</w:t>
            </w:r>
          </w:p>
        </w:tc>
        <w:tc>
          <w:tcPr>
            <w:tcW w:w="1657" w:type="dxa"/>
            <w:shd w:val="clear" w:color="auto" w:fill="auto"/>
            <w:vAlign w:val="center"/>
            <w:hideMark/>
          </w:tcPr>
          <w:p w14:paraId="78ECA2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2.17</w:t>
            </w:r>
          </w:p>
        </w:tc>
      </w:tr>
      <w:tr w:rsidR="00B417DE" w:rsidRPr="00335D53" w14:paraId="03013D22" w14:textId="77777777" w:rsidTr="00B417DE">
        <w:trPr>
          <w:trHeight w:val="300"/>
        </w:trPr>
        <w:tc>
          <w:tcPr>
            <w:tcW w:w="1101" w:type="dxa"/>
            <w:shd w:val="clear" w:color="auto" w:fill="auto"/>
            <w:vAlign w:val="center"/>
            <w:hideMark/>
          </w:tcPr>
          <w:p w14:paraId="10EFCF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S17.</w:t>
            </w:r>
          </w:p>
        </w:tc>
        <w:tc>
          <w:tcPr>
            <w:tcW w:w="1389" w:type="dxa"/>
          </w:tcPr>
          <w:p w14:paraId="22F346AF" w14:textId="0ED1447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Tajwan</w:t>
            </w:r>
            <w:proofErr w:type="spellEnd"/>
          </w:p>
        </w:tc>
        <w:tc>
          <w:tcPr>
            <w:tcW w:w="1559" w:type="dxa"/>
            <w:shd w:val="clear" w:color="auto" w:fill="auto"/>
            <w:vAlign w:val="center"/>
            <w:hideMark/>
          </w:tcPr>
          <w:p w14:paraId="5B0126A1" w14:textId="031DA29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c>
          <w:tcPr>
            <w:tcW w:w="1657" w:type="dxa"/>
            <w:shd w:val="clear" w:color="auto" w:fill="auto"/>
            <w:vAlign w:val="center"/>
            <w:hideMark/>
          </w:tcPr>
          <w:p w14:paraId="5633C55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30.95</w:t>
            </w:r>
          </w:p>
        </w:tc>
        <w:tc>
          <w:tcPr>
            <w:tcW w:w="1657" w:type="dxa"/>
            <w:shd w:val="clear" w:color="auto" w:fill="auto"/>
            <w:vAlign w:val="center"/>
            <w:hideMark/>
          </w:tcPr>
          <w:p w14:paraId="1B2615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2.18</w:t>
            </w:r>
          </w:p>
        </w:tc>
        <w:tc>
          <w:tcPr>
            <w:tcW w:w="1657" w:type="dxa"/>
            <w:shd w:val="clear" w:color="auto" w:fill="auto"/>
            <w:vAlign w:val="center"/>
            <w:hideMark/>
          </w:tcPr>
          <w:p w14:paraId="1F0E4F3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2.32</w:t>
            </w:r>
          </w:p>
        </w:tc>
      </w:tr>
      <w:tr w:rsidR="00B417DE" w:rsidRPr="00335D53" w14:paraId="6D2420CB" w14:textId="77777777" w:rsidTr="00B417DE">
        <w:trPr>
          <w:trHeight w:val="300"/>
        </w:trPr>
        <w:tc>
          <w:tcPr>
            <w:tcW w:w="1101" w:type="dxa"/>
            <w:shd w:val="clear" w:color="auto" w:fill="auto"/>
            <w:vAlign w:val="center"/>
            <w:hideMark/>
          </w:tcPr>
          <w:p w14:paraId="6193008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S18.</w:t>
            </w:r>
          </w:p>
        </w:tc>
        <w:tc>
          <w:tcPr>
            <w:tcW w:w="1389" w:type="dxa"/>
          </w:tcPr>
          <w:p w14:paraId="09C83416" w14:textId="0D3D4FD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Tajwan</w:t>
            </w:r>
            <w:proofErr w:type="spellEnd"/>
          </w:p>
        </w:tc>
        <w:tc>
          <w:tcPr>
            <w:tcW w:w="1559" w:type="dxa"/>
            <w:shd w:val="clear" w:color="auto" w:fill="auto"/>
            <w:vAlign w:val="center"/>
            <w:hideMark/>
          </w:tcPr>
          <w:p w14:paraId="5F87A683" w14:textId="69EB7A8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0.88</w:t>
            </w:r>
          </w:p>
        </w:tc>
        <w:tc>
          <w:tcPr>
            <w:tcW w:w="1657" w:type="dxa"/>
            <w:shd w:val="clear" w:color="auto" w:fill="auto"/>
            <w:vAlign w:val="center"/>
            <w:hideMark/>
          </w:tcPr>
          <w:p w14:paraId="720BE94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20.11</w:t>
            </w:r>
          </w:p>
        </w:tc>
        <w:tc>
          <w:tcPr>
            <w:tcW w:w="1657" w:type="dxa"/>
            <w:shd w:val="clear" w:color="auto" w:fill="auto"/>
            <w:vAlign w:val="center"/>
            <w:hideMark/>
          </w:tcPr>
          <w:p w14:paraId="4E00FB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1.21</w:t>
            </w:r>
          </w:p>
        </w:tc>
        <w:tc>
          <w:tcPr>
            <w:tcW w:w="1657" w:type="dxa"/>
            <w:shd w:val="clear" w:color="auto" w:fill="auto"/>
            <w:vAlign w:val="center"/>
            <w:hideMark/>
          </w:tcPr>
          <w:p w14:paraId="16C3B5D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w:t>
            </w:r>
          </w:p>
        </w:tc>
      </w:tr>
      <w:tr w:rsidR="00B417DE" w:rsidRPr="00335D53" w14:paraId="6F49F9BA" w14:textId="77777777" w:rsidTr="00B417DE">
        <w:trPr>
          <w:trHeight w:val="300"/>
        </w:trPr>
        <w:tc>
          <w:tcPr>
            <w:tcW w:w="1101" w:type="dxa"/>
            <w:shd w:val="clear" w:color="auto" w:fill="auto"/>
            <w:vAlign w:val="center"/>
            <w:hideMark/>
          </w:tcPr>
          <w:p w14:paraId="1E0AF93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S19.</w:t>
            </w:r>
          </w:p>
        </w:tc>
        <w:tc>
          <w:tcPr>
            <w:tcW w:w="1389" w:type="dxa"/>
          </w:tcPr>
          <w:p w14:paraId="1643BC74" w14:textId="042CE28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Tajwan</w:t>
            </w:r>
            <w:proofErr w:type="spellEnd"/>
          </w:p>
        </w:tc>
        <w:tc>
          <w:tcPr>
            <w:tcW w:w="1559" w:type="dxa"/>
            <w:shd w:val="clear" w:color="auto" w:fill="auto"/>
            <w:vAlign w:val="center"/>
            <w:hideMark/>
          </w:tcPr>
          <w:p w14:paraId="26079B5C" w14:textId="6082D57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0CDFCCE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35.56</w:t>
            </w:r>
          </w:p>
        </w:tc>
        <w:tc>
          <w:tcPr>
            <w:tcW w:w="1657" w:type="dxa"/>
            <w:shd w:val="clear" w:color="auto" w:fill="auto"/>
            <w:vAlign w:val="center"/>
            <w:hideMark/>
          </w:tcPr>
          <w:p w14:paraId="00C3668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3.55</w:t>
            </w:r>
          </w:p>
        </w:tc>
        <w:tc>
          <w:tcPr>
            <w:tcW w:w="1657" w:type="dxa"/>
            <w:shd w:val="clear" w:color="auto" w:fill="auto"/>
            <w:vAlign w:val="center"/>
            <w:hideMark/>
          </w:tcPr>
          <w:p w14:paraId="6341D3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5.52</w:t>
            </w:r>
          </w:p>
        </w:tc>
      </w:tr>
      <w:tr w:rsidR="00B417DE" w:rsidRPr="00335D53" w14:paraId="5BBFAA5D" w14:textId="77777777" w:rsidTr="00B417DE">
        <w:trPr>
          <w:trHeight w:val="300"/>
        </w:trPr>
        <w:tc>
          <w:tcPr>
            <w:tcW w:w="1101" w:type="dxa"/>
            <w:shd w:val="clear" w:color="auto" w:fill="auto"/>
            <w:vAlign w:val="center"/>
            <w:hideMark/>
          </w:tcPr>
          <w:p w14:paraId="03FE4A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S20.</w:t>
            </w:r>
          </w:p>
        </w:tc>
        <w:tc>
          <w:tcPr>
            <w:tcW w:w="1389" w:type="dxa"/>
          </w:tcPr>
          <w:p w14:paraId="2D9AD707" w14:textId="48FBB68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Lehrian</w:t>
            </w:r>
          </w:p>
        </w:tc>
        <w:tc>
          <w:tcPr>
            <w:tcW w:w="1559" w:type="dxa"/>
            <w:shd w:val="clear" w:color="auto" w:fill="auto"/>
            <w:vAlign w:val="center"/>
            <w:hideMark/>
          </w:tcPr>
          <w:p w14:paraId="4D85D301" w14:textId="3FA1648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c>
          <w:tcPr>
            <w:tcW w:w="1657" w:type="dxa"/>
            <w:shd w:val="clear" w:color="auto" w:fill="auto"/>
            <w:vAlign w:val="center"/>
            <w:hideMark/>
          </w:tcPr>
          <w:p w14:paraId="21FCBCD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34.14</w:t>
            </w:r>
          </w:p>
        </w:tc>
        <w:tc>
          <w:tcPr>
            <w:tcW w:w="1657" w:type="dxa"/>
            <w:shd w:val="clear" w:color="auto" w:fill="auto"/>
            <w:vAlign w:val="center"/>
            <w:hideMark/>
          </w:tcPr>
          <w:p w14:paraId="77E6022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3.21</w:t>
            </w:r>
          </w:p>
        </w:tc>
        <w:tc>
          <w:tcPr>
            <w:tcW w:w="1657" w:type="dxa"/>
            <w:shd w:val="clear" w:color="auto" w:fill="auto"/>
            <w:vAlign w:val="center"/>
            <w:hideMark/>
          </w:tcPr>
          <w:p w14:paraId="4DEEC3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5.35</w:t>
            </w:r>
          </w:p>
        </w:tc>
      </w:tr>
      <w:tr w:rsidR="00B417DE" w:rsidRPr="00335D53" w14:paraId="654A2EC4" w14:textId="77777777" w:rsidTr="00B417DE">
        <w:trPr>
          <w:trHeight w:val="300"/>
        </w:trPr>
        <w:tc>
          <w:tcPr>
            <w:tcW w:w="1101" w:type="dxa"/>
            <w:shd w:val="clear" w:color="auto" w:fill="auto"/>
            <w:vAlign w:val="center"/>
            <w:hideMark/>
          </w:tcPr>
          <w:p w14:paraId="62F79D8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S21.</w:t>
            </w:r>
          </w:p>
        </w:tc>
        <w:tc>
          <w:tcPr>
            <w:tcW w:w="1389" w:type="dxa"/>
          </w:tcPr>
          <w:p w14:paraId="0671CB99" w14:textId="7B953BB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Lehrian</w:t>
            </w:r>
          </w:p>
        </w:tc>
        <w:tc>
          <w:tcPr>
            <w:tcW w:w="1559" w:type="dxa"/>
            <w:shd w:val="clear" w:color="auto" w:fill="auto"/>
            <w:vAlign w:val="center"/>
            <w:hideMark/>
          </w:tcPr>
          <w:p w14:paraId="50634BE3" w14:textId="2837F9A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2.15</w:t>
            </w:r>
          </w:p>
        </w:tc>
        <w:tc>
          <w:tcPr>
            <w:tcW w:w="1657" w:type="dxa"/>
            <w:shd w:val="clear" w:color="auto" w:fill="auto"/>
            <w:vAlign w:val="center"/>
            <w:hideMark/>
          </w:tcPr>
          <w:p w14:paraId="0C6329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28.68</w:t>
            </w:r>
          </w:p>
        </w:tc>
        <w:tc>
          <w:tcPr>
            <w:tcW w:w="1657" w:type="dxa"/>
            <w:shd w:val="clear" w:color="auto" w:fill="auto"/>
            <w:vAlign w:val="center"/>
            <w:hideMark/>
          </w:tcPr>
          <w:p w14:paraId="5336D62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w:t>
            </w:r>
          </w:p>
        </w:tc>
        <w:tc>
          <w:tcPr>
            <w:tcW w:w="1657" w:type="dxa"/>
            <w:shd w:val="clear" w:color="auto" w:fill="auto"/>
            <w:vAlign w:val="center"/>
            <w:hideMark/>
          </w:tcPr>
          <w:p w14:paraId="79C3BD8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2.52</w:t>
            </w:r>
          </w:p>
        </w:tc>
      </w:tr>
      <w:tr w:rsidR="00B417DE" w:rsidRPr="00335D53" w14:paraId="0465CF37" w14:textId="77777777" w:rsidTr="00B417DE">
        <w:trPr>
          <w:trHeight w:val="300"/>
        </w:trPr>
        <w:tc>
          <w:tcPr>
            <w:tcW w:w="1101" w:type="dxa"/>
            <w:shd w:val="clear" w:color="auto" w:fill="auto"/>
            <w:vAlign w:val="center"/>
            <w:hideMark/>
          </w:tcPr>
          <w:p w14:paraId="69F10FD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S22.</w:t>
            </w:r>
          </w:p>
        </w:tc>
        <w:tc>
          <w:tcPr>
            <w:tcW w:w="1389" w:type="dxa"/>
          </w:tcPr>
          <w:p w14:paraId="486B8DA1" w14:textId="271FE46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Sanaur</w:t>
            </w:r>
            <w:proofErr w:type="spellEnd"/>
          </w:p>
        </w:tc>
        <w:tc>
          <w:tcPr>
            <w:tcW w:w="1559" w:type="dxa"/>
            <w:shd w:val="clear" w:color="auto" w:fill="auto"/>
            <w:vAlign w:val="center"/>
            <w:hideMark/>
          </w:tcPr>
          <w:p w14:paraId="5FFA5206" w14:textId="569C621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0.92</w:t>
            </w:r>
          </w:p>
        </w:tc>
        <w:tc>
          <w:tcPr>
            <w:tcW w:w="1657" w:type="dxa"/>
            <w:shd w:val="clear" w:color="auto" w:fill="auto"/>
            <w:vAlign w:val="center"/>
            <w:hideMark/>
          </w:tcPr>
          <w:p w14:paraId="212987A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22.45</w:t>
            </w:r>
          </w:p>
        </w:tc>
        <w:tc>
          <w:tcPr>
            <w:tcW w:w="1657" w:type="dxa"/>
            <w:shd w:val="clear" w:color="auto" w:fill="auto"/>
            <w:vAlign w:val="center"/>
            <w:hideMark/>
          </w:tcPr>
          <w:p w14:paraId="5144B7A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1.51</w:t>
            </w:r>
          </w:p>
        </w:tc>
        <w:tc>
          <w:tcPr>
            <w:tcW w:w="1657" w:type="dxa"/>
            <w:shd w:val="clear" w:color="auto" w:fill="auto"/>
            <w:vAlign w:val="center"/>
            <w:hideMark/>
          </w:tcPr>
          <w:p w14:paraId="54455F4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w:t>
            </w:r>
          </w:p>
        </w:tc>
      </w:tr>
      <w:tr w:rsidR="00B417DE" w:rsidRPr="00335D53" w14:paraId="1CD721E8" w14:textId="77777777" w:rsidTr="00B417DE">
        <w:trPr>
          <w:trHeight w:val="300"/>
        </w:trPr>
        <w:tc>
          <w:tcPr>
            <w:tcW w:w="1101" w:type="dxa"/>
            <w:shd w:val="clear" w:color="auto" w:fill="auto"/>
            <w:vAlign w:val="center"/>
            <w:hideMark/>
          </w:tcPr>
          <w:p w14:paraId="50CB13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S23.</w:t>
            </w:r>
          </w:p>
        </w:tc>
        <w:tc>
          <w:tcPr>
            <w:tcW w:w="1389" w:type="dxa"/>
          </w:tcPr>
          <w:p w14:paraId="6BB0495E" w14:textId="0D8AC51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Sanaur</w:t>
            </w:r>
            <w:proofErr w:type="spellEnd"/>
          </w:p>
        </w:tc>
        <w:tc>
          <w:tcPr>
            <w:tcW w:w="1559" w:type="dxa"/>
            <w:shd w:val="clear" w:color="auto" w:fill="auto"/>
            <w:vAlign w:val="center"/>
            <w:hideMark/>
          </w:tcPr>
          <w:p w14:paraId="19CA0AA1" w14:textId="612536B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0.90</w:t>
            </w:r>
          </w:p>
        </w:tc>
        <w:tc>
          <w:tcPr>
            <w:tcW w:w="1657" w:type="dxa"/>
            <w:shd w:val="clear" w:color="auto" w:fill="auto"/>
            <w:vAlign w:val="center"/>
            <w:hideMark/>
          </w:tcPr>
          <w:p w14:paraId="77068DC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w:t>
            </w:r>
          </w:p>
        </w:tc>
        <w:tc>
          <w:tcPr>
            <w:tcW w:w="1657" w:type="dxa"/>
            <w:shd w:val="clear" w:color="auto" w:fill="auto"/>
            <w:vAlign w:val="center"/>
            <w:hideMark/>
          </w:tcPr>
          <w:p w14:paraId="517A6D4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1.41</w:t>
            </w:r>
          </w:p>
        </w:tc>
        <w:tc>
          <w:tcPr>
            <w:tcW w:w="1657" w:type="dxa"/>
            <w:shd w:val="clear" w:color="auto" w:fill="auto"/>
            <w:vAlign w:val="center"/>
            <w:hideMark/>
          </w:tcPr>
          <w:p w14:paraId="60BF10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w:t>
            </w:r>
          </w:p>
        </w:tc>
      </w:tr>
      <w:tr w:rsidR="00B417DE" w:rsidRPr="00335D53" w14:paraId="37359576" w14:textId="77777777" w:rsidTr="00B417DE">
        <w:trPr>
          <w:trHeight w:val="300"/>
        </w:trPr>
        <w:tc>
          <w:tcPr>
            <w:tcW w:w="1101" w:type="dxa"/>
            <w:shd w:val="clear" w:color="auto" w:fill="auto"/>
            <w:vAlign w:val="center"/>
            <w:hideMark/>
          </w:tcPr>
          <w:p w14:paraId="043C85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S24.</w:t>
            </w:r>
          </w:p>
        </w:tc>
        <w:tc>
          <w:tcPr>
            <w:tcW w:w="1389" w:type="dxa"/>
          </w:tcPr>
          <w:p w14:paraId="1EA6F584" w14:textId="1FB81CF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Sanaur</w:t>
            </w:r>
            <w:proofErr w:type="spellEnd"/>
          </w:p>
        </w:tc>
        <w:tc>
          <w:tcPr>
            <w:tcW w:w="1559" w:type="dxa"/>
            <w:shd w:val="clear" w:color="auto" w:fill="auto"/>
            <w:vAlign w:val="center"/>
            <w:hideMark/>
          </w:tcPr>
          <w:p w14:paraId="20E1AAEC" w14:textId="64FB7AE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1.45</w:t>
            </w:r>
          </w:p>
        </w:tc>
        <w:tc>
          <w:tcPr>
            <w:tcW w:w="1657" w:type="dxa"/>
            <w:shd w:val="clear" w:color="auto" w:fill="auto"/>
            <w:vAlign w:val="center"/>
            <w:hideMark/>
          </w:tcPr>
          <w:p w14:paraId="0C66EE7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31.12</w:t>
            </w:r>
          </w:p>
        </w:tc>
        <w:tc>
          <w:tcPr>
            <w:tcW w:w="1657" w:type="dxa"/>
            <w:shd w:val="clear" w:color="auto" w:fill="auto"/>
            <w:vAlign w:val="center"/>
            <w:hideMark/>
          </w:tcPr>
          <w:p w14:paraId="63D7E1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w:t>
            </w:r>
          </w:p>
        </w:tc>
        <w:tc>
          <w:tcPr>
            <w:tcW w:w="1657" w:type="dxa"/>
            <w:shd w:val="clear" w:color="auto" w:fill="auto"/>
            <w:vAlign w:val="center"/>
            <w:hideMark/>
          </w:tcPr>
          <w:p w14:paraId="6BE7D07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r>
      <w:tr w:rsidR="00B417DE" w:rsidRPr="00335D53" w14:paraId="48144318" w14:textId="77777777" w:rsidTr="00B417DE">
        <w:trPr>
          <w:trHeight w:val="300"/>
        </w:trPr>
        <w:tc>
          <w:tcPr>
            <w:tcW w:w="1101" w:type="dxa"/>
            <w:shd w:val="clear" w:color="auto" w:fill="auto"/>
            <w:vAlign w:val="center"/>
            <w:hideMark/>
          </w:tcPr>
          <w:p w14:paraId="1DB3B2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S25.</w:t>
            </w:r>
          </w:p>
        </w:tc>
        <w:tc>
          <w:tcPr>
            <w:tcW w:w="1389" w:type="dxa"/>
          </w:tcPr>
          <w:p w14:paraId="6C1CC057" w14:textId="753BCAC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Paral</w:t>
            </w:r>
          </w:p>
        </w:tc>
        <w:tc>
          <w:tcPr>
            <w:tcW w:w="1559" w:type="dxa"/>
            <w:shd w:val="clear" w:color="auto" w:fill="auto"/>
            <w:vAlign w:val="center"/>
            <w:hideMark/>
          </w:tcPr>
          <w:p w14:paraId="11C447F2" w14:textId="06259D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0.95</w:t>
            </w:r>
          </w:p>
        </w:tc>
        <w:tc>
          <w:tcPr>
            <w:tcW w:w="1657" w:type="dxa"/>
            <w:shd w:val="clear" w:color="auto" w:fill="auto"/>
            <w:vAlign w:val="center"/>
            <w:hideMark/>
          </w:tcPr>
          <w:p w14:paraId="3208C0B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21.44</w:t>
            </w:r>
          </w:p>
        </w:tc>
        <w:tc>
          <w:tcPr>
            <w:tcW w:w="1657" w:type="dxa"/>
            <w:shd w:val="clear" w:color="auto" w:fill="auto"/>
            <w:vAlign w:val="center"/>
            <w:hideMark/>
          </w:tcPr>
          <w:p w14:paraId="14D70AD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18C7E7C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r>
      <w:tr w:rsidR="00B417DE" w:rsidRPr="00335D53" w14:paraId="24390D1F" w14:textId="77777777" w:rsidTr="00B417DE">
        <w:trPr>
          <w:trHeight w:val="300"/>
        </w:trPr>
        <w:tc>
          <w:tcPr>
            <w:tcW w:w="1101" w:type="dxa"/>
            <w:shd w:val="clear" w:color="auto" w:fill="auto"/>
            <w:vAlign w:val="center"/>
            <w:hideMark/>
          </w:tcPr>
          <w:p w14:paraId="4C5EBC3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S26.</w:t>
            </w:r>
          </w:p>
        </w:tc>
        <w:tc>
          <w:tcPr>
            <w:tcW w:w="1389" w:type="dxa"/>
          </w:tcPr>
          <w:p w14:paraId="29D76393" w14:textId="11DF241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Kursan</w:t>
            </w:r>
            <w:proofErr w:type="spellEnd"/>
          </w:p>
        </w:tc>
        <w:tc>
          <w:tcPr>
            <w:tcW w:w="1559" w:type="dxa"/>
            <w:shd w:val="clear" w:color="auto" w:fill="auto"/>
            <w:vAlign w:val="center"/>
            <w:hideMark/>
          </w:tcPr>
          <w:p w14:paraId="69679BA4" w14:textId="260BB2C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1.11</w:t>
            </w:r>
          </w:p>
        </w:tc>
        <w:tc>
          <w:tcPr>
            <w:tcW w:w="1657" w:type="dxa"/>
            <w:shd w:val="clear" w:color="auto" w:fill="auto"/>
            <w:vAlign w:val="center"/>
            <w:hideMark/>
          </w:tcPr>
          <w:p w14:paraId="46CAC09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28.47</w:t>
            </w:r>
          </w:p>
        </w:tc>
        <w:tc>
          <w:tcPr>
            <w:tcW w:w="1657" w:type="dxa"/>
            <w:shd w:val="clear" w:color="auto" w:fill="auto"/>
            <w:vAlign w:val="center"/>
            <w:hideMark/>
          </w:tcPr>
          <w:p w14:paraId="6B4C1F4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2.14</w:t>
            </w:r>
          </w:p>
        </w:tc>
        <w:tc>
          <w:tcPr>
            <w:tcW w:w="1657" w:type="dxa"/>
            <w:shd w:val="clear" w:color="auto" w:fill="auto"/>
            <w:vAlign w:val="center"/>
            <w:hideMark/>
          </w:tcPr>
          <w:p w14:paraId="6259A5C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2DFE57B4" w14:textId="77777777" w:rsidTr="00B417DE">
        <w:trPr>
          <w:trHeight w:val="300"/>
        </w:trPr>
        <w:tc>
          <w:tcPr>
            <w:tcW w:w="1101" w:type="dxa"/>
            <w:shd w:val="clear" w:color="auto" w:fill="auto"/>
            <w:vAlign w:val="center"/>
            <w:hideMark/>
          </w:tcPr>
          <w:p w14:paraId="3BB92B9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S27.</w:t>
            </w:r>
          </w:p>
        </w:tc>
        <w:tc>
          <w:tcPr>
            <w:tcW w:w="1389" w:type="dxa"/>
          </w:tcPr>
          <w:p w14:paraId="5F2AB664" w14:textId="38783A2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Kursan</w:t>
            </w:r>
            <w:proofErr w:type="spellEnd"/>
          </w:p>
        </w:tc>
        <w:tc>
          <w:tcPr>
            <w:tcW w:w="1559" w:type="dxa"/>
            <w:shd w:val="clear" w:color="auto" w:fill="auto"/>
            <w:vAlign w:val="center"/>
            <w:hideMark/>
          </w:tcPr>
          <w:p w14:paraId="49CA04B7" w14:textId="4713D6F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2.48</w:t>
            </w:r>
          </w:p>
        </w:tc>
        <w:tc>
          <w:tcPr>
            <w:tcW w:w="1657" w:type="dxa"/>
            <w:shd w:val="clear" w:color="auto" w:fill="auto"/>
            <w:vAlign w:val="center"/>
            <w:hideMark/>
          </w:tcPr>
          <w:p w14:paraId="6623B78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33.12</w:t>
            </w:r>
          </w:p>
        </w:tc>
        <w:tc>
          <w:tcPr>
            <w:tcW w:w="1657" w:type="dxa"/>
            <w:shd w:val="clear" w:color="auto" w:fill="auto"/>
            <w:vAlign w:val="center"/>
            <w:hideMark/>
          </w:tcPr>
          <w:p w14:paraId="0345524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2.61</w:t>
            </w:r>
          </w:p>
        </w:tc>
        <w:tc>
          <w:tcPr>
            <w:tcW w:w="1657" w:type="dxa"/>
            <w:shd w:val="clear" w:color="auto" w:fill="auto"/>
            <w:vAlign w:val="center"/>
            <w:hideMark/>
          </w:tcPr>
          <w:p w14:paraId="1571134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3.12</w:t>
            </w:r>
          </w:p>
        </w:tc>
      </w:tr>
      <w:tr w:rsidR="00B417DE" w:rsidRPr="00335D53" w14:paraId="6914AD66" w14:textId="77777777" w:rsidTr="00B417DE">
        <w:trPr>
          <w:trHeight w:val="300"/>
        </w:trPr>
        <w:tc>
          <w:tcPr>
            <w:tcW w:w="1101" w:type="dxa"/>
            <w:shd w:val="clear" w:color="auto" w:fill="auto"/>
            <w:vAlign w:val="center"/>
            <w:hideMark/>
          </w:tcPr>
          <w:p w14:paraId="11775FF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S28.</w:t>
            </w:r>
          </w:p>
        </w:tc>
        <w:tc>
          <w:tcPr>
            <w:tcW w:w="1389" w:type="dxa"/>
          </w:tcPr>
          <w:p w14:paraId="2589915E" w14:textId="775AF18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Kursan</w:t>
            </w:r>
            <w:proofErr w:type="spellEnd"/>
          </w:p>
        </w:tc>
        <w:tc>
          <w:tcPr>
            <w:tcW w:w="1559" w:type="dxa"/>
            <w:shd w:val="clear" w:color="auto" w:fill="auto"/>
            <w:vAlign w:val="center"/>
            <w:hideMark/>
          </w:tcPr>
          <w:p w14:paraId="2BAA77AE" w14:textId="04A4136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w:t>
            </w:r>
          </w:p>
        </w:tc>
        <w:tc>
          <w:tcPr>
            <w:tcW w:w="1657" w:type="dxa"/>
            <w:shd w:val="clear" w:color="auto" w:fill="auto"/>
            <w:vAlign w:val="center"/>
            <w:hideMark/>
          </w:tcPr>
          <w:p w14:paraId="45BE10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30.25</w:t>
            </w:r>
          </w:p>
        </w:tc>
        <w:tc>
          <w:tcPr>
            <w:tcW w:w="1657" w:type="dxa"/>
            <w:shd w:val="clear" w:color="auto" w:fill="auto"/>
            <w:vAlign w:val="center"/>
            <w:hideMark/>
          </w:tcPr>
          <w:p w14:paraId="279DF43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2.15</w:t>
            </w:r>
          </w:p>
        </w:tc>
        <w:tc>
          <w:tcPr>
            <w:tcW w:w="1657" w:type="dxa"/>
            <w:shd w:val="clear" w:color="auto" w:fill="auto"/>
            <w:vAlign w:val="center"/>
            <w:hideMark/>
          </w:tcPr>
          <w:p w14:paraId="71AF31C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3.45</w:t>
            </w:r>
          </w:p>
        </w:tc>
      </w:tr>
      <w:tr w:rsidR="00B417DE" w:rsidRPr="00335D53" w14:paraId="14E3027E" w14:textId="77777777" w:rsidTr="00B417DE">
        <w:trPr>
          <w:trHeight w:val="300"/>
        </w:trPr>
        <w:tc>
          <w:tcPr>
            <w:tcW w:w="1101" w:type="dxa"/>
            <w:shd w:val="clear" w:color="auto" w:fill="auto"/>
            <w:vAlign w:val="center"/>
            <w:hideMark/>
          </w:tcPr>
          <w:p w14:paraId="594D1EA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S29.</w:t>
            </w:r>
          </w:p>
        </w:tc>
        <w:tc>
          <w:tcPr>
            <w:tcW w:w="1389" w:type="dxa"/>
          </w:tcPr>
          <w:p w14:paraId="26E23CFF" w14:textId="76F0DDA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Chanour</w:t>
            </w:r>
            <w:proofErr w:type="spellEnd"/>
          </w:p>
        </w:tc>
        <w:tc>
          <w:tcPr>
            <w:tcW w:w="1559" w:type="dxa"/>
            <w:shd w:val="clear" w:color="auto" w:fill="auto"/>
            <w:vAlign w:val="center"/>
            <w:hideMark/>
          </w:tcPr>
          <w:p w14:paraId="7E9E15DA" w14:textId="299A7E0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1.65</w:t>
            </w:r>
          </w:p>
        </w:tc>
        <w:tc>
          <w:tcPr>
            <w:tcW w:w="1657" w:type="dxa"/>
            <w:shd w:val="clear" w:color="auto" w:fill="auto"/>
            <w:vAlign w:val="center"/>
            <w:hideMark/>
          </w:tcPr>
          <w:p w14:paraId="11B951F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28.21</w:t>
            </w:r>
          </w:p>
        </w:tc>
        <w:tc>
          <w:tcPr>
            <w:tcW w:w="1657" w:type="dxa"/>
            <w:shd w:val="clear" w:color="auto" w:fill="auto"/>
            <w:vAlign w:val="center"/>
            <w:hideMark/>
          </w:tcPr>
          <w:p w14:paraId="0D896D3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1.89</w:t>
            </w:r>
          </w:p>
        </w:tc>
        <w:tc>
          <w:tcPr>
            <w:tcW w:w="1657" w:type="dxa"/>
            <w:shd w:val="clear" w:color="auto" w:fill="auto"/>
            <w:vAlign w:val="center"/>
            <w:hideMark/>
          </w:tcPr>
          <w:p w14:paraId="6C3052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3.64</w:t>
            </w:r>
          </w:p>
        </w:tc>
      </w:tr>
      <w:tr w:rsidR="00B417DE" w:rsidRPr="00335D53" w14:paraId="6423765D" w14:textId="77777777" w:rsidTr="00B417DE">
        <w:trPr>
          <w:trHeight w:val="300"/>
        </w:trPr>
        <w:tc>
          <w:tcPr>
            <w:tcW w:w="1101" w:type="dxa"/>
            <w:shd w:val="clear" w:color="auto" w:fill="auto"/>
            <w:vAlign w:val="center"/>
            <w:hideMark/>
          </w:tcPr>
          <w:p w14:paraId="63E349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S30.</w:t>
            </w:r>
          </w:p>
        </w:tc>
        <w:tc>
          <w:tcPr>
            <w:tcW w:w="1389" w:type="dxa"/>
          </w:tcPr>
          <w:p w14:paraId="5F4190CC" w14:textId="117505A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Chanour</w:t>
            </w:r>
            <w:proofErr w:type="spellEnd"/>
          </w:p>
        </w:tc>
        <w:tc>
          <w:tcPr>
            <w:tcW w:w="1559" w:type="dxa"/>
            <w:shd w:val="clear" w:color="auto" w:fill="auto"/>
            <w:vAlign w:val="center"/>
            <w:hideMark/>
          </w:tcPr>
          <w:p w14:paraId="2189A5C1" w14:textId="504AC3A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1.13</w:t>
            </w:r>
          </w:p>
        </w:tc>
        <w:tc>
          <w:tcPr>
            <w:tcW w:w="1657" w:type="dxa"/>
            <w:shd w:val="clear" w:color="auto" w:fill="auto"/>
            <w:vAlign w:val="center"/>
            <w:hideMark/>
          </w:tcPr>
          <w:p w14:paraId="38A896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27.49</w:t>
            </w:r>
          </w:p>
        </w:tc>
        <w:tc>
          <w:tcPr>
            <w:tcW w:w="1657" w:type="dxa"/>
            <w:shd w:val="clear" w:color="auto" w:fill="auto"/>
            <w:vAlign w:val="center"/>
            <w:hideMark/>
          </w:tcPr>
          <w:p w14:paraId="369FF87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1.77</w:t>
            </w:r>
          </w:p>
        </w:tc>
        <w:tc>
          <w:tcPr>
            <w:tcW w:w="1657" w:type="dxa"/>
            <w:shd w:val="clear" w:color="auto" w:fill="auto"/>
            <w:vAlign w:val="center"/>
            <w:hideMark/>
          </w:tcPr>
          <w:p w14:paraId="320AD1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2.19</w:t>
            </w:r>
          </w:p>
        </w:tc>
      </w:tr>
      <w:tr w:rsidR="00B417DE" w:rsidRPr="00335D53" w14:paraId="21FBE37E" w14:textId="77777777" w:rsidTr="00B417DE">
        <w:trPr>
          <w:trHeight w:val="300"/>
        </w:trPr>
        <w:tc>
          <w:tcPr>
            <w:tcW w:w="1101" w:type="dxa"/>
            <w:shd w:val="clear" w:color="auto" w:fill="auto"/>
            <w:vAlign w:val="center"/>
            <w:hideMark/>
          </w:tcPr>
          <w:p w14:paraId="3F80B9C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S31.</w:t>
            </w:r>
          </w:p>
        </w:tc>
        <w:tc>
          <w:tcPr>
            <w:tcW w:w="1389" w:type="dxa"/>
          </w:tcPr>
          <w:p w14:paraId="10C526DF" w14:textId="5166760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Chanour</w:t>
            </w:r>
            <w:proofErr w:type="spellEnd"/>
          </w:p>
        </w:tc>
        <w:tc>
          <w:tcPr>
            <w:tcW w:w="1559" w:type="dxa"/>
            <w:shd w:val="clear" w:color="auto" w:fill="auto"/>
            <w:vAlign w:val="center"/>
            <w:hideMark/>
          </w:tcPr>
          <w:p w14:paraId="48631780" w14:textId="715CD0D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1.69</w:t>
            </w:r>
          </w:p>
        </w:tc>
        <w:tc>
          <w:tcPr>
            <w:tcW w:w="1657" w:type="dxa"/>
            <w:shd w:val="clear" w:color="auto" w:fill="auto"/>
            <w:vAlign w:val="center"/>
            <w:hideMark/>
          </w:tcPr>
          <w:p w14:paraId="1C89630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w:t>
            </w:r>
          </w:p>
        </w:tc>
        <w:tc>
          <w:tcPr>
            <w:tcW w:w="1657" w:type="dxa"/>
            <w:shd w:val="clear" w:color="auto" w:fill="auto"/>
            <w:vAlign w:val="center"/>
            <w:hideMark/>
          </w:tcPr>
          <w:p w14:paraId="5DA952C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2.18</w:t>
            </w:r>
          </w:p>
        </w:tc>
        <w:tc>
          <w:tcPr>
            <w:tcW w:w="1657" w:type="dxa"/>
            <w:shd w:val="clear" w:color="auto" w:fill="auto"/>
            <w:vAlign w:val="center"/>
            <w:hideMark/>
          </w:tcPr>
          <w:p w14:paraId="43DA1F9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r>
      <w:tr w:rsidR="00B417DE" w:rsidRPr="00335D53" w14:paraId="45BD4C41" w14:textId="77777777" w:rsidTr="00B417DE">
        <w:trPr>
          <w:trHeight w:val="300"/>
        </w:trPr>
        <w:tc>
          <w:tcPr>
            <w:tcW w:w="1101" w:type="dxa"/>
            <w:shd w:val="clear" w:color="auto" w:fill="auto"/>
            <w:vAlign w:val="center"/>
            <w:hideMark/>
          </w:tcPr>
          <w:p w14:paraId="57530C4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S32.</w:t>
            </w:r>
          </w:p>
        </w:tc>
        <w:tc>
          <w:tcPr>
            <w:tcW w:w="1389" w:type="dxa"/>
          </w:tcPr>
          <w:p w14:paraId="654A07C9" w14:textId="62CA409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Ghurohan</w:t>
            </w:r>
            <w:proofErr w:type="spellEnd"/>
          </w:p>
        </w:tc>
        <w:tc>
          <w:tcPr>
            <w:tcW w:w="1559" w:type="dxa"/>
            <w:shd w:val="clear" w:color="auto" w:fill="auto"/>
            <w:vAlign w:val="center"/>
            <w:hideMark/>
          </w:tcPr>
          <w:p w14:paraId="2809C4EC" w14:textId="7670ED3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1.29</w:t>
            </w:r>
          </w:p>
        </w:tc>
        <w:tc>
          <w:tcPr>
            <w:tcW w:w="1657" w:type="dxa"/>
            <w:shd w:val="clear" w:color="auto" w:fill="auto"/>
            <w:vAlign w:val="center"/>
            <w:hideMark/>
          </w:tcPr>
          <w:p w14:paraId="19D46B2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28.88</w:t>
            </w:r>
          </w:p>
        </w:tc>
        <w:tc>
          <w:tcPr>
            <w:tcW w:w="1657" w:type="dxa"/>
            <w:shd w:val="clear" w:color="auto" w:fill="auto"/>
            <w:vAlign w:val="center"/>
            <w:hideMark/>
          </w:tcPr>
          <w:p w14:paraId="051E78D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2.16</w:t>
            </w:r>
          </w:p>
        </w:tc>
        <w:tc>
          <w:tcPr>
            <w:tcW w:w="1657" w:type="dxa"/>
            <w:shd w:val="clear" w:color="auto" w:fill="auto"/>
            <w:vAlign w:val="center"/>
            <w:hideMark/>
          </w:tcPr>
          <w:p w14:paraId="7D0F0EF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r>
      <w:tr w:rsidR="00B417DE" w:rsidRPr="00335D53" w14:paraId="2CECDE6A" w14:textId="77777777" w:rsidTr="00B417DE">
        <w:trPr>
          <w:trHeight w:val="300"/>
        </w:trPr>
        <w:tc>
          <w:tcPr>
            <w:tcW w:w="1101" w:type="dxa"/>
            <w:shd w:val="clear" w:color="auto" w:fill="auto"/>
            <w:vAlign w:val="center"/>
            <w:hideMark/>
          </w:tcPr>
          <w:p w14:paraId="0A233AA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S33.</w:t>
            </w:r>
          </w:p>
        </w:tc>
        <w:tc>
          <w:tcPr>
            <w:tcW w:w="1389" w:type="dxa"/>
          </w:tcPr>
          <w:p w14:paraId="4725A412" w14:textId="041C78C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Ghurohan</w:t>
            </w:r>
            <w:proofErr w:type="spellEnd"/>
          </w:p>
        </w:tc>
        <w:tc>
          <w:tcPr>
            <w:tcW w:w="1559" w:type="dxa"/>
            <w:shd w:val="clear" w:color="auto" w:fill="auto"/>
            <w:vAlign w:val="center"/>
            <w:hideMark/>
          </w:tcPr>
          <w:p w14:paraId="048DAE67" w14:textId="6419A6E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4A684C7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w:t>
            </w:r>
          </w:p>
        </w:tc>
        <w:tc>
          <w:tcPr>
            <w:tcW w:w="1657" w:type="dxa"/>
            <w:shd w:val="clear" w:color="auto" w:fill="auto"/>
            <w:vAlign w:val="center"/>
            <w:hideMark/>
          </w:tcPr>
          <w:p w14:paraId="1E49F05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2.06</w:t>
            </w:r>
          </w:p>
        </w:tc>
        <w:tc>
          <w:tcPr>
            <w:tcW w:w="1657" w:type="dxa"/>
            <w:shd w:val="clear" w:color="auto" w:fill="auto"/>
            <w:vAlign w:val="center"/>
            <w:hideMark/>
          </w:tcPr>
          <w:p w14:paraId="1595BFD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2.41</w:t>
            </w:r>
          </w:p>
        </w:tc>
      </w:tr>
      <w:tr w:rsidR="00B417DE" w:rsidRPr="00335D53" w14:paraId="20308778" w14:textId="77777777" w:rsidTr="00B417DE">
        <w:trPr>
          <w:trHeight w:val="300"/>
        </w:trPr>
        <w:tc>
          <w:tcPr>
            <w:tcW w:w="1101" w:type="dxa"/>
            <w:shd w:val="clear" w:color="auto" w:fill="auto"/>
            <w:vAlign w:val="center"/>
            <w:hideMark/>
          </w:tcPr>
          <w:p w14:paraId="161D5D6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S34.</w:t>
            </w:r>
          </w:p>
        </w:tc>
        <w:tc>
          <w:tcPr>
            <w:tcW w:w="1389" w:type="dxa"/>
          </w:tcPr>
          <w:p w14:paraId="3F874DCB" w14:textId="5351822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Dagla</w:t>
            </w:r>
            <w:proofErr w:type="spellEnd"/>
          </w:p>
        </w:tc>
        <w:tc>
          <w:tcPr>
            <w:tcW w:w="1559" w:type="dxa"/>
            <w:shd w:val="clear" w:color="auto" w:fill="auto"/>
            <w:vAlign w:val="center"/>
            <w:hideMark/>
          </w:tcPr>
          <w:p w14:paraId="7F950A89" w14:textId="0A14157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2.39</w:t>
            </w:r>
          </w:p>
        </w:tc>
        <w:tc>
          <w:tcPr>
            <w:tcW w:w="1657" w:type="dxa"/>
            <w:shd w:val="clear" w:color="auto" w:fill="auto"/>
            <w:vAlign w:val="center"/>
            <w:hideMark/>
          </w:tcPr>
          <w:p w14:paraId="13C22C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35.65</w:t>
            </w:r>
          </w:p>
        </w:tc>
        <w:tc>
          <w:tcPr>
            <w:tcW w:w="1657" w:type="dxa"/>
            <w:shd w:val="clear" w:color="auto" w:fill="auto"/>
            <w:vAlign w:val="center"/>
            <w:hideMark/>
          </w:tcPr>
          <w:p w14:paraId="1B4402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3.35</w:t>
            </w:r>
          </w:p>
        </w:tc>
        <w:tc>
          <w:tcPr>
            <w:tcW w:w="1657" w:type="dxa"/>
            <w:shd w:val="clear" w:color="auto" w:fill="auto"/>
            <w:vAlign w:val="center"/>
            <w:hideMark/>
          </w:tcPr>
          <w:p w14:paraId="1B0EC1E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5.45</w:t>
            </w:r>
          </w:p>
        </w:tc>
      </w:tr>
      <w:tr w:rsidR="00B417DE" w:rsidRPr="00335D53" w14:paraId="7115CD6A" w14:textId="77777777" w:rsidTr="00B417DE">
        <w:trPr>
          <w:trHeight w:val="300"/>
        </w:trPr>
        <w:tc>
          <w:tcPr>
            <w:tcW w:w="1101" w:type="dxa"/>
            <w:shd w:val="clear" w:color="auto" w:fill="auto"/>
            <w:vAlign w:val="center"/>
            <w:hideMark/>
          </w:tcPr>
          <w:p w14:paraId="00C9B8F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S35.</w:t>
            </w:r>
          </w:p>
        </w:tc>
        <w:tc>
          <w:tcPr>
            <w:tcW w:w="1389" w:type="dxa"/>
          </w:tcPr>
          <w:p w14:paraId="1C4AE7E5" w14:textId="78FA8CD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Dagla</w:t>
            </w:r>
            <w:proofErr w:type="spellEnd"/>
          </w:p>
        </w:tc>
        <w:tc>
          <w:tcPr>
            <w:tcW w:w="1559" w:type="dxa"/>
            <w:shd w:val="clear" w:color="auto" w:fill="auto"/>
            <w:vAlign w:val="center"/>
            <w:hideMark/>
          </w:tcPr>
          <w:p w14:paraId="55C8F826" w14:textId="44C031F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0.87</w:t>
            </w:r>
          </w:p>
        </w:tc>
        <w:tc>
          <w:tcPr>
            <w:tcW w:w="1657" w:type="dxa"/>
            <w:shd w:val="clear" w:color="auto" w:fill="auto"/>
            <w:vAlign w:val="center"/>
            <w:hideMark/>
          </w:tcPr>
          <w:p w14:paraId="19E4BAA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21.12</w:t>
            </w:r>
          </w:p>
        </w:tc>
        <w:tc>
          <w:tcPr>
            <w:tcW w:w="1657" w:type="dxa"/>
            <w:shd w:val="clear" w:color="auto" w:fill="auto"/>
            <w:vAlign w:val="center"/>
            <w:hideMark/>
          </w:tcPr>
          <w:p w14:paraId="76D946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1.37</w:t>
            </w:r>
          </w:p>
        </w:tc>
        <w:tc>
          <w:tcPr>
            <w:tcW w:w="1657" w:type="dxa"/>
            <w:shd w:val="clear" w:color="auto" w:fill="auto"/>
            <w:vAlign w:val="center"/>
            <w:hideMark/>
          </w:tcPr>
          <w:p w14:paraId="086DA31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233FD19F" w14:textId="77777777" w:rsidTr="00B417DE">
        <w:trPr>
          <w:trHeight w:val="300"/>
        </w:trPr>
        <w:tc>
          <w:tcPr>
            <w:tcW w:w="1101" w:type="dxa"/>
            <w:shd w:val="clear" w:color="auto" w:fill="auto"/>
            <w:vAlign w:val="center"/>
            <w:hideMark/>
          </w:tcPr>
          <w:p w14:paraId="6C76609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S36.</w:t>
            </w:r>
          </w:p>
        </w:tc>
        <w:tc>
          <w:tcPr>
            <w:tcW w:w="1389" w:type="dxa"/>
          </w:tcPr>
          <w:p w14:paraId="52610277" w14:textId="3EFA3EA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Dagla</w:t>
            </w:r>
            <w:proofErr w:type="spellEnd"/>
          </w:p>
        </w:tc>
        <w:tc>
          <w:tcPr>
            <w:tcW w:w="1559" w:type="dxa"/>
            <w:shd w:val="clear" w:color="auto" w:fill="auto"/>
            <w:vAlign w:val="center"/>
            <w:hideMark/>
          </w:tcPr>
          <w:p w14:paraId="1463FE63" w14:textId="00AEF10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1.24</w:t>
            </w:r>
          </w:p>
        </w:tc>
        <w:tc>
          <w:tcPr>
            <w:tcW w:w="1657" w:type="dxa"/>
            <w:shd w:val="clear" w:color="auto" w:fill="auto"/>
            <w:vAlign w:val="center"/>
            <w:hideMark/>
          </w:tcPr>
          <w:p w14:paraId="5B22CF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28.64</w:t>
            </w:r>
          </w:p>
        </w:tc>
        <w:tc>
          <w:tcPr>
            <w:tcW w:w="1657" w:type="dxa"/>
            <w:shd w:val="clear" w:color="auto" w:fill="auto"/>
            <w:vAlign w:val="center"/>
            <w:hideMark/>
          </w:tcPr>
          <w:p w14:paraId="6188733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2.31</w:t>
            </w:r>
          </w:p>
        </w:tc>
        <w:tc>
          <w:tcPr>
            <w:tcW w:w="1657" w:type="dxa"/>
            <w:shd w:val="clear" w:color="auto" w:fill="auto"/>
            <w:vAlign w:val="center"/>
            <w:hideMark/>
          </w:tcPr>
          <w:p w14:paraId="4AB8812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3.64</w:t>
            </w:r>
          </w:p>
        </w:tc>
      </w:tr>
      <w:tr w:rsidR="00B417DE" w:rsidRPr="00335D53" w14:paraId="1052E8C2" w14:textId="77777777" w:rsidTr="00B417DE">
        <w:trPr>
          <w:trHeight w:val="300"/>
        </w:trPr>
        <w:tc>
          <w:tcPr>
            <w:tcW w:w="1101" w:type="dxa"/>
            <w:shd w:val="clear" w:color="auto" w:fill="auto"/>
            <w:vAlign w:val="center"/>
            <w:hideMark/>
          </w:tcPr>
          <w:p w14:paraId="62597E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S37.</w:t>
            </w:r>
          </w:p>
        </w:tc>
        <w:tc>
          <w:tcPr>
            <w:tcW w:w="1389" w:type="dxa"/>
          </w:tcPr>
          <w:p w14:paraId="4E24310E" w14:textId="2142034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Manwal</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jattan</w:t>
            </w:r>
            <w:proofErr w:type="spellEnd"/>
          </w:p>
        </w:tc>
        <w:tc>
          <w:tcPr>
            <w:tcW w:w="1559" w:type="dxa"/>
            <w:shd w:val="clear" w:color="auto" w:fill="auto"/>
            <w:vAlign w:val="center"/>
            <w:hideMark/>
          </w:tcPr>
          <w:p w14:paraId="1E54083F" w14:textId="6EA86B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1.33</w:t>
            </w:r>
          </w:p>
        </w:tc>
        <w:tc>
          <w:tcPr>
            <w:tcW w:w="1657" w:type="dxa"/>
            <w:shd w:val="clear" w:color="auto" w:fill="auto"/>
            <w:vAlign w:val="center"/>
            <w:hideMark/>
          </w:tcPr>
          <w:p w14:paraId="18CD1AE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30.01</w:t>
            </w:r>
          </w:p>
        </w:tc>
        <w:tc>
          <w:tcPr>
            <w:tcW w:w="1657" w:type="dxa"/>
            <w:shd w:val="clear" w:color="auto" w:fill="auto"/>
            <w:vAlign w:val="center"/>
            <w:hideMark/>
          </w:tcPr>
          <w:p w14:paraId="0F8DC4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w:t>
            </w:r>
          </w:p>
        </w:tc>
        <w:tc>
          <w:tcPr>
            <w:tcW w:w="1657" w:type="dxa"/>
            <w:shd w:val="clear" w:color="auto" w:fill="auto"/>
            <w:vAlign w:val="center"/>
            <w:hideMark/>
          </w:tcPr>
          <w:p w14:paraId="4CB329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3.58</w:t>
            </w:r>
          </w:p>
        </w:tc>
      </w:tr>
      <w:tr w:rsidR="00B417DE" w:rsidRPr="00335D53" w14:paraId="38EA4A0F" w14:textId="77777777" w:rsidTr="00B417DE">
        <w:trPr>
          <w:trHeight w:val="300"/>
        </w:trPr>
        <w:tc>
          <w:tcPr>
            <w:tcW w:w="1101" w:type="dxa"/>
            <w:shd w:val="clear" w:color="auto" w:fill="auto"/>
            <w:vAlign w:val="center"/>
            <w:hideMark/>
          </w:tcPr>
          <w:p w14:paraId="57B8073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S38.</w:t>
            </w:r>
          </w:p>
        </w:tc>
        <w:tc>
          <w:tcPr>
            <w:tcW w:w="1389" w:type="dxa"/>
          </w:tcPr>
          <w:p w14:paraId="47D447C5" w14:textId="7C85861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Manwal</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jattan</w:t>
            </w:r>
            <w:proofErr w:type="spellEnd"/>
          </w:p>
        </w:tc>
        <w:tc>
          <w:tcPr>
            <w:tcW w:w="1559" w:type="dxa"/>
            <w:shd w:val="clear" w:color="auto" w:fill="auto"/>
            <w:vAlign w:val="center"/>
            <w:hideMark/>
          </w:tcPr>
          <w:p w14:paraId="49F966F4" w14:textId="5D7AB73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2.09</w:t>
            </w:r>
          </w:p>
        </w:tc>
        <w:tc>
          <w:tcPr>
            <w:tcW w:w="1657" w:type="dxa"/>
            <w:shd w:val="clear" w:color="auto" w:fill="auto"/>
            <w:vAlign w:val="center"/>
            <w:hideMark/>
          </w:tcPr>
          <w:p w14:paraId="7FEF6B4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32.44</w:t>
            </w:r>
          </w:p>
        </w:tc>
        <w:tc>
          <w:tcPr>
            <w:tcW w:w="1657" w:type="dxa"/>
            <w:shd w:val="clear" w:color="auto" w:fill="auto"/>
            <w:vAlign w:val="center"/>
            <w:hideMark/>
          </w:tcPr>
          <w:p w14:paraId="1EF3EF1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w:t>
            </w:r>
          </w:p>
        </w:tc>
        <w:tc>
          <w:tcPr>
            <w:tcW w:w="1657" w:type="dxa"/>
            <w:shd w:val="clear" w:color="auto" w:fill="auto"/>
            <w:vAlign w:val="center"/>
            <w:hideMark/>
          </w:tcPr>
          <w:p w14:paraId="0F2927D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3.57</w:t>
            </w:r>
          </w:p>
        </w:tc>
      </w:tr>
      <w:tr w:rsidR="00B417DE" w:rsidRPr="00335D53" w14:paraId="3120F6E9" w14:textId="77777777" w:rsidTr="00B417DE">
        <w:trPr>
          <w:trHeight w:val="300"/>
        </w:trPr>
        <w:tc>
          <w:tcPr>
            <w:tcW w:w="1101" w:type="dxa"/>
            <w:shd w:val="clear" w:color="auto" w:fill="auto"/>
            <w:vAlign w:val="center"/>
            <w:hideMark/>
          </w:tcPr>
          <w:p w14:paraId="0F27EAF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S39.</w:t>
            </w:r>
          </w:p>
        </w:tc>
        <w:tc>
          <w:tcPr>
            <w:tcW w:w="1389" w:type="dxa"/>
          </w:tcPr>
          <w:p w14:paraId="5D46CBB5" w14:textId="29775BB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Surdwan</w:t>
            </w:r>
            <w:proofErr w:type="spellEnd"/>
          </w:p>
        </w:tc>
        <w:tc>
          <w:tcPr>
            <w:tcW w:w="1559" w:type="dxa"/>
            <w:shd w:val="clear" w:color="auto" w:fill="auto"/>
            <w:vAlign w:val="center"/>
            <w:hideMark/>
          </w:tcPr>
          <w:p w14:paraId="096D73C0" w14:textId="35D23BA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1.11</w:t>
            </w:r>
          </w:p>
        </w:tc>
        <w:tc>
          <w:tcPr>
            <w:tcW w:w="1657" w:type="dxa"/>
            <w:shd w:val="clear" w:color="auto" w:fill="auto"/>
            <w:vAlign w:val="center"/>
            <w:hideMark/>
          </w:tcPr>
          <w:p w14:paraId="46FE4FD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25.48</w:t>
            </w:r>
          </w:p>
        </w:tc>
        <w:tc>
          <w:tcPr>
            <w:tcW w:w="1657" w:type="dxa"/>
            <w:shd w:val="clear" w:color="auto" w:fill="auto"/>
            <w:vAlign w:val="center"/>
            <w:hideMark/>
          </w:tcPr>
          <w:p w14:paraId="2548A7D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w:t>
            </w:r>
          </w:p>
        </w:tc>
        <w:tc>
          <w:tcPr>
            <w:tcW w:w="1657" w:type="dxa"/>
            <w:shd w:val="clear" w:color="auto" w:fill="auto"/>
            <w:vAlign w:val="center"/>
            <w:hideMark/>
          </w:tcPr>
          <w:p w14:paraId="6F5BD5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2.42</w:t>
            </w:r>
          </w:p>
        </w:tc>
      </w:tr>
      <w:tr w:rsidR="00B417DE" w:rsidRPr="00335D53" w14:paraId="4C6CBC2E" w14:textId="77777777" w:rsidTr="00B417DE">
        <w:trPr>
          <w:trHeight w:val="300"/>
        </w:trPr>
        <w:tc>
          <w:tcPr>
            <w:tcW w:w="1101" w:type="dxa"/>
            <w:shd w:val="clear" w:color="auto" w:fill="auto"/>
            <w:vAlign w:val="center"/>
            <w:hideMark/>
          </w:tcPr>
          <w:p w14:paraId="58AD10C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S40.</w:t>
            </w:r>
          </w:p>
        </w:tc>
        <w:tc>
          <w:tcPr>
            <w:tcW w:w="1389" w:type="dxa"/>
          </w:tcPr>
          <w:p w14:paraId="5EB15E44" w14:textId="6305FFC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Surdwan</w:t>
            </w:r>
            <w:proofErr w:type="spellEnd"/>
          </w:p>
        </w:tc>
        <w:tc>
          <w:tcPr>
            <w:tcW w:w="1559" w:type="dxa"/>
            <w:shd w:val="clear" w:color="auto" w:fill="auto"/>
            <w:vAlign w:val="center"/>
            <w:hideMark/>
          </w:tcPr>
          <w:p w14:paraId="026A5F3E" w14:textId="0001C36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0.98</w:t>
            </w:r>
          </w:p>
        </w:tc>
        <w:tc>
          <w:tcPr>
            <w:tcW w:w="1657" w:type="dxa"/>
            <w:shd w:val="clear" w:color="auto" w:fill="auto"/>
            <w:vAlign w:val="center"/>
            <w:hideMark/>
          </w:tcPr>
          <w:p w14:paraId="45D48E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22.36</w:t>
            </w:r>
          </w:p>
        </w:tc>
        <w:tc>
          <w:tcPr>
            <w:tcW w:w="1657" w:type="dxa"/>
            <w:shd w:val="clear" w:color="auto" w:fill="auto"/>
            <w:vAlign w:val="center"/>
            <w:hideMark/>
          </w:tcPr>
          <w:p w14:paraId="0659D82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3FC6E5D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601BA84C" w14:textId="77777777" w:rsidTr="00B417DE">
        <w:trPr>
          <w:trHeight w:val="300"/>
        </w:trPr>
        <w:tc>
          <w:tcPr>
            <w:tcW w:w="1101" w:type="dxa"/>
            <w:shd w:val="clear" w:color="auto" w:fill="auto"/>
            <w:vAlign w:val="center"/>
            <w:hideMark/>
          </w:tcPr>
          <w:p w14:paraId="027BFE5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S41.</w:t>
            </w:r>
          </w:p>
        </w:tc>
        <w:tc>
          <w:tcPr>
            <w:tcW w:w="1389" w:type="dxa"/>
          </w:tcPr>
          <w:p w14:paraId="4EA1C1A1" w14:textId="7831502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Mijhli</w:t>
            </w:r>
            <w:proofErr w:type="spellEnd"/>
            <w:r w:rsidRPr="00335D53">
              <w:rPr>
                <w:rFonts w:ascii="Arial" w:hAnsi="Arial" w:cs="Arial"/>
                <w:color w:val="000000" w:themeColor="text1"/>
                <w:sz w:val="20"/>
                <w:szCs w:val="20"/>
              </w:rPr>
              <w:t xml:space="preserve"> band</w:t>
            </w:r>
          </w:p>
        </w:tc>
        <w:tc>
          <w:tcPr>
            <w:tcW w:w="1559" w:type="dxa"/>
            <w:shd w:val="clear" w:color="auto" w:fill="auto"/>
            <w:vAlign w:val="center"/>
            <w:hideMark/>
          </w:tcPr>
          <w:p w14:paraId="69D909F9" w14:textId="557A447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2.58</w:t>
            </w:r>
          </w:p>
        </w:tc>
        <w:tc>
          <w:tcPr>
            <w:tcW w:w="1657" w:type="dxa"/>
            <w:shd w:val="clear" w:color="auto" w:fill="auto"/>
            <w:vAlign w:val="center"/>
            <w:hideMark/>
          </w:tcPr>
          <w:p w14:paraId="4660826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33.58</w:t>
            </w:r>
          </w:p>
        </w:tc>
        <w:tc>
          <w:tcPr>
            <w:tcW w:w="1657" w:type="dxa"/>
            <w:shd w:val="clear" w:color="auto" w:fill="auto"/>
            <w:vAlign w:val="center"/>
            <w:hideMark/>
          </w:tcPr>
          <w:p w14:paraId="7F779E4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c>
          <w:tcPr>
            <w:tcW w:w="1657" w:type="dxa"/>
            <w:shd w:val="clear" w:color="auto" w:fill="auto"/>
            <w:vAlign w:val="center"/>
            <w:hideMark/>
          </w:tcPr>
          <w:p w14:paraId="2B00FDF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3.55</w:t>
            </w:r>
          </w:p>
        </w:tc>
      </w:tr>
      <w:tr w:rsidR="00B417DE" w:rsidRPr="00335D53" w14:paraId="64FACE1A" w14:textId="77777777" w:rsidTr="00B417DE">
        <w:trPr>
          <w:trHeight w:val="300"/>
        </w:trPr>
        <w:tc>
          <w:tcPr>
            <w:tcW w:w="1101" w:type="dxa"/>
            <w:shd w:val="clear" w:color="auto" w:fill="auto"/>
            <w:vAlign w:val="center"/>
            <w:hideMark/>
          </w:tcPr>
          <w:p w14:paraId="201454F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S42.</w:t>
            </w:r>
          </w:p>
        </w:tc>
        <w:tc>
          <w:tcPr>
            <w:tcW w:w="1389" w:type="dxa"/>
          </w:tcPr>
          <w:p w14:paraId="1C3BA207" w14:textId="16DCB51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Thakurdwara</w:t>
            </w:r>
            <w:proofErr w:type="spellEnd"/>
          </w:p>
        </w:tc>
        <w:tc>
          <w:tcPr>
            <w:tcW w:w="1559" w:type="dxa"/>
            <w:shd w:val="clear" w:color="auto" w:fill="auto"/>
            <w:vAlign w:val="center"/>
            <w:hideMark/>
          </w:tcPr>
          <w:p w14:paraId="470C23AE" w14:textId="2E8E180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37C19A8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33.74</w:t>
            </w:r>
          </w:p>
        </w:tc>
        <w:tc>
          <w:tcPr>
            <w:tcW w:w="1657" w:type="dxa"/>
            <w:shd w:val="clear" w:color="auto" w:fill="auto"/>
            <w:vAlign w:val="center"/>
            <w:hideMark/>
          </w:tcPr>
          <w:p w14:paraId="195248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2.71</w:t>
            </w:r>
          </w:p>
        </w:tc>
        <w:tc>
          <w:tcPr>
            <w:tcW w:w="1657" w:type="dxa"/>
            <w:shd w:val="clear" w:color="auto" w:fill="auto"/>
            <w:vAlign w:val="center"/>
            <w:hideMark/>
          </w:tcPr>
          <w:p w14:paraId="04C06BF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4.21</w:t>
            </w:r>
          </w:p>
        </w:tc>
      </w:tr>
      <w:tr w:rsidR="00B417DE" w:rsidRPr="00335D53" w14:paraId="125A9685" w14:textId="77777777" w:rsidTr="00B417DE">
        <w:trPr>
          <w:trHeight w:val="300"/>
        </w:trPr>
        <w:tc>
          <w:tcPr>
            <w:tcW w:w="1101" w:type="dxa"/>
            <w:shd w:val="clear" w:color="auto" w:fill="auto"/>
            <w:vAlign w:val="center"/>
            <w:hideMark/>
          </w:tcPr>
          <w:p w14:paraId="04C1A07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S43.</w:t>
            </w:r>
          </w:p>
        </w:tc>
        <w:tc>
          <w:tcPr>
            <w:tcW w:w="1389" w:type="dxa"/>
          </w:tcPr>
          <w:p w14:paraId="09182212" w14:textId="2C1D2EB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Thakurdwara</w:t>
            </w:r>
            <w:proofErr w:type="spellEnd"/>
          </w:p>
        </w:tc>
        <w:tc>
          <w:tcPr>
            <w:tcW w:w="1559" w:type="dxa"/>
            <w:shd w:val="clear" w:color="auto" w:fill="auto"/>
            <w:vAlign w:val="center"/>
            <w:hideMark/>
          </w:tcPr>
          <w:p w14:paraId="13352FED" w14:textId="36C39AD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1.57</w:t>
            </w:r>
          </w:p>
        </w:tc>
        <w:tc>
          <w:tcPr>
            <w:tcW w:w="1657" w:type="dxa"/>
            <w:shd w:val="clear" w:color="auto" w:fill="auto"/>
            <w:vAlign w:val="center"/>
            <w:hideMark/>
          </w:tcPr>
          <w:p w14:paraId="7A7C49E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29.98</w:t>
            </w:r>
          </w:p>
        </w:tc>
        <w:tc>
          <w:tcPr>
            <w:tcW w:w="1657" w:type="dxa"/>
            <w:shd w:val="clear" w:color="auto" w:fill="auto"/>
            <w:vAlign w:val="center"/>
            <w:hideMark/>
          </w:tcPr>
          <w:p w14:paraId="0D2BDC3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w:t>
            </w:r>
          </w:p>
        </w:tc>
        <w:tc>
          <w:tcPr>
            <w:tcW w:w="1657" w:type="dxa"/>
            <w:shd w:val="clear" w:color="auto" w:fill="auto"/>
            <w:vAlign w:val="center"/>
            <w:hideMark/>
          </w:tcPr>
          <w:p w14:paraId="66ACE85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w:t>
            </w:r>
          </w:p>
        </w:tc>
      </w:tr>
      <w:tr w:rsidR="00B417DE" w:rsidRPr="00335D53" w14:paraId="2EFC8319" w14:textId="77777777" w:rsidTr="00B417DE">
        <w:trPr>
          <w:trHeight w:val="300"/>
        </w:trPr>
        <w:tc>
          <w:tcPr>
            <w:tcW w:w="1101" w:type="dxa"/>
            <w:shd w:val="clear" w:color="auto" w:fill="auto"/>
            <w:vAlign w:val="center"/>
            <w:hideMark/>
          </w:tcPr>
          <w:p w14:paraId="384D2D4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S44.</w:t>
            </w:r>
          </w:p>
        </w:tc>
        <w:tc>
          <w:tcPr>
            <w:tcW w:w="1389" w:type="dxa"/>
          </w:tcPr>
          <w:p w14:paraId="0AB997EF" w14:textId="7696151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Mand </w:t>
            </w:r>
            <w:proofErr w:type="spellStart"/>
            <w:r w:rsidRPr="00335D53">
              <w:rPr>
                <w:rFonts w:ascii="Arial" w:hAnsi="Arial" w:cs="Arial"/>
                <w:color w:val="000000" w:themeColor="text1"/>
                <w:sz w:val="20"/>
                <w:szCs w:val="20"/>
              </w:rPr>
              <w:t>miami</w:t>
            </w:r>
            <w:proofErr w:type="spellEnd"/>
          </w:p>
        </w:tc>
        <w:tc>
          <w:tcPr>
            <w:tcW w:w="1559" w:type="dxa"/>
            <w:shd w:val="clear" w:color="auto" w:fill="auto"/>
            <w:vAlign w:val="center"/>
            <w:hideMark/>
          </w:tcPr>
          <w:p w14:paraId="03CEE925" w14:textId="7DDFB89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0.89</w:t>
            </w:r>
          </w:p>
        </w:tc>
        <w:tc>
          <w:tcPr>
            <w:tcW w:w="1657" w:type="dxa"/>
            <w:shd w:val="clear" w:color="auto" w:fill="auto"/>
            <w:vAlign w:val="center"/>
            <w:hideMark/>
          </w:tcPr>
          <w:p w14:paraId="33D2D69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21.14</w:t>
            </w:r>
          </w:p>
        </w:tc>
        <w:tc>
          <w:tcPr>
            <w:tcW w:w="1657" w:type="dxa"/>
            <w:shd w:val="clear" w:color="auto" w:fill="auto"/>
            <w:vAlign w:val="center"/>
            <w:hideMark/>
          </w:tcPr>
          <w:p w14:paraId="3A7ED7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2.12</w:t>
            </w:r>
          </w:p>
        </w:tc>
        <w:tc>
          <w:tcPr>
            <w:tcW w:w="1657" w:type="dxa"/>
            <w:shd w:val="clear" w:color="auto" w:fill="auto"/>
            <w:vAlign w:val="center"/>
            <w:hideMark/>
          </w:tcPr>
          <w:p w14:paraId="2F0D5ED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w:t>
            </w:r>
          </w:p>
        </w:tc>
      </w:tr>
      <w:tr w:rsidR="00B417DE" w:rsidRPr="00335D53" w14:paraId="413663B1" w14:textId="77777777" w:rsidTr="00B417DE">
        <w:trPr>
          <w:trHeight w:val="300"/>
        </w:trPr>
        <w:tc>
          <w:tcPr>
            <w:tcW w:w="1101" w:type="dxa"/>
            <w:shd w:val="clear" w:color="auto" w:fill="auto"/>
            <w:vAlign w:val="center"/>
            <w:hideMark/>
          </w:tcPr>
          <w:p w14:paraId="283E2EE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lastRenderedPageBreak/>
              <w:t>S45.</w:t>
            </w:r>
          </w:p>
        </w:tc>
        <w:tc>
          <w:tcPr>
            <w:tcW w:w="1389" w:type="dxa"/>
          </w:tcPr>
          <w:p w14:paraId="465AF77A" w14:textId="76B51CA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Mand </w:t>
            </w:r>
            <w:proofErr w:type="spellStart"/>
            <w:r w:rsidRPr="00335D53">
              <w:rPr>
                <w:rFonts w:ascii="Arial" w:hAnsi="Arial" w:cs="Arial"/>
                <w:color w:val="000000" w:themeColor="text1"/>
                <w:sz w:val="20"/>
                <w:szCs w:val="20"/>
              </w:rPr>
              <w:t>miami</w:t>
            </w:r>
            <w:proofErr w:type="spellEnd"/>
          </w:p>
        </w:tc>
        <w:tc>
          <w:tcPr>
            <w:tcW w:w="1559" w:type="dxa"/>
            <w:shd w:val="clear" w:color="auto" w:fill="auto"/>
            <w:vAlign w:val="center"/>
            <w:hideMark/>
          </w:tcPr>
          <w:p w14:paraId="74990437" w14:textId="0D0650E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w:t>
            </w:r>
          </w:p>
        </w:tc>
        <w:tc>
          <w:tcPr>
            <w:tcW w:w="1657" w:type="dxa"/>
            <w:shd w:val="clear" w:color="auto" w:fill="auto"/>
            <w:vAlign w:val="center"/>
            <w:hideMark/>
          </w:tcPr>
          <w:p w14:paraId="2D439EB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38.14</w:t>
            </w:r>
          </w:p>
        </w:tc>
        <w:tc>
          <w:tcPr>
            <w:tcW w:w="1657" w:type="dxa"/>
            <w:shd w:val="clear" w:color="auto" w:fill="auto"/>
            <w:vAlign w:val="center"/>
            <w:hideMark/>
          </w:tcPr>
          <w:p w14:paraId="162C287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3.85</w:t>
            </w:r>
          </w:p>
        </w:tc>
        <w:tc>
          <w:tcPr>
            <w:tcW w:w="1657" w:type="dxa"/>
            <w:shd w:val="clear" w:color="auto" w:fill="auto"/>
            <w:vAlign w:val="center"/>
            <w:hideMark/>
          </w:tcPr>
          <w:p w14:paraId="37187B1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5.65</w:t>
            </w:r>
          </w:p>
        </w:tc>
      </w:tr>
      <w:tr w:rsidR="00B417DE" w:rsidRPr="00335D53" w14:paraId="695E77D0" w14:textId="77777777" w:rsidTr="00B417DE">
        <w:trPr>
          <w:trHeight w:val="300"/>
        </w:trPr>
        <w:tc>
          <w:tcPr>
            <w:tcW w:w="1101" w:type="dxa"/>
            <w:shd w:val="clear" w:color="auto" w:fill="auto"/>
            <w:vAlign w:val="center"/>
            <w:hideMark/>
          </w:tcPr>
          <w:p w14:paraId="5E9B445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S46.</w:t>
            </w:r>
          </w:p>
        </w:tc>
        <w:tc>
          <w:tcPr>
            <w:tcW w:w="1389" w:type="dxa"/>
          </w:tcPr>
          <w:p w14:paraId="40FC192C" w14:textId="1D191D2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05995237" w14:textId="2AD4CE5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2.95</w:t>
            </w:r>
          </w:p>
        </w:tc>
        <w:tc>
          <w:tcPr>
            <w:tcW w:w="1657" w:type="dxa"/>
            <w:shd w:val="clear" w:color="auto" w:fill="auto"/>
            <w:vAlign w:val="center"/>
            <w:hideMark/>
          </w:tcPr>
          <w:p w14:paraId="65F3B99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37.89</w:t>
            </w:r>
          </w:p>
        </w:tc>
        <w:tc>
          <w:tcPr>
            <w:tcW w:w="1657" w:type="dxa"/>
            <w:shd w:val="clear" w:color="auto" w:fill="auto"/>
            <w:vAlign w:val="center"/>
            <w:hideMark/>
          </w:tcPr>
          <w:p w14:paraId="52236C6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3.77</w:t>
            </w:r>
          </w:p>
        </w:tc>
        <w:tc>
          <w:tcPr>
            <w:tcW w:w="1657" w:type="dxa"/>
            <w:shd w:val="clear" w:color="auto" w:fill="auto"/>
            <w:vAlign w:val="center"/>
            <w:hideMark/>
          </w:tcPr>
          <w:p w14:paraId="3402C57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3.88</w:t>
            </w:r>
          </w:p>
        </w:tc>
      </w:tr>
      <w:tr w:rsidR="00B417DE" w:rsidRPr="00335D53" w14:paraId="5FBE5CEB" w14:textId="77777777" w:rsidTr="00B417DE">
        <w:trPr>
          <w:trHeight w:val="300"/>
        </w:trPr>
        <w:tc>
          <w:tcPr>
            <w:tcW w:w="1101" w:type="dxa"/>
            <w:shd w:val="clear" w:color="auto" w:fill="auto"/>
            <w:vAlign w:val="center"/>
            <w:hideMark/>
          </w:tcPr>
          <w:p w14:paraId="682763F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S47.</w:t>
            </w:r>
          </w:p>
        </w:tc>
        <w:tc>
          <w:tcPr>
            <w:tcW w:w="1389" w:type="dxa"/>
          </w:tcPr>
          <w:p w14:paraId="20E28D41" w14:textId="677FCC4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4A33E3A9" w14:textId="225E90B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1.84</w:t>
            </w:r>
          </w:p>
        </w:tc>
        <w:tc>
          <w:tcPr>
            <w:tcW w:w="1657" w:type="dxa"/>
            <w:shd w:val="clear" w:color="auto" w:fill="auto"/>
            <w:vAlign w:val="center"/>
            <w:hideMark/>
          </w:tcPr>
          <w:p w14:paraId="43B1A2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30.27</w:t>
            </w:r>
          </w:p>
        </w:tc>
        <w:tc>
          <w:tcPr>
            <w:tcW w:w="1657" w:type="dxa"/>
            <w:shd w:val="clear" w:color="auto" w:fill="auto"/>
            <w:vAlign w:val="center"/>
            <w:hideMark/>
          </w:tcPr>
          <w:p w14:paraId="10BFC5E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c>
          <w:tcPr>
            <w:tcW w:w="1657" w:type="dxa"/>
            <w:shd w:val="clear" w:color="auto" w:fill="auto"/>
            <w:vAlign w:val="center"/>
            <w:hideMark/>
          </w:tcPr>
          <w:p w14:paraId="2818F0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2.69</w:t>
            </w:r>
          </w:p>
        </w:tc>
      </w:tr>
      <w:tr w:rsidR="00B417DE" w:rsidRPr="00335D53" w14:paraId="002FCCBA" w14:textId="77777777" w:rsidTr="00B417DE">
        <w:trPr>
          <w:trHeight w:val="300"/>
        </w:trPr>
        <w:tc>
          <w:tcPr>
            <w:tcW w:w="1101" w:type="dxa"/>
            <w:shd w:val="clear" w:color="auto" w:fill="auto"/>
            <w:vAlign w:val="center"/>
            <w:hideMark/>
          </w:tcPr>
          <w:p w14:paraId="24FF8BA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S48.</w:t>
            </w:r>
          </w:p>
        </w:tc>
        <w:tc>
          <w:tcPr>
            <w:tcW w:w="1389" w:type="dxa"/>
          </w:tcPr>
          <w:p w14:paraId="129D107D" w14:textId="2CCC0C8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7A9E1953" w14:textId="2E51C91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1.39</w:t>
            </w:r>
          </w:p>
        </w:tc>
        <w:tc>
          <w:tcPr>
            <w:tcW w:w="1657" w:type="dxa"/>
            <w:shd w:val="clear" w:color="auto" w:fill="auto"/>
            <w:vAlign w:val="center"/>
            <w:hideMark/>
          </w:tcPr>
          <w:p w14:paraId="1E3E8F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28.86</w:t>
            </w:r>
          </w:p>
        </w:tc>
        <w:tc>
          <w:tcPr>
            <w:tcW w:w="1657" w:type="dxa"/>
            <w:shd w:val="clear" w:color="auto" w:fill="auto"/>
            <w:vAlign w:val="center"/>
            <w:hideMark/>
          </w:tcPr>
          <w:p w14:paraId="610754F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w:t>
            </w:r>
          </w:p>
        </w:tc>
        <w:tc>
          <w:tcPr>
            <w:tcW w:w="1657" w:type="dxa"/>
            <w:shd w:val="clear" w:color="auto" w:fill="auto"/>
            <w:vAlign w:val="center"/>
            <w:hideMark/>
          </w:tcPr>
          <w:p w14:paraId="71525F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w:t>
            </w:r>
          </w:p>
        </w:tc>
      </w:tr>
      <w:tr w:rsidR="00B417DE" w:rsidRPr="00335D53" w14:paraId="5FD251D2" w14:textId="77777777" w:rsidTr="00B417DE">
        <w:trPr>
          <w:trHeight w:val="300"/>
        </w:trPr>
        <w:tc>
          <w:tcPr>
            <w:tcW w:w="1101" w:type="dxa"/>
            <w:shd w:val="clear" w:color="auto" w:fill="auto"/>
            <w:vAlign w:val="center"/>
            <w:hideMark/>
          </w:tcPr>
          <w:p w14:paraId="44CDA0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S49.</w:t>
            </w:r>
          </w:p>
        </w:tc>
        <w:tc>
          <w:tcPr>
            <w:tcW w:w="1389" w:type="dxa"/>
          </w:tcPr>
          <w:p w14:paraId="250639FF" w14:textId="2B0A010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1F9F099B" w14:textId="2E8E52A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0.99</w:t>
            </w:r>
          </w:p>
        </w:tc>
        <w:tc>
          <w:tcPr>
            <w:tcW w:w="1657" w:type="dxa"/>
            <w:shd w:val="clear" w:color="auto" w:fill="auto"/>
            <w:vAlign w:val="center"/>
            <w:hideMark/>
          </w:tcPr>
          <w:p w14:paraId="3340507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22.23</w:t>
            </w:r>
          </w:p>
        </w:tc>
        <w:tc>
          <w:tcPr>
            <w:tcW w:w="1657" w:type="dxa"/>
            <w:shd w:val="clear" w:color="auto" w:fill="auto"/>
            <w:vAlign w:val="center"/>
            <w:hideMark/>
          </w:tcPr>
          <w:p w14:paraId="455B677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2.02</w:t>
            </w:r>
          </w:p>
        </w:tc>
        <w:tc>
          <w:tcPr>
            <w:tcW w:w="1657" w:type="dxa"/>
            <w:shd w:val="clear" w:color="auto" w:fill="auto"/>
            <w:vAlign w:val="center"/>
            <w:hideMark/>
          </w:tcPr>
          <w:p w14:paraId="5E9D9E6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2.36</w:t>
            </w:r>
          </w:p>
        </w:tc>
      </w:tr>
      <w:tr w:rsidR="00B417DE" w:rsidRPr="00335D53" w14:paraId="52B9914C" w14:textId="77777777" w:rsidTr="00B417DE">
        <w:trPr>
          <w:trHeight w:val="300"/>
        </w:trPr>
        <w:tc>
          <w:tcPr>
            <w:tcW w:w="1101" w:type="dxa"/>
            <w:shd w:val="clear" w:color="auto" w:fill="auto"/>
            <w:vAlign w:val="center"/>
            <w:hideMark/>
          </w:tcPr>
          <w:p w14:paraId="2299C9E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S50.</w:t>
            </w:r>
          </w:p>
        </w:tc>
        <w:tc>
          <w:tcPr>
            <w:tcW w:w="1389" w:type="dxa"/>
          </w:tcPr>
          <w:p w14:paraId="3FE18390" w14:textId="39D6E6F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00E4140B" w14:textId="7AEBB73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w:t>
            </w:r>
          </w:p>
        </w:tc>
        <w:tc>
          <w:tcPr>
            <w:tcW w:w="1657" w:type="dxa"/>
            <w:shd w:val="clear" w:color="auto" w:fill="auto"/>
            <w:vAlign w:val="center"/>
            <w:hideMark/>
          </w:tcPr>
          <w:p w14:paraId="48E18B0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38.05</w:t>
            </w:r>
          </w:p>
        </w:tc>
        <w:tc>
          <w:tcPr>
            <w:tcW w:w="1657" w:type="dxa"/>
            <w:shd w:val="clear" w:color="auto" w:fill="auto"/>
            <w:vAlign w:val="center"/>
            <w:hideMark/>
          </w:tcPr>
          <w:p w14:paraId="0F9FDC7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3.87</w:t>
            </w:r>
          </w:p>
        </w:tc>
        <w:tc>
          <w:tcPr>
            <w:tcW w:w="1657" w:type="dxa"/>
            <w:shd w:val="clear" w:color="auto" w:fill="auto"/>
            <w:vAlign w:val="center"/>
            <w:hideMark/>
          </w:tcPr>
          <w:p w14:paraId="02D8D03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r>
      <w:tr w:rsidR="00B417DE" w:rsidRPr="00335D53" w14:paraId="63C53365" w14:textId="77777777" w:rsidTr="00B417DE">
        <w:trPr>
          <w:trHeight w:val="300"/>
        </w:trPr>
        <w:tc>
          <w:tcPr>
            <w:tcW w:w="1101" w:type="dxa"/>
            <w:shd w:val="clear" w:color="auto" w:fill="auto"/>
            <w:vAlign w:val="center"/>
            <w:hideMark/>
          </w:tcPr>
          <w:p w14:paraId="3407E1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S51.</w:t>
            </w:r>
          </w:p>
        </w:tc>
        <w:tc>
          <w:tcPr>
            <w:tcW w:w="1389" w:type="dxa"/>
          </w:tcPr>
          <w:p w14:paraId="77F9E074" w14:textId="0466DDF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2D755511" w14:textId="4981147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2.27</w:t>
            </w:r>
          </w:p>
        </w:tc>
        <w:tc>
          <w:tcPr>
            <w:tcW w:w="1657" w:type="dxa"/>
            <w:shd w:val="clear" w:color="auto" w:fill="auto"/>
            <w:vAlign w:val="center"/>
            <w:hideMark/>
          </w:tcPr>
          <w:p w14:paraId="094D42D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31.16</w:t>
            </w:r>
          </w:p>
        </w:tc>
        <w:tc>
          <w:tcPr>
            <w:tcW w:w="1657" w:type="dxa"/>
            <w:shd w:val="clear" w:color="auto" w:fill="auto"/>
            <w:vAlign w:val="center"/>
            <w:hideMark/>
          </w:tcPr>
          <w:p w14:paraId="74093D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2184192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2.37</w:t>
            </w:r>
          </w:p>
        </w:tc>
      </w:tr>
      <w:tr w:rsidR="00B417DE" w:rsidRPr="00335D53" w14:paraId="72306728" w14:textId="77777777" w:rsidTr="00B417DE">
        <w:trPr>
          <w:trHeight w:val="300"/>
        </w:trPr>
        <w:tc>
          <w:tcPr>
            <w:tcW w:w="1101" w:type="dxa"/>
            <w:shd w:val="clear" w:color="auto" w:fill="auto"/>
            <w:vAlign w:val="center"/>
            <w:hideMark/>
          </w:tcPr>
          <w:p w14:paraId="1F51A8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S52.</w:t>
            </w:r>
          </w:p>
        </w:tc>
        <w:tc>
          <w:tcPr>
            <w:tcW w:w="1389" w:type="dxa"/>
          </w:tcPr>
          <w:p w14:paraId="45ADB6CD" w14:textId="795DC62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1AAD6AD7" w14:textId="4824C53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09E87F3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32.23</w:t>
            </w:r>
          </w:p>
        </w:tc>
        <w:tc>
          <w:tcPr>
            <w:tcW w:w="1657" w:type="dxa"/>
            <w:shd w:val="clear" w:color="auto" w:fill="auto"/>
            <w:vAlign w:val="center"/>
            <w:hideMark/>
          </w:tcPr>
          <w:p w14:paraId="3764406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c>
          <w:tcPr>
            <w:tcW w:w="1657" w:type="dxa"/>
            <w:shd w:val="clear" w:color="auto" w:fill="auto"/>
            <w:vAlign w:val="center"/>
            <w:hideMark/>
          </w:tcPr>
          <w:p w14:paraId="1C07CC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r>
      <w:tr w:rsidR="00B417DE" w:rsidRPr="00335D53" w14:paraId="12019810" w14:textId="77777777" w:rsidTr="00B417DE">
        <w:trPr>
          <w:trHeight w:val="300"/>
        </w:trPr>
        <w:tc>
          <w:tcPr>
            <w:tcW w:w="1101" w:type="dxa"/>
            <w:shd w:val="clear" w:color="auto" w:fill="auto"/>
            <w:vAlign w:val="center"/>
            <w:hideMark/>
          </w:tcPr>
          <w:p w14:paraId="45F26C0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S53.</w:t>
            </w:r>
          </w:p>
        </w:tc>
        <w:tc>
          <w:tcPr>
            <w:tcW w:w="1389" w:type="dxa"/>
          </w:tcPr>
          <w:p w14:paraId="30DC18EA" w14:textId="1D87072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00283F1D" w14:textId="344AB3A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1.69</w:t>
            </w:r>
          </w:p>
        </w:tc>
        <w:tc>
          <w:tcPr>
            <w:tcW w:w="1657" w:type="dxa"/>
            <w:shd w:val="clear" w:color="auto" w:fill="auto"/>
            <w:vAlign w:val="center"/>
            <w:hideMark/>
          </w:tcPr>
          <w:p w14:paraId="2309EFD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29.65</w:t>
            </w:r>
          </w:p>
        </w:tc>
        <w:tc>
          <w:tcPr>
            <w:tcW w:w="1657" w:type="dxa"/>
            <w:shd w:val="clear" w:color="auto" w:fill="auto"/>
            <w:vAlign w:val="center"/>
            <w:hideMark/>
          </w:tcPr>
          <w:p w14:paraId="4F42B65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2.39</w:t>
            </w:r>
          </w:p>
        </w:tc>
        <w:tc>
          <w:tcPr>
            <w:tcW w:w="1657" w:type="dxa"/>
            <w:shd w:val="clear" w:color="auto" w:fill="auto"/>
            <w:vAlign w:val="center"/>
            <w:hideMark/>
          </w:tcPr>
          <w:p w14:paraId="4D5A086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3.44</w:t>
            </w:r>
          </w:p>
        </w:tc>
      </w:tr>
      <w:tr w:rsidR="00B417DE" w:rsidRPr="00335D53" w14:paraId="38792B7A" w14:textId="77777777" w:rsidTr="00B417DE">
        <w:trPr>
          <w:trHeight w:val="300"/>
        </w:trPr>
        <w:tc>
          <w:tcPr>
            <w:tcW w:w="1101" w:type="dxa"/>
            <w:shd w:val="clear" w:color="auto" w:fill="auto"/>
            <w:vAlign w:val="center"/>
            <w:hideMark/>
          </w:tcPr>
          <w:p w14:paraId="623351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S54.</w:t>
            </w:r>
          </w:p>
        </w:tc>
        <w:tc>
          <w:tcPr>
            <w:tcW w:w="1389" w:type="dxa"/>
          </w:tcPr>
          <w:p w14:paraId="5BBB4649" w14:textId="602A464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65BF75AF" w14:textId="06B4A8C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1.84</w:t>
            </w:r>
          </w:p>
        </w:tc>
        <w:tc>
          <w:tcPr>
            <w:tcW w:w="1657" w:type="dxa"/>
            <w:shd w:val="clear" w:color="auto" w:fill="auto"/>
            <w:vAlign w:val="center"/>
            <w:hideMark/>
          </w:tcPr>
          <w:p w14:paraId="7D1298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29.89</w:t>
            </w:r>
          </w:p>
        </w:tc>
        <w:tc>
          <w:tcPr>
            <w:tcW w:w="1657" w:type="dxa"/>
            <w:shd w:val="clear" w:color="auto" w:fill="auto"/>
            <w:vAlign w:val="center"/>
            <w:hideMark/>
          </w:tcPr>
          <w:p w14:paraId="4D6151D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2.52</w:t>
            </w:r>
          </w:p>
        </w:tc>
        <w:tc>
          <w:tcPr>
            <w:tcW w:w="1657" w:type="dxa"/>
            <w:shd w:val="clear" w:color="auto" w:fill="auto"/>
            <w:vAlign w:val="center"/>
            <w:hideMark/>
          </w:tcPr>
          <w:p w14:paraId="298D9A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3.65</w:t>
            </w:r>
          </w:p>
        </w:tc>
      </w:tr>
      <w:tr w:rsidR="00B417DE" w:rsidRPr="00335D53" w14:paraId="28C5F68B" w14:textId="77777777" w:rsidTr="00B417DE">
        <w:trPr>
          <w:trHeight w:val="300"/>
        </w:trPr>
        <w:tc>
          <w:tcPr>
            <w:tcW w:w="1101" w:type="dxa"/>
            <w:shd w:val="clear" w:color="auto" w:fill="auto"/>
            <w:vAlign w:val="center"/>
            <w:hideMark/>
          </w:tcPr>
          <w:p w14:paraId="1B85C2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S55.</w:t>
            </w:r>
          </w:p>
        </w:tc>
        <w:tc>
          <w:tcPr>
            <w:tcW w:w="1389" w:type="dxa"/>
          </w:tcPr>
          <w:p w14:paraId="0055B1DC" w14:textId="50D7B75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Mangwal</w:t>
            </w:r>
            <w:proofErr w:type="spellEnd"/>
          </w:p>
        </w:tc>
        <w:tc>
          <w:tcPr>
            <w:tcW w:w="1559" w:type="dxa"/>
            <w:shd w:val="clear" w:color="auto" w:fill="auto"/>
            <w:vAlign w:val="center"/>
            <w:hideMark/>
          </w:tcPr>
          <w:p w14:paraId="757851C1" w14:textId="3A844B9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0.85</w:t>
            </w:r>
          </w:p>
        </w:tc>
        <w:tc>
          <w:tcPr>
            <w:tcW w:w="1657" w:type="dxa"/>
            <w:shd w:val="clear" w:color="auto" w:fill="auto"/>
            <w:vAlign w:val="center"/>
            <w:hideMark/>
          </w:tcPr>
          <w:p w14:paraId="23E5458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21.54</w:t>
            </w:r>
          </w:p>
        </w:tc>
        <w:tc>
          <w:tcPr>
            <w:tcW w:w="1657" w:type="dxa"/>
            <w:shd w:val="clear" w:color="auto" w:fill="auto"/>
            <w:vAlign w:val="center"/>
            <w:hideMark/>
          </w:tcPr>
          <w:p w14:paraId="2DA96C5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1.36</w:t>
            </w:r>
          </w:p>
        </w:tc>
        <w:tc>
          <w:tcPr>
            <w:tcW w:w="1657" w:type="dxa"/>
            <w:shd w:val="clear" w:color="auto" w:fill="auto"/>
            <w:vAlign w:val="center"/>
            <w:hideMark/>
          </w:tcPr>
          <w:p w14:paraId="57AD273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2.14</w:t>
            </w:r>
          </w:p>
        </w:tc>
      </w:tr>
      <w:tr w:rsidR="00B417DE" w:rsidRPr="00335D53" w14:paraId="5C101184" w14:textId="77777777" w:rsidTr="00B417DE">
        <w:trPr>
          <w:trHeight w:val="300"/>
        </w:trPr>
        <w:tc>
          <w:tcPr>
            <w:tcW w:w="1101" w:type="dxa"/>
            <w:shd w:val="clear" w:color="auto" w:fill="auto"/>
            <w:vAlign w:val="center"/>
            <w:hideMark/>
          </w:tcPr>
          <w:p w14:paraId="4D90079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S56.</w:t>
            </w:r>
          </w:p>
        </w:tc>
        <w:tc>
          <w:tcPr>
            <w:tcW w:w="1389" w:type="dxa"/>
          </w:tcPr>
          <w:p w14:paraId="5A3AB982" w14:textId="7EA237E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Mangwal</w:t>
            </w:r>
            <w:proofErr w:type="spellEnd"/>
          </w:p>
        </w:tc>
        <w:tc>
          <w:tcPr>
            <w:tcW w:w="1559" w:type="dxa"/>
            <w:shd w:val="clear" w:color="auto" w:fill="auto"/>
            <w:vAlign w:val="center"/>
            <w:hideMark/>
          </w:tcPr>
          <w:p w14:paraId="2980F910" w14:textId="7295070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1.95</w:t>
            </w:r>
          </w:p>
        </w:tc>
        <w:tc>
          <w:tcPr>
            <w:tcW w:w="1657" w:type="dxa"/>
            <w:shd w:val="clear" w:color="auto" w:fill="auto"/>
            <w:vAlign w:val="center"/>
            <w:hideMark/>
          </w:tcPr>
          <w:p w14:paraId="53DFAB4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30.14</w:t>
            </w:r>
          </w:p>
        </w:tc>
        <w:tc>
          <w:tcPr>
            <w:tcW w:w="1657" w:type="dxa"/>
            <w:shd w:val="clear" w:color="auto" w:fill="auto"/>
            <w:vAlign w:val="center"/>
            <w:hideMark/>
          </w:tcPr>
          <w:p w14:paraId="46BAEC8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c>
          <w:tcPr>
            <w:tcW w:w="1657" w:type="dxa"/>
            <w:shd w:val="clear" w:color="auto" w:fill="auto"/>
            <w:vAlign w:val="center"/>
            <w:hideMark/>
          </w:tcPr>
          <w:p w14:paraId="0C0FFAA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3.68</w:t>
            </w:r>
          </w:p>
        </w:tc>
      </w:tr>
      <w:tr w:rsidR="00B417DE" w:rsidRPr="00335D53" w14:paraId="66032AFE" w14:textId="77777777" w:rsidTr="00B417DE">
        <w:trPr>
          <w:trHeight w:val="300"/>
        </w:trPr>
        <w:tc>
          <w:tcPr>
            <w:tcW w:w="1101" w:type="dxa"/>
            <w:shd w:val="clear" w:color="auto" w:fill="auto"/>
            <w:vAlign w:val="center"/>
            <w:hideMark/>
          </w:tcPr>
          <w:p w14:paraId="6F7CD2E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S57.</w:t>
            </w:r>
          </w:p>
        </w:tc>
        <w:tc>
          <w:tcPr>
            <w:tcW w:w="1389" w:type="dxa"/>
          </w:tcPr>
          <w:p w14:paraId="7E83A42B" w14:textId="3046D5C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Mangwal</w:t>
            </w:r>
            <w:proofErr w:type="spellEnd"/>
          </w:p>
        </w:tc>
        <w:tc>
          <w:tcPr>
            <w:tcW w:w="1559" w:type="dxa"/>
            <w:shd w:val="clear" w:color="auto" w:fill="auto"/>
            <w:vAlign w:val="center"/>
            <w:hideMark/>
          </w:tcPr>
          <w:p w14:paraId="22B42C4F" w14:textId="19EB9A1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2.00</w:t>
            </w:r>
          </w:p>
        </w:tc>
        <w:tc>
          <w:tcPr>
            <w:tcW w:w="1657" w:type="dxa"/>
            <w:shd w:val="clear" w:color="auto" w:fill="auto"/>
            <w:vAlign w:val="center"/>
            <w:hideMark/>
          </w:tcPr>
          <w:p w14:paraId="7514895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30.54</w:t>
            </w:r>
          </w:p>
        </w:tc>
        <w:tc>
          <w:tcPr>
            <w:tcW w:w="1657" w:type="dxa"/>
            <w:shd w:val="clear" w:color="auto" w:fill="auto"/>
            <w:vAlign w:val="center"/>
            <w:hideMark/>
          </w:tcPr>
          <w:p w14:paraId="2FE4F89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2.71</w:t>
            </w:r>
          </w:p>
        </w:tc>
        <w:tc>
          <w:tcPr>
            <w:tcW w:w="1657" w:type="dxa"/>
            <w:shd w:val="clear" w:color="auto" w:fill="auto"/>
            <w:vAlign w:val="center"/>
            <w:hideMark/>
          </w:tcPr>
          <w:p w14:paraId="7E217E9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w:t>
            </w:r>
          </w:p>
        </w:tc>
      </w:tr>
      <w:tr w:rsidR="00B417DE" w:rsidRPr="00335D53" w14:paraId="6659A280" w14:textId="77777777" w:rsidTr="00B417DE">
        <w:trPr>
          <w:trHeight w:val="300"/>
        </w:trPr>
        <w:tc>
          <w:tcPr>
            <w:tcW w:w="1101" w:type="dxa"/>
            <w:shd w:val="clear" w:color="auto" w:fill="auto"/>
            <w:vAlign w:val="center"/>
            <w:hideMark/>
          </w:tcPr>
          <w:p w14:paraId="22954A1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S58.</w:t>
            </w:r>
          </w:p>
        </w:tc>
        <w:tc>
          <w:tcPr>
            <w:tcW w:w="1389" w:type="dxa"/>
          </w:tcPr>
          <w:p w14:paraId="35724166" w14:textId="28843D1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Indora</w:t>
            </w:r>
            <w:proofErr w:type="spellEnd"/>
          </w:p>
        </w:tc>
        <w:tc>
          <w:tcPr>
            <w:tcW w:w="1559" w:type="dxa"/>
            <w:shd w:val="clear" w:color="auto" w:fill="auto"/>
            <w:vAlign w:val="center"/>
            <w:hideMark/>
          </w:tcPr>
          <w:p w14:paraId="5447F27A" w14:textId="1B3E05D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w:t>
            </w:r>
          </w:p>
        </w:tc>
        <w:tc>
          <w:tcPr>
            <w:tcW w:w="1657" w:type="dxa"/>
            <w:shd w:val="clear" w:color="auto" w:fill="auto"/>
            <w:vAlign w:val="center"/>
            <w:hideMark/>
          </w:tcPr>
          <w:p w14:paraId="672E0C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37.45</w:t>
            </w:r>
          </w:p>
        </w:tc>
        <w:tc>
          <w:tcPr>
            <w:tcW w:w="1657" w:type="dxa"/>
            <w:shd w:val="clear" w:color="auto" w:fill="auto"/>
            <w:vAlign w:val="center"/>
            <w:hideMark/>
          </w:tcPr>
          <w:p w14:paraId="6CB2114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w:t>
            </w:r>
          </w:p>
        </w:tc>
        <w:tc>
          <w:tcPr>
            <w:tcW w:w="1657" w:type="dxa"/>
            <w:shd w:val="clear" w:color="auto" w:fill="auto"/>
            <w:vAlign w:val="center"/>
            <w:hideMark/>
          </w:tcPr>
          <w:p w14:paraId="064D80F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6.32</w:t>
            </w:r>
          </w:p>
        </w:tc>
      </w:tr>
      <w:tr w:rsidR="00B417DE" w:rsidRPr="00335D53" w14:paraId="0E03397A" w14:textId="77777777" w:rsidTr="00B417DE">
        <w:trPr>
          <w:trHeight w:val="300"/>
        </w:trPr>
        <w:tc>
          <w:tcPr>
            <w:tcW w:w="1101" w:type="dxa"/>
            <w:shd w:val="clear" w:color="auto" w:fill="auto"/>
            <w:vAlign w:val="center"/>
            <w:hideMark/>
          </w:tcPr>
          <w:p w14:paraId="17BC04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S59.</w:t>
            </w:r>
          </w:p>
        </w:tc>
        <w:tc>
          <w:tcPr>
            <w:tcW w:w="1389" w:type="dxa"/>
          </w:tcPr>
          <w:p w14:paraId="721F9A9C" w14:textId="7428504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Indora</w:t>
            </w:r>
            <w:proofErr w:type="spellEnd"/>
          </w:p>
        </w:tc>
        <w:tc>
          <w:tcPr>
            <w:tcW w:w="1559" w:type="dxa"/>
            <w:shd w:val="clear" w:color="auto" w:fill="auto"/>
            <w:vAlign w:val="center"/>
            <w:hideMark/>
          </w:tcPr>
          <w:p w14:paraId="230E59EB" w14:textId="7B43C66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2.33</w:t>
            </w:r>
          </w:p>
        </w:tc>
        <w:tc>
          <w:tcPr>
            <w:tcW w:w="1657" w:type="dxa"/>
            <w:shd w:val="clear" w:color="auto" w:fill="auto"/>
            <w:vAlign w:val="center"/>
            <w:hideMark/>
          </w:tcPr>
          <w:p w14:paraId="789C59F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36.65</w:t>
            </w:r>
          </w:p>
        </w:tc>
        <w:tc>
          <w:tcPr>
            <w:tcW w:w="1657" w:type="dxa"/>
            <w:shd w:val="clear" w:color="auto" w:fill="auto"/>
            <w:vAlign w:val="center"/>
            <w:hideMark/>
          </w:tcPr>
          <w:p w14:paraId="21356C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w:t>
            </w:r>
          </w:p>
        </w:tc>
        <w:tc>
          <w:tcPr>
            <w:tcW w:w="1657" w:type="dxa"/>
            <w:shd w:val="clear" w:color="auto" w:fill="auto"/>
            <w:vAlign w:val="center"/>
            <w:hideMark/>
          </w:tcPr>
          <w:p w14:paraId="198B3F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5.52</w:t>
            </w:r>
          </w:p>
        </w:tc>
      </w:tr>
      <w:tr w:rsidR="00B417DE" w:rsidRPr="00335D53" w14:paraId="6661325D" w14:textId="77777777" w:rsidTr="00B417DE">
        <w:trPr>
          <w:trHeight w:val="300"/>
        </w:trPr>
        <w:tc>
          <w:tcPr>
            <w:tcW w:w="1101" w:type="dxa"/>
            <w:shd w:val="clear" w:color="auto" w:fill="auto"/>
            <w:vAlign w:val="center"/>
            <w:hideMark/>
          </w:tcPr>
          <w:p w14:paraId="2CC0C38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S60.</w:t>
            </w:r>
          </w:p>
        </w:tc>
        <w:tc>
          <w:tcPr>
            <w:tcW w:w="1389" w:type="dxa"/>
          </w:tcPr>
          <w:p w14:paraId="311C04A9" w14:textId="499BB09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Indora</w:t>
            </w:r>
            <w:proofErr w:type="spellEnd"/>
          </w:p>
        </w:tc>
        <w:tc>
          <w:tcPr>
            <w:tcW w:w="1559" w:type="dxa"/>
            <w:shd w:val="clear" w:color="auto" w:fill="auto"/>
            <w:vAlign w:val="center"/>
            <w:hideMark/>
          </w:tcPr>
          <w:p w14:paraId="7A19F372" w14:textId="417B453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1.54</w:t>
            </w:r>
          </w:p>
        </w:tc>
        <w:tc>
          <w:tcPr>
            <w:tcW w:w="1657" w:type="dxa"/>
            <w:shd w:val="clear" w:color="auto" w:fill="auto"/>
            <w:vAlign w:val="center"/>
            <w:hideMark/>
          </w:tcPr>
          <w:p w14:paraId="509D61B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28.74</w:t>
            </w:r>
          </w:p>
        </w:tc>
        <w:tc>
          <w:tcPr>
            <w:tcW w:w="1657" w:type="dxa"/>
            <w:shd w:val="clear" w:color="auto" w:fill="auto"/>
            <w:vAlign w:val="center"/>
            <w:hideMark/>
          </w:tcPr>
          <w:p w14:paraId="40BA625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495BEB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5.12</w:t>
            </w:r>
          </w:p>
        </w:tc>
      </w:tr>
      <w:tr w:rsidR="00B417DE" w:rsidRPr="00335D53" w14:paraId="37FB93F3" w14:textId="77777777" w:rsidTr="00B417DE">
        <w:trPr>
          <w:trHeight w:val="300"/>
        </w:trPr>
        <w:tc>
          <w:tcPr>
            <w:tcW w:w="1101" w:type="dxa"/>
            <w:shd w:val="clear" w:color="auto" w:fill="auto"/>
            <w:vAlign w:val="center"/>
            <w:hideMark/>
          </w:tcPr>
          <w:p w14:paraId="39D602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S61.</w:t>
            </w:r>
          </w:p>
        </w:tc>
        <w:tc>
          <w:tcPr>
            <w:tcW w:w="1389" w:type="dxa"/>
          </w:tcPr>
          <w:p w14:paraId="5AFA3EF6" w14:textId="74D28F1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Indora</w:t>
            </w:r>
            <w:proofErr w:type="spellEnd"/>
          </w:p>
        </w:tc>
        <w:tc>
          <w:tcPr>
            <w:tcW w:w="1559" w:type="dxa"/>
            <w:shd w:val="clear" w:color="auto" w:fill="auto"/>
            <w:vAlign w:val="center"/>
            <w:hideMark/>
          </w:tcPr>
          <w:p w14:paraId="623D5849" w14:textId="1AEB968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1.00</w:t>
            </w:r>
          </w:p>
        </w:tc>
        <w:tc>
          <w:tcPr>
            <w:tcW w:w="1657" w:type="dxa"/>
            <w:shd w:val="clear" w:color="auto" w:fill="auto"/>
            <w:vAlign w:val="center"/>
            <w:hideMark/>
          </w:tcPr>
          <w:p w14:paraId="6670C1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27.47</w:t>
            </w:r>
          </w:p>
        </w:tc>
        <w:tc>
          <w:tcPr>
            <w:tcW w:w="1657" w:type="dxa"/>
            <w:shd w:val="clear" w:color="auto" w:fill="auto"/>
            <w:vAlign w:val="center"/>
            <w:hideMark/>
          </w:tcPr>
          <w:p w14:paraId="0EAC374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w:t>
            </w:r>
          </w:p>
        </w:tc>
        <w:tc>
          <w:tcPr>
            <w:tcW w:w="1657" w:type="dxa"/>
            <w:shd w:val="clear" w:color="auto" w:fill="auto"/>
            <w:vAlign w:val="center"/>
            <w:hideMark/>
          </w:tcPr>
          <w:p w14:paraId="7FD20AF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4.11</w:t>
            </w:r>
          </w:p>
        </w:tc>
      </w:tr>
      <w:tr w:rsidR="00B417DE" w:rsidRPr="00335D53" w14:paraId="28558A80" w14:textId="77777777" w:rsidTr="00B417DE">
        <w:trPr>
          <w:trHeight w:val="300"/>
        </w:trPr>
        <w:tc>
          <w:tcPr>
            <w:tcW w:w="1101" w:type="dxa"/>
            <w:shd w:val="clear" w:color="auto" w:fill="auto"/>
            <w:vAlign w:val="center"/>
            <w:hideMark/>
          </w:tcPr>
          <w:p w14:paraId="4967B29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S62.</w:t>
            </w:r>
          </w:p>
        </w:tc>
        <w:tc>
          <w:tcPr>
            <w:tcW w:w="1389" w:type="dxa"/>
          </w:tcPr>
          <w:p w14:paraId="4F9174C7" w14:textId="4CC9017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Indora</w:t>
            </w:r>
            <w:proofErr w:type="spellEnd"/>
          </w:p>
        </w:tc>
        <w:tc>
          <w:tcPr>
            <w:tcW w:w="1559" w:type="dxa"/>
            <w:shd w:val="clear" w:color="auto" w:fill="auto"/>
            <w:vAlign w:val="center"/>
            <w:hideMark/>
          </w:tcPr>
          <w:p w14:paraId="2A3BE2A4" w14:textId="4D4E4A9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1.29</w:t>
            </w:r>
          </w:p>
        </w:tc>
        <w:tc>
          <w:tcPr>
            <w:tcW w:w="1657" w:type="dxa"/>
            <w:shd w:val="clear" w:color="auto" w:fill="auto"/>
            <w:vAlign w:val="center"/>
            <w:hideMark/>
          </w:tcPr>
          <w:p w14:paraId="56726A7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28.24</w:t>
            </w:r>
          </w:p>
        </w:tc>
        <w:tc>
          <w:tcPr>
            <w:tcW w:w="1657" w:type="dxa"/>
            <w:shd w:val="clear" w:color="auto" w:fill="auto"/>
            <w:vAlign w:val="center"/>
            <w:hideMark/>
          </w:tcPr>
          <w:p w14:paraId="7E6C577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2.39</w:t>
            </w:r>
          </w:p>
        </w:tc>
        <w:tc>
          <w:tcPr>
            <w:tcW w:w="1657" w:type="dxa"/>
            <w:shd w:val="clear" w:color="auto" w:fill="auto"/>
            <w:vAlign w:val="center"/>
            <w:hideMark/>
          </w:tcPr>
          <w:p w14:paraId="1D64351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3.54</w:t>
            </w:r>
          </w:p>
        </w:tc>
      </w:tr>
      <w:tr w:rsidR="00B417DE" w:rsidRPr="00335D53" w14:paraId="748826A9" w14:textId="77777777" w:rsidTr="00B417DE">
        <w:trPr>
          <w:trHeight w:val="300"/>
        </w:trPr>
        <w:tc>
          <w:tcPr>
            <w:tcW w:w="1101" w:type="dxa"/>
            <w:shd w:val="clear" w:color="auto" w:fill="auto"/>
            <w:vAlign w:val="center"/>
            <w:hideMark/>
          </w:tcPr>
          <w:p w14:paraId="74AF0D7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S63.</w:t>
            </w:r>
          </w:p>
        </w:tc>
        <w:tc>
          <w:tcPr>
            <w:tcW w:w="1389" w:type="dxa"/>
          </w:tcPr>
          <w:p w14:paraId="3590E9EE" w14:textId="564AC37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Indpur</w:t>
            </w:r>
            <w:proofErr w:type="spellEnd"/>
          </w:p>
        </w:tc>
        <w:tc>
          <w:tcPr>
            <w:tcW w:w="1559" w:type="dxa"/>
            <w:shd w:val="clear" w:color="auto" w:fill="auto"/>
            <w:vAlign w:val="center"/>
            <w:hideMark/>
          </w:tcPr>
          <w:p w14:paraId="7AA56F11" w14:textId="1A39C6E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w:t>
            </w:r>
          </w:p>
        </w:tc>
        <w:tc>
          <w:tcPr>
            <w:tcW w:w="1657" w:type="dxa"/>
            <w:shd w:val="clear" w:color="auto" w:fill="auto"/>
            <w:vAlign w:val="center"/>
            <w:hideMark/>
          </w:tcPr>
          <w:p w14:paraId="37A2C65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37.4</w:t>
            </w:r>
          </w:p>
        </w:tc>
        <w:tc>
          <w:tcPr>
            <w:tcW w:w="1657" w:type="dxa"/>
            <w:shd w:val="clear" w:color="auto" w:fill="auto"/>
            <w:vAlign w:val="center"/>
            <w:hideMark/>
          </w:tcPr>
          <w:p w14:paraId="7AA0492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4.11</w:t>
            </w:r>
          </w:p>
        </w:tc>
        <w:tc>
          <w:tcPr>
            <w:tcW w:w="1657" w:type="dxa"/>
            <w:shd w:val="clear" w:color="auto" w:fill="auto"/>
            <w:vAlign w:val="center"/>
            <w:hideMark/>
          </w:tcPr>
          <w:p w14:paraId="7224456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6.34</w:t>
            </w:r>
          </w:p>
        </w:tc>
      </w:tr>
      <w:tr w:rsidR="00B417DE" w:rsidRPr="00335D53" w14:paraId="688EC447" w14:textId="77777777" w:rsidTr="00B417DE">
        <w:trPr>
          <w:trHeight w:val="300"/>
        </w:trPr>
        <w:tc>
          <w:tcPr>
            <w:tcW w:w="1101" w:type="dxa"/>
            <w:shd w:val="clear" w:color="auto" w:fill="auto"/>
            <w:vAlign w:val="center"/>
            <w:hideMark/>
          </w:tcPr>
          <w:p w14:paraId="264006E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S64.</w:t>
            </w:r>
          </w:p>
        </w:tc>
        <w:tc>
          <w:tcPr>
            <w:tcW w:w="1389" w:type="dxa"/>
          </w:tcPr>
          <w:p w14:paraId="12445354" w14:textId="0D3AA3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Indpur</w:t>
            </w:r>
            <w:proofErr w:type="spellEnd"/>
          </w:p>
        </w:tc>
        <w:tc>
          <w:tcPr>
            <w:tcW w:w="1559" w:type="dxa"/>
            <w:shd w:val="clear" w:color="auto" w:fill="auto"/>
            <w:vAlign w:val="center"/>
            <w:hideMark/>
          </w:tcPr>
          <w:p w14:paraId="01566A5F" w14:textId="136B310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2.56</w:t>
            </w:r>
          </w:p>
        </w:tc>
        <w:tc>
          <w:tcPr>
            <w:tcW w:w="1657" w:type="dxa"/>
            <w:shd w:val="clear" w:color="auto" w:fill="auto"/>
            <w:vAlign w:val="center"/>
            <w:hideMark/>
          </w:tcPr>
          <w:p w14:paraId="6B3B81C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31.47</w:t>
            </w:r>
          </w:p>
        </w:tc>
        <w:tc>
          <w:tcPr>
            <w:tcW w:w="1657" w:type="dxa"/>
            <w:shd w:val="clear" w:color="auto" w:fill="auto"/>
            <w:vAlign w:val="center"/>
            <w:hideMark/>
          </w:tcPr>
          <w:p w14:paraId="64EF4D4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w:t>
            </w:r>
          </w:p>
        </w:tc>
        <w:tc>
          <w:tcPr>
            <w:tcW w:w="1657" w:type="dxa"/>
            <w:shd w:val="clear" w:color="auto" w:fill="auto"/>
            <w:vAlign w:val="center"/>
            <w:hideMark/>
          </w:tcPr>
          <w:p w14:paraId="4B7528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3.65</w:t>
            </w:r>
          </w:p>
        </w:tc>
      </w:tr>
      <w:tr w:rsidR="00B417DE" w:rsidRPr="00335D53" w14:paraId="0F19709B" w14:textId="77777777" w:rsidTr="00B417DE">
        <w:trPr>
          <w:trHeight w:val="300"/>
        </w:trPr>
        <w:tc>
          <w:tcPr>
            <w:tcW w:w="1101" w:type="dxa"/>
            <w:shd w:val="clear" w:color="auto" w:fill="auto"/>
            <w:vAlign w:val="center"/>
            <w:hideMark/>
          </w:tcPr>
          <w:p w14:paraId="480CC92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S65.</w:t>
            </w:r>
          </w:p>
        </w:tc>
        <w:tc>
          <w:tcPr>
            <w:tcW w:w="1389" w:type="dxa"/>
          </w:tcPr>
          <w:p w14:paraId="69B476FD" w14:textId="1DA3E55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Indpur</w:t>
            </w:r>
            <w:proofErr w:type="spellEnd"/>
          </w:p>
        </w:tc>
        <w:tc>
          <w:tcPr>
            <w:tcW w:w="1559" w:type="dxa"/>
            <w:shd w:val="clear" w:color="auto" w:fill="auto"/>
            <w:vAlign w:val="center"/>
            <w:hideMark/>
          </w:tcPr>
          <w:p w14:paraId="2D8DFCEB" w14:textId="623D6E1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c>
          <w:tcPr>
            <w:tcW w:w="1657" w:type="dxa"/>
            <w:shd w:val="clear" w:color="auto" w:fill="auto"/>
            <w:vAlign w:val="center"/>
            <w:hideMark/>
          </w:tcPr>
          <w:p w14:paraId="3B2C80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32.22</w:t>
            </w:r>
          </w:p>
        </w:tc>
        <w:tc>
          <w:tcPr>
            <w:tcW w:w="1657" w:type="dxa"/>
            <w:shd w:val="clear" w:color="auto" w:fill="auto"/>
            <w:vAlign w:val="center"/>
            <w:hideMark/>
          </w:tcPr>
          <w:p w14:paraId="3553A3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2.58</w:t>
            </w:r>
          </w:p>
        </w:tc>
        <w:tc>
          <w:tcPr>
            <w:tcW w:w="1657" w:type="dxa"/>
            <w:shd w:val="clear" w:color="auto" w:fill="auto"/>
            <w:vAlign w:val="center"/>
            <w:hideMark/>
          </w:tcPr>
          <w:p w14:paraId="64B1ABD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r>
      <w:tr w:rsidR="00B417DE" w:rsidRPr="00335D53" w14:paraId="09401BB0" w14:textId="77777777" w:rsidTr="00B417DE">
        <w:trPr>
          <w:trHeight w:val="300"/>
        </w:trPr>
        <w:tc>
          <w:tcPr>
            <w:tcW w:w="1101" w:type="dxa"/>
            <w:shd w:val="clear" w:color="auto" w:fill="auto"/>
            <w:vAlign w:val="center"/>
            <w:hideMark/>
          </w:tcPr>
          <w:p w14:paraId="5E01B19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S66.</w:t>
            </w:r>
          </w:p>
        </w:tc>
        <w:tc>
          <w:tcPr>
            <w:tcW w:w="1389" w:type="dxa"/>
          </w:tcPr>
          <w:p w14:paraId="4A60A8A7" w14:textId="33A2785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0205D78E" w14:textId="4B45A89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2.91</w:t>
            </w:r>
          </w:p>
        </w:tc>
        <w:tc>
          <w:tcPr>
            <w:tcW w:w="1657" w:type="dxa"/>
            <w:shd w:val="clear" w:color="auto" w:fill="auto"/>
            <w:vAlign w:val="center"/>
            <w:hideMark/>
          </w:tcPr>
          <w:p w14:paraId="352B07D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37.74</w:t>
            </w:r>
          </w:p>
        </w:tc>
        <w:tc>
          <w:tcPr>
            <w:tcW w:w="1657" w:type="dxa"/>
            <w:shd w:val="clear" w:color="auto" w:fill="auto"/>
            <w:vAlign w:val="center"/>
            <w:hideMark/>
          </w:tcPr>
          <w:p w14:paraId="4ED80E0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w:t>
            </w:r>
          </w:p>
        </w:tc>
        <w:tc>
          <w:tcPr>
            <w:tcW w:w="1657" w:type="dxa"/>
            <w:shd w:val="clear" w:color="auto" w:fill="auto"/>
            <w:vAlign w:val="center"/>
            <w:hideMark/>
          </w:tcPr>
          <w:p w14:paraId="51A02F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6.11</w:t>
            </w:r>
          </w:p>
        </w:tc>
      </w:tr>
      <w:tr w:rsidR="00B417DE" w:rsidRPr="00335D53" w14:paraId="355B000E" w14:textId="77777777" w:rsidTr="00B417DE">
        <w:trPr>
          <w:trHeight w:val="300"/>
        </w:trPr>
        <w:tc>
          <w:tcPr>
            <w:tcW w:w="1101" w:type="dxa"/>
            <w:shd w:val="clear" w:color="auto" w:fill="auto"/>
            <w:vAlign w:val="center"/>
            <w:hideMark/>
          </w:tcPr>
          <w:p w14:paraId="7B72E6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S67.</w:t>
            </w:r>
          </w:p>
        </w:tc>
        <w:tc>
          <w:tcPr>
            <w:tcW w:w="1389" w:type="dxa"/>
          </w:tcPr>
          <w:p w14:paraId="3247E6CE" w14:textId="7AEEDEB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01F1A7D9" w14:textId="7932F0A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0.88</w:t>
            </w:r>
          </w:p>
        </w:tc>
        <w:tc>
          <w:tcPr>
            <w:tcW w:w="1657" w:type="dxa"/>
            <w:shd w:val="clear" w:color="auto" w:fill="auto"/>
            <w:vAlign w:val="center"/>
            <w:hideMark/>
          </w:tcPr>
          <w:p w14:paraId="2EC0D8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25.21</w:t>
            </w:r>
          </w:p>
        </w:tc>
        <w:tc>
          <w:tcPr>
            <w:tcW w:w="1657" w:type="dxa"/>
            <w:shd w:val="clear" w:color="auto" w:fill="auto"/>
            <w:vAlign w:val="center"/>
            <w:hideMark/>
          </w:tcPr>
          <w:p w14:paraId="374AB17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w:t>
            </w:r>
          </w:p>
        </w:tc>
        <w:tc>
          <w:tcPr>
            <w:tcW w:w="1657" w:type="dxa"/>
            <w:shd w:val="clear" w:color="auto" w:fill="auto"/>
            <w:vAlign w:val="center"/>
            <w:hideMark/>
          </w:tcPr>
          <w:p w14:paraId="478787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4ACE174A" w14:textId="77777777" w:rsidTr="00B417DE">
        <w:trPr>
          <w:trHeight w:val="300"/>
        </w:trPr>
        <w:tc>
          <w:tcPr>
            <w:tcW w:w="1101" w:type="dxa"/>
            <w:shd w:val="clear" w:color="auto" w:fill="auto"/>
            <w:vAlign w:val="center"/>
            <w:hideMark/>
          </w:tcPr>
          <w:p w14:paraId="7F1DDFF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S68.</w:t>
            </w:r>
          </w:p>
        </w:tc>
        <w:tc>
          <w:tcPr>
            <w:tcW w:w="1389" w:type="dxa"/>
          </w:tcPr>
          <w:p w14:paraId="1C785C1D" w14:textId="38E224A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3826007D" w14:textId="0B6E2B1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w:t>
            </w:r>
          </w:p>
        </w:tc>
        <w:tc>
          <w:tcPr>
            <w:tcW w:w="1657" w:type="dxa"/>
            <w:shd w:val="clear" w:color="auto" w:fill="auto"/>
            <w:vAlign w:val="center"/>
            <w:hideMark/>
          </w:tcPr>
          <w:p w14:paraId="24ED9B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38.78</w:t>
            </w:r>
          </w:p>
        </w:tc>
        <w:tc>
          <w:tcPr>
            <w:tcW w:w="1657" w:type="dxa"/>
            <w:shd w:val="clear" w:color="auto" w:fill="auto"/>
            <w:vAlign w:val="center"/>
            <w:hideMark/>
          </w:tcPr>
          <w:p w14:paraId="4A7ABEC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4.24</w:t>
            </w:r>
          </w:p>
        </w:tc>
        <w:tc>
          <w:tcPr>
            <w:tcW w:w="1657" w:type="dxa"/>
            <w:shd w:val="clear" w:color="auto" w:fill="auto"/>
            <w:vAlign w:val="center"/>
            <w:hideMark/>
          </w:tcPr>
          <w:p w14:paraId="61F68EB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6.54</w:t>
            </w:r>
          </w:p>
        </w:tc>
      </w:tr>
      <w:tr w:rsidR="00B417DE" w:rsidRPr="00335D53" w14:paraId="6C54E5CF" w14:textId="77777777" w:rsidTr="00B417DE">
        <w:trPr>
          <w:trHeight w:val="300"/>
        </w:trPr>
        <w:tc>
          <w:tcPr>
            <w:tcW w:w="1101" w:type="dxa"/>
            <w:shd w:val="clear" w:color="auto" w:fill="auto"/>
            <w:vAlign w:val="center"/>
            <w:hideMark/>
          </w:tcPr>
          <w:p w14:paraId="5F6041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S69.</w:t>
            </w:r>
          </w:p>
        </w:tc>
        <w:tc>
          <w:tcPr>
            <w:tcW w:w="1389" w:type="dxa"/>
          </w:tcPr>
          <w:p w14:paraId="556F7A5C" w14:textId="56A4504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0AC49B36" w14:textId="50728BF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0.89</w:t>
            </w:r>
          </w:p>
        </w:tc>
        <w:tc>
          <w:tcPr>
            <w:tcW w:w="1657" w:type="dxa"/>
            <w:shd w:val="clear" w:color="auto" w:fill="auto"/>
            <w:vAlign w:val="center"/>
            <w:hideMark/>
          </w:tcPr>
          <w:p w14:paraId="338328C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24.44</w:t>
            </w:r>
          </w:p>
        </w:tc>
        <w:tc>
          <w:tcPr>
            <w:tcW w:w="1657" w:type="dxa"/>
            <w:shd w:val="clear" w:color="auto" w:fill="auto"/>
            <w:vAlign w:val="center"/>
            <w:hideMark/>
          </w:tcPr>
          <w:p w14:paraId="49C0430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1.48</w:t>
            </w:r>
          </w:p>
        </w:tc>
        <w:tc>
          <w:tcPr>
            <w:tcW w:w="1657" w:type="dxa"/>
            <w:shd w:val="clear" w:color="auto" w:fill="auto"/>
            <w:vAlign w:val="center"/>
            <w:hideMark/>
          </w:tcPr>
          <w:p w14:paraId="6FD8D44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w:t>
            </w:r>
          </w:p>
        </w:tc>
      </w:tr>
      <w:tr w:rsidR="00B417DE" w:rsidRPr="00335D53" w14:paraId="3091B6F2" w14:textId="77777777" w:rsidTr="00B417DE">
        <w:trPr>
          <w:trHeight w:val="300"/>
        </w:trPr>
        <w:tc>
          <w:tcPr>
            <w:tcW w:w="1101" w:type="dxa"/>
            <w:shd w:val="clear" w:color="auto" w:fill="auto"/>
            <w:vAlign w:val="center"/>
            <w:hideMark/>
          </w:tcPr>
          <w:p w14:paraId="1001289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S70.</w:t>
            </w:r>
          </w:p>
        </w:tc>
        <w:tc>
          <w:tcPr>
            <w:tcW w:w="1389" w:type="dxa"/>
          </w:tcPr>
          <w:p w14:paraId="51F04198" w14:textId="78A80C6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Haler</w:t>
            </w:r>
          </w:p>
        </w:tc>
        <w:tc>
          <w:tcPr>
            <w:tcW w:w="1559" w:type="dxa"/>
            <w:shd w:val="clear" w:color="auto" w:fill="auto"/>
            <w:vAlign w:val="center"/>
            <w:hideMark/>
          </w:tcPr>
          <w:p w14:paraId="177FF6F7" w14:textId="30B6052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0.92</w:t>
            </w:r>
          </w:p>
        </w:tc>
        <w:tc>
          <w:tcPr>
            <w:tcW w:w="1657" w:type="dxa"/>
            <w:shd w:val="clear" w:color="auto" w:fill="auto"/>
            <w:vAlign w:val="center"/>
            <w:hideMark/>
          </w:tcPr>
          <w:p w14:paraId="233212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22.24</w:t>
            </w:r>
          </w:p>
        </w:tc>
        <w:tc>
          <w:tcPr>
            <w:tcW w:w="1657" w:type="dxa"/>
            <w:shd w:val="clear" w:color="auto" w:fill="auto"/>
            <w:vAlign w:val="center"/>
            <w:hideMark/>
          </w:tcPr>
          <w:p w14:paraId="5305883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1.28</w:t>
            </w:r>
          </w:p>
        </w:tc>
        <w:tc>
          <w:tcPr>
            <w:tcW w:w="1657" w:type="dxa"/>
            <w:shd w:val="clear" w:color="auto" w:fill="auto"/>
            <w:vAlign w:val="center"/>
            <w:hideMark/>
          </w:tcPr>
          <w:p w14:paraId="1646AE1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w:t>
            </w:r>
          </w:p>
        </w:tc>
      </w:tr>
      <w:tr w:rsidR="00B417DE" w:rsidRPr="00335D53" w14:paraId="18DBCBDE" w14:textId="77777777" w:rsidTr="00B417DE">
        <w:trPr>
          <w:trHeight w:val="300"/>
        </w:trPr>
        <w:tc>
          <w:tcPr>
            <w:tcW w:w="1101" w:type="dxa"/>
            <w:shd w:val="clear" w:color="auto" w:fill="auto"/>
            <w:vAlign w:val="center"/>
            <w:hideMark/>
          </w:tcPr>
          <w:p w14:paraId="61242EC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S71.</w:t>
            </w:r>
          </w:p>
        </w:tc>
        <w:tc>
          <w:tcPr>
            <w:tcW w:w="1389" w:type="dxa"/>
          </w:tcPr>
          <w:p w14:paraId="76C2C8E4" w14:textId="61EFD09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Haler</w:t>
            </w:r>
          </w:p>
        </w:tc>
        <w:tc>
          <w:tcPr>
            <w:tcW w:w="1559" w:type="dxa"/>
            <w:shd w:val="clear" w:color="auto" w:fill="auto"/>
            <w:vAlign w:val="center"/>
            <w:hideMark/>
          </w:tcPr>
          <w:p w14:paraId="4423E329" w14:textId="0911464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2.02</w:t>
            </w:r>
          </w:p>
        </w:tc>
        <w:tc>
          <w:tcPr>
            <w:tcW w:w="1657" w:type="dxa"/>
            <w:shd w:val="clear" w:color="auto" w:fill="auto"/>
            <w:vAlign w:val="center"/>
            <w:hideMark/>
          </w:tcPr>
          <w:p w14:paraId="2FCE655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30.21</w:t>
            </w:r>
          </w:p>
        </w:tc>
        <w:tc>
          <w:tcPr>
            <w:tcW w:w="1657" w:type="dxa"/>
            <w:shd w:val="clear" w:color="auto" w:fill="auto"/>
            <w:vAlign w:val="center"/>
            <w:hideMark/>
          </w:tcPr>
          <w:p w14:paraId="1C11FB4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2.19</w:t>
            </w:r>
          </w:p>
        </w:tc>
        <w:tc>
          <w:tcPr>
            <w:tcW w:w="1657" w:type="dxa"/>
            <w:shd w:val="clear" w:color="auto" w:fill="auto"/>
            <w:vAlign w:val="center"/>
            <w:hideMark/>
          </w:tcPr>
          <w:p w14:paraId="78E233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3.57</w:t>
            </w:r>
          </w:p>
        </w:tc>
      </w:tr>
      <w:tr w:rsidR="00B417DE" w:rsidRPr="00335D53" w14:paraId="6F47C843" w14:textId="77777777" w:rsidTr="00B417DE">
        <w:trPr>
          <w:trHeight w:val="300"/>
        </w:trPr>
        <w:tc>
          <w:tcPr>
            <w:tcW w:w="1101" w:type="dxa"/>
            <w:shd w:val="clear" w:color="auto" w:fill="auto"/>
            <w:vAlign w:val="center"/>
            <w:hideMark/>
          </w:tcPr>
          <w:p w14:paraId="4328D37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S72.</w:t>
            </w:r>
          </w:p>
        </w:tc>
        <w:tc>
          <w:tcPr>
            <w:tcW w:w="1389" w:type="dxa"/>
          </w:tcPr>
          <w:p w14:paraId="4126A046" w14:textId="4822D5C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Haler</w:t>
            </w:r>
          </w:p>
        </w:tc>
        <w:tc>
          <w:tcPr>
            <w:tcW w:w="1559" w:type="dxa"/>
            <w:shd w:val="clear" w:color="auto" w:fill="auto"/>
            <w:vAlign w:val="center"/>
            <w:hideMark/>
          </w:tcPr>
          <w:p w14:paraId="1044A76A" w14:textId="29A1D9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1.68</w:t>
            </w:r>
          </w:p>
        </w:tc>
        <w:tc>
          <w:tcPr>
            <w:tcW w:w="1657" w:type="dxa"/>
            <w:shd w:val="clear" w:color="auto" w:fill="auto"/>
            <w:vAlign w:val="center"/>
            <w:hideMark/>
          </w:tcPr>
          <w:p w14:paraId="34D74FA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29.74</w:t>
            </w:r>
          </w:p>
        </w:tc>
        <w:tc>
          <w:tcPr>
            <w:tcW w:w="1657" w:type="dxa"/>
            <w:shd w:val="clear" w:color="auto" w:fill="auto"/>
            <w:vAlign w:val="center"/>
            <w:hideMark/>
          </w:tcPr>
          <w:p w14:paraId="43183BD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2.25</w:t>
            </w:r>
          </w:p>
        </w:tc>
        <w:tc>
          <w:tcPr>
            <w:tcW w:w="1657" w:type="dxa"/>
            <w:shd w:val="clear" w:color="auto" w:fill="auto"/>
            <w:vAlign w:val="center"/>
            <w:hideMark/>
          </w:tcPr>
          <w:p w14:paraId="13BDB14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3.61</w:t>
            </w:r>
          </w:p>
        </w:tc>
      </w:tr>
      <w:tr w:rsidR="00B417DE" w:rsidRPr="00335D53" w14:paraId="4518E80E" w14:textId="77777777" w:rsidTr="00B417DE">
        <w:trPr>
          <w:trHeight w:val="300"/>
        </w:trPr>
        <w:tc>
          <w:tcPr>
            <w:tcW w:w="1101" w:type="dxa"/>
            <w:shd w:val="clear" w:color="auto" w:fill="auto"/>
            <w:vAlign w:val="center"/>
            <w:hideMark/>
          </w:tcPr>
          <w:p w14:paraId="2FDAA4C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S73.</w:t>
            </w:r>
          </w:p>
        </w:tc>
        <w:tc>
          <w:tcPr>
            <w:tcW w:w="1389" w:type="dxa"/>
          </w:tcPr>
          <w:p w14:paraId="734E967D" w14:textId="7B6F01D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Raja </w:t>
            </w:r>
            <w:proofErr w:type="spellStart"/>
            <w:r w:rsidRPr="00335D53">
              <w:rPr>
                <w:rFonts w:ascii="Arial" w:hAnsi="Arial" w:cs="Arial"/>
                <w:color w:val="000000" w:themeColor="text1"/>
                <w:sz w:val="20"/>
                <w:szCs w:val="20"/>
              </w:rPr>
              <w:t>khasa</w:t>
            </w:r>
            <w:proofErr w:type="spellEnd"/>
          </w:p>
        </w:tc>
        <w:tc>
          <w:tcPr>
            <w:tcW w:w="1559" w:type="dxa"/>
            <w:shd w:val="clear" w:color="auto" w:fill="auto"/>
            <w:vAlign w:val="center"/>
            <w:hideMark/>
          </w:tcPr>
          <w:p w14:paraId="71EF6809" w14:textId="01DF6C6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0.99</w:t>
            </w:r>
          </w:p>
        </w:tc>
        <w:tc>
          <w:tcPr>
            <w:tcW w:w="1657" w:type="dxa"/>
            <w:shd w:val="clear" w:color="auto" w:fill="auto"/>
            <w:vAlign w:val="center"/>
            <w:hideMark/>
          </w:tcPr>
          <w:p w14:paraId="08771F0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20.54</w:t>
            </w:r>
          </w:p>
        </w:tc>
        <w:tc>
          <w:tcPr>
            <w:tcW w:w="1657" w:type="dxa"/>
            <w:shd w:val="clear" w:color="auto" w:fill="auto"/>
            <w:vAlign w:val="center"/>
            <w:hideMark/>
          </w:tcPr>
          <w:p w14:paraId="5CED150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w:t>
            </w:r>
          </w:p>
        </w:tc>
        <w:tc>
          <w:tcPr>
            <w:tcW w:w="1657" w:type="dxa"/>
            <w:shd w:val="clear" w:color="auto" w:fill="auto"/>
            <w:vAlign w:val="center"/>
            <w:hideMark/>
          </w:tcPr>
          <w:p w14:paraId="0E4D433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2.04</w:t>
            </w:r>
          </w:p>
        </w:tc>
      </w:tr>
      <w:tr w:rsidR="00B417DE" w:rsidRPr="00335D53" w14:paraId="1980F4AB" w14:textId="77777777" w:rsidTr="00B417DE">
        <w:trPr>
          <w:trHeight w:val="300"/>
        </w:trPr>
        <w:tc>
          <w:tcPr>
            <w:tcW w:w="1101" w:type="dxa"/>
            <w:shd w:val="clear" w:color="auto" w:fill="auto"/>
            <w:vAlign w:val="center"/>
            <w:hideMark/>
          </w:tcPr>
          <w:p w14:paraId="678B2EB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S74.</w:t>
            </w:r>
          </w:p>
        </w:tc>
        <w:tc>
          <w:tcPr>
            <w:tcW w:w="1389" w:type="dxa"/>
          </w:tcPr>
          <w:p w14:paraId="205E21A0" w14:textId="6CA7505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618BDCD9" w14:textId="28F028E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1.78</w:t>
            </w:r>
          </w:p>
        </w:tc>
        <w:tc>
          <w:tcPr>
            <w:tcW w:w="1657" w:type="dxa"/>
            <w:shd w:val="clear" w:color="auto" w:fill="auto"/>
            <w:vAlign w:val="center"/>
            <w:hideMark/>
          </w:tcPr>
          <w:p w14:paraId="4DA45DC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28.85</w:t>
            </w:r>
          </w:p>
        </w:tc>
        <w:tc>
          <w:tcPr>
            <w:tcW w:w="1657" w:type="dxa"/>
            <w:shd w:val="clear" w:color="auto" w:fill="auto"/>
            <w:vAlign w:val="center"/>
            <w:hideMark/>
          </w:tcPr>
          <w:p w14:paraId="35AE792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1.66</w:t>
            </w:r>
          </w:p>
        </w:tc>
        <w:tc>
          <w:tcPr>
            <w:tcW w:w="1657" w:type="dxa"/>
            <w:shd w:val="clear" w:color="auto" w:fill="auto"/>
            <w:vAlign w:val="center"/>
            <w:hideMark/>
          </w:tcPr>
          <w:p w14:paraId="016BA40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r>
      <w:tr w:rsidR="00B417DE" w:rsidRPr="00335D53" w14:paraId="3B4D564D" w14:textId="77777777" w:rsidTr="00B417DE">
        <w:trPr>
          <w:trHeight w:val="300"/>
        </w:trPr>
        <w:tc>
          <w:tcPr>
            <w:tcW w:w="1101" w:type="dxa"/>
            <w:shd w:val="clear" w:color="auto" w:fill="auto"/>
            <w:vAlign w:val="center"/>
            <w:hideMark/>
          </w:tcPr>
          <w:p w14:paraId="0337003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S75.</w:t>
            </w:r>
          </w:p>
        </w:tc>
        <w:tc>
          <w:tcPr>
            <w:tcW w:w="1389" w:type="dxa"/>
          </w:tcPr>
          <w:p w14:paraId="75858CC5" w14:textId="69C186A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701016E1" w14:textId="563CCCB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2.32</w:t>
            </w:r>
          </w:p>
        </w:tc>
        <w:tc>
          <w:tcPr>
            <w:tcW w:w="1657" w:type="dxa"/>
            <w:shd w:val="clear" w:color="auto" w:fill="auto"/>
            <w:vAlign w:val="center"/>
            <w:hideMark/>
          </w:tcPr>
          <w:p w14:paraId="344AB69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31.12</w:t>
            </w:r>
          </w:p>
        </w:tc>
        <w:tc>
          <w:tcPr>
            <w:tcW w:w="1657" w:type="dxa"/>
            <w:shd w:val="clear" w:color="auto" w:fill="auto"/>
            <w:vAlign w:val="center"/>
            <w:hideMark/>
          </w:tcPr>
          <w:p w14:paraId="314B36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2D6CA04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4.12</w:t>
            </w:r>
          </w:p>
        </w:tc>
      </w:tr>
      <w:tr w:rsidR="00B417DE" w:rsidRPr="00335D53" w14:paraId="4E7A7A06" w14:textId="77777777" w:rsidTr="00B417DE">
        <w:trPr>
          <w:trHeight w:val="300"/>
        </w:trPr>
        <w:tc>
          <w:tcPr>
            <w:tcW w:w="1101" w:type="dxa"/>
            <w:shd w:val="clear" w:color="auto" w:fill="auto"/>
            <w:vAlign w:val="center"/>
            <w:hideMark/>
          </w:tcPr>
          <w:p w14:paraId="20F49CA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S76.</w:t>
            </w:r>
          </w:p>
        </w:tc>
        <w:tc>
          <w:tcPr>
            <w:tcW w:w="1389" w:type="dxa"/>
          </w:tcPr>
          <w:p w14:paraId="1C356CDF" w14:textId="405769F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632A2328" w14:textId="1F76660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w:t>
            </w:r>
          </w:p>
        </w:tc>
        <w:tc>
          <w:tcPr>
            <w:tcW w:w="1657" w:type="dxa"/>
            <w:shd w:val="clear" w:color="auto" w:fill="auto"/>
            <w:vAlign w:val="center"/>
            <w:hideMark/>
          </w:tcPr>
          <w:p w14:paraId="62939EB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38.89</w:t>
            </w:r>
          </w:p>
        </w:tc>
        <w:tc>
          <w:tcPr>
            <w:tcW w:w="1657" w:type="dxa"/>
            <w:shd w:val="clear" w:color="auto" w:fill="auto"/>
            <w:vAlign w:val="center"/>
            <w:hideMark/>
          </w:tcPr>
          <w:p w14:paraId="543D46A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4.3</w:t>
            </w:r>
          </w:p>
        </w:tc>
        <w:tc>
          <w:tcPr>
            <w:tcW w:w="1657" w:type="dxa"/>
            <w:shd w:val="clear" w:color="auto" w:fill="auto"/>
            <w:vAlign w:val="center"/>
            <w:hideMark/>
          </w:tcPr>
          <w:p w14:paraId="4DCD0D0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7.2</w:t>
            </w:r>
          </w:p>
        </w:tc>
      </w:tr>
      <w:tr w:rsidR="00B417DE" w:rsidRPr="00335D53" w14:paraId="7BA65B77" w14:textId="77777777" w:rsidTr="00B417DE">
        <w:trPr>
          <w:trHeight w:val="300"/>
        </w:trPr>
        <w:tc>
          <w:tcPr>
            <w:tcW w:w="1101" w:type="dxa"/>
            <w:shd w:val="clear" w:color="auto" w:fill="auto"/>
            <w:vAlign w:val="center"/>
            <w:hideMark/>
          </w:tcPr>
          <w:p w14:paraId="4BA80AE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S77.</w:t>
            </w:r>
          </w:p>
        </w:tc>
        <w:tc>
          <w:tcPr>
            <w:tcW w:w="1389" w:type="dxa"/>
          </w:tcPr>
          <w:p w14:paraId="7D3BE801" w14:textId="7488220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08B707C7" w14:textId="489E555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1.87</w:t>
            </w:r>
          </w:p>
        </w:tc>
        <w:tc>
          <w:tcPr>
            <w:tcW w:w="1657" w:type="dxa"/>
            <w:shd w:val="clear" w:color="auto" w:fill="auto"/>
            <w:vAlign w:val="center"/>
            <w:hideMark/>
          </w:tcPr>
          <w:p w14:paraId="70B2182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29.16</w:t>
            </w:r>
          </w:p>
        </w:tc>
        <w:tc>
          <w:tcPr>
            <w:tcW w:w="1657" w:type="dxa"/>
            <w:shd w:val="clear" w:color="auto" w:fill="auto"/>
            <w:vAlign w:val="center"/>
            <w:hideMark/>
          </w:tcPr>
          <w:p w14:paraId="7B56BA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c>
          <w:tcPr>
            <w:tcW w:w="1657" w:type="dxa"/>
            <w:shd w:val="clear" w:color="auto" w:fill="auto"/>
            <w:vAlign w:val="center"/>
            <w:hideMark/>
          </w:tcPr>
          <w:p w14:paraId="493B1BC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r>
      <w:tr w:rsidR="00B417DE" w:rsidRPr="00335D53" w14:paraId="3C60FD03" w14:textId="77777777" w:rsidTr="00B417DE">
        <w:trPr>
          <w:trHeight w:val="300"/>
        </w:trPr>
        <w:tc>
          <w:tcPr>
            <w:tcW w:w="1101" w:type="dxa"/>
            <w:shd w:val="clear" w:color="auto" w:fill="auto"/>
            <w:vAlign w:val="center"/>
            <w:hideMark/>
          </w:tcPr>
          <w:p w14:paraId="380FD5D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S78.</w:t>
            </w:r>
          </w:p>
        </w:tc>
        <w:tc>
          <w:tcPr>
            <w:tcW w:w="1389" w:type="dxa"/>
          </w:tcPr>
          <w:p w14:paraId="056C0A0E" w14:textId="258D904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528AC137" w14:textId="7E40578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c>
          <w:tcPr>
            <w:tcW w:w="1657" w:type="dxa"/>
            <w:shd w:val="clear" w:color="auto" w:fill="auto"/>
            <w:vAlign w:val="center"/>
            <w:hideMark/>
          </w:tcPr>
          <w:p w14:paraId="3023325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32.25</w:t>
            </w:r>
          </w:p>
        </w:tc>
        <w:tc>
          <w:tcPr>
            <w:tcW w:w="1657" w:type="dxa"/>
            <w:shd w:val="clear" w:color="auto" w:fill="auto"/>
            <w:vAlign w:val="center"/>
            <w:hideMark/>
          </w:tcPr>
          <w:p w14:paraId="514F523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c>
          <w:tcPr>
            <w:tcW w:w="1657" w:type="dxa"/>
            <w:shd w:val="clear" w:color="auto" w:fill="auto"/>
            <w:vAlign w:val="center"/>
            <w:hideMark/>
          </w:tcPr>
          <w:p w14:paraId="6B1269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r>
      <w:tr w:rsidR="00B417DE" w:rsidRPr="00335D53" w14:paraId="6ADB56D6" w14:textId="77777777" w:rsidTr="00B417DE">
        <w:trPr>
          <w:trHeight w:val="300"/>
        </w:trPr>
        <w:tc>
          <w:tcPr>
            <w:tcW w:w="1101" w:type="dxa"/>
            <w:shd w:val="clear" w:color="auto" w:fill="auto"/>
            <w:vAlign w:val="center"/>
            <w:hideMark/>
          </w:tcPr>
          <w:p w14:paraId="6FD7290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S79.</w:t>
            </w:r>
          </w:p>
        </w:tc>
        <w:tc>
          <w:tcPr>
            <w:tcW w:w="1389" w:type="dxa"/>
          </w:tcPr>
          <w:p w14:paraId="1CD25E0E" w14:textId="42E5B14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2C4E5361" w14:textId="1CCA6D5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53E175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33.54</w:t>
            </w:r>
          </w:p>
        </w:tc>
        <w:tc>
          <w:tcPr>
            <w:tcW w:w="1657" w:type="dxa"/>
            <w:shd w:val="clear" w:color="auto" w:fill="auto"/>
            <w:vAlign w:val="center"/>
            <w:hideMark/>
          </w:tcPr>
          <w:p w14:paraId="0B6D161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72F6385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3.56</w:t>
            </w:r>
          </w:p>
        </w:tc>
      </w:tr>
      <w:tr w:rsidR="00B417DE" w:rsidRPr="00335D53" w14:paraId="6F7A86B3" w14:textId="77777777" w:rsidTr="00B417DE">
        <w:trPr>
          <w:trHeight w:val="300"/>
        </w:trPr>
        <w:tc>
          <w:tcPr>
            <w:tcW w:w="1101" w:type="dxa"/>
            <w:shd w:val="clear" w:color="auto" w:fill="auto"/>
            <w:vAlign w:val="center"/>
            <w:hideMark/>
          </w:tcPr>
          <w:p w14:paraId="7B9F40A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S80.</w:t>
            </w:r>
          </w:p>
        </w:tc>
        <w:tc>
          <w:tcPr>
            <w:tcW w:w="1389" w:type="dxa"/>
          </w:tcPr>
          <w:p w14:paraId="386CE12B" w14:textId="00CE48A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Purani</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2780630C" w14:textId="4D6F0DA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0.95</w:t>
            </w:r>
          </w:p>
        </w:tc>
        <w:tc>
          <w:tcPr>
            <w:tcW w:w="1657" w:type="dxa"/>
            <w:shd w:val="clear" w:color="auto" w:fill="auto"/>
            <w:vAlign w:val="center"/>
            <w:hideMark/>
          </w:tcPr>
          <w:p w14:paraId="03647A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21.14</w:t>
            </w:r>
          </w:p>
        </w:tc>
        <w:tc>
          <w:tcPr>
            <w:tcW w:w="1657" w:type="dxa"/>
            <w:shd w:val="clear" w:color="auto" w:fill="auto"/>
            <w:vAlign w:val="center"/>
            <w:hideMark/>
          </w:tcPr>
          <w:p w14:paraId="40AE3BB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1.73</w:t>
            </w:r>
          </w:p>
        </w:tc>
        <w:tc>
          <w:tcPr>
            <w:tcW w:w="1657" w:type="dxa"/>
            <w:shd w:val="clear" w:color="auto" w:fill="auto"/>
            <w:vAlign w:val="center"/>
            <w:hideMark/>
          </w:tcPr>
          <w:p w14:paraId="77360C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w:t>
            </w:r>
          </w:p>
        </w:tc>
      </w:tr>
      <w:tr w:rsidR="00B417DE" w:rsidRPr="00335D53" w14:paraId="0ED56775" w14:textId="77777777" w:rsidTr="00B417DE">
        <w:trPr>
          <w:trHeight w:val="300"/>
        </w:trPr>
        <w:tc>
          <w:tcPr>
            <w:tcW w:w="1101" w:type="dxa"/>
            <w:shd w:val="clear" w:color="auto" w:fill="auto"/>
            <w:vAlign w:val="center"/>
            <w:hideMark/>
          </w:tcPr>
          <w:p w14:paraId="4A8E71A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S81.</w:t>
            </w:r>
          </w:p>
        </w:tc>
        <w:tc>
          <w:tcPr>
            <w:tcW w:w="1389" w:type="dxa"/>
          </w:tcPr>
          <w:p w14:paraId="5D71E1D0" w14:textId="04C53AE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Purani</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55AAA114" w14:textId="44070C5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0.88</w:t>
            </w:r>
          </w:p>
        </w:tc>
        <w:tc>
          <w:tcPr>
            <w:tcW w:w="1657" w:type="dxa"/>
            <w:shd w:val="clear" w:color="auto" w:fill="auto"/>
            <w:vAlign w:val="center"/>
            <w:hideMark/>
          </w:tcPr>
          <w:p w14:paraId="0DF269D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21.03</w:t>
            </w:r>
          </w:p>
        </w:tc>
        <w:tc>
          <w:tcPr>
            <w:tcW w:w="1657" w:type="dxa"/>
            <w:shd w:val="clear" w:color="auto" w:fill="auto"/>
            <w:vAlign w:val="center"/>
            <w:hideMark/>
          </w:tcPr>
          <w:p w14:paraId="27D2197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1.68</w:t>
            </w:r>
          </w:p>
        </w:tc>
        <w:tc>
          <w:tcPr>
            <w:tcW w:w="1657" w:type="dxa"/>
            <w:shd w:val="clear" w:color="auto" w:fill="auto"/>
            <w:vAlign w:val="center"/>
            <w:hideMark/>
          </w:tcPr>
          <w:p w14:paraId="4227E05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2.31</w:t>
            </w:r>
          </w:p>
        </w:tc>
      </w:tr>
      <w:tr w:rsidR="00B417DE" w:rsidRPr="00335D53" w14:paraId="03F26011" w14:textId="77777777" w:rsidTr="00B417DE">
        <w:trPr>
          <w:trHeight w:val="300"/>
        </w:trPr>
        <w:tc>
          <w:tcPr>
            <w:tcW w:w="1101" w:type="dxa"/>
            <w:shd w:val="clear" w:color="auto" w:fill="auto"/>
            <w:vAlign w:val="center"/>
            <w:hideMark/>
          </w:tcPr>
          <w:p w14:paraId="2BEEB9C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S82.</w:t>
            </w:r>
          </w:p>
        </w:tc>
        <w:tc>
          <w:tcPr>
            <w:tcW w:w="1389" w:type="dxa"/>
          </w:tcPr>
          <w:p w14:paraId="55AEE073" w14:textId="1D7197C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Purani</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005A3C66" w14:textId="74F0D1D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1.86</w:t>
            </w:r>
          </w:p>
        </w:tc>
        <w:tc>
          <w:tcPr>
            <w:tcW w:w="1657" w:type="dxa"/>
            <w:shd w:val="clear" w:color="auto" w:fill="auto"/>
            <w:vAlign w:val="center"/>
            <w:hideMark/>
          </w:tcPr>
          <w:p w14:paraId="20CBC98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29.85</w:t>
            </w:r>
          </w:p>
        </w:tc>
        <w:tc>
          <w:tcPr>
            <w:tcW w:w="1657" w:type="dxa"/>
            <w:shd w:val="clear" w:color="auto" w:fill="auto"/>
            <w:vAlign w:val="center"/>
            <w:hideMark/>
          </w:tcPr>
          <w:p w14:paraId="44FE396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2.47</w:t>
            </w:r>
          </w:p>
        </w:tc>
        <w:tc>
          <w:tcPr>
            <w:tcW w:w="1657" w:type="dxa"/>
            <w:shd w:val="clear" w:color="auto" w:fill="auto"/>
            <w:vAlign w:val="center"/>
            <w:hideMark/>
          </w:tcPr>
          <w:p w14:paraId="67ECD69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r>
      <w:tr w:rsidR="00B417DE" w:rsidRPr="00335D53" w14:paraId="1A731280" w14:textId="77777777" w:rsidTr="00B417DE">
        <w:trPr>
          <w:trHeight w:val="300"/>
        </w:trPr>
        <w:tc>
          <w:tcPr>
            <w:tcW w:w="1101" w:type="dxa"/>
            <w:shd w:val="clear" w:color="auto" w:fill="auto"/>
            <w:vAlign w:val="center"/>
            <w:hideMark/>
          </w:tcPr>
          <w:p w14:paraId="045C188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S83.</w:t>
            </w:r>
          </w:p>
        </w:tc>
        <w:tc>
          <w:tcPr>
            <w:tcW w:w="1389" w:type="dxa"/>
          </w:tcPr>
          <w:p w14:paraId="6D0F0961" w14:textId="29D83C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Purani</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5C2607A0" w14:textId="30E5703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w:t>
            </w:r>
          </w:p>
        </w:tc>
        <w:tc>
          <w:tcPr>
            <w:tcW w:w="1657" w:type="dxa"/>
            <w:shd w:val="clear" w:color="auto" w:fill="auto"/>
            <w:vAlign w:val="center"/>
            <w:hideMark/>
          </w:tcPr>
          <w:p w14:paraId="39FF666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38.25</w:t>
            </w:r>
          </w:p>
        </w:tc>
        <w:tc>
          <w:tcPr>
            <w:tcW w:w="1657" w:type="dxa"/>
            <w:shd w:val="clear" w:color="auto" w:fill="auto"/>
            <w:vAlign w:val="center"/>
            <w:hideMark/>
          </w:tcPr>
          <w:p w14:paraId="16078E9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4.28</w:t>
            </w:r>
          </w:p>
        </w:tc>
        <w:tc>
          <w:tcPr>
            <w:tcW w:w="1657" w:type="dxa"/>
            <w:shd w:val="clear" w:color="auto" w:fill="auto"/>
            <w:vAlign w:val="center"/>
            <w:hideMark/>
          </w:tcPr>
          <w:p w14:paraId="3AF66A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7.15</w:t>
            </w:r>
          </w:p>
        </w:tc>
      </w:tr>
      <w:tr w:rsidR="00B417DE" w:rsidRPr="00335D53" w14:paraId="4B0F6E7F" w14:textId="77777777" w:rsidTr="00B417DE">
        <w:trPr>
          <w:trHeight w:val="300"/>
        </w:trPr>
        <w:tc>
          <w:tcPr>
            <w:tcW w:w="1101" w:type="dxa"/>
            <w:shd w:val="clear" w:color="auto" w:fill="auto"/>
            <w:vAlign w:val="center"/>
            <w:hideMark/>
          </w:tcPr>
          <w:p w14:paraId="4B9980E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S84.</w:t>
            </w:r>
          </w:p>
        </w:tc>
        <w:tc>
          <w:tcPr>
            <w:tcW w:w="1389" w:type="dxa"/>
          </w:tcPr>
          <w:p w14:paraId="7A4F6929" w14:textId="679457E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Purani</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5AF22369" w14:textId="74E7C3C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2.05</w:t>
            </w:r>
          </w:p>
        </w:tc>
        <w:tc>
          <w:tcPr>
            <w:tcW w:w="1657" w:type="dxa"/>
            <w:shd w:val="clear" w:color="auto" w:fill="auto"/>
            <w:vAlign w:val="center"/>
            <w:hideMark/>
          </w:tcPr>
          <w:p w14:paraId="16454DA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32.34</w:t>
            </w:r>
          </w:p>
        </w:tc>
        <w:tc>
          <w:tcPr>
            <w:tcW w:w="1657" w:type="dxa"/>
            <w:shd w:val="clear" w:color="auto" w:fill="auto"/>
            <w:vAlign w:val="center"/>
            <w:hideMark/>
          </w:tcPr>
          <w:p w14:paraId="7BC1100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2.87</w:t>
            </w:r>
          </w:p>
        </w:tc>
        <w:tc>
          <w:tcPr>
            <w:tcW w:w="1657" w:type="dxa"/>
            <w:shd w:val="clear" w:color="auto" w:fill="auto"/>
            <w:vAlign w:val="center"/>
            <w:hideMark/>
          </w:tcPr>
          <w:p w14:paraId="3891C3C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r>
      <w:tr w:rsidR="00B417DE" w:rsidRPr="00335D53" w14:paraId="14623C50" w14:textId="77777777" w:rsidTr="00B417DE">
        <w:trPr>
          <w:trHeight w:val="300"/>
        </w:trPr>
        <w:tc>
          <w:tcPr>
            <w:tcW w:w="1101" w:type="dxa"/>
            <w:shd w:val="clear" w:color="auto" w:fill="auto"/>
            <w:vAlign w:val="center"/>
            <w:hideMark/>
          </w:tcPr>
          <w:p w14:paraId="2A0EDE7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S85.</w:t>
            </w:r>
          </w:p>
        </w:tc>
        <w:tc>
          <w:tcPr>
            <w:tcW w:w="1389" w:type="dxa"/>
          </w:tcPr>
          <w:p w14:paraId="451458DA" w14:textId="40FC9FE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Khadoli</w:t>
            </w:r>
            <w:proofErr w:type="spellEnd"/>
          </w:p>
        </w:tc>
        <w:tc>
          <w:tcPr>
            <w:tcW w:w="1559" w:type="dxa"/>
            <w:shd w:val="clear" w:color="auto" w:fill="auto"/>
            <w:vAlign w:val="center"/>
            <w:hideMark/>
          </w:tcPr>
          <w:p w14:paraId="177A783E" w14:textId="5382341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5063AEA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33.87</w:t>
            </w:r>
          </w:p>
        </w:tc>
        <w:tc>
          <w:tcPr>
            <w:tcW w:w="1657" w:type="dxa"/>
            <w:shd w:val="clear" w:color="auto" w:fill="auto"/>
            <w:vAlign w:val="center"/>
            <w:hideMark/>
          </w:tcPr>
          <w:p w14:paraId="1B30052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w:t>
            </w:r>
          </w:p>
        </w:tc>
        <w:tc>
          <w:tcPr>
            <w:tcW w:w="1657" w:type="dxa"/>
            <w:shd w:val="clear" w:color="auto" w:fill="auto"/>
            <w:vAlign w:val="center"/>
            <w:hideMark/>
          </w:tcPr>
          <w:p w14:paraId="1C4168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5.22</w:t>
            </w:r>
          </w:p>
        </w:tc>
      </w:tr>
      <w:tr w:rsidR="00B417DE" w:rsidRPr="00335D53" w14:paraId="73D52EDD" w14:textId="77777777" w:rsidTr="00B417DE">
        <w:trPr>
          <w:trHeight w:val="300"/>
        </w:trPr>
        <w:tc>
          <w:tcPr>
            <w:tcW w:w="1101" w:type="dxa"/>
            <w:shd w:val="clear" w:color="auto" w:fill="auto"/>
            <w:vAlign w:val="center"/>
            <w:hideMark/>
          </w:tcPr>
          <w:p w14:paraId="17B08D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S86.</w:t>
            </w:r>
          </w:p>
        </w:tc>
        <w:tc>
          <w:tcPr>
            <w:tcW w:w="1389" w:type="dxa"/>
          </w:tcPr>
          <w:p w14:paraId="24D9845E" w14:textId="3690446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Khadoli</w:t>
            </w:r>
            <w:proofErr w:type="spellEnd"/>
          </w:p>
        </w:tc>
        <w:tc>
          <w:tcPr>
            <w:tcW w:w="1559" w:type="dxa"/>
            <w:shd w:val="clear" w:color="auto" w:fill="auto"/>
            <w:vAlign w:val="center"/>
            <w:hideMark/>
          </w:tcPr>
          <w:p w14:paraId="6B21CF39" w14:textId="38A1738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1.55</w:t>
            </w:r>
          </w:p>
        </w:tc>
        <w:tc>
          <w:tcPr>
            <w:tcW w:w="1657" w:type="dxa"/>
            <w:shd w:val="clear" w:color="auto" w:fill="auto"/>
            <w:vAlign w:val="center"/>
            <w:hideMark/>
          </w:tcPr>
          <w:p w14:paraId="0B17A11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28.89</w:t>
            </w:r>
          </w:p>
        </w:tc>
        <w:tc>
          <w:tcPr>
            <w:tcW w:w="1657" w:type="dxa"/>
            <w:shd w:val="clear" w:color="auto" w:fill="auto"/>
            <w:vAlign w:val="center"/>
            <w:hideMark/>
          </w:tcPr>
          <w:p w14:paraId="248AB74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2.51</w:t>
            </w:r>
          </w:p>
        </w:tc>
        <w:tc>
          <w:tcPr>
            <w:tcW w:w="1657" w:type="dxa"/>
            <w:shd w:val="clear" w:color="auto" w:fill="auto"/>
            <w:vAlign w:val="center"/>
            <w:hideMark/>
          </w:tcPr>
          <w:p w14:paraId="78A52DA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r>
      <w:tr w:rsidR="00B417DE" w:rsidRPr="00335D53" w14:paraId="3C6DCA49" w14:textId="77777777" w:rsidTr="00B417DE">
        <w:trPr>
          <w:trHeight w:val="300"/>
        </w:trPr>
        <w:tc>
          <w:tcPr>
            <w:tcW w:w="1101" w:type="dxa"/>
            <w:shd w:val="clear" w:color="auto" w:fill="auto"/>
            <w:vAlign w:val="center"/>
            <w:hideMark/>
          </w:tcPr>
          <w:p w14:paraId="5473D45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S87.</w:t>
            </w:r>
          </w:p>
        </w:tc>
        <w:tc>
          <w:tcPr>
            <w:tcW w:w="1389" w:type="dxa"/>
          </w:tcPr>
          <w:p w14:paraId="7292EB06" w14:textId="579C0BB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Khadoli</w:t>
            </w:r>
            <w:proofErr w:type="spellEnd"/>
          </w:p>
        </w:tc>
        <w:tc>
          <w:tcPr>
            <w:tcW w:w="1559" w:type="dxa"/>
            <w:shd w:val="clear" w:color="auto" w:fill="auto"/>
            <w:vAlign w:val="center"/>
            <w:hideMark/>
          </w:tcPr>
          <w:p w14:paraId="7AA5D16A" w14:textId="47B7D5D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1.95</w:t>
            </w:r>
          </w:p>
        </w:tc>
        <w:tc>
          <w:tcPr>
            <w:tcW w:w="1657" w:type="dxa"/>
            <w:shd w:val="clear" w:color="auto" w:fill="auto"/>
            <w:vAlign w:val="center"/>
            <w:hideMark/>
          </w:tcPr>
          <w:p w14:paraId="465FB81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30.25</w:t>
            </w:r>
          </w:p>
        </w:tc>
        <w:tc>
          <w:tcPr>
            <w:tcW w:w="1657" w:type="dxa"/>
            <w:shd w:val="clear" w:color="auto" w:fill="auto"/>
            <w:vAlign w:val="center"/>
            <w:hideMark/>
          </w:tcPr>
          <w:p w14:paraId="6126D38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c>
          <w:tcPr>
            <w:tcW w:w="1657" w:type="dxa"/>
            <w:shd w:val="clear" w:color="auto" w:fill="auto"/>
            <w:vAlign w:val="center"/>
            <w:hideMark/>
          </w:tcPr>
          <w:p w14:paraId="298DB53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2.36</w:t>
            </w:r>
          </w:p>
        </w:tc>
      </w:tr>
      <w:tr w:rsidR="00B417DE" w:rsidRPr="00335D53" w14:paraId="0A1836CB" w14:textId="77777777" w:rsidTr="00B417DE">
        <w:trPr>
          <w:trHeight w:val="300"/>
        </w:trPr>
        <w:tc>
          <w:tcPr>
            <w:tcW w:w="1101" w:type="dxa"/>
            <w:shd w:val="clear" w:color="auto" w:fill="auto"/>
            <w:vAlign w:val="center"/>
            <w:hideMark/>
          </w:tcPr>
          <w:p w14:paraId="5AF61B0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lastRenderedPageBreak/>
              <w:t>S88.</w:t>
            </w:r>
          </w:p>
        </w:tc>
        <w:tc>
          <w:tcPr>
            <w:tcW w:w="1389" w:type="dxa"/>
          </w:tcPr>
          <w:p w14:paraId="3D122138" w14:textId="18793F9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Khadoli</w:t>
            </w:r>
            <w:proofErr w:type="spellEnd"/>
          </w:p>
        </w:tc>
        <w:tc>
          <w:tcPr>
            <w:tcW w:w="1559" w:type="dxa"/>
            <w:shd w:val="clear" w:color="auto" w:fill="auto"/>
            <w:vAlign w:val="center"/>
            <w:hideMark/>
          </w:tcPr>
          <w:p w14:paraId="2E7894F8" w14:textId="094F2A3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0.94</w:t>
            </w:r>
          </w:p>
        </w:tc>
        <w:tc>
          <w:tcPr>
            <w:tcW w:w="1657" w:type="dxa"/>
            <w:shd w:val="clear" w:color="auto" w:fill="auto"/>
            <w:vAlign w:val="center"/>
            <w:hideMark/>
          </w:tcPr>
          <w:p w14:paraId="62F7C0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22.36</w:t>
            </w:r>
          </w:p>
        </w:tc>
        <w:tc>
          <w:tcPr>
            <w:tcW w:w="1657" w:type="dxa"/>
            <w:shd w:val="clear" w:color="auto" w:fill="auto"/>
            <w:vAlign w:val="center"/>
            <w:hideMark/>
          </w:tcPr>
          <w:p w14:paraId="559B9A8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w:t>
            </w:r>
          </w:p>
        </w:tc>
        <w:tc>
          <w:tcPr>
            <w:tcW w:w="1657" w:type="dxa"/>
            <w:shd w:val="clear" w:color="auto" w:fill="auto"/>
            <w:vAlign w:val="center"/>
            <w:hideMark/>
          </w:tcPr>
          <w:p w14:paraId="4D85339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w:t>
            </w:r>
          </w:p>
        </w:tc>
      </w:tr>
      <w:tr w:rsidR="00B417DE" w:rsidRPr="00335D53" w14:paraId="3BA1103B" w14:textId="77777777" w:rsidTr="00B417DE">
        <w:trPr>
          <w:trHeight w:val="300"/>
        </w:trPr>
        <w:tc>
          <w:tcPr>
            <w:tcW w:w="1101" w:type="dxa"/>
            <w:shd w:val="clear" w:color="auto" w:fill="auto"/>
            <w:vAlign w:val="center"/>
            <w:hideMark/>
          </w:tcPr>
          <w:p w14:paraId="5DFAB98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S89.</w:t>
            </w:r>
          </w:p>
        </w:tc>
        <w:tc>
          <w:tcPr>
            <w:tcW w:w="1389" w:type="dxa"/>
          </w:tcPr>
          <w:p w14:paraId="0D7E6CEA" w14:textId="7E89903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Rohan</w:t>
            </w:r>
          </w:p>
        </w:tc>
        <w:tc>
          <w:tcPr>
            <w:tcW w:w="1559" w:type="dxa"/>
            <w:shd w:val="clear" w:color="auto" w:fill="auto"/>
            <w:vAlign w:val="center"/>
            <w:hideMark/>
          </w:tcPr>
          <w:p w14:paraId="76AD2BB6" w14:textId="7B913A8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1.15</w:t>
            </w:r>
          </w:p>
        </w:tc>
        <w:tc>
          <w:tcPr>
            <w:tcW w:w="1657" w:type="dxa"/>
            <w:shd w:val="clear" w:color="auto" w:fill="auto"/>
            <w:vAlign w:val="center"/>
            <w:hideMark/>
          </w:tcPr>
          <w:p w14:paraId="6C72EE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24.35</w:t>
            </w:r>
          </w:p>
        </w:tc>
        <w:tc>
          <w:tcPr>
            <w:tcW w:w="1657" w:type="dxa"/>
            <w:shd w:val="clear" w:color="auto" w:fill="auto"/>
            <w:vAlign w:val="center"/>
            <w:hideMark/>
          </w:tcPr>
          <w:p w14:paraId="10471BC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w:t>
            </w:r>
          </w:p>
        </w:tc>
        <w:tc>
          <w:tcPr>
            <w:tcW w:w="1657" w:type="dxa"/>
            <w:shd w:val="clear" w:color="auto" w:fill="auto"/>
            <w:vAlign w:val="center"/>
            <w:hideMark/>
          </w:tcPr>
          <w:p w14:paraId="1301803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r>
      <w:tr w:rsidR="00B417DE" w:rsidRPr="00335D53" w14:paraId="5138B3F7" w14:textId="77777777" w:rsidTr="00B417DE">
        <w:trPr>
          <w:trHeight w:val="300"/>
        </w:trPr>
        <w:tc>
          <w:tcPr>
            <w:tcW w:w="1101" w:type="dxa"/>
            <w:shd w:val="clear" w:color="auto" w:fill="auto"/>
            <w:vAlign w:val="center"/>
            <w:hideMark/>
          </w:tcPr>
          <w:p w14:paraId="2CF875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S90.</w:t>
            </w:r>
          </w:p>
        </w:tc>
        <w:tc>
          <w:tcPr>
            <w:tcW w:w="1389" w:type="dxa"/>
          </w:tcPr>
          <w:p w14:paraId="14512991" w14:textId="7E6DB0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Rohan</w:t>
            </w:r>
          </w:p>
        </w:tc>
        <w:tc>
          <w:tcPr>
            <w:tcW w:w="1559" w:type="dxa"/>
            <w:shd w:val="clear" w:color="auto" w:fill="auto"/>
            <w:vAlign w:val="center"/>
            <w:hideMark/>
          </w:tcPr>
          <w:p w14:paraId="52B2810D" w14:textId="4624FED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1.58</w:t>
            </w:r>
          </w:p>
        </w:tc>
        <w:tc>
          <w:tcPr>
            <w:tcW w:w="1657" w:type="dxa"/>
            <w:shd w:val="clear" w:color="auto" w:fill="auto"/>
            <w:vAlign w:val="center"/>
            <w:hideMark/>
          </w:tcPr>
          <w:p w14:paraId="250DB88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24.33</w:t>
            </w:r>
          </w:p>
        </w:tc>
        <w:tc>
          <w:tcPr>
            <w:tcW w:w="1657" w:type="dxa"/>
            <w:shd w:val="clear" w:color="auto" w:fill="auto"/>
            <w:vAlign w:val="center"/>
            <w:hideMark/>
          </w:tcPr>
          <w:p w14:paraId="1A6DB11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1.84</w:t>
            </w:r>
          </w:p>
        </w:tc>
        <w:tc>
          <w:tcPr>
            <w:tcW w:w="1657" w:type="dxa"/>
            <w:shd w:val="clear" w:color="auto" w:fill="auto"/>
            <w:vAlign w:val="center"/>
            <w:hideMark/>
          </w:tcPr>
          <w:p w14:paraId="7D30B91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2.25</w:t>
            </w:r>
          </w:p>
        </w:tc>
      </w:tr>
      <w:tr w:rsidR="00B417DE" w:rsidRPr="00335D53" w14:paraId="6B5F5F11" w14:textId="77777777" w:rsidTr="00B417DE">
        <w:trPr>
          <w:trHeight w:val="300"/>
        </w:trPr>
        <w:tc>
          <w:tcPr>
            <w:tcW w:w="1101" w:type="dxa"/>
            <w:shd w:val="clear" w:color="auto" w:fill="auto"/>
            <w:vAlign w:val="center"/>
            <w:hideMark/>
          </w:tcPr>
          <w:p w14:paraId="075CEF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S91.</w:t>
            </w:r>
          </w:p>
        </w:tc>
        <w:tc>
          <w:tcPr>
            <w:tcW w:w="1389" w:type="dxa"/>
          </w:tcPr>
          <w:p w14:paraId="0AEC3991" w14:textId="510C51F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Rohan</w:t>
            </w:r>
          </w:p>
        </w:tc>
        <w:tc>
          <w:tcPr>
            <w:tcW w:w="1559" w:type="dxa"/>
            <w:shd w:val="clear" w:color="auto" w:fill="auto"/>
            <w:vAlign w:val="center"/>
            <w:hideMark/>
          </w:tcPr>
          <w:p w14:paraId="134BF49C" w14:textId="08B460A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2.70</w:t>
            </w:r>
          </w:p>
        </w:tc>
        <w:tc>
          <w:tcPr>
            <w:tcW w:w="1657" w:type="dxa"/>
            <w:shd w:val="clear" w:color="auto" w:fill="auto"/>
            <w:vAlign w:val="center"/>
            <w:hideMark/>
          </w:tcPr>
          <w:p w14:paraId="63F3B63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34.12</w:t>
            </w:r>
          </w:p>
        </w:tc>
        <w:tc>
          <w:tcPr>
            <w:tcW w:w="1657" w:type="dxa"/>
            <w:shd w:val="clear" w:color="auto" w:fill="auto"/>
            <w:vAlign w:val="center"/>
            <w:hideMark/>
          </w:tcPr>
          <w:p w14:paraId="17A19ED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3.21</w:t>
            </w:r>
          </w:p>
        </w:tc>
        <w:tc>
          <w:tcPr>
            <w:tcW w:w="1657" w:type="dxa"/>
            <w:shd w:val="clear" w:color="auto" w:fill="auto"/>
            <w:vAlign w:val="center"/>
            <w:hideMark/>
          </w:tcPr>
          <w:p w14:paraId="2E576F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5.32</w:t>
            </w:r>
          </w:p>
        </w:tc>
      </w:tr>
      <w:tr w:rsidR="00B417DE" w:rsidRPr="00335D53" w14:paraId="0FE5E23E" w14:textId="77777777" w:rsidTr="00B417DE">
        <w:trPr>
          <w:trHeight w:val="300"/>
        </w:trPr>
        <w:tc>
          <w:tcPr>
            <w:tcW w:w="1101" w:type="dxa"/>
            <w:shd w:val="clear" w:color="auto" w:fill="auto"/>
            <w:vAlign w:val="center"/>
            <w:hideMark/>
          </w:tcPr>
          <w:p w14:paraId="44CF102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S92.</w:t>
            </w:r>
          </w:p>
        </w:tc>
        <w:tc>
          <w:tcPr>
            <w:tcW w:w="1389" w:type="dxa"/>
          </w:tcPr>
          <w:p w14:paraId="1176B7DD" w14:textId="60B048D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Taloti</w:t>
            </w:r>
            <w:proofErr w:type="spellEnd"/>
          </w:p>
        </w:tc>
        <w:tc>
          <w:tcPr>
            <w:tcW w:w="1559" w:type="dxa"/>
            <w:shd w:val="clear" w:color="auto" w:fill="auto"/>
            <w:vAlign w:val="center"/>
            <w:hideMark/>
          </w:tcPr>
          <w:p w14:paraId="56AA8CB1" w14:textId="236915D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c>
          <w:tcPr>
            <w:tcW w:w="1657" w:type="dxa"/>
            <w:shd w:val="clear" w:color="auto" w:fill="auto"/>
            <w:vAlign w:val="center"/>
            <w:hideMark/>
          </w:tcPr>
          <w:p w14:paraId="67E43F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33.66</w:t>
            </w:r>
          </w:p>
        </w:tc>
        <w:tc>
          <w:tcPr>
            <w:tcW w:w="1657" w:type="dxa"/>
            <w:shd w:val="clear" w:color="auto" w:fill="auto"/>
            <w:vAlign w:val="center"/>
            <w:hideMark/>
          </w:tcPr>
          <w:p w14:paraId="3A70DC6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w:t>
            </w:r>
          </w:p>
        </w:tc>
        <w:tc>
          <w:tcPr>
            <w:tcW w:w="1657" w:type="dxa"/>
            <w:shd w:val="clear" w:color="auto" w:fill="auto"/>
            <w:vAlign w:val="center"/>
            <w:hideMark/>
          </w:tcPr>
          <w:p w14:paraId="16C49DC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4.25</w:t>
            </w:r>
          </w:p>
        </w:tc>
      </w:tr>
      <w:tr w:rsidR="00B417DE" w:rsidRPr="00335D53" w14:paraId="1D1D23B5" w14:textId="77777777" w:rsidTr="00B417DE">
        <w:trPr>
          <w:trHeight w:val="300"/>
        </w:trPr>
        <w:tc>
          <w:tcPr>
            <w:tcW w:w="1101" w:type="dxa"/>
            <w:shd w:val="clear" w:color="auto" w:fill="auto"/>
            <w:vAlign w:val="center"/>
            <w:hideMark/>
          </w:tcPr>
          <w:p w14:paraId="01251D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S93.</w:t>
            </w:r>
          </w:p>
        </w:tc>
        <w:tc>
          <w:tcPr>
            <w:tcW w:w="1389" w:type="dxa"/>
          </w:tcPr>
          <w:p w14:paraId="2CC69F45" w14:textId="65E6519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Taloti</w:t>
            </w:r>
            <w:proofErr w:type="spellEnd"/>
          </w:p>
        </w:tc>
        <w:tc>
          <w:tcPr>
            <w:tcW w:w="1559" w:type="dxa"/>
            <w:shd w:val="clear" w:color="auto" w:fill="auto"/>
            <w:vAlign w:val="center"/>
            <w:hideMark/>
          </w:tcPr>
          <w:p w14:paraId="07DCE0C1" w14:textId="127850F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c>
          <w:tcPr>
            <w:tcW w:w="1657" w:type="dxa"/>
            <w:shd w:val="clear" w:color="auto" w:fill="auto"/>
            <w:vAlign w:val="center"/>
            <w:hideMark/>
          </w:tcPr>
          <w:p w14:paraId="3FA6EF5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32.21</w:t>
            </w:r>
          </w:p>
        </w:tc>
        <w:tc>
          <w:tcPr>
            <w:tcW w:w="1657" w:type="dxa"/>
            <w:shd w:val="clear" w:color="auto" w:fill="auto"/>
            <w:vAlign w:val="center"/>
            <w:hideMark/>
          </w:tcPr>
          <w:p w14:paraId="02385D1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2.89</w:t>
            </w:r>
          </w:p>
        </w:tc>
        <w:tc>
          <w:tcPr>
            <w:tcW w:w="1657" w:type="dxa"/>
            <w:shd w:val="clear" w:color="auto" w:fill="auto"/>
            <w:vAlign w:val="center"/>
            <w:hideMark/>
          </w:tcPr>
          <w:p w14:paraId="47582F5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w:t>
            </w:r>
          </w:p>
        </w:tc>
      </w:tr>
      <w:tr w:rsidR="00B417DE" w:rsidRPr="00335D53" w14:paraId="63264F61" w14:textId="77777777" w:rsidTr="00B417DE">
        <w:trPr>
          <w:trHeight w:val="300"/>
        </w:trPr>
        <w:tc>
          <w:tcPr>
            <w:tcW w:w="1101" w:type="dxa"/>
            <w:shd w:val="clear" w:color="auto" w:fill="auto"/>
            <w:vAlign w:val="center"/>
            <w:hideMark/>
          </w:tcPr>
          <w:p w14:paraId="01EF8DF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S94.</w:t>
            </w:r>
          </w:p>
        </w:tc>
        <w:tc>
          <w:tcPr>
            <w:tcW w:w="1389" w:type="dxa"/>
          </w:tcPr>
          <w:p w14:paraId="4FE99EC3" w14:textId="4FD4FB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Indorian</w:t>
            </w:r>
            <w:proofErr w:type="spellEnd"/>
          </w:p>
        </w:tc>
        <w:tc>
          <w:tcPr>
            <w:tcW w:w="1559" w:type="dxa"/>
            <w:shd w:val="clear" w:color="auto" w:fill="auto"/>
            <w:vAlign w:val="center"/>
            <w:hideMark/>
          </w:tcPr>
          <w:p w14:paraId="5E2684A3" w14:textId="5AD8F2D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c>
          <w:tcPr>
            <w:tcW w:w="1657" w:type="dxa"/>
            <w:shd w:val="clear" w:color="auto" w:fill="auto"/>
            <w:vAlign w:val="center"/>
            <w:hideMark/>
          </w:tcPr>
          <w:p w14:paraId="06BB52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34.45</w:t>
            </w:r>
          </w:p>
        </w:tc>
        <w:tc>
          <w:tcPr>
            <w:tcW w:w="1657" w:type="dxa"/>
            <w:shd w:val="clear" w:color="auto" w:fill="auto"/>
            <w:vAlign w:val="center"/>
            <w:hideMark/>
          </w:tcPr>
          <w:p w14:paraId="5B61C7E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4.01</w:t>
            </w:r>
          </w:p>
        </w:tc>
        <w:tc>
          <w:tcPr>
            <w:tcW w:w="1657" w:type="dxa"/>
            <w:shd w:val="clear" w:color="auto" w:fill="auto"/>
            <w:vAlign w:val="center"/>
            <w:hideMark/>
          </w:tcPr>
          <w:p w14:paraId="513E6E9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5.85</w:t>
            </w:r>
          </w:p>
        </w:tc>
      </w:tr>
      <w:tr w:rsidR="00B417DE" w:rsidRPr="00335D53" w14:paraId="0F6C74AE" w14:textId="77777777" w:rsidTr="00B417DE">
        <w:trPr>
          <w:trHeight w:val="300"/>
        </w:trPr>
        <w:tc>
          <w:tcPr>
            <w:tcW w:w="1101" w:type="dxa"/>
            <w:shd w:val="clear" w:color="auto" w:fill="auto"/>
            <w:vAlign w:val="center"/>
            <w:hideMark/>
          </w:tcPr>
          <w:p w14:paraId="4FC02DF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S95.</w:t>
            </w:r>
          </w:p>
        </w:tc>
        <w:tc>
          <w:tcPr>
            <w:tcW w:w="1389" w:type="dxa"/>
          </w:tcPr>
          <w:p w14:paraId="5502DC4B" w14:textId="38C606F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Indorian</w:t>
            </w:r>
            <w:proofErr w:type="spellEnd"/>
          </w:p>
        </w:tc>
        <w:tc>
          <w:tcPr>
            <w:tcW w:w="1559" w:type="dxa"/>
            <w:shd w:val="clear" w:color="auto" w:fill="auto"/>
            <w:vAlign w:val="center"/>
            <w:hideMark/>
          </w:tcPr>
          <w:p w14:paraId="1AB0C5AF" w14:textId="507C8B8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1.60</w:t>
            </w:r>
          </w:p>
        </w:tc>
        <w:tc>
          <w:tcPr>
            <w:tcW w:w="1657" w:type="dxa"/>
            <w:shd w:val="clear" w:color="auto" w:fill="auto"/>
            <w:vAlign w:val="center"/>
            <w:hideMark/>
          </w:tcPr>
          <w:p w14:paraId="0A9C99B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28.74</w:t>
            </w:r>
          </w:p>
        </w:tc>
        <w:tc>
          <w:tcPr>
            <w:tcW w:w="1657" w:type="dxa"/>
            <w:shd w:val="clear" w:color="auto" w:fill="auto"/>
            <w:vAlign w:val="center"/>
            <w:hideMark/>
          </w:tcPr>
          <w:p w14:paraId="34C13AA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c>
          <w:tcPr>
            <w:tcW w:w="1657" w:type="dxa"/>
            <w:shd w:val="clear" w:color="auto" w:fill="auto"/>
            <w:vAlign w:val="center"/>
            <w:hideMark/>
          </w:tcPr>
          <w:p w14:paraId="73F4BF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r>
      <w:tr w:rsidR="00B417DE" w:rsidRPr="00335D53" w14:paraId="072D0140" w14:textId="77777777" w:rsidTr="00B417DE">
        <w:trPr>
          <w:trHeight w:val="300"/>
        </w:trPr>
        <w:tc>
          <w:tcPr>
            <w:tcW w:w="1101" w:type="dxa"/>
            <w:shd w:val="clear" w:color="auto" w:fill="auto"/>
            <w:vAlign w:val="center"/>
            <w:hideMark/>
          </w:tcPr>
          <w:p w14:paraId="4EC4E18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S96.</w:t>
            </w:r>
          </w:p>
        </w:tc>
        <w:tc>
          <w:tcPr>
            <w:tcW w:w="1389" w:type="dxa"/>
          </w:tcPr>
          <w:p w14:paraId="056C7A1A" w14:textId="2004E88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Tappa</w:t>
            </w:r>
          </w:p>
        </w:tc>
        <w:tc>
          <w:tcPr>
            <w:tcW w:w="1559" w:type="dxa"/>
            <w:shd w:val="clear" w:color="auto" w:fill="auto"/>
            <w:vAlign w:val="center"/>
            <w:hideMark/>
          </w:tcPr>
          <w:p w14:paraId="720D8362" w14:textId="69C9FFF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1.65</w:t>
            </w:r>
          </w:p>
        </w:tc>
        <w:tc>
          <w:tcPr>
            <w:tcW w:w="1657" w:type="dxa"/>
            <w:shd w:val="clear" w:color="auto" w:fill="auto"/>
            <w:vAlign w:val="center"/>
            <w:hideMark/>
          </w:tcPr>
          <w:p w14:paraId="0B764A6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29.02</w:t>
            </w:r>
          </w:p>
        </w:tc>
        <w:tc>
          <w:tcPr>
            <w:tcW w:w="1657" w:type="dxa"/>
            <w:shd w:val="clear" w:color="auto" w:fill="auto"/>
            <w:vAlign w:val="center"/>
            <w:hideMark/>
          </w:tcPr>
          <w:p w14:paraId="5411186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w:t>
            </w:r>
          </w:p>
        </w:tc>
        <w:tc>
          <w:tcPr>
            <w:tcW w:w="1657" w:type="dxa"/>
            <w:shd w:val="clear" w:color="auto" w:fill="auto"/>
            <w:vAlign w:val="center"/>
            <w:hideMark/>
          </w:tcPr>
          <w:p w14:paraId="2EE0F5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2.96</w:t>
            </w:r>
          </w:p>
        </w:tc>
      </w:tr>
      <w:tr w:rsidR="00B417DE" w:rsidRPr="00335D53" w14:paraId="55D673E1" w14:textId="77777777" w:rsidTr="00B417DE">
        <w:trPr>
          <w:trHeight w:val="300"/>
        </w:trPr>
        <w:tc>
          <w:tcPr>
            <w:tcW w:w="1101" w:type="dxa"/>
            <w:shd w:val="clear" w:color="auto" w:fill="auto"/>
            <w:vAlign w:val="center"/>
            <w:hideMark/>
          </w:tcPr>
          <w:p w14:paraId="6495B0C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S97.</w:t>
            </w:r>
          </w:p>
        </w:tc>
        <w:tc>
          <w:tcPr>
            <w:tcW w:w="1389" w:type="dxa"/>
          </w:tcPr>
          <w:p w14:paraId="42255284" w14:textId="775A280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Tappa</w:t>
            </w:r>
          </w:p>
        </w:tc>
        <w:tc>
          <w:tcPr>
            <w:tcW w:w="1559" w:type="dxa"/>
            <w:shd w:val="clear" w:color="auto" w:fill="auto"/>
            <w:vAlign w:val="center"/>
            <w:hideMark/>
          </w:tcPr>
          <w:p w14:paraId="5DAC2C98" w14:textId="2D94D7B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1.45</w:t>
            </w:r>
          </w:p>
        </w:tc>
        <w:tc>
          <w:tcPr>
            <w:tcW w:w="1657" w:type="dxa"/>
            <w:shd w:val="clear" w:color="auto" w:fill="auto"/>
            <w:vAlign w:val="center"/>
            <w:hideMark/>
          </w:tcPr>
          <w:p w14:paraId="31379CA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28.88</w:t>
            </w:r>
          </w:p>
        </w:tc>
        <w:tc>
          <w:tcPr>
            <w:tcW w:w="1657" w:type="dxa"/>
            <w:shd w:val="clear" w:color="auto" w:fill="auto"/>
            <w:vAlign w:val="center"/>
            <w:hideMark/>
          </w:tcPr>
          <w:p w14:paraId="3D82BAC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5B43DF3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w:t>
            </w:r>
          </w:p>
        </w:tc>
      </w:tr>
      <w:tr w:rsidR="00B417DE" w:rsidRPr="00335D53" w14:paraId="6A20EE9F" w14:textId="77777777" w:rsidTr="00B417DE">
        <w:trPr>
          <w:trHeight w:val="300"/>
        </w:trPr>
        <w:tc>
          <w:tcPr>
            <w:tcW w:w="1101" w:type="dxa"/>
            <w:shd w:val="clear" w:color="auto" w:fill="auto"/>
            <w:vAlign w:val="center"/>
            <w:hideMark/>
          </w:tcPr>
          <w:p w14:paraId="1F285C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S98.</w:t>
            </w:r>
          </w:p>
        </w:tc>
        <w:tc>
          <w:tcPr>
            <w:tcW w:w="1389" w:type="dxa"/>
          </w:tcPr>
          <w:p w14:paraId="75D1FE4C" w14:textId="58BDDD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Gangwal</w:t>
            </w:r>
          </w:p>
        </w:tc>
        <w:tc>
          <w:tcPr>
            <w:tcW w:w="1559" w:type="dxa"/>
            <w:shd w:val="clear" w:color="auto" w:fill="auto"/>
            <w:vAlign w:val="center"/>
            <w:hideMark/>
          </w:tcPr>
          <w:p w14:paraId="6A62115B" w14:textId="2CDB582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c>
          <w:tcPr>
            <w:tcW w:w="1657" w:type="dxa"/>
            <w:shd w:val="clear" w:color="auto" w:fill="auto"/>
            <w:vAlign w:val="center"/>
            <w:hideMark/>
          </w:tcPr>
          <w:p w14:paraId="4F40CDF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35.87</w:t>
            </w:r>
          </w:p>
        </w:tc>
        <w:tc>
          <w:tcPr>
            <w:tcW w:w="1657" w:type="dxa"/>
            <w:shd w:val="clear" w:color="auto" w:fill="auto"/>
            <w:vAlign w:val="center"/>
            <w:hideMark/>
          </w:tcPr>
          <w:p w14:paraId="0429500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4.14</w:t>
            </w:r>
          </w:p>
        </w:tc>
        <w:tc>
          <w:tcPr>
            <w:tcW w:w="1657" w:type="dxa"/>
            <w:shd w:val="clear" w:color="auto" w:fill="auto"/>
            <w:vAlign w:val="center"/>
            <w:hideMark/>
          </w:tcPr>
          <w:p w14:paraId="3FEFB5D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6.45</w:t>
            </w:r>
          </w:p>
        </w:tc>
      </w:tr>
      <w:tr w:rsidR="00B417DE" w:rsidRPr="00335D53" w14:paraId="14EF0AA8" w14:textId="77777777" w:rsidTr="00B417DE">
        <w:trPr>
          <w:trHeight w:val="300"/>
        </w:trPr>
        <w:tc>
          <w:tcPr>
            <w:tcW w:w="1101" w:type="dxa"/>
            <w:shd w:val="clear" w:color="auto" w:fill="auto"/>
            <w:vAlign w:val="center"/>
            <w:hideMark/>
          </w:tcPr>
          <w:p w14:paraId="0C6F35F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S99.</w:t>
            </w:r>
          </w:p>
        </w:tc>
        <w:tc>
          <w:tcPr>
            <w:tcW w:w="1389" w:type="dxa"/>
          </w:tcPr>
          <w:p w14:paraId="1EE3D984" w14:textId="06DAB1F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Gangwal</w:t>
            </w:r>
          </w:p>
        </w:tc>
        <w:tc>
          <w:tcPr>
            <w:tcW w:w="1559" w:type="dxa"/>
            <w:shd w:val="clear" w:color="auto" w:fill="auto"/>
            <w:vAlign w:val="center"/>
            <w:hideMark/>
          </w:tcPr>
          <w:p w14:paraId="2175DCEF" w14:textId="1415AEE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2.95</w:t>
            </w:r>
          </w:p>
        </w:tc>
        <w:tc>
          <w:tcPr>
            <w:tcW w:w="1657" w:type="dxa"/>
            <w:shd w:val="clear" w:color="auto" w:fill="auto"/>
            <w:vAlign w:val="center"/>
            <w:hideMark/>
          </w:tcPr>
          <w:p w14:paraId="41A98A0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36.22</w:t>
            </w:r>
          </w:p>
        </w:tc>
        <w:tc>
          <w:tcPr>
            <w:tcW w:w="1657" w:type="dxa"/>
            <w:shd w:val="clear" w:color="auto" w:fill="auto"/>
            <w:vAlign w:val="center"/>
            <w:hideMark/>
          </w:tcPr>
          <w:p w14:paraId="201FFF4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4.21</w:t>
            </w:r>
          </w:p>
        </w:tc>
        <w:tc>
          <w:tcPr>
            <w:tcW w:w="1657" w:type="dxa"/>
            <w:shd w:val="clear" w:color="auto" w:fill="auto"/>
            <w:vAlign w:val="center"/>
            <w:hideMark/>
          </w:tcPr>
          <w:p w14:paraId="069172D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7.11</w:t>
            </w:r>
          </w:p>
        </w:tc>
      </w:tr>
    </w:tbl>
    <w:p w14:paraId="15634FD3" w14:textId="58855162" w:rsidR="00963445" w:rsidRPr="00335D53" w:rsidRDefault="00B417DE" w:rsidP="00963445">
      <w:pPr>
        <w:spacing w:line="360" w:lineRule="auto"/>
        <w:ind w:left="66"/>
        <w:jc w:val="both"/>
        <w:rPr>
          <w:rFonts w:ascii="Arial" w:hAnsi="Arial" w:cs="Arial"/>
          <w:color w:val="000000" w:themeColor="text1"/>
          <w:sz w:val="20"/>
          <w:szCs w:val="20"/>
        </w:rPr>
      </w:pPr>
      <w:r w:rsidRPr="00335D53">
        <w:rPr>
          <w:rFonts w:ascii="Arial" w:hAnsi="Arial" w:cs="Arial"/>
          <w:color w:val="000000" w:themeColor="text1"/>
          <w:sz w:val="20"/>
          <w:szCs w:val="20"/>
        </w:rPr>
        <w:t xml:space="preserve">*DTPA: Diethylenetriaminepentaacetic acid. </w:t>
      </w:r>
    </w:p>
    <w:p w14:paraId="43653A85" w14:textId="3D00E0AB" w:rsidR="00096628" w:rsidRPr="00335D53" w:rsidRDefault="00096DEE" w:rsidP="00864376">
      <w:pPr>
        <w:spacing w:line="360" w:lineRule="auto"/>
        <w:ind w:left="66"/>
        <w:jc w:val="both"/>
        <w:rPr>
          <w:rFonts w:ascii="Arial" w:hAnsi="Arial" w:cs="Arial"/>
          <w:color w:val="000000" w:themeColor="text1"/>
          <w:sz w:val="20"/>
          <w:szCs w:val="20"/>
        </w:rPr>
      </w:pPr>
      <w:r>
        <w:rPr>
          <w:rFonts w:ascii="Arial" w:hAnsi="Arial" w:cs="Arial"/>
          <w:color w:val="000000" w:themeColor="text1"/>
          <w:sz w:val="20"/>
          <w:szCs w:val="20"/>
        </w:rPr>
        <w:t>Table 2</w:t>
      </w:r>
      <w:r w:rsidR="00096628" w:rsidRPr="00335D53">
        <w:rPr>
          <w:rFonts w:ascii="Arial" w:hAnsi="Arial" w:cs="Arial"/>
          <w:color w:val="000000" w:themeColor="text1"/>
          <w:sz w:val="20"/>
          <w:szCs w:val="20"/>
        </w:rPr>
        <w:t xml:space="preserve">. exhibits the assessed DTPA-extractable </w:t>
      </w:r>
      <w:r w:rsidR="00096628" w:rsidRPr="00936169">
        <w:rPr>
          <w:rFonts w:ascii="Arial" w:hAnsi="Arial" w:cs="Arial"/>
          <w:color w:val="000000" w:themeColor="text1"/>
          <w:sz w:val="20"/>
          <w:szCs w:val="20"/>
        </w:rPr>
        <w:t xml:space="preserve">Copper, Iron, Zinc and Manganese levels of soil samples collected from the selected sites. </w:t>
      </w:r>
      <w:r w:rsidR="00F54F20" w:rsidRPr="00936169">
        <w:rPr>
          <w:rFonts w:ascii="Arial" w:hAnsi="Arial" w:cs="Arial"/>
          <w:color w:val="000000" w:themeColor="text1"/>
          <w:sz w:val="20"/>
          <w:szCs w:val="20"/>
        </w:rPr>
        <w:t xml:space="preserve">The highest Copper content was detected at S10 (3.11 </w:t>
      </w:r>
      <w:r w:rsidR="00F54F20" w:rsidRPr="00936169">
        <w:rPr>
          <w:rFonts w:ascii="Arial" w:eastAsia="Times New Roman" w:hAnsi="Arial" w:cs="Arial"/>
          <w:color w:val="000000" w:themeColor="text1"/>
          <w:kern w:val="0"/>
          <w:sz w:val="20"/>
          <w:szCs w:val="20"/>
          <w:lang w:eastAsia="en-IN" w:bidi="ml-IN"/>
          <w14:ligatures w14:val="none"/>
        </w:rPr>
        <w:t>mg kg</w:t>
      </w:r>
      <w:r w:rsidR="00F54F20" w:rsidRPr="00936169">
        <w:rPr>
          <w:rFonts w:ascii="Arial" w:eastAsia="Times New Roman" w:hAnsi="Arial" w:cs="Arial"/>
          <w:color w:val="000000" w:themeColor="text1"/>
          <w:kern w:val="0"/>
          <w:sz w:val="20"/>
          <w:szCs w:val="20"/>
          <w:vertAlign w:val="superscript"/>
          <w:lang w:eastAsia="en-IN" w:bidi="ml-IN"/>
          <w14:ligatures w14:val="none"/>
        </w:rPr>
        <w:t>-1</w:t>
      </w:r>
      <w:r w:rsidR="00F54F20" w:rsidRPr="00936169">
        <w:rPr>
          <w:rFonts w:ascii="Arial" w:hAnsi="Arial" w:cs="Arial"/>
          <w:color w:val="000000" w:themeColor="text1"/>
          <w:sz w:val="20"/>
          <w:szCs w:val="20"/>
        </w:rPr>
        <w:t xml:space="preserve">) and lowest Copper content was expressed by S3 (0.85 </w:t>
      </w:r>
      <w:r w:rsidR="00F54F20" w:rsidRPr="00936169">
        <w:rPr>
          <w:rFonts w:ascii="Arial" w:eastAsia="Times New Roman" w:hAnsi="Arial" w:cs="Arial"/>
          <w:color w:val="000000" w:themeColor="text1"/>
          <w:kern w:val="0"/>
          <w:sz w:val="20"/>
          <w:szCs w:val="20"/>
          <w:lang w:eastAsia="en-IN" w:bidi="ml-IN"/>
          <w14:ligatures w14:val="none"/>
        </w:rPr>
        <w:t>mg kg</w:t>
      </w:r>
      <w:r w:rsidR="00F54F20" w:rsidRPr="00936169">
        <w:rPr>
          <w:rFonts w:ascii="Arial" w:eastAsia="Times New Roman" w:hAnsi="Arial" w:cs="Arial"/>
          <w:color w:val="000000" w:themeColor="text1"/>
          <w:kern w:val="0"/>
          <w:sz w:val="20"/>
          <w:szCs w:val="20"/>
          <w:vertAlign w:val="superscript"/>
          <w:lang w:eastAsia="en-IN" w:bidi="ml-IN"/>
          <w14:ligatures w14:val="none"/>
        </w:rPr>
        <w:t>-1</w:t>
      </w:r>
      <w:r w:rsidR="00F54F20" w:rsidRPr="00936169">
        <w:rPr>
          <w:rFonts w:ascii="Arial" w:hAnsi="Arial" w:cs="Arial"/>
          <w:color w:val="000000" w:themeColor="text1"/>
          <w:sz w:val="20"/>
          <w:szCs w:val="20"/>
        </w:rPr>
        <w:t>)</w:t>
      </w:r>
      <w:r w:rsidR="008E60B4" w:rsidRPr="00936169">
        <w:rPr>
          <w:rFonts w:ascii="Arial" w:hAnsi="Arial" w:cs="Arial"/>
          <w:color w:val="000000" w:themeColor="text1"/>
          <w:sz w:val="20"/>
          <w:szCs w:val="20"/>
        </w:rPr>
        <w:t xml:space="preserve">. </w:t>
      </w:r>
      <w:r w:rsidR="00CE0C13" w:rsidRPr="00936169">
        <w:rPr>
          <w:rFonts w:ascii="Arial" w:hAnsi="Arial" w:cs="Arial"/>
          <w:color w:val="000000" w:themeColor="text1"/>
          <w:sz w:val="20"/>
          <w:szCs w:val="20"/>
        </w:rPr>
        <w:t>Copper serves as a crucial component in process</w:t>
      </w:r>
      <w:r w:rsidR="00C90958">
        <w:rPr>
          <w:rFonts w:ascii="Arial" w:hAnsi="Arial" w:cs="Arial"/>
          <w:color w:val="000000" w:themeColor="text1"/>
          <w:sz w:val="20"/>
          <w:szCs w:val="20"/>
        </w:rPr>
        <w:t>es</w:t>
      </w:r>
      <w:r w:rsidR="00CE0C13" w:rsidRPr="00936169">
        <w:rPr>
          <w:rFonts w:ascii="Arial" w:hAnsi="Arial" w:cs="Arial"/>
          <w:color w:val="000000" w:themeColor="text1"/>
          <w:sz w:val="20"/>
          <w:szCs w:val="20"/>
        </w:rPr>
        <w:t xml:space="preserve"> such as hormone signalling, electron transport, Mitochondrial respiration and forms structural element in regulatory proteins (Rahman et al., 2020). </w:t>
      </w:r>
      <w:r w:rsidR="00E73048" w:rsidRPr="00936169">
        <w:rPr>
          <w:rFonts w:ascii="Arial" w:hAnsi="Arial" w:cs="Arial"/>
          <w:color w:val="000000" w:themeColor="text1"/>
          <w:sz w:val="20"/>
          <w:szCs w:val="20"/>
        </w:rPr>
        <w:t>Copper acts as driving factor for crop growth by directly influencing tillering and pollen viability of crops (Das, 2014).</w:t>
      </w:r>
      <w:r w:rsidR="00CE0C13" w:rsidRPr="00936169">
        <w:rPr>
          <w:rFonts w:ascii="Arial" w:hAnsi="Arial" w:cs="Arial"/>
          <w:color w:val="000000" w:themeColor="text1"/>
          <w:sz w:val="20"/>
          <w:szCs w:val="20"/>
        </w:rPr>
        <w:t xml:space="preserve"> </w:t>
      </w:r>
      <w:r w:rsidR="008E60B4" w:rsidRPr="00936169">
        <w:rPr>
          <w:rFonts w:ascii="Arial" w:hAnsi="Arial" w:cs="Arial"/>
          <w:color w:val="000000" w:themeColor="text1"/>
          <w:sz w:val="20"/>
          <w:szCs w:val="20"/>
        </w:rPr>
        <w:t xml:space="preserve">Primary anthropogenic sources of Copper addition to agricultural soils includes: </w:t>
      </w:r>
      <w:r w:rsidR="00EA6FB0" w:rsidRPr="00936169">
        <w:rPr>
          <w:rFonts w:ascii="Arial" w:hAnsi="Arial" w:cs="Arial"/>
          <w:color w:val="000000" w:themeColor="text1"/>
          <w:sz w:val="20"/>
          <w:szCs w:val="20"/>
        </w:rPr>
        <w:t xml:space="preserve">Copper-rich fungicide, treated sewage sludge and liquid pig feed manure application (Panagos et al., 2018). </w:t>
      </w:r>
      <w:r w:rsidR="00575D8A" w:rsidRPr="00936169">
        <w:rPr>
          <w:rFonts w:ascii="Arial" w:hAnsi="Arial" w:cs="Arial"/>
          <w:color w:val="000000" w:themeColor="text1"/>
          <w:sz w:val="20"/>
          <w:szCs w:val="20"/>
        </w:rPr>
        <w:t xml:space="preserve">Also, Copper concentration of agricultural soils positively correlates with degree of precipitation within the region and the age of the farming site, while it is inversely proportional to the increase in soil organic matter content (Neeman et al., 2024). </w:t>
      </w:r>
      <w:r w:rsidR="00EA3AC2" w:rsidRPr="00936169">
        <w:rPr>
          <w:rFonts w:ascii="Arial" w:hAnsi="Arial" w:cs="Arial"/>
          <w:color w:val="000000" w:themeColor="text1"/>
          <w:sz w:val="20"/>
          <w:szCs w:val="20"/>
        </w:rPr>
        <w:t xml:space="preserve">Further, </w:t>
      </w:r>
      <w:r w:rsidR="000C28BB" w:rsidRPr="00936169">
        <w:rPr>
          <w:rFonts w:ascii="Arial" w:hAnsi="Arial" w:cs="Arial"/>
          <w:color w:val="000000" w:themeColor="text1"/>
          <w:sz w:val="20"/>
          <w:szCs w:val="20"/>
        </w:rPr>
        <w:t xml:space="preserve">the highest and lowest Iron content was recorded from sites S76 (38.89 </w:t>
      </w:r>
      <w:r w:rsidR="000C28BB" w:rsidRPr="00936169">
        <w:rPr>
          <w:rFonts w:ascii="Arial" w:eastAsia="Times New Roman" w:hAnsi="Arial" w:cs="Arial"/>
          <w:color w:val="000000" w:themeColor="text1"/>
          <w:kern w:val="0"/>
          <w:sz w:val="20"/>
          <w:szCs w:val="20"/>
          <w:lang w:eastAsia="en-IN" w:bidi="ml-IN"/>
          <w14:ligatures w14:val="none"/>
        </w:rPr>
        <w:t>mg kg</w:t>
      </w:r>
      <w:r w:rsidR="000C28BB" w:rsidRPr="00936169">
        <w:rPr>
          <w:rFonts w:ascii="Arial" w:eastAsia="Times New Roman" w:hAnsi="Arial" w:cs="Arial"/>
          <w:color w:val="000000" w:themeColor="text1"/>
          <w:kern w:val="0"/>
          <w:sz w:val="20"/>
          <w:szCs w:val="20"/>
          <w:vertAlign w:val="superscript"/>
          <w:lang w:eastAsia="en-IN" w:bidi="ml-IN"/>
          <w14:ligatures w14:val="none"/>
        </w:rPr>
        <w:t>-1</w:t>
      </w:r>
      <w:r w:rsidR="000C28BB" w:rsidRPr="00936169">
        <w:rPr>
          <w:rFonts w:ascii="Arial" w:hAnsi="Arial" w:cs="Arial"/>
          <w:color w:val="000000" w:themeColor="text1"/>
          <w:sz w:val="20"/>
          <w:szCs w:val="20"/>
        </w:rPr>
        <w:t xml:space="preserve">) and S18 (20.11 </w:t>
      </w:r>
      <w:r w:rsidR="000C28BB" w:rsidRPr="00936169">
        <w:rPr>
          <w:rFonts w:ascii="Arial" w:eastAsia="Times New Roman" w:hAnsi="Arial" w:cs="Arial"/>
          <w:color w:val="000000" w:themeColor="text1"/>
          <w:kern w:val="0"/>
          <w:sz w:val="20"/>
          <w:szCs w:val="20"/>
          <w:lang w:eastAsia="en-IN" w:bidi="ml-IN"/>
          <w14:ligatures w14:val="none"/>
        </w:rPr>
        <w:t>mg kg</w:t>
      </w:r>
      <w:r w:rsidR="000C28BB" w:rsidRPr="00936169">
        <w:rPr>
          <w:rFonts w:ascii="Arial" w:eastAsia="Times New Roman" w:hAnsi="Arial" w:cs="Arial"/>
          <w:color w:val="000000" w:themeColor="text1"/>
          <w:kern w:val="0"/>
          <w:sz w:val="20"/>
          <w:szCs w:val="20"/>
          <w:vertAlign w:val="superscript"/>
          <w:lang w:eastAsia="en-IN" w:bidi="ml-IN"/>
          <w14:ligatures w14:val="none"/>
        </w:rPr>
        <w:t>-1</w:t>
      </w:r>
      <w:r w:rsidR="000C28BB" w:rsidRPr="00936169">
        <w:rPr>
          <w:rFonts w:ascii="Arial" w:hAnsi="Arial" w:cs="Arial"/>
          <w:color w:val="000000" w:themeColor="text1"/>
          <w:sz w:val="20"/>
          <w:szCs w:val="20"/>
        </w:rPr>
        <w:t>)</w:t>
      </w:r>
      <w:r w:rsidR="009A5E01" w:rsidRPr="00936169">
        <w:rPr>
          <w:rFonts w:ascii="Arial" w:hAnsi="Arial" w:cs="Arial"/>
          <w:color w:val="000000" w:themeColor="text1"/>
          <w:sz w:val="20"/>
          <w:szCs w:val="20"/>
        </w:rPr>
        <w:t xml:space="preserve">, respectively. </w:t>
      </w:r>
      <w:r w:rsidR="00BC70E7" w:rsidRPr="00936169">
        <w:rPr>
          <w:rFonts w:ascii="Arial" w:hAnsi="Arial" w:cs="Arial"/>
          <w:color w:val="000000" w:themeColor="text1"/>
          <w:sz w:val="20"/>
          <w:szCs w:val="20"/>
        </w:rPr>
        <w:t>Within plant physiology, Iron plays a crucial role in chlorophyll biosynthesis, photosynthesis, chloroplast development and cellular respiration (Kim and Guerinot, 2007</w:t>
      </w:r>
      <w:r w:rsidR="0056166B" w:rsidRPr="00936169">
        <w:rPr>
          <w:rFonts w:ascii="Arial" w:hAnsi="Arial" w:cs="Arial"/>
          <w:color w:val="000000" w:themeColor="text1"/>
          <w:sz w:val="20"/>
          <w:szCs w:val="20"/>
        </w:rPr>
        <w:t>; Gill and Tuteja, 2011</w:t>
      </w:r>
      <w:r w:rsidR="00BC70E7" w:rsidRPr="00936169">
        <w:rPr>
          <w:rFonts w:ascii="Arial" w:hAnsi="Arial" w:cs="Arial"/>
          <w:color w:val="000000" w:themeColor="text1"/>
          <w:sz w:val="20"/>
          <w:szCs w:val="20"/>
        </w:rPr>
        <w:t>)</w:t>
      </w:r>
      <w:r w:rsidR="00864376" w:rsidRPr="00936169">
        <w:rPr>
          <w:rFonts w:ascii="Arial" w:hAnsi="Arial" w:cs="Arial"/>
          <w:color w:val="000000" w:themeColor="text1"/>
          <w:sz w:val="20"/>
          <w:szCs w:val="20"/>
        </w:rPr>
        <w:t>. Moreover, inadequate Iron supply can lead</w:t>
      </w:r>
      <w:r w:rsidR="00556E96">
        <w:rPr>
          <w:rFonts w:ascii="Arial" w:hAnsi="Arial" w:cs="Arial"/>
          <w:color w:val="000000" w:themeColor="text1"/>
          <w:sz w:val="20"/>
          <w:szCs w:val="20"/>
        </w:rPr>
        <w:t xml:space="preserve"> to</w:t>
      </w:r>
      <w:r w:rsidR="00864376" w:rsidRPr="00936169">
        <w:rPr>
          <w:rFonts w:ascii="Arial" w:hAnsi="Arial" w:cs="Arial"/>
          <w:color w:val="000000" w:themeColor="text1"/>
          <w:sz w:val="20"/>
          <w:szCs w:val="20"/>
        </w:rPr>
        <w:t xml:space="preserve"> Iron deficiency in plants resulting in interveinal chlorosis in leaves which subsequently compounds to crop yield losses</w:t>
      </w:r>
      <w:r w:rsidR="00864376" w:rsidRPr="00936169">
        <w:rPr>
          <w:color w:val="000000" w:themeColor="text1"/>
        </w:rPr>
        <w:t xml:space="preserve"> </w:t>
      </w:r>
      <w:r w:rsidR="00864376" w:rsidRPr="00936169">
        <w:rPr>
          <w:rFonts w:ascii="Arial" w:hAnsi="Arial" w:cs="Arial"/>
          <w:color w:val="000000" w:themeColor="text1"/>
          <w:sz w:val="20"/>
          <w:szCs w:val="20"/>
        </w:rPr>
        <w:t>(Lan et al., 2011)</w:t>
      </w:r>
      <w:r w:rsidR="00455ABA" w:rsidRPr="00936169">
        <w:rPr>
          <w:rFonts w:ascii="Arial" w:hAnsi="Arial" w:cs="Arial"/>
          <w:color w:val="000000" w:themeColor="text1"/>
          <w:sz w:val="20"/>
          <w:szCs w:val="20"/>
        </w:rPr>
        <w:t>. Direct Iron addition to agricultural soils can be executed via addition of compound Iron fertilizers (CF) and sulphate iron (FeSO</w:t>
      </w:r>
      <w:r w:rsidR="00455ABA" w:rsidRPr="00936169">
        <w:rPr>
          <w:rFonts w:ascii="Arial" w:hAnsi="Arial" w:cs="Arial"/>
          <w:color w:val="000000" w:themeColor="text1"/>
          <w:sz w:val="20"/>
          <w:szCs w:val="20"/>
          <w:vertAlign w:val="subscript"/>
        </w:rPr>
        <w:t>4</w:t>
      </w:r>
      <w:r w:rsidR="00455ABA" w:rsidRPr="00936169">
        <w:rPr>
          <w:rFonts w:ascii="Arial" w:hAnsi="Arial" w:cs="Arial"/>
          <w:color w:val="000000" w:themeColor="text1"/>
          <w:sz w:val="20"/>
          <w:szCs w:val="20"/>
        </w:rPr>
        <w:t>)</w:t>
      </w:r>
      <w:r w:rsidR="00EE3C3A" w:rsidRPr="00936169">
        <w:rPr>
          <w:rFonts w:ascii="Arial" w:hAnsi="Arial" w:cs="Arial"/>
          <w:color w:val="000000" w:themeColor="text1"/>
          <w:sz w:val="20"/>
          <w:szCs w:val="20"/>
        </w:rPr>
        <w:t>.</w:t>
      </w:r>
      <w:r w:rsidR="00455ABA" w:rsidRPr="00936169">
        <w:rPr>
          <w:rFonts w:ascii="Arial" w:hAnsi="Arial" w:cs="Arial"/>
          <w:color w:val="000000" w:themeColor="text1"/>
          <w:sz w:val="20"/>
          <w:szCs w:val="20"/>
        </w:rPr>
        <w:t xml:space="preserve"> </w:t>
      </w:r>
      <w:r w:rsidR="002D3679" w:rsidRPr="00936169">
        <w:rPr>
          <w:rFonts w:ascii="Arial" w:hAnsi="Arial" w:cs="Arial"/>
          <w:color w:val="000000" w:themeColor="text1"/>
          <w:sz w:val="20"/>
          <w:szCs w:val="20"/>
        </w:rPr>
        <w:t xml:space="preserve">Iron can readily form exchangeable carbon-bound and Manganese-bound compounds which dictate iron availability within </w:t>
      </w:r>
      <w:r w:rsidR="00BB2778" w:rsidRPr="00936169">
        <w:rPr>
          <w:rFonts w:ascii="Arial" w:hAnsi="Arial" w:cs="Arial"/>
          <w:color w:val="000000" w:themeColor="text1"/>
          <w:sz w:val="20"/>
          <w:szCs w:val="20"/>
        </w:rPr>
        <w:t xml:space="preserve">the </w:t>
      </w:r>
      <w:r w:rsidR="002D3679" w:rsidRPr="00936169">
        <w:rPr>
          <w:rFonts w:ascii="Arial" w:hAnsi="Arial" w:cs="Arial"/>
          <w:color w:val="000000" w:themeColor="text1"/>
          <w:sz w:val="20"/>
          <w:szCs w:val="20"/>
        </w:rPr>
        <w:t>soil matrix</w:t>
      </w:r>
      <w:r w:rsidR="00EE3C3A" w:rsidRPr="00936169">
        <w:rPr>
          <w:rFonts w:ascii="Arial" w:hAnsi="Arial" w:cs="Arial"/>
          <w:color w:val="000000" w:themeColor="text1"/>
          <w:sz w:val="20"/>
          <w:szCs w:val="20"/>
        </w:rPr>
        <w:t xml:space="preserve"> (Liu, 2002).</w:t>
      </w:r>
      <w:r w:rsidR="0081712B" w:rsidRPr="00936169">
        <w:rPr>
          <w:rFonts w:ascii="Arial" w:hAnsi="Arial" w:cs="Arial"/>
          <w:color w:val="000000" w:themeColor="text1"/>
          <w:sz w:val="20"/>
          <w:szCs w:val="20"/>
        </w:rPr>
        <w:t xml:space="preserve"> Furthermore, </w:t>
      </w:r>
      <w:r w:rsidR="00E72BA3" w:rsidRPr="00936169">
        <w:rPr>
          <w:rFonts w:ascii="Arial" w:hAnsi="Arial" w:cs="Arial"/>
          <w:color w:val="000000" w:themeColor="text1"/>
          <w:sz w:val="20"/>
          <w:szCs w:val="20"/>
        </w:rPr>
        <w:t xml:space="preserve">the highest and lowest </w:t>
      </w:r>
      <w:r w:rsidR="001104A2" w:rsidRPr="00936169">
        <w:rPr>
          <w:rFonts w:ascii="Arial" w:hAnsi="Arial" w:cs="Arial"/>
          <w:color w:val="000000" w:themeColor="text1"/>
          <w:sz w:val="20"/>
          <w:szCs w:val="20"/>
        </w:rPr>
        <w:t xml:space="preserve">Zinc levels were exhibited by S76 (4.3 </w:t>
      </w:r>
      <w:r w:rsidR="001104A2" w:rsidRPr="00936169">
        <w:rPr>
          <w:rFonts w:ascii="Arial" w:eastAsia="Times New Roman" w:hAnsi="Arial" w:cs="Arial"/>
          <w:color w:val="000000" w:themeColor="text1"/>
          <w:kern w:val="0"/>
          <w:sz w:val="20"/>
          <w:szCs w:val="20"/>
          <w:lang w:eastAsia="en-IN" w:bidi="ml-IN"/>
          <w14:ligatures w14:val="none"/>
        </w:rPr>
        <w:t>mg kg</w:t>
      </w:r>
      <w:r w:rsidR="001104A2" w:rsidRPr="00936169">
        <w:rPr>
          <w:rFonts w:ascii="Arial" w:eastAsia="Times New Roman" w:hAnsi="Arial" w:cs="Arial"/>
          <w:color w:val="000000" w:themeColor="text1"/>
          <w:kern w:val="0"/>
          <w:sz w:val="20"/>
          <w:szCs w:val="20"/>
          <w:vertAlign w:val="superscript"/>
          <w:lang w:eastAsia="en-IN" w:bidi="ml-IN"/>
          <w14:ligatures w14:val="none"/>
        </w:rPr>
        <w:t>-1</w:t>
      </w:r>
      <w:r w:rsidR="001104A2" w:rsidRPr="00936169">
        <w:rPr>
          <w:rFonts w:ascii="Arial" w:hAnsi="Arial" w:cs="Arial"/>
          <w:color w:val="000000" w:themeColor="text1"/>
          <w:sz w:val="20"/>
          <w:szCs w:val="20"/>
        </w:rPr>
        <w:t xml:space="preserve">) and S18 (1.21 </w:t>
      </w:r>
      <w:r w:rsidR="00C13B78" w:rsidRPr="00936169">
        <w:rPr>
          <w:rFonts w:ascii="Arial" w:eastAsia="Times New Roman" w:hAnsi="Arial" w:cs="Arial"/>
          <w:color w:val="000000" w:themeColor="text1"/>
          <w:kern w:val="0"/>
          <w:sz w:val="20"/>
          <w:szCs w:val="20"/>
          <w:lang w:eastAsia="en-IN" w:bidi="ml-IN"/>
          <w14:ligatures w14:val="none"/>
        </w:rPr>
        <w:t xml:space="preserve">mg </w:t>
      </w:r>
      <w:r w:rsidR="001104A2" w:rsidRPr="00936169">
        <w:rPr>
          <w:rFonts w:ascii="Arial" w:eastAsia="Times New Roman" w:hAnsi="Arial" w:cs="Arial"/>
          <w:color w:val="000000" w:themeColor="text1"/>
          <w:kern w:val="0"/>
          <w:sz w:val="20"/>
          <w:szCs w:val="20"/>
          <w:lang w:eastAsia="en-IN" w:bidi="ml-IN"/>
          <w14:ligatures w14:val="none"/>
        </w:rPr>
        <w:t>kg</w:t>
      </w:r>
      <w:r w:rsidR="001104A2" w:rsidRPr="00936169">
        <w:rPr>
          <w:rFonts w:ascii="Arial" w:eastAsia="Times New Roman" w:hAnsi="Arial" w:cs="Arial"/>
          <w:color w:val="000000" w:themeColor="text1"/>
          <w:kern w:val="0"/>
          <w:sz w:val="20"/>
          <w:szCs w:val="20"/>
          <w:vertAlign w:val="superscript"/>
          <w:lang w:eastAsia="en-IN" w:bidi="ml-IN"/>
          <w14:ligatures w14:val="none"/>
        </w:rPr>
        <w:t>-1</w:t>
      </w:r>
      <w:r w:rsidR="001104A2" w:rsidRPr="00936169">
        <w:rPr>
          <w:rFonts w:ascii="Arial" w:hAnsi="Arial" w:cs="Arial"/>
          <w:color w:val="000000" w:themeColor="text1"/>
          <w:sz w:val="20"/>
          <w:szCs w:val="20"/>
        </w:rPr>
        <w:t>)</w:t>
      </w:r>
      <w:r w:rsidR="002E13D7" w:rsidRPr="00936169">
        <w:rPr>
          <w:rFonts w:ascii="Arial" w:hAnsi="Arial" w:cs="Arial"/>
          <w:color w:val="000000" w:themeColor="text1"/>
          <w:sz w:val="20"/>
          <w:szCs w:val="20"/>
        </w:rPr>
        <w:t>, respectively.</w:t>
      </w:r>
      <w:r w:rsidR="001104A2" w:rsidRPr="00936169">
        <w:rPr>
          <w:rFonts w:ascii="Arial" w:hAnsi="Arial" w:cs="Arial"/>
          <w:color w:val="000000" w:themeColor="text1"/>
          <w:sz w:val="20"/>
          <w:szCs w:val="20"/>
        </w:rPr>
        <w:t xml:space="preserve"> </w:t>
      </w:r>
      <w:r w:rsidR="00C066A5" w:rsidRPr="00936169">
        <w:rPr>
          <w:rFonts w:ascii="Arial" w:hAnsi="Arial" w:cs="Arial"/>
          <w:color w:val="000000" w:themeColor="text1"/>
          <w:sz w:val="20"/>
          <w:szCs w:val="20"/>
        </w:rPr>
        <w:t xml:space="preserve">Zinc influences processes such as stomatal function, cell membrane stabilization, water uptake and seed germination (Hassan et al., 2020). To </w:t>
      </w:r>
      <w:r w:rsidR="002C2056" w:rsidRPr="00936169">
        <w:rPr>
          <w:rFonts w:ascii="Arial" w:hAnsi="Arial" w:cs="Arial"/>
          <w:color w:val="000000" w:themeColor="text1"/>
          <w:sz w:val="20"/>
          <w:szCs w:val="20"/>
        </w:rPr>
        <w:t xml:space="preserve">a </w:t>
      </w:r>
      <w:r w:rsidR="00A80E76" w:rsidRPr="00936169">
        <w:rPr>
          <w:rFonts w:ascii="Arial" w:hAnsi="Arial" w:cs="Arial"/>
          <w:color w:val="000000" w:themeColor="text1"/>
          <w:sz w:val="20"/>
          <w:szCs w:val="20"/>
        </w:rPr>
        <w:t>restricted</w:t>
      </w:r>
      <w:r w:rsidR="002C2056" w:rsidRPr="00936169">
        <w:rPr>
          <w:rFonts w:ascii="Arial" w:hAnsi="Arial" w:cs="Arial"/>
          <w:color w:val="000000" w:themeColor="text1"/>
          <w:sz w:val="20"/>
          <w:szCs w:val="20"/>
        </w:rPr>
        <w:t xml:space="preserve"> </w:t>
      </w:r>
      <w:r w:rsidR="00C066A5" w:rsidRPr="00936169">
        <w:rPr>
          <w:rFonts w:ascii="Arial" w:hAnsi="Arial" w:cs="Arial"/>
          <w:color w:val="000000" w:themeColor="text1"/>
          <w:sz w:val="20"/>
          <w:szCs w:val="20"/>
        </w:rPr>
        <w:t xml:space="preserve">degree, enzyme activation, gene expression, signal transduction and plant defence </w:t>
      </w:r>
      <w:r w:rsidR="002C2056" w:rsidRPr="00936169">
        <w:rPr>
          <w:rFonts w:ascii="Arial" w:hAnsi="Arial" w:cs="Arial"/>
          <w:color w:val="000000" w:themeColor="text1"/>
          <w:sz w:val="20"/>
          <w:szCs w:val="20"/>
        </w:rPr>
        <w:t>are also regulated by Zinc (Khan, 2022)</w:t>
      </w:r>
      <w:r w:rsidR="00C66AC0" w:rsidRPr="00936169">
        <w:rPr>
          <w:rFonts w:ascii="Arial" w:hAnsi="Arial" w:cs="Arial"/>
          <w:color w:val="000000" w:themeColor="text1"/>
          <w:sz w:val="20"/>
          <w:szCs w:val="20"/>
        </w:rPr>
        <w:t>.</w:t>
      </w:r>
      <w:r w:rsidR="003D5CA4" w:rsidRPr="00936169">
        <w:rPr>
          <w:rFonts w:ascii="Arial" w:hAnsi="Arial" w:cs="Arial"/>
          <w:color w:val="000000" w:themeColor="text1"/>
          <w:sz w:val="20"/>
          <w:szCs w:val="20"/>
        </w:rPr>
        <w:t xml:space="preserve"> </w:t>
      </w:r>
      <w:r w:rsidR="00B707C7" w:rsidRPr="00936169">
        <w:rPr>
          <w:rFonts w:ascii="Arial" w:hAnsi="Arial" w:cs="Arial"/>
          <w:color w:val="000000" w:themeColor="text1"/>
          <w:sz w:val="20"/>
          <w:szCs w:val="20"/>
        </w:rPr>
        <w:t xml:space="preserve">Zinc sorption is higher in alkaline soil compared to acidic soils (Fan et al., 2018). </w:t>
      </w:r>
      <w:r w:rsidR="000C1997" w:rsidRPr="00936169">
        <w:rPr>
          <w:rFonts w:ascii="Arial" w:hAnsi="Arial" w:cs="Arial"/>
          <w:color w:val="000000" w:themeColor="text1"/>
          <w:sz w:val="20"/>
          <w:szCs w:val="20"/>
        </w:rPr>
        <w:t>Application of chelates such as Zn-EDTA and Zn-EDDS</w:t>
      </w:r>
      <w:r w:rsidR="004D2807">
        <w:rPr>
          <w:rFonts w:ascii="Arial" w:hAnsi="Arial" w:cs="Arial"/>
          <w:color w:val="000000" w:themeColor="text1"/>
          <w:sz w:val="20"/>
          <w:szCs w:val="20"/>
        </w:rPr>
        <w:t xml:space="preserve"> can enhance Z</w:t>
      </w:r>
      <w:r w:rsidR="000C1997" w:rsidRPr="00936169">
        <w:rPr>
          <w:rFonts w:ascii="Arial" w:hAnsi="Arial" w:cs="Arial"/>
          <w:color w:val="000000" w:themeColor="text1"/>
          <w:sz w:val="20"/>
          <w:szCs w:val="20"/>
        </w:rPr>
        <w:t>inc availability in pre-dominantly deficient soils</w:t>
      </w:r>
      <w:r w:rsidR="00B655EB" w:rsidRPr="00936169">
        <w:rPr>
          <w:rFonts w:ascii="Arial" w:hAnsi="Arial" w:cs="Arial"/>
          <w:color w:val="000000" w:themeColor="text1"/>
          <w:sz w:val="20"/>
          <w:szCs w:val="20"/>
        </w:rPr>
        <w:t xml:space="preserve"> and have a lower ecological impact due to their biodegradable properties</w:t>
      </w:r>
      <w:r w:rsidR="000C1997" w:rsidRPr="00936169">
        <w:rPr>
          <w:rFonts w:ascii="Arial" w:hAnsi="Arial" w:cs="Arial"/>
          <w:color w:val="000000" w:themeColor="text1"/>
          <w:sz w:val="20"/>
          <w:szCs w:val="20"/>
        </w:rPr>
        <w:t xml:space="preserve"> (</w:t>
      </w:r>
      <w:proofErr w:type="spellStart"/>
      <w:r w:rsidR="000C1997" w:rsidRPr="00936169">
        <w:rPr>
          <w:rFonts w:ascii="Arial" w:hAnsi="Arial" w:cs="Arial"/>
          <w:color w:val="000000" w:themeColor="text1"/>
          <w:sz w:val="20"/>
          <w:szCs w:val="20"/>
        </w:rPr>
        <w:t>M</w:t>
      </w:r>
      <w:r w:rsidR="000C1997" w:rsidRPr="00936169">
        <w:rPr>
          <w:rFonts w:ascii="Segoe UI" w:hAnsi="Segoe UI" w:cs="Segoe UI"/>
          <w:color w:val="000000" w:themeColor="text1"/>
          <w:shd w:val="clear" w:color="auto" w:fill="FFFFFF"/>
        </w:rPr>
        <w:t>ú</w:t>
      </w:r>
      <w:r w:rsidR="000C1997" w:rsidRPr="00936169">
        <w:rPr>
          <w:rFonts w:ascii="Arial" w:hAnsi="Arial" w:cs="Arial"/>
          <w:color w:val="000000" w:themeColor="text1"/>
          <w:sz w:val="20"/>
          <w:szCs w:val="20"/>
        </w:rPr>
        <w:t>nera</w:t>
      </w:r>
      <w:proofErr w:type="spellEnd"/>
      <w:r w:rsidR="000C1997" w:rsidRPr="00936169">
        <w:rPr>
          <w:rFonts w:ascii="Arial" w:hAnsi="Arial" w:cs="Arial"/>
          <w:color w:val="000000" w:themeColor="text1"/>
          <w:sz w:val="20"/>
          <w:szCs w:val="20"/>
        </w:rPr>
        <w:t>, 2022)</w:t>
      </w:r>
      <w:r w:rsidR="000822BE" w:rsidRPr="00936169">
        <w:rPr>
          <w:rFonts w:ascii="Arial" w:hAnsi="Arial" w:cs="Arial"/>
          <w:color w:val="000000" w:themeColor="text1"/>
          <w:sz w:val="20"/>
          <w:szCs w:val="20"/>
        </w:rPr>
        <w:t>.</w:t>
      </w:r>
      <w:r w:rsidR="007B16B9" w:rsidRPr="00936169">
        <w:rPr>
          <w:rFonts w:ascii="Arial" w:hAnsi="Arial" w:cs="Arial"/>
          <w:color w:val="000000" w:themeColor="text1"/>
          <w:sz w:val="20"/>
          <w:szCs w:val="20"/>
        </w:rPr>
        <w:t xml:space="preserve"> </w:t>
      </w:r>
      <w:r w:rsidR="00390549" w:rsidRPr="00936169">
        <w:rPr>
          <w:rFonts w:ascii="Arial" w:hAnsi="Arial" w:cs="Arial"/>
          <w:color w:val="000000" w:themeColor="text1"/>
          <w:sz w:val="20"/>
          <w:szCs w:val="20"/>
        </w:rPr>
        <w:t>Zinc is one of the defining nutritional factors determining the yield and quality of cauliflower crop</w:t>
      </w:r>
      <w:r w:rsidR="00D768EA" w:rsidRPr="00936169">
        <w:rPr>
          <w:rFonts w:ascii="Arial" w:hAnsi="Arial" w:cs="Arial"/>
          <w:color w:val="000000" w:themeColor="text1"/>
          <w:sz w:val="20"/>
          <w:szCs w:val="20"/>
        </w:rPr>
        <w:t xml:space="preserve"> </w:t>
      </w:r>
      <w:r w:rsidR="00316B46">
        <w:rPr>
          <w:rFonts w:ascii="Arial" w:hAnsi="Arial" w:cs="Arial"/>
          <w:color w:val="000000" w:themeColor="text1"/>
          <w:sz w:val="20"/>
          <w:szCs w:val="20"/>
        </w:rPr>
        <w:t>as it enhances metabolism and improves</w:t>
      </w:r>
      <w:r w:rsidR="00D768EA" w:rsidRPr="00936169">
        <w:rPr>
          <w:rFonts w:ascii="Arial" w:hAnsi="Arial" w:cs="Arial"/>
          <w:color w:val="000000" w:themeColor="text1"/>
          <w:sz w:val="20"/>
          <w:szCs w:val="20"/>
        </w:rPr>
        <w:t xml:space="preserve"> pathogen resistance (Parveen et al., 2022)</w:t>
      </w:r>
      <w:r w:rsidR="00390549" w:rsidRPr="00936169">
        <w:rPr>
          <w:rFonts w:ascii="Arial" w:hAnsi="Arial" w:cs="Arial"/>
          <w:color w:val="000000" w:themeColor="text1"/>
          <w:sz w:val="20"/>
          <w:szCs w:val="20"/>
        </w:rPr>
        <w:t xml:space="preserve">. </w:t>
      </w:r>
      <w:r w:rsidR="00DB3993" w:rsidRPr="00936169">
        <w:rPr>
          <w:rFonts w:ascii="Arial" w:hAnsi="Arial" w:cs="Arial"/>
          <w:color w:val="000000" w:themeColor="text1"/>
          <w:sz w:val="20"/>
          <w:szCs w:val="20"/>
        </w:rPr>
        <w:t>The combined application of Fe and Zn can lead to a</w:t>
      </w:r>
      <w:r w:rsidR="0085248B" w:rsidRPr="00936169">
        <w:rPr>
          <w:rFonts w:ascii="Arial" w:hAnsi="Arial" w:cs="Arial"/>
          <w:color w:val="000000" w:themeColor="text1"/>
          <w:sz w:val="20"/>
          <w:szCs w:val="20"/>
        </w:rPr>
        <w:t xml:space="preserve"> synergistic effect,</w:t>
      </w:r>
      <w:r w:rsidR="00DB3993" w:rsidRPr="00936169">
        <w:rPr>
          <w:rFonts w:ascii="Arial" w:hAnsi="Arial" w:cs="Arial"/>
          <w:color w:val="000000" w:themeColor="text1"/>
          <w:sz w:val="20"/>
          <w:szCs w:val="20"/>
        </w:rPr>
        <w:t xml:space="preserve"> where the presence of one micronutrient enhances the uptake </w:t>
      </w:r>
      <w:r w:rsidR="00DB3993" w:rsidRPr="00936169">
        <w:rPr>
          <w:rFonts w:ascii="Arial" w:hAnsi="Arial" w:cs="Arial"/>
          <w:color w:val="000000" w:themeColor="text1"/>
          <w:sz w:val="20"/>
          <w:szCs w:val="20"/>
        </w:rPr>
        <w:lastRenderedPageBreak/>
        <w:t>and utilization of the other. This is particularly evident in soils that are deficient in both elements, where their co-application mobilizes native nutrients and increases their bioavailability to plants</w:t>
      </w:r>
      <w:r w:rsidR="0085248B" w:rsidRPr="00936169">
        <w:rPr>
          <w:rFonts w:ascii="Arial" w:hAnsi="Arial" w:cs="Arial"/>
          <w:color w:val="000000" w:themeColor="text1"/>
          <w:sz w:val="20"/>
          <w:szCs w:val="20"/>
        </w:rPr>
        <w:t xml:space="preserve"> (Choudhary et al., 2015)</w:t>
      </w:r>
      <w:r w:rsidR="007B1776" w:rsidRPr="00936169">
        <w:rPr>
          <w:rFonts w:ascii="Arial" w:hAnsi="Arial" w:cs="Arial"/>
          <w:color w:val="000000" w:themeColor="text1"/>
          <w:sz w:val="20"/>
          <w:szCs w:val="20"/>
        </w:rPr>
        <w:t>. Lastly</w:t>
      </w:r>
      <w:r w:rsidR="00C13B78" w:rsidRPr="00936169">
        <w:rPr>
          <w:rFonts w:ascii="Arial" w:hAnsi="Arial" w:cs="Arial"/>
          <w:color w:val="000000" w:themeColor="text1"/>
          <w:sz w:val="20"/>
          <w:szCs w:val="20"/>
        </w:rPr>
        <w:t xml:space="preserve">, the highest and lowest Manganese concentration was detected at S76 (7.2 </w:t>
      </w:r>
      <w:r w:rsidR="00C13B78" w:rsidRPr="00936169">
        <w:rPr>
          <w:rFonts w:ascii="Arial" w:eastAsia="Times New Roman" w:hAnsi="Arial" w:cs="Arial"/>
          <w:color w:val="000000" w:themeColor="text1"/>
          <w:kern w:val="0"/>
          <w:sz w:val="20"/>
          <w:szCs w:val="20"/>
          <w:lang w:eastAsia="en-IN" w:bidi="ml-IN"/>
          <w14:ligatures w14:val="none"/>
        </w:rPr>
        <w:t>mg kg</w:t>
      </w:r>
      <w:r w:rsidR="00C13B78" w:rsidRPr="00936169">
        <w:rPr>
          <w:rFonts w:ascii="Arial" w:eastAsia="Times New Roman" w:hAnsi="Arial" w:cs="Arial"/>
          <w:color w:val="000000" w:themeColor="text1"/>
          <w:kern w:val="0"/>
          <w:sz w:val="20"/>
          <w:szCs w:val="20"/>
          <w:vertAlign w:val="superscript"/>
          <w:lang w:eastAsia="en-IN" w:bidi="ml-IN"/>
          <w14:ligatures w14:val="none"/>
        </w:rPr>
        <w:t>-1</w:t>
      </w:r>
      <w:r w:rsidR="00C13B78" w:rsidRPr="00936169">
        <w:rPr>
          <w:rFonts w:ascii="Arial" w:hAnsi="Arial" w:cs="Arial"/>
          <w:color w:val="000000" w:themeColor="text1"/>
          <w:sz w:val="20"/>
          <w:szCs w:val="20"/>
        </w:rPr>
        <w:t xml:space="preserve">) and S73 (2.04 </w:t>
      </w:r>
      <w:r w:rsidR="00C13B78" w:rsidRPr="00936169">
        <w:rPr>
          <w:rFonts w:ascii="Arial" w:eastAsia="Times New Roman" w:hAnsi="Arial" w:cs="Arial"/>
          <w:color w:val="000000" w:themeColor="text1"/>
          <w:kern w:val="0"/>
          <w:sz w:val="20"/>
          <w:szCs w:val="20"/>
          <w:lang w:eastAsia="en-IN" w:bidi="ml-IN"/>
          <w14:ligatures w14:val="none"/>
        </w:rPr>
        <w:t>mg kg</w:t>
      </w:r>
      <w:r w:rsidR="00C13B78" w:rsidRPr="00936169">
        <w:rPr>
          <w:rFonts w:ascii="Arial" w:eastAsia="Times New Roman" w:hAnsi="Arial" w:cs="Arial"/>
          <w:color w:val="000000" w:themeColor="text1"/>
          <w:kern w:val="0"/>
          <w:sz w:val="20"/>
          <w:szCs w:val="20"/>
          <w:vertAlign w:val="superscript"/>
          <w:lang w:eastAsia="en-IN" w:bidi="ml-IN"/>
          <w14:ligatures w14:val="none"/>
        </w:rPr>
        <w:t>-1</w:t>
      </w:r>
      <w:r w:rsidR="00C13B78" w:rsidRPr="00936169">
        <w:rPr>
          <w:rFonts w:ascii="Arial" w:hAnsi="Arial" w:cs="Arial"/>
          <w:color w:val="000000" w:themeColor="text1"/>
          <w:sz w:val="20"/>
          <w:szCs w:val="20"/>
        </w:rPr>
        <w:t>)</w:t>
      </w:r>
      <w:r w:rsidR="00323E01" w:rsidRPr="00936169">
        <w:rPr>
          <w:rFonts w:ascii="Arial" w:hAnsi="Arial" w:cs="Arial"/>
          <w:color w:val="000000" w:themeColor="text1"/>
          <w:sz w:val="20"/>
          <w:szCs w:val="20"/>
        </w:rPr>
        <w:t xml:space="preserve">, respectively. </w:t>
      </w:r>
      <w:r w:rsidR="00911D2C" w:rsidRPr="00936169">
        <w:rPr>
          <w:rFonts w:ascii="Arial" w:hAnsi="Arial" w:cs="Arial"/>
          <w:color w:val="000000" w:themeColor="text1"/>
          <w:sz w:val="20"/>
          <w:szCs w:val="20"/>
        </w:rPr>
        <w:t>Manganese primarily play</w:t>
      </w:r>
      <w:r w:rsidR="006C2DAE">
        <w:rPr>
          <w:rFonts w:ascii="Arial" w:hAnsi="Arial" w:cs="Arial"/>
          <w:color w:val="000000" w:themeColor="text1"/>
          <w:sz w:val="20"/>
          <w:szCs w:val="20"/>
        </w:rPr>
        <w:t>s</w:t>
      </w:r>
      <w:r w:rsidR="00911D2C" w:rsidRPr="00936169">
        <w:rPr>
          <w:rFonts w:ascii="Arial" w:hAnsi="Arial" w:cs="Arial"/>
          <w:color w:val="000000" w:themeColor="text1"/>
          <w:sz w:val="20"/>
          <w:szCs w:val="20"/>
        </w:rPr>
        <w:t xml:space="preserve"> a significant role in oxidation and reduction processes in plants (electron transport during photosynthesis) and is an essential component of Photosystem-II (Mousavi et al., 2011).</w:t>
      </w:r>
      <w:r w:rsidR="003C60EF" w:rsidRPr="00936169">
        <w:rPr>
          <w:rFonts w:ascii="Arial" w:hAnsi="Arial" w:cs="Arial"/>
          <w:color w:val="000000" w:themeColor="text1"/>
          <w:sz w:val="20"/>
          <w:szCs w:val="20"/>
        </w:rPr>
        <w:t xml:space="preserve"> Manganese fertilization can improve crop yield by augmenting photosynthetic efficiency of the plant (Mousavi et al., 2007).</w:t>
      </w:r>
      <w:r w:rsidR="00F467E7" w:rsidRPr="00936169">
        <w:rPr>
          <w:rFonts w:ascii="Arial" w:hAnsi="Arial" w:cs="Arial"/>
          <w:color w:val="000000" w:themeColor="text1"/>
          <w:sz w:val="20"/>
          <w:szCs w:val="20"/>
        </w:rPr>
        <w:t xml:space="preserve"> Improved photosynthetic efficiency positively correlates to the biomass accumulation capacity of the plant which directly influences the overall yield.</w:t>
      </w:r>
      <w:r w:rsidR="005F6014" w:rsidRPr="00936169">
        <w:rPr>
          <w:rFonts w:ascii="Arial" w:hAnsi="Arial" w:cs="Arial"/>
          <w:color w:val="000000" w:themeColor="text1"/>
          <w:sz w:val="20"/>
          <w:szCs w:val="20"/>
        </w:rPr>
        <w:t xml:space="preserve"> </w:t>
      </w:r>
      <w:r w:rsidR="005046A5" w:rsidRPr="00936169">
        <w:rPr>
          <w:rFonts w:ascii="Arial" w:hAnsi="Arial" w:cs="Arial"/>
          <w:color w:val="000000" w:themeColor="text1"/>
          <w:sz w:val="20"/>
          <w:szCs w:val="20"/>
        </w:rPr>
        <w:t>Commercial sources</w:t>
      </w:r>
      <w:r w:rsidR="005046A5" w:rsidRPr="00335D53">
        <w:rPr>
          <w:rFonts w:ascii="Arial" w:hAnsi="Arial" w:cs="Arial"/>
          <w:color w:val="000000" w:themeColor="text1"/>
          <w:sz w:val="20"/>
          <w:szCs w:val="20"/>
        </w:rPr>
        <w:t xml:space="preserve"> for addition of Manganese to agricultural platforms include: Manganese sulphate, Manganese oxide and organic amendments (Rashed et al., 2021).  </w:t>
      </w:r>
      <w:r w:rsidR="005F6014" w:rsidRPr="00335D53">
        <w:rPr>
          <w:rFonts w:ascii="Arial" w:hAnsi="Arial" w:cs="Arial"/>
          <w:color w:val="000000" w:themeColor="text1"/>
          <w:sz w:val="20"/>
          <w:szCs w:val="20"/>
        </w:rPr>
        <w:t>Moreover, microbial interactions have proved to increase the availability of innate soil Manganese via causing reduction system pH and organic acid production (</w:t>
      </w:r>
      <w:proofErr w:type="spellStart"/>
      <w:r w:rsidR="005F6014" w:rsidRPr="00335D53">
        <w:rPr>
          <w:rFonts w:ascii="Arial" w:hAnsi="Arial" w:cs="Arial"/>
          <w:color w:val="000000" w:themeColor="text1"/>
          <w:sz w:val="20"/>
          <w:szCs w:val="20"/>
        </w:rPr>
        <w:t>Khoshru</w:t>
      </w:r>
      <w:proofErr w:type="spellEnd"/>
      <w:r w:rsidR="005F6014" w:rsidRPr="00335D53">
        <w:rPr>
          <w:rFonts w:ascii="Arial" w:hAnsi="Arial" w:cs="Arial"/>
          <w:color w:val="000000" w:themeColor="text1"/>
          <w:sz w:val="20"/>
          <w:szCs w:val="20"/>
        </w:rPr>
        <w:t xml:space="preserve"> et al., 2023).</w:t>
      </w:r>
      <w:r w:rsidR="005046A5" w:rsidRPr="00335D53">
        <w:rPr>
          <w:rFonts w:ascii="Arial" w:hAnsi="Arial" w:cs="Arial"/>
          <w:color w:val="000000" w:themeColor="text1"/>
          <w:sz w:val="20"/>
          <w:szCs w:val="20"/>
        </w:rPr>
        <w:t xml:space="preserve"> </w:t>
      </w:r>
    </w:p>
    <w:p w14:paraId="28E3C2C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5A90091E"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2DE8BA53"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52A70619"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1625343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476F9C7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75474C0C"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0B578B4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3BA8627B"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5C3948D4"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2096FFAD" w14:textId="6D9CD0E6" w:rsidR="00671C00" w:rsidRPr="00335D53" w:rsidRDefault="00671C00" w:rsidP="00671C00">
      <w:pPr>
        <w:rPr>
          <w:rFonts w:ascii="Arial" w:hAnsi="Arial" w:cs="Arial"/>
          <w:color w:val="000000" w:themeColor="text1"/>
          <w:sz w:val="20"/>
          <w:szCs w:val="20"/>
        </w:rPr>
        <w:sectPr w:rsidR="00671C00" w:rsidRPr="00335D53" w:rsidSect="00272EB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p>
    <w:p w14:paraId="2F99FFAE" w14:textId="05373631" w:rsidR="00302ABC" w:rsidRPr="00335D53" w:rsidRDefault="00755A24" w:rsidP="00A621F7">
      <w:pPr>
        <w:spacing w:line="360" w:lineRule="auto"/>
        <w:jc w:val="both"/>
        <w:rPr>
          <w:rFonts w:ascii="Arial" w:hAnsi="Arial" w:cs="Arial"/>
          <w:b/>
          <w:bCs/>
          <w:color w:val="000000" w:themeColor="text1"/>
          <w:sz w:val="20"/>
          <w:szCs w:val="20"/>
        </w:rPr>
      </w:pPr>
      <w:r w:rsidRPr="00335D53">
        <w:rPr>
          <w:noProof/>
          <w:color w:val="000000" w:themeColor="text1"/>
          <w:lang w:eastAsia="en-IN" w:bidi="ml-IN"/>
        </w:rPr>
        <w:lastRenderedPageBreak/>
        <w:drawing>
          <wp:inline distT="0" distB="0" distL="0" distR="0" wp14:anchorId="1802F637" wp14:editId="2638FE01">
            <wp:extent cx="8775700" cy="504825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50805D" w14:textId="2C9EE6AB" w:rsidR="00A621F7" w:rsidRPr="00335D53" w:rsidRDefault="00C54721" w:rsidP="00A621F7">
      <w:pPr>
        <w:spacing w:line="360" w:lineRule="auto"/>
        <w:ind w:left="66"/>
        <w:jc w:val="center"/>
        <w:rPr>
          <w:rFonts w:ascii="Arial" w:hAnsi="Arial" w:cs="Arial"/>
          <w:color w:val="000000" w:themeColor="text1"/>
          <w:sz w:val="20"/>
          <w:szCs w:val="20"/>
        </w:rPr>
      </w:pPr>
      <w:r w:rsidRPr="00335D53">
        <w:rPr>
          <w:rFonts w:ascii="Arial" w:hAnsi="Arial" w:cs="Arial"/>
          <w:color w:val="000000" w:themeColor="text1"/>
          <w:sz w:val="20"/>
          <w:szCs w:val="20"/>
        </w:rPr>
        <w:t>Fig. 1.  Site-</w:t>
      </w:r>
      <w:proofErr w:type="gramStart"/>
      <w:r w:rsidRPr="00335D53">
        <w:rPr>
          <w:rFonts w:ascii="Arial" w:hAnsi="Arial" w:cs="Arial"/>
          <w:color w:val="000000" w:themeColor="text1"/>
          <w:sz w:val="20"/>
          <w:szCs w:val="20"/>
        </w:rPr>
        <w:t>wise  micronutrie</w:t>
      </w:r>
      <w:r w:rsidR="00A621F7" w:rsidRPr="00335D53">
        <w:rPr>
          <w:rFonts w:ascii="Arial" w:hAnsi="Arial" w:cs="Arial"/>
          <w:color w:val="000000" w:themeColor="text1"/>
          <w:sz w:val="20"/>
          <w:szCs w:val="20"/>
        </w:rPr>
        <w:t>nt</w:t>
      </w:r>
      <w:proofErr w:type="gramEnd"/>
      <w:r w:rsidR="00A621F7" w:rsidRPr="00335D53">
        <w:rPr>
          <w:rFonts w:ascii="Arial" w:hAnsi="Arial" w:cs="Arial"/>
          <w:color w:val="000000" w:themeColor="text1"/>
          <w:sz w:val="20"/>
          <w:szCs w:val="20"/>
        </w:rPr>
        <w:t xml:space="preserve"> status of  </w:t>
      </w:r>
      <w:proofErr w:type="spellStart"/>
      <w:r w:rsidR="00A621F7" w:rsidRPr="00335D53">
        <w:rPr>
          <w:rFonts w:ascii="Arial" w:hAnsi="Arial" w:cs="Arial"/>
          <w:color w:val="000000" w:themeColor="text1"/>
          <w:sz w:val="20"/>
          <w:szCs w:val="20"/>
        </w:rPr>
        <w:t>Indora</w:t>
      </w:r>
      <w:proofErr w:type="spellEnd"/>
      <w:r w:rsidR="00A621F7" w:rsidRPr="00335D53">
        <w:rPr>
          <w:rFonts w:ascii="Arial" w:hAnsi="Arial" w:cs="Arial"/>
          <w:color w:val="000000" w:themeColor="text1"/>
          <w:sz w:val="20"/>
          <w:szCs w:val="20"/>
        </w:rPr>
        <w:t xml:space="preserve"> block, H.P.</w:t>
      </w:r>
    </w:p>
    <w:p w14:paraId="28603EF2" w14:textId="53E19DA5" w:rsidR="00A621F7" w:rsidRPr="00335D53" w:rsidRDefault="00A621F7" w:rsidP="00A621F7">
      <w:pPr>
        <w:spacing w:line="360" w:lineRule="auto"/>
        <w:rPr>
          <w:rFonts w:ascii="Arial" w:hAnsi="Arial" w:cs="Arial"/>
          <w:color w:val="000000" w:themeColor="text1"/>
          <w:sz w:val="20"/>
          <w:szCs w:val="20"/>
        </w:rPr>
        <w:sectPr w:rsidR="00A621F7" w:rsidRPr="00335D53" w:rsidSect="00272EBC">
          <w:type w:val="continuous"/>
          <w:pgSz w:w="16838" w:h="11906" w:orient="landscape"/>
          <w:pgMar w:top="1440" w:right="1440" w:bottom="1440" w:left="1440" w:header="708" w:footer="708" w:gutter="0"/>
          <w:cols w:space="708"/>
          <w:docGrid w:linePitch="360"/>
        </w:sectPr>
      </w:pPr>
      <w:r w:rsidRPr="00335D53">
        <w:rPr>
          <w:rFonts w:ascii="Arial" w:hAnsi="Arial" w:cs="Arial"/>
          <w:color w:val="000000" w:themeColor="text1"/>
          <w:sz w:val="20"/>
          <w:szCs w:val="20"/>
        </w:rPr>
        <w:t>*DTPA: Diethylenetriaminepentaacetic acid.</w:t>
      </w:r>
    </w:p>
    <w:p w14:paraId="77F04426" w14:textId="7F6F9A68" w:rsidR="002500E8" w:rsidRPr="00335D53" w:rsidRDefault="00FE5970" w:rsidP="00224B45">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Table 3</w:t>
      </w:r>
      <w:r w:rsidR="00865AA8" w:rsidRPr="00335D53">
        <w:rPr>
          <w:rFonts w:ascii="Arial" w:hAnsi="Arial" w:cs="Arial"/>
          <w:color w:val="000000" w:themeColor="text1"/>
          <w:sz w:val="20"/>
          <w:szCs w:val="20"/>
        </w:rPr>
        <w:t xml:space="preserve">. </w:t>
      </w:r>
      <w:r w:rsidR="00865AA8" w:rsidRPr="00335D53">
        <w:rPr>
          <w:rFonts w:ascii="Arial" w:eastAsia="Times New Roman" w:hAnsi="Arial" w:cs="Arial"/>
          <w:color w:val="000000" w:themeColor="text1"/>
          <w:kern w:val="0"/>
          <w:sz w:val="20"/>
          <w:szCs w:val="20"/>
          <w:lang w:eastAsia="en-IN" w:bidi="ml-IN"/>
          <w14:ligatures w14:val="none"/>
        </w:rPr>
        <w:t xml:space="preserve">Descriptive statistical measures </w:t>
      </w:r>
      <w:r w:rsidR="00865AA8" w:rsidRPr="00335D53">
        <w:rPr>
          <w:rFonts w:ascii="Arial" w:hAnsi="Arial" w:cs="Arial"/>
          <w:color w:val="000000" w:themeColor="text1"/>
          <w:sz w:val="20"/>
          <w:szCs w:val="20"/>
        </w:rPr>
        <w:t>of soil micronutrients</w:t>
      </w:r>
      <w:r w:rsidR="002500E8" w:rsidRPr="00335D53">
        <w:rPr>
          <w:rFonts w:ascii="Arial" w:hAnsi="Arial" w:cs="Arial"/>
          <w:color w:val="000000" w:themeColor="text1"/>
          <w:sz w:val="20"/>
          <w:szCs w:val="20"/>
        </w:rPr>
        <w:t xml:space="preserv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738"/>
        <w:gridCol w:w="1843"/>
        <w:gridCol w:w="1984"/>
        <w:gridCol w:w="2054"/>
      </w:tblGrid>
      <w:tr w:rsidR="00AE101B" w:rsidRPr="00335D53" w14:paraId="116791ED" w14:textId="77777777" w:rsidTr="006A0EA7">
        <w:trPr>
          <w:trHeight w:val="598"/>
        </w:trPr>
        <w:tc>
          <w:tcPr>
            <w:tcW w:w="1376" w:type="dxa"/>
            <w:shd w:val="clear" w:color="auto" w:fill="auto"/>
            <w:vAlign w:val="center"/>
          </w:tcPr>
          <w:p w14:paraId="5E0A905A" w14:textId="4D157896" w:rsidR="00AE101B" w:rsidRPr="00335D53" w:rsidRDefault="00C97C9E"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 xml:space="preserve"> S</w:t>
            </w:r>
            <w:r w:rsidR="00AE101B" w:rsidRPr="00335D53">
              <w:rPr>
                <w:rFonts w:ascii="Arial" w:eastAsia="Times New Roman" w:hAnsi="Arial" w:cs="Arial"/>
                <w:b/>
                <w:bCs/>
                <w:color w:val="000000" w:themeColor="text1"/>
                <w:kern w:val="0"/>
                <w:sz w:val="20"/>
                <w:szCs w:val="20"/>
                <w:lang w:eastAsia="en-IN" w:bidi="ml-IN"/>
                <w14:ligatures w14:val="none"/>
              </w:rPr>
              <w:t>tatistical</w:t>
            </w:r>
            <w:r w:rsidRPr="00335D53">
              <w:rPr>
                <w:rFonts w:ascii="Arial" w:eastAsia="Times New Roman" w:hAnsi="Arial" w:cs="Arial"/>
                <w:b/>
                <w:bCs/>
                <w:color w:val="000000" w:themeColor="text1"/>
                <w:kern w:val="0"/>
                <w:sz w:val="20"/>
                <w:szCs w:val="20"/>
                <w:lang w:eastAsia="en-IN" w:bidi="ml-IN"/>
                <w14:ligatures w14:val="none"/>
              </w:rPr>
              <w:t xml:space="preserve"> property</w:t>
            </w:r>
            <w:r w:rsidR="006E6D83" w:rsidRPr="00335D53">
              <w:rPr>
                <w:rFonts w:ascii="Arial" w:eastAsia="Times New Roman" w:hAnsi="Arial" w:cs="Arial"/>
                <w:b/>
                <w:bCs/>
                <w:color w:val="000000" w:themeColor="text1"/>
                <w:kern w:val="0"/>
                <w:sz w:val="20"/>
                <w:szCs w:val="20"/>
                <w:lang w:eastAsia="en-IN" w:bidi="ml-IN"/>
                <w14:ligatures w14:val="none"/>
              </w:rPr>
              <w:t xml:space="preserve"> </w:t>
            </w:r>
          </w:p>
        </w:tc>
        <w:tc>
          <w:tcPr>
            <w:tcW w:w="1738" w:type="dxa"/>
            <w:shd w:val="clear" w:color="auto" w:fill="auto"/>
            <w:vAlign w:val="center"/>
          </w:tcPr>
          <w:p w14:paraId="5650BF69" w14:textId="13044CD1"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Cu</w:t>
            </w:r>
          </w:p>
        </w:tc>
        <w:tc>
          <w:tcPr>
            <w:tcW w:w="1843" w:type="dxa"/>
            <w:shd w:val="clear" w:color="auto" w:fill="auto"/>
            <w:vAlign w:val="center"/>
          </w:tcPr>
          <w:p w14:paraId="72CBFC81" w14:textId="2703AA52"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Fe</w:t>
            </w:r>
          </w:p>
        </w:tc>
        <w:tc>
          <w:tcPr>
            <w:tcW w:w="1984" w:type="dxa"/>
            <w:shd w:val="clear" w:color="auto" w:fill="auto"/>
            <w:vAlign w:val="center"/>
          </w:tcPr>
          <w:p w14:paraId="16A2C725" w14:textId="52A9CEB3"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Zn</w:t>
            </w:r>
          </w:p>
        </w:tc>
        <w:tc>
          <w:tcPr>
            <w:tcW w:w="2054" w:type="dxa"/>
            <w:shd w:val="clear" w:color="auto" w:fill="auto"/>
            <w:vAlign w:val="center"/>
          </w:tcPr>
          <w:p w14:paraId="7DBE87AA" w14:textId="576B8ABC"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Mn</w:t>
            </w:r>
          </w:p>
        </w:tc>
      </w:tr>
      <w:tr w:rsidR="00AE101B" w:rsidRPr="00335D53" w14:paraId="64FC5D07" w14:textId="77777777" w:rsidTr="006A0EA7">
        <w:trPr>
          <w:trHeight w:val="598"/>
        </w:trPr>
        <w:tc>
          <w:tcPr>
            <w:tcW w:w="1376" w:type="dxa"/>
            <w:shd w:val="clear" w:color="auto" w:fill="auto"/>
            <w:vAlign w:val="center"/>
          </w:tcPr>
          <w:p w14:paraId="6B5351E4" w14:textId="3E35024E"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Range</w:t>
            </w:r>
          </w:p>
        </w:tc>
        <w:tc>
          <w:tcPr>
            <w:tcW w:w="1738" w:type="dxa"/>
            <w:shd w:val="clear" w:color="auto" w:fill="auto"/>
            <w:vAlign w:val="center"/>
          </w:tcPr>
          <w:p w14:paraId="76798093" w14:textId="78233D11"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0.85</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3.11</w:t>
            </w:r>
          </w:p>
        </w:tc>
        <w:tc>
          <w:tcPr>
            <w:tcW w:w="1843" w:type="dxa"/>
            <w:shd w:val="clear" w:color="auto" w:fill="auto"/>
            <w:vAlign w:val="center"/>
          </w:tcPr>
          <w:p w14:paraId="2E468535" w14:textId="72B7B63A"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20.11</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38.89</w:t>
            </w:r>
          </w:p>
        </w:tc>
        <w:tc>
          <w:tcPr>
            <w:tcW w:w="1984" w:type="dxa"/>
            <w:shd w:val="clear" w:color="auto" w:fill="auto"/>
            <w:vAlign w:val="center"/>
          </w:tcPr>
          <w:p w14:paraId="62711B31" w14:textId="59CEA915"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1.21</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4.3</w:t>
            </w:r>
          </w:p>
        </w:tc>
        <w:tc>
          <w:tcPr>
            <w:tcW w:w="2054" w:type="dxa"/>
            <w:shd w:val="clear" w:color="auto" w:fill="auto"/>
            <w:vAlign w:val="center"/>
          </w:tcPr>
          <w:p w14:paraId="282D17F2" w14:textId="2FFACF63"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2.04</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7.2</w:t>
            </w:r>
          </w:p>
        </w:tc>
      </w:tr>
      <w:tr w:rsidR="006A0EA7" w:rsidRPr="00335D53" w14:paraId="749EC9A8" w14:textId="77777777" w:rsidTr="006A0EA7">
        <w:trPr>
          <w:trHeight w:val="300"/>
        </w:trPr>
        <w:tc>
          <w:tcPr>
            <w:tcW w:w="1376" w:type="dxa"/>
            <w:shd w:val="clear" w:color="auto" w:fill="auto"/>
            <w:vAlign w:val="center"/>
            <w:hideMark/>
          </w:tcPr>
          <w:p w14:paraId="575A2B7C" w14:textId="77777777"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Mean</w:t>
            </w:r>
          </w:p>
        </w:tc>
        <w:tc>
          <w:tcPr>
            <w:tcW w:w="1738" w:type="dxa"/>
            <w:shd w:val="clear" w:color="auto" w:fill="auto"/>
            <w:vAlign w:val="center"/>
            <w:hideMark/>
          </w:tcPr>
          <w:p w14:paraId="39431588"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1.79</w:t>
            </w:r>
          </w:p>
        </w:tc>
        <w:tc>
          <w:tcPr>
            <w:tcW w:w="1843" w:type="dxa"/>
            <w:shd w:val="clear" w:color="auto" w:fill="auto"/>
            <w:vAlign w:val="center"/>
            <w:hideMark/>
          </w:tcPr>
          <w:p w14:paraId="5D9DC1F2"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29.52</w:t>
            </w:r>
          </w:p>
        </w:tc>
        <w:tc>
          <w:tcPr>
            <w:tcW w:w="1984" w:type="dxa"/>
            <w:shd w:val="clear" w:color="auto" w:fill="auto"/>
            <w:vAlign w:val="center"/>
            <w:hideMark/>
          </w:tcPr>
          <w:p w14:paraId="08263BF5"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2.43</w:t>
            </w:r>
          </w:p>
        </w:tc>
        <w:tc>
          <w:tcPr>
            <w:tcW w:w="2054" w:type="dxa"/>
            <w:shd w:val="clear" w:color="auto" w:fill="auto"/>
            <w:vAlign w:val="center"/>
            <w:hideMark/>
          </w:tcPr>
          <w:p w14:paraId="3DD6CDB7"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3.37</w:t>
            </w:r>
          </w:p>
        </w:tc>
      </w:tr>
      <w:tr w:rsidR="006A0EA7" w:rsidRPr="00335D53" w14:paraId="2192CC71" w14:textId="77777777" w:rsidTr="006A0EA7">
        <w:trPr>
          <w:trHeight w:val="300"/>
        </w:trPr>
        <w:tc>
          <w:tcPr>
            <w:tcW w:w="1376" w:type="dxa"/>
            <w:shd w:val="clear" w:color="auto" w:fill="auto"/>
            <w:vAlign w:val="center"/>
            <w:hideMark/>
          </w:tcPr>
          <w:p w14:paraId="0AAB2C9E" w14:textId="77777777"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SE±</w:t>
            </w:r>
          </w:p>
        </w:tc>
        <w:tc>
          <w:tcPr>
            <w:tcW w:w="1738" w:type="dxa"/>
            <w:shd w:val="clear" w:color="auto" w:fill="auto"/>
            <w:vAlign w:val="center"/>
            <w:hideMark/>
          </w:tcPr>
          <w:p w14:paraId="63DB632B"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0.07</w:t>
            </w:r>
          </w:p>
        </w:tc>
        <w:tc>
          <w:tcPr>
            <w:tcW w:w="1843" w:type="dxa"/>
            <w:shd w:val="clear" w:color="auto" w:fill="auto"/>
            <w:vAlign w:val="center"/>
            <w:hideMark/>
          </w:tcPr>
          <w:p w14:paraId="7278442E"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0.5</w:t>
            </w:r>
          </w:p>
        </w:tc>
        <w:tc>
          <w:tcPr>
            <w:tcW w:w="1984" w:type="dxa"/>
            <w:shd w:val="clear" w:color="auto" w:fill="auto"/>
            <w:vAlign w:val="center"/>
            <w:hideMark/>
          </w:tcPr>
          <w:p w14:paraId="0ADC9791"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0.08</w:t>
            </w:r>
          </w:p>
        </w:tc>
        <w:tc>
          <w:tcPr>
            <w:tcW w:w="2054" w:type="dxa"/>
            <w:shd w:val="clear" w:color="auto" w:fill="auto"/>
            <w:vAlign w:val="center"/>
            <w:hideMark/>
          </w:tcPr>
          <w:p w14:paraId="4BAF5D15"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0.14</w:t>
            </w:r>
          </w:p>
        </w:tc>
      </w:tr>
      <w:tr w:rsidR="006A0EA7" w:rsidRPr="00335D53" w14:paraId="77ADE426" w14:textId="77777777" w:rsidTr="006A0EA7">
        <w:trPr>
          <w:trHeight w:val="300"/>
        </w:trPr>
        <w:tc>
          <w:tcPr>
            <w:tcW w:w="1376" w:type="dxa"/>
            <w:shd w:val="clear" w:color="auto" w:fill="auto"/>
            <w:vAlign w:val="center"/>
            <w:hideMark/>
          </w:tcPr>
          <w:p w14:paraId="17B9CE6A" w14:textId="77777777"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C.V(%)</w:t>
            </w:r>
          </w:p>
        </w:tc>
        <w:tc>
          <w:tcPr>
            <w:tcW w:w="1738" w:type="dxa"/>
            <w:shd w:val="clear" w:color="auto" w:fill="auto"/>
            <w:vAlign w:val="center"/>
            <w:hideMark/>
          </w:tcPr>
          <w:p w14:paraId="4E30774C"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39.65</w:t>
            </w:r>
          </w:p>
        </w:tc>
        <w:tc>
          <w:tcPr>
            <w:tcW w:w="1843" w:type="dxa"/>
            <w:shd w:val="clear" w:color="auto" w:fill="auto"/>
            <w:vAlign w:val="center"/>
            <w:hideMark/>
          </w:tcPr>
          <w:p w14:paraId="345D80B1"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16.91</w:t>
            </w:r>
          </w:p>
        </w:tc>
        <w:tc>
          <w:tcPr>
            <w:tcW w:w="1984" w:type="dxa"/>
            <w:shd w:val="clear" w:color="auto" w:fill="auto"/>
            <w:vAlign w:val="center"/>
            <w:hideMark/>
          </w:tcPr>
          <w:p w14:paraId="021ED73A"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34.26</w:t>
            </w:r>
          </w:p>
        </w:tc>
        <w:tc>
          <w:tcPr>
            <w:tcW w:w="2054" w:type="dxa"/>
            <w:shd w:val="clear" w:color="auto" w:fill="auto"/>
            <w:vAlign w:val="center"/>
            <w:hideMark/>
          </w:tcPr>
          <w:p w14:paraId="74338623"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40.32</w:t>
            </w:r>
          </w:p>
        </w:tc>
      </w:tr>
    </w:tbl>
    <w:p w14:paraId="1F2FF312" w14:textId="458EF9F3" w:rsidR="00AE101B" w:rsidRPr="00335D53" w:rsidRDefault="009126EB" w:rsidP="009126EB">
      <w:pPr>
        <w:spacing w:line="360" w:lineRule="auto"/>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w:t>
      </w:r>
      <w:r w:rsidRPr="00335D53">
        <w:rPr>
          <w:rFonts w:ascii="Arial" w:hAnsi="Arial" w:cs="Arial"/>
          <w:color w:val="000000" w:themeColor="text1"/>
          <w:sz w:val="20"/>
          <w:szCs w:val="20"/>
        </w:rPr>
        <w:t xml:space="preserve"> DTPA: Die</w:t>
      </w:r>
      <w:r w:rsidR="00BD6DD6" w:rsidRPr="00335D53">
        <w:rPr>
          <w:rFonts w:ascii="Arial" w:hAnsi="Arial" w:cs="Arial"/>
          <w:color w:val="000000" w:themeColor="text1"/>
          <w:sz w:val="20"/>
          <w:szCs w:val="20"/>
        </w:rPr>
        <w:t>thylenetriaminepentaacetic acid; SE</w:t>
      </w:r>
      <w:r w:rsidR="00BD6DD6" w:rsidRPr="00335D53">
        <w:rPr>
          <w:rFonts w:ascii="Arial" w:eastAsia="Times New Roman" w:hAnsi="Arial" w:cs="Arial"/>
          <w:color w:val="000000" w:themeColor="text1"/>
          <w:kern w:val="0"/>
          <w:sz w:val="20"/>
          <w:szCs w:val="20"/>
          <w:lang w:eastAsia="en-IN" w:bidi="ml-IN"/>
          <w14:ligatures w14:val="none"/>
        </w:rPr>
        <w:t xml:space="preserve">±: Standard error; </w:t>
      </w:r>
      <w:proofErr w:type="gramStart"/>
      <w:r w:rsidR="00BD6DD6" w:rsidRPr="00335D53">
        <w:rPr>
          <w:rFonts w:ascii="Arial" w:eastAsia="Times New Roman" w:hAnsi="Arial" w:cs="Arial"/>
          <w:color w:val="000000" w:themeColor="text1"/>
          <w:kern w:val="0"/>
          <w:sz w:val="20"/>
          <w:szCs w:val="20"/>
          <w:lang w:eastAsia="en-IN" w:bidi="ml-IN"/>
          <w14:ligatures w14:val="none"/>
        </w:rPr>
        <w:t>C.V.(</w:t>
      </w:r>
      <w:proofErr w:type="gramEnd"/>
      <w:r w:rsidR="00BD6DD6" w:rsidRPr="00335D53">
        <w:rPr>
          <w:rFonts w:ascii="Arial" w:eastAsia="Times New Roman" w:hAnsi="Arial" w:cs="Arial"/>
          <w:color w:val="000000" w:themeColor="text1"/>
          <w:kern w:val="0"/>
          <w:sz w:val="20"/>
          <w:szCs w:val="20"/>
          <w:lang w:eastAsia="en-IN" w:bidi="ml-IN"/>
          <w14:ligatures w14:val="none"/>
        </w:rPr>
        <w:t>%):</w:t>
      </w:r>
      <w:r w:rsidR="00E81914" w:rsidRPr="00335D53">
        <w:rPr>
          <w:rFonts w:ascii="Arial" w:eastAsia="Times New Roman" w:hAnsi="Arial" w:cs="Arial"/>
          <w:color w:val="000000" w:themeColor="text1"/>
          <w:kern w:val="0"/>
          <w:sz w:val="20"/>
          <w:szCs w:val="20"/>
          <w:lang w:eastAsia="en-IN" w:bidi="ml-IN"/>
          <w14:ligatures w14:val="none"/>
        </w:rPr>
        <w:t xml:space="preserve"> Coefficient of variation</w:t>
      </w:r>
      <w:r w:rsidR="00BD6DD6" w:rsidRPr="00335D53">
        <w:rPr>
          <w:rFonts w:ascii="Arial" w:eastAsia="Times New Roman" w:hAnsi="Arial" w:cs="Arial"/>
          <w:color w:val="000000" w:themeColor="text1"/>
          <w:kern w:val="0"/>
          <w:sz w:val="20"/>
          <w:szCs w:val="20"/>
          <w:lang w:eastAsia="en-IN" w:bidi="ml-IN"/>
          <w14:ligatures w14:val="none"/>
        </w:rPr>
        <w:t xml:space="preserve">. </w:t>
      </w:r>
    </w:p>
    <w:p w14:paraId="61B0BB1A" w14:textId="77777777" w:rsidR="00224B45" w:rsidRPr="00335D53" w:rsidRDefault="00224B45"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Copper</w:t>
      </w:r>
    </w:p>
    <w:p w14:paraId="6AB13659" w14:textId="0E9974C8" w:rsidR="00222381" w:rsidRDefault="00096DEE" w:rsidP="008E55A7">
      <w:pPr>
        <w:pStyle w:val="ListParagraph"/>
        <w:spacing w:line="360" w:lineRule="auto"/>
        <w:ind w:left="0"/>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The data presented in table 3</w:t>
      </w:r>
      <w:r w:rsidR="00DC3449" w:rsidRPr="00335D53">
        <w:rPr>
          <w:rFonts w:ascii="Arial" w:eastAsia="Times New Roman" w:hAnsi="Arial" w:cs="Arial"/>
          <w:bCs/>
          <w:color w:val="000000" w:themeColor="text1"/>
          <w:sz w:val="20"/>
          <w:szCs w:val="20"/>
          <w:lang w:eastAsia="en-IN"/>
        </w:rPr>
        <w:t xml:space="preserve"> reveal that the DTPA-extractable copper content ranged from 0.85 to 3.11 mg kg</w:t>
      </w:r>
      <w:r w:rsidR="00DC3449" w:rsidRPr="00335D53">
        <w:rPr>
          <w:rFonts w:ascii="Arial" w:eastAsia="Times New Roman" w:hAnsi="Arial" w:cs="Arial"/>
          <w:bCs/>
          <w:color w:val="000000" w:themeColor="text1"/>
          <w:sz w:val="20"/>
          <w:szCs w:val="20"/>
          <w:vertAlign w:val="superscript"/>
          <w:lang w:eastAsia="en-IN"/>
        </w:rPr>
        <w:t>-1</w:t>
      </w:r>
      <w:r w:rsidR="00DC3449" w:rsidRPr="00335D53">
        <w:rPr>
          <w:rFonts w:ascii="Arial" w:eastAsia="Times New Roman" w:hAnsi="Arial" w:cs="Arial"/>
          <w:bCs/>
          <w:color w:val="000000" w:themeColor="text1"/>
          <w:sz w:val="20"/>
          <w:szCs w:val="20"/>
          <w:lang w:eastAsia="en-IN"/>
        </w:rPr>
        <w:t xml:space="preserve"> with mean value of 1.79 mg kg</w:t>
      </w:r>
      <w:r w:rsidR="00DC3449" w:rsidRPr="00335D53">
        <w:rPr>
          <w:rFonts w:ascii="Arial" w:eastAsia="Times New Roman" w:hAnsi="Arial" w:cs="Arial"/>
          <w:bCs/>
          <w:color w:val="000000" w:themeColor="text1"/>
          <w:sz w:val="20"/>
          <w:szCs w:val="20"/>
          <w:vertAlign w:val="superscript"/>
          <w:lang w:eastAsia="en-IN"/>
        </w:rPr>
        <w:t>-1</w:t>
      </w:r>
      <w:r w:rsidR="00DC3449" w:rsidRPr="00335D53">
        <w:rPr>
          <w:rFonts w:ascii="Arial" w:eastAsia="Times New Roman" w:hAnsi="Arial" w:cs="Arial"/>
          <w:bCs/>
          <w:color w:val="000000" w:themeColor="text1"/>
          <w:sz w:val="20"/>
          <w:szCs w:val="20"/>
          <w:lang w:eastAsia="en-IN"/>
        </w:rPr>
        <w:t xml:space="preserve">. The per cent distribution of DTPA-extractable copper content shows that 100 per cent of the soil samples were found to be in high category. Mahajan </w:t>
      </w:r>
      <w:r w:rsidR="00DC3449" w:rsidRPr="00335D53">
        <w:rPr>
          <w:rFonts w:ascii="Arial" w:eastAsia="Times New Roman" w:hAnsi="Arial" w:cs="Arial"/>
          <w:bCs/>
          <w:i/>
          <w:color w:val="000000" w:themeColor="text1"/>
          <w:sz w:val="20"/>
          <w:szCs w:val="20"/>
          <w:lang w:eastAsia="en-IN"/>
        </w:rPr>
        <w:t>et al.</w:t>
      </w:r>
      <w:r w:rsidR="00DC3449" w:rsidRPr="00335D53">
        <w:rPr>
          <w:rFonts w:ascii="Arial" w:eastAsia="Times New Roman" w:hAnsi="Arial" w:cs="Arial"/>
          <w:bCs/>
          <w:color w:val="000000" w:themeColor="text1"/>
          <w:sz w:val="20"/>
          <w:szCs w:val="20"/>
          <w:lang w:eastAsia="en-IN"/>
        </w:rPr>
        <w:t xml:space="preserve"> (2007) also reported high levels of DTPA-extractable Cu in the soils of Himachal Pradesh. Comparatively higher copper content may be due to higher organic carbon because Cu forms Cu-humus complex of relatively high stability with humus that decreases its susceptibility to fixation or precipitation in the soil. The results are in the line with those of Thakur and Bhandari (1986), Mahajan (2001)</w:t>
      </w:r>
      <w:r w:rsidR="00311689">
        <w:rPr>
          <w:rFonts w:ascii="Arial" w:eastAsia="Times New Roman" w:hAnsi="Arial" w:cs="Arial"/>
          <w:bCs/>
          <w:color w:val="000000" w:themeColor="text1"/>
          <w:sz w:val="20"/>
          <w:szCs w:val="20"/>
          <w:lang w:eastAsia="en-IN"/>
        </w:rPr>
        <w:t xml:space="preserve"> and Sharma and Kanwar (2010). </w:t>
      </w:r>
    </w:p>
    <w:p w14:paraId="3021CCD6" w14:textId="77777777" w:rsidR="00311689" w:rsidRPr="00311689" w:rsidRDefault="00311689" w:rsidP="008E55A7">
      <w:pPr>
        <w:pStyle w:val="ListParagraph"/>
        <w:spacing w:line="360" w:lineRule="auto"/>
        <w:ind w:left="0"/>
        <w:jc w:val="both"/>
        <w:rPr>
          <w:rFonts w:ascii="Arial" w:eastAsia="Times New Roman" w:hAnsi="Arial" w:cs="Arial"/>
          <w:bCs/>
          <w:color w:val="000000" w:themeColor="text1"/>
          <w:sz w:val="20"/>
          <w:szCs w:val="20"/>
          <w:lang w:eastAsia="en-IN"/>
        </w:rPr>
      </w:pPr>
    </w:p>
    <w:p w14:paraId="6E2EAC78" w14:textId="77777777" w:rsidR="008E55A7" w:rsidRPr="00335D53" w:rsidRDefault="008E55A7"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Iron</w:t>
      </w:r>
    </w:p>
    <w:p w14:paraId="2DA78ACF" w14:textId="2239B0F8" w:rsidR="00B53C16" w:rsidRDefault="00096DEE" w:rsidP="008E55A7">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Table 3</w:t>
      </w:r>
      <w:r w:rsidR="00F25B69" w:rsidRPr="00335D53">
        <w:rPr>
          <w:rFonts w:ascii="Arial" w:eastAsia="Times New Roman" w:hAnsi="Arial" w:cs="Arial"/>
          <w:bCs/>
          <w:color w:val="000000" w:themeColor="text1"/>
          <w:sz w:val="20"/>
          <w:szCs w:val="20"/>
          <w:lang w:eastAsia="en-IN"/>
        </w:rPr>
        <w:t xml:space="preserve"> further reveals that the DTPA-extractable Fe content ranged from 20.11 to 38.89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29.52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The percentage distribution of DTPA-extractable Fe content shows that 100 per cent of the soil samples were found to be in very high category which may be attributed to neutral to slightly alkaline soil reaction beside presence of </w:t>
      </w:r>
      <w:proofErr w:type="spellStart"/>
      <w:r w:rsidR="00F25B69" w:rsidRPr="00335D53">
        <w:rPr>
          <w:rFonts w:ascii="Arial" w:eastAsia="Times New Roman" w:hAnsi="Arial" w:cs="Arial"/>
          <w:bCs/>
          <w:color w:val="000000" w:themeColor="text1"/>
          <w:sz w:val="20"/>
          <w:szCs w:val="20"/>
          <w:lang w:eastAsia="en-IN"/>
        </w:rPr>
        <w:t>gypsiferrous</w:t>
      </w:r>
      <w:proofErr w:type="spellEnd"/>
      <w:r w:rsidR="00F25B69" w:rsidRPr="00335D53">
        <w:rPr>
          <w:rFonts w:ascii="Arial" w:eastAsia="Times New Roman" w:hAnsi="Arial" w:cs="Arial"/>
          <w:bCs/>
          <w:color w:val="000000" w:themeColor="text1"/>
          <w:sz w:val="20"/>
          <w:szCs w:val="20"/>
          <w:lang w:eastAsia="en-IN"/>
        </w:rPr>
        <w:t xml:space="preserve"> and ferruginous parent materials containing hematite and limonite minerals (Wadia, 1966). Mahajan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iCs/>
          <w:color w:val="000000" w:themeColor="text1"/>
          <w:sz w:val="20"/>
          <w:szCs w:val="20"/>
          <w:lang w:eastAsia="en-IN"/>
        </w:rPr>
        <w:t xml:space="preserve"> (</w:t>
      </w:r>
      <w:r w:rsidR="00F25B69" w:rsidRPr="00335D53">
        <w:rPr>
          <w:rFonts w:ascii="Arial" w:eastAsia="Times New Roman" w:hAnsi="Arial" w:cs="Arial"/>
          <w:bCs/>
          <w:color w:val="000000" w:themeColor="text1"/>
          <w:sz w:val="20"/>
          <w:szCs w:val="20"/>
          <w:lang w:eastAsia="en-IN"/>
        </w:rPr>
        <w:t xml:space="preserve">2007) also found that the soils of North West Himalayas were high in DTPA- extractable Fe content. Chander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(2014) and Kakar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(2018) reported that the soils of different zones of Himachal Pradesh were high in DTPA-extractable iron content.</w:t>
      </w:r>
    </w:p>
    <w:p w14:paraId="1A46E83F" w14:textId="77777777" w:rsidR="00311689" w:rsidRPr="00335D53" w:rsidRDefault="00311689" w:rsidP="008E55A7">
      <w:pPr>
        <w:spacing w:line="360" w:lineRule="auto"/>
        <w:jc w:val="both"/>
        <w:rPr>
          <w:rFonts w:ascii="Arial" w:eastAsia="Times New Roman" w:hAnsi="Arial" w:cs="Arial"/>
          <w:bCs/>
          <w:color w:val="000000" w:themeColor="text1"/>
          <w:sz w:val="20"/>
          <w:szCs w:val="20"/>
          <w:lang w:eastAsia="en-IN"/>
        </w:rPr>
      </w:pPr>
    </w:p>
    <w:p w14:paraId="2C7A0C98" w14:textId="276E93A3" w:rsidR="008E55A7" w:rsidRPr="00335D53" w:rsidRDefault="00C175F2"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Zinc</w:t>
      </w:r>
    </w:p>
    <w:p w14:paraId="3E23FD08" w14:textId="70A99E10" w:rsidR="0099094F" w:rsidRPr="00335D53" w:rsidRDefault="00096DEE" w:rsidP="008E55A7">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The data in table 3</w:t>
      </w:r>
      <w:r w:rsidR="00F25B69" w:rsidRPr="00335D53">
        <w:rPr>
          <w:rFonts w:ascii="Arial" w:eastAsia="Times New Roman" w:hAnsi="Arial" w:cs="Arial"/>
          <w:bCs/>
          <w:color w:val="000000" w:themeColor="text1"/>
          <w:sz w:val="20"/>
          <w:szCs w:val="20"/>
          <w:lang w:eastAsia="en-IN"/>
        </w:rPr>
        <w:t xml:space="preserve"> reveals that the DTPA-extractable Zn ranged from 1.21 to 4.3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2.43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The percentage distribution of DTPA-extractable Zn </w:t>
      </w:r>
      <w:r w:rsidR="00D83A24">
        <w:rPr>
          <w:rFonts w:ascii="Arial" w:eastAsia="Times New Roman" w:hAnsi="Arial" w:cs="Arial"/>
          <w:bCs/>
          <w:color w:val="000000" w:themeColor="text1"/>
          <w:sz w:val="20"/>
          <w:szCs w:val="20"/>
          <w:lang w:eastAsia="en-IN"/>
        </w:rPr>
        <w:t>content is illustrated in fig.</w:t>
      </w:r>
      <w:r w:rsidR="00F25B69" w:rsidRPr="00335D53">
        <w:rPr>
          <w:rFonts w:ascii="Arial" w:eastAsia="Times New Roman" w:hAnsi="Arial" w:cs="Arial"/>
          <w:bCs/>
          <w:color w:val="000000" w:themeColor="text1"/>
          <w:sz w:val="20"/>
          <w:szCs w:val="20"/>
          <w:lang w:eastAsia="en-IN"/>
        </w:rPr>
        <w:t xml:space="preserve"> 2 which shows that 81.00 per cent of the soil samples were found to be in medium category while 19.00 per cent were found to be in high category.</w:t>
      </w:r>
      <w:r w:rsidR="00F25B69" w:rsidRPr="00335D53">
        <w:rPr>
          <w:rFonts w:ascii="Arial" w:eastAsia="Times New Roman" w:hAnsi="Arial" w:cs="Arial"/>
          <w:b/>
          <w:color w:val="000000" w:themeColor="text1"/>
          <w:sz w:val="20"/>
          <w:szCs w:val="20"/>
          <w:lang w:eastAsia="en-IN"/>
        </w:rPr>
        <w:t xml:space="preserve"> </w:t>
      </w:r>
      <w:r w:rsidR="00F25B69" w:rsidRPr="00335D53">
        <w:rPr>
          <w:rFonts w:ascii="Arial" w:eastAsia="Times New Roman" w:hAnsi="Arial" w:cs="Arial"/>
          <w:bCs/>
          <w:color w:val="000000" w:themeColor="text1"/>
          <w:sz w:val="20"/>
          <w:szCs w:val="20"/>
          <w:lang w:eastAsia="en-IN"/>
        </w:rPr>
        <w:t xml:space="preserve">Thakur and Bhandari (1986) reported that DTPA extractable Zn varied from 0.56 to 6.76 ppm in </w:t>
      </w:r>
      <w:proofErr w:type="spellStart"/>
      <w:r w:rsidR="00F25B69" w:rsidRPr="00335D53">
        <w:rPr>
          <w:rFonts w:ascii="Arial" w:eastAsia="Times New Roman" w:hAnsi="Arial" w:cs="Arial"/>
          <w:bCs/>
          <w:color w:val="000000" w:themeColor="text1"/>
          <w:sz w:val="20"/>
          <w:szCs w:val="20"/>
          <w:lang w:eastAsia="en-IN"/>
        </w:rPr>
        <w:t>Saproon</w:t>
      </w:r>
      <w:proofErr w:type="spellEnd"/>
      <w:r w:rsidR="00F25B69" w:rsidRPr="00335D53">
        <w:rPr>
          <w:rFonts w:ascii="Arial" w:eastAsia="Times New Roman" w:hAnsi="Arial" w:cs="Arial"/>
          <w:bCs/>
          <w:color w:val="000000" w:themeColor="text1"/>
          <w:sz w:val="20"/>
          <w:szCs w:val="20"/>
          <w:lang w:eastAsia="en-IN"/>
        </w:rPr>
        <w:t xml:space="preserve"> valley of Himachal Pradesh, while Mahajan (2001) found high levels of zinc in Mandi district soils.</w:t>
      </w:r>
    </w:p>
    <w:p w14:paraId="4167FFDD" w14:textId="0F84EE62" w:rsidR="00963445" w:rsidRPr="00335D53" w:rsidRDefault="00963445" w:rsidP="00963445">
      <w:pPr>
        <w:spacing w:line="360" w:lineRule="auto"/>
        <w:jc w:val="center"/>
        <w:rPr>
          <w:rFonts w:ascii="Arial" w:eastAsia="Times New Roman" w:hAnsi="Arial" w:cs="Arial"/>
          <w:bCs/>
          <w:color w:val="000000" w:themeColor="text1"/>
          <w:sz w:val="20"/>
          <w:szCs w:val="20"/>
          <w:lang w:eastAsia="en-IN"/>
        </w:rPr>
      </w:pPr>
      <w:r w:rsidRPr="00335D53">
        <w:rPr>
          <w:rFonts w:ascii="Arial" w:eastAsia="Calibri" w:hAnsi="Arial" w:cs="Arial"/>
          <w:b/>
          <w:noProof/>
          <w:color w:val="000000" w:themeColor="text1"/>
          <w:sz w:val="24"/>
          <w:szCs w:val="24"/>
          <w:lang w:eastAsia="en-IN" w:bidi="ml-IN"/>
        </w:rPr>
        <w:lastRenderedPageBreak/>
        <w:drawing>
          <wp:inline distT="0" distB="0" distL="0" distR="0" wp14:anchorId="0286BAB7" wp14:editId="54A24724">
            <wp:extent cx="2613660" cy="2762250"/>
            <wp:effectExtent l="0" t="0" r="15240" b="0"/>
            <wp:docPr id="126794110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B9EE81" w14:textId="1ED3AE0F" w:rsidR="00B53C16" w:rsidRPr="00335D53" w:rsidRDefault="00B53C16" w:rsidP="00E17E57">
      <w:pPr>
        <w:spacing w:line="360" w:lineRule="auto"/>
        <w:jc w:val="center"/>
        <w:rPr>
          <w:rFonts w:ascii="Arial" w:hAnsi="Arial" w:cs="Arial"/>
          <w:bCs/>
          <w:color w:val="000000" w:themeColor="text1"/>
          <w:sz w:val="20"/>
          <w:szCs w:val="20"/>
        </w:rPr>
      </w:pPr>
      <w:r w:rsidRPr="00335D53">
        <w:rPr>
          <w:rFonts w:ascii="Arial" w:eastAsia="Times New Roman" w:hAnsi="Arial" w:cs="Arial"/>
          <w:bCs/>
          <w:color w:val="000000" w:themeColor="text1"/>
          <w:sz w:val="20"/>
          <w:szCs w:val="20"/>
          <w:lang w:eastAsia="en-IN"/>
        </w:rPr>
        <w:t xml:space="preserve">Fig. 2. </w:t>
      </w:r>
      <w:r w:rsidRPr="00335D53">
        <w:rPr>
          <w:rFonts w:ascii="Arial" w:eastAsia="Times New Roman" w:hAnsi="Arial" w:cs="Arial"/>
          <w:bCs/>
          <w:color w:val="000000" w:themeColor="text1"/>
          <w:sz w:val="20"/>
          <w:szCs w:val="20"/>
        </w:rPr>
        <w:t>DTPA-extractable Zinc</w:t>
      </w:r>
      <w:r w:rsidR="00DA7289" w:rsidRPr="00335D53">
        <w:rPr>
          <w:rFonts w:ascii="Arial" w:eastAsia="Times New Roman" w:hAnsi="Arial" w:cs="Arial"/>
          <w:bCs/>
          <w:color w:val="000000" w:themeColor="text1"/>
          <w:sz w:val="20"/>
          <w:szCs w:val="20"/>
        </w:rPr>
        <w:t xml:space="preserve"> percentage distribution</w:t>
      </w:r>
    </w:p>
    <w:p w14:paraId="3B990F6E" w14:textId="338814FC" w:rsidR="00B53C16" w:rsidRPr="00335D53" w:rsidRDefault="00B53C16" w:rsidP="00AE606A">
      <w:pPr>
        <w:spacing w:line="360" w:lineRule="auto"/>
        <w:rPr>
          <w:rFonts w:ascii="Arial" w:eastAsia="Times New Roman" w:hAnsi="Arial" w:cs="Arial"/>
          <w:bCs/>
          <w:color w:val="000000" w:themeColor="text1"/>
          <w:sz w:val="20"/>
          <w:szCs w:val="20"/>
          <w:lang w:eastAsia="en-IN"/>
        </w:rPr>
      </w:pPr>
    </w:p>
    <w:p w14:paraId="1029FF57" w14:textId="36355FA2" w:rsidR="00B266C6" w:rsidRPr="00335D53" w:rsidRDefault="00B266C6" w:rsidP="00B1005F">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Manganese</w:t>
      </w:r>
    </w:p>
    <w:p w14:paraId="2C04425D" w14:textId="25458CC3" w:rsidR="00F25B69" w:rsidRPr="00335D53" w:rsidRDefault="0085728C" w:rsidP="00B1005F">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A perusal of data in table 3</w:t>
      </w:r>
      <w:r w:rsidR="00F25B69" w:rsidRPr="00335D53">
        <w:rPr>
          <w:rFonts w:ascii="Arial" w:eastAsia="Times New Roman" w:hAnsi="Arial" w:cs="Arial"/>
          <w:bCs/>
          <w:color w:val="000000" w:themeColor="text1"/>
          <w:sz w:val="20"/>
          <w:szCs w:val="20"/>
          <w:lang w:eastAsia="en-IN"/>
        </w:rPr>
        <w:t xml:space="preserve"> reveals that the DTPA-extractable Mn content ranged from 2.04 to 7.2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3.37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The percentage distribution of DTPA-extract</w:t>
      </w:r>
      <w:r w:rsidR="0031177E">
        <w:rPr>
          <w:rFonts w:ascii="Arial" w:eastAsia="Times New Roman" w:hAnsi="Arial" w:cs="Arial"/>
          <w:bCs/>
          <w:color w:val="000000" w:themeColor="text1"/>
          <w:sz w:val="20"/>
          <w:szCs w:val="20"/>
          <w:lang w:eastAsia="en-IN"/>
        </w:rPr>
        <w:t>able Mn is illustrated in fig.</w:t>
      </w:r>
      <w:r w:rsidR="00F25B69" w:rsidRPr="00335D53">
        <w:rPr>
          <w:rFonts w:ascii="Arial" w:eastAsia="Times New Roman" w:hAnsi="Arial" w:cs="Arial"/>
          <w:bCs/>
          <w:color w:val="000000" w:themeColor="text1"/>
          <w:sz w:val="20"/>
          <w:szCs w:val="20"/>
          <w:lang w:eastAsia="en-IN"/>
        </w:rPr>
        <w:t xml:space="preserve"> 3 which shows that 55.00 per cent of the soil samples were in medium category while, the remaining 45.00 per cent were in high category. Similar values of DTPA extractable Mn were also observed by Behera and Shukla (2013), Dixit (2021) and Kumar </w:t>
      </w:r>
      <w:r w:rsidR="00F25B69" w:rsidRPr="00335D53">
        <w:rPr>
          <w:rFonts w:ascii="Arial" w:eastAsia="Times New Roman" w:hAnsi="Arial" w:cs="Arial"/>
          <w:bCs/>
          <w:i/>
          <w:iCs/>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(2022) in soils of Himachal Pradesh. </w:t>
      </w:r>
    </w:p>
    <w:p w14:paraId="55238869" w14:textId="48CFC38D" w:rsidR="002500E8" w:rsidRPr="00335D53" w:rsidRDefault="002500E8" w:rsidP="00963445">
      <w:pPr>
        <w:spacing w:line="360" w:lineRule="auto"/>
        <w:ind w:left="142"/>
        <w:jc w:val="center"/>
        <w:rPr>
          <w:rFonts w:ascii="Arial" w:eastAsia="Times New Roman" w:hAnsi="Arial" w:cs="Arial"/>
          <w:bCs/>
          <w:color w:val="000000" w:themeColor="text1"/>
          <w:sz w:val="24"/>
          <w:szCs w:val="24"/>
          <w:lang w:eastAsia="en-IN"/>
        </w:rPr>
      </w:pPr>
      <w:r w:rsidRPr="00335D53">
        <w:rPr>
          <w:rFonts w:ascii="Arial" w:eastAsia="Calibri" w:hAnsi="Arial" w:cs="Arial"/>
          <w:b/>
          <w:noProof/>
          <w:color w:val="000000" w:themeColor="text1"/>
          <w:sz w:val="24"/>
          <w:szCs w:val="24"/>
          <w:lang w:eastAsia="en-IN" w:bidi="ml-IN"/>
        </w:rPr>
        <w:drawing>
          <wp:inline distT="0" distB="0" distL="0" distR="0" wp14:anchorId="6183B4D9" wp14:editId="7B1841FD">
            <wp:extent cx="2583180" cy="2747010"/>
            <wp:effectExtent l="0" t="0" r="7620" b="15240"/>
            <wp:docPr id="13271003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69358B" w14:textId="0A31AAFA" w:rsidR="00B53C16" w:rsidRPr="00335D53" w:rsidRDefault="00B53C16" w:rsidP="00B53C16">
      <w:pPr>
        <w:spacing w:line="360" w:lineRule="auto"/>
        <w:jc w:val="center"/>
        <w:rPr>
          <w:rFonts w:ascii="Arial" w:hAnsi="Arial" w:cs="Arial"/>
          <w:bCs/>
          <w:color w:val="000000" w:themeColor="text1"/>
          <w:sz w:val="20"/>
          <w:szCs w:val="20"/>
        </w:rPr>
      </w:pPr>
      <w:r w:rsidRPr="00335D53">
        <w:rPr>
          <w:rFonts w:ascii="Arial" w:eastAsia="Times New Roman" w:hAnsi="Arial" w:cs="Arial"/>
          <w:bCs/>
          <w:color w:val="000000" w:themeColor="text1"/>
          <w:sz w:val="20"/>
          <w:szCs w:val="20"/>
          <w:lang w:eastAsia="en-IN"/>
        </w:rPr>
        <w:t xml:space="preserve">Fig. 3. </w:t>
      </w:r>
      <w:r w:rsidRPr="00335D53">
        <w:rPr>
          <w:rFonts w:ascii="Arial" w:eastAsia="Times New Roman" w:hAnsi="Arial" w:cs="Arial"/>
          <w:bCs/>
          <w:color w:val="000000" w:themeColor="text1"/>
          <w:sz w:val="20"/>
          <w:szCs w:val="20"/>
        </w:rPr>
        <w:t>DTPA-extractable Manganese percentage distribution</w:t>
      </w:r>
    </w:p>
    <w:p w14:paraId="76180599" w14:textId="1E3E2489" w:rsidR="00324A7E" w:rsidRPr="00335D53" w:rsidRDefault="00324A7E" w:rsidP="00A50DB3">
      <w:pPr>
        <w:spacing w:line="360" w:lineRule="auto"/>
        <w:jc w:val="center"/>
        <w:rPr>
          <w:rFonts w:ascii="Arial" w:eastAsia="Times New Roman" w:hAnsi="Arial" w:cs="Arial"/>
          <w:bCs/>
          <w:color w:val="000000" w:themeColor="text1"/>
          <w:sz w:val="24"/>
          <w:szCs w:val="24"/>
          <w:lang w:eastAsia="en-IN"/>
        </w:rPr>
      </w:pPr>
    </w:p>
    <w:p w14:paraId="47814166" w14:textId="3158BB32" w:rsidR="00BD3B02" w:rsidRPr="00335D53" w:rsidRDefault="00BD3B02" w:rsidP="00BD3B02">
      <w:pPr>
        <w:pStyle w:val="ListParagraph"/>
        <w:numPr>
          <w:ilvl w:val="0"/>
          <w:numId w:val="4"/>
        </w:numPr>
        <w:spacing w:line="360" w:lineRule="auto"/>
        <w:ind w:left="426" w:hanging="426"/>
        <w:jc w:val="both"/>
        <w:rPr>
          <w:rFonts w:ascii="Arial" w:eastAsia="Times New Roman" w:hAnsi="Arial" w:cs="Arial"/>
          <w:b/>
          <w:color w:val="000000" w:themeColor="text1"/>
          <w:lang w:eastAsia="en-IN"/>
        </w:rPr>
      </w:pPr>
      <w:r w:rsidRPr="00335D53">
        <w:rPr>
          <w:rFonts w:ascii="Arial" w:eastAsia="Times New Roman" w:hAnsi="Arial" w:cs="Arial"/>
          <w:b/>
          <w:color w:val="000000" w:themeColor="text1"/>
          <w:lang w:eastAsia="en-IN"/>
        </w:rPr>
        <w:lastRenderedPageBreak/>
        <w:t>CONCLUSION</w:t>
      </w:r>
    </w:p>
    <w:p w14:paraId="3FF96E9E" w14:textId="77777777" w:rsidR="004C3B3B" w:rsidRPr="00335D53" w:rsidRDefault="004C3B3B" w:rsidP="004C3B3B">
      <w:pPr>
        <w:spacing w:line="360" w:lineRule="auto"/>
        <w:jc w:val="both"/>
        <w:rPr>
          <w:rFonts w:ascii="Arial" w:hAnsi="Arial" w:cs="Arial"/>
          <w:color w:val="000000" w:themeColor="text1"/>
          <w:sz w:val="20"/>
          <w:szCs w:val="20"/>
        </w:rPr>
      </w:pPr>
      <w:r w:rsidRPr="00335D53">
        <w:rPr>
          <w:rFonts w:ascii="Arial" w:eastAsia="Times New Roman" w:hAnsi="Arial" w:cs="Arial"/>
          <w:bCs/>
          <w:color w:val="000000" w:themeColor="text1"/>
          <w:sz w:val="20"/>
          <w:szCs w:val="20"/>
          <w:lang w:eastAsia="en-IN"/>
        </w:rPr>
        <w:t xml:space="preserve">India is facing reduced crop yields and lower micronutrient levels in food due to the intensive farming and modern cropping practices with high yielding crop cultivars and unbalanced fertilizer application which ultimately results in widespread deficiency of micronutrients. While, Zn deficiency has declined in soils of the country because of </w:t>
      </w:r>
      <w:r w:rsidRPr="00335D53">
        <w:rPr>
          <w:rFonts w:ascii="Arial" w:hAnsi="Arial" w:cs="Arial"/>
          <w:color w:val="000000" w:themeColor="text1"/>
          <w:sz w:val="20"/>
          <w:szCs w:val="20"/>
        </w:rPr>
        <w:t>regular and more use of Zn fertilizer whereas deficiency of Fe and Mn increased slightly which can be overcome by spraying of suitable chemicals at recommended levels by foliar application which reduce the deficiency of these nutrients in the soil.  Therefore, the information obtained by this study about micronutrients status would be useful for the farmers in developing nutrient management techniques for better and long-term soil health sustainability.</w:t>
      </w:r>
    </w:p>
    <w:p w14:paraId="06FE800E" w14:textId="77777777" w:rsidR="009E73C2" w:rsidRDefault="009E73C2" w:rsidP="00BA7593">
      <w:pPr>
        <w:spacing w:line="360" w:lineRule="auto"/>
        <w:jc w:val="both"/>
        <w:rPr>
          <w:rFonts w:ascii="Arial" w:eastAsia="Times New Roman" w:hAnsi="Arial" w:cs="Arial"/>
          <w:b/>
          <w:color w:val="000000" w:themeColor="text1"/>
          <w:szCs w:val="22"/>
          <w:lang w:eastAsia="en-IN"/>
        </w:rPr>
      </w:pPr>
    </w:p>
    <w:p w14:paraId="199AA865" w14:textId="4E254615" w:rsidR="003A2FF7" w:rsidRPr="00335D53" w:rsidRDefault="003A2FF7" w:rsidP="00BA7593">
      <w:pPr>
        <w:spacing w:line="360" w:lineRule="auto"/>
        <w:jc w:val="both"/>
        <w:rPr>
          <w:rFonts w:ascii="Arial" w:hAnsi="Arial" w:cs="Arial"/>
          <w:b/>
          <w:bCs/>
          <w:color w:val="000000" w:themeColor="text1"/>
          <w:szCs w:val="22"/>
        </w:rPr>
      </w:pPr>
      <w:r w:rsidRPr="00335D53">
        <w:rPr>
          <w:rFonts w:ascii="Arial" w:hAnsi="Arial" w:cs="Arial"/>
          <w:b/>
          <w:bCs/>
          <w:color w:val="000000" w:themeColor="text1"/>
          <w:szCs w:val="22"/>
        </w:rPr>
        <w:t>R</w:t>
      </w:r>
      <w:r w:rsidR="00A50DB3" w:rsidRPr="00335D53">
        <w:rPr>
          <w:rFonts w:ascii="Arial" w:hAnsi="Arial" w:cs="Arial"/>
          <w:b/>
          <w:bCs/>
          <w:color w:val="000000" w:themeColor="text1"/>
          <w:szCs w:val="22"/>
        </w:rPr>
        <w:t>EFERENCES</w:t>
      </w:r>
    </w:p>
    <w:p w14:paraId="7FD39729" w14:textId="45EE975C" w:rsidR="00B73800" w:rsidRPr="00335D53" w:rsidRDefault="00B73800" w:rsidP="00154AAE">
      <w:pPr>
        <w:spacing w:after="120" w:line="240" w:lineRule="auto"/>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Behera, S. K., &amp; Shukla, A. K. (2013). Depth-wise distribution of zinc, copper, manganese and iron in acid soils of India and their relationship with some soil properties. Journal of the Indian Society of Soil Science 61(3), 244-252.</w:t>
      </w:r>
    </w:p>
    <w:p w14:paraId="735B0125" w14:textId="0D1EAB93"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Chander, G., Sharma, S., Sharma, V., Verma, S., Sharma, S., &amp; Verma, T. S. (2014). Micronutrient cations status in vegetable growing soils of subhumid and wet-temperate zones o</w:t>
      </w:r>
      <w:r w:rsidR="00154AAE">
        <w:rPr>
          <w:rFonts w:ascii="Arial" w:hAnsi="Arial" w:cs="Arial"/>
          <w:color w:val="000000" w:themeColor="text1"/>
          <w:sz w:val="20"/>
          <w:szCs w:val="20"/>
        </w:rPr>
        <w:t xml:space="preserve">f Himachal Pradesh. </w:t>
      </w:r>
      <w:r w:rsidRPr="00335D53">
        <w:rPr>
          <w:rFonts w:ascii="Arial" w:hAnsi="Arial" w:cs="Arial"/>
          <w:color w:val="000000" w:themeColor="text1"/>
          <w:sz w:val="20"/>
          <w:szCs w:val="20"/>
        </w:rPr>
        <w:t>Himachal journal of Agriculture Research 40, 79-83.</w:t>
      </w:r>
    </w:p>
    <w:p w14:paraId="0547CF06"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Choudhary, H. D., Sharma, S. R., Jat, R. S., &amp; Jat, G. (2015). Effect of soil and foliar application of zinc and iron on yield, quality and economics of fennel. Annals of plant and Soil Research, 17(2), 200-203.</w:t>
      </w:r>
    </w:p>
    <w:p w14:paraId="2EDDBFEB" w14:textId="77777777"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Das, S. K. (2014). Role of micronutrient in rice cultivation and management strategy in organic agriculture - A reappraisal. Agricultural Sciences, 5(9): 765.</w:t>
      </w:r>
    </w:p>
    <w:p w14:paraId="0C1870B1" w14:textId="77777777" w:rsidR="00B73800" w:rsidRPr="00335D53" w:rsidRDefault="00B73800" w:rsidP="00154AAE">
      <w:pPr>
        <w:spacing w:before="220"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Dixit, (2021). Assessment of soil health under vegetable cultivation in sub-montane and subtropical zone of Himachal Pradesh. M.Sc. Thesis. Dr. Yashwant Singh Parmar University of Horticulture and Forestry, </w:t>
      </w:r>
      <w:proofErr w:type="spellStart"/>
      <w:r w:rsidRPr="00335D53">
        <w:rPr>
          <w:rFonts w:ascii="Arial" w:hAnsi="Arial" w:cs="Arial"/>
          <w:color w:val="000000" w:themeColor="text1"/>
          <w:sz w:val="20"/>
          <w:szCs w:val="20"/>
        </w:rPr>
        <w:t>Nauni</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Solan</w:t>
      </w:r>
      <w:proofErr w:type="spellEnd"/>
      <w:r w:rsidRPr="00335D53">
        <w:rPr>
          <w:rFonts w:ascii="Arial" w:hAnsi="Arial" w:cs="Arial"/>
          <w:color w:val="000000" w:themeColor="text1"/>
          <w:sz w:val="20"/>
          <w:szCs w:val="20"/>
        </w:rPr>
        <w:t>, Himachal Pradesh, India.</w:t>
      </w:r>
    </w:p>
    <w:p w14:paraId="20A7F35F"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Fan, T. T., Cui, P. X., Sun, Q., Zhou, D. M., Alves, M. E., &amp; Wang, Y. J. (2018). Combining path analysis and x</w:t>
      </w:r>
      <w:r w:rsidRPr="00335D53">
        <w:rPr>
          <w:rFonts w:ascii="Cambria Math" w:hAnsi="Cambria Math" w:cs="Cambria Math"/>
          <w:color w:val="000000" w:themeColor="text1"/>
          <w:sz w:val="20"/>
          <w:szCs w:val="20"/>
          <w:shd w:val="clear" w:color="auto" w:fill="FFFFFF"/>
        </w:rPr>
        <w:t>‐</w:t>
      </w:r>
      <w:r w:rsidRPr="00335D53">
        <w:rPr>
          <w:rFonts w:ascii="Arial" w:hAnsi="Arial" w:cs="Arial"/>
          <w:color w:val="000000" w:themeColor="text1"/>
          <w:sz w:val="20"/>
          <w:szCs w:val="20"/>
          <w:shd w:val="clear" w:color="auto" w:fill="FFFFFF"/>
        </w:rPr>
        <w:t>ray absorption spectroscopy to unravel the Zn sorption mechanism on soils. Soil Science Society of America Journal, 82(4), 796-802.</w:t>
      </w:r>
    </w:p>
    <w:p w14:paraId="66303869" w14:textId="77777777"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 xml:space="preserve">Gill, S. S., &amp; Tuteja, N. (2011). Cadmium stress tolerance in crop plants probing the role of sulfur. Plant Signal. </w:t>
      </w:r>
      <w:proofErr w:type="spellStart"/>
      <w:r w:rsidRPr="00335D53">
        <w:rPr>
          <w:rFonts w:ascii="Arial" w:hAnsi="Arial" w:cs="Arial"/>
          <w:color w:val="000000" w:themeColor="text1"/>
          <w:sz w:val="20"/>
          <w:szCs w:val="20"/>
          <w:lang w:val="en-US"/>
        </w:rPr>
        <w:t>Behav</w:t>
      </w:r>
      <w:proofErr w:type="spellEnd"/>
      <w:r w:rsidRPr="00335D53">
        <w:rPr>
          <w:rFonts w:ascii="Arial" w:hAnsi="Arial" w:cs="Arial"/>
          <w:color w:val="000000" w:themeColor="text1"/>
          <w:sz w:val="20"/>
          <w:szCs w:val="20"/>
          <w:lang w:val="en-US"/>
        </w:rPr>
        <w:t xml:space="preserve">. 6, 215–222. </w:t>
      </w:r>
      <w:proofErr w:type="spellStart"/>
      <w:r w:rsidRPr="00335D53">
        <w:rPr>
          <w:rFonts w:ascii="Arial" w:hAnsi="Arial" w:cs="Arial"/>
          <w:color w:val="000000" w:themeColor="text1"/>
          <w:sz w:val="20"/>
          <w:szCs w:val="20"/>
          <w:lang w:val="en-US"/>
        </w:rPr>
        <w:t>doi</w:t>
      </w:r>
      <w:proofErr w:type="spellEnd"/>
      <w:r w:rsidRPr="00335D53">
        <w:rPr>
          <w:rFonts w:ascii="Arial" w:hAnsi="Arial" w:cs="Arial"/>
          <w:color w:val="000000" w:themeColor="text1"/>
          <w:sz w:val="20"/>
          <w:szCs w:val="20"/>
          <w:lang w:val="en-US"/>
        </w:rPr>
        <w:t>: 10.4161/psb.6.2.14880</w:t>
      </w:r>
    </w:p>
    <w:p w14:paraId="62F0F71F"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Hassan, M. U., Aamer, M., Chattha, M. U., </w:t>
      </w:r>
      <w:proofErr w:type="spellStart"/>
      <w:r w:rsidRPr="00335D53">
        <w:rPr>
          <w:rFonts w:ascii="Arial" w:hAnsi="Arial" w:cs="Arial"/>
          <w:color w:val="000000" w:themeColor="text1"/>
          <w:sz w:val="20"/>
          <w:szCs w:val="20"/>
          <w:shd w:val="clear" w:color="auto" w:fill="FFFFFF"/>
        </w:rPr>
        <w:t>Haiying</w:t>
      </w:r>
      <w:proofErr w:type="spellEnd"/>
      <w:r w:rsidRPr="00335D53">
        <w:rPr>
          <w:rFonts w:ascii="Arial" w:hAnsi="Arial" w:cs="Arial"/>
          <w:color w:val="000000" w:themeColor="text1"/>
          <w:sz w:val="20"/>
          <w:szCs w:val="20"/>
          <w:shd w:val="clear" w:color="auto" w:fill="FFFFFF"/>
        </w:rPr>
        <w:t xml:space="preserve">, T., Shahzad, B., </w:t>
      </w:r>
      <w:proofErr w:type="spellStart"/>
      <w:r w:rsidRPr="00335D53">
        <w:rPr>
          <w:rFonts w:ascii="Arial" w:hAnsi="Arial" w:cs="Arial"/>
          <w:color w:val="000000" w:themeColor="text1"/>
          <w:sz w:val="20"/>
          <w:szCs w:val="20"/>
          <w:shd w:val="clear" w:color="auto" w:fill="FFFFFF"/>
        </w:rPr>
        <w:t>Barbanti</w:t>
      </w:r>
      <w:proofErr w:type="spellEnd"/>
      <w:r w:rsidRPr="00335D53">
        <w:rPr>
          <w:rFonts w:ascii="Arial" w:hAnsi="Arial" w:cs="Arial"/>
          <w:color w:val="000000" w:themeColor="text1"/>
          <w:sz w:val="20"/>
          <w:szCs w:val="20"/>
          <w:shd w:val="clear" w:color="auto" w:fill="FFFFFF"/>
        </w:rPr>
        <w:t xml:space="preserve">, L., Nawaz, M., Umair Hassan, M., Aamer, M., Umer Chattha, M., </w:t>
      </w:r>
      <w:proofErr w:type="spellStart"/>
      <w:r w:rsidRPr="00335D53">
        <w:rPr>
          <w:rFonts w:ascii="Arial" w:hAnsi="Arial" w:cs="Arial"/>
          <w:color w:val="000000" w:themeColor="text1"/>
          <w:sz w:val="20"/>
          <w:szCs w:val="20"/>
          <w:shd w:val="clear" w:color="auto" w:fill="FFFFFF"/>
        </w:rPr>
        <w:t>Haiying</w:t>
      </w:r>
      <w:proofErr w:type="spellEnd"/>
      <w:r w:rsidRPr="00335D53">
        <w:rPr>
          <w:rFonts w:ascii="Arial" w:hAnsi="Arial" w:cs="Arial"/>
          <w:color w:val="000000" w:themeColor="text1"/>
          <w:sz w:val="20"/>
          <w:szCs w:val="20"/>
          <w:shd w:val="clear" w:color="auto" w:fill="FFFFFF"/>
        </w:rPr>
        <w:t xml:space="preserve">, T., Shahzad, B., </w:t>
      </w:r>
      <w:proofErr w:type="spellStart"/>
      <w:r w:rsidRPr="00335D53">
        <w:rPr>
          <w:rFonts w:ascii="Arial" w:hAnsi="Arial" w:cs="Arial"/>
          <w:color w:val="000000" w:themeColor="text1"/>
          <w:sz w:val="20"/>
          <w:szCs w:val="20"/>
          <w:shd w:val="clear" w:color="auto" w:fill="FFFFFF"/>
        </w:rPr>
        <w:t>Barbanti</w:t>
      </w:r>
      <w:proofErr w:type="spellEnd"/>
      <w:r w:rsidRPr="00335D53">
        <w:rPr>
          <w:rFonts w:ascii="Arial" w:hAnsi="Arial" w:cs="Arial"/>
          <w:color w:val="000000" w:themeColor="text1"/>
          <w:sz w:val="20"/>
          <w:szCs w:val="20"/>
          <w:shd w:val="clear" w:color="auto" w:fill="FFFFFF"/>
        </w:rPr>
        <w:t xml:space="preserve">, L., &amp; </w:t>
      </w:r>
      <w:proofErr w:type="spellStart"/>
      <w:r w:rsidRPr="00335D53">
        <w:rPr>
          <w:rFonts w:ascii="Arial" w:hAnsi="Arial" w:cs="Arial"/>
          <w:color w:val="000000" w:themeColor="text1"/>
          <w:sz w:val="20"/>
          <w:szCs w:val="20"/>
          <w:shd w:val="clear" w:color="auto" w:fill="FFFFFF"/>
        </w:rPr>
        <w:t>Guoqin</w:t>
      </w:r>
      <w:proofErr w:type="spellEnd"/>
      <w:r w:rsidRPr="00335D53">
        <w:rPr>
          <w:rFonts w:ascii="Arial" w:hAnsi="Arial" w:cs="Arial"/>
          <w:color w:val="000000" w:themeColor="text1"/>
          <w:sz w:val="20"/>
          <w:szCs w:val="20"/>
          <w:shd w:val="clear" w:color="auto" w:fill="FFFFFF"/>
        </w:rPr>
        <w:t>, H. (2020). The critical role of zinc in plants facing the drought stress. Agriculture, 10(9), 396.</w:t>
      </w:r>
    </w:p>
    <w:p w14:paraId="51455E71" w14:textId="77777777"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Kakar, R., Tripathi, D., Chandel, S., &amp; </w:t>
      </w:r>
      <w:proofErr w:type="spellStart"/>
      <w:r w:rsidRPr="00335D53">
        <w:rPr>
          <w:rFonts w:ascii="Arial" w:hAnsi="Arial" w:cs="Arial"/>
          <w:color w:val="000000" w:themeColor="text1"/>
          <w:sz w:val="20"/>
          <w:szCs w:val="20"/>
        </w:rPr>
        <w:t>Sultanpuri</w:t>
      </w:r>
      <w:proofErr w:type="spellEnd"/>
      <w:r w:rsidRPr="00335D53">
        <w:rPr>
          <w:rFonts w:ascii="Arial" w:hAnsi="Arial" w:cs="Arial"/>
          <w:color w:val="000000" w:themeColor="text1"/>
          <w:sz w:val="20"/>
          <w:szCs w:val="20"/>
        </w:rPr>
        <w:t xml:space="preserve">, A. (2018). Nutritional status of tomato leaves in North Western Himalayas. </w:t>
      </w:r>
      <w:r w:rsidRPr="00335D53">
        <w:rPr>
          <w:rFonts w:ascii="Arial" w:hAnsi="Arial" w:cs="Arial"/>
          <w:color w:val="000000" w:themeColor="text1"/>
          <w:sz w:val="20"/>
          <w:szCs w:val="20"/>
          <w:shd w:val="clear" w:color="auto" w:fill="FFFFFF"/>
        </w:rPr>
        <w:t>Annals of plant and soil research</w:t>
      </w:r>
      <w:r w:rsidRPr="00335D53">
        <w:rPr>
          <w:rFonts w:ascii="Arial" w:hAnsi="Arial" w:cs="Arial"/>
          <w:color w:val="000000" w:themeColor="text1"/>
          <w:sz w:val="20"/>
          <w:szCs w:val="20"/>
        </w:rPr>
        <w:t xml:space="preserve"> 20, 187-190.</w:t>
      </w:r>
    </w:p>
    <w:p w14:paraId="6D44EA64"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proofErr w:type="spellStart"/>
      <w:r w:rsidRPr="00335D53">
        <w:rPr>
          <w:rFonts w:ascii="Arial" w:hAnsi="Arial" w:cs="Arial"/>
          <w:color w:val="000000" w:themeColor="text1"/>
          <w:sz w:val="20"/>
          <w:szCs w:val="20"/>
          <w:shd w:val="clear" w:color="auto" w:fill="FFFFFF"/>
        </w:rPr>
        <w:t>Khoshru</w:t>
      </w:r>
      <w:proofErr w:type="spellEnd"/>
      <w:r w:rsidRPr="00335D53">
        <w:rPr>
          <w:rFonts w:ascii="Arial" w:hAnsi="Arial" w:cs="Arial"/>
          <w:color w:val="000000" w:themeColor="text1"/>
          <w:sz w:val="20"/>
          <w:szCs w:val="20"/>
          <w:shd w:val="clear" w:color="auto" w:fill="FFFFFF"/>
        </w:rPr>
        <w:t xml:space="preserve">, B., Mitra, D., </w:t>
      </w:r>
      <w:proofErr w:type="spellStart"/>
      <w:r w:rsidRPr="00335D53">
        <w:rPr>
          <w:rFonts w:ascii="Arial" w:hAnsi="Arial" w:cs="Arial"/>
          <w:color w:val="000000" w:themeColor="text1"/>
          <w:sz w:val="20"/>
          <w:szCs w:val="20"/>
          <w:shd w:val="clear" w:color="auto" w:fill="FFFFFF"/>
        </w:rPr>
        <w:t>Nosratabad</w:t>
      </w:r>
      <w:proofErr w:type="spellEnd"/>
      <w:r w:rsidRPr="00335D53">
        <w:rPr>
          <w:rFonts w:ascii="Arial" w:hAnsi="Arial" w:cs="Arial"/>
          <w:color w:val="000000" w:themeColor="text1"/>
          <w:sz w:val="20"/>
          <w:szCs w:val="20"/>
          <w:shd w:val="clear" w:color="auto" w:fill="FFFFFF"/>
        </w:rPr>
        <w:t xml:space="preserve">, A. F., </w:t>
      </w:r>
      <w:proofErr w:type="spellStart"/>
      <w:r w:rsidRPr="00335D53">
        <w:rPr>
          <w:rFonts w:ascii="Arial" w:hAnsi="Arial" w:cs="Arial"/>
          <w:color w:val="000000" w:themeColor="text1"/>
          <w:sz w:val="20"/>
          <w:szCs w:val="20"/>
          <w:shd w:val="clear" w:color="auto" w:fill="FFFFFF"/>
        </w:rPr>
        <w:t>Reyhanitabar</w:t>
      </w:r>
      <w:proofErr w:type="spellEnd"/>
      <w:r w:rsidRPr="00335D53">
        <w:rPr>
          <w:rFonts w:ascii="Arial" w:hAnsi="Arial" w:cs="Arial"/>
          <w:color w:val="000000" w:themeColor="text1"/>
          <w:sz w:val="20"/>
          <w:szCs w:val="20"/>
          <w:shd w:val="clear" w:color="auto" w:fill="FFFFFF"/>
        </w:rPr>
        <w:t>, A., Mandal, L., Farda, B., &amp; Mohapatra, P. K. D. (2023). Enhancing manganese availability for plants through microbial potential: A sustainable approach for improving soil health and food security. Bacteria, 2(3), 129-141.</w:t>
      </w:r>
    </w:p>
    <w:p w14:paraId="07E0FA43" w14:textId="77777777"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 xml:space="preserve">Kim, S. A., &amp; Guerinot, M. L. (2007). Mining Iron: Iron uptake and transport in plants. FEBS Lett. 581, 2273–2280. </w:t>
      </w:r>
      <w:proofErr w:type="spellStart"/>
      <w:r w:rsidRPr="00335D53">
        <w:rPr>
          <w:rFonts w:ascii="Arial" w:hAnsi="Arial" w:cs="Arial"/>
          <w:color w:val="000000" w:themeColor="text1"/>
          <w:sz w:val="20"/>
          <w:szCs w:val="20"/>
          <w:lang w:val="en-US"/>
        </w:rPr>
        <w:t>doi</w:t>
      </w:r>
      <w:proofErr w:type="spellEnd"/>
      <w:r w:rsidRPr="00335D53">
        <w:rPr>
          <w:rFonts w:ascii="Arial" w:hAnsi="Arial" w:cs="Arial"/>
          <w:color w:val="000000" w:themeColor="text1"/>
          <w:sz w:val="20"/>
          <w:szCs w:val="20"/>
          <w:lang w:val="en-US"/>
        </w:rPr>
        <w:t>: 10.1016/j.febslet.2007.04.043</w:t>
      </w:r>
    </w:p>
    <w:p w14:paraId="5CEDA099" w14:textId="77777777" w:rsidR="00B73800" w:rsidRPr="00335D53" w:rsidRDefault="00B73800" w:rsidP="00154AAE">
      <w:pPr>
        <w:spacing w:after="120" w:line="240" w:lineRule="auto"/>
        <w:jc w:val="both"/>
        <w:rPr>
          <w:rFonts w:ascii="Arial" w:eastAsia="Times New Roman" w:hAnsi="Arial" w:cs="Arial"/>
          <w:color w:val="000000" w:themeColor="text1"/>
          <w:sz w:val="20"/>
          <w:szCs w:val="20"/>
        </w:rPr>
      </w:pPr>
      <w:r w:rsidRPr="00335D53">
        <w:rPr>
          <w:rFonts w:ascii="Arial" w:eastAsia="Times New Roman" w:hAnsi="Arial" w:cs="Arial"/>
          <w:color w:val="000000" w:themeColor="text1"/>
          <w:sz w:val="20"/>
          <w:szCs w:val="20"/>
        </w:rPr>
        <w:t xml:space="preserve"> Kumar, A., Arshad, M., Singh, S. P., &amp; </w:t>
      </w:r>
      <w:proofErr w:type="spellStart"/>
      <w:r w:rsidRPr="00335D53">
        <w:rPr>
          <w:rFonts w:ascii="Arial" w:eastAsia="Times New Roman" w:hAnsi="Arial" w:cs="Arial"/>
          <w:color w:val="000000" w:themeColor="text1"/>
          <w:sz w:val="20"/>
          <w:szCs w:val="20"/>
        </w:rPr>
        <w:t>Sepehya</w:t>
      </w:r>
      <w:proofErr w:type="spellEnd"/>
      <w:r w:rsidRPr="00335D53">
        <w:rPr>
          <w:rFonts w:ascii="Arial" w:eastAsia="Times New Roman" w:hAnsi="Arial" w:cs="Arial"/>
          <w:color w:val="000000" w:themeColor="text1"/>
          <w:sz w:val="20"/>
          <w:szCs w:val="20"/>
        </w:rPr>
        <w:t xml:space="preserve">, S. (2022). Macronutrient status and their relationship with leaf nutrient content of cauliflower (Brassica </w:t>
      </w:r>
      <w:proofErr w:type="spellStart"/>
      <w:r w:rsidRPr="00335D53">
        <w:rPr>
          <w:rFonts w:ascii="Arial" w:eastAsia="Times New Roman" w:hAnsi="Arial" w:cs="Arial"/>
          <w:color w:val="000000" w:themeColor="text1"/>
          <w:sz w:val="20"/>
          <w:szCs w:val="20"/>
        </w:rPr>
        <w:t>oleraceae</w:t>
      </w:r>
      <w:proofErr w:type="spellEnd"/>
      <w:r w:rsidRPr="00335D53">
        <w:rPr>
          <w:rFonts w:ascii="Arial" w:eastAsia="Times New Roman" w:hAnsi="Arial" w:cs="Arial"/>
          <w:color w:val="000000" w:themeColor="text1"/>
          <w:sz w:val="20"/>
          <w:szCs w:val="20"/>
        </w:rPr>
        <w:t xml:space="preserve"> var. botrytis) growing areas of Kunah river flood plains in Hamirpur Himachal Pradesh. Journals of Soils Crops 32, 45-58.</w:t>
      </w:r>
    </w:p>
    <w:p w14:paraId="2336F9A1" w14:textId="77777777"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lastRenderedPageBreak/>
        <w:t xml:space="preserve">Lan, P., Li, W., Wen, T. N., Shiau, J. Y., Wu, Y. C., and Lin, W. (2011). </w:t>
      </w:r>
      <w:proofErr w:type="spellStart"/>
      <w:r w:rsidRPr="00335D53">
        <w:rPr>
          <w:rFonts w:ascii="Arial" w:hAnsi="Arial" w:cs="Arial"/>
          <w:color w:val="000000" w:themeColor="text1"/>
          <w:sz w:val="20"/>
          <w:szCs w:val="20"/>
          <w:lang w:val="en-US"/>
        </w:rPr>
        <w:t>iTRAQ</w:t>
      </w:r>
      <w:proofErr w:type="spellEnd"/>
      <w:r w:rsidRPr="00335D53">
        <w:rPr>
          <w:rFonts w:ascii="Arial" w:hAnsi="Arial" w:cs="Arial"/>
          <w:color w:val="000000" w:themeColor="text1"/>
          <w:sz w:val="20"/>
          <w:szCs w:val="20"/>
          <w:lang w:val="en-US"/>
        </w:rPr>
        <w:t xml:space="preserve"> protein profile analysis of Arabidopsis roots reveals new aspects critical for iron homeostasis. Plant Physiol. 155, 821–834. </w:t>
      </w:r>
      <w:proofErr w:type="spellStart"/>
      <w:r w:rsidRPr="00335D53">
        <w:rPr>
          <w:rFonts w:ascii="Arial" w:hAnsi="Arial" w:cs="Arial"/>
          <w:color w:val="000000" w:themeColor="text1"/>
          <w:sz w:val="20"/>
          <w:szCs w:val="20"/>
          <w:lang w:val="en-US"/>
        </w:rPr>
        <w:t>doi</w:t>
      </w:r>
      <w:proofErr w:type="spellEnd"/>
      <w:r w:rsidRPr="00335D53">
        <w:rPr>
          <w:rFonts w:ascii="Arial" w:hAnsi="Arial" w:cs="Arial"/>
          <w:color w:val="000000" w:themeColor="text1"/>
          <w:sz w:val="20"/>
          <w:szCs w:val="20"/>
          <w:lang w:val="en-US"/>
        </w:rPr>
        <w:t>: 10.1104/pp.110.169508</w:t>
      </w:r>
    </w:p>
    <w:p w14:paraId="0F136C7C" w14:textId="7EC1D6C1"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Lindsay, W. H., &amp; Norvell, W. A. (1978). Development of DTPA soil test for zinc, iron, manganese and copper. Soil Science S</w:t>
      </w:r>
      <w:r w:rsidR="00FA130C">
        <w:rPr>
          <w:rFonts w:ascii="Arial" w:hAnsi="Arial" w:cs="Arial"/>
          <w:color w:val="000000" w:themeColor="text1"/>
          <w:sz w:val="20"/>
          <w:szCs w:val="20"/>
        </w:rPr>
        <w:t xml:space="preserve">ociety of American Journal 42, </w:t>
      </w:r>
      <w:r w:rsidRPr="00335D53">
        <w:rPr>
          <w:rFonts w:ascii="Arial" w:hAnsi="Arial" w:cs="Arial"/>
          <w:color w:val="000000" w:themeColor="text1"/>
          <w:sz w:val="20"/>
          <w:szCs w:val="20"/>
        </w:rPr>
        <w:t xml:space="preserve">421-428. </w:t>
      </w:r>
    </w:p>
    <w:p w14:paraId="77358019" w14:textId="77777777" w:rsidR="00B73800" w:rsidRPr="00335D53" w:rsidRDefault="00B73800" w:rsidP="00154AAE">
      <w:pPr>
        <w:spacing w:after="120" w:line="240" w:lineRule="auto"/>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Liu, W. (2002). Study on the transformation and iron provision mechanism of iron fertilizers in the calcareous soil. Plant Nutrition and Fertilizing Science.</w:t>
      </w:r>
    </w:p>
    <w:p w14:paraId="5A8041FB" w14:textId="77777777" w:rsidR="00B73800" w:rsidRPr="00335D53" w:rsidRDefault="00B73800"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 xml:space="preserve"> Mahajan, A. (2001). Characterization of </w:t>
      </w:r>
      <w:proofErr w:type="spellStart"/>
      <w:r w:rsidRPr="00335D53">
        <w:rPr>
          <w:rFonts w:ascii="Arial" w:hAnsi="Arial" w:cs="Arial"/>
          <w:color w:val="000000" w:themeColor="text1"/>
          <w:sz w:val="20"/>
          <w:szCs w:val="20"/>
        </w:rPr>
        <w:t>Balh</w:t>
      </w:r>
      <w:proofErr w:type="spellEnd"/>
      <w:r w:rsidRPr="00335D53">
        <w:rPr>
          <w:rFonts w:ascii="Arial" w:hAnsi="Arial" w:cs="Arial"/>
          <w:color w:val="000000" w:themeColor="text1"/>
          <w:sz w:val="20"/>
          <w:szCs w:val="20"/>
        </w:rPr>
        <w:t xml:space="preserve"> valley soils of District Mandi. M.Sc. Thesis. Department of Soil Science, CSK Himachal Pradesh Krishi </w:t>
      </w:r>
      <w:proofErr w:type="spellStart"/>
      <w:r w:rsidRPr="00335D53">
        <w:rPr>
          <w:rFonts w:ascii="Arial" w:hAnsi="Arial" w:cs="Arial"/>
          <w:color w:val="000000" w:themeColor="text1"/>
          <w:sz w:val="20"/>
          <w:szCs w:val="20"/>
        </w:rPr>
        <w:t>Vishvavidyalaya</w:t>
      </w:r>
      <w:proofErr w:type="spellEnd"/>
      <w:r w:rsidRPr="00335D53">
        <w:rPr>
          <w:rFonts w:ascii="Arial" w:hAnsi="Arial" w:cs="Arial"/>
          <w:color w:val="000000" w:themeColor="text1"/>
          <w:sz w:val="20"/>
          <w:szCs w:val="20"/>
        </w:rPr>
        <w:t xml:space="preserve">, Palampur, India. 133p. </w:t>
      </w:r>
    </w:p>
    <w:p w14:paraId="0570209D" w14:textId="77777777"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Mahajan, A., Sharma, S. K., Gupta, R. D., &amp; Sharma, R. (2007). Morphological, physical and chemical properties of soils from North West Himalayas. Bulgarian Journal of Agricultural Science 13, 607-618.</w:t>
      </w:r>
    </w:p>
    <w:p w14:paraId="399FE620" w14:textId="77777777" w:rsidR="00B73800" w:rsidRPr="00335D53" w:rsidRDefault="00B73800" w:rsidP="00154AAE">
      <w:pPr>
        <w:autoSpaceDE w:val="0"/>
        <w:autoSpaceDN w:val="0"/>
        <w:adjustRightInd w:val="0"/>
        <w:spacing w:after="120" w:line="240" w:lineRule="auto"/>
        <w:rPr>
          <w:rFonts w:ascii="Arial" w:hAnsi="Arial" w:cs="Arial"/>
          <w:color w:val="000000" w:themeColor="text1"/>
          <w:kern w:val="0"/>
          <w:sz w:val="20"/>
          <w:szCs w:val="20"/>
          <w:lang w:bidi="ml-IN"/>
        </w:rPr>
      </w:pPr>
      <w:r w:rsidRPr="00335D53">
        <w:rPr>
          <w:rFonts w:ascii="Arial" w:hAnsi="Arial" w:cs="Arial"/>
          <w:color w:val="000000" w:themeColor="text1"/>
          <w:kern w:val="0"/>
          <w:sz w:val="20"/>
          <w:szCs w:val="20"/>
          <w:lang w:bidi="ml-IN"/>
        </w:rPr>
        <w:t>Mousavi, S. R., Galavi, M., &amp; Ahmadvand, G. (2007). Effect of zinc and manganese foliar application on yield,</w:t>
      </w:r>
    </w:p>
    <w:p w14:paraId="464C3137"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Mousavi, S. R., Shahsavari, M., &amp; Rezaei, M. (2011). A general overview on manganese (Mn) importance for crops production.</w:t>
      </w:r>
    </w:p>
    <w:p w14:paraId="7408F1C7"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Muhammad, F., Haq, M. M. U., Khan, M. D., Shafique, M., Bashir, S., Alizai, S. U., &amp; Raza, M. M. (2022). Unlocking the potential of zinc (</w:t>
      </w:r>
      <w:proofErr w:type="spellStart"/>
      <w:r w:rsidRPr="00335D53">
        <w:rPr>
          <w:rFonts w:ascii="Arial" w:hAnsi="Arial" w:cs="Arial"/>
          <w:color w:val="000000" w:themeColor="text1"/>
          <w:sz w:val="20"/>
          <w:szCs w:val="20"/>
          <w:shd w:val="clear" w:color="auto" w:fill="FFFFFF"/>
        </w:rPr>
        <w:t>zn</w:t>
      </w:r>
      <w:proofErr w:type="spellEnd"/>
      <w:r w:rsidRPr="00335D53">
        <w:rPr>
          <w:rFonts w:ascii="Arial" w:hAnsi="Arial" w:cs="Arial"/>
          <w:color w:val="000000" w:themeColor="text1"/>
          <w:sz w:val="20"/>
          <w:szCs w:val="20"/>
          <w:shd w:val="clear" w:color="auto" w:fill="FFFFFF"/>
        </w:rPr>
        <w:t>) efficiency for enhanced crop production in low-</w:t>
      </w:r>
      <w:proofErr w:type="spellStart"/>
      <w:r w:rsidRPr="00335D53">
        <w:rPr>
          <w:rFonts w:ascii="Arial" w:hAnsi="Arial" w:cs="Arial"/>
          <w:color w:val="000000" w:themeColor="text1"/>
          <w:sz w:val="20"/>
          <w:szCs w:val="20"/>
          <w:shd w:val="clear" w:color="auto" w:fill="FFFFFF"/>
        </w:rPr>
        <w:t>zn</w:t>
      </w:r>
      <w:proofErr w:type="spellEnd"/>
      <w:r w:rsidRPr="00335D53">
        <w:rPr>
          <w:rFonts w:ascii="Arial" w:hAnsi="Arial" w:cs="Arial"/>
          <w:color w:val="000000" w:themeColor="text1"/>
          <w:sz w:val="20"/>
          <w:szCs w:val="20"/>
          <w:shd w:val="clear" w:color="auto" w:fill="FFFFFF"/>
        </w:rPr>
        <w:t xml:space="preserve"> environments. Indus Journal of Agriculture and Biology, 1(1), 33-45.</w:t>
      </w:r>
    </w:p>
    <w:p w14:paraId="16306797"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Neaman, A., Schoffer, J. T., Navarro-Villarroel, C., Pelosi, C., Peñaloza, P., </w:t>
      </w:r>
      <w:proofErr w:type="spellStart"/>
      <w:r w:rsidRPr="00335D53">
        <w:rPr>
          <w:rFonts w:ascii="Arial" w:hAnsi="Arial" w:cs="Arial"/>
          <w:color w:val="000000" w:themeColor="text1"/>
          <w:sz w:val="20"/>
          <w:szCs w:val="20"/>
          <w:shd w:val="clear" w:color="auto" w:fill="FFFFFF"/>
        </w:rPr>
        <w:t>Dovletyarova</w:t>
      </w:r>
      <w:proofErr w:type="spellEnd"/>
      <w:r w:rsidRPr="00335D53">
        <w:rPr>
          <w:rFonts w:ascii="Arial" w:hAnsi="Arial" w:cs="Arial"/>
          <w:color w:val="000000" w:themeColor="text1"/>
          <w:sz w:val="20"/>
          <w:szCs w:val="20"/>
          <w:shd w:val="clear" w:color="auto" w:fill="FFFFFF"/>
        </w:rPr>
        <w:t>, E. A., &amp; Schneider, J. (2024). Copper contamination in agricultural soils: A review of the effects of climate, soil properties, and prolonged copper pesticide application in vineyards and orchards. Plant, Soil &amp; Environment, 70(7).</w:t>
      </w:r>
    </w:p>
    <w:p w14:paraId="5A02CEEA" w14:textId="77777777" w:rsidR="00B73800" w:rsidRPr="00335D53" w:rsidRDefault="00B73800" w:rsidP="00154AAE">
      <w:pPr>
        <w:spacing w:after="120" w:line="240" w:lineRule="auto"/>
        <w:jc w:val="both"/>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Panagos, P., Ballabio, C., </w:t>
      </w:r>
      <w:proofErr w:type="spellStart"/>
      <w:r w:rsidRPr="00335D53">
        <w:rPr>
          <w:rFonts w:ascii="Arial" w:hAnsi="Arial" w:cs="Arial"/>
          <w:color w:val="000000" w:themeColor="text1"/>
          <w:sz w:val="20"/>
          <w:szCs w:val="20"/>
          <w:shd w:val="clear" w:color="auto" w:fill="FFFFFF"/>
        </w:rPr>
        <w:t>Lugato</w:t>
      </w:r>
      <w:proofErr w:type="spellEnd"/>
      <w:r w:rsidRPr="00335D53">
        <w:rPr>
          <w:rFonts w:ascii="Arial" w:hAnsi="Arial" w:cs="Arial"/>
          <w:color w:val="000000" w:themeColor="text1"/>
          <w:sz w:val="20"/>
          <w:szCs w:val="20"/>
          <w:shd w:val="clear" w:color="auto" w:fill="FFFFFF"/>
        </w:rPr>
        <w:t xml:space="preserve">, E., Jones, A., Borrelli, P., Scarpa, S., &amp; </w:t>
      </w:r>
      <w:proofErr w:type="spellStart"/>
      <w:r w:rsidRPr="00335D53">
        <w:rPr>
          <w:rFonts w:ascii="Arial" w:hAnsi="Arial" w:cs="Arial"/>
          <w:color w:val="000000" w:themeColor="text1"/>
          <w:sz w:val="20"/>
          <w:szCs w:val="20"/>
          <w:shd w:val="clear" w:color="auto" w:fill="FFFFFF"/>
        </w:rPr>
        <w:t>Montanarella</w:t>
      </w:r>
      <w:proofErr w:type="spellEnd"/>
      <w:r w:rsidRPr="00335D53">
        <w:rPr>
          <w:rFonts w:ascii="Arial" w:hAnsi="Arial" w:cs="Arial"/>
          <w:color w:val="000000" w:themeColor="text1"/>
          <w:sz w:val="20"/>
          <w:szCs w:val="20"/>
          <w:shd w:val="clear" w:color="auto" w:fill="FFFFFF"/>
        </w:rPr>
        <w:t>, L. (2018). Potential sources of anthropogenic copper inputs to European agricultural soils. Sustainability, 10(7), 2380.</w:t>
      </w:r>
    </w:p>
    <w:p w14:paraId="38C8D6A7"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Parveen, K., Kumar, N., Sharma, D., &amp; </w:t>
      </w:r>
      <w:proofErr w:type="spellStart"/>
      <w:r w:rsidRPr="00335D53">
        <w:rPr>
          <w:rFonts w:ascii="Arial" w:hAnsi="Arial" w:cs="Arial"/>
          <w:color w:val="000000" w:themeColor="text1"/>
          <w:sz w:val="20"/>
          <w:szCs w:val="20"/>
          <w:shd w:val="clear" w:color="auto" w:fill="FFFFFF"/>
        </w:rPr>
        <w:t>Ledwani</w:t>
      </w:r>
      <w:proofErr w:type="spellEnd"/>
      <w:r w:rsidRPr="00335D53">
        <w:rPr>
          <w:rFonts w:ascii="Arial" w:hAnsi="Arial" w:cs="Arial"/>
          <w:color w:val="000000" w:themeColor="text1"/>
          <w:sz w:val="20"/>
          <w:szCs w:val="20"/>
          <w:shd w:val="clear" w:color="auto" w:fill="FFFFFF"/>
        </w:rPr>
        <w:t xml:space="preserve">, L. (2022). Evaluation of efficacy of “Cassia </w:t>
      </w:r>
      <w:proofErr w:type="spellStart"/>
      <w:r w:rsidRPr="00335D53">
        <w:rPr>
          <w:rFonts w:ascii="Arial" w:hAnsi="Arial" w:cs="Arial"/>
          <w:color w:val="000000" w:themeColor="text1"/>
          <w:sz w:val="20"/>
          <w:szCs w:val="20"/>
          <w:shd w:val="clear" w:color="auto" w:fill="FFFFFF"/>
        </w:rPr>
        <w:t>renigera</w:t>
      </w:r>
      <w:proofErr w:type="spellEnd"/>
      <w:r w:rsidRPr="00335D53">
        <w:rPr>
          <w:rFonts w:ascii="Arial" w:hAnsi="Arial" w:cs="Arial"/>
          <w:color w:val="000000" w:themeColor="text1"/>
          <w:sz w:val="20"/>
          <w:szCs w:val="20"/>
          <w:shd w:val="clear" w:color="auto" w:fill="FFFFFF"/>
        </w:rPr>
        <w:t xml:space="preserve">” leaf extract mediated </w:t>
      </w:r>
      <w:proofErr w:type="spellStart"/>
      <w:r w:rsidRPr="00335D53">
        <w:rPr>
          <w:rFonts w:ascii="Arial" w:hAnsi="Arial" w:cs="Arial"/>
          <w:color w:val="000000" w:themeColor="text1"/>
          <w:sz w:val="20"/>
          <w:szCs w:val="20"/>
          <w:shd w:val="clear" w:color="auto" w:fill="FFFFFF"/>
        </w:rPr>
        <w:t>ZnO</w:t>
      </w:r>
      <w:proofErr w:type="spellEnd"/>
      <w:r w:rsidRPr="00335D53">
        <w:rPr>
          <w:rFonts w:ascii="Arial" w:hAnsi="Arial" w:cs="Arial"/>
          <w:color w:val="000000" w:themeColor="text1"/>
          <w:sz w:val="20"/>
          <w:szCs w:val="20"/>
          <w:shd w:val="clear" w:color="auto" w:fill="FFFFFF"/>
        </w:rPr>
        <w:t xml:space="preserve"> nanoparticles as </w:t>
      </w:r>
      <w:proofErr w:type="spellStart"/>
      <w:r w:rsidRPr="00335D53">
        <w:rPr>
          <w:rFonts w:ascii="Arial" w:hAnsi="Arial" w:cs="Arial"/>
          <w:color w:val="000000" w:themeColor="text1"/>
          <w:sz w:val="20"/>
          <w:szCs w:val="20"/>
          <w:shd w:val="clear" w:color="auto" w:fill="FFFFFF"/>
        </w:rPr>
        <w:t>nano</w:t>
      </w:r>
      <w:proofErr w:type="spellEnd"/>
      <w:r w:rsidRPr="00335D53">
        <w:rPr>
          <w:rFonts w:ascii="Arial" w:hAnsi="Arial" w:cs="Arial"/>
          <w:color w:val="000000" w:themeColor="text1"/>
          <w:sz w:val="20"/>
          <w:szCs w:val="20"/>
          <w:shd w:val="clear" w:color="auto" w:fill="FFFFFF"/>
        </w:rPr>
        <w:t xml:space="preserve"> fertilizer for cauliflower plant. </w:t>
      </w:r>
      <w:proofErr w:type="spellStart"/>
      <w:r w:rsidRPr="00335D53">
        <w:rPr>
          <w:rFonts w:ascii="Arial" w:hAnsi="Arial" w:cs="Arial"/>
          <w:color w:val="000000" w:themeColor="text1"/>
          <w:sz w:val="20"/>
          <w:szCs w:val="20"/>
          <w:shd w:val="clear" w:color="auto" w:fill="FFFFFF"/>
        </w:rPr>
        <w:t>ChemistrySelect</w:t>
      </w:r>
      <w:proofErr w:type="spellEnd"/>
      <w:r w:rsidRPr="00335D53">
        <w:rPr>
          <w:rFonts w:ascii="Arial" w:hAnsi="Arial" w:cs="Arial"/>
          <w:color w:val="000000" w:themeColor="text1"/>
          <w:sz w:val="20"/>
          <w:szCs w:val="20"/>
          <w:shd w:val="clear" w:color="auto" w:fill="FFFFFF"/>
        </w:rPr>
        <w:t>, 7(23), e202200367.</w:t>
      </w:r>
    </w:p>
    <w:p w14:paraId="0BDF90E0"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Pinto, W. S. (2021). Soil zinc availability from inorganic and chelated zinc sources and its accumulation in maize, evaluated by </w:t>
      </w:r>
      <w:proofErr w:type="spellStart"/>
      <w:r w:rsidRPr="00335D53">
        <w:rPr>
          <w:rFonts w:ascii="Arial" w:hAnsi="Arial" w:cs="Arial"/>
          <w:color w:val="000000" w:themeColor="text1"/>
          <w:sz w:val="20"/>
          <w:szCs w:val="20"/>
          <w:shd w:val="clear" w:color="auto" w:fill="FFFFFF"/>
        </w:rPr>
        <w:t>Kinetica</w:t>
      </w:r>
      <w:proofErr w:type="spellEnd"/>
      <w:r w:rsidRPr="00335D53">
        <w:rPr>
          <w:rFonts w:ascii="Arial" w:hAnsi="Arial" w:cs="Arial"/>
          <w:color w:val="000000" w:themeColor="text1"/>
          <w:sz w:val="20"/>
          <w:szCs w:val="20"/>
          <w:shd w:val="clear" w:color="auto" w:fill="FFFFFF"/>
        </w:rPr>
        <w:t xml:space="preserve">: a computational </w:t>
      </w:r>
      <w:proofErr w:type="spellStart"/>
      <w:r w:rsidRPr="00335D53">
        <w:rPr>
          <w:rFonts w:ascii="Arial" w:hAnsi="Arial" w:cs="Arial"/>
          <w:color w:val="000000" w:themeColor="text1"/>
          <w:sz w:val="20"/>
          <w:szCs w:val="20"/>
          <w:shd w:val="clear" w:color="auto" w:fill="FFFFFF"/>
        </w:rPr>
        <w:t>modeling</w:t>
      </w:r>
      <w:proofErr w:type="spellEnd"/>
      <w:r w:rsidRPr="00335D53">
        <w:rPr>
          <w:rFonts w:ascii="Arial" w:hAnsi="Arial" w:cs="Arial"/>
          <w:color w:val="000000" w:themeColor="text1"/>
          <w:sz w:val="20"/>
          <w:szCs w:val="20"/>
          <w:shd w:val="clear" w:color="auto" w:fill="FFFFFF"/>
        </w:rPr>
        <w:t xml:space="preserve"> platform.</w:t>
      </w:r>
    </w:p>
    <w:p w14:paraId="1AC58A70" w14:textId="77777777" w:rsidR="00B73800" w:rsidRPr="00335D53" w:rsidRDefault="00B73800" w:rsidP="00154AAE">
      <w:pPr>
        <w:spacing w:after="120" w:line="240" w:lineRule="auto"/>
        <w:rPr>
          <w:rFonts w:ascii="Arial" w:hAnsi="Arial" w:cs="Arial"/>
          <w:color w:val="000000" w:themeColor="text1"/>
          <w:kern w:val="0"/>
          <w:sz w:val="20"/>
          <w:szCs w:val="20"/>
          <w:lang w:bidi="ml-IN"/>
        </w:rPr>
      </w:pPr>
      <w:r w:rsidRPr="00335D53">
        <w:rPr>
          <w:rFonts w:ascii="Arial" w:hAnsi="Arial" w:cs="Arial"/>
          <w:color w:val="000000" w:themeColor="text1"/>
          <w:kern w:val="0"/>
          <w:sz w:val="20"/>
          <w:szCs w:val="20"/>
          <w:lang w:bidi="ml-IN"/>
        </w:rPr>
        <w:t>quality and enrichment on potato (Solanum tuberosum L.). Asian Journal of Plant Sciences, 6, 1256-1260.</w:t>
      </w:r>
    </w:p>
    <w:p w14:paraId="275CB2D8"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Rahman, R., Sofi, J. A., Javeed, I., Malik, T. H., &amp; Nisar, S. (2020). Role of micronutrients in crop production. International Journal of Current Microbiology and Applied Sciences, 8, 2265-2287.</w:t>
      </w:r>
    </w:p>
    <w:p w14:paraId="2A45DF3D" w14:textId="77777777" w:rsidR="00B73800" w:rsidRPr="00335D53" w:rsidRDefault="00B73800" w:rsidP="00154AAE">
      <w:pPr>
        <w:shd w:val="clear" w:color="auto" w:fill="FFFFFF"/>
        <w:spacing w:after="120" w:line="240" w:lineRule="auto"/>
        <w:rPr>
          <w:rFonts w:ascii="Arial" w:eastAsia="Times New Roman" w:hAnsi="Arial" w:cs="Arial"/>
          <w:color w:val="000000" w:themeColor="text1"/>
          <w:kern w:val="0"/>
          <w:sz w:val="20"/>
          <w:szCs w:val="20"/>
          <w:lang w:eastAsia="en-IN" w:bidi="ml-IN"/>
          <w14:ligatures w14:val="none"/>
        </w:rPr>
      </w:pPr>
      <w:r w:rsidRPr="00B73800">
        <w:rPr>
          <w:rFonts w:ascii="Arial" w:eastAsia="Times New Roman" w:hAnsi="Arial" w:cs="Arial"/>
          <w:color w:val="000000" w:themeColor="text1"/>
          <w:kern w:val="0"/>
          <w:sz w:val="20"/>
          <w:szCs w:val="20"/>
          <w:lang w:eastAsia="en-IN" w:bidi="ml-IN"/>
          <w14:ligatures w14:val="none"/>
        </w:rPr>
        <w:t>Rahman, R., Sofi, J. A., Javeed, I., Malik, T. H., &amp; Nisar, S. (2020). Role of micronutrients in crop production. International Journal of Current Microbiology and Applied Sciences, 8, 2265-2287.</w:t>
      </w:r>
    </w:p>
    <w:p w14:paraId="5591E7AC"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Rashed, M. H., Hoque, T. S., Jahangir, M. M. R., &amp; Hashem, M. A. (2019). Manganese as a micronutrient in agriculture: crop requirement and management. Journal of Environmental Science and Natural Resources, 12(1-2), 225-242.</w:t>
      </w:r>
    </w:p>
    <w:p w14:paraId="59719A62" w14:textId="77777777" w:rsidR="00B73800" w:rsidRPr="00335D53" w:rsidRDefault="00B73800" w:rsidP="00154AAE">
      <w:pPr>
        <w:shd w:val="clear" w:color="auto" w:fill="FFFFFF"/>
        <w:spacing w:after="120" w:line="240" w:lineRule="auto"/>
        <w:rPr>
          <w:rFonts w:ascii="Arial" w:eastAsia="Times New Roman" w:hAnsi="Arial" w:cs="Arial"/>
          <w:color w:val="000000" w:themeColor="text1"/>
          <w:kern w:val="0"/>
          <w:sz w:val="20"/>
          <w:szCs w:val="20"/>
          <w:lang w:eastAsia="en-IN" w:bidi="ml-IN"/>
          <w14:ligatures w14:val="none"/>
        </w:rPr>
      </w:pPr>
      <w:r w:rsidRPr="00B73800">
        <w:rPr>
          <w:rFonts w:ascii="Arial" w:eastAsia="Times New Roman" w:hAnsi="Arial" w:cs="Arial"/>
          <w:color w:val="000000" w:themeColor="text1"/>
          <w:kern w:val="0"/>
          <w:sz w:val="20"/>
          <w:szCs w:val="20"/>
          <w:lang w:eastAsia="en-IN" w:bidi="ml-IN"/>
          <w14:ligatures w14:val="none"/>
        </w:rPr>
        <w:t xml:space="preserve">Sharma, A., </w:t>
      </w:r>
      <w:proofErr w:type="spellStart"/>
      <w:r w:rsidRPr="00B73800">
        <w:rPr>
          <w:rFonts w:ascii="Arial" w:eastAsia="Times New Roman" w:hAnsi="Arial" w:cs="Arial"/>
          <w:color w:val="000000" w:themeColor="text1"/>
          <w:kern w:val="0"/>
          <w:sz w:val="20"/>
          <w:szCs w:val="20"/>
          <w:lang w:eastAsia="en-IN" w:bidi="ml-IN"/>
          <w14:ligatures w14:val="none"/>
        </w:rPr>
        <w:t>Sepehya</w:t>
      </w:r>
      <w:proofErr w:type="spellEnd"/>
      <w:r w:rsidRPr="00B73800">
        <w:rPr>
          <w:rFonts w:ascii="Arial" w:eastAsia="Times New Roman" w:hAnsi="Arial" w:cs="Arial"/>
          <w:color w:val="000000" w:themeColor="text1"/>
          <w:kern w:val="0"/>
          <w:sz w:val="20"/>
          <w:szCs w:val="20"/>
          <w:lang w:eastAsia="en-IN" w:bidi="ml-IN"/>
          <w14:ligatures w14:val="none"/>
        </w:rPr>
        <w:t xml:space="preserve">, S., Sharma, R., &amp; Kumar, A. (2023). Impact </w:t>
      </w:r>
      <w:r w:rsidRPr="00335D53">
        <w:rPr>
          <w:rFonts w:ascii="Arial" w:eastAsia="Times New Roman" w:hAnsi="Arial" w:cs="Arial"/>
          <w:color w:val="000000" w:themeColor="text1"/>
          <w:kern w:val="0"/>
          <w:sz w:val="20"/>
          <w:szCs w:val="20"/>
          <w:lang w:eastAsia="en-IN" w:bidi="ml-IN"/>
          <w14:ligatures w14:val="none"/>
        </w:rPr>
        <w:t xml:space="preserve">of various cropping systems on the status and distribution of selected micronutrients in subtropical region </w:t>
      </w:r>
      <w:r w:rsidRPr="00B73800">
        <w:rPr>
          <w:rFonts w:ascii="Arial" w:eastAsia="Times New Roman" w:hAnsi="Arial" w:cs="Arial"/>
          <w:color w:val="000000" w:themeColor="text1"/>
          <w:kern w:val="0"/>
          <w:sz w:val="20"/>
          <w:szCs w:val="20"/>
          <w:lang w:eastAsia="en-IN" w:bidi="ml-IN"/>
          <w14:ligatures w14:val="none"/>
        </w:rPr>
        <w:t>of Himachal Pradesh, India. Int. J. Plant Soil Sci, 35(19), 454-463.</w:t>
      </w:r>
    </w:p>
    <w:p w14:paraId="763C86D4" w14:textId="77777777" w:rsidR="00B73800" w:rsidRPr="00B73800" w:rsidRDefault="00B73800" w:rsidP="00154AAE">
      <w:pPr>
        <w:shd w:val="clear" w:color="auto" w:fill="FFFFFF"/>
        <w:spacing w:after="120" w:line="240" w:lineRule="auto"/>
        <w:rPr>
          <w:rFonts w:ascii="Arial" w:eastAsia="Times New Roman" w:hAnsi="Arial" w:cs="Arial"/>
          <w:color w:val="000000" w:themeColor="text1"/>
          <w:kern w:val="0"/>
          <w:sz w:val="20"/>
          <w:szCs w:val="20"/>
          <w:lang w:eastAsia="en-IN" w:bidi="ml-IN"/>
          <w14:ligatures w14:val="none"/>
        </w:rPr>
      </w:pPr>
      <w:r w:rsidRPr="00B73800">
        <w:rPr>
          <w:rFonts w:ascii="Arial" w:eastAsia="Times New Roman" w:hAnsi="Arial" w:cs="Arial"/>
          <w:color w:val="000000" w:themeColor="text1"/>
          <w:kern w:val="0"/>
          <w:sz w:val="20"/>
          <w:szCs w:val="20"/>
          <w:lang w:eastAsia="en-IN" w:bidi="ml-IN"/>
          <w14:ligatures w14:val="none"/>
        </w:rPr>
        <w:t xml:space="preserve">Sharma, J. C., &amp; Chaudhary, S. K. (2007). Vertical distribution of micronutrient cations in relation to soil characteristics in lower </w:t>
      </w:r>
      <w:proofErr w:type="spellStart"/>
      <w:r w:rsidRPr="00B73800">
        <w:rPr>
          <w:rFonts w:ascii="Arial" w:eastAsia="Times New Roman" w:hAnsi="Arial" w:cs="Arial"/>
          <w:color w:val="000000" w:themeColor="text1"/>
          <w:kern w:val="0"/>
          <w:sz w:val="20"/>
          <w:szCs w:val="20"/>
          <w:lang w:eastAsia="en-IN" w:bidi="ml-IN"/>
          <w14:ligatures w14:val="none"/>
        </w:rPr>
        <w:t>Shiwaliks</w:t>
      </w:r>
      <w:proofErr w:type="spellEnd"/>
      <w:r w:rsidRPr="00B73800">
        <w:rPr>
          <w:rFonts w:ascii="Arial" w:eastAsia="Times New Roman" w:hAnsi="Arial" w:cs="Arial"/>
          <w:color w:val="000000" w:themeColor="text1"/>
          <w:kern w:val="0"/>
          <w:sz w:val="20"/>
          <w:szCs w:val="20"/>
          <w:lang w:eastAsia="en-IN" w:bidi="ml-IN"/>
          <w14:ligatures w14:val="none"/>
        </w:rPr>
        <w:t xml:space="preserve"> of </w:t>
      </w:r>
      <w:proofErr w:type="spellStart"/>
      <w:r w:rsidRPr="00B73800">
        <w:rPr>
          <w:rFonts w:ascii="Arial" w:eastAsia="Times New Roman" w:hAnsi="Arial" w:cs="Arial"/>
          <w:color w:val="000000" w:themeColor="text1"/>
          <w:kern w:val="0"/>
          <w:sz w:val="20"/>
          <w:szCs w:val="20"/>
          <w:lang w:eastAsia="en-IN" w:bidi="ml-IN"/>
          <w14:ligatures w14:val="none"/>
        </w:rPr>
        <w:t>Solan</w:t>
      </w:r>
      <w:proofErr w:type="spellEnd"/>
      <w:r w:rsidRPr="00B73800">
        <w:rPr>
          <w:rFonts w:ascii="Arial" w:eastAsia="Times New Roman" w:hAnsi="Arial" w:cs="Arial"/>
          <w:color w:val="000000" w:themeColor="text1"/>
          <w:kern w:val="0"/>
          <w:sz w:val="20"/>
          <w:szCs w:val="20"/>
          <w:lang w:eastAsia="en-IN" w:bidi="ml-IN"/>
          <w14:ligatures w14:val="none"/>
        </w:rPr>
        <w:t xml:space="preserve"> district in North-West Himalayas. Journal of the Indian society of soil science, 55(1), 40-44.</w:t>
      </w:r>
    </w:p>
    <w:p w14:paraId="0B0D5C12" w14:textId="77777777" w:rsidR="00B73800" w:rsidRPr="00335D53" w:rsidRDefault="00B73800"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 xml:space="preserve"> Sharma, V., &amp; Kanwar, B. B. (2010). Copper status and its relation with soil properties in pea growing soils of high hills dry temperate zone of Himachal Pradesh. Indian Journal of Agricultural Research 44, 32-37.  </w:t>
      </w:r>
    </w:p>
    <w:p w14:paraId="1A91C521" w14:textId="77777777" w:rsidR="00B73800" w:rsidRPr="00335D53" w:rsidRDefault="00B73800" w:rsidP="00154AAE">
      <w:pPr>
        <w:spacing w:after="120" w:line="240" w:lineRule="auto"/>
        <w:rPr>
          <w:rFonts w:ascii="Arial" w:eastAsia="Times New Roman" w:hAnsi="Arial" w:cs="Arial"/>
          <w:color w:val="000000" w:themeColor="text1"/>
          <w:kern w:val="0"/>
          <w:sz w:val="20"/>
          <w:szCs w:val="20"/>
          <w:shd w:val="clear" w:color="auto" w:fill="FFFFFF"/>
          <w:lang w:eastAsia="en-IN" w:bidi="ml-IN"/>
          <w14:ligatures w14:val="none"/>
        </w:rPr>
      </w:pPr>
      <w:r w:rsidRPr="00B73800">
        <w:rPr>
          <w:rFonts w:ascii="Arial" w:eastAsia="Times New Roman" w:hAnsi="Arial" w:cs="Arial"/>
          <w:color w:val="000000" w:themeColor="text1"/>
          <w:kern w:val="0"/>
          <w:sz w:val="20"/>
          <w:szCs w:val="20"/>
          <w:shd w:val="clear" w:color="auto" w:fill="FFFFFF"/>
          <w:lang w:eastAsia="en-IN" w:bidi="ml-IN"/>
          <w14:ligatures w14:val="none"/>
        </w:rPr>
        <w:t>Shukla, A. K., Behera, S. K., Satyanarayana, T., &amp; Majumdar, K. (2019). Importance of micronutrients in Indian agriculture. Better Crops South Asia, 11(1), 6-10.</w:t>
      </w:r>
    </w:p>
    <w:p w14:paraId="65444B5E" w14:textId="77777777" w:rsidR="00B73800" w:rsidRPr="00335D53" w:rsidRDefault="00B73800" w:rsidP="00154AAE">
      <w:pPr>
        <w:pStyle w:val="NormalWeb"/>
        <w:spacing w:after="120" w:afterAutospacing="0"/>
        <w:jc w:val="both"/>
        <w:rPr>
          <w:rFonts w:ascii="Arial" w:hAnsi="Arial" w:cs="Arial"/>
          <w:color w:val="000000" w:themeColor="text1"/>
          <w:sz w:val="20"/>
          <w:szCs w:val="20"/>
        </w:rPr>
      </w:pPr>
      <w:r w:rsidRPr="00335D53">
        <w:rPr>
          <w:rFonts w:ascii="Arial" w:hAnsi="Arial" w:cs="Arial"/>
          <w:color w:val="000000" w:themeColor="text1"/>
          <w:sz w:val="20"/>
          <w:szCs w:val="20"/>
          <w:lang w:bidi="ar-SA"/>
        </w:rPr>
        <w:lastRenderedPageBreak/>
        <w:t xml:space="preserve">Singh, K., </w:t>
      </w:r>
      <w:proofErr w:type="spellStart"/>
      <w:r w:rsidRPr="00335D53">
        <w:rPr>
          <w:rFonts w:ascii="Arial" w:hAnsi="Arial" w:cs="Arial"/>
          <w:color w:val="000000" w:themeColor="text1"/>
          <w:sz w:val="20"/>
          <w:szCs w:val="20"/>
          <w:lang w:bidi="ar-SA"/>
        </w:rPr>
        <w:t>Kuhad</w:t>
      </w:r>
      <w:proofErr w:type="spellEnd"/>
      <w:r w:rsidRPr="00335D53">
        <w:rPr>
          <w:rFonts w:ascii="Arial" w:hAnsi="Arial" w:cs="Arial"/>
          <w:color w:val="000000" w:themeColor="text1"/>
          <w:sz w:val="20"/>
          <w:szCs w:val="20"/>
          <w:lang w:bidi="ar-SA"/>
        </w:rPr>
        <w:t xml:space="preserve">, M. S., &amp; </w:t>
      </w:r>
      <w:proofErr w:type="spellStart"/>
      <w:r w:rsidRPr="00335D53">
        <w:rPr>
          <w:rFonts w:ascii="Arial" w:hAnsi="Arial" w:cs="Arial"/>
          <w:color w:val="000000" w:themeColor="text1"/>
          <w:sz w:val="20"/>
          <w:szCs w:val="20"/>
          <w:lang w:bidi="ar-SA"/>
        </w:rPr>
        <w:t>Dhankar</w:t>
      </w:r>
      <w:proofErr w:type="spellEnd"/>
      <w:r w:rsidRPr="00335D53">
        <w:rPr>
          <w:rFonts w:ascii="Arial" w:hAnsi="Arial" w:cs="Arial"/>
          <w:color w:val="000000" w:themeColor="text1"/>
          <w:sz w:val="20"/>
          <w:szCs w:val="20"/>
          <w:lang w:bidi="ar-SA"/>
        </w:rPr>
        <w:t>, S. S. (1989). Influence of soil characteristics on profile distribution of DTPA-extractable micronutrient cations. Indian Journal of Agricultural Sciences 59, 331-334.</w:t>
      </w:r>
    </w:p>
    <w:p w14:paraId="080C40D3" w14:textId="77777777" w:rsidR="00B73800" w:rsidRPr="00335D53" w:rsidRDefault="00B73800"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Thakur, N. R., &amp; Bhandari, A. R. (1986). Available nutrient elements status of soils of a temperate vegetable seed producing valley of Himachal Pradesh. Journal of the Indian Society of Soil Science 34, 428-30.</w:t>
      </w:r>
    </w:p>
    <w:p w14:paraId="257BB8E0" w14:textId="55CE27C5" w:rsidR="004C3B3B" w:rsidRPr="00804AE9" w:rsidRDefault="00B73800" w:rsidP="00154AAE">
      <w:pPr>
        <w:spacing w:before="220"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Wadia, D. N. (1966). Geology of India. SLBS and McMillan and Company. London. 383p. </w:t>
      </w:r>
    </w:p>
    <w:sectPr w:rsidR="004C3B3B" w:rsidRPr="00804AE9" w:rsidSect="00272EBC">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E8BF5" w14:textId="77777777" w:rsidR="00E5194D" w:rsidRDefault="00E5194D" w:rsidP="00A249D4">
      <w:pPr>
        <w:spacing w:after="0" w:line="240" w:lineRule="auto"/>
      </w:pPr>
      <w:r>
        <w:separator/>
      </w:r>
    </w:p>
  </w:endnote>
  <w:endnote w:type="continuationSeparator" w:id="0">
    <w:p w14:paraId="1AAB3225" w14:textId="77777777" w:rsidR="00E5194D" w:rsidRDefault="00E5194D" w:rsidP="00A2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7E14" w14:textId="77777777" w:rsidR="00A249D4" w:rsidRDefault="00A24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6CB" w14:textId="77777777" w:rsidR="00A249D4" w:rsidRDefault="00A24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FBA2F" w14:textId="77777777" w:rsidR="00A249D4" w:rsidRDefault="00A24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08E12" w14:textId="77777777" w:rsidR="00E5194D" w:rsidRDefault="00E5194D" w:rsidP="00A249D4">
      <w:pPr>
        <w:spacing w:after="0" w:line="240" w:lineRule="auto"/>
      </w:pPr>
      <w:r>
        <w:separator/>
      </w:r>
    </w:p>
  </w:footnote>
  <w:footnote w:type="continuationSeparator" w:id="0">
    <w:p w14:paraId="683D79EF" w14:textId="77777777" w:rsidR="00E5194D" w:rsidRDefault="00E5194D" w:rsidP="00A2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BCCD" w14:textId="21AACB07" w:rsidR="00A249D4" w:rsidRDefault="00A249D4">
    <w:pPr>
      <w:pStyle w:val="Header"/>
    </w:pPr>
    <w:r>
      <w:rPr>
        <w:noProof/>
      </w:rPr>
      <w:pict w14:anchorId="26082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8230" w14:textId="61E7E0BE" w:rsidR="00A249D4" w:rsidRDefault="00A249D4">
    <w:pPr>
      <w:pStyle w:val="Header"/>
    </w:pPr>
    <w:r>
      <w:rPr>
        <w:noProof/>
      </w:rPr>
      <w:pict w14:anchorId="2E7BE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8DA0A" w14:textId="6641BD11" w:rsidR="00A249D4" w:rsidRDefault="00A249D4">
    <w:pPr>
      <w:pStyle w:val="Header"/>
    </w:pPr>
    <w:r>
      <w:rPr>
        <w:noProof/>
      </w:rPr>
      <w:pict w14:anchorId="7B14C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47A37"/>
    <w:multiLevelType w:val="multilevel"/>
    <w:tmpl w:val="4C9EBEB6"/>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4E71978"/>
    <w:multiLevelType w:val="hybridMultilevel"/>
    <w:tmpl w:val="64A462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317E74"/>
    <w:multiLevelType w:val="hybridMultilevel"/>
    <w:tmpl w:val="DA3E10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5A619C"/>
    <w:multiLevelType w:val="multilevel"/>
    <w:tmpl w:val="4C9EBEB6"/>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2B42CD"/>
    <w:multiLevelType w:val="hybridMultilevel"/>
    <w:tmpl w:val="E97A6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67"/>
    <w:rsid w:val="000028AD"/>
    <w:rsid w:val="00005C1C"/>
    <w:rsid w:val="00006C6A"/>
    <w:rsid w:val="0001535B"/>
    <w:rsid w:val="00041AC2"/>
    <w:rsid w:val="00055920"/>
    <w:rsid w:val="00057A44"/>
    <w:rsid w:val="000822BE"/>
    <w:rsid w:val="00096628"/>
    <w:rsid w:val="00096DEE"/>
    <w:rsid w:val="00097A86"/>
    <w:rsid w:val="000B1ED7"/>
    <w:rsid w:val="000C1997"/>
    <w:rsid w:val="000C1EB4"/>
    <w:rsid w:val="000C28BB"/>
    <w:rsid w:val="000C7D0A"/>
    <w:rsid w:val="000E7F6C"/>
    <w:rsid w:val="001104A2"/>
    <w:rsid w:val="001340B0"/>
    <w:rsid w:val="00154AAE"/>
    <w:rsid w:val="00157FD8"/>
    <w:rsid w:val="001723C3"/>
    <w:rsid w:val="001927DC"/>
    <w:rsid w:val="001B7A2E"/>
    <w:rsid w:val="001C19D5"/>
    <w:rsid w:val="001C6898"/>
    <w:rsid w:val="0020528C"/>
    <w:rsid w:val="00213416"/>
    <w:rsid w:val="00220BA0"/>
    <w:rsid w:val="00222381"/>
    <w:rsid w:val="00224B45"/>
    <w:rsid w:val="002360C2"/>
    <w:rsid w:val="00244D7B"/>
    <w:rsid w:val="002500E8"/>
    <w:rsid w:val="002518E9"/>
    <w:rsid w:val="00272EBC"/>
    <w:rsid w:val="00275DEB"/>
    <w:rsid w:val="00284256"/>
    <w:rsid w:val="002B12DD"/>
    <w:rsid w:val="002C2056"/>
    <w:rsid w:val="002D3679"/>
    <w:rsid w:val="002D53D4"/>
    <w:rsid w:val="002D7592"/>
    <w:rsid w:val="002E13D7"/>
    <w:rsid w:val="002F2E84"/>
    <w:rsid w:val="002F57A5"/>
    <w:rsid w:val="003024F8"/>
    <w:rsid w:val="00302ABC"/>
    <w:rsid w:val="0030552C"/>
    <w:rsid w:val="00305DE9"/>
    <w:rsid w:val="00311689"/>
    <w:rsid w:val="0031177E"/>
    <w:rsid w:val="00312204"/>
    <w:rsid w:val="00316B46"/>
    <w:rsid w:val="00323E01"/>
    <w:rsid w:val="00324A7E"/>
    <w:rsid w:val="003309A7"/>
    <w:rsid w:val="00335D53"/>
    <w:rsid w:val="003621D1"/>
    <w:rsid w:val="00385F38"/>
    <w:rsid w:val="003879B5"/>
    <w:rsid w:val="00390549"/>
    <w:rsid w:val="00394F4B"/>
    <w:rsid w:val="003A167A"/>
    <w:rsid w:val="003A2FF7"/>
    <w:rsid w:val="003A6260"/>
    <w:rsid w:val="003C13BB"/>
    <w:rsid w:val="003C60EF"/>
    <w:rsid w:val="003D0D96"/>
    <w:rsid w:val="003D37DD"/>
    <w:rsid w:val="003D5CA4"/>
    <w:rsid w:val="003E0951"/>
    <w:rsid w:val="003E480D"/>
    <w:rsid w:val="003F43FE"/>
    <w:rsid w:val="0040017F"/>
    <w:rsid w:val="00423237"/>
    <w:rsid w:val="00445C16"/>
    <w:rsid w:val="00450A07"/>
    <w:rsid w:val="00454E5B"/>
    <w:rsid w:val="00455ABA"/>
    <w:rsid w:val="00474E0A"/>
    <w:rsid w:val="00486C74"/>
    <w:rsid w:val="004C3B3B"/>
    <w:rsid w:val="004C6004"/>
    <w:rsid w:val="004D2807"/>
    <w:rsid w:val="004D748B"/>
    <w:rsid w:val="004F5971"/>
    <w:rsid w:val="004F5CBC"/>
    <w:rsid w:val="005046A5"/>
    <w:rsid w:val="00507D0E"/>
    <w:rsid w:val="00525530"/>
    <w:rsid w:val="00531796"/>
    <w:rsid w:val="00534C64"/>
    <w:rsid w:val="00541244"/>
    <w:rsid w:val="00556E96"/>
    <w:rsid w:val="0056166B"/>
    <w:rsid w:val="00567135"/>
    <w:rsid w:val="00575D8A"/>
    <w:rsid w:val="00582EEF"/>
    <w:rsid w:val="00593A2E"/>
    <w:rsid w:val="00597B30"/>
    <w:rsid w:val="005B076C"/>
    <w:rsid w:val="005D4ED1"/>
    <w:rsid w:val="005F6014"/>
    <w:rsid w:val="006212D9"/>
    <w:rsid w:val="0063272D"/>
    <w:rsid w:val="00644A70"/>
    <w:rsid w:val="00671C00"/>
    <w:rsid w:val="0067600A"/>
    <w:rsid w:val="006870DB"/>
    <w:rsid w:val="00691450"/>
    <w:rsid w:val="006A0EA7"/>
    <w:rsid w:val="006A688D"/>
    <w:rsid w:val="006C2DAE"/>
    <w:rsid w:val="006E6D83"/>
    <w:rsid w:val="006F7573"/>
    <w:rsid w:val="0072407F"/>
    <w:rsid w:val="0073333C"/>
    <w:rsid w:val="00735659"/>
    <w:rsid w:val="00740A54"/>
    <w:rsid w:val="00744233"/>
    <w:rsid w:val="00755A24"/>
    <w:rsid w:val="00793167"/>
    <w:rsid w:val="007B16B9"/>
    <w:rsid w:val="007B1776"/>
    <w:rsid w:val="007B706E"/>
    <w:rsid w:val="007E3DB6"/>
    <w:rsid w:val="007F274C"/>
    <w:rsid w:val="00804AE9"/>
    <w:rsid w:val="008101F8"/>
    <w:rsid w:val="0081712B"/>
    <w:rsid w:val="00832AF7"/>
    <w:rsid w:val="0085248B"/>
    <w:rsid w:val="008565DB"/>
    <w:rsid w:val="0085728C"/>
    <w:rsid w:val="00864376"/>
    <w:rsid w:val="00865AA8"/>
    <w:rsid w:val="00884C28"/>
    <w:rsid w:val="008B244A"/>
    <w:rsid w:val="008E55A7"/>
    <w:rsid w:val="008E60B4"/>
    <w:rsid w:val="008F0693"/>
    <w:rsid w:val="008F7E44"/>
    <w:rsid w:val="00905C30"/>
    <w:rsid w:val="00911237"/>
    <w:rsid w:val="00911D2C"/>
    <w:rsid w:val="009126EB"/>
    <w:rsid w:val="00922098"/>
    <w:rsid w:val="00936169"/>
    <w:rsid w:val="00952C7D"/>
    <w:rsid w:val="0096313A"/>
    <w:rsid w:val="00963445"/>
    <w:rsid w:val="0099094F"/>
    <w:rsid w:val="0099275A"/>
    <w:rsid w:val="009A5E01"/>
    <w:rsid w:val="009E73C2"/>
    <w:rsid w:val="00A10BE5"/>
    <w:rsid w:val="00A1252D"/>
    <w:rsid w:val="00A21AD5"/>
    <w:rsid w:val="00A249D4"/>
    <w:rsid w:val="00A32C93"/>
    <w:rsid w:val="00A50DB3"/>
    <w:rsid w:val="00A621F7"/>
    <w:rsid w:val="00A80E76"/>
    <w:rsid w:val="00A90F3E"/>
    <w:rsid w:val="00A94429"/>
    <w:rsid w:val="00AB2657"/>
    <w:rsid w:val="00AB5765"/>
    <w:rsid w:val="00AC7766"/>
    <w:rsid w:val="00AD70F1"/>
    <w:rsid w:val="00AE0AC7"/>
    <w:rsid w:val="00AE101B"/>
    <w:rsid w:val="00AE606A"/>
    <w:rsid w:val="00B07B68"/>
    <w:rsid w:val="00B1005F"/>
    <w:rsid w:val="00B11823"/>
    <w:rsid w:val="00B165B1"/>
    <w:rsid w:val="00B266C6"/>
    <w:rsid w:val="00B417DE"/>
    <w:rsid w:val="00B53C16"/>
    <w:rsid w:val="00B655EB"/>
    <w:rsid w:val="00B707C7"/>
    <w:rsid w:val="00B73800"/>
    <w:rsid w:val="00B87FA6"/>
    <w:rsid w:val="00B9378B"/>
    <w:rsid w:val="00BA73B8"/>
    <w:rsid w:val="00BA7593"/>
    <w:rsid w:val="00BB2778"/>
    <w:rsid w:val="00BB5BD3"/>
    <w:rsid w:val="00BC707E"/>
    <w:rsid w:val="00BC70E7"/>
    <w:rsid w:val="00BD3B02"/>
    <w:rsid w:val="00BD6DD6"/>
    <w:rsid w:val="00BE75C3"/>
    <w:rsid w:val="00C00182"/>
    <w:rsid w:val="00C066A5"/>
    <w:rsid w:val="00C0727B"/>
    <w:rsid w:val="00C13B78"/>
    <w:rsid w:val="00C17032"/>
    <w:rsid w:val="00C175F2"/>
    <w:rsid w:val="00C17925"/>
    <w:rsid w:val="00C4249D"/>
    <w:rsid w:val="00C44F7A"/>
    <w:rsid w:val="00C54721"/>
    <w:rsid w:val="00C6452D"/>
    <w:rsid w:val="00C66AC0"/>
    <w:rsid w:val="00C70515"/>
    <w:rsid w:val="00C90958"/>
    <w:rsid w:val="00C97C9E"/>
    <w:rsid w:val="00CC6DBF"/>
    <w:rsid w:val="00CD4D6A"/>
    <w:rsid w:val="00CE0C13"/>
    <w:rsid w:val="00CF13D1"/>
    <w:rsid w:val="00CF1730"/>
    <w:rsid w:val="00D07851"/>
    <w:rsid w:val="00D12A8E"/>
    <w:rsid w:val="00D36CD9"/>
    <w:rsid w:val="00D4045C"/>
    <w:rsid w:val="00D456D7"/>
    <w:rsid w:val="00D47331"/>
    <w:rsid w:val="00D5503B"/>
    <w:rsid w:val="00D70EAA"/>
    <w:rsid w:val="00D72695"/>
    <w:rsid w:val="00D7496D"/>
    <w:rsid w:val="00D768EA"/>
    <w:rsid w:val="00D83A24"/>
    <w:rsid w:val="00D926A7"/>
    <w:rsid w:val="00D951F8"/>
    <w:rsid w:val="00D96036"/>
    <w:rsid w:val="00D96218"/>
    <w:rsid w:val="00DA7289"/>
    <w:rsid w:val="00DB3993"/>
    <w:rsid w:val="00DC0425"/>
    <w:rsid w:val="00DC3449"/>
    <w:rsid w:val="00DC3BF7"/>
    <w:rsid w:val="00DE1602"/>
    <w:rsid w:val="00DE185D"/>
    <w:rsid w:val="00DF53A5"/>
    <w:rsid w:val="00E17E57"/>
    <w:rsid w:val="00E463C1"/>
    <w:rsid w:val="00E5194D"/>
    <w:rsid w:val="00E6768B"/>
    <w:rsid w:val="00E72BA3"/>
    <w:rsid w:val="00E73048"/>
    <w:rsid w:val="00E75538"/>
    <w:rsid w:val="00E81914"/>
    <w:rsid w:val="00E819B0"/>
    <w:rsid w:val="00EA25AB"/>
    <w:rsid w:val="00EA3AC2"/>
    <w:rsid w:val="00EA6FB0"/>
    <w:rsid w:val="00ED2193"/>
    <w:rsid w:val="00EE26E1"/>
    <w:rsid w:val="00EE3C3A"/>
    <w:rsid w:val="00EF5A50"/>
    <w:rsid w:val="00F0132A"/>
    <w:rsid w:val="00F23EEA"/>
    <w:rsid w:val="00F25B69"/>
    <w:rsid w:val="00F4273D"/>
    <w:rsid w:val="00F42976"/>
    <w:rsid w:val="00F434CB"/>
    <w:rsid w:val="00F467E7"/>
    <w:rsid w:val="00F52686"/>
    <w:rsid w:val="00F54F20"/>
    <w:rsid w:val="00F64B55"/>
    <w:rsid w:val="00F82380"/>
    <w:rsid w:val="00F85D1D"/>
    <w:rsid w:val="00F926A5"/>
    <w:rsid w:val="00FA0B5F"/>
    <w:rsid w:val="00FA130C"/>
    <w:rsid w:val="00FA2028"/>
    <w:rsid w:val="00FB1162"/>
    <w:rsid w:val="00FD2C94"/>
    <w:rsid w:val="00FE5970"/>
    <w:rsid w:val="00FF0D4C"/>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C50A61"/>
  <w15:chartTrackingRefBased/>
  <w15:docId w15:val="{A4C8A7FE-603D-4324-8E9F-CEF84CA2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B69"/>
    <w:pPr>
      <w:spacing w:after="200" w:line="276" w:lineRule="auto"/>
      <w:ind w:left="720"/>
      <w:contextualSpacing/>
    </w:pPr>
    <w:rPr>
      <w:rFonts w:ascii="Calibri" w:eastAsia="Calibri" w:hAnsi="Calibri" w:cs="Cordia New"/>
      <w:kern w:val="0"/>
      <w:szCs w:val="22"/>
      <w:lang w:val="en-US" w:bidi="ar-SA"/>
      <w14:ligatures w14:val="none"/>
    </w:rPr>
  </w:style>
  <w:style w:type="paragraph" w:customStyle="1" w:styleId="Default">
    <w:name w:val="Default"/>
    <w:rsid w:val="003D0D96"/>
    <w:pPr>
      <w:autoSpaceDE w:val="0"/>
      <w:autoSpaceDN w:val="0"/>
      <w:adjustRightInd w:val="0"/>
      <w:spacing w:after="0" w:line="240" w:lineRule="auto"/>
    </w:pPr>
    <w:rPr>
      <w:rFonts w:ascii="Times New Roman" w:hAnsi="Times New Roman" w:cs="Times New Roman"/>
      <w:color w:val="000000"/>
      <w:kern w:val="0"/>
      <w:sz w:val="24"/>
      <w:szCs w:val="24"/>
      <w:lang w:bidi="ml-IN"/>
    </w:rPr>
  </w:style>
  <w:style w:type="paragraph" w:customStyle="1" w:styleId="Author">
    <w:name w:val="Author"/>
    <w:basedOn w:val="Normal"/>
    <w:rsid w:val="007F274C"/>
    <w:pPr>
      <w:spacing w:after="0" w:line="280" w:lineRule="exact"/>
      <w:jc w:val="right"/>
    </w:pPr>
    <w:rPr>
      <w:rFonts w:ascii="Helvetica" w:eastAsia="Times New Roman" w:hAnsi="Helvetica" w:cs="Times New Roman"/>
      <w:b/>
      <w:kern w:val="0"/>
      <w:sz w:val="24"/>
      <w:szCs w:val="20"/>
      <w:lang w:val="en-US" w:bidi="ar-SA"/>
      <w14:ligatures w14:val="none"/>
    </w:rPr>
  </w:style>
  <w:style w:type="paragraph" w:customStyle="1" w:styleId="Affiliation">
    <w:name w:val="Affiliation"/>
    <w:basedOn w:val="Normal"/>
    <w:rsid w:val="007F274C"/>
    <w:pPr>
      <w:spacing w:after="240" w:line="240" w:lineRule="exact"/>
      <w:jc w:val="right"/>
    </w:pPr>
    <w:rPr>
      <w:rFonts w:ascii="Helvetica" w:eastAsia="Times New Roman" w:hAnsi="Helvetica" w:cs="Times New Roman"/>
      <w:kern w:val="0"/>
      <w:sz w:val="20"/>
      <w:szCs w:val="20"/>
      <w:lang w:val="en-US" w:bidi="ar-SA"/>
      <w14:ligatures w14:val="none"/>
    </w:rPr>
  </w:style>
  <w:style w:type="paragraph" w:customStyle="1" w:styleId="m-0">
    <w:name w:val="m-0"/>
    <w:basedOn w:val="Normal"/>
    <w:rsid w:val="00D96218"/>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NormalWeb">
    <w:name w:val="Normal (Web)"/>
    <w:basedOn w:val="Normal"/>
    <w:uiPriority w:val="99"/>
    <w:unhideWhenUsed/>
    <w:rsid w:val="00B53C16"/>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character" w:styleId="Emphasis">
    <w:name w:val="Emphasis"/>
    <w:basedOn w:val="DefaultParagraphFont"/>
    <w:uiPriority w:val="20"/>
    <w:qFormat/>
    <w:rsid w:val="00DB3993"/>
    <w:rPr>
      <w:i/>
      <w:iCs/>
    </w:rPr>
  </w:style>
  <w:style w:type="character" w:styleId="Hyperlink">
    <w:name w:val="Hyperlink"/>
    <w:basedOn w:val="DefaultParagraphFont"/>
    <w:uiPriority w:val="99"/>
    <w:unhideWhenUsed/>
    <w:rsid w:val="005046A5"/>
    <w:rPr>
      <w:color w:val="0563C1" w:themeColor="hyperlink"/>
      <w:u w:val="single"/>
    </w:rPr>
  </w:style>
  <w:style w:type="character" w:styleId="LineNumber">
    <w:name w:val="line number"/>
    <w:basedOn w:val="DefaultParagraphFont"/>
    <w:uiPriority w:val="99"/>
    <w:semiHidden/>
    <w:unhideWhenUsed/>
    <w:rsid w:val="00244D7B"/>
  </w:style>
  <w:style w:type="character" w:styleId="UnresolvedMention">
    <w:name w:val="Unresolved Mention"/>
    <w:basedOn w:val="DefaultParagraphFont"/>
    <w:uiPriority w:val="99"/>
    <w:semiHidden/>
    <w:unhideWhenUsed/>
    <w:rsid w:val="00D96036"/>
    <w:rPr>
      <w:color w:val="605E5C"/>
      <w:shd w:val="clear" w:color="auto" w:fill="E1DFDD"/>
    </w:rPr>
  </w:style>
  <w:style w:type="paragraph" w:styleId="Header">
    <w:name w:val="header"/>
    <w:basedOn w:val="Normal"/>
    <w:link w:val="HeaderChar"/>
    <w:uiPriority w:val="99"/>
    <w:unhideWhenUsed/>
    <w:rsid w:val="00A24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D4"/>
  </w:style>
  <w:style w:type="paragraph" w:styleId="Footer">
    <w:name w:val="footer"/>
    <w:basedOn w:val="Normal"/>
    <w:link w:val="FooterChar"/>
    <w:uiPriority w:val="99"/>
    <w:unhideWhenUsed/>
    <w:rsid w:val="00A24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0699">
      <w:bodyDiv w:val="1"/>
      <w:marLeft w:val="0"/>
      <w:marRight w:val="0"/>
      <w:marTop w:val="0"/>
      <w:marBottom w:val="0"/>
      <w:divBdr>
        <w:top w:val="none" w:sz="0" w:space="0" w:color="auto"/>
        <w:left w:val="none" w:sz="0" w:space="0" w:color="auto"/>
        <w:bottom w:val="none" w:sz="0" w:space="0" w:color="auto"/>
        <w:right w:val="none" w:sz="0" w:space="0" w:color="auto"/>
      </w:divBdr>
    </w:div>
    <w:div w:id="135149349">
      <w:bodyDiv w:val="1"/>
      <w:marLeft w:val="0"/>
      <w:marRight w:val="0"/>
      <w:marTop w:val="0"/>
      <w:marBottom w:val="0"/>
      <w:divBdr>
        <w:top w:val="none" w:sz="0" w:space="0" w:color="auto"/>
        <w:left w:val="none" w:sz="0" w:space="0" w:color="auto"/>
        <w:bottom w:val="none" w:sz="0" w:space="0" w:color="auto"/>
        <w:right w:val="none" w:sz="0" w:space="0" w:color="auto"/>
      </w:divBdr>
    </w:div>
    <w:div w:id="421730160">
      <w:bodyDiv w:val="1"/>
      <w:marLeft w:val="0"/>
      <w:marRight w:val="0"/>
      <w:marTop w:val="0"/>
      <w:marBottom w:val="0"/>
      <w:divBdr>
        <w:top w:val="none" w:sz="0" w:space="0" w:color="auto"/>
        <w:left w:val="none" w:sz="0" w:space="0" w:color="auto"/>
        <w:bottom w:val="none" w:sz="0" w:space="0" w:color="auto"/>
        <w:right w:val="none" w:sz="0" w:space="0" w:color="auto"/>
      </w:divBdr>
      <w:divsChild>
        <w:div w:id="726606426">
          <w:marLeft w:val="0"/>
          <w:marRight w:val="0"/>
          <w:marTop w:val="0"/>
          <w:marBottom w:val="0"/>
          <w:divBdr>
            <w:top w:val="none" w:sz="0" w:space="0" w:color="auto"/>
            <w:left w:val="none" w:sz="0" w:space="0" w:color="auto"/>
            <w:bottom w:val="none" w:sz="0" w:space="0" w:color="auto"/>
            <w:right w:val="none" w:sz="0" w:space="0" w:color="auto"/>
          </w:divBdr>
        </w:div>
        <w:div w:id="1906838286">
          <w:marLeft w:val="0"/>
          <w:marRight w:val="0"/>
          <w:marTop w:val="0"/>
          <w:marBottom w:val="0"/>
          <w:divBdr>
            <w:top w:val="none" w:sz="0" w:space="0" w:color="auto"/>
            <w:left w:val="none" w:sz="0" w:space="0" w:color="auto"/>
            <w:bottom w:val="none" w:sz="0" w:space="0" w:color="auto"/>
            <w:right w:val="none" w:sz="0" w:space="0" w:color="auto"/>
          </w:divBdr>
        </w:div>
        <w:div w:id="299655883">
          <w:marLeft w:val="0"/>
          <w:marRight w:val="0"/>
          <w:marTop w:val="0"/>
          <w:marBottom w:val="0"/>
          <w:divBdr>
            <w:top w:val="none" w:sz="0" w:space="0" w:color="auto"/>
            <w:left w:val="none" w:sz="0" w:space="0" w:color="auto"/>
            <w:bottom w:val="none" w:sz="0" w:space="0" w:color="auto"/>
            <w:right w:val="none" w:sz="0" w:space="0" w:color="auto"/>
          </w:divBdr>
        </w:div>
      </w:divsChild>
    </w:div>
    <w:div w:id="431123659">
      <w:bodyDiv w:val="1"/>
      <w:marLeft w:val="0"/>
      <w:marRight w:val="0"/>
      <w:marTop w:val="0"/>
      <w:marBottom w:val="0"/>
      <w:divBdr>
        <w:top w:val="none" w:sz="0" w:space="0" w:color="auto"/>
        <w:left w:val="none" w:sz="0" w:space="0" w:color="auto"/>
        <w:bottom w:val="none" w:sz="0" w:space="0" w:color="auto"/>
        <w:right w:val="none" w:sz="0" w:space="0" w:color="auto"/>
      </w:divBdr>
    </w:div>
    <w:div w:id="478810017">
      <w:bodyDiv w:val="1"/>
      <w:marLeft w:val="0"/>
      <w:marRight w:val="0"/>
      <w:marTop w:val="0"/>
      <w:marBottom w:val="0"/>
      <w:divBdr>
        <w:top w:val="none" w:sz="0" w:space="0" w:color="auto"/>
        <w:left w:val="none" w:sz="0" w:space="0" w:color="auto"/>
        <w:bottom w:val="none" w:sz="0" w:space="0" w:color="auto"/>
        <w:right w:val="none" w:sz="0" w:space="0" w:color="auto"/>
      </w:divBdr>
    </w:div>
    <w:div w:id="499581806">
      <w:bodyDiv w:val="1"/>
      <w:marLeft w:val="0"/>
      <w:marRight w:val="0"/>
      <w:marTop w:val="0"/>
      <w:marBottom w:val="0"/>
      <w:divBdr>
        <w:top w:val="none" w:sz="0" w:space="0" w:color="auto"/>
        <w:left w:val="none" w:sz="0" w:space="0" w:color="auto"/>
        <w:bottom w:val="none" w:sz="0" w:space="0" w:color="auto"/>
        <w:right w:val="none" w:sz="0" w:space="0" w:color="auto"/>
      </w:divBdr>
    </w:div>
    <w:div w:id="515581283">
      <w:bodyDiv w:val="1"/>
      <w:marLeft w:val="0"/>
      <w:marRight w:val="0"/>
      <w:marTop w:val="0"/>
      <w:marBottom w:val="0"/>
      <w:divBdr>
        <w:top w:val="none" w:sz="0" w:space="0" w:color="auto"/>
        <w:left w:val="none" w:sz="0" w:space="0" w:color="auto"/>
        <w:bottom w:val="none" w:sz="0" w:space="0" w:color="auto"/>
        <w:right w:val="none" w:sz="0" w:space="0" w:color="auto"/>
      </w:divBdr>
    </w:div>
    <w:div w:id="547571939">
      <w:bodyDiv w:val="1"/>
      <w:marLeft w:val="0"/>
      <w:marRight w:val="0"/>
      <w:marTop w:val="0"/>
      <w:marBottom w:val="0"/>
      <w:divBdr>
        <w:top w:val="none" w:sz="0" w:space="0" w:color="auto"/>
        <w:left w:val="none" w:sz="0" w:space="0" w:color="auto"/>
        <w:bottom w:val="none" w:sz="0" w:space="0" w:color="auto"/>
        <w:right w:val="none" w:sz="0" w:space="0" w:color="auto"/>
      </w:divBdr>
    </w:div>
    <w:div w:id="554657771">
      <w:bodyDiv w:val="1"/>
      <w:marLeft w:val="0"/>
      <w:marRight w:val="0"/>
      <w:marTop w:val="0"/>
      <w:marBottom w:val="0"/>
      <w:divBdr>
        <w:top w:val="none" w:sz="0" w:space="0" w:color="auto"/>
        <w:left w:val="none" w:sz="0" w:space="0" w:color="auto"/>
        <w:bottom w:val="none" w:sz="0" w:space="0" w:color="auto"/>
        <w:right w:val="none" w:sz="0" w:space="0" w:color="auto"/>
      </w:divBdr>
      <w:divsChild>
        <w:div w:id="1493059713">
          <w:marLeft w:val="0"/>
          <w:marRight w:val="0"/>
          <w:marTop w:val="0"/>
          <w:marBottom w:val="0"/>
          <w:divBdr>
            <w:top w:val="none" w:sz="0" w:space="0" w:color="auto"/>
            <w:left w:val="none" w:sz="0" w:space="0" w:color="auto"/>
            <w:bottom w:val="none" w:sz="0" w:space="0" w:color="auto"/>
            <w:right w:val="none" w:sz="0" w:space="0" w:color="auto"/>
          </w:divBdr>
        </w:div>
      </w:divsChild>
    </w:div>
    <w:div w:id="576207457">
      <w:bodyDiv w:val="1"/>
      <w:marLeft w:val="0"/>
      <w:marRight w:val="0"/>
      <w:marTop w:val="0"/>
      <w:marBottom w:val="0"/>
      <w:divBdr>
        <w:top w:val="none" w:sz="0" w:space="0" w:color="auto"/>
        <w:left w:val="none" w:sz="0" w:space="0" w:color="auto"/>
        <w:bottom w:val="none" w:sz="0" w:space="0" w:color="auto"/>
        <w:right w:val="none" w:sz="0" w:space="0" w:color="auto"/>
      </w:divBdr>
    </w:div>
    <w:div w:id="659775618">
      <w:bodyDiv w:val="1"/>
      <w:marLeft w:val="0"/>
      <w:marRight w:val="0"/>
      <w:marTop w:val="0"/>
      <w:marBottom w:val="0"/>
      <w:divBdr>
        <w:top w:val="none" w:sz="0" w:space="0" w:color="auto"/>
        <w:left w:val="none" w:sz="0" w:space="0" w:color="auto"/>
        <w:bottom w:val="none" w:sz="0" w:space="0" w:color="auto"/>
        <w:right w:val="none" w:sz="0" w:space="0" w:color="auto"/>
      </w:divBdr>
    </w:div>
    <w:div w:id="680161148">
      <w:bodyDiv w:val="1"/>
      <w:marLeft w:val="0"/>
      <w:marRight w:val="0"/>
      <w:marTop w:val="0"/>
      <w:marBottom w:val="0"/>
      <w:divBdr>
        <w:top w:val="none" w:sz="0" w:space="0" w:color="auto"/>
        <w:left w:val="none" w:sz="0" w:space="0" w:color="auto"/>
        <w:bottom w:val="none" w:sz="0" w:space="0" w:color="auto"/>
        <w:right w:val="none" w:sz="0" w:space="0" w:color="auto"/>
      </w:divBdr>
    </w:div>
    <w:div w:id="748499568">
      <w:bodyDiv w:val="1"/>
      <w:marLeft w:val="0"/>
      <w:marRight w:val="0"/>
      <w:marTop w:val="0"/>
      <w:marBottom w:val="0"/>
      <w:divBdr>
        <w:top w:val="none" w:sz="0" w:space="0" w:color="auto"/>
        <w:left w:val="none" w:sz="0" w:space="0" w:color="auto"/>
        <w:bottom w:val="none" w:sz="0" w:space="0" w:color="auto"/>
        <w:right w:val="none" w:sz="0" w:space="0" w:color="auto"/>
      </w:divBdr>
    </w:div>
    <w:div w:id="962808258">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
    <w:div w:id="1143623026">
      <w:bodyDiv w:val="1"/>
      <w:marLeft w:val="0"/>
      <w:marRight w:val="0"/>
      <w:marTop w:val="0"/>
      <w:marBottom w:val="0"/>
      <w:divBdr>
        <w:top w:val="none" w:sz="0" w:space="0" w:color="auto"/>
        <w:left w:val="none" w:sz="0" w:space="0" w:color="auto"/>
        <w:bottom w:val="none" w:sz="0" w:space="0" w:color="auto"/>
        <w:right w:val="none" w:sz="0" w:space="0" w:color="auto"/>
      </w:divBdr>
    </w:div>
    <w:div w:id="1260791545">
      <w:bodyDiv w:val="1"/>
      <w:marLeft w:val="0"/>
      <w:marRight w:val="0"/>
      <w:marTop w:val="0"/>
      <w:marBottom w:val="0"/>
      <w:divBdr>
        <w:top w:val="none" w:sz="0" w:space="0" w:color="auto"/>
        <w:left w:val="none" w:sz="0" w:space="0" w:color="auto"/>
        <w:bottom w:val="none" w:sz="0" w:space="0" w:color="auto"/>
        <w:right w:val="none" w:sz="0" w:space="0" w:color="auto"/>
      </w:divBdr>
    </w:div>
    <w:div w:id="1368019299">
      <w:bodyDiv w:val="1"/>
      <w:marLeft w:val="0"/>
      <w:marRight w:val="0"/>
      <w:marTop w:val="0"/>
      <w:marBottom w:val="0"/>
      <w:divBdr>
        <w:top w:val="none" w:sz="0" w:space="0" w:color="auto"/>
        <w:left w:val="none" w:sz="0" w:space="0" w:color="auto"/>
        <w:bottom w:val="none" w:sz="0" w:space="0" w:color="auto"/>
        <w:right w:val="none" w:sz="0" w:space="0" w:color="auto"/>
      </w:divBdr>
    </w:div>
    <w:div w:id="1504780746">
      <w:bodyDiv w:val="1"/>
      <w:marLeft w:val="0"/>
      <w:marRight w:val="0"/>
      <w:marTop w:val="0"/>
      <w:marBottom w:val="0"/>
      <w:divBdr>
        <w:top w:val="none" w:sz="0" w:space="0" w:color="auto"/>
        <w:left w:val="none" w:sz="0" w:space="0" w:color="auto"/>
        <w:bottom w:val="none" w:sz="0" w:space="0" w:color="auto"/>
        <w:right w:val="none" w:sz="0" w:space="0" w:color="auto"/>
      </w:divBdr>
    </w:div>
    <w:div w:id="1573198242">
      <w:bodyDiv w:val="1"/>
      <w:marLeft w:val="0"/>
      <w:marRight w:val="0"/>
      <w:marTop w:val="0"/>
      <w:marBottom w:val="0"/>
      <w:divBdr>
        <w:top w:val="none" w:sz="0" w:space="0" w:color="auto"/>
        <w:left w:val="none" w:sz="0" w:space="0" w:color="auto"/>
        <w:bottom w:val="none" w:sz="0" w:space="0" w:color="auto"/>
        <w:right w:val="none" w:sz="0" w:space="0" w:color="auto"/>
      </w:divBdr>
    </w:div>
    <w:div w:id="1600865661">
      <w:bodyDiv w:val="1"/>
      <w:marLeft w:val="0"/>
      <w:marRight w:val="0"/>
      <w:marTop w:val="0"/>
      <w:marBottom w:val="0"/>
      <w:divBdr>
        <w:top w:val="none" w:sz="0" w:space="0" w:color="auto"/>
        <w:left w:val="none" w:sz="0" w:space="0" w:color="auto"/>
        <w:bottom w:val="none" w:sz="0" w:space="0" w:color="auto"/>
        <w:right w:val="none" w:sz="0" w:space="0" w:color="auto"/>
      </w:divBdr>
    </w:div>
    <w:div w:id="1615557802">
      <w:bodyDiv w:val="1"/>
      <w:marLeft w:val="0"/>
      <w:marRight w:val="0"/>
      <w:marTop w:val="0"/>
      <w:marBottom w:val="0"/>
      <w:divBdr>
        <w:top w:val="none" w:sz="0" w:space="0" w:color="auto"/>
        <w:left w:val="none" w:sz="0" w:space="0" w:color="auto"/>
        <w:bottom w:val="none" w:sz="0" w:space="0" w:color="auto"/>
        <w:right w:val="none" w:sz="0" w:space="0" w:color="auto"/>
      </w:divBdr>
    </w:div>
    <w:div w:id="1682007425">
      <w:bodyDiv w:val="1"/>
      <w:marLeft w:val="0"/>
      <w:marRight w:val="0"/>
      <w:marTop w:val="0"/>
      <w:marBottom w:val="0"/>
      <w:divBdr>
        <w:top w:val="none" w:sz="0" w:space="0" w:color="auto"/>
        <w:left w:val="none" w:sz="0" w:space="0" w:color="auto"/>
        <w:bottom w:val="none" w:sz="0" w:space="0" w:color="auto"/>
        <w:right w:val="none" w:sz="0" w:space="0" w:color="auto"/>
      </w:divBdr>
    </w:div>
    <w:div w:id="1728146724">
      <w:bodyDiv w:val="1"/>
      <w:marLeft w:val="0"/>
      <w:marRight w:val="0"/>
      <w:marTop w:val="0"/>
      <w:marBottom w:val="0"/>
      <w:divBdr>
        <w:top w:val="none" w:sz="0" w:space="0" w:color="auto"/>
        <w:left w:val="none" w:sz="0" w:space="0" w:color="auto"/>
        <w:bottom w:val="none" w:sz="0" w:space="0" w:color="auto"/>
        <w:right w:val="none" w:sz="0" w:space="0" w:color="auto"/>
      </w:divBdr>
    </w:div>
    <w:div w:id="1734430817">
      <w:bodyDiv w:val="1"/>
      <w:marLeft w:val="0"/>
      <w:marRight w:val="0"/>
      <w:marTop w:val="0"/>
      <w:marBottom w:val="0"/>
      <w:divBdr>
        <w:top w:val="none" w:sz="0" w:space="0" w:color="auto"/>
        <w:left w:val="none" w:sz="0" w:space="0" w:color="auto"/>
        <w:bottom w:val="none" w:sz="0" w:space="0" w:color="auto"/>
        <w:right w:val="none" w:sz="0" w:space="0" w:color="auto"/>
      </w:divBdr>
    </w:div>
    <w:div w:id="1741050827">
      <w:bodyDiv w:val="1"/>
      <w:marLeft w:val="0"/>
      <w:marRight w:val="0"/>
      <w:marTop w:val="0"/>
      <w:marBottom w:val="0"/>
      <w:divBdr>
        <w:top w:val="none" w:sz="0" w:space="0" w:color="auto"/>
        <w:left w:val="none" w:sz="0" w:space="0" w:color="auto"/>
        <w:bottom w:val="none" w:sz="0" w:space="0" w:color="auto"/>
        <w:right w:val="none" w:sz="0" w:space="0" w:color="auto"/>
      </w:divBdr>
    </w:div>
    <w:div w:id="1774936006">
      <w:bodyDiv w:val="1"/>
      <w:marLeft w:val="0"/>
      <w:marRight w:val="0"/>
      <w:marTop w:val="0"/>
      <w:marBottom w:val="0"/>
      <w:divBdr>
        <w:top w:val="none" w:sz="0" w:space="0" w:color="auto"/>
        <w:left w:val="none" w:sz="0" w:space="0" w:color="auto"/>
        <w:bottom w:val="none" w:sz="0" w:space="0" w:color="auto"/>
        <w:right w:val="none" w:sz="0" w:space="0" w:color="auto"/>
      </w:divBdr>
    </w:div>
    <w:div w:id="1775009548">
      <w:bodyDiv w:val="1"/>
      <w:marLeft w:val="0"/>
      <w:marRight w:val="0"/>
      <w:marTop w:val="0"/>
      <w:marBottom w:val="0"/>
      <w:divBdr>
        <w:top w:val="none" w:sz="0" w:space="0" w:color="auto"/>
        <w:left w:val="none" w:sz="0" w:space="0" w:color="auto"/>
        <w:bottom w:val="none" w:sz="0" w:space="0" w:color="auto"/>
        <w:right w:val="none" w:sz="0" w:space="0" w:color="auto"/>
      </w:divBdr>
    </w:div>
    <w:div w:id="1938102183">
      <w:bodyDiv w:val="1"/>
      <w:marLeft w:val="0"/>
      <w:marRight w:val="0"/>
      <w:marTop w:val="0"/>
      <w:marBottom w:val="0"/>
      <w:divBdr>
        <w:top w:val="none" w:sz="0" w:space="0" w:color="auto"/>
        <w:left w:val="none" w:sz="0" w:space="0" w:color="auto"/>
        <w:bottom w:val="none" w:sz="0" w:space="0" w:color="auto"/>
        <w:right w:val="none" w:sz="0" w:space="0" w:color="auto"/>
      </w:divBdr>
    </w:div>
    <w:div w:id="2001228539">
      <w:bodyDiv w:val="1"/>
      <w:marLeft w:val="0"/>
      <w:marRight w:val="0"/>
      <w:marTop w:val="0"/>
      <w:marBottom w:val="0"/>
      <w:divBdr>
        <w:top w:val="none" w:sz="0" w:space="0" w:color="auto"/>
        <w:left w:val="none" w:sz="0" w:space="0" w:color="auto"/>
        <w:bottom w:val="none" w:sz="0" w:space="0" w:color="auto"/>
        <w:right w:val="none" w:sz="0" w:space="0" w:color="auto"/>
      </w:divBdr>
    </w:div>
    <w:div w:id="2105611334">
      <w:bodyDiv w:val="1"/>
      <w:marLeft w:val="0"/>
      <w:marRight w:val="0"/>
      <w:marTop w:val="0"/>
      <w:marBottom w:val="0"/>
      <w:divBdr>
        <w:top w:val="none" w:sz="0" w:space="0" w:color="auto"/>
        <w:left w:val="none" w:sz="0" w:space="0" w:color="auto"/>
        <w:bottom w:val="none" w:sz="0" w:space="0" w:color="auto"/>
        <w:right w:val="none" w:sz="0" w:space="0" w:color="auto"/>
      </w:divBdr>
    </w:div>
    <w:div w:id="21222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arus\OneDrive\Desktop\Arsh_Res_Paper1\micronutrients%20ar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69604868525049"/>
          <c:y val="5.0138303745242176E-2"/>
          <c:w val="0.78676788490293137"/>
          <c:h val="0.65965627451550124"/>
        </c:manualLayout>
      </c:layout>
      <c:barChart>
        <c:barDir val="col"/>
        <c:grouping val="clustered"/>
        <c:varyColors val="0"/>
        <c:ser>
          <c:idx val="0"/>
          <c:order val="0"/>
          <c:tx>
            <c:strRef>
              <c:f>Sheet1!$B$1:$B$2</c:f>
              <c:strCache>
                <c:ptCount val="2"/>
                <c:pt idx="0">
                  <c:v>DTPA-extractable Cu</c:v>
                </c:pt>
                <c:pt idx="1">
                  <c:v>(mg kg-1)</c:v>
                </c:pt>
              </c:strCache>
            </c:strRef>
          </c:tx>
          <c:spPr>
            <a:solidFill>
              <a:schemeClr val="accent1"/>
            </a:solidFill>
            <a:ln>
              <a:noFill/>
            </a:ln>
            <a:effectLst/>
          </c:spPr>
          <c:invertIfNegative val="0"/>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Sheet1!$B$3:$B$101</c:f>
              <c:numCache>
                <c:formatCode>General</c:formatCode>
                <c:ptCount val="99"/>
                <c:pt idx="0">
                  <c:v>0.92</c:v>
                </c:pt>
                <c:pt idx="1">
                  <c:v>1.1000000000000001</c:v>
                </c:pt>
                <c:pt idx="2">
                  <c:v>0.85</c:v>
                </c:pt>
                <c:pt idx="3">
                  <c:v>1.65</c:v>
                </c:pt>
                <c:pt idx="4">
                  <c:v>1.38</c:v>
                </c:pt>
                <c:pt idx="5">
                  <c:v>1.25</c:v>
                </c:pt>
                <c:pt idx="6">
                  <c:v>1.47</c:v>
                </c:pt>
                <c:pt idx="7">
                  <c:v>1</c:v>
                </c:pt>
                <c:pt idx="8">
                  <c:v>1.4</c:v>
                </c:pt>
                <c:pt idx="9">
                  <c:v>1.98</c:v>
                </c:pt>
                <c:pt idx="10">
                  <c:v>1.53</c:v>
                </c:pt>
                <c:pt idx="11">
                  <c:v>0.89</c:v>
                </c:pt>
                <c:pt idx="12">
                  <c:v>1.34</c:v>
                </c:pt>
                <c:pt idx="13">
                  <c:v>1.47</c:v>
                </c:pt>
                <c:pt idx="14">
                  <c:v>2</c:v>
                </c:pt>
                <c:pt idx="15">
                  <c:v>0.97</c:v>
                </c:pt>
                <c:pt idx="16">
                  <c:v>2.11</c:v>
                </c:pt>
                <c:pt idx="17">
                  <c:v>0.88</c:v>
                </c:pt>
                <c:pt idx="18">
                  <c:v>2.85</c:v>
                </c:pt>
                <c:pt idx="19">
                  <c:v>2.4500000000000002</c:v>
                </c:pt>
                <c:pt idx="20">
                  <c:v>2.15</c:v>
                </c:pt>
                <c:pt idx="21">
                  <c:v>0.92</c:v>
                </c:pt>
                <c:pt idx="22">
                  <c:v>0.9</c:v>
                </c:pt>
                <c:pt idx="23">
                  <c:v>1.45</c:v>
                </c:pt>
                <c:pt idx="24">
                  <c:v>0.95</c:v>
                </c:pt>
                <c:pt idx="25">
                  <c:v>1.1100000000000001</c:v>
                </c:pt>
                <c:pt idx="26">
                  <c:v>2.48</c:v>
                </c:pt>
                <c:pt idx="27">
                  <c:v>2.2400000000000002</c:v>
                </c:pt>
                <c:pt idx="28">
                  <c:v>1.65</c:v>
                </c:pt>
                <c:pt idx="29">
                  <c:v>1.1299999999999999</c:v>
                </c:pt>
                <c:pt idx="30">
                  <c:v>1.69</c:v>
                </c:pt>
                <c:pt idx="31">
                  <c:v>1.29</c:v>
                </c:pt>
                <c:pt idx="32">
                  <c:v>1.38</c:v>
                </c:pt>
                <c:pt idx="33">
                  <c:v>2.39</c:v>
                </c:pt>
                <c:pt idx="34">
                  <c:v>0.87</c:v>
                </c:pt>
                <c:pt idx="35">
                  <c:v>1.24</c:v>
                </c:pt>
                <c:pt idx="36">
                  <c:v>1.33</c:v>
                </c:pt>
                <c:pt idx="37">
                  <c:v>2.09</c:v>
                </c:pt>
                <c:pt idx="38">
                  <c:v>1.1100000000000001</c:v>
                </c:pt>
                <c:pt idx="39">
                  <c:v>0.98</c:v>
                </c:pt>
                <c:pt idx="40">
                  <c:v>2.58</c:v>
                </c:pt>
                <c:pt idx="41">
                  <c:v>2.68</c:v>
                </c:pt>
                <c:pt idx="42">
                  <c:v>1.57</c:v>
                </c:pt>
                <c:pt idx="43">
                  <c:v>0.89</c:v>
                </c:pt>
                <c:pt idx="44">
                  <c:v>3.01</c:v>
                </c:pt>
                <c:pt idx="45">
                  <c:v>2.95</c:v>
                </c:pt>
                <c:pt idx="46">
                  <c:v>1.84</c:v>
                </c:pt>
                <c:pt idx="47">
                  <c:v>1.39</c:v>
                </c:pt>
                <c:pt idx="48">
                  <c:v>0.99</c:v>
                </c:pt>
                <c:pt idx="49">
                  <c:v>3</c:v>
                </c:pt>
                <c:pt idx="50">
                  <c:v>2.27</c:v>
                </c:pt>
                <c:pt idx="51">
                  <c:v>2.5499999999999998</c:v>
                </c:pt>
                <c:pt idx="52">
                  <c:v>1.69</c:v>
                </c:pt>
                <c:pt idx="53">
                  <c:v>1.84</c:v>
                </c:pt>
                <c:pt idx="54">
                  <c:v>0.85</c:v>
                </c:pt>
                <c:pt idx="55">
                  <c:v>1.95</c:v>
                </c:pt>
                <c:pt idx="56">
                  <c:v>2</c:v>
                </c:pt>
                <c:pt idx="57">
                  <c:v>3.05</c:v>
                </c:pt>
                <c:pt idx="58">
                  <c:v>2.33</c:v>
                </c:pt>
                <c:pt idx="59">
                  <c:v>1.54</c:v>
                </c:pt>
                <c:pt idx="60">
                  <c:v>1</c:v>
                </c:pt>
                <c:pt idx="61">
                  <c:v>1.29</c:v>
                </c:pt>
                <c:pt idx="62">
                  <c:v>3.01</c:v>
                </c:pt>
                <c:pt idx="63">
                  <c:v>2.56</c:v>
                </c:pt>
                <c:pt idx="64">
                  <c:v>2.74</c:v>
                </c:pt>
                <c:pt idx="65">
                  <c:v>2.91</c:v>
                </c:pt>
                <c:pt idx="66">
                  <c:v>0.88</c:v>
                </c:pt>
                <c:pt idx="67">
                  <c:v>3</c:v>
                </c:pt>
                <c:pt idx="68">
                  <c:v>0.89</c:v>
                </c:pt>
                <c:pt idx="69">
                  <c:v>0.92</c:v>
                </c:pt>
                <c:pt idx="70">
                  <c:v>2.02</c:v>
                </c:pt>
                <c:pt idx="71">
                  <c:v>1.68</c:v>
                </c:pt>
                <c:pt idx="72">
                  <c:v>0.99</c:v>
                </c:pt>
                <c:pt idx="73">
                  <c:v>1.78</c:v>
                </c:pt>
                <c:pt idx="74">
                  <c:v>2.3199999999999998</c:v>
                </c:pt>
                <c:pt idx="75">
                  <c:v>3.11</c:v>
                </c:pt>
                <c:pt idx="76">
                  <c:v>1.87</c:v>
                </c:pt>
                <c:pt idx="77">
                  <c:v>2.65</c:v>
                </c:pt>
                <c:pt idx="78">
                  <c:v>2.85</c:v>
                </c:pt>
                <c:pt idx="79">
                  <c:v>0.95</c:v>
                </c:pt>
                <c:pt idx="80">
                  <c:v>0.88</c:v>
                </c:pt>
                <c:pt idx="81">
                  <c:v>1.86</c:v>
                </c:pt>
                <c:pt idx="82">
                  <c:v>3</c:v>
                </c:pt>
                <c:pt idx="83">
                  <c:v>2.0499999999999998</c:v>
                </c:pt>
                <c:pt idx="84">
                  <c:v>2.5499999999999998</c:v>
                </c:pt>
                <c:pt idx="85">
                  <c:v>1.55</c:v>
                </c:pt>
                <c:pt idx="86">
                  <c:v>1.95</c:v>
                </c:pt>
                <c:pt idx="87">
                  <c:v>0.94</c:v>
                </c:pt>
                <c:pt idx="88">
                  <c:v>1.1499999999999999</c:v>
                </c:pt>
                <c:pt idx="89">
                  <c:v>1.58</c:v>
                </c:pt>
                <c:pt idx="90">
                  <c:v>2.7</c:v>
                </c:pt>
                <c:pt idx="91">
                  <c:v>2.66</c:v>
                </c:pt>
                <c:pt idx="92">
                  <c:v>2.11</c:v>
                </c:pt>
                <c:pt idx="93">
                  <c:v>2.65</c:v>
                </c:pt>
                <c:pt idx="94">
                  <c:v>1.6</c:v>
                </c:pt>
                <c:pt idx="95">
                  <c:v>1.65</c:v>
                </c:pt>
                <c:pt idx="96">
                  <c:v>1.45</c:v>
                </c:pt>
                <c:pt idx="97">
                  <c:v>2.35</c:v>
                </c:pt>
                <c:pt idx="98">
                  <c:v>2.95</c:v>
                </c:pt>
              </c:numCache>
            </c:numRef>
          </c:val>
          <c:extLst>
            <c:ext xmlns:c16="http://schemas.microsoft.com/office/drawing/2014/chart" uri="{C3380CC4-5D6E-409C-BE32-E72D297353CC}">
              <c16:uniqueId val="{00000000-F084-4C2E-AD0C-5CD2794355B2}"/>
            </c:ext>
          </c:extLst>
        </c:ser>
        <c:ser>
          <c:idx val="2"/>
          <c:order val="2"/>
          <c:tx>
            <c:strRef>
              <c:f>Sheet1!$D$1:$D$2</c:f>
              <c:strCache>
                <c:ptCount val="2"/>
                <c:pt idx="0">
                  <c:v>DTPA-extractable Zn</c:v>
                </c:pt>
                <c:pt idx="1">
                  <c:v>(mg kg-1)</c:v>
                </c:pt>
              </c:strCache>
            </c:strRef>
          </c:tx>
          <c:spPr>
            <a:solidFill>
              <a:schemeClr val="bg2">
                <a:lumMod val="75000"/>
              </a:schemeClr>
            </a:solidFill>
            <a:ln>
              <a:noFill/>
            </a:ln>
            <a:effectLst/>
          </c:spPr>
          <c:invertIfNegative val="0"/>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Sheet1!$D$3:$D$101</c:f>
              <c:numCache>
                <c:formatCode>General</c:formatCode>
                <c:ptCount val="99"/>
                <c:pt idx="0">
                  <c:v>1.3</c:v>
                </c:pt>
                <c:pt idx="1">
                  <c:v>1.35</c:v>
                </c:pt>
                <c:pt idx="2">
                  <c:v>1.28</c:v>
                </c:pt>
                <c:pt idx="3">
                  <c:v>2.5499999999999998</c:v>
                </c:pt>
                <c:pt idx="4">
                  <c:v>1.66</c:v>
                </c:pt>
                <c:pt idx="5">
                  <c:v>1.58</c:v>
                </c:pt>
                <c:pt idx="6">
                  <c:v>1.78</c:v>
                </c:pt>
                <c:pt idx="7">
                  <c:v>1.38</c:v>
                </c:pt>
                <c:pt idx="8">
                  <c:v>2.2000000000000002</c:v>
                </c:pt>
                <c:pt idx="9">
                  <c:v>2.5099999999999998</c:v>
                </c:pt>
                <c:pt idx="10">
                  <c:v>2.19</c:v>
                </c:pt>
                <c:pt idx="11">
                  <c:v>1.4</c:v>
                </c:pt>
                <c:pt idx="12">
                  <c:v>1.51</c:v>
                </c:pt>
                <c:pt idx="13">
                  <c:v>2.2599999999999998</c:v>
                </c:pt>
                <c:pt idx="14">
                  <c:v>2.85</c:v>
                </c:pt>
                <c:pt idx="15">
                  <c:v>1.32</c:v>
                </c:pt>
                <c:pt idx="16">
                  <c:v>2.1800000000000002</c:v>
                </c:pt>
                <c:pt idx="17">
                  <c:v>1.21</c:v>
                </c:pt>
                <c:pt idx="18">
                  <c:v>3.55</c:v>
                </c:pt>
                <c:pt idx="19">
                  <c:v>3.21</c:v>
                </c:pt>
                <c:pt idx="20">
                  <c:v>2</c:v>
                </c:pt>
                <c:pt idx="21">
                  <c:v>1.51</c:v>
                </c:pt>
                <c:pt idx="22">
                  <c:v>1.41</c:v>
                </c:pt>
                <c:pt idx="23">
                  <c:v>2.23</c:v>
                </c:pt>
                <c:pt idx="24">
                  <c:v>1.38</c:v>
                </c:pt>
                <c:pt idx="25">
                  <c:v>2.14</c:v>
                </c:pt>
                <c:pt idx="26">
                  <c:v>2.61</c:v>
                </c:pt>
                <c:pt idx="27">
                  <c:v>2.15</c:v>
                </c:pt>
                <c:pt idx="28">
                  <c:v>1.89</c:v>
                </c:pt>
                <c:pt idx="29">
                  <c:v>1.77</c:v>
                </c:pt>
                <c:pt idx="30">
                  <c:v>2.1800000000000002</c:v>
                </c:pt>
                <c:pt idx="31">
                  <c:v>2.16</c:v>
                </c:pt>
                <c:pt idx="32">
                  <c:v>2.06</c:v>
                </c:pt>
                <c:pt idx="33">
                  <c:v>3.35</c:v>
                </c:pt>
                <c:pt idx="34">
                  <c:v>1.37</c:v>
                </c:pt>
                <c:pt idx="35">
                  <c:v>2.31</c:v>
                </c:pt>
                <c:pt idx="36">
                  <c:v>2.44</c:v>
                </c:pt>
                <c:pt idx="37">
                  <c:v>2.54</c:v>
                </c:pt>
                <c:pt idx="38">
                  <c:v>1.4</c:v>
                </c:pt>
                <c:pt idx="39">
                  <c:v>1.38</c:v>
                </c:pt>
                <c:pt idx="40">
                  <c:v>2.66</c:v>
                </c:pt>
                <c:pt idx="41">
                  <c:v>2.71</c:v>
                </c:pt>
                <c:pt idx="42">
                  <c:v>2.54</c:v>
                </c:pt>
                <c:pt idx="43">
                  <c:v>2.12</c:v>
                </c:pt>
                <c:pt idx="44">
                  <c:v>3.85</c:v>
                </c:pt>
                <c:pt idx="45">
                  <c:v>3.77</c:v>
                </c:pt>
                <c:pt idx="46">
                  <c:v>2.4500000000000002</c:v>
                </c:pt>
                <c:pt idx="47">
                  <c:v>2.23</c:v>
                </c:pt>
                <c:pt idx="48">
                  <c:v>2.02</c:v>
                </c:pt>
                <c:pt idx="49">
                  <c:v>3.87</c:v>
                </c:pt>
                <c:pt idx="50">
                  <c:v>2.68</c:v>
                </c:pt>
                <c:pt idx="51">
                  <c:v>2.74</c:v>
                </c:pt>
                <c:pt idx="52">
                  <c:v>2.39</c:v>
                </c:pt>
                <c:pt idx="53">
                  <c:v>2.52</c:v>
                </c:pt>
                <c:pt idx="54">
                  <c:v>1.36</c:v>
                </c:pt>
                <c:pt idx="55">
                  <c:v>2.66</c:v>
                </c:pt>
                <c:pt idx="56">
                  <c:v>2.71</c:v>
                </c:pt>
                <c:pt idx="57">
                  <c:v>4</c:v>
                </c:pt>
                <c:pt idx="58">
                  <c:v>3.66</c:v>
                </c:pt>
                <c:pt idx="59">
                  <c:v>2.68</c:v>
                </c:pt>
                <c:pt idx="60">
                  <c:v>2.54</c:v>
                </c:pt>
                <c:pt idx="61">
                  <c:v>2.39</c:v>
                </c:pt>
                <c:pt idx="62">
                  <c:v>4.1100000000000003</c:v>
                </c:pt>
                <c:pt idx="63">
                  <c:v>2.7</c:v>
                </c:pt>
                <c:pt idx="64">
                  <c:v>2.58</c:v>
                </c:pt>
                <c:pt idx="65">
                  <c:v>4</c:v>
                </c:pt>
                <c:pt idx="66">
                  <c:v>1.5</c:v>
                </c:pt>
                <c:pt idx="67">
                  <c:v>4.24</c:v>
                </c:pt>
                <c:pt idx="68">
                  <c:v>1.48</c:v>
                </c:pt>
                <c:pt idx="69">
                  <c:v>1.28</c:v>
                </c:pt>
                <c:pt idx="70">
                  <c:v>2.19</c:v>
                </c:pt>
                <c:pt idx="71">
                  <c:v>2.25</c:v>
                </c:pt>
                <c:pt idx="72">
                  <c:v>1.5</c:v>
                </c:pt>
                <c:pt idx="73">
                  <c:v>1.66</c:v>
                </c:pt>
                <c:pt idx="74">
                  <c:v>2.68</c:v>
                </c:pt>
                <c:pt idx="75">
                  <c:v>4.3</c:v>
                </c:pt>
                <c:pt idx="76">
                  <c:v>2.35</c:v>
                </c:pt>
                <c:pt idx="77">
                  <c:v>2.4500000000000002</c:v>
                </c:pt>
                <c:pt idx="78">
                  <c:v>2.5499999999999998</c:v>
                </c:pt>
                <c:pt idx="79">
                  <c:v>1.73</c:v>
                </c:pt>
                <c:pt idx="80">
                  <c:v>1.68</c:v>
                </c:pt>
                <c:pt idx="81">
                  <c:v>2.4700000000000002</c:v>
                </c:pt>
                <c:pt idx="82">
                  <c:v>4.28</c:v>
                </c:pt>
                <c:pt idx="83">
                  <c:v>2.87</c:v>
                </c:pt>
                <c:pt idx="84">
                  <c:v>3.05</c:v>
                </c:pt>
                <c:pt idx="85">
                  <c:v>2.5099999999999998</c:v>
                </c:pt>
                <c:pt idx="86">
                  <c:v>2.65</c:v>
                </c:pt>
                <c:pt idx="87">
                  <c:v>1.5</c:v>
                </c:pt>
                <c:pt idx="88">
                  <c:v>1.8</c:v>
                </c:pt>
                <c:pt idx="89">
                  <c:v>1.84</c:v>
                </c:pt>
                <c:pt idx="90">
                  <c:v>3.21</c:v>
                </c:pt>
                <c:pt idx="91">
                  <c:v>3.1</c:v>
                </c:pt>
                <c:pt idx="92">
                  <c:v>2.89</c:v>
                </c:pt>
                <c:pt idx="93">
                  <c:v>4.01</c:v>
                </c:pt>
                <c:pt idx="94">
                  <c:v>2.74</c:v>
                </c:pt>
                <c:pt idx="95">
                  <c:v>2.8</c:v>
                </c:pt>
                <c:pt idx="96">
                  <c:v>2.85</c:v>
                </c:pt>
                <c:pt idx="97">
                  <c:v>4.1399999999999997</c:v>
                </c:pt>
                <c:pt idx="98">
                  <c:v>4.21</c:v>
                </c:pt>
              </c:numCache>
            </c:numRef>
          </c:val>
          <c:extLst>
            <c:ext xmlns:c16="http://schemas.microsoft.com/office/drawing/2014/chart" uri="{C3380CC4-5D6E-409C-BE32-E72D297353CC}">
              <c16:uniqueId val="{00000001-F084-4C2E-AD0C-5CD2794355B2}"/>
            </c:ext>
          </c:extLst>
        </c:ser>
        <c:dLbls>
          <c:showLegendKey val="0"/>
          <c:showVal val="0"/>
          <c:showCatName val="0"/>
          <c:showSerName val="0"/>
          <c:showPercent val="0"/>
          <c:showBubbleSize val="0"/>
        </c:dLbls>
        <c:gapWidth val="219"/>
        <c:axId val="1117472767"/>
        <c:axId val="1117473183"/>
      </c:barChart>
      <c:lineChart>
        <c:grouping val="standard"/>
        <c:varyColors val="0"/>
        <c:ser>
          <c:idx val="1"/>
          <c:order val="1"/>
          <c:tx>
            <c:strRef>
              <c:f>Sheet1!$C$1:$C$2</c:f>
              <c:strCache>
                <c:ptCount val="2"/>
                <c:pt idx="0">
                  <c:v>DTPA-extractable Fe</c:v>
                </c:pt>
                <c:pt idx="1">
                  <c:v>(mg kg-1)</c:v>
                </c:pt>
              </c:strCache>
            </c:strRef>
          </c:tx>
          <c:spPr>
            <a:ln w="12700" cap="rnd">
              <a:solidFill>
                <a:schemeClr val="accent2"/>
              </a:solidFill>
              <a:round/>
            </a:ln>
            <a:effectLst/>
          </c:spPr>
          <c:marker>
            <c:symbol val="none"/>
          </c:marker>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Sheet1!$C$3:$C$101</c:f>
              <c:numCache>
                <c:formatCode>General</c:formatCode>
                <c:ptCount val="99"/>
                <c:pt idx="0">
                  <c:v>23.38</c:v>
                </c:pt>
                <c:pt idx="1">
                  <c:v>25.38</c:v>
                </c:pt>
                <c:pt idx="2">
                  <c:v>20.32</c:v>
                </c:pt>
                <c:pt idx="3">
                  <c:v>32.56</c:v>
                </c:pt>
                <c:pt idx="4">
                  <c:v>28.95</c:v>
                </c:pt>
                <c:pt idx="5">
                  <c:v>27.75</c:v>
                </c:pt>
                <c:pt idx="6">
                  <c:v>29.65</c:v>
                </c:pt>
                <c:pt idx="7">
                  <c:v>24.41</c:v>
                </c:pt>
                <c:pt idx="8">
                  <c:v>30.12</c:v>
                </c:pt>
                <c:pt idx="9">
                  <c:v>32.22</c:v>
                </c:pt>
                <c:pt idx="10">
                  <c:v>31.25</c:v>
                </c:pt>
                <c:pt idx="11">
                  <c:v>21.12</c:v>
                </c:pt>
                <c:pt idx="12">
                  <c:v>26.65</c:v>
                </c:pt>
                <c:pt idx="13">
                  <c:v>31.22</c:v>
                </c:pt>
                <c:pt idx="14">
                  <c:v>33.74</c:v>
                </c:pt>
                <c:pt idx="15">
                  <c:v>24.1</c:v>
                </c:pt>
                <c:pt idx="16">
                  <c:v>30.95</c:v>
                </c:pt>
                <c:pt idx="17">
                  <c:v>20.11</c:v>
                </c:pt>
                <c:pt idx="18">
                  <c:v>35.56</c:v>
                </c:pt>
                <c:pt idx="19">
                  <c:v>34.14</c:v>
                </c:pt>
                <c:pt idx="20">
                  <c:v>28.68</c:v>
                </c:pt>
                <c:pt idx="21">
                  <c:v>22.45</c:v>
                </c:pt>
                <c:pt idx="22">
                  <c:v>22.4</c:v>
                </c:pt>
                <c:pt idx="23">
                  <c:v>31.12</c:v>
                </c:pt>
                <c:pt idx="24">
                  <c:v>21.44</c:v>
                </c:pt>
                <c:pt idx="25">
                  <c:v>28.47</c:v>
                </c:pt>
                <c:pt idx="26">
                  <c:v>33.119999999999997</c:v>
                </c:pt>
                <c:pt idx="27">
                  <c:v>30.25</c:v>
                </c:pt>
                <c:pt idx="28">
                  <c:v>28.21</c:v>
                </c:pt>
                <c:pt idx="29">
                  <c:v>27.49</c:v>
                </c:pt>
                <c:pt idx="30">
                  <c:v>29</c:v>
                </c:pt>
                <c:pt idx="31">
                  <c:v>28.88</c:v>
                </c:pt>
                <c:pt idx="32">
                  <c:v>30.2</c:v>
                </c:pt>
                <c:pt idx="33">
                  <c:v>35.65</c:v>
                </c:pt>
                <c:pt idx="34">
                  <c:v>21.12</c:v>
                </c:pt>
                <c:pt idx="35">
                  <c:v>28.64</c:v>
                </c:pt>
                <c:pt idx="36">
                  <c:v>30.01</c:v>
                </c:pt>
                <c:pt idx="37">
                  <c:v>32.44</c:v>
                </c:pt>
                <c:pt idx="38">
                  <c:v>25.48</c:v>
                </c:pt>
                <c:pt idx="39">
                  <c:v>22.36</c:v>
                </c:pt>
                <c:pt idx="40">
                  <c:v>33.58</c:v>
                </c:pt>
                <c:pt idx="41">
                  <c:v>33.74</c:v>
                </c:pt>
                <c:pt idx="42">
                  <c:v>29.98</c:v>
                </c:pt>
                <c:pt idx="43">
                  <c:v>21.14</c:v>
                </c:pt>
                <c:pt idx="44">
                  <c:v>38.14</c:v>
                </c:pt>
                <c:pt idx="45">
                  <c:v>37.89</c:v>
                </c:pt>
                <c:pt idx="46">
                  <c:v>30.27</c:v>
                </c:pt>
                <c:pt idx="47">
                  <c:v>28.86</c:v>
                </c:pt>
                <c:pt idx="48">
                  <c:v>22.23</c:v>
                </c:pt>
                <c:pt idx="49">
                  <c:v>38.049999999999997</c:v>
                </c:pt>
                <c:pt idx="50">
                  <c:v>31.16</c:v>
                </c:pt>
                <c:pt idx="51">
                  <c:v>32.229999999999997</c:v>
                </c:pt>
                <c:pt idx="52">
                  <c:v>29.65</c:v>
                </c:pt>
                <c:pt idx="53">
                  <c:v>29.89</c:v>
                </c:pt>
                <c:pt idx="54">
                  <c:v>21.54</c:v>
                </c:pt>
                <c:pt idx="55">
                  <c:v>30.14</c:v>
                </c:pt>
                <c:pt idx="56">
                  <c:v>30.54</c:v>
                </c:pt>
                <c:pt idx="57">
                  <c:v>37.450000000000003</c:v>
                </c:pt>
                <c:pt idx="58">
                  <c:v>36.65</c:v>
                </c:pt>
                <c:pt idx="59">
                  <c:v>28.74</c:v>
                </c:pt>
                <c:pt idx="60">
                  <c:v>27.47</c:v>
                </c:pt>
                <c:pt idx="61">
                  <c:v>28.24</c:v>
                </c:pt>
                <c:pt idx="62">
                  <c:v>37.4</c:v>
                </c:pt>
                <c:pt idx="63">
                  <c:v>31.47</c:v>
                </c:pt>
                <c:pt idx="64">
                  <c:v>32.22</c:v>
                </c:pt>
                <c:pt idx="65">
                  <c:v>37.74</c:v>
                </c:pt>
                <c:pt idx="66">
                  <c:v>25.21</c:v>
                </c:pt>
                <c:pt idx="67">
                  <c:v>38.78</c:v>
                </c:pt>
                <c:pt idx="68">
                  <c:v>24.44</c:v>
                </c:pt>
                <c:pt idx="69">
                  <c:v>22.24</c:v>
                </c:pt>
                <c:pt idx="70">
                  <c:v>30.21</c:v>
                </c:pt>
                <c:pt idx="71">
                  <c:v>29.74</c:v>
                </c:pt>
                <c:pt idx="72">
                  <c:v>20.54</c:v>
                </c:pt>
                <c:pt idx="73">
                  <c:v>28.85</c:v>
                </c:pt>
                <c:pt idx="74">
                  <c:v>31.12</c:v>
                </c:pt>
                <c:pt idx="75">
                  <c:v>38.89</c:v>
                </c:pt>
                <c:pt idx="76">
                  <c:v>29.16</c:v>
                </c:pt>
                <c:pt idx="77">
                  <c:v>32.25</c:v>
                </c:pt>
                <c:pt idx="78">
                  <c:v>33.54</c:v>
                </c:pt>
                <c:pt idx="79">
                  <c:v>21.14</c:v>
                </c:pt>
                <c:pt idx="80">
                  <c:v>21.03</c:v>
                </c:pt>
                <c:pt idx="81">
                  <c:v>29.85</c:v>
                </c:pt>
                <c:pt idx="82">
                  <c:v>38.25</c:v>
                </c:pt>
                <c:pt idx="83">
                  <c:v>32.340000000000003</c:v>
                </c:pt>
                <c:pt idx="84">
                  <c:v>33.869999999999997</c:v>
                </c:pt>
                <c:pt idx="85">
                  <c:v>28.89</c:v>
                </c:pt>
                <c:pt idx="86">
                  <c:v>30.25</c:v>
                </c:pt>
                <c:pt idx="87">
                  <c:v>22.36</c:v>
                </c:pt>
                <c:pt idx="88">
                  <c:v>24.35</c:v>
                </c:pt>
                <c:pt idx="89">
                  <c:v>24.33</c:v>
                </c:pt>
                <c:pt idx="90">
                  <c:v>34.119999999999997</c:v>
                </c:pt>
                <c:pt idx="91">
                  <c:v>33.659999999999997</c:v>
                </c:pt>
                <c:pt idx="92">
                  <c:v>32.21</c:v>
                </c:pt>
                <c:pt idx="93">
                  <c:v>34.450000000000003</c:v>
                </c:pt>
                <c:pt idx="94">
                  <c:v>28.74</c:v>
                </c:pt>
                <c:pt idx="95">
                  <c:v>29.02</c:v>
                </c:pt>
                <c:pt idx="96">
                  <c:v>28.88</c:v>
                </c:pt>
                <c:pt idx="97">
                  <c:v>35.869999999999997</c:v>
                </c:pt>
                <c:pt idx="98">
                  <c:v>36.22</c:v>
                </c:pt>
              </c:numCache>
            </c:numRef>
          </c:val>
          <c:smooth val="0"/>
          <c:extLst>
            <c:ext xmlns:c16="http://schemas.microsoft.com/office/drawing/2014/chart" uri="{C3380CC4-5D6E-409C-BE32-E72D297353CC}">
              <c16:uniqueId val="{00000002-F084-4C2E-AD0C-5CD2794355B2}"/>
            </c:ext>
          </c:extLst>
        </c:ser>
        <c:ser>
          <c:idx val="3"/>
          <c:order val="3"/>
          <c:tx>
            <c:strRef>
              <c:f>Sheet1!$E$1:$E$2</c:f>
              <c:strCache>
                <c:ptCount val="2"/>
                <c:pt idx="0">
                  <c:v>DTPA-extractable Mn</c:v>
                </c:pt>
                <c:pt idx="1">
                  <c:v>(mg kg-1)</c:v>
                </c:pt>
              </c:strCache>
            </c:strRef>
          </c:tx>
          <c:spPr>
            <a:ln w="12700" cap="rnd">
              <a:solidFill>
                <a:schemeClr val="accent6">
                  <a:lumMod val="50000"/>
                </a:schemeClr>
              </a:solidFill>
              <a:round/>
            </a:ln>
            <a:effectLst/>
          </c:spPr>
          <c:marker>
            <c:symbol val="none"/>
          </c:marker>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Sheet1!$E$3:$E$101</c:f>
              <c:numCache>
                <c:formatCode>General</c:formatCode>
                <c:ptCount val="99"/>
                <c:pt idx="0">
                  <c:v>2.25</c:v>
                </c:pt>
                <c:pt idx="1">
                  <c:v>2.3199999999999998</c:v>
                </c:pt>
                <c:pt idx="2">
                  <c:v>2.35</c:v>
                </c:pt>
                <c:pt idx="3">
                  <c:v>3.24</c:v>
                </c:pt>
                <c:pt idx="4">
                  <c:v>2.91</c:v>
                </c:pt>
                <c:pt idx="5">
                  <c:v>2.85</c:v>
                </c:pt>
                <c:pt idx="6">
                  <c:v>3</c:v>
                </c:pt>
                <c:pt idx="7">
                  <c:v>2.2999999999999998</c:v>
                </c:pt>
                <c:pt idx="8">
                  <c:v>3.05</c:v>
                </c:pt>
                <c:pt idx="9">
                  <c:v>3.11</c:v>
                </c:pt>
                <c:pt idx="10">
                  <c:v>2.37</c:v>
                </c:pt>
                <c:pt idx="11">
                  <c:v>2.5499999999999998</c:v>
                </c:pt>
                <c:pt idx="12">
                  <c:v>2.62</c:v>
                </c:pt>
                <c:pt idx="13">
                  <c:v>2.38</c:v>
                </c:pt>
                <c:pt idx="14">
                  <c:v>2.74</c:v>
                </c:pt>
                <c:pt idx="15">
                  <c:v>2.17</c:v>
                </c:pt>
                <c:pt idx="16">
                  <c:v>2.3199999999999998</c:v>
                </c:pt>
                <c:pt idx="17">
                  <c:v>2.1</c:v>
                </c:pt>
                <c:pt idx="18">
                  <c:v>5.52</c:v>
                </c:pt>
                <c:pt idx="19">
                  <c:v>5.35</c:v>
                </c:pt>
                <c:pt idx="20">
                  <c:v>2.52</c:v>
                </c:pt>
                <c:pt idx="21">
                  <c:v>2.8</c:v>
                </c:pt>
                <c:pt idx="22">
                  <c:v>2.23</c:v>
                </c:pt>
                <c:pt idx="23">
                  <c:v>2.65</c:v>
                </c:pt>
                <c:pt idx="24">
                  <c:v>2.11</c:v>
                </c:pt>
                <c:pt idx="25">
                  <c:v>2.34</c:v>
                </c:pt>
                <c:pt idx="26">
                  <c:v>3.12</c:v>
                </c:pt>
                <c:pt idx="27">
                  <c:v>3.45</c:v>
                </c:pt>
                <c:pt idx="28">
                  <c:v>3.64</c:v>
                </c:pt>
                <c:pt idx="29">
                  <c:v>2.19</c:v>
                </c:pt>
                <c:pt idx="30">
                  <c:v>2.66</c:v>
                </c:pt>
                <c:pt idx="31">
                  <c:v>2.68</c:v>
                </c:pt>
                <c:pt idx="32">
                  <c:v>2.41</c:v>
                </c:pt>
                <c:pt idx="33">
                  <c:v>5.45</c:v>
                </c:pt>
                <c:pt idx="34">
                  <c:v>2.34</c:v>
                </c:pt>
                <c:pt idx="35">
                  <c:v>3.64</c:v>
                </c:pt>
                <c:pt idx="36">
                  <c:v>3.58</c:v>
                </c:pt>
                <c:pt idx="37">
                  <c:v>3.57</c:v>
                </c:pt>
                <c:pt idx="38">
                  <c:v>2.42</c:v>
                </c:pt>
                <c:pt idx="39">
                  <c:v>2.34</c:v>
                </c:pt>
                <c:pt idx="40">
                  <c:v>3.55</c:v>
                </c:pt>
                <c:pt idx="41">
                  <c:v>4.21</c:v>
                </c:pt>
                <c:pt idx="42">
                  <c:v>3.66</c:v>
                </c:pt>
                <c:pt idx="43">
                  <c:v>3.22</c:v>
                </c:pt>
                <c:pt idx="44">
                  <c:v>5.65</c:v>
                </c:pt>
                <c:pt idx="45">
                  <c:v>3.88</c:v>
                </c:pt>
                <c:pt idx="46">
                  <c:v>2.69</c:v>
                </c:pt>
                <c:pt idx="47">
                  <c:v>2.44</c:v>
                </c:pt>
                <c:pt idx="48">
                  <c:v>2.36</c:v>
                </c:pt>
                <c:pt idx="49">
                  <c:v>2.65</c:v>
                </c:pt>
                <c:pt idx="50">
                  <c:v>2.37</c:v>
                </c:pt>
                <c:pt idx="51">
                  <c:v>2.66</c:v>
                </c:pt>
                <c:pt idx="52">
                  <c:v>3.44</c:v>
                </c:pt>
                <c:pt idx="53">
                  <c:v>3.65</c:v>
                </c:pt>
                <c:pt idx="54">
                  <c:v>2.14</c:v>
                </c:pt>
                <c:pt idx="55">
                  <c:v>3.68</c:v>
                </c:pt>
                <c:pt idx="56">
                  <c:v>3</c:v>
                </c:pt>
                <c:pt idx="57">
                  <c:v>6.32</c:v>
                </c:pt>
                <c:pt idx="58">
                  <c:v>5.52</c:v>
                </c:pt>
                <c:pt idx="59">
                  <c:v>5.12</c:v>
                </c:pt>
                <c:pt idx="60">
                  <c:v>4.1100000000000003</c:v>
                </c:pt>
                <c:pt idx="61">
                  <c:v>3.54</c:v>
                </c:pt>
                <c:pt idx="62">
                  <c:v>6.34</c:v>
                </c:pt>
                <c:pt idx="63">
                  <c:v>3.65</c:v>
                </c:pt>
                <c:pt idx="64">
                  <c:v>2.11</c:v>
                </c:pt>
                <c:pt idx="65">
                  <c:v>6.11</c:v>
                </c:pt>
                <c:pt idx="66">
                  <c:v>2.34</c:v>
                </c:pt>
                <c:pt idx="67">
                  <c:v>6.54</c:v>
                </c:pt>
                <c:pt idx="68">
                  <c:v>2.44</c:v>
                </c:pt>
                <c:pt idx="69">
                  <c:v>2.2999999999999998</c:v>
                </c:pt>
                <c:pt idx="70">
                  <c:v>3.57</c:v>
                </c:pt>
                <c:pt idx="71">
                  <c:v>3.61</c:v>
                </c:pt>
                <c:pt idx="72">
                  <c:v>2.04</c:v>
                </c:pt>
                <c:pt idx="73">
                  <c:v>2.4500000000000002</c:v>
                </c:pt>
                <c:pt idx="74">
                  <c:v>4.12</c:v>
                </c:pt>
                <c:pt idx="75">
                  <c:v>7.2</c:v>
                </c:pt>
                <c:pt idx="76">
                  <c:v>2.66</c:v>
                </c:pt>
                <c:pt idx="77">
                  <c:v>2.4500000000000002</c:v>
                </c:pt>
                <c:pt idx="78">
                  <c:v>3.56</c:v>
                </c:pt>
                <c:pt idx="79">
                  <c:v>2.2400000000000002</c:v>
                </c:pt>
                <c:pt idx="80">
                  <c:v>2.31</c:v>
                </c:pt>
                <c:pt idx="81">
                  <c:v>2.4500000000000002</c:v>
                </c:pt>
                <c:pt idx="82">
                  <c:v>7.15</c:v>
                </c:pt>
                <c:pt idx="83">
                  <c:v>2.74</c:v>
                </c:pt>
                <c:pt idx="84">
                  <c:v>5.22</c:v>
                </c:pt>
                <c:pt idx="85">
                  <c:v>2.35</c:v>
                </c:pt>
                <c:pt idx="86">
                  <c:v>2.36</c:v>
                </c:pt>
                <c:pt idx="87">
                  <c:v>2.1</c:v>
                </c:pt>
                <c:pt idx="88">
                  <c:v>2.11</c:v>
                </c:pt>
                <c:pt idx="89">
                  <c:v>2.25</c:v>
                </c:pt>
                <c:pt idx="90">
                  <c:v>5.32</c:v>
                </c:pt>
                <c:pt idx="91">
                  <c:v>4.25</c:v>
                </c:pt>
                <c:pt idx="92">
                  <c:v>3.66</c:v>
                </c:pt>
                <c:pt idx="93">
                  <c:v>5.85</c:v>
                </c:pt>
                <c:pt idx="94">
                  <c:v>2.85</c:v>
                </c:pt>
                <c:pt idx="95">
                  <c:v>2.96</c:v>
                </c:pt>
                <c:pt idx="96">
                  <c:v>2.88</c:v>
                </c:pt>
                <c:pt idx="97">
                  <c:v>6.45</c:v>
                </c:pt>
                <c:pt idx="98">
                  <c:v>7.11</c:v>
                </c:pt>
              </c:numCache>
            </c:numRef>
          </c:val>
          <c:smooth val="0"/>
          <c:extLst>
            <c:ext xmlns:c16="http://schemas.microsoft.com/office/drawing/2014/chart" uri="{C3380CC4-5D6E-409C-BE32-E72D297353CC}">
              <c16:uniqueId val="{00000003-F084-4C2E-AD0C-5CD2794355B2}"/>
            </c:ext>
          </c:extLst>
        </c:ser>
        <c:dLbls>
          <c:showLegendKey val="0"/>
          <c:showVal val="0"/>
          <c:showCatName val="0"/>
          <c:showSerName val="0"/>
          <c:showPercent val="0"/>
          <c:showBubbleSize val="0"/>
        </c:dLbls>
        <c:marker val="1"/>
        <c:smooth val="0"/>
        <c:axId val="1212203535"/>
        <c:axId val="1212219343"/>
      </c:lineChart>
      <c:catAx>
        <c:axId val="11174727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IN">
                    <a:solidFill>
                      <a:schemeClr val="tx1"/>
                    </a:solidFill>
                    <a:latin typeface="Arial" panose="020B0604020202020204" pitchFamily="34" charset="0"/>
                    <a:cs typeface="Arial" panose="020B0604020202020204" pitchFamily="34" charset="0"/>
                  </a:rPr>
                  <a:t>Sampling site</a:t>
                </a:r>
              </a:p>
            </c:rich>
          </c:tx>
          <c:layout>
            <c:manualLayout>
              <c:xMode val="edge"/>
              <c:yMode val="edge"/>
              <c:x val="0.42771992023044536"/>
              <c:y val="0.792891303716186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17473183"/>
        <c:crosses val="autoZero"/>
        <c:auto val="1"/>
        <c:lblAlgn val="ctr"/>
        <c:lblOffset val="100"/>
        <c:noMultiLvlLbl val="0"/>
      </c:catAx>
      <c:valAx>
        <c:axId val="1117473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Arial" panose="020B0604020202020204" pitchFamily="34" charset="0"/>
                    <a:cs typeface="Arial" panose="020B0604020202020204" pitchFamily="34" charset="0"/>
                  </a:rPr>
                  <a:t>Micronutrient</a:t>
                </a:r>
                <a:r>
                  <a:rPr lang="en-IN" baseline="0">
                    <a:solidFill>
                      <a:schemeClr val="tx1"/>
                    </a:solidFill>
                    <a:latin typeface="Arial" panose="020B0604020202020204" pitchFamily="34" charset="0"/>
                    <a:cs typeface="Arial" panose="020B0604020202020204" pitchFamily="34" charset="0"/>
                  </a:rPr>
                  <a:t> concentration (mg kg</a:t>
                </a:r>
                <a:r>
                  <a:rPr lang="en-IN" baseline="30000">
                    <a:solidFill>
                      <a:schemeClr val="tx1"/>
                    </a:solidFill>
                    <a:latin typeface="Arial" panose="020B0604020202020204" pitchFamily="34" charset="0"/>
                    <a:cs typeface="Arial" panose="020B0604020202020204" pitchFamily="34" charset="0"/>
                  </a:rPr>
                  <a:t>-1</a:t>
                </a:r>
                <a:r>
                  <a:rPr lang="en-IN" baseline="0">
                    <a:solidFill>
                      <a:schemeClr val="tx1"/>
                    </a:solidFill>
                    <a:latin typeface="Arial" panose="020B0604020202020204" pitchFamily="34" charset="0"/>
                    <a:cs typeface="Arial" panose="020B0604020202020204" pitchFamily="34" charset="0"/>
                  </a:rPr>
                  <a:t>)</a:t>
                </a:r>
                <a:endParaRPr lang="en-IN">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17472767"/>
        <c:crosses val="autoZero"/>
        <c:crossBetween val="between"/>
      </c:valAx>
      <c:valAx>
        <c:axId val="1212219343"/>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baseline="0">
                    <a:solidFill>
                      <a:schemeClr val="tx1"/>
                    </a:solidFill>
                    <a:effectLst/>
                    <a:latin typeface="Arial" panose="020B0604020202020204" pitchFamily="34" charset="0"/>
                    <a:cs typeface="Arial" panose="020B0604020202020204" pitchFamily="34" charset="0"/>
                  </a:rPr>
                  <a:t>Micronutrient concentration (mg kg</a:t>
                </a:r>
                <a:r>
                  <a:rPr lang="en-IN" sz="1000" b="0" i="0" baseline="30000">
                    <a:solidFill>
                      <a:schemeClr val="tx1"/>
                    </a:solidFill>
                    <a:effectLst/>
                    <a:latin typeface="Arial" panose="020B0604020202020204" pitchFamily="34" charset="0"/>
                    <a:cs typeface="Arial" panose="020B0604020202020204" pitchFamily="34" charset="0"/>
                  </a:rPr>
                  <a:t>-1</a:t>
                </a:r>
                <a:r>
                  <a:rPr lang="en-IN" sz="1000" b="0" i="0" baseline="0">
                    <a:solidFill>
                      <a:schemeClr val="tx1"/>
                    </a:solidFill>
                    <a:effectLst/>
                    <a:latin typeface="Arial" panose="020B0604020202020204" pitchFamily="34" charset="0"/>
                    <a:cs typeface="Arial" panose="020B0604020202020204" pitchFamily="34" charset="0"/>
                  </a:rPr>
                  <a:t>)</a:t>
                </a:r>
                <a:endParaRPr lang="en-IN" sz="1000">
                  <a:solidFill>
                    <a:schemeClr val="tx1"/>
                  </a:solidFill>
                  <a:effectLst/>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12203535"/>
        <c:crosses val="max"/>
        <c:crossBetween val="between"/>
      </c:valAx>
      <c:catAx>
        <c:axId val="1212203535"/>
        <c:scaling>
          <c:orientation val="minMax"/>
        </c:scaling>
        <c:delete val="1"/>
        <c:axPos val="b"/>
        <c:numFmt formatCode="General" sourceLinked="1"/>
        <c:majorTickMark val="out"/>
        <c:minorTickMark val="none"/>
        <c:tickLblPos val="nextTo"/>
        <c:crossAx val="1212219343"/>
        <c:crosses val="autoZero"/>
        <c:auto val="1"/>
        <c:lblAlgn val="ctr"/>
        <c:lblOffset val="100"/>
        <c:noMultiLvlLbl val="0"/>
      </c:catAx>
      <c:spPr>
        <a:noFill/>
        <a:ln>
          <a:noFill/>
        </a:ln>
        <a:effectLst/>
      </c:spPr>
    </c:plotArea>
    <c:legend>
      <c:legendPos val="b"/>
      <c:layout>
        <c:manualLayout>
          <c:xMode val="edge"/>
          <c:yMode val="edge"/>
          <c:x val="3.4732272069464547E-2"/>
          <c:y val="0.81796968236113332"/>
          <c:w val="0.9"/>
          <c:h val="0.111318442337564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8.290893462878543E-2"/>
          <c:y val="0.21999820386690075"/>
          <c:w val="0.86752889441451397"/>
          <c:h val="0.61070437387379573"/>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7B89-4A97-ABC3-4F40EC072F2B}"/>
              </c:ext>
            </c:extLst>
          </c:dPt>
          <c:dPt>
            <c:idx val="1"/>
            <c:bubble3D val="0"/>
            <c:spPr>
              <a:solidFill>
                <a:schemeClr val="accent6">
                  <a:lumMod val="60000"/>
                  <a:lumOff val="40000"/>
                </a:schemeClr>
              </a:solidFill>
              <a:ln>
                <a:noFill/>
              </a:ln>
              <a:effectLst/>
              <a:sp3d/>
            </c:spPr>
            <c:extLst>
              <c:ext xmlns:c16="http://schemas.microsoft.com/office/drawing/2014/chart" uri="{C3380CC4-5D6E-409C-BE32-E72D297353CC}">
                <c16:uniqueId val="{00000003-7B89-4A97-ABC3-4F40EC072F2B}"/>
              </c:ext>
            </c:extLst>
          </c:dPt>
          <c:dPt>
            <c:idx val="2"/>
            <c:bubble3D val="0"/>
            <c:spPr>
              <a:solidFill>
                <a:srgbClr val="0070C0"/>
              </a:solidFill>
              <a:ln>
                <a:noFill/>
              </a:ln>
              <a:effectLst/>
              <a:sp3d/>
            </c:spPr>
            <c:extLst>
              <c:ext xmlns:c16="http://schemas.microsoft.com/office/drawing/2014/chart" uri="{C3380CC4-5D6E-409C-BE32-E72D297353CC}">
                <c16:uniqueId val="{00000005-7B89-4A97-ABC3-4F40EC072F2B}"/>
              </c:ext>
            </c:extLst>
          </c:dPt>
          <c:dLbls>
            <c:dLbl>
              <c:idx val="0"/>
              <c:delete val="1"/>
              <c:extLst>
                <c:ext xmlns:c15="http://schemas.microsoft.com/office/drawing/2012/chart" uri="{CE6537A1-D6FC-4f65-9D91-7224C49458BB}"/>
                <c:ext xmlns:c16="http://schemas.microsoft.com/office/drawing/2014/chart" uri="{C3380CC4-5D6E-409C-BE32-E72D297353CC}">
                  <c16:uniqueId val="{00000001-7B89-4A97-ABC3-4F40EC072F2B}"/>
                </c:ext>
              </c:extLst>
            </c:dLbl>
            <c:dLbl>
              <c:idx val="1"/>
              <c:layout>
                <c:manualLayout>
                  <c:x val="1.1489252618932659E-2"/>
                  <c:y val="-0.4578719705491359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B89-4A97-ABC3-4F40EC072F2B}"/>
                </c:ext>
              </c:extLst>
            </c:dLbl>
            <c:dLbl>
              <c:idx val="2"/>
              <c:layout>
                <c:manualLayout>
                  <c:x val="2.7677242099123551E-2"/>
                  <c:y val="-5.849889624724095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B89-4A97-ABC3-4F40EC072F2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16">
                  <a:solidFill>
                    <a:schemeClr val="tx2">
                      <a:lumMod val="35000"/>
                      <a:lumOff val="65000"/>
                    </a:schemeClr>
                  </a:solidFill>
                </a:ln>
                <a:effectLst/>
              </c:spPr>
            </c:leaderLines>
            <c:extLst>
              <c:ext xmlns:c15="http://schemas.microsoft.com/office/drawing/2012/chart" uri="{CE6537A1-D6FC-4f65-9D91-7224C49458BB}"/>
            </c:extLst>
          </c:dLbls>
          <c:cat>
            <c:strRef>
              <c:f>Sheet12!$M$13:$O$13</c:f>
              <c:strCache>
                <c:ptCount val="3"/>
                <c:pt idx="0">
                  <c:v>Low</c:v>
                </c:pt>
                <c:pt idx="1">
                  <c:v>Medium</c:v>
                </c:pt>
                <c:pt idx="2">
                  <c:v>High</c:v>
                </c:pt>
              </c:strCache>
            </c:strRef>
          </c:cat>
          <c:val>
            <c:numRef>
              <c:f>Sheet12!$M$14:$O$14</c:f>
              <c:numCache>
                <c:formatCode>General</c:formatCode>
                <c:ptCount val="3"/>
                <c:pt idx="0">
                  <c:v>0</c:v>
                </c:pt>
                <c:pt idx="1">
                  <c:v>80.8</c:v>
                </c:pt>
                <c:pt idx="2">
                  <c:v>19.2</c:v>
                </c:pt>
              </c:numCache>
            </c:numRef>
          </c:val>
          <c:extLst>
            <c:ext xmlns:c16="http://schemas.microsoft.com/office/drawing/2014/chart" uri="{C3380CC4-5D6E-409C-BE32-E72D297353CC}">
              <c16:uniqueId val="{00000006-7B89-4A97-ABC3-4F40EC072F2B}"/>
            </c:ext>
          </c:extLst>
        </c:ser>
        <c:dLbls>
          <c:showLegendKey val="0"/>
          <c:showVal val="0"/>
          <c:showCatName val="0"/>
          <c:showSerName val="0"/>
          <c:showPercent val="0"/>
          <c:showBubbleSize val="0"/>
          <c:showLeaderLines val="1"/>
        </c:dLbls>
      </c:pie3DChart>
      <c:spPr>
        <a:noFill/>
        <a:ln w="25375">
          <a:noFill/>
        </a:ln>
      </c:spPr>
    </c:plotArea>
    <c:legend>
      <c:legendPos val="b"/>
      <c:legendEntry>
        <c:idx val="0"/>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16"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4.7227690288713924E-2"/>
          <c:y val="0.22016286178447794"/>
          <c:w val="0.89305672728408947"/>
          <c:h val="0.52641968807729644"/>
        </c:manualLayout>
      </c:layout>
      <c:pie3DChart>
        <c:varyColors val="1"/>
        <c:ser>
          <c:idx val="0"/>
          <c:order val="0"/>
          <c:dPt>
            <c:idx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1-70FF-4E35-B2F4-26420D7014EB}"/>
              </c:ext>
            </c:extLst>
          </c:dPt>
          <c:dPt>
            <c:idx val="1"/>
            <c:bubble3D val="0"/>
            <c:spPr>
              <a:solidFill>
                <a:srgbClr val="0070C0"/>
              </a:solidFill>
              <a:ln>
                <a:noFill/>
              </a:ln>
              <a:effectLst/>
              <a:sp3d/>
            </c:spPr>
            <c:extLst>
              <c:ext xmlns:c16="http://schemas.microsoft.com/office/drawing/2014/chart" uri="{C3380CC4-5D6E-409C-BE32-E72D297353CC}">
                <c16:uniqueId val="{00000003-70FF-4E35-B2F4-26420D7014EB}"/>
              </c:ext>
            </c:extLst>
          </c:dPt>
          <c:dLbls>
            <c:dLbl>
              <c:idx val="0"/>
              <c:layout>
                <c:manualLayout>
                  <c:x val="-0.10416656988672876"/>
                  <c:y val="-0.2974877161242573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0FF-4E35-B2F4-26420D7014EB}"/>
                </c:ext>
              </c:extLst>
            </c:dLbl>
            <c:dLbl>
              <c:idx val="1"/>
              <c:layout>
                <c:manualLayout>
                  <c:x val="5.4563367632143325E-2"/>
                  <c:y val="-0.1233486153656380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FF-4E35-B2F4-26420D7014E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19">
                  <a:solidFill>
                    <a:schemeClr val="tx2">
                      <a:lumMod val="35000"/>
                      <a:lumOff val="65000"/>
                    </a:schemeClr>
                  </a:solidFill>
                </a:ln>
                <a:effectLst/>
              </c:spPr>
            </c:leaderLines>
            <c:extLst>
              <c:ext xmlns:c15="http://schemas.microsoft.com/office/drawing/2012/chart" uri="{CE6537A1-D6FC-4f65-9D91-7224C49458BB}"/>
            </c:extLst>
          </c:dLbls>
          <c:cat>
            <c:strRef>
              <c:f>Sheet12!$U$23:$V$23</c:f>
              <c:strCache>
                <c:ptCount val="2"/>
                <c:pt idx="0">
                  <c:v>Medium</c:v>
                </c:pt>
                <c:pt idx="1">
                  <c:v>High</c:v>
                </c:pt>
              </c:strCache>
            </c:strRef>
          </c:cat>
          <c:val>
            <c:numRef>
              <c:f>Sheet12!$U$24:$V$24</c:f>
              <c:numCache>
                <c:formatCode>General</c:formatCode>
                <c:ptCount val="2"/>
                <c:pt idx="0">
                  <c:v>54.54</c:v>
                </c:pt>
                <c:pt idx="1">
                  <c:v>45.46</c:v>
                </c:pt>
              </c:numCache>
            </c:numRef>
          </c:val>
          <c:extLst>
            <c:ext xmlns:c16="http://schemas.microsoft.com/office/drawing/2014/chart" uri="{C3380CC4-5D6E-409C-BE32-E72D297353CC}">
              <c16:uniqueId val="{00000004-70FF-4E35-B2F4-26420D7014EB}"/>
            </c:ext>
          </c:extLst>
        </c:ser>
        <c:dLbls>
          <c:showLegendKey val="0"/>
          <c:showVal val="0"/>
          <c:showCatName val="0"/>
          <c:showSerName val="0"/>
          <c:showPercent val="0"/>
          <c:showBubbleSize val="0"/>
          <c:showLeaderLines val="1"/>
        </c:dLbls>
      </c:pie3DChart>
      <c:spPr>
        <a:noFill/>
        <a:ln w="25383">
          <a:noFill/>
        </a:ln>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19"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18284-94E6-4749-B9CB-C5DD360D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12</Pages>
  <Words>3751</Words>
  <Characters>21386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Arshdeep Atwal</dc:creator>
  <cp:keywords/>
  <dc:description/>
  <cp:lastModifiedBy>SDI 1084</cp:lastModifiedBy>
  <cp:revision>257</cp:revision>
  <dcterms:created xsi:type="dcterms:W3CDTF">2024-01-18T13:26:00Z</dcterms:created>
  <dcterms:modified xsi:type="dcterms:W3CDTF">2025-07-12T06:27:00Z</dcterms:modified>
</cp:coreProperties>
</file>